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9443">
      <w:pPr>
        <w:shd w:val="clear"/>
        <w:ind w:left="-630" w:leftChars="-300" w:firstLine="208" w:firstLineChars="47"/>
        <w:rPr>
          <w:rFonts w:hint="eastAsia" w:ascii="宋体" w:hAnsi="宋体"/>
          <w:b/>
          <w:kern w:val="0"/>
          <w:sz w:val="44"/>
          <w:szCs w:val="44"/>
          <w:highlight w:val="none"/>
          <w:shd w:val="clear" w:color="auto" w:fill="auto"/>
        </w:rPr>
      </w:pPr>
    </w:p>
    <w:p w14:paraId="62954951">
      <w:pPr>
        <w:shd w:val="clear"/>
        <w:ind w:left="-630" w:leftChars="-300" w:firstLine="208" w:firstLineChars="47"/>
        <w:rPr>
          <w:rFonts w:hint="eastAsia" w:ascii="宋体" w:hAnsi="宋体"/>
          <w:b/>
          <w:kern w:val="0"/>
          <w:sz w:val="44"/>
          <w:szCs w:val="44"/>
          <w:highlight w:val="none"/>
          <w:shd w:val="clear" w:color="auto" w:fill="auto"/>
        </w:rPr>
      </w:pPr>
    </w:p>
    <w:p w14:paraId="626DB6AC">
      <w:pPr>
        <w:shd w:val="clear"/>
        <w:ind w:left="-630" w:leftChars="-300" w:firstLine="208" w:firstLineChars="47"/>
        <w:rPr>
          <w:rFonts w:hint="eastAsia" w:ascii="宋体" w:hAnsi="宋体"/>
          <w:b/>
          <w:kern w:val="0"/>
          <w:sz w:val="44"/>
          <w:szCs w:val="44"/>
          <w:highlight w:val="none"/>
          <w:shd w:val="clear" w:color="auto" w:fill="auto"/>
        </w:rPr>
      </w:pPr>
    </w:p>
    <w:p w14:paraId="7BF38492">
      <w:pPr>
        <w:shd w:val="clear"/>
        <w:ind w:left="-630" w:leftChars="-300" w:firstLine="208" w:firstLineChars="47"/>
        <w:rPr>
          <w:rFonts w:hint="eastAsia" w:ascii="宋体" w:hAnsi="宋体"/>
          <w:b/>
          <w:kern w:val="0"/>
          <w:sz w:val="44"/>
          <w:szCs w:val="44"/>
          <w:highlight w:val="none"/>
          <w:shd w:val="clear" w:color="auto" w:fill="auto"/>
        </w:rPr>
      </w:pPr>
    </w:p>
    <w:p w14:paraId="71CC4A83">
      <w:pPr>
        <w:shd w:val="clear"/>
        <w:jc w:val="center"/>
        <w:rPr>
          <w:rFonts w:hint="eastAsia" w:ascii="宋体" w:hAnsi="宋体"/>
          <w:b/>
          <w:spacing w:val="-20"/>
          <w:kern w:val="0"/>
          <w:sz w:val="48"/>
          <w:szCs w:val="48"/>
          <w:highlight w:val="none"/>
          <w:shd w:val="clear" w:color="auto" w:fill="auto"/>
        </w:rPr>
      </w:pPr>
      <w:r>
        <w:rPr>
          <w:rFonts w:hint="eastAsia" w:ascii="宋体" w:hAnsi="宋体"/>
          <w:b/>
          <w:kern w:val="0"/>
          <w:sz w:val="48"/>
          <w:szCs w:val="48"/>
          <w:highlight w:val="none"/>
          <w:shd w:val="clear" w:color="auto" w:fill="auto"/>
        </w:rPr>
        <w:t>周口市公共资源交易中心政府采购中心</w:t>
      </w:r>
    </w:p>
    <w:p w14:paraId="31862BBB">
      <w:pPr>
        <w:shd w:val="clear"/>
        <w:jc w:val="center"/>
        <w:rPr>
          <w:rFonts w:hint="eastAsia" w:ascii="宋体" w:hAnsi="宋体"/>
          <w:spacing w:val="70"/>
          <w:w w:val="64"/>
          <w:kern w:val="0"/>
          <w:sz w:val="48"/>
          <w:szCs w:val="48"/>
          <w:highlight w:val="none"/>
          <w:shd w:val="clear" w:color="auto" w:fill="auto"/>
        </w:rPr>
      </w:pPr>
    </w:p>
    <w:p w14:paraId="19C133D6">
      <w:pPr>
        <w:shd w:val="clear"/>
        <w:rPr>
          <w:rFonts w:hint="eastAsia" w:ascii="宋体" w:hAnsi="宋体"/>
          <w:spacing w:val="70"/>
          <w:w w:val="64"/>
          <w:kern w:val="0"/>
          <w:sz w:val="48"/>
          <w:szCs w:val="48"/>
          <w:highlight w:val="none"/>
          <w:shd w:val="clear" w:color="auto" w:fill="auto"/>
        </w:rPr>
      </w:pPr>
      <w:r>
        <w:rPr>
          <w:rFonts w:hint="eastAsia" w:ascii="宋体" w:hAnsi="宋体"/>
          <w:spacing w:val="70"/>
          <w:w w:val="64"/>
          <w:kern w:val="0"/>
          <w:sz w:val="48"/>
          <w:szCs w:val="48"/>
          <w:highlight w:val="none"/>
          <w:shd w:val="clear" w:color="auto" w:fill="auto"/>
        </w:rPr>
        <w:t xml:space="preserve">              </w:t>
      </w:r>
    </w:p>
    <w:p w14:paraId="22BB1602">
      <w:pPr>
        <w:shd w:val="clear"/>
        <w:rPr>
          <w:rFonts w:hint="eastAsia" w:ascii="宋体" w:hAnsi="宋体"/>
          <w:highlight w:val="none"/>
          <w:shd w:val="clear" w:color="auto" w:fill="auto"/>
        </w:rPr>
      </w:pPr>
    </w:p>
    <w:p w14:paraId="37C47C6D">
      <w:pPr>
        <w:shd w:val="clear"/>
        <w:jc w:val="center"/>
        <w:rPr>
          <w:rFonts w:hint="eastAsia" w:ascii="宋体" w:hAnsi="宋体"/>
          <w:b/>
          <w:sz w:val="48"/>
          <w:szCs w:val="48"/>
          <w:highlight w:val="none"/>
          <w:shd w:val="clear" w:color="auto" w:fill="auto"/>
        </w:rPr>
      </w:pPr>
      <w:r>
        <w:rPr>
          <w:rFonts w:hint="eastAsia" w:ascii="宋体" w:hAnsi="宋体"/>
          <w:b/>
          <w:sz w:val="48"/>
          <w:szCs w:val="48"/>
          <w:highlight w:val="none"/>
          <w:shd w:val="clear" w:color="auto" w:fill="auto"/>
        </w:rPr>
        <w:t>单一来源通知书</w:t>
      </w:r>
    </w:p>
    <w:p w14:paraId="7AFEBC2A">
      <w:pPr>
        <w:shd w:val="clear"/>
        <w:rPr>
          <w:rFonts w:hint="eastAsia" w:ascii="宋体" w:hAnsi="宋体"/>
          <w:highlight w:val="none"/>
          <w:shd w:val="clear" w:color="auto" w:fill="auto"/>
        </w:rPr>
      </w:pPr>
    </w:p>
    <w:p w14:paraId="46159868">
      <w:pPr>
        <w:shd w:val="clear"/>
        <w:rPr>
          <w:rFonts w:hint="eastAsia" w:ascii="宋体" w:hAnsi="宋体"/>
          <w:highlight w:val="none"/>
          <w:shd w:val="clear" w:color="auto" w:fill="auto"/>
        </w:rPr>
      </w:pPr>
    </w:p>
    <w:p w14:paraId="15D82E51">
      <w:pPr>
        <w:shd w:val="clear"/>
        <w:rPr>
          <w:rFonts w:hint="eastAsia" w:ascii="宋体" w:hAnsi="宋体"/>
          <w:highlight w:val="none"/>
          <w:shd w:val="clear" w:color="auto" w:fill="auto"/>
        </w:rPr>
      </w:pPr>
    </w:p>
    <w:p w14:paraId="12732D66">
      <w:pPr>
        <w:shd w:val="clear"/>
        <w:rPr>
          <w:rFonts w:hint="eastAsia" w:ascii="宋体" w:hAnsi="宋体"/>
          <w:highlight w:val="none"/>
          <w:shd w:val="clear" w:color="auto" w:fill="auto"/>
        </w:rPr>
      </w:pPr>
    </w:p>
    <w:p w14:paraId="14F845B3">
      <w:pPr>
        <w:shd w:val="clear"/>
        <w:rPr>
          <w:rFonts w:hint="eastAsia" w:ascii="宋体" w:hAnsi="宋体"/>
          <w:highlight w:val="none"/>
          <w:shd w:val="clear" w:color="auto" w:fill="auto"/>
        </w:rPr>
      </w:pPr>
    </w:p>
    <w:p w14:paraId="6135C0AA">
      <w:pPr>
        <w:shd w:val="clear"/>
        <w:rPr>
          <w:rFonts w:hint="eastAsia" w:ascii="宋体" w:hAnsi="宋体"/>
          <w:highlight w:val="none"/>
          <w:shd w:val="clear" w:color="auto" w:fill="auto"/>
        </w:rPr>
      </w:pPr>
    </w:p>
    <w:p w14:paraId="51911FED">
      <w:pPr>
        <w:shd w:val="clear"/>
        <w:rPr>
          <w:rFonts w:hint="eastAsia" w:ascii="宋体" w:hAnsi="宋体"/>
          <w:sz w:val="32"/>
          <w:szCs w:val="32"/>
          <w:highlight w:val="none"/>
          <w:shd w:val="clear" w:color="auto" w:fill="auto"/>
        </w:rPr>
      </w:pPr>
    </w:p>
    <w:p w14:paraId="6BC66BEA">
      <w:pPr>
        <w:shd w:val="clear"/>
        <w:rPr>
          <w:rFonts w:hint="eastAsia" w:ascii="宋体" w:hAnsi="宋体"/>
          <w:sz w:val="32"/>
          <w:szCs w:val="32"/>
          <w:highlight w:val="none"/>
          <w:shd w:val="clear" w:color="auto" w:fill="auto"/>
        </w:rPr>
      </w:pPr>
    </w:p>
    <w:p w14:paraId="5321A02B">
      <w:pPr>
        <w:shd w:val="clear"/>
        <w:rPr>
          <w:rFonts w:hint="eastAsia" w:ascii="宋体" w:hAnsi="宋体"/>
          <w:sz w:val="32"/>
          <w:szCs w:val="32"/>
          <w:highlight w:val="none"/>
          <w:shd w:val="clear" w:color="auto" w:fill="auto"/>
        </w:rPr>
      </w:pPr>
      <w:r>
        <w:rPr>
          <w:rFonts w:hint="eastAsia" w:ascii="宋体" w:hAnsi="宋体"/>
          <w:sz w:val="32"/>
          <w:szCs w:val="32"/>
          <w:highlight w:val="none"/>
          <w:shd w:val="clear" w:color="auto" w:fill="auto"/>
        </w:rPr>
        <w:t>项目编号：</w:t>
      </w:r>
      <w:r>
        <w:rPr>
          <w:rFonts w:hint="eastAsia" w:ascii="宋体" w:hAnsi="宋体"/>
          <w:sz w:val="32"/>
          <w:szCs w:val="32"/>
          <w:highlight w:val="none"/>
          <w:shd w:val="clear" w:color="auto" w:fill="auto"/>
          <w:lang w:val="en-US" w:eastAsia="zh-CN"/>
        </w:rPr>
        <w:t>周财单一采购-2025-28</w:t>
      </w:r>
      <w:r>
        <w:rPr>
          <w:rFonts w:hint="eastAsia" w:ascii="宋体" w:hAnsi="宋体"/>
          <w:sz w:val="32"/>
          <w:szCs w:val="32"/>
          <w:highlight w:val="none"/>
          <w:shd w:val="clear" w:color="auto" w:fill="auto"/>
        </w:rPr>
        <w:t xml:space="preserve"> </w:t>
      </w:r>
    </w:p>
    <w:p w14:paraId="23316587">
      <w:pPr>
        <w:shd w:val="clear"/>
        <w:rPr>
          <w:rFonts w:hint="eastAsia" w:ascii="宋体" w:hAnsi="宋体"/>
          <w:sz w:val="32"/>
          <w:szCs w:val="32"/>
          <w:highlight w:val="none"/>
          <w:shd w:val="clear" w:color="auto" w:fill="auto"/>
        </w:rPr>
      </w:pPr>
      <w:r>
        <w:rPr>
          <w:rFonts w:hint="eastAsia" w:ascii="宋体" w:hAnsi="宋体"/>
          <w:sz w:val="32"/>
          <w:szCs w:val="32"/>
          <w:highlight w:val="none"/>
          <w:shd w:val="clear" w:color="auto" w:fill="auto"/>
        </w:rPr>
        <w:t xml:space="preserve">项目名称：周口市公共资源交易系统升级改造项目 </w:t>
      </w:r>
    </w:p>
    <w:p w14:paraId="3C34F4CA">
      <w:pPr>
        <w:shd w:val="clear"/>
        <w:jc w:val="center"/>
        <w:rPr>
          <w:rFonts w:hint="eastAsia" w:ascii="宋体" w:hAnsi="宋体"/>
          <w:sz w:val="32"/>
          <w:szCs w:val="32"/>
          <w:highlight w:val="none"/>
          <w:shd w:val="clear" w:color="auto" w:fill="auto"/>
        </w:rPr>
      </w:pPr>
    </w:p>
    <w:p w14:paraId="7BF7313A">
      <w:pPr>
        <w:shd w:val="clear"/>
        <w:rPr>
          <w:rFonts w:hint="eastAsia" w:ascii="宋体" w:hAnsi="宋体"/>
          <w:sz w:val="32"/>
          <w:szCs w:val="32"/>
          <w:highlight w:val="none"/>
          <w:shd w:val="clear" w:color="auto" w:fill="auto"/>
        </w:rPr>
      </w:pPr>
    </w:p>
    <w:p w14:paraId="2EFDAF24">
      <w:pPr>
        <w:pStyle w:val="12"/>
        <w:shd w:val="clear"/>
        <w:tabs>
          <w:tab w:val="left" w:pos="1980"/>
        </w:tabs>
        <w:ind w:firstLine="0" w:firstLineChars="0"/>
        <w:rPr>
          <w:rFonts w:hint="eastAsia" w:ascii="宋体" w:hAnsi="宋体"/>
          <w:sz w:val="32"/>
          <w:szCs w:val="32"/>
          <w:highlight w:val="none"/>
          <w:shd w:val="clear" w:color="auto" w:fill="auto"/>
        </w:rPr>
      </w:pPr>
    </w:p>
    <w:p w14:paraId="51573D3E">
      <w:pPr>
        <w:shd w:val="clear"/>
        <w:rPr>
          <w:rFonts w:hint="eastAsia" w:ascii="宋体" w:hAnsi="宋体"/>
          <w:sz w:val="32"/>
          <w:szCs w:val="32"/>
          <w:highlight w:val="none"/>
          <w:shd w:val="clear" w:color="auto" w:fill="auto"/>
        </w:rPr>
      </w:pPr>
    </w:p>
    <w:p w14:paraId="427A8B9D">
      <w:pPr>
        <w:shd w:val="clear"/>
        <w:rPr>
          <w:rFonts w:hint="eastAsia" w:ascii="宋体" w:hAnsi="宋体"/>
          <w:sz w:val="32"/>
          <w:szCs w:val="32"/>
          <w:highlight w:val="none"/>
          <w:shd w:val="clear" w:color="auto" w:fill="auto"/>
        </w:rPr>
      </w:pPr>
    </w:p>
    <w:p w14:paraId="70D10FBD">
      <w:pPr>
        <w:pStyle w:val="18"/>
        <w:shd w:val="clear"/>
        <w:spacing w:line="240" w:lineRule="auto"/>
        <w:jc w:val="center"/>
        <w:rPr>
          <w:rFonts w:hint="eastAsia" w:hAnsi="宋体"/>
          <w:b/>
          <w:bCs/>
          <w:sz w:val="32"/>
          <w:szCs w:val="32"/>
          <w:highlight w:val="none"/>
          <w:shd w:val="clear" w:color="auto" w:fill="auto"/>
        </w:rPr>
      </w:pPr>
      <w:r>
        <w:rPr>
          <w:rFonts w:hint="eastAsia" w:hAnsi="宋体"/>
          <w:b/>
          <w:bCs/>
          <w:sz w:val="32"/>
          <w:szCs w:val="32"/>
          <w:highlight w:val="none"/>
          <w:shd w:val="clear" w:color="auto" w:fill="auto"/>
        </w:rPr>
        <w:t xml:space="preserve">  年   月  日</w:t>
      </w:r>
    </w:p>
    <w:p w14:paraId="223EEA29">
      <w:pPr>
        <w:shd w:val="clear"/>
        <w:rPr>
          <w:rFonts w:hint="eastAsia" w:ascii="宋体" w:hAnsi="宋体"/>
          <w:highlight w:val="none"/>
          <w:shd w:val="clear" w:color="auto" w:fill="auto"/>
        </w:rPr>
      </w:pPr>
    </w:p>
    <w:p w14:paraId="49FAC462">
      <w:pPr>
        <w:shd w:val="clear"/>
        <w:rPr>
          <w:rFonts w:hint="eastAsia" w:ascii="宋体" w:hAnsi="宋体"/>
          <w:highlight w:val="none"/>
          <w:shd w:val="clear" w:color="auto" w:fill="auto"/>
        </w:rPr>
      </w:pPr>
    </w:p>
    <w:p w14:paraId="41D44160">
      <w:pPr>
        <w:shd w:val="clear"/>
        <w:rPr>
          <w:rFonts w:hint="eastAsia" w:ascii="宋体" w:hAnsi="宋体"/>
          <w:highlight w:val="none"/>
          <w:shd w:val="clear" w:color="auto" w:fill="auto"/>
        </w:rPr>
      </w:pPr>
    </w:p>
    <w:p w14:paraId="32C89B97">
      <w:pPr>
        <w:shd w:val="clear"/>
        <w:jc w:val="center"/>
        <w:rPr>
          <w:rFonts w:hint="eastAsia" w:ascii="宋体" w:hAnsi="宋体"/>
          <w:b/>
          <w:bCs/>
          <w:sz w:val="36"/>
          <w:szCs w:val="36"/>
          <w:highlight w:val="none"/>
          <w:shd w:val="clear" w:color="auto" w:fill="auto"/>
        </w:rPr>
      </w:pPr>
      <w:r>
        <w:rPr>
          <w:rFonts w:hint="eastAsia" w:ascii="宋体" w:hAnsi="宋体"/>
          <w:b/>
          <w:bCs/>
          <w:sz w:val="36"/>
          <w:szCs w:val="36"/>
          <w:highlight w:val="none"/>
          <w:shd w:val="clear" w:color="auto" w:fill="auto"/>
        </w:rPr>
        <w:t>目  录</w:t>
      </w:r>
    </w:p>
    <w:p w14:paraId="073D31B8">
      <w:pPr>
        <w:shd w:val="clear"/>
        <w:spacing w:line="680" w:lineRule="exact"/>
        <w:jc w:val="center"/>
        <w:rPr>
          <w:rFonts w:hint="eastAsia" w:ascii="宋体" w:hAnsi="宋体"/>
          <w:b/>
          <w:bCs/>
          <w:sz w:val="28"/>
          <w:szCs w:val="28"/>
          <w:highlight w:val="none"/>
          <w:shd w:val="clear" w:color="auto" w:fill="auto"/>
        </w:rPr>
      </w:pPr>
    </w:p>
    <w:p w14:paraId="63FC5F34">
      <w:pPr>
        <w:pStyle w:val="61"/>
        <w:shd w:val="clear"/>
        <w:tabs>
          <w:tab w:val="right" w:leader="dot" w:pos="8306"/>
        </w:tabs>
        <w:rPr>
          <w:rFonts w:hint="eastAsia" w:ascii="宋体" w:hAnsi="宋体" w:cs="宋体"/>
          <w:sz w:val="28"/>
          <w:szCs w:val="28"/>
          <w:highlight w:val="none"/>
          <w:shd w:val="clear" w:color="auto" w:fill="auto"/>
        </w:rPr>
      </w:pPr>
      <w:bookmarkStart w:id="0" w:name="_Toc10401"/>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TOC \o "1-1" \h \u </w:instrText>
      </w:r>
      <w:r>
        <w:rPr>
          <w:rFonts w:hint="eastAsia" w:ascii="宋体" w:hAnsi="宋体" w:cs="宋体"/>
          <w:sz w:val="28"/>
          <w:szCs w:val="28"/>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"_Toc10707" </w:instrText>
      </w:r>
      <w:r>
        <w:rPr>
          <w:highlight w:val="none"/>
          <w:shd w:val="clear" w:color="auto" w:fill="auto"/>
        </w:rPr>
        <w:fldChar w:fldCharType="separate"/>
      </w:r>
      <w:r>
        <w:rPr>
          <w:rFonts w:hint="eastAsia" w:ascii="宋体" w:hAnsi="宋体" w:cs="宋体"/>
          <w:sz w:val="28"/>
          <w:szCs w:val="28"/>
          <w:highlight w:val="none"/>
          <w:shd w:val="clear" w:color="auto" w:fill="auto"/>
        </w:rPr>
        <w:t>第一章  单一来源邀请函</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_Toc10707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3</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294331FD">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"_Toc343" </w:instrText>
      </w:r>
      <w:r>
        <w:rPr>
          <w:highlight w:val="none"/>
          <w:shd w:val="clear" w:color="auto" w:fill="auto"/>
        </w:rPr>
        <w:fldChar w:fldCharType="separate"/>
      </w:r>
      <w:r>
        <w:rPr>
          <w:rFonts w:hint="eastAsia" w:ascii="宋体" w:hAnsi="宋体" w:cs="宋体"/>
          <w:sz w:val="28"/>
          <w:szCs w:val="28"/>
          <w:highlight w:val="none"/>
          <w:shd w:val="clear" w:color="auto" w:fill="auto"/>
        </w:rPr>
        <w:t>第二章  供应商须知</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_Toc343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6</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741893C6">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"_Toc4707" </w:instrText>
      </w:r>
      <w:r>
        <w:rPr>
          <w:highlight w:val="none"/>
          <w:shd w:val="clear" w:color="auto" w:fill="auto"/>
        </w:rPr>
        <w:fldChar w:fldCharType="separate"/>
      </w:r>
      <w:r>
        <w:rPr>
          <w:rFonts w:hint="eastAsia" w:ascii="宋体" w:hAnsi="宋体" w:cs="宋体"/>
          <w:sz w:val="28"/>
          <w:szCs w:val="28"/>
          <w:highlight w:val="none"/>
          <w:shd w:val="clear" w:color="auto" w:fill="auto"/>
        </w:rPr>
        <w:t>第三章 采购内容</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_Toc4707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12</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17D4871C">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"_Toc29538" </w:instrText>
      </w:r>
      <w:r>
        <w:rPr>
          <w:highlight w:val="none"/>
          <w:shd w:val="clear" w:color="auto" w:fill="auto"/>
        </w:rPr>
        <w:fldChar w:fldCharType="separate"/>
      </w:r>
      <w:r>
        <w:rPr>
          <w:rFonts w:hint="eastAsia" w:ascii="宋体" w:hAnsi="宋体" w:cs="宋体"/>
          <w:sz w:val="28"/>
          <w:szCs w:val="28"/>
          <w:highlight w:val="none"/>
          <w:shd w:val="clear" w:color="auto" w:fill="auto"/>
        </w:rPr>
        <w:t>第四章  响应文件格式</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_Toc29538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108</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1933CA02">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"_Toc6870" </w:instrText>
      </w:r>
      <w:r>
        <w:rPr>
          <w:highlight w:val="none"/>
          <w:shd w:val="clear" w:color="auto" w:fill="auto"/>
        </w:rPr>
        <w:fldChar w:fldCharType="separate"/>
      </w:r>
      <w:r>
        <w:rPr>
          <w:rFonts w:hint="eastAsia" w:ascii="宋体" w:hAnsi="宋体" w:cs="宋体"/>
          <w:sz w:val="28"/>
          <w:szCs w:val="28"/>
          <w:highlight w:val="none"/>
          <w:shd w:val="clear" w:color="auto" w:fill="auto"/>
        </w:rPr>
        <w:t>附件一 报价表</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_Toc6870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109</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206E35C4">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"_Toc30474" </w:instrText>
      </w:r>
      <w:r>
        <w:rPr>
          <w:highlight w:val="none"/>
          <w:shd w:val="clear" w:color="auto" w:fill="auto"/>
        </w:rPr>
        <w:fldChar w:fldCharType="separate"/>
      </w:r>
      <w:r>
        <w:rPr>
          <w:rFonts w:hint="eastAsia" w:ascii="宋体" w:hAnsi="宋体" w:cs="宋体"/>
          <w:sz w:val="28"/>
          <w:szCs w:val="28"/>
          <w:highlight w:val="none"/>
          <w:shd w:val="clear" w:color="auto" w:fill="auto"/>
        </w:rPr>
        <w:t>附件二 法定代表人/负责人授权书</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_Toc30474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111</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0B24CA8B">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"_Toc26244" </w:instrText>
      </w:r>
      <w:r>
        <w:rPr>
          <w:highlight w:val="none"/>
          <w:shd w:val="clear" w:color="auto" w:fill="auto"/>
        </w:rPr>
        <w:fldChar w:fldCharType="separate"/>
      </w:r>
      <w:r>
        <w:rPr>
          <w:rFonts w:hint="eastAsia" w:ascii="宋体" w:hAnsi="宋体" w:cs="宋体"/>
          <w:sz w:val="28"/>
          <w:szCs w:val="28"/>
          <w:highlight w:val="none"/>
          <w:shd w:val="clear" w:color="auto" w:fill="auto"/>
        </w:rPr>
        <w:t>附件三 资格证明文件</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_Toc26244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112</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35983251">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"_Toc26887" </w:instrText>
      </w:r>
      <w:r>
        <w:rPr>
          <w:highlight w:val="none"/>
          <w:shd w:val="clear" w:color="auto" w:fill="auto"/>
        </w:rPr>
        <w:fldChar w:fldCharType="separate"/>
      </w:r>
      <w:r>
        <w:rPr>
          <w:rFonts w:hint="eastAsia" w:ascii="宋体" w:hAnsi="宋体" w:cs="宋体"/>
          <w:smallCaps/>
          <w:sz w:val="28"/>
          <w:szCs w:val="28"/>
          <w:highlight w:val="none"/>
          <w:shd w:val="clear" w:color="auto" w:fill="auto"/>
        </w:rPr>
        <w:t>附件四  周口市政府采购合同（服务类）标准文本</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_Toc26887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114</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1017C5AA">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"_Toc22980" </w:instrText>
      </w:r>
      <w:r>
        <w:rPr>
          <w:highlight w:val="none"/>
          <w:shd w:val="clear" w:color="auto" w:fill="auto"/>
        </w:rPr>
        <w:fldChar w:fldCharType="separate"/>
      </w:r>
      <w:r>
        <w:rPr>
          <w:rFonts w:hint="eastAsia" w:ascii="宋体" w:hAnsi="宋体" w:cs="宋体"/>
          <w:sz w:val="28"/>
          <w:szCs w:val="28"/>
          <w:highlight w:val="none"/>
          <w:shd w:val="clear" w:color="auto" w:fill="auto"/>
        </w:rPr>
        <w:t>合同签订指引</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_Toc22980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115</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61DD2097">
      <w:pPr>
        <w:pStyle w:val="61"/>
        <w:shd w:val="clear"/>
        <w:tabs>
          <w:tab w:val="right" w:leader="dot" w:pos="8306"/>
        </w:tabs>
        <w:rPr>
          <w:rFonts w:hint="eastAsia" w:ascii="宋体" w:hAnsi="宋体" w:cs="宋体"/>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"_Toc1847" </w:instrText>
      </w:r>
      <w:r>
        <w:rPr>
          <w:highlight w:val="none"/>
          <w:shd w:val="clear" w:color="auto" w:fill="auto"/>
        </w:rPr>
        <w:fldChar w:fldCharType="separate"/>
      </w:r>
      <w:r>
        <w:rPr>
          <w:rFonts w:hint="eastAsia" w:ascii="宋体" w:hAnsi="宋体" w:cs="宋体"/>
          <w:bCs/>
          <w:sz w:val="28"/>
          <w:szCs w:val="28"/>
          <w:highlight w:val="none"/>
          <w:shd w:val="clear" w:color="auto" w:fill="auto"/>
        </w:rPr>
        <w:t>供应商履约验收指引</w:t>
      </w:r>
      <w:r>
        <w:rPr>
          <w:rFonts w:hint="eastAsia" w:ascii="宋体" w:hAnsi="宋体" w:cs="宋体"/>
          <w:sz w:val="28"/>
          <w:szCs w:val="28"/>
          <w:highlight w:val="none"/>
          <w:shd w:val="clear" w:color="auto" w:fill="auto"/>
        </w:rPr>
        <w:tab/>
      </w:r>
      <w:r>
        <w:rPr>
          <w:rFonts w:hint="eastAsia" w:ascii="宋体" w:hAnsi="宋体" w:cs="宋体"/>
          <w:sz w:val="28"/>
          <w:szCs w:val="28"/>
          <w:highlight w:val="none"/>
          <w:shd w:val="clear" w:color="auto" w:fill="auto"/>
        </w:rPr>
        <w:fldChar w:fldCharType="begin"/>
      </w:r>
      <w:r>
        <w:rPr>
          <w:rFonts w:hint="eastAsia" w:ascii="宋体" w:hAnsi="宋体" w:cs="宋体"/>
          <w:sz w:val="28"/>
          <w:szCs w:val="28"/>
          <w:highlight w:val="none"/>
          <w:shd w:val="clear" w:color="auto" w:fill="auto"/>
        </w:rPr>
        <w:instrText xml:space="preserve"> PAGEREF _Toc1847 \h </w:instrText>
      </w:r>
      <w:r>
        <w:rPr>
          <w:rFonts w:hint="eastAsia" w:ascii="宋体" w:hAnsi="宋体" w:cs="宋体"/>
          <w:sz w:val="28"/>
          <w:szCs w:val="28"/>
          <w:highlight w:val="none"/>
          <w:shd w:val="clear" w:color="auto" w:fill="auto"/>
        </w:rPr>
        <w:fldChar w:fldCharType="separate"/>
      </w:r>
      <w:r>
        <w:rPr>
          <w:rFonts w:hint="eastAsia" w:ascii="宋体" w:hAnsi="宋体" w:cs="宋体"/>
          <w:sz w:val="28"/>
          <w:szCs w:val="28"/>
          <w:highlight w:val="none"/>
          <w:shd w:val="clear" w:color="auto" w:fill="auto"/>
        </w:rPr>
        <w:t>115</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fldChar w:fldCharType="end"/>
      </w:r>
    </w:p>
    <w:p w14:paraId="531B69DE">
      <w:pPr>
        <w:pStyle w:val="61"/>
        <w:shd w:val="clear"/>
        <w:tabs>
          <w:tab w:val="right" w:leader="dot" w:pos="8306"/>
        </w:tabs>
        <w:rPr>
          <w:rFonts w:hint="eastAsia" w:ascii="宋体" w:hAnsi="宋体" w:cs="宋体"/>
          <w:sz w:val="28"/>
          <w:szCs w:val="28"/>
          <w:highlight w:val="none"/>
          <w:shd w:val="clear" w:color="auto" w:fill="auto"/>
        </w:rPr>
      </w:pPr>
    </w:p>
    <w:p w14:paraId="0CEE44D0">
      <w:pPr>
        <w:shd w:val="clear"/>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fldChar w:fldCharType="end"/>
      </w:r>
    </w:p>
    <w:p w14:paraId="3A2134B2">
      <w:pPr>
        <w:pStyle w:val="2"/>
        <w:shd w:val="clear"/>
        <w:jc w:val="center"/>
        <w:rPr>
          <w:rFonts w:ascii="宋体"/>
          <w:b/>
          <w:highlight w:val="none"/>
          <w:shd w:val="clear" w:color="auto" w:fill="auto"/>
        </w:rPr>
      </w:pPr>
      <w:r>
        <w:rPr>
          <w:rFonts w:ascii="宋体"/>
          <w:highlight w:val="none"/>
          <w:shd w:val="clear" w:color="auto" w:fill="auto"/>
        </w:rPr>
        <w:br w:type="page"/>
      </w:r>
      <w:bookmarkStart w:id="1" w:name="_Toc10707"/>
      <w:r>
        <w:rPr>
          <w:rFonts w:hint="eastAsia" w:ascii="宋体"/>
          <w:b/>
          <w:highlight w:val="none"/>
          <w:shd w:val="clear" w:color="auto" w:fill="auto"/>
        </w:rPr>
        <w:t>第一章  单一来源邀请函</w:t>
      </w:r>
      <w:bookmarkEnd w:id="0"/>
      <w:bookmarkEnd w:id="1"/>
    </w:p>
    <w:p w14:paraId="296934EF">
      <w:pPr>
        <w:shd w:val="clear"/>
        <w:rPr>
          <w:highlight w:val="none"/>
          <w:shd w:val="clear" w:color="auto" w:fill="auto"/>
        </w:rPr>
      </w:pPr>
    </w:p>
    <w:p w14:paraId="186E5C72">
      <w:pPr>
        <w:shd w:val="clear"/>
        <w:ind w:firstLine="560" w:firstLineChars="200"/>
        <w:jc w:val="left"/>
        <w:rPr>
          <w:rFonts w:hint="eastAsia" w:ascii="宋体" w:hAnsi="宋体" w:cs="宋体"/>
          <w:sz w:val="28"/>
          <w:szCs w:val="28"/>
          <w:highlight w:val="none"/>
          <w:shd w:val="clear" w:color="auto" w:fill="auto"/>
        </w:rPr>
      </w:pPr>
      <w:bookmarkStart w:id="2" w:name="_Toc28359089"/>
      <w:bookmarkStart w:id="3" w:name="_Toc35393798"/>
      <w:bookmarkStart w:id="4" w:name="_Toc35393629"/>
      <w:bookmarkStart w:id="5" w:name="_Toc28359012"/>
      <w:r>
        <w:rPr>
          <w:rFonts w:hint="eastAsia" w:ascii="宋体" w:hAnsi="宋体" w:cs="宋体"/>
          <w:sz w:val="28"/>
          <w:szCs w:val="28"/>
          <w:highlight w:val="none"/>
          <w:shd w:val="clear" w:color="auto" w:fill="auto"/>
        </w:rPr>
        <w:t>一、项目基本情况</w:t>
      </w:r>
      <w:bookmarkEnd w:id="2"/>
      <w:bookmarkEnd w:id="3"/>
      <w:bookmarkEnd w:id="4"/>
      <w:bookmarkEnd w:id="5"/>
    </w:p>
    <w:p w14:paraId="26F43203">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项目编号：</w:t>
      </w:r>
    </w:p>
    <w:p w14:paraId="0FB9A187">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项目名称：周口市公共资源交易系统升级改造项目</w:t>
      </w:r>
    </w:p>
    <w:p w14:paraId="0BAC91AB">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采购方式：单一来源</w:t>
      </w:r>
    </w:p>
    <w:p w14:paraId="6CD69766">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预算金额：6888700元</w:t>
      </w:r>
    </w:p>
    <w:p w14:paraId="029DD15D">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最高限价：6888700元</w:t>
      </w:r>
    </w:p>
    <w:p w14:paraId="0E91B246">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采购需求：周口市公共资源交易系统升级改造项目主要</w:t>
      </w:r>
      <w:r>
        <w:rPr>
          <w:rFonts w:hint="eastAsia" w:ascii="宋体" w:hAnsi="宋体" w:cs="宋体"/>
          <w:sz w:val="28"/>
          <w:szCs w:val="28"/>
          <w:highlight w:val="none"/>
          <w:shd w:val="clear" w:color="auto" w:fill="auto"/>
          <w:lang w:eastAsia="zh-CN"/>
        </w:rPr>
        <w:t>包括：</w:t>
      </w:r>
      <w:r>
        <w:rPr>
          <w:rFonts w:hint="eastAsia" w:ascii="宋体" w:hAnsi="宋体" w:cs="宋体"/>
          <w:sz w:val="28"/>
          <w:szCs w:val="28"/>
          <w:highlight w:val="none"/>
          <w:shd w:val="clear" w:color="auto" w:fill="auto"/>
        </w:rPr>
        <w:t>交易系统框架升级，电子开评标系统、远程异地评标系统等升级改造</w:t>
      </w:r>
      <w:r>
        <w:rPr>
          <w:rFonts w:hint="eastAsia" w:ascii="宋体" w:hAnsi="宋体" w:cs="宋体"/>
          <w:sz w:val="28"/>
          <w:szCs w:val="28"/>
          <w:highlight w:val="none"/>
          <w:shd w:val="clear" w:color="auto" w:fill="auto"/>
          <w:lang w:eastAsia="zh-CN"/>
        </w:rPr>
        <w:t>；</w:t>
      </w:r>
      <w:r>
        <w:rPr>
          <w:rFonts w:hint="eastAsia" w:ascii="宋体" w:hAnsi="宋体" w:cs="宋体"/>
          <w:sz w:val="28"/>
          <w:szCs w:val="28"/>
          <w:highlight w:val="none"/>
          <w:shd w:val="clear" w:color="auto" w:fill="auto"/>
        </w:rPr>
        <w:t>分散评标、数字见证配套硬件以及开标</w:t>
      </w:r>
      <w:r>
        <w:rPr>
          <w:rFonts w:hint="eastAsia" w:ascii="宋体" w:hAnsi="宋体" w:cs="宋体"/>
          <w:sz w:val="28"/>
          <w:szCs w:val="28"/>
          <w:highlight w:val="none"/>
          <w:shd w:val="clear" w:color="auto" w:fill="auto"/>
          <w:lang w:eastAsia="zh-CN"/>
        </w:rPr>
        <w:t>区</w:t>
      </w:r>
      <w:r>
        <w:rPr>
          <w:rFonts w:hint="eastAsia" w:ascii="宋体" w:hAnsi="宋体" w:cs="宋体"/>
          <w:sz w:val="28"/>
          <w:szCs w:val="28"/>
          <w:highlight w:val="none"/>
          <w:shd w:val="clear" w:color="auto" w:fill="auto"/>
        </w:rPr>
        <w:t>硬件改造等。</w:t>
      </w:r>
    </w:p>
    <w:p w14:paraId="047D5318">
      <w:pPr>
        <w:shd w:val="clear"/>
        <w:ind w:firstLine="560" w:firstLineChars="200"/>
        <w:jc w:val="left"/>
        <w:rPr>
          <w:highlight w:val="none"/>
          <w:shd w:val="clear" w:color="auto" w:fill="auto"/>
        </w:rPr>
      </w:pPr>
      <w:r>
        <w:rPr>
          <w:rFonts w:hint="eastAsia" w:ascii="宋体" w:hAnsi="宋体" w:cs="宋体"/>
          <w:sz w:val="28"/>
          <w:szCs w:val="28"/>
          <w:highlight w:val="none"/>
          <w:shd w:val="clear" w:color="auto" w:fill="auto"/>
        </w:rPr>
        <w:t>本项目</w:t>
      </w:r>
      <w:r>
        <w:rPr>
          <w:rFonts w:hint="eastAsia" w:ascii="宋体" w:hAnsi="宋体" w:cs="宋体"/>
          <w:sz w:val="28"/>
          <w:szCs w:val="28"/>
          <w:highlight w:val="none"/>
          <w:shd w:val="clear" w:color="auto" w:fill="auto"/>
          <w:lang w:eastAsia="zh-CN"/>
        </w:rPr>
        <w:t>是否</w:t>
      </w:r>
      <w:r>
        <w:rPr>
          <w:rFonts w:hint="eastAsia" w:ascii="宋体" w:hAnsi="宋体" w:cs="宋体"/>
          <w:sz w:val="28"/>
          <w:szCs w:val="28"/>
          <w:highlight w:val="none"/>
          <w:shd w:val="clear" w:color="auto" w:fill="auto"/>
        </w:rPr>
        <w:t>只面向中小企业采购：否。</w:t>
      </w:r>
      <w:r>
        <w:rPr>
          <w:rFonts w:hint="eastAsia" w:ascii="宋体" w:hAnsi="宋体" w:cs="宋体"/>
          <w:sz w:val="28"/>
          <w:szCs w:val="28"/>
          <w:highlight w:val="none"/>
          <w:shd w:val="clear" w:color="auto" w:fill="auto"/>
          <w:lang w:eastAsia="zh-CN"/>
        </w:rPr>
        <w:t>（</w:t>
      </w:r>
      <w:r>
        <w:rPr>
          <w:rFonts w:hint="eastAsia" w:ascii="宋体" w:hAnsi="宋体" w:cs="宋体"/>
          <w:sz w:val="28"/>
          <w:szCs w:val="28"/>
          <w:highlight w:val="none"/>
          <w:shd w:val="clear" w:color="auto" w:fill="auto"/>
        </w:rPr>
        <w:t>友情提醒：此处必须</w:t>
      </w:r>
      <w:r>
        <w:rPr>
          <w:rFonts w:hint="eastAsia" w:ascii="宋体" w:hAnsi="宋体" w:cs="宋体"/>
          <w:sz w:val="28"/>
          <w:szCs w:val="28"/>
          <w:highlight w:val="none"/>
          <w:shd w:val="clear" w:color="auto" w:fill="auto"/>
          <w:lang w:eastAsia="zh-CN"/>
        </w:rPr>
        <w:t>与</w:t>
      </w:r>
      <w:r>
        <w:rPr>
          <w:rFonts w:hint="eastAsia" w:ascii="宋体" w:hAnsi="宋体" w:cs="宋体"/>
          <w:sz w:val="28"/>
          <w:szCs w:val="28"/>
          <w:highlight w:val="none"/>
          <w:shd w:val="clear" w:color="auto" w:fill="auto"/>
        </w:rPr>
        <w:t>省政府采购网上申报填写一致</w:t>
      </w:r>
      <w:r>
        <w:rPr>
          <w:rFonts w:hint="eastAsia" w:ascii="宋体" w:hAnsi="宋体" w:cs="宋体"/>
          <w:sz w:val="28"/>
          <w:szCs w:val="28"/>
          <w:highlight w:val="none"/>
          <w:shd w:val="clear" w:color="auto" w:fill="auto"/>
          <w:lang w:eastAsia="zh-CN"/>
        </w:rPr>
        <w:t>）</w:t>
      </w:r>
    </w:p>
    <w:p w14:paraId="1FC747EA">
      <w:pPr>
        <w:shd w:val="clear"/>
        <w:ind w:firstLine="560" w:firstLineChars="200"/>
        <w:jc w:val="left"/>
        <w:rPr>
          <w:rFonts w:hint="eastAsia" w:ascii="宋体" w:hAnsi="宋体" w:cs="宋体"/>
          <w:sz w:val="28"/>
          <w:szCs w:val="28"/>
          <w:highlight w:val="none"/>
          <w:shd w:val="clear" w:color="auto" w:fill="auto"/>
        </w:rPr>
      </w:pPr>
      <w:bookmarkStart w:id="6" w:name="_Toc28359090"/>
      <w:bookmarkStart w:id="7" w:name="_Toc35393799"/>
      <w:bookmarkStart w:id="8" w:name="_Toc35393630"/>
      <w:bookmarkStart w:id="9" w:name="_Toc28359013"/>
      <w:r>
        <w:rPr>
          <w:rFonts w:hint="eastAsia" w:ascii="宋体" w:hAnsi="宋体" w:cs="宋体"/>
          <w:sz w:val="28"/>
          <w:szCs w:val="28"/>
          <w:highlight w:val="none"/>
          <w:shd w:val="clear" w:color="auto" w:fill="auto"/>
        </w:rPr>
        <w:t>二、申请人的资格要求：</w:t>
      </w:r>
      <w:bookmarkEnd w:id="6"/>
      <w:bookmarkEnd w:id="7"/>
      <w:bookmarkEnd w:id="8"/>
      <w:bookmarkEnd w:id="9"/>
    </w:p>
    <w:p w14:paraId="390EA373">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1.满足《中华人民共和国政府采购法》第二十二条规定；</w:t>
      </w:r>
    </w:p>
    <w:p w14:paraId="65F89BE2">
      <w:pPr>
        <w:shd w:val="clear"/>
        <w:ind w:firstLine="560" w:firstLineChars="200"/>
        <w:jc w:val="left"/>
        <w:rPr>
          <w:rFonts w:hint="eastAsia" w:ascii="宋体" w:hAnsi="宋体" w:cs="宋体"/>
          <w:sz w:val="28"/>
          <w:szCs w:val="28"/>
          <w:highlight w:val="none"/>
          <w:shd w:val="clear" w:color="auto" w:fill="auto"/>
        </w:rPr>
      </w:pPr>
      <w:bookmarkStart w:id="10" w:name="_Toc28359091"/>
      <w:bookmarkStart w:id="11" w:name="_Toc28359014"/>
      <w:r>
        <w:rPr>
          <w:rFonts w:hint="eastAsia" w:ascii="宋体" w:hAnsi="宋体" w:cs="宋体"/>
          <w:sz w:val="28"/>
          <w:szCs w:val="28"/>
          <w:highlight w:val="none"/>
          <w:shd w:val="clear" w:color="auto" w:fill="auto"/>
        </w:rPr>
        <w:t>2.本项目的特定资格要求：</w:t>
      </w:r>
    </w:p>
    <w:p w14:paraId="4B72BF5E">
      <w:pPr>
        <w:shd w:val="clear"/>
        <w:ind w:firstLine="840" w:firstLineChars="3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根据《关于在政府采购活动中查询及使用信用记录有关问题的通知》</w:t>
      </w:r>
      <w:r>
        <w:rPr>
          <w:rFonts w:hint="eastAsia" w:ascii="宋体" w:hAnsi="宋体" w:cs="宋体"/>
          <w:sz w:val="28"/>
          <w:szCs w:val="28"/>
          <w:highlight w:val="none"/>
          <w:shd w:val="clear" w:color="auto" w:fill="auto"/>
          <w:lang w:eastAsia="zh-CN"/>
        </w:rPr>
        <w:t>（</w:t>
      </w:r>
      <w:r>
        <w:rPr>
          <w:rFonts w:hint="eastAsia" w:ascii="宋体" w:hAnsi="宋体" w:cs="宋体"/>
          <w:sz w:val="28"/>
          <w:szCs w:val="28"/>
          <w:highlight w:val="none"/>
          <w:shd w:val="clear" w:color="auto" w:fill="auto"/>
        </w:rPr>
        <w:t>财库</w:t>
      </w:r>
      <w:r>
        <w:rPr>
          <w:rFonts w:hint="eastAsia" w:ascii="宋体" w:hAnsi="宋体" w:cs="宋体"/>
          <w:sz w:val="28"/>
          <w:szCs w:val="28"/>
          <w:highlight w:val="none"/>
          <w:shd w:val="clear" w:color="auto" w:fill="auto"/>
          <w:lang w:eastAsia="zh-CN"/>
        </w:rPr>
        <w:t>〔2016〕125号）</w:t>
      </w:r>
      <w:r>
        <w:rPr>
          <w:rFonts w:hint="eastAsia" w:ascii="宋体" w:hAnsi="宋体" w:cs="宋体"/>
          <w:sz w:val="28"/>
          <w:szCs w:val="28"/>
          <w:highlight w:val="none"/>
          <w:shd w:val="clear" w:color="auto" w:fill="auto"/>
        </w:rPr>
        <w:t>和豫财购</w:t>
      </w:r>
      <w:r>
        <w:rPr>
          <w:rFonts w:hint="eastAsia" w:ascii="宋体" w:hAnsi="宋体" w:cs="宋体"/>
          <w:sz w:val="28"/>
          <w:szCs w:val="28"/>
          <w:highlight w:val="none"/>
          <w:shd w:val="clear" w:color="auto" w:fill="auto"/>
          <w:lang w:eastAsia="zh-CN"/>
        </w:rPr>
        <w:t>〔2016〕15号</w:t>
      </w:r>
      <w:r>
        <w:rPr>
          <w:rFonts w:hint="eastAsia" w:ascii="宋体" w:hAnsi="宋体" w:cs="宋体"/>
          <w:sz w:val="28"/>
          <w:szCs w:val="28"/>
          <w:highlight w:val="none"/>
          <w:shd w:val="clear" w:color="auto" w:fill="auto"/>
        </w:rPr>
        <w:t>的规定，对列入“信用中国”网站（</w:t>
      </w:r>
      <w:r>
        <w:rPr>
          <w:highlight w:val="none"/>
          <w:shd w:val="clear" w:color="auto" w:fill="auto"/>
        </w:rPr>
        <w:fldChar w:fldCharType="begin"/>
      </w:r>
      <w:r>
        <w:rPr>
          <w:highlight w:val="none"/>
          <w:shd w:val="clear" w:color="auto" w:fill="auto"/>
        </w:rPr>
        <w:instrText xml:space="preserve"> HYPERLINK "http://www.creditchina.gov.cn/" </w:instrText>
      </w:r>
      <w:r>
        <w:rPr>
          <w:highlight w:val="none"/>
          <w:shd w:val="clear" w:color="auto" w:fill="auto"/>
        </w:rPr>
        <w:fldChar w:fldCharType="separate"/>
      </w:r>
      <w:r>
        <w:rPr>
          <w:rFonts w:hint="eastAsia" w:ascii="宋体" w:hAnsi="宋体" w:cs="宋体"/>
          <w:sz w:val="28"/>
          <w:szCs w:val="28"/>
          <w:highlight w:val="none"/>
          <w:shd w:val="clear" w:color="auto" w:fill="auto"/>
        </w:rPr>
        <w:t>www.creditchina.gov.cn</w:t>
      </w:r>
      <w:r>
        <w:rPr>
          <w:rFonts w:hint="eastAsia" w:ascii="宋体" w:hAnsi="宋体" w:cs="宋体"/>
          <w:sz w:val="28"/>
          <w:szCs w:val="28"/>
          <w:highlight w:val="none"/>
          <w:shd w:val="clear" w:color="auto" w:fill="auto"/>
        </w:rPr>
        <w:fldChar w:fldCharType="end"/>
      </w:r>
      <w:r>
        <w:rPr>
          <w:rFonts w:hint="eastAsia" w:ascii="宋体" w:hAnsi="宋体" w:cs="宋体"/>
          <w:sz w:val="28"/>
          <w:szCs w:val="28"/>
          <w:highlight w:val="none"/>
          <w:shd w:val="clear" w:color="auto" w:fill="auto"/>
        </w:rPr>
        <w:t>）的“失信被执行人</w:t>
      </w:r>
      <w:r>
        <w:rPr>
          <w:rFonts w:hint="eastAsia" w:ascii="宋体" w:hAnsi="宋体" w:cs="宋体"/>
          <w:sz w:val="28"/>
          <w:szCs w:val="28"/>
          <w:highlight w:val="none"/>
          <w:shd w:val="clear" w:color="auto" w:fill="auto"/>
          <w:lang w:eastAsia="zh-CN"/>
        </w:rPr>
        <w:t>”“</w:t>
      </w:r>
      <w:r>
        <w:rPr>
          <w:rFonts w:hint="eastAsia" w:ascii="宋体" w:hAnsi="宋体" w:cs="宋体"/>
          <w:sz w:val="28"/>
          <w:szCs w:val="28"/>
          <w:highlight w:val="none"/>
          <w:shd w:val="clear" w:color="auto" w:fill="auto"/>
        </w:rPr>
        <w:t>重大税收违法案件当事人名单（重大税收违法失信主体）”和“中国政府采购”网站</w:t>
      </w:r>
      <w:r>
        <w:rPr>
          <w:rFonts w:hint="eastAsia" w:ascii="宋体" w:hAnsi="宋体" w:cs="宋体"/>
          <w:sz w:val="28"/>
          <w:szCs w:val="28"/>
          <w:highlight w:val="none"/>
          <w:shd w:val="clear" w:color="auto" w:fill="auto"/>
          <w:lang w:eastAsia="zh-CN"/>
        </w:rPr>
        <w:t>（www.ccgp.gov.cn</w:t>
      </w:r>
      <w:r>
        <w:rPr>
          <w:rFonts w:hint="eastAsia" w:ascii="宋体" w:hAnsi="宋体" w:cs="宋体"/>
          <w:sz w:val="28"/>
          <w:szCs w:val="28"/>
          <w:highlight w:val="none"/>
          <w:shd w:val="clear" w:color="auto" w:fill="auto"/>
        </w:rPr>
        <w:t>)的“政府采购严重违法失信行为记录名单”的供应商，将拒绝其参加政府采购活动；在标书中附加盖公章的网页查询扫描件，查询日期为公告发布之日起至投标截止之日止。</w:t>
      </w:r>
    </w:p>
    <w:p w14:paraId="58ACB163">
      <w:pPr>
        <w:shd w:val="clear"/>
        <w:ind w:firstLine="560" w:firstLineChars="200"/>
        <w:jc w:val="left"/>
        <w:rPr>
          <w:rFonts w:hint="eastAsia" w:ascii="宋体" w:hAnsi="宋体" w:cs="宋体"/>
          <w:sz w:val="28"/>
          <w:szCs w:val="28"/>
          <w:highlight w:val="none"/>
          <w:shd w:val="clear" w:color="auto" w:fill="auto"/>
        </w:rPr>
      </w:pPr>
      <w:bookmarkStart w:id="12" w:name="_Toc35393631"/>
      <w:bookmarkStart w:id="13" w:name="_Toc35393800"/>
      <w:r>
        <w:rPr>
          <w:rFonts w:hint="eastAsia" w:ascii="宋体" w:hAnsi="宋体" w:cs="宋体"/>
          <w:sz w:val="28"/>
          <w:szCs w:val="28"/>
          <w:highlight w:val="none"/>
          <w:shd w:val="clear" w:color="auto" w:fill="auto"/>
        </w:rPr>
        <w:t>三、获取采购文件</w:t>
      </w:r>
      <w:bookmarkEnd w:id="10"/>
      <w:bookmarkEnd w:id="11"/>
      <w:bookmarkEnd w:id="12"/>
      <w:bookmarkEnd w:id="13"/>
    </w:p>
    <w:p w14:paraId="72DC78CF">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时间：</w:t>
      </w:r>
      <w:r>
        <w:rPr>
          <w:rFonts w:hint="eastAsia" w:ascii="宋体" w:hAnsi="宋体" w:cs="宋体"/>
          <w:sz w:val="28"/>
          <w:szCs w:val="28"/>
          <w:highlight w:val="none"/>
          <w:shd w:val="clear" w:color="auto" w:fill="auto"/>
          <w:lang w:val="en-US" w:eastAsia="zh-CN"/>
        </w:rPr>
        <w:t>2025</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11</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10</w:t>
      </w:r>
      <w:r>
        <w:rPr>
          <w:rFonts w:hint="eastAsia" w:ascii="宋体" w:hAnsi="宋体" w:cs="宋体"/>
          <w:sz w:val="28"/>
          <w:szCs w:val="28"/>
          <w:highlight w:val="none"/>
          <w:shd w:val="clear" w:color="auto" w:fill="auto"/>
        </w:rPr>
        <w:t>日至</w:t>
      </w:r>
      <w:r>
        <w:rPr>
          <w:rFonts w:hint="eastAsia" w:ascii="宋体" w:hAnsi="宋体" w:cs="宋体"/>
          <w:sz w:val="28"/>
          <w:szCs w:val="28"/>
          <w:highlight w:val="none"/>
          <w:shd w:val="clear" w:color="auto" w:fill="auto"/>
          <w:lang w:val="en-US" w:eastAsia="zh-CN"/>
        </w:rPr>
        <w:t>2025</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11</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14</w:t>
      </w:r>
      <w:r>
        <w:rPr>
          <w:rFonts w:hint="eastAsia" w:ascii="宋体" w:hAnsi="宋体" w:cs="宋体"/>
          <w:sz w:val="28"/>
          <w:szCs w:val="28"/>
          <w:highlight w:val="none"/>
          <w:shd w:val="clear" w:color="auto" w:fill="auto"/>
        </w:rPr>
        <w:t>日，每天上午00:00至12:00，下午12:00至23:59（北京时间，法定节假日除外。）</w:t>
      </w:r>
    </w:p>
    <w:p w14:paraId="2A683435">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地点：周口市川汇区光明路1号　</w:t>
      </w:r>
    </w:p>
    <w:p w14:paraId="3EBE9155">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方式：向采购人领取</w:t>
      </w:r>
    </w:p>
    <w:p w14:paraId="24D20EDF">
      <w:pPr>
        <w:shd w:val="clear"/>
        <w:ind w:firstLine="560" w:firstLineChars="200"/>
        <w:jc w:val="left"/>
        <w:rPr>
          <w:rFonts w:hint="eastAsia" w:ascii="宋体" w:hAnsi="宋体" w:cs="宋体"/>
          <w:sz w:val="28"/>
          <w:szCs w:val="28"/>
          <w:highlight w:val="none"/>
          <w:shd w:val="clear" w:color="auto" w:fill="auto"/>
        </w:rPr>
      </w:pPr>
      <w:bookmarkStart w:id="14" w:name="_Toc35393801"/>
      <w:bookmarkStart w:id="15" w:name="_Toc28359092"/>
      <w:bookmarkStart w:id="16" w:name="_Toc28359015"/>
      <w:bookmarkStart w:id="17" w:name="_Toc35393632"/>
      <w:r>
        <w:rPr>
          <w:rFonts w:hint="eastAsia" w:ascii="宋体" w:hAnsi="宋体" w:cs="宋体"/>
          <w:sz w:val="28"/>
          <w:szCs w:val="28"/>
          <w:highlight w:val="none"/>
          <w:shd w:val="clear" w:color="auto" w:fill="auto"/>
        </w:rPr>
        <w:t>四、响应文件提交</w:t>
      </w:r>
      <w:bookmarkEnd w:id="14"/>
      <w:bookmarkEnd w:id="15"/>
      <w:bookmarkEnd w:id="16"/>
      <w:bookmarkEnd w:id="17"/>
    </w:p>
    <w:p w14:paraId="3B07B05F">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截止时间：</w:t>
      </w:r>
      <w:r>
        <w:rPr>
          <w:rFonts w:hint="eastAsia" w:ascii="宋体" w:hAnsi="宋体" w:cs="宋体"/>
          <w:sz w:val="28"/>
          <w:szCs w:val="28"/>
          <w:highlight w:val="none"/>
          <w:shd w:val="clear" w:color="auto" w:fill="auto"/>
          <w:lang w:val="en-US" w:eastAsia="zh-CN"/>
        </w:rPr>
        <w:t>2025</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11</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17</w:t>
      </w:r>
      <w:r>
        <w:rPr>
          <w:rFonts w:hint="eastAsia" w:ascii="宋体" w:hAnsi="宋体" w:cs="宋体"/>
          <w:sz w:val="28"/>
          <w:szCs w:val="28"/>
          <w:highlight w:val="none"/>
          <w:shd w:val="clear" w:color="auto" w:fill="auto"/>
        </w:rPr>
        <w:t>日</w:t>
      </w:r>
      <w:r>
        <w:rPr>
          <w:rFonts w:hint="eastAsia" w:ascii="宋体" w:hAnsi="宋体" w:cs="宋体"/>
          <w:sz w:val="28"/>
          <w:szCs w:val="28"/>
          <w:highlight w:val="none"/>
          <w:shd w:val="clear" w:color="auto" w:fill="auto"/>
          <w:lang w:val="en-US" w:eastAsia="zh-CN"/>
        </w:rPr>
        <w:t>10</w:t>
      </w:r>
      <w:r>
        <w:rPr>
          <w:rFonts w:hint="eastAsia" w:ascii="宋体" w:hAnsi="宋体" w:cs="宋体"/>
          <w:sz w:val="28"/>
          <w:szCs w:val="28"/>
          <w:highlight w:val="none"/>
          <w:shd w:val="clear" w:color="auto" w:fill="auto"/>
        </w:rPr>
        <w:t>点</w:t>
      </w:r>
      <w:r>
        <w:rPr>
          <w:rFonts w:hint="eastAsia" w:ascii="宋体" w:hAnsi="宋体" w:cs="宋体"/>
          <w:sz w:val="28"/>
          <w:szCs w:val="28"/>
          <w:highlight w:val="none"/>
          <w:shd w:val="clear" w:color="auto" w:fill="auto"/>
          <w:lang w:val="en-US" w:eastAsia="zh-CN"/>
        </w:rPr>
        <w:t>00</w:t>
      </w:r>
      <w:r>
        <w:rPr>
          <w:rFonts w:hint="eastAsia" w:ascii="宋体" w:hAnsi="宋体" w:cs="宋体"/>
          <w:sz w:val="28"/>
          <w:szCs w:val="28"/>
          <w:highlight w:val="none"/>
          <w:shd w:val="clear" w:color="auto" w:fill="auto"/>
        </w:rPr>
        <w:t>分（北京时间）</w:t>
      </w:r>
    </w:p>
    <w:p w14:paraId="2C518A88">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地点：周口市公共资源交易中心开标室</w:t>
      </w:r>
    </w:p>
    <w:p w14:paraId="7CB69AAB">
      <w:pPr>
        <w:shd w:val="clear"/>
        <w:ind w:firstLine="560" w:firstLineChars="200"/>
        <w:jc w:val="left"/>
        <w:rPr>
          <w:rFonts w:hint="eastAsia" w:ascii="宋体" w:hAnsi="宋体" w:cs="宋体"/>
          <w:sz w:val="28"/>
          <w:szCs w:val="28"/>
          <w:highlight w:val="none"/>
          <w:shd w:val="clear" w:color="auto" w:fill="auto"/>
        </w:rPr>
      </w:pPr>
      <w:bookmarkStart w:id="18" w:name="_Toc28359093"/>
      <w:bookmarkStart w:id="19" w:name="_Toc35393802"/>
      <w:bookmarkStart w:id="20" w:name="_Toc28359016"/>
      <w:bookmarkStart w:id="21" w:name="_Toc35393633"/>
      <w:r>
        <w:rPr>
          <w:rFonts w:hint="eastAsia" w:ascii="宋体" w:hAnsi="宋体" w:cs="宋体"/>
          <w:sz w:val="28"/>
          <w:szCs w:val="28"/>
          <w:highlight w:val="none"/>
          <w:shd w:val="clear" w:color="auto" w:fill="auto"/>
        </w:rPr>
        <w:t>五、开启</w:t>
      </w:r>
      <w:bookmarkEnd w:id="18"/>
      <w:bookmarkEnd w:id="19"/>
      <w:bookmarkEnd w:id="20"/>
      <w:bookmarkEnd w:id="21"/>
    </w:p>
    <w:p w14:paraId="211B0759">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时间：</w:t>
      </w:r>
      <w:r>
        <w:rPr>
          <w:rFonts w:hint="eastAsia" w:ascii="宋体" w:hAnsi="宋体" w:cs="宋体"/>
          <w:sz w:val="28"/>
          <w:szCs w:val="28"/>
          <w:highlight w:val="none"/>
          <w:shd w:val="clear" w:color="auto" w:fill="auto"/>
          <w:lang w:val="en-US" w:eastAsia="zh-CN"/>
        </w:rPr>
        <w:t>2025</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11</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17</w:t>
      </w:r>
      <w:r>
        <w:rPr>
          <w:rFonts w:hint="eastAsia" w:ascii="宋体" w:hAnsi="宋体" w:cs="宋体"/>
          <w:sz w:val="28"/>
          <w:szCs w:val="28"/>
          <w:highlight w:val="none"/>
          <w:shd w:val="clear" w:color="auto" w:fill="auto"/>
        </w:rPr>
        <w:t>日</w:t>
      </w:r>
      <w:r>
        <w:rPr>
          <w:rFonts w:hint="eastAsia" w:ascii="宋体" w:hAnsi="宋体" w:cs="宋体"/>
          <w:sz w:val="28"/>
          <w:szCs w:val="28"/>
          <w:highlight w:val="none"/>
          <w:shd w:val="clear" w:color="auto" w:fill="auto"/>
          <w:lang w:val="en-US" w:eastAsia="zh-CN"/>
        </w:rPr>
        <w:t>10</w:t>
      </w:r>
      <w:r>
        <w:rPr>
          <w:rFonts w:hint="eastAsia" w:ascii="宋体" w:hAnsi="宋体" w:cs="宋体"/>
          <w:sz w:val="28"/>
          <w:szCs w:val="28"/>
          <w:highlight w:val="none"/>
          <w:shd w:val="clear" w:color="auto" w:fill="auto"/>
        </w:rPr>
        <w:t>点</w:t>
      </w:r>
      <w:r>
        <w:rPr>
          <w:rFonts w:hint="eastAsia" w:ascii="宋体" w:hAnsi="宋体" w:cs="宋体"/>
          <w:sz w:val="28"/>
          <w:szCs w:val="28"/>
          <w:highlight w:val="none"/>
          <w:shd w:val="clear" w:color="auto" w:fill="auto"/>
          <w:lang w:val="en-US" w:eastAsia="zh-CN"/>
        </w:rPr>
        <w:t>00</w:t>
      </w:r>
      <w:r>
        <w:rPr>
          <w:rFonts w:hint="eastAsia" w:ascii="宋体" w:hAnsi="宋体" w:cs="宋体"/>
          <w:sz w:val="28"/>
          <w:szCs w:val="28"/>
          <w:highlight w:val="none"/>
          <w:shd w:val="clear" w:color="auto" w:fill="auto"/>
        </w:rPr>
        <w:t>分（北京时间）</w:t>
      </w:r>
    </w:p>
    <w:p w14:paraId="3C43C95C">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地点：周口市公共资源交易中心开标室</w:t>
      </w:r>
    </w:p>
    <w:p w14:paraId="71F6E7BB">
      <w:pPr>
        <w:shd w:val="clear"/>
        <w:ind w:firstLine="560" w:firstLineChars="200"/>
        <w:jc w:val="left"/>
        <w:rPr>
          <w:rFonts w:hint="eastAsia" w:ascii="宋体" w:hAnsi="宋体" w:cs="宋体"/>
          <w:sz w:val="28"/>
          <w:szCs w:val="28"/>
          <w:highlight w:val="none"/>
          <w:shd w:val="clear" w:color="auto" w:fill="auto"/>
        </w:rPr>
      </w:pPr>
      <w:bookmarkStart w:id="22" w:name="_Toc35393634"/>
      <w:bookmarkStart w:id="23" w:name="_Toc35393803"/>
      <w:bookmarkStart w:id="24" w:name="_Toc28359017"/>
      <w:bookmarkStart w:id="25" w:name="_Toc28359094"/>
      <w:r>
        <w:rPr>
          <w:rFonts w:hint="eastAsia" w:ascii="宋体" w:hAnsi="宋体" w:cs="宋体"/>
          <w:sz w:val="28"/>
          <w:szCs w:val="28"/>
          <w:highlight w:val="none"/>
          <w:shd w:val="clear" w:color="auto" w:fill="auto"/>
        </w:rPr>
        <w:t>六、</w:t>
      </w:r>
      <w:bookmarkEnd w:id="22"/>
      <w:bookmarkEnd w:id="23"/>
      <w:bookmarkEnd w:id="24"/>
      <w:bookmarkEnd w:id="25"/>
      <w:bookmarkStart w:id="26" w:name="_Toc35393804"/>
      <w:bookmarkStart w:id="27" w:name="_Toc35393635"/>
      <w:r>
        <w:rPr>
          <w:rFonts w:hint="eastAsia" w:ascii="宋体" w:hAnsi="宋体" w:cs="宋体"/>
          <w:sz w:val="28"/>
          <w:szCs w:val="28"/>
          <w:highlight w:val="none"/>
          <w:shd w:val="clear" w:color="auto" w:fill="auto"/>
        </w:rPr>
        <w:t>其他补充事宜</w:t>
      </w:r>
      <w:bookmarkEnd w:id="26"/>
      <w:bookmarkEnd w:id="27"/>
    </w:p>
    <w:p w14:paraId="1AD1E17C">
      <w:pPr>
        <w:shd w:val="clear"/>
        <w:ind w:firstLine="560" w:firstLineChars="200"/>
        <w:jc w:val="left"/>
        <w:rPr>
          <w:rFonts w:hint="eastAsia" w:ascii="宋体" w:hAnsi="宋体" w:cs="宋体"/>
          <w:sz w:val="28"/>
          <w:szCs w:val="28"/>
          <w:highlight w:val="none"/>
          <w:shd w:val="clear" w:color="auto" w:fill="auto"/>
        </w:rPr>
      </w:pPr>
      <w:bookmarkStart w:id="28" w:name="_Toc35393805"/>
      <w:bookmarkStart w:id="29" w:name="_Toc28359095"/>
      <w:bookmarkStart w:id="30" w:name="_Toc35393636"/>
      <w:bookmarkStart w:id="31" w:name="_Toc28359018"/>
      <w:r>
        <w:rPr>
          <w:rFonts w:hint="eastAsia" w:ascii="宋体" w:hAnsi="宋体" w:cs="宋体"/>
          <w:sz w:val="28"/>
          <w:szCs w:val="28"/>
          <w:highlight w:val="none"/>
          <w:shd w:val="clear" w:color="auto" w:fill="auto"/>
        </w:rPr>
        <w:t>七、凡对本次采购提出询问，请按以下方式联系</w:t>
      </w:r>
      <w:bookmarkEnd w:id="28"/>
      <w:bookmarkEnd w:id="29"/>
      <w:bookmarkEnd w:id="30"/>
      <w:bookmarkEnd w:id="31"/>
    </w:p>
    <w:p w14:paraId="5F643377">
      <w:pPr>
        <w:shd w:val="clear"/>
        <w:ind w:firstLine="560" w:firstLineChars="200"/>
        <w:jc w:val="left"/>
        <w:rPr>
          <w:rFonts w:hint="eastAsia" w:ascii="宋体" w:hAnsi="宋体" w:cs="宋体"/>
          <w:sz w:val="28"/>
          <w:szCs w:val="28"/>
          <w:highlight w:val="none"/>
          <w:shd w:val="clear" w:color="auto" w:fill="auto"/>
        </w:rPr>
      </w:pPr>
      <w:bookmarkStart w:id="32" w:name="_Toc28359096"/>
      <w:bookmarkStart w:id="33" w:name="_Toc28359019"/>
      <w:bookmarkStart w:id="34" w:name="_Toc35393637"/>
      <w:bookmarkStart w:id="35" w:name="_Toc35393806"/>
      <w:r>
        <w:rPr>
          <w:rFonts w:hint="eastAsia" w:ascii="宋体" w:hAnsi="宋体" w:cs="宋体"/>
          <w:sz w:val="28"/>
          <w:szCs w:val="28"/>
          <w:highlight w:val="none"/>
          <w:shd w:val="clear" w:color="auto" w:fill="auto"/>
        </w:rPr>
        <w:t>1.采购人信息</w:t>
      </w:r>
      <w:bookmarkEnd w:id="32"/>
      <w:bookmarkEnd w:id="33"/>
      <w:bookmarkEnd w:id="34"/>
      <w:bookmarkEnd w:id="35"/>
    </w:p>
    <w:p w14:paraId="4E0931A9">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lang w:eastAsia="zh-CN"/>
        </w:rPr>
        <w:t>名称</w:t>
      </w:r>
      <w:r>
        <w:rPr>
          <w:rFonts w:hint="eastAsia" w:ascii="宋体" w:hAnsi="宋体" w:cs="宋体"/>
          <w:sz w:val="28"/>
          <w:szCs w:val="28"/>
          <w:highlight w:val="none"/>
          <w:shd w:val="clear" w:color="auto" w:fill="auto"/>
        </w:rPr>
        <w:t>：周口市公共资源交易中心　　　　　　　　　　　　</w:t>
      </w:r>
    </w:p>
    <w:p w14:paraId="10B3EFB2">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lang w:eastAsia="zh-CN"/>
        </w:rPr>
        <w:t>地址</w:t>
      </w:r>
      <w:r>
        <w:rPr>
          <w:rFonts w:hint="eastAsia" w:ascii="宋体" w:hAnsi="宋体" w:cs="宋体"/>
          <w:sz w:val="28"/>
          <w:szCs w:val="28"/>
          <w:highlight w:val="none"/>
          <w:shd w:val="clear" w:color="auto" w:fill="auto"/>
        </w:rPr>
        <w:t>：周口市川汇区光明路1号　　　　　　　　　　　　</w:t>
      </w:r>
    </w:p>
    <w:p w14:paraId="167971FC">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项目联系人：</w:t>
      </w:r>
      <w:r>
        <w:rPr>
          <w:rFonts w:hint="eastAsia" w:ascii="宋体" w:hAnsi="宋体" w:cs="宋体"/>
          <w:sz w:val="28"/>
          <w:szCs w:val="28"/>
          <w:highlight w:val="none"/>
          <w:shd w:val="clear" w:color="auto" w:fill="auto"/>
          <w:lang w:val="en-US" w:eastAsia="zh-CN"/>
        </w:rPr>
        <w:t>智勇</w:t>
      </w:r>
      <w:r>
        <w:rPr>
          <w:rFonts w:hint="eastAsia" w:ascii="宋体" w:hAnsi="宋体" w:cs="宋体"/>
          <w:sz w:val="28"/>
          <w:szCs w:val="28"/>
          <w:highlight w:val="none"/>
          <w:shd w:val="clear" w:color="auto" w:fill="auto"/>
        </w:rPr>
        <w:t xml:space="preserve">  联系方式：0394-8106978　　　　　　　　 　　　 </w:t>
      </w:r>
    </w:p>
    <w:p w14:paraId="1D20510F">
      <w:pPr>
        <w:shd w:val="clear"/>
        <w:ind w:firstLine="560" w:firstLineChars="200"/>
        <w:jc w:val="left"/>
        <w:rPr>
          <w:rFonts w:hint="eastAsia" w:ascii="宋体" w:hAnsi="宋体" w:cs="宋体"/>
          <w:sz w:val="28"/>
          <w:szCs w:val="28"/>
          <w:highlight w:val="none"/>
          <w:shd w:val="clear" w:color="auto" w:fill="auto"/>
        </w:rPr>
      </w:pPr>
      <w:bookmarkStart w:id="36" w:name="_Toc28359097"/>
      <w:bookmarkStart w:id="37" w:name="_Toc35393638"/>
      <w:bookmarkStart w:id="38" w:name="_Toc35393807"/>
      <w:bookmarkStart w:id="39" w:name="_Toc28359020"/>
      <w:r>
        <w:rPr>
          <w:rFonts w:hint="eastAsia" w:ascii="宋体" w:hAnsi="宋体" w:cs="宋体"/>
          <w:sz w:val="28"/>
          <w:szCs w:val="28"/>
          <w:highlight w:val="none"/>
          <w:shd w:val="clear" w:color="auto" w:fill="auto"/>
        </w:rPr>
        <w:t>2.采购代理机构信息</w:t>
      </w:r>
      <w:bookmarkEnd w:id="36"/>
      <w:bookmarkEnd w:id="37"/>
      <w:bookmarkEnd w:id="38"/>
      <w:bookmarkEnd w:id="39"/>
    </w:p>
    <w:p w14:paraId="67D45E62">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lang w:eastAsia="zh-CN"/>
        </w:rPr>
        <w:t>名称</w:t>
      </w:r>
      <w:r>
        <w:rPr>
          <w:rFonts w:hint="eastAsia" w:ascii="宋体" w:hAnsi="宋体" w:cs="宋体"/>
          <w:sz w:val="28"/>
          <w:szCs w:val="28"/>
          <w:highlight w:val="none"/>
          <w:shd w:val="clear" w:color="auto" w:fill="auto"/>
        </w:rPr>
        <w:t>：周口市公共资源交易中心政府采购中心 　　　　　　　　　</w:t>
      </w:r>
    </w:p>
    <w:p w14:paraId="62DBF327">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地　　址：周口市东新区光明路和政通路交叉口北100米路东 　　　　　　　　　　　</w:t>
      </w:r>
    </w:p>
    <w:p w14:paraId="5C88AC63">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项目联系人：</w:t>
      </w:r>
      <w:r>
        <w:rPr>
          <w:rFonts w:hint="eastAsia" w:ascii="宋体" w:hAnsi="宋体" w:cs="宋体"/>
          <w:sz w:val="28"/>
          <w:szCs w:val="28"/>
          <w:highlight w:val="none"/>
          <w:shd w:val="clear" w:color="auto" w:fill="auto"/>
          <w:lang w:val="en-US" w:eastAsia="zh-CN"/>
        </w:rPr>
        <w:t xml:space="preserve">刘宇 </w:t>
      </w:r>
      <w:r>
        <w:rPr>
          <w:rFonts w:hint="eastAsia" w:ascii="宋体" w:hAnsi="宋体" w:cs="宋体"/>
          <w:sz w:val="28"/>
          <w:szCs w:val="28"/>
          <w:highlight w:val="none"/>
          <w:shd w:val="clear" w:color="auto" w:fill="auto"/>
        </w:rPr>
        <w:t>联系方式：0394-8106517</w:t>
      </w:r>
    </w:p>
    <w:p w14:paraId="5AB32359">
      <w:pPr>
        <w:numPr>
          <w:ilvl w:val="0"/>
          <w:numId w:val="0"/>
        </w:numPr>
        <w:shd w:val="clear"/>
        <w:ind w:firstLine="560" w:firstLineChars="200"/>
        <w:jc w:val="left"/>
        <w:rPr>
          <w:rFonts w:hint="eastAsia" w:ascii="宋体" w:hAnsi="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3.监督单位</w:t>
      </w:r>
    </w:p>
    <w:p w14:paraId="5D135F4E">
      <w:pPr>
        <w:shd w:val="clear"/>
        <w:ind w:firstLine="560" w:firstLineChars="200"/>
        <w:jc w:val="left"/>
        <w:rPr>
          <w:rFonts w:hint="default" w:ascii="宋体" w:hAnsi="宋体" w:eastAsia="宋体" w:cs="宋体"/>
          <w:sz w:val="28"/>
          <w:szCs w:val="28"/>
          <w:highlight w:val="none"/>
          <w:shd w:val="clear" w:color="auto" w:fill="auto"/>
          <w:lang w:val="en-US" w:eastAsia="zh-CN"/>
        </w:rPr>
      </w:pPr>
      <w:r>
        <w:rPr>
          <w:rFonts w:hint="eastAsia" w:ascii="宋体" w:hAnsi="宋体" w:cs="宋体"/>
          <w:sz w:val="28"/>
          <w:szCs w:val="28"/>
          <w:highlight w:val="none"/>
          <w:shd w:val="clear" w:color="auto" w:fill="auto"/>
          <w:lang w:val="en-US" w:eastAsia="zh-CN"/>
        </w:rPr>
        <w:t xml:space="preserve">周口市财政局政府采购监督管理科   </w:t>
      </w:r>
      <w:r>
        <w:rPr>
          <w:rFonts w:hint="eastAsia" w:ascii="宋体" w:hAnsi="宋体" w:cs="宋体"/>
          <w:sz w:val="28"/>
          <w:szCs w:val="28"/>
          <w:highlight w:val="none"/>
          <w:shd w:val="clear" w:color="auto" w:fill="auto"/>
        </w:rPr>
        <w:t xml:space="preserve"> 联系方式：0394-8106</w:t>
      </w:r>
      <w:r>
        <w:rPr>
          <w:rFonts w:hint="eastAsia" w:ascii="宋体" w:hAnsi="宋体" w:cs="宋体"/>
          <w:sz w:val="28"/>
          <w:szCs w:val="28"/>
          <w:highlight w:val="none"/>
          <w:shd w:val="clear" w:color="auto" w:fill="auto"/>
          <w:lang w:val="en-US" w:eastAsia="zh-CN"/>
        </w:rPr>
        <w:t>976</w:t>
      </w:r>
    </w:p>
    <w:p w14:paraId="39E23AD1">
      <w:pPr>
        <w:numPr>
          <w:ilvl w:val="0"/>
          <w:numId w:val="0"/>
        </w:numPr>
        <w:shd w:val="clear"/>
        <w:ind w:firstLine="560" w:firstLineChars="200"/>
        <w:jc w:val="left"/>
        <w:rPr>
          <w:rFonts w:hint="default" w:ascii="宋体" w:hAnsi="宋体" w:cs="宋体"/>
          <w:sz w:val="28"/>
          <w:szCs w:val="28"/>
          <w:highlight w:val="none"/>
          <w:shd w:val="clear" w:color="auto" w:fill="auto"/>
          <w:lang w:val="en-US" w:eastAsia="zh-CN"/>
        </w:rPr>
      </w:pPr>
    </w:p>
    <w:p w14:paraId="18AE3441">
      <w:pPr>
        <w:shd w:val="clear"/>
        <w:ind w:firstLine="560" w:firstLineChars="200"/>
        <w:jc w:val="lef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　　　　　　　　　　　　</w:t>
      </w:r>
    </w:p>
    <w:p w14:paraId="7BB9768A">
      <w:pPr>
        <w:shd w:val="clear"/>
        <w:ind w:firstLine="2520" w:firstLineChars="900"/>
        <w:jc w:val="right"/>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周口市公共资源交易中心政府采购中心 　　</w:t>
      </w:r>
    </w:p>
    <w:p w14:paraId="77ACDA70">
      <w:pPr>
        <w:pStyle w:val="45"/>
        <w:shd w:val="clear"/>
        <w:ind w:firstLine="210"/>
        <w:jc w:val="right"/>
        <w:rPr>
          <w:rFonts w:hint="eastAsia" w:ascii="宋体" w:hAnsi="宋体" w:eastAsia="宋体" w:cs="宋体"/>
          <w:kern w:val="2"/>
          <w:sz w:val="28"/>
          <w:szCs w:val="28"/>
          <w:highlight w:val="none"/>
          <w:shd w:val="clear" w:color="auto" w:fill="auto"/>
          <w:lang w:val="en-US" w:eastAsia="zh-CN" w:bidi="ar-SA"/>
        </w:rPr>
      </w:pPr>
      <w:r>
        <w:rPr>
          <w:rFonts w:hint="eastAsia" w:ascii="宋体" w:hAnsi="宋体" w:cs="宋体"/>
          <w:highlight w:val="none"/>
          <w:shd w:val="clear" w:color="auto" w:fill="auto"/>
        </w:rPr>
        <w:t xml:space="preserve">                        </w:t>
      </w:r>
      <w:r>
        <w:rPr>
          <w:rFonts w:hint="eastAsia" w:ascii="宋体" w:hAnsi="宋体" w:eastAsia="宋体" w:cs="宋体"/>
          <w:kern w:val="2"/>
          <w:sz w:val="28"/>
          <w:szCs w:val="28"/>
          <w:highlight w:val="none"/>
          <w:shd w:val="clear" w:color="auto" w:fill="auto"/>
          <w:lang w:val="en-US" w:eastAsia="zh-CN" w:bidi="ar-SA"/>
        </w:rPr>
        <w:t xml:space="preserve">     2025年11月7日</w:t>
      </w:r>
    </w:p>
    <w:p w14:paraId="2987A316">
      <w:pPr>
        <w:pStyle w:val="45"/>
        <w:shd w:val="clear"/>
        <w:ind w:firstLine="210"/>
        <w:rPr>
          <w:highlight w:val="none"/>
          <w:shd w:val="clear" w:color="auto" w:fill="auto"/>
        </w:rPr>
      </w:pPr>
    </w:p>
    <w:p w14:paraId="1FA8D2EA">
      <w:pPr>
        <w:pStyle w:val="45"/>
        <w:shd w:val="clear"/>
        <w:ind w:firstLine="210"/>
        <w:rPr>
          <w:highlight w:val="none"/>
          <w:shd w:val="clear" w:color="auto" w:fill="auto"/>
        </w:rPr>
      </w:pPr>
    </w:p>
    <w:p w14:paraId="12385A94">
      <w:pPr>
        <w:pStyle w:val="45"/>
        <w:shd w:val="clear"/>
        <w:ind w:firstLine="210"/>
        <w:rPr>
          <w:highlight w:val="none"/>
          <w:shd w:val="clear" w:color="auto" w:fill="auto"/>
        </w:rPr>
      </w:pPr>
    </w:p>
    <w:p w14:paraId="6C24C0CD">
      <w:pPr>
        <w:pStyle w:val="45"/>
        <w:shd w:val="clear"/>
        <w:ind w:firstLine="210"/>
        <w:rPr>
          <w:highlight w:val="none"/>
          <w:shd w:val="clear" w:color="auto" w:fill="auto"/>
        </w:rPr>
      </w:pPr>
    </w:p>
    <w:p w14:paraId="79EEE21B">
      <w:pPr>
        <w:pStyle w:val="45"/>
        <w:shd w:val="clear"/>
        <w:ind w:firstLine="210"/>
        <w:rPr>
          <w:highlight w:val="none"/>
          <w:shd w:val="clear" w:color="auto" w:fill="auto"/>
        </w:rPr>
      </w:pPr>
    </w:p>
    <w:p w14:paraId="680DB283">
      <w:pPr>
        <w:pStyle w:val="45"/>
        <w:shd w:val="clear"/>
        <w:ind w:firstLine="210"/>
        <w:rPr>
          <w:highlight w:val="none"/>
          <w:shd w:val="clear" w:color="auto" w:fill="auto"/>
        </w:rPr>
      </w:pPr>
    </w:p>
    <w:p w14:paraId="39DDC33F">
      <w:pPr>
        <w:pStyle w:val="45"/>
        <w:shd w:val="clear"/>
        <w:ind w:firstLine="210"/>
        <w:rPr>
          <w:highlight w:val="none"/>
          <w:shd w:val="clear" w:color="auto" w:fill="auto"/>
        </w:rPr>
      </w:pPr>
    </w:p>
    <w:p w14:paraId="5F62306B">
      <w:pPr>
        <w:pStyle w:val="45"/>
        <w:shd w:val="clear"/>
        <w:ind w:firstLine="210"/>
        <w:rPr>
          <w:highlight w:val="none"/>
          <w:shd w:val="clear" w:color="auto" w:fill="auto"/>
        </w:rPr>
      </w:pPr>
    </w:p>
    <w:p w14:paraId="1AAF7468">
      <w:pPr>
        <w:pStyle w:val="45"/>
        <w:shd w:val="clear"/>
        <w:ind w:firstLine="210"/>
        <w:rPr>
          <w:highlight w:val="none"/>
          <w:shd w:val="clear" w:color="auto" w:fill="auto"/>
        </w:rPr>
      </w:pPr>
    </w:p>
    <w:p w14:paraId="74468964">
      <w:pPr>
        <w:pStyle w:val="45"/>
        <w:shd w:val="clear"/>
        <w:ind w:firstLine="210"/>
        <w:rPr>
          <w:highlight w:val="none"/>
          <w:shd w:val="clear" w:color="auto" w:fill="auto"/>
        </w:rPr>
      </w:pPr>
    </w:p>
    <w:p w14:paraId="34A7F216">
      <w:pPr>
        <w:pStyle w:val="45"/>
        <w:shd w:val="clear"/>
        <w:ind w:firstLine="210"/>
        <w:rPr>
          <w:highlight w:val="none"/>
          <w:shd w:val="clear" w:color="auto" w:fill="auto"/>
        </w:rPr>
      </w:pPr>
    </w:p>
    <w:p w14:paraId="5C8D1523">
      <w:pPr>
        <w:pStyle w:val="45"/>
        <w:shd w:val="clear"/>
        <w:ind w:firstLine="210"/>
        <w:rPr>
          <w:highlight w:val="none"/>
          <w:shd w:val="clear" w:color="auto" w:fill="auto"/>
        </w:rPr>
      </w:pPr>
    </w:p>
    <w:p w14:paraId="252CB85E">
      <w:pPr>
        <w:pStyle w:val="45"/>
        <w:shd w:val="clear"/>
        <w:ind w:firstLine="210"/>
        <w:rPr>
          <w:highlight w:val="none"/>
          <w:shd w:val="clear" w:color="auto" w:fill="auto"/>
        </w:rPr>
      </w:pPr>
    </w:p>
    <w:p w14:paraId="0BC663F7">
      <w:pPr>
        <w:pStyle w:val="45"/>
        <w:shd w:val="clear"/>
        <w:ind w:firstLine="210"/>
        <w:rPr>
          <w:highlight w:val="none"/>
          <w:shd w:val="clear" w:color="auto" w:fill="auto"/>
        </w:rPr>
      </w:pPr>
    </w:p>
    <w:p w14:paraId="0CDFA0BC">
      <w:pPr>
        <w:pStyle w:val="45"/>
        <w:shd w:val="clear"/>
        <w:ind w:firstLine="210"/>
        <w:rPr>
          <w:highlight w:val="none"/>
          <w:shd w:val="clear" w:color="auto" w:fill="auto"/>
        </w:rPr>
      </w:pPr>
    </w:p>
    <w:p w14:paraId="2644564C">
      <w:pPr>
        <w:pStyle w:val="45"/>
        <w:shd w:val="clear"/>
        <w:ind w:firstLine="210"/>
        <w:rPr>
          <w:highlight w:val="none"/>
          <w:shd w:val="clear" w:color="auto" w:fill="auto"/>
        </w:rPr>
      </w:pPr>
    </w:p>
    <w:p w14:paraId="611EACE3">
      <w:pPr>
        <w:pStyle w:val="45"/>
        <w:shd w:val="clear"/>
        <w:ind w:firstLine="210"/>
        <w:rPr>
          <w:highlight w:val="none"/>
          <w:shd w:val="clear" w:color="auto" w:fill="auto"/>
        </w:rPr>
      </w:pPr>
    </w:p>
    <w:p w14:paraId="2D33EFAC">
      <w:pPr>
        <w:pStyle w:val="45"/>
        <w:shd w:val="clear"/>
        <w:ind w:firstLine="210"/>
        <w:rPr>
          <w:highlight w:val="none"/>
          <w:shd w:val="clear" w:color="auto" w:fill="auto"/>
        </w:rPr>
      </w:pPr>
    </w:p>
    <w:p w14:paraId="602A63ED">
      <w:pPr>
        <w:pStyle w:val="45"/>
        <w:shd w:val="clear"/>
        <w:ind w:firstLine="210"/>
        <w:rPr>
          <w:highlight w:val="none"/>
          <w:shd w:val="clear" w:color="auto" w:fill="auto"/>
        </w:rPr>
      </w:pPr>
    </w:p>
    <w:p w14:paraId="7E759B14">
      <w:pPr>
        <w:pStyle w:val="45"/>
        <w:shd w:val="clear"/>
        <w:ind w:firstLine="210"/>
        <w:rPr>
          <w:highlight w:val="none"/>
          <w:shd w:val="clear" w:color="auto" w:fill="auto"/>
        </w:rPr>
      </w:pPr>
    </w:p>
    <w:p w14:paraId="77AE900C">
      <w:pPr>
        <w:pStyle w:val="45"/>
        <w:shd w:val="clear"/>
        <w:ind w:firstLine="210"/>
        <w:rPr>
          <w:highlight w:val="none"/>
          <w:shd w:val="clear" w:color="auto" w:fill="auto"/>
        </w:rPr>
      </w:pPr>
    </w:p>
    <w:p w14:paraId="6A54DBFE">
      <w:pPr>
        <w:pStyle w:val="45"/>
        <w:shd w:val="clear"/>
        <w:ind w:firstLine="210"/>
        <w:rPr>
          <w:highlight w:val="none"/>
          <w:shd w:val="clear" w:color="auto" w:fill="auto"/>
        </w:rPr>
      </w:pPr>
    </w:p>
    <w:p w14:paraId="63F4EB3F">
      <w:pPr>
        <w:pStyle w:val="2"/>
        <w:shd w:val="clear"/>
        <w:jc w:val="center"/>
        <w:rPr>
          <w:rFonts w:ascii="宋体"/>
          <w:b/>
          <w:highlight w:val="none"/>
          <w:shd w:val="clear" w:color="auto" w:fill="auto"/>
        </w:rPr>
      </w:pPr>
      <w:bookmarkStart w:id="40" w:name="_Toc343"/>
      <w:bookmarkStart w:id="41" w:name="_Toc293740134"/>
      <w:bookmarkStart w:id="42" w:name="_Toc293740090"/>
      <w:bookmarkStart w:id="43" w:name="_Toc293740299"/>
      <w:bookmarkStart w:id="44" w:name="_Toc26415"/>
      <w:r>
        <w:rPr>
          <w:rFonts w:hint="eastAsia" w:ascii="宋体"/>
          <w:b/>
          <w:highlight w:val="none"/>
          <w:shd w:val="clear" w:color="auto" w:fill="auto"/>
        </w:rPr>
        <w:t>第二章  供应商须知</w:t>
      </w:r>
      <w:bookmarkEnd w:id="40"/>
      <w:bookmarkEnd w:id="41"/>
      <w:bookmarkEnd w:id="42"/>
      <w:bookmarkEnd w:id="43"/>
      <w:bookmarkEnd w:id="44"/>
    </w:p>
    <w:p w14:paraId="7D21BCD4">
      <w:pPr>
        <w:pStyle w:val="3"/>
        <w:numPr>
          <w:ilvl w:val="0"/>
          <w:numId w:val="0"/>
        </w:numPr>
        <w:shd w:val="clear"/>
        <w:rPr>
          <w:rFonts w:hint="eastAsia"/>
          <w:highlight w:val="none"/>
          <w:shd w:val="clear" w:color="auto" w:fill="auto"/>
        </w:rPr>
      </w:pPr>
      <w:bookmarkStart w:id="45" w:name="_Toc293740300"/>
      <w:bookmarkStart w:id="46" w:name="_Toc293740135"/>
      <w:bookmarkStart w:id="47" w:name="_Toc293740091"/>
      <w:bookmarkStart w:id="48" w:name="_Toc14917"/>
      <w:r>
        <w:rPr>
          <w:rFonts w:hint="eastAsia"/>
          <w:highlight w:val="none"/>
          <w:shd w:val="clear" w:color="auto" w:fill="auto"/>
        </w:rPr>
        <w:t>一、总　则</w:t>
      </w:r>
      <w:bookmarkEnd w:id="45"/>
      <w:bookmarkEnd w:id="46"/>
      <w:bookmarkEnd w:id="47"/>
      <w:bookmarkEnd w:id="48"/>
    </w:p>
    <w:p w14:paraId="555D3D59">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 适用范围</w:t>
      </w:r>
    </w:p>
    <w:p w14:paraId="47AC9D23">
      <w:pPr>
        <w:shd w:val="clear"/>
        <w:spacing w:line="500" w:lineRule="exact"/>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1.1 本单一来源通知书仅适用于本次周口市公共资源交易系统升级改造项目。</w:t>
      </w:r>
    </w:p>
    <w:p w14:paraId="52626F9D">
      <w:pPr>
        <w:shd w:val="clear"/>
        <w:spacing w:line="500" w:lineRule="exact"/>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2. 定义</w:t>
      </w:r>
    </w:p>
    <w:p w14:paraId="004C5BC0">
      <w:pPr>
        <w:shd w:val="clear"/>
        <w:spacing w:line="500" w:lineRule="exact"/>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2.1“采购人”是指：周口市公共资源交易中心。</w:t>
      </w:r>
    </w:p>
    <w:p w14:paraId="13CE491C">
      <w:pPr>
        <w:shd w:val="clear"/>
        <w:spacing w:line="500" w:lineRule="exact"/>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2.2“报价供应商”是指符合本单一来源通知书规定并参加本项目单一来源</w:t>
      </w:r>
      <w:r>
        <w:rPr>
          <w:rFonts w:hint="eastAsia" w:ascii="宋体" w:hAnsi="宋体"/>
          <w:color w:val="auto"/>
          <w:sz w:val="28"/>
          <w:szCs w:val="28"/>
          <w:highlight w:val="none"/>
          <w:shd w:val="clear" w:color="auto" w:fill="auto"/>
          <w:lang w:eastAsia="zh-CN"/>
        </w:rPr>
        <w:t>采购的</w:t>
      </w:r>
      <w:r>
        <w:rPr>
          <w:rFonts w:hint="eastAsia" w:ascii="宋体" w:hAnsi="宋体"/>
          <w:color w:val="auto"/>
          <w:sz w:val="28"/>
          <w:szCs w:val="28"/>
          <w:highlight w:val="none"/>
          <w:shd w:val="clear" w:color="auto" w:fill="auto"/>
        </w:rPr>
        <w:t>供应商。</w:t>
      </w:r>
    </w:p>
    <w:p w14:paraId="2BE3F67A">
      <w:pPr>
        <w:shd w:val="clear"/>
        <w:spacing w:line="500" w:lineRule="exact"/>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2.3 “监管部门”是指：周口市财政局 。</w:t>
      </w:r>
    </w:p>
    <w:p w14:paraId="74B321F9">
      <w:pPr>
        <w:pStyle w:val="17"/>
        <w:shd w:val="clear"/>
        <w:adjustRightInd w:val="0"/>
        <w:snapToGrid w:val="0"/>
        <w:spacing w:line="500" w:lineRule="exact"/>
        <w:rPr>
          <w:rFonts w:hint="eastAsia" w:hAnsi="宋体"/>
          <w:sz w:val="28"/>
          <w:szCs w:val="28"/>
          <w:highlight w:val="none"/>
          <w:shd w:val="clear" w:color="auto" w:fill="auto"/>
        </w:rPr>
      </w:pPr>
      <w:r>
        <w:rPr>
          <w:rFonts w:hint="eastAsia" w:hAnsi="宋体"/>
          <w:sz w:val="28"/>
          <w:szCs w:val="28"/>
          <w:highlight w:val="none"/>
          <w:shd w:val="clear" w:color="auto" w:fill="auto"/>
        </w:rPr>
        <w:t>2.4 “代理机构”是指：周口市公共资源交易中心政府采购中心。</w:t>
      </w:r>
    </w:p>
    <w:p w14:paraId="6B732E06">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2.5 “成交供应商”是指：经单一来源小组评审、推荐，采购人依法确定并授予合同的报价供应商。</w:t>
      </w:r>
    </w:p>
    <w:p w14:paraId="021AF010">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2.6“货物”是</w:t>
      </w:r>
      <w:r>
        <w:rPr>
          <w:rFonts w:hint="eastAsia" w:ascii="宋体" w:hAnsi="宋体"/>
          <w:spacing w:val="-10"/>
          <w:sz w:val="28"/>
          <w:szCs w:val="28"/>
          <w:highlight w:val="none"/>
          <w:shd w:val="clear" w:color="auto" w:fill="auto"/>
        </w:rPr>
        <w:t>指：各种形态和种类的物品，包括原材料、燃料、设备、产品等</w:t>
      </w:r>
      <w:r>
        <w:rPr>
          <w:rFonts w:hint="eastAsia" w:ascii="宋体" w:hAnsi="宋体"/>
          <w:sz w:val="28"/>
          <w:szCs w:val="28"/>
          <w:highlight w:val="none"/>
          <w:shd w:val="clear" w:color="auto" w:fill="auto"/>
        </w:rPr>
        <w:t>。</w:t>
      </w:r>
    </w:p>
    <w:p w14:paraId="15395C2F">
      <w:pPr>
        <w:shd w:val="clear"/>
        <w:spacing w:line="500" w:lineRule="exact"/>
        <w:ind w:left="420" w:hanging="42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2.7“服务”</w:t>
      </w:r>
      <w:r>
        <w:rPr>
          <w:rFonts w:hint="eastAsia" w:ascii="宋体" w:hAnsi="宋体"/>
          <w:spacing w:val="-10"/>
          <w:sz w:val="28"/>
          <w:szCs w:val="28"/>
          <w:highlight w:val="none"/>
          <w:shd w:val="clear" w:color="auto" w:fill="auto"/>
        </w:rPr>
        <w:t>是指：除货物和工程以外的其他政府采购对象</w:t>
      </w:r>
      <w:r>
        <w:rPr>
          <w:rFonts w:hint="eastAsia" w:ascii="宋体" w:hAnsi="宋体"/>
          <w:sz w:val="28"/>
          <w:szCs w:val="28"/>
          <w:highlight w:val="none"/>
          <w:shd w:val="clear" w:color="auto" w:fill="auto"/>
        </w:rPr>
        <w:t>。</w:t>
      </w:r>
    </w:p>
    <w:p w14:paraId="4A1EEF6B">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2.8“响应文件”是指：报价供应商根据单一来源通知书要求，编制包含报价、技术和服务等所有内容的文件。</w:t>
      </w:r>
    </w:p>
    <w:p w14:paraId="29ED99FE">
      <w:pPr>
        <w:shd w:val="clear"/>
        <w:autoSpaceDE w:val="0"/>
        <w:autoSpaceDN w:val="0"/>
        <w:spacing w:line="500" w:lineRule="exact"/>
        <w:rPr>
          <w:rFonts w:hint="eastAsia" w:ascii="宋体" w:hAnsi="宋体"/>
          <w:sz w:val="28"/>
          <w:szCs w:val="28"/>
          <w:highlight w:val="none"/>
          <w:shd w:val="clear" w:color="auto" w:fill="auto"/>
          <w:lang w:val="zh-CN"/>
        </w:rPr>
      </w:pPr>
      <w:r>
        <w:rPr>
          <w:rFonts w:hint="eastAsia" w:ascii="宋体" w:hAnsi="宋体"/>
          <w:sz w:val="28"/>
          <w:szCs w:val="28"/>
          <w:highlight w:val="none"/>
          <w:shd w:val="clear" w:color="auto" w:fill="auto"/>
        </w:rPr>
        <w:t>3. 供应商必须具备的基本条件</w:t>
      </w:r>
    </w:p>
    <w:p w14:paraId="5CC1B5C7">
      <w:pPr>
        <w:shd w:val="clear"/>
        <w:autoSpaceDE w:val="0"/>
        <w:autoSpaceDN w:val="0"/>
        <w:spacing w:line="500" w:lineRule="exact"/>
        <w:ind w:left="399" w:leftChars="19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符合单一来源通知书“第一章单一来源邀请函”第五条所规定的供应商资格要求，</w:t>
      </w:r>
      <w:r>
        <w:rPr>
          <w:rFonts w:hint="eastAsia" w:ascii="宋体" w:hAnsi="宋体"/>
          <w:kern w:val="0"/>
          <w:sz w:val="28"/>
          <w:szCs w:val="28"/>
          <w:highlight w:val="none"/>
          <w:shd w:val="clear" w:color="auto" w:fill="auto"/>
        </w:rPr>
        <w:t>有</w:t>
      </w:r>
      <w:r>
        <w:rPr>
          <w:rFonts w:hint="eastAsia" w:ascii="宋体" w:hAnsi="宋体"/>
          <w:snapToGrid w:val="0"/>
          <w:kern w:val="0"/>
          <w:sz w:val="28"/>
          <w:szCs w:val="28"/>
          <w:highlight w:val="none"/>
          <w:shd w:val="clear" w:color="auto" w:fill="auto"/>
        </w:rPr>
        <w:t>能力提供本项目货物及相关服务的</w:t>
      </w:r>
      <w:r>
        <w:rPr>
          <w:rFonts w:hint="eastAsia" w:ascii="宋体" w:hAnsi="宋体"/>
          <w:kern w:val="0"/>
          <w:sz w:val="28"/>
          <w:szCs w:val="28"/>
          <w:highlight w:val="none"/>
          <w:shd w:val="clear" w:color="auto" w:fill="auto"/>
        </w:rPr>
        <w:t>供应商</w:t>
      </w:r>
      <w:r>
        <w:rPr>
          <w:rFonts w:hint="eastAsia" w:ascii="宋体" w:hAnsi="宋体"/>
          <w:sz w:val="28"/>
          <w:szCs w:val="28"/>
          <w:highlight w:val="none"/>
          <w:shd w:val="clear" w:color="auto" w:fill="auto"/>
        </w:rPr>
        <w:t>。</w:t>
      </w:r>
    </w:p>
    <w:p w14:paraId="638BC7E8">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 报价费用</w:t>
      </w:r>
    </w:p>
    <w:p w14:paraId="42D6FB33">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4.1 报价供应商应自行承担所有与编写和提交响应文件有关的费用，不论结果如何，采购人和</w:t>
      </w:r>
      <w:r>
        <w:rPr>
          <w:rFonts w:hint="eastAsia" w:hAnsi="宋体"/>
          <w:sz w:val="28"/>
          <w:szCs w:val="28"/>
          <w:highlight w:val="none"/>
          <w:shd w:val="clear" w:color="auto" w:fill="auto"/>
        </w:rPr>
        <w:t>周口市公共资源交易中心政府采购中心</w:t>
      </w:r>
      <w:r>
        <w:rPr>
          <w:rFonts w:hint="eastAsia" w:ascii="宋体" w:hAnsi="宋体"/>
          <w:sz w:val="28"/>
          <w:szCs w:val="28"/>
          <w:highlight w:val="none"/>
          <w:shd w:val="clear" w:color="auto" w:fill="auto"/>
        </w:rPr>
        <w:t>在任何情况下无义务和责任承担此类费用。专家评标费用由采购人支付。</w:t>
      </w:r>
    </w:p>
    <w:p w14:paraId="4D574153">
      <w:pPr>
        <w:shd w:val="clear"/>
        <w:spacing w:line="500" w:lineRule="exact"/>
        <w:ind w:left="562" w:hanging="562" w:hangingChars="200"/>
        <w:rPr>
          <w:rFonts w:hint="eastAsia" w:ascii="宋体" w:hAnsi="宋体"/>
          <w:b/>
          <w:sz w:val="28"/>
          <w:szCs w:val="28"/>
          <w:highlight w:val="none"/>
          <w:shd w:val="clear" w:color="auto" w:fill="auto"/>
        </w:rPr>
      </w:pPr>
    </w:p>
    <w:p w14:paraId="6D56F5B9">
      <w:pPr>
        <w:pStyle w:val="3"/>
        <w:numPr>
          <w:ilvl w:val="0"/>
          <w:numId w:val="0"/>
        </w:numPr>
        <w:shd w:val="clear"/>
        <w:ind w:left="992"/>
        <w:rPr>
          <w:rFonts w:hint="eastAsia"/>
          <w:highlight w:val="none"/>
          <w:shd w:val="clear" w:color="auto" w:fill="auto"/>
        </w:rPr>
      </w:pPr>
      <w:bookmarkStart w:id="49" w:name="_Toc293740136"/>
      <w:bookmarkStart w:id="50" w:name="_Toc293740301"/>
      <w:bookmarkStart w:id="51" w:name="_Toc293740092"/>
      <w:bookmarkStart w:id="52" w:name="_Toc12017"/>
      <w:r>
        <w:rPr>
          <w:rFonts w:hint="eastAsia"/>
          <w:highlight w:val="none"/>
          <w:shd w:val="clear" w:color="auto" w:fill="auto"/>
        </w:rPr>
        <w:t>二、响应文件的编制</w:t>
      </w:r>
      <w:bookmarkEnd w:id="49"/>
      <w:bookmarkEnd w:id="50"/>
      <w:bookmarkEnd w:id="51"/>
      <w:bookmarkEnd w:id="52"/>
    </w:p>
    <w:p w14:paraId="30C508E1">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5.响应文件编制基本要求</w:t>
      </w:r>
    </w:p>
    <w:p w14:paraId="36015F2C">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5.1报价供应商提交的响应文件以及报价供应商与</w:t>
      </w:r>
      <w:r>
        <w:rPr>
          <w:rFonts w:hint="eastAsia" w:hAnsi="宋体"/>
          <w:sz w:val="28"/>
          <w:szCs w:val="28"/>
          <w:highlight w:val="none"/>
          <w:shd w:val="clear" w:color="auto" w:fill="auto"/>
        </w:rPr>
        <w:t>周口市公共资源交易中心政府采购中心</w:t>
      </w:r>
      <w:r>
        <w:rPr>
          <w:rFonts w:hint="eastAsia" w:ascii="宋体" w:hAnsi="宋体"/>
          <w:sz w:val="28"/>
          <w:szCs w:val="28"/>
          <w:highlight w:val="none"/>
          <w:shd w:val="clear" w:color="auto" w:fill="auto"/>
        </w:rPr>
        <w:t>和采购人就有关报价的所有来往函电均应使用中文。报价供应商提交的支持文件和印刷的文献可以使用</w:t>
      </w:r>
      <w:r>
        <w:rPr>
          <w:rFonts w:hint="eastAsia" w:ascii="宋体" w:hAnsi="宋体"/>
          <w:sz w:val="28"/>
          <w:szCs w:val="28"/>
          <w:highlight w:val="none"/>
          <w:shd w:val="clear" w:color="auto" w:fill="auto"/>
          <w:lang w:eastAsia="zh-CN"/>
        </w:rPr>
        <w:t>其他</w:t>
      </w:r>
      <w:r>
        <w:rPr>
          <w:rFonts w:hint="eastAsia" w:ascii="宋体" w:hAnsi="宋体"/>
          <w:sz w:val="28"/>
          <w:szCs w:val="28"/>
          <w:highlight w:val="none"/>
          <w:shd w:val="clear" w:color="auto" w:fill="auto"/>
        </w:rPr>
        <w:t>语言，但其相应内容必须附有中文翻译文本，在解释报价文件时以翻译文本</w:t>
      </w:r>
      <w:r>
        <w:rPr>
          <w:rFonts w:hint="eastAsia" w:ascii="宋体" w:hAnsi="宋体"/>
          <w:sz w:val="28"/>
          <w:szCs w:val="28"/>
          <w:highlight w:val="none"/>
          <w:shd w:val="clear" w:color="auto" w:fill="auto"/>
          <w:lang w:eastAsia="zh-CN"/>
        </w:rPr>
        <w:t>为准</w:t>
      </w:r>
      <w:r>
        <w:rPr>
          <w:rFonts w:hint="eastAsia" w:ascii="宋体" w:hAnsi="宋体"/>
          <w:sz w:val="28"/>
          <w:szCs w:val="28"/>
          <w:highlight w:val="none"/>
          <w:shd w:val="clear" w:color="auto" w:fill="auto"/>
        </w:rPr>
        <w:t>。</w:t>
      </w:r>
    </w:p>
    <w:p w14:paraId="19B2160E">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5.2报价供应商应认真阅读、并充分理解单一来源通知书的全部内容（包括所有的补充、修改内容），承诺并履行本文件中各项条款规定及要求。</w:t>
      </w:r>
    </w:p>
    <w:p w14:paraId="60739C77">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5.3响应文件必须按单一来源通知书的全部内容，包括所有的补充通知及附件进行编制。</w:t>
      </w:r>
    </w:p>
    <w:p w14:paraId="2BECF9B3">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5.4如因报价供应商只填写和提供了本文件要求的部分内容和附件，而给评审造成困难，其可能导致的结果和责任由报价供应商自行承担。</w:t>
      </w:r>
    </w:p>
    <w:p w14:paraId="4879376F">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6. 响应文件的组成</w:t>
      </w:r>
    </w:p>
    <w:p w14:paraId="2BA5BE1D">
      <w:pPr>
        <w:shd w:val="clear"/>
        <w:spacing w:line="500" w:lineRule="exact"/>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6.1</w:t>
      </w:r>
      <w:r>
        <w:rPr>
          <w:rFonts w:hint="eastAsia" w:ascii="宋体" w:hAnsi="宋体"/>
          <w:sz w:val="28"/>
          <w:szCs w:val="28"/>
          <w:highlight w:val="none"/>
          <w:shd w:val="clear" w:color="auto" w:fill="auto"/>
        </w:rPr>
        <w:t>响应</w:t>
      </w:r>
      <w:r>
        <w:rPr>
          <w:rFonts w:hint="eastAsia" w:ascii="宋体" w:hAnsi="宋体"/>
          <w:bCs/>
          <w:sz w:val="28"/>
          <w:szCs w:val="28"/>
          <w:highlight w:val="none"/>
          <w:shd w:val="clear" w:color="auto" w:fill="auto"/>
        </w:rPr>
        <w:t>文件由以下内容组成：</w:t>
      </w:r>
    </w:p>
    <w:p w14:paraId="50949604">
      <w:pPr>
        <w:shd w:val="clear"/>
        <w:spacing w:line="500" w:lineRule="exact"/>
        <w:ind w:firstLine="570"/>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1）报价表；</w:t>
      </w:r>
    </w:p>
    <w:p w14:paraId="3AD5AC00">
      <w:pPr>
        <w:shd w:val="clear"/>
        <w:spacing w:line="500" w:lineRule="exact"/>
        <w:ind w:firstLine="570"/>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2）法定代表人/负责人授权书；</w:t>
      </w:r>
    </w:p>
    <w:p w14:paraId="51C0F414">
      <w:pPr>
        <w:shd w:val="clear"/>
        <w:spacing w:line="500" w:lineRule="exact"/>
        <w:ind w:firstLine="570"/>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3）资格证明文件；</w:t>
      </w:r>
    </w:p>
    <w:p w14:paraId="32C5D6B0">
      <w:pPr>
        <w:shd w:val="clear"/>
        <w:spacing w:line="500" w:lineRule="exact"/>
        <w:ind w:firstLine="570"/>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4）</w:t>
      </w:r>
      <w:r>
        <w:rPr>
          <w:rFonts w:hint="eastAsia" w:ascii="宋体" w:hAnsi="宋体"/>
          <w:bCs/>
          <w:sz w:val="28"/>
          <w:szCs w:val="28"/>
          <w:highlight w:val="none"/>
          <w:shd w:val="clear" w:color="auto" w:fill="auto"/>
          <w:lang w:eastAsia="zh-CN"/>
        </w:rPr>
        <w:t>其他</w:t>
      </w:r>
      <w:r>
        <w:rPr>
          <w:rFonts w:hint="eastAsia" w:ascii="宋体" w:hAnsi="宋体"/>
          <w:bCs/>
          <w:sz w:val="28"/>
          <w:szCs w:val="28"/>
          <w:highlight w:val="none"/>
          <w:shd w:val="clear" w:color="auto" w:fill="auto"/>
        </w:rPr>
        <w:t>（投标人认为有必要提供的其他材料，如有自拟名称并自行添加）</w:t>
      </w:r>
    </w:p>
    <w:p w14:paraId="6FF1E2E1">
      <w:pPr>
        <w:shd w:val="clear"/>
        <w:spacing w:line="500" w:lineRule="exact"/>
        <w:rPr>
          <w:rFonts w:hint="eastAsia" w:ascii="宋体" w:hAnsi="宋体"/>
          <w:bCs/>
          <w:sz w:val="28"/>
          <w:szCs w:val="28"/>
          <w:highlight w:val="none"/>
          <w:shd w:val="clear" w:color="auto" w:fill="auto"/>
        </w:rPr>
      </w:pPr>
      <w:r>
        <w:rPr>
          <w:rFonts w:hint="eastAsia" w:ascii="宋体" w:hAnsi="宋体"/>
          <w:bCs/>
          <w:sz w:val="28"/>
          <w:szCs w:val="28"/>
          <w:highlight w:val="none"/>
          <w:shd w:val="clear" w:color="auto" w:fill="auto"/>
        </w:rPr>
        <w:t>7.</w:t>
      </w:r>
      <w:r>
        <w:rPr>
          <w:rFonts w:hint="eastAsia" w:ascii="宋体" w:hAnsi="宋体"/>
          <w:sz w:val="28"/>
          <w:szCs w:val="28"/>
          <w:highlight w:val="none"/>
          <w:shd w:val="clear" w:color="auto" w:fill="auto"/>
        </w:rPr>
        <w:t xml:space="preserve"> 响应</w:t>
      </w:r>
      <w:r>
        <w:rPr>
          <w:rFonts w:hint="eastAsia" w:ascii="宋体" w:hAnsi="宋体"/>
          <w:bCs/>
          <w:sz w:val="28"/>
          <w:szCs w:val="28"/>
          <w:highlight w:val="none"/>
          <w:shd w:val="clear" w:color="auto" w:fill="auto"/>
        </w:rPr>
        <w:t>文件的编制</w:t>
      </w:r>
    </w:p>
    <w:p w14:paraId="45BB0465">
      <w:pPr>
        <w:shd w:val="clear"/>
        <w:spacing w:line="500" w:lineRule="exact"/>
        <w:ind w:left="360" w:leftChars="-171" w:hanging="719" w:hangingChars="257"/>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  </w:t>
      </w:r>
      <w:r>
        <w:rPr>
          <w:rFonts w:hint="eastAsia" w:ascii="宋体" w:hAnsi="宋体"/>
          <w:bCs/>
          <w:sz w:val="28"/>
          <w:szCs w:val="28"/>
          <w:highlight w:val="none"/>
          <w:shd w:val="clear" w:color="auto" w:fill="auto"/>
        </w:rPr>
        <w:t>7.</w:t>
      </w:r>
      <w:r>
        <w:rPr>
          <w:rFonts w:hint="eastAsia" w:ascii="宋体" w:hAnsi="宋体"/>
          <w:sz w:val="28"/>
          <w:szCs w:val="28"/>
          <w:highlight w:val="none"/>
          <w:shd w:val="clear" w:color="auto" w:fill="auto"/>
        </w:rPr>
        <w:t>1响应文件应用</w:t>
      </w:r>
      <w:r>
        <w:rPr>
          <w:rFonts w:ascii="宋体" w:hAnsi="宋体"/>
          <w:sz w:val="28"/>
          <w:szCs w:val="28"/>
          <w:highlight w:val="none"/>
          <w:shd w:val="clear" w:color="auto" w:fill="auto"/>
        </w:rPr>
        <w:t>A4</w:t>
      </w:r>
      <w:r>
        <w:rPr>
          <w:rFonts w:hint="eastAsia" w:ascii="宋体" w:hAnsi="宋体"/>
          <w:sz w:val="28"/>
          <w:szCs w:val="28"/>
          <w:highlight w:val="none"/>
          <w:shd w:val="clear" w:color="auto" w:fill="auto"/>
        </w:rPr>
        <w:t>纸打印，按单一来源通知书要求的顺序牢固装订成册，不可插页、抽页，编制目录并标明页码以便评审。由于编排混乱导致投标文件被误读或查不到，所引起的后果由报价供应商负责。各种活页夹、文件夹装订均不认为是牢固装订，没有牢固装订或编排页码的响应文件，影响评审的由供应商自行负责。</w:t>
      </w:r>
    </w:p>
    <w:p w14:paraId="50500418">
      <w:pPr>
        <w:shd w:val="clear"/>
        <w:spacing w:line="500" w:lineRule="exact"/>
        <w:ind w:left="496" w:hanging="495" w:hangingChars="177"/>
        <w:rPr>
          <w:rFonts w:hint="eastAsia" w:ascii="宋体" w:hAnsi="宋体"/>
          <w:sz w:val="28"/>
          <w:szCs w:val="28"/>
          <w:highlight w:val="none"/>
          <w:shd w:val="clear" w:color="auto" w:fill="auto"/>
        </w:rPr>
      </w:pPr>
      <w:r>
        <w:rPr>
          <w:rFonts w:hint="eastAsia" w:ascii="宋体" w:hAnsi="宋体"/>
          <w:bCs/>
          <w:sz w:val="28"/>
          <w:szCs w:val="28"/>
          <w:highlight w:val="none"/>
          <w:shd w:val="clear" w:color="auto" w:fill="auto"/>
        </w:rPr>
        <w:t>7.</w:t>
      </w:r>
      <w:r>
        <w:rPr>
          <w:rFonts w:hint="eastAsia" w:ascii="宋体" w:hAnsi="宋体"/>
          <w:sz w:val="28"/>
          <w:szCs w:val="28"/>
          <w:highlight w:val="none"/>
          <w:shd w:val="clear" w:color="auto" w:fill="auto"/>
        </w:rPr>
        <w:t>2投标文件中不应有加行、涂抹或改写。如有修改错漏处，必须由法定代表人或其委托代理人签字并加盖公章。</w:t>
      </w:r>
    </w:p>
    <w:p w14:paraId="4DCC12E1">
      <w:pPr>
        <w:shd w:val="clear"/>
        <w:spacing w:line="500" w:lineRule="exact"/>
        <w:ind w:left="1120" w:hanging="1120" w:hangingChars="400"/>
        <w:rPr>
          <w:rFonts w:hint="eastAsia" w:ascii="宋体" w:hAnsi="宋体"/>
          <w:sz w:val="28"/>
          <w:szCs w:val="28"/>
          <w:highlight w:val="none"/>
          <w:shd w:val="clear" w:color="auto" w:fill="auto"/>
        </w:rPr>
      </w:pPr>
      <w:r>
        <w:rPr>
          <w:rFonts w:hint="eastAsia" w:ascii="宋体" w:hAnsi="宋体"/>
          <w:bCs/>
          <w:sz w:val="28"/>
          <w:szCs w:val="28"/>
          <w:highlight w:val="none"/>
          <w:shd w:val="clear" w:color="auto" w:fill="auto"/>
        </w:rPr>
        <w:t>7.</w:t>
      </w:r>
      <w:r>
        <w:rPr>
          <w:rFonts w:hint="eastAsia" w:ascii="宋体" w:hAnsi="宋体"/>
          <w:sz w:val="28"/>
          <w:szCs w:val="28"/>
          <w:highlight w:val="none"/>
          <w:shd w:val="clear" w:color="auto" w:fill="auto"/>
        </w:rPr>
        <w:t>3电报、电话、传真、电子邮件形式的投标概不接受。</w:t>
      </w:r>
    </w:p>
    <w:p w14:paraId="54273552">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bCs/>
          <w:sz w:val="28"/>
          <w:szCs w:val="28"/>
          <w:highlight w:val="none"/>
          <w:shd w:val="clear" w:color="auto" w:fill="auto"/>
        </w:rPr>
        <w:t>7.</w:t>
      </w:r>
      <w:r>
        <w:rPr>
          <w:rFonts w:hint="eastAsia" w:ascii="宋体" w:hAnsi="宋体"/>
          <w:sz w:val="28"/>
          <w:szCs w:val="28"/>
          <w:highlight w:val="none"/>
          <w:shd w:val="clear" w:color="auto" w:fill="auto"/>
        </w:rPr>
        <w:t>4响应文件须在指定位置加盖报价供应商单位公章，并由法定代表人或经其正式授权的代表签字。如为授权代表签字，其《法定代表人授权书》应附在报价文件中。否则视为无效报价文件。</w:t>
      </w:r>
    </w:p>
    <w:p w14:paraId="24868BD5">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8.计量单位</w:t>
      </w:r>
    </w:p>
    <w:p w14:paraId="46C19438">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8.1除技术要求中另有规定外，本文件所要求使用的计量单位均应采用国家法定计量单位。</w:t>
      </w:r>
    </w:p>
    <w:p w14:paraId="73D5AE71">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9.报价要求</w:t>
      </w:r>
    </w:p>
    <w:p w14:paraId="04E416BC">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9.1报价供应商所提供的货物和服务均以人民币报价。</w:t>
      </w:r>
    </w:p>
    <w:p w14:paraId="304CA4B1">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9.2总报价应是本项目范围内全部内容的价格体现</w:t>
      </w:r>
      <w:r>
        <w:rPr>
          <w:rFonts w:hint="eastAsia" w:ascii="宋体" w:hAnsi="宋体"/>
          <w:sz w:val="28"/>
          <w:szCs w:val="28"/>
          <w:highlight w:val="none"/>
          <w:shd w:val="clear" w:color="auto" w:fill="auto"/>
          <w:lang w:eastAsia="zh-CN"/>
        </w:rPr>
        <w:t>，</w:t>
      </w:r>
      <w:r>
        <w:rPr>
          <w:rFonts w:hint="eastAsia" w:ascii="宋体" w:hAnsi="宋体"/>
          <w:sz w:val="28"/>
          <w:szCs w:val="28"/>
          <w:highlight w:val="none"/>
          <w:shd w:val="clear" w:color="auto" w:fill="auto"/>
        </w:rPr>
        <w:t>包括货款、包装费、运杂费、安装测试费、技术培训费、售后服务、税金、利润等各种应有费用。</w:t>
      </w:r>
    </w:p>
    <w:p w14:paraId="6576ADFB">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9.3对于本文件中未列明，而报价供应商认为必需的费用也需列入总报价。在合同实施时，采购人将不予支付成交供应商没有列入的项目费用，并认为此项目的费用已包括在总报价中。</w:t>
      </w:r>
    </w:p>
    <w:p w14:paraId="602952B8">
      <w:pPr>
        <w:shd w:val="clear"/>
        <w:spacing w:line="500" w:lineRule="exact"/>
        <w:ind w:left="560" w:hanging="560" w:hanging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9.4报价供应商要详细填写“报价表”中的内容，由法人代表或授权代表签字确认，并加盖单位公章。</w:t>
      </w:r>
    </w:p>
    <w:p w14:paraId="33FFF051">
      <w:pPr>
        <w:shd w:val="clear"/>
        <w:spacing w:line="500" w:lineRule="exact"/>
        <w:ind w:left="560" w:hanging="560" w:hangingChars="200"/>
        <w:rPr>
          <w:rFonts w:hint="eastAsia" w:ascii="宋体" w:hAnsi="宋体"/>
          <w:sz w:val="28"/>
          <w:szCs w:val="28"/>
          <w:highlight w:val="none"/>
          <w:shd w:val="clear" w:color="auto" w:fill="auto"/>
        </w:rPr>
      </w:pPr>
    </w:p>
    <w:p w14:paraId="697F0BAD">
      <w:pPr>
        <w:pStyle w:val="3"/>
        <w:numPr>
          <w:ilvl w:val="0"/>
          <w:numId w:val="0"/>
        </w:numPr>
        <w:shd w:val="clear"/>
        <w:ind w:left="992"/>
        <w:rPr>
          <w:rFonts w:hint="eastAsia"/>
          <w:highlight w:val="none"/>
          <w:shd w:val="clear" w:color="auto" w:fill="auto"/>
        </w:rPr>
      </w:pPr>
      <w:bookmarkStart w:id="53" w:name="_Toc293740094"/>
      <w:bookmarkStart w:id="54" w:name="_Toc293740303"/>
      <w:bookmarkStart w:id="55" w:name="_Toc293740138"/>
      <w:bookmarkStart w:id="56" w:name="_Toc30869"/>
      <w:r>
        <w:rPr>
          <w:rFonts w:hint="eastAsia"/>
          <w:highlight w:val="none"/>
          <w:shd w:val="clear" w:color="auto" w:fill="auto"/>
        </w:rPr>
        <w:t>三、响应文件的份数、封装和递交</w:t>
      </w:r>
      <w:bookmarkEnd w:id="53"/>
      <w:bookmarkEnd w:id="54"/>
      <w:bookmarkEnd w:id="55"/>
      <w:bookmarkEnd w:id="56"/>
    </w:p>
    <w:p w14:paraId="46CAA13F">
      <w:pPr>
        <w:shd w:val="clear"/>
        <w:spacing w:line="500" w:lineRule="exact"/>
        <w:ind w:left="420" w:hanging="42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10.响应文件的份数</w:t>
      </w:r>
    </w:p>
    <w:p w14:paraId="79E4BEFB">
      <w:pPr>
        <w:shd w:val="clear"/>
        <w:spacing w:line="500" w:lineRule="exact"/>
        <w:ind w:left="418" w:leftChars="199"/>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报价供应商应提交一份正本</w:t>
      </w:r>
      <w:r>
        <w:rPr>
          <w:rFonts w:hint="eastAsia" w:ascii="宋体" w:hAnsi="宋体"/>
          <w:sz w:val="28"/>
          <w:szCs w:val="28"/>
          <w:highlight w:val="none"/>
          <w:shd w:val="clear" w:color="auto" w:fill="auto"/>
          <w:lang w:eastAsia="zh-CN"/>
        </w:rPr>
        <w:t>六</w:t>
      </w:r>
      <w:r>
        <w:rPr>
          <w:rFonts w:hint="eastAsia" w:ascii="宋体" w:hAnsi="宋体"/>
          <w:sz w:val="28"/>
          <w:szCs w:val="28"/>
          <w:highlight w:val="none"/>
          <w:shd w:val="clear" w:color="auto" w:fill="auto"/>
        </w:rPr>
        <w:t xml:space="preserve">份副本。 </w:t>
      </w:r>
    </w:p>
    <w:p w14:paraId="7F6B6E3A">
      <w:pPr>
        <w:shd w:val="clear"/>
        <w:spacing w:line="500" w:lineRule="exact"/>
        <w:ind w:left="420" w:hanging="42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11.报价文件的密封和标记</w:t>
      </w:r>
    </w:p>
    <w:p w14:paraId="1F9FBCBF">
      <w:pPr>
        <w:shd w:val="clear"/>
        <w:spacing w:line="500" w:lineRule="exact"/>
        <w:ind w:left="359" w:leftChars="171" w:firstLine="58" w:firstLineChars="21"/>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密封的响应文件上注明采购项目名称、项目编号、报价供应商名称和有“在（单一来源通知书中规定的报价日期和时间）之前不得启封”的字样。如果未按要求密封和标记，周口市公共资源交易中心政府采购中心对误投或提前启封概不负责。</w:t>
      </w:r>
    </w:p>
    <w:p w14:paraId="4B04E884">
      <w:pPr>
        <w:shd w:val="clear"/>
        <w:spacing w:line="500" w:lineRule="exact"/>
        <w:ind w:left="420" w:hanging="42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12.响应文件的递交</w:t>
      </w:r>
    </w:p>
    <w:p w14:paraId="72E7F85F">
      <w:pPr>
        <w:shd w:val="clear"/>
        <w:spacing w:line="500" w:lineRule="exact"/>
        <w:ind w:left="538" w:leftChars="256"/>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报价供应商应在规定的单一来源时间前递交响应文件。逾期送达的，或者未送达指定地点，以及未按指定方式送达的报价文件，后果自行承担。</w:t>
      </w:r>
    </w:p>
    <w:p w14:paraId="52800111">
      <w:pPr>
        <w:shd w:val="clear"/>
        <w:spacing w:line="50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13. 迟交的报价文件</w:t>
      </w:r>
    </w:p>
    <w:p w14:paraId="552E26E7">
      <w:pPr>
        <w:shd w:val="clear"/>
        <w:spacing w:line="500" w:lineRule="exact"/>
        <w:ind w:left="679" w:leftChars="1" w:hanging="677" w:hangingChars="242"/>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13.1周口市公共资源交易中心政府采购中心将拒绝并原封退回在其规定的递交报价文件截止时间之后收到的任何报价文件。</w:t>
      </w:r>
    </w:p>
    <w:p w14:paraId="66B8FF70">
      <w:pPr>
        <w:shd w:val="clear"/>
        <w:spacing w:line="500" w:lineRule="exact"/>
        <w:ind w:left="679" w:leftChars="1" w:hanging="677" w:hangingChars="242"/>
        <w:rPr>
          <w:rFonts w:hint="eastAsia" w:ascii="宋体" w:hAnsi="宋体"/>
          <w:sz w:val="28"/>
          <w:szCs w:val="28"/>
          <w:highlight w:val="none"/>
          <w:shd w:val="clear" w:color="auto" w:fill="auto"/>
        </w:rPr>
      </w:pPr>
    </w:p>
    <w:p w14:paraId="218F59BD">
      <w:pPr>
        <w:pStyle w:val="3"/>
        <w:numPr>
          <w:ilvl w:val="0"/>
          <w:numId w:val="0"/>
        </w:numPr>
        <w:shd w:val="clear"/>
        <w:ind w:left="992"/>
        <w:rPr>
          <w:rFonts w:hint="eastAsia"/>
          <w:highlight w:val="none"/>
          <w:shd w:val="clear" w:color="auto" w:fill="auto"/>
        </w:rPr>
      </w:pPr>
      <w:bookmarkStart w:id="57" w:name="_Toc4194"/>
      <w:bookmarkStart w:id="58" w:name="_Toc293740096"/>
      <w:bookmarkStart w:id="59" w:name="_Toc293740140"/>
      <w:bookmarkStart w:id="60" w:name="_Toc293740305"/>
      <w:r>
        <w:rPr>
          <w:rFonts w:hint="eastAsia"/>
          <w:highlight w:val="none"/>
          <w:shd w:val="clear" w:color="auto" w:fill="auto"/>
        </w:rPr>
        <w:t>四、确定成交供应商办法</w:t>
      </w:r>
      <w:bookmarkEnd w:id="57"/>
      <w:bookmarkEnd w:id="58"/>
      <w:bookmarkEnd w:id="59"/>
      <w:bookmarkEnd w:id="60"/>
    </w:p>
    <w:p w14:paraId="2C6F9EE4">
      <w:pPr>
        <w:shd w:val="clear"/>
        <w:spacing w:line="480" w:lineRule="exact"/>
        <w:ind w:left="700" w:hanging="700" w:hangingChars="25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14.</w:t>
      </w:r>
      <w:r>
        <w:rPr>
          <w:rFonts w:hint="eastAsia" w:ascii="宋体" w:hAnsi="宋体"/>
          <w:sz w:val="28"/>
          <w:highlight w:val="none"/>
          <w:shd w:val="clear" w:color="auto" w:fill="auto"/>
        </w:rPr>
        <w:t>1单一来源小组根据符合采购需求、质量和服务相等且报价最低的原则确定成交供应商。</w:t>
      </w:r>
    </w:p>
    <w:p w14:paraId="30802581">
      <w:pPr>
        <w:shd w:val="clear"/>
        <w:spacing w:line="500" w:lineRule="exact"/>
        <w:ind w:left="678" w:hanging="677" w:hangingChars="242"/>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14.2</w:t>
      </w:r>
      <w:r>
        <w:rPr>
          <w:rFonts w:hint="eastAsia" w:ascii="宋体" w:hAnsi="宋体"/>
          <w:sz w:val="28"/>
          <w:highlight w:val="none"/>
          <w:shd w:val="clear" w:color="auto" w:fill="auto"/>
        </w:rPr>
        <w:t>最低报价不是成交的唯一标准。但是，在符合采购需求、质量和服务相等的情况下，报价是确定成交的关键因素。</w:t>
      </w:r>
    </w:p>
    <w:p w14:paraId="07CE814E">
      <w:pPr>
        <w:shd w:val="clear"/>
        <w:spacing w:line="500" w:lineRule="exact"/>
        <w:ind w:left="678" w:hanging="677" w:hangingChars="242"/>
        <w:rPr>
          <w:rFonts w:hint="eastAsia" w:ascii="宋体" w:hAnsi="宋体"/>
          <w:kern w:val="0"/>
          <w:sz w:val="28"/>
          <w:szCs w:val="28"/>
          <w:highlight w:val="none"/>
          <w:shd w:val="clear" w:color="auto" w:fill="auto"/>
        </w:rPr>
      </w:pPr>
      <w:r>
        <w:rPr>
          <w:rFonts w:hint="eastAsia" w:ascii="宋体" w:hAnsi="宋体"/>
          <w:sz w:val="28"/>
          <w:szCs w:val="28"/>
          <w:highlight w:val="none"/>
          <w:shd w:val="clear" w:color="auto" w:fill="auto"/>
        </w:rPr>
        <w:t>14.3成交供应商确定后，周口市公共资源交易中心政府采购中心将在政府采购监管部门指定的媒体上发布成交公告，同时</w:t>
      </w:r>
      <w:r>
        <w:rPr>
          <w:rFonts w:hint="eastAsia" w:ascii="宋体" w:hAnsi="宋体"/>
          <w:kern w:val="0"/>
          <w:sz w:val="28"/>
          <w:szCs w:val="28"/>
          <w:highlight w:val="none"/>
          <w:shd w:val="clear" w:color="auto" w:fill="auto"/>
        </w:rPr>
        <w:t>向成交供应商发出《成交通知书》。《成交通知书》是合同的组成部分</w:t>
      </w:r>
      <w:r>
        <w:rPr>
          <w:rFonts w:hint="eastAsia" w:ascii="宋体" w:hAnsi="宋体"/>
          <w:kern w:val="0"/>
          <w:sz w:val="28"/>
          <w:szCs w:val="28"/>
          <w:highlight w:val="none"/>
          <w:shd w:val="clear" w:color="auto" w:fill="auto"/>
          <w:lang w:eastAsia="zh-CN"/>
        </w:rPr>
        <w:t>，</w:t>
      </w:r>
      <w:r>
        <w:rPr>
          <w:rFonts w:hint="eastAsia" w:ascii="宋体" w:hAnsi="宋体"/>
          <w:sz w:val="28"/>
          <w:szCs w:val="28"/>
          <w:highlight w:val="none"/>
          <w:shd w:val="clear" w:color="auto" w:fill="auto"/>
        </w:rPr>
        <w:t>对成交供应商和采购人具有同等法律效力</w:t>
      </w:r>
      <w:r>
        <w:rPr>
          <w:rFonts w:hint="eastAsia" w:ascii="宋体" w:hAnsi="宋体"/>
          <w:kern w:val="0"/>
          <w:sz w:val="28"/>
          <w:szCs w:val="28"/>
          <w:highlight w:val="none"/>
          <w:shd w:val="clear" w:color="auto" w:fill="auto"/>
        </w:rPr>
        <w:t>。</w:t>
      </w:r>
    </w:p>
    <w:p w14:paraId="52FFC152">
      <w:pPr>
        <w:shd w:val="clear"/>
        <w:spacing w:line="500" w:lineRule="exact"/>
        <w:ind w:left="678" w:hanging="677" w:hangingChars="242"/>
        <w:rPr>
          <w:rFonts w:hint="eastAsia" w:ascii="宋体" w:hAnsi="宋体"/>
          <w:sz w:val="28"/>
          <w:szCs w:val="28"/>
          <w:highlight w:val="none"/>
          <w:shd w:val="clear" w:color="auto" w:fill="auto"/>
        </w:rPr>
      </w:pPr>
    </w:p>
    <w:p w14:paraId="62C719DB">
      <w:pPr>
        <w:pStyle w:val="3"/>
        <w:numPr>
          <w:ilvl w:val="0"/>
          <w:numId w:val="0"/>
        </w:numPr>
        <w:shd w:val="clear"/>
        <w:ind w:left="992"/>
        <w:rPr>
          <w:rFonts w:hint="eastAsia"/>
          <w:highlight w:val="none"/>
          <w:shd w:val="clear" w:color="auto" w:fill="auto"/>
        </w:rPr>
      </w:pPr>
      <w:bookmarkStart w:id="61" w:name="_Toc293740141"/>
      <w:bookmarkStart w:id="62" w:name="_Toc293740306"/>
      <w:bookmarkStart w:id="63" w:name="_Toc26556"/>
      <w:bookmarkStart w:id="64" w:name="_Toc293740097"/>
      <w:r>
        <w:rPr>
          <w:rFonts w:hint="eastAsia"/>
          <w:highlight w:val="none"/>
          <w:shd w:val="clear" w:color="auto" w:fill="auto"/>
        </w:rPr>
        <w:t>五、签订合同</w:t>
      </w:r>
      <w:bookmarkEnd w:id="61"/>
      <w:bookmarkEnd w:id="62"/>
      <w:bookmarkEnd w:id="63"/>
      <w:bookmarkEnd w:id="64"/>
    </w:p>
    <w:p w14:paraId="3E213BEF">
      <w:pPr>
        <w:shd w:val="clear"/>
        <w:adjustRightInd w:val="0"/>
        <w:snapToGrid w:val="0"/>
        <w:spacing w:line="500" w:lineRule="exact"/>
        <w:ind w:left="700" w:hanging="700" w:hangingChars="250"/>
        <w:rPr>
          <w:rFonts w:hint="eastAsia" w:ascii="宋体" w:hAnsi="宋体"/>
          <w:sz w:val="28"/>
          <w:szCs w:val="28"/>
          <w:highlight w:val="none"/>
          <w:shd w:val="clear" w:color="auto" w:fill="auto"/>
        </w:rPr>
      </w:pPr>
      <w:r>
        <w:rPr>
          <w:rFonts w:hint="eastAsia" w:ascii="宋体" w:hAnsi="宋体"/>
          <w:kern w:val="0"/>
          <w:sz w:val="28"/>
          <w:szCs w:val="28"/>
          <w:highlight w:val="none"/>
          <w:shd w:val="clear" w:color="auto" w:fill="auto"/>
        </w:rPr>
        <w:t>15.1采购单位与成交供应商应当在成交通知书发出之日起2日内签订合同，并</w:t>
      </w:r>
      <w:r>
        <w:rPr>
          <w:rFonts w:hint="eastAsia" w:ascii="宋体" w:hAnsi="宋体"/>
          <w:kern w:val="0"/>
          <w:sz w:val="28"/>
          <w:szCs w:val="28"/>
          <w:highlight w:val="none"/>
          <w:shd w:val="clear" w:color="auto" w:fill="auto"/>
          <w:lang w:eastAsia="zh-CN"/>
        </w:rPr>
        <w:t>于</w:t>
      </w:r>
      <w:r>
        <w:rPr>
          <w:rFonts w:hint="eastAsia" w:ascii="宋体" w:hAnsi="宋体"/>
          <w:kern w:val="0"/>
          <w:sz w:val="28"/>
          <w:szCs w:val="28"/>
          <w:highlight w:val="none"/>
          <w:shd w:val="clear" w:color="auto" w:fill="auto"/>
        </w:rPr>
        <w:t>合同签订之日起2日内，将合同在周口市政府采购网公告。</w:t>
      </w:r>
    </w:p>
    <w:p w14:paraId="05A46EE8">
      <w:pPr>
        <w:pStyle w:val="3"/>
        <w:numPr>
          <w:ilvl w:val="0"/>
          <w:numId w:val="0"/>
        </w:numPr>
        <w:shd w:val="clear"/>
        <w:ind w:left="992"/>
        <w:rPr>
          <w:rFonts w:hint="eastAsia"/>
          <w:highlight w:val="none"/>
          <w:shd w:val="clear" w:color="auto" w:fill="auto"/>
        </w:rPr>
      </w:pPr>
      <w:bookmarkStart w:id="65" w:name="_Toc293740307"/>
      <w:bookmarkStart w:id="66" w:name="_Toc293740098"/>
      <w:bookmarkStart w:id="67" w:name="_Toc20124"/>
      <w:bookmarkStart w:id="68" w:name="_Toc293740142"/>
      <w:r>
        <w:rPr>
          <w:rFonts w:hint="eastAsia"/>
          <w:highlight w:val="none"/>
          <w:shd w:val="clear" w:color="auto" w:fill="auto"/>
        </w:rPr>
        <w:t>六、公告、质疑</w:t>
      </w:r>
      <w:bookmarkEnd w:id="65"/>
      <w:bookmarkEnd w:id="66"/>
      <w:bookmarkEnd w:id="67"/>
      <w:bookmarkEnd w:id="68"/>
    </w:p>
    <w:p w14:paraId="5FA90957">
      <w:pPr>
        <w:shd w:val="clear"/>
        <w:adjustRightInd w:val="0"/>
        <w:snapToGrid w:val="0"/>
        <w:spacing w:line="500" w:lineRule="exact"/>
        <w:ind w:left="700" w:hanging="700" w:hangingChars="250"/>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16.1 周口市公共资源交易中心政府采购中心将在政府采购监管部门指定媒体上发布公告等单一来源程序中所有信息。</w:t>
      </w:r>
    </w:p>
    <w:p w14:paraId="46191060">
      <w:pPr>
        <w:shd w:val="clear"/>
        <w:autoSpaceDE w:val="0"/>
        <w:autoSpaceDN w:val="0"/>
        <w:adjustRightInd w:val="0"/>
        <w:snapToGrid w:val="0"/>
        <w:spacing w:line="500" w:lineRule="exact"/>
        <w:ind w:left="700" w:right="32" w:hanging="700" w:hangingChars="250"/>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 xml:space="preserve">16.2 </w:t>
      </w:r>
      <w:r>
        <w:rPr>
          <w:rFonts w:hint="eastAsia" w:ascii="宋体" w:hAnsi="宋体"/>
          <w:sz w:val="28"/>
          <w:szCs w:val="28"/>
          <w:highlight w:val="none"/>
          <w:shd w:val="clear" w:color="auto" w:fill="auto"/>
        </w:rPr>
        <w:t>如果报价供应商对此次采购活动有疑问可依据相关规定，以书面形式向采购人</w:t>
      </w:r>
      <w:r>
        <w:rPr>
          <w:rFonts w:hint="eastAsia" w:ascii="宋体" w:hAnsi="宋体"/>
          <w:kern w:val="0"/>
          <w:sz w:val="28"/>
          <w:szCs w:val="28"/>
          <w:highlight w:val="none"/>
          <w:shd w:val="clear" w:color="auto" w:fill="auto"/>
        </w:rPr>
        <w:t>提出质疑。质疑文件必须是报价供应商</w:t>
      </w:r>
      <w:r>
        <w:rPr>
          <w:rFonts w:hint="eastAsia" w:ascii="宋体" w:hAnsi="宋体"/>
          <w:sz w:val="28"/>
          <w:szCs w:val="28"/>
          <w:highlight w:val="none"/>
          <w:shd w:val="clear" w:color="auto" w:fill="auto"/>
        </w:rPr>
        <w:t>法定代表人或授权代表签字并加盖单位公章的原件。</w:t>
      </w:r>
    </w:p>
    <w:p w14:paraId="0C25E751">
      <w:pPr>
        <w:shd w:val="clear"/>
        <w:spacing w:line="500" w:lineRule="exact"/>
        <w:ind w:left="700" w:hanging="700" w:hangingChars="25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16.3 公告期内如有质疑，采购人将依法</w:t>
      </w:r>
      <w:r>
        <w:rPr>
          <w:rFonts w:hint="eastAsia" w:ascii="宋体" w:hAnsi="宋体"/>
          <w:sz w:val="28"/>
          <w:szCs w:val="28"/>
          <w:highlight w:val="none"/>
          <w:shd w:val="clear" w:color="auto" w:fill="auto"/>
          <w:lang w:eastAsia="zh-CN"/>
        </w:rPr>
        <w:t>给予</w:t>
      </w:r>
      <w:r>
        <w:rPr>
          <w:rFonts w:hint="eastAsia" w:ascii="宋体" w:hAnsi="宋体"/>
          <w:sz w:val="28"/>
          <w:szCs w:val="28"/>
          <w:highlight w:val="none"/>
          <w:shd w:val="clear" w:color="auto" w:fill="auto"/>
        </w:rPr>
        <w:t>答复，并将结果告知所有当事人。</w:t>
      </w:r>
    </w:p>
    <w:p w14:paraId="0E168207">
      <w:pPr>
        <w:shd w:val="clear"/>
        <w:spacing w:line="500" w:lineRule="exact"/>
        <w:ind w:left="700" w:hanging="700" w:hangingChars="25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16.4质疑供应商对采购人答复不满意，可向政府采购监管部门投诉。</w:t>
      </w:r>
    </w:p>
    <w:p w14:paraId="63CDF87F">
      <w:pPr>
        <w:shd w:val="clear"/>
        <w:spacing w:line="500" w:lineRule="exact"/>
        <w:ind w:left="700" w:hanging="700" w:hangingChars="25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16.5报价供应商的质疑和投诉应有事实依据，若为无效投诉，政府采购监管部门将按有关规定给予处罚。</w:t>
      </w:r>
    </w:p>
    <w:p w14:paraId="65DB75EC">
      <w:pPr>
        <w:shd w:val="clear"/>
        <w:spacing w:line="500" w:lineRule="exact"/>
        <w:ind w:left="700" w:hanging="700" w:hangingChars="250"/>
        <w:rPr>
          <w:rFonts w:hint="eastAsia" w:ascii="宋体" w:hAnsi="宋体"/>
          <w:sz w:val="28"/>
          <w:szCs w:val="28"/>
          <w:highlight w:val="none"/>
          <w:shd w:val="clear" w:color="auto" w:fill="auto"/>
        </w:rPr>
      </w:pPr>
    </w:p>
    <w:p w14:paraId="2E40E4D2">
      <w:pPr>
        <w:shd w:val="clear"/>
        <w:spacing w:line="500" w:lineRule="exact"/>
        <w:ind w:left="700" w:hanging="700" w:hangingChars="250"/>
        <w:rPr>
          <w:rFonts w:hint="eastAsia" w:ascii="宋体" w:hAnsi="宋体"/>
          <w:sz w:val="28"/>
          <w:szCs w:val="28"/>
          <w:highlight w:val="none"/>
          <w:shd w:val="clear" w:color="auto" w:fill="auto"/>
        </w:rPr>
      </w:pPr>
    </w:p>
    <w:p w14:paraId="58A4064A">
      <w:pPr>
        <w:pStyle w:val="3"/>
        <w:numPr>
          <w:ilvl w:val="0"/>
          <w:numId w:val="0"/>
        </w:numPr>
        <w:shd w:val="clear"/>
        <w:ind w:left="992"/>
        <w:rPr>
          <w:rFonts w:hint="eastAsia"/>
          <w:highlight w:val="none"/>
          <w:shd w:val="clear" w:color="auto" w:fill="auto"/>
        </w:rPr>
      </w:pPr>
      <w:bookmarkStart w:id="69" w:name="_Toc293740099"/>
      <w:bookmarkStart w:id="70" w:name="_Toc293740143"/>
      <w:bookmarkStart w:id="71" w:name="_Toc14242"/>
      <w:bookmarkStart w:id="72" w:name="_Toc293740308"/>
      <w:r>
        <w:rPr>
          <w:rFonts w:hint="eastAsia"/>
          <w:highlight w:val="none"/>
          <w:shd w:val="clear" w:color="auto" w:fill="auto"/>
        </w:rPr>
        <w:t>七、项目验收</w:t>
      </w:r>
      <w:bookmarkEnd w:id="69"/>
      <w:bookmarkEnd w:id="70"/>
      <w:bookmarkEnd w:id="71"/>
      <w:bookmarkEnd w:id="72"/>
    </w:p>
    <w:p w14:paraId="7F2BAF94">
      <w:pPr>
        <w:shd w:val="clear"/>
        <w:spacing w:line="500" w:lineRule="exact"/>
        <w:ind w:left="678" w:hanging="677" w:hangingChars="242"/>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17.1 项目实施完毕，由采购人组织对供应商履约的验收，共同在项目验收单上签字确认。</w:t>
      </w:r>
    </w:p>
    <w:p w14:paraId="764341E9">
      <w:pPr>
        <w:shd w:val="clear"/>
        <w:spacing w:line="500" w:lineRule="exact"/>
        <w:ind w:left="538" w:hanging="537" w:hangingChars="192"/>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17.2 验收标准</w:t>
      </w:r>
      <w:r>
        <w:rPr>
          <w:rFonts w:hint="eastAsia" w:ascii="宋体" w:hAnsi="宋体"/>
          <w:sz w:val="28"/>
          <w:szCs w:val="28"/>
          <w:highlight w:val="none"/>
          <w:shd w:val="clear" w:color="auto" w:fill="auto"/>
          <w:lang w:eastAsia="zh-CN"/>
        </w:rPr>
        <w:t>：</w:t>
      </w:r>
      <w:r>
        <w:rPr>
          <w:rFonts w:hint="eastAsia" w:ascii="宋体" w:hAnsi="宋体"/>
          <w:sz w:val="28"/>
          <w:szCs w:val="28"/>
          <w:highlight w:val="none"/>
          <w:shd w:val="clear" w:color="auto" w:fill="auto"/>
        </w:rPr>
        <w:t>单一来源通知书、响应文件、政府采购合同规定的标准。</w:t>
      </w:r>
    </w:p>
    <w:p w14:paraId="44133057">
      <w:pPr>
        <w:shd w:val="clear"/>
        <w:spacing w:line="500" w:lineRule="exact"/>
        <w:rPr>
          <w:rFonts w:hint="eastAsia" w:ascii="宋体" w:hAnsi="宋体"/>
          <w:sz w:val="28"/>
          <w:szCs w:val="28"/>
          <w:highlight w:val="none"/>
          <w:shd w:val="clear" w:color="auto" w:fill="auto"/>
        </w:rPr>
      </w:pPr>
    </w:p>
    <w:p w14:paraId="4EE8ED07">
      <w:pPr>
        <w:pStyle w:val="3"/>
        <w:numPr>
          <w:ilvl w:val="0"/>
          <w:numId w:val="0"/>
        </w:numPr>
        <w:shd w:val="clear"/>
        <w:ind w:left="992"/>
        <w:rPr>
          <w:rFonts w:hint="eastAsia"/>
          <w:highlight w:val="none"/>
          <w:shd w:val="clear" w:color="auto" w:fill="auto"/>
        </w:rPr>
      </w:pPr>
      <w:bookmarkStart w:id="73" w:name="_Toc293740100"/>
      <w:bookmarkStart w:id="74" w:name="_Toc13904"/>
      <w:bookmarkStart w:id="75" w:name="_Toc293740309"/>
      <w:bookmarkStart w:id="76" w:name="_Toc293740144"/>
      <w:r>
        <w:rPr>
          <w:rFonts w:hint="eastAsia"/>
          <w:highlight w:val="none"/>
          <w:shd w:val="clear" w:color="auto" w:fill="auto"/>
        </w:rPr>
        <w:t>八、适用法律</w:t>
      </w:r>
      <w:bookmarkEnd w:id="73"/>
      <w:bookmarkEnd w:id="74"/>
      <w:bookmarkEnd w:id="75"/>
      <w:bookmarkEnd w:id="76"/>
    </w:p>
    <w:p w14:paraId="0FB062A2">
      <w:pPr>
        <w:shd w:val="clear"/>
        <w:tabs>
          <w:tab w:val="left" w:pos="0"/>
        </w:tabs>
        <w:spacing w:line="440" w:lineRule="exact"/>
        <w:ind w:left="420" w:hanging="420" w:hangingChars="150"/>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18. 采购当事人的一切活动均</w:t>
      </w:r>
      <w:r>
        <w:rPr>
          <w:rFonts w:hint="eastAsia" w:ascii="宋体" w:hAnsi="宋体"/>
          <w:sz w:val="28"/>
          <w:szCs w:val="28"/>
          <w:highlight w:val="none"/>
          <w:shd w:val="clear" w:color="auto" w:fill="auto"/>
          <w:lang w:eastAsia="zh-CN"/>
        </w:rPr>
        <w:t>适用</w:t>
      </w:r>
      <w:r>
        <w:rPr>
          <w:rFonts w:hint="eastAsia" w:ascii="宋体" w:hAnsi="宋体"/>
          <w:sz w:val="28"/>
          <w:szCs w:val="28"/>
          <w:highlight w:val="none"/>
          <w:shd w:val="clear" w:color="auto" w:fill="auto"/>
        </w:rPr>
        <w:t>《中华人民共和国政府采购法</w:t>
      </w:r>
      <w:r>
        <w:rPr>
          <w:rFonts w:hint="eastAsia" w:ascii="宋体" w:hAnsi="宋体"/>
          <w:sz w:val="28"/>
          <w:szCs w:val="28"/>
          <w:highlight w:val="none"/>
          <w:shd w:val="clear" w:color="auto" w:fill="auto"/>
          <w:lang w:eastAsia="zh-CN"/>
        </w:rPr>
        <w:t>》《</w:t>
      </w:r>
      <w:r>
        <w:rPr>
          <w:rFonts w:hint="eastAsia" w:ascii="宋体" w:hAnsi="宋体"/>
          <w:sz w:val="28"/>
          <w:szCs w:val="28"/>
          <w:highlight w:val="none"/>
          <w:shd w:val="clear" w:color="auto" w:fill="auto"/>
        </w:rPr>
        <w:t>政府采购非招标采购方式管理办法》及其相关规定。</w:t>
      </w:r>
    </w:p>
    <w:p w14:paraId="0642F759">
      <w:pPr>
        <w:pStyle w:val="2"/>
        <w:shd w:val="clear"/>
        <w:jc w:val="center"/>
        <w:rPr>
          <w:rFonts w:ascii="宋体"/>
          <w:b/>
          <w:highlight w:val="none"/>
          <w:shd w:val="clear" w:color="auto" w:fill="auto"/>
        </w:rPr>
      </w:pPr>
      <w:r>
        <w:rPr>
          <w:sz w:val="28"/>
          <w:szCs w:val="28"/>
          <w:highlight w:val="none"/>
          <w:shd w:val="clear" w:color="auto" w:fill="auto"/>
        </w:rPr>
        <w:br w:type="page"/>
      </w:r>
      <w:bookmarkStart w:id="77" w:name="_Toc4707"/>
      <w:bookmarkStart w:id="78" w:name="_Toc5364"/>
      <w:r>
        <w:rPr>
          <w:rFonts w:hint="eastAsia" w:ascii="宋体"/>
          <w:b/>
          <w:highlight w:val="none"/>
          <w:shd w:val="clear" w:color="auto" w:fill="auto"/>
        </w:rPr>
        <w:t>第三章 采购内容</w:t>
      </w:r>
      <w:bookmarkEnd w:id="77"/>
      <w:bookmarkEnd w:id="78"/>
    </w:p>
    <w:p w14:paraId="32393A00">
      <w:pPr>
        <w:widowControl/>
        <w:shd w:val="clear"/>
        <w:jc w:val="left"/>
        <w:rPr>
          <w:highlight w:val="none"/>
          <w:shd w:val="clear" w:color="auto" w:fill="auto"/>
        </w:rPr>
      </w:pPr>
    </w:p>
    <w:p w14:paraId="4E12F7F1">
      <w:pPr>
        <w:pStyle w:val="3"/>
        <w:shd w:val="clear"/>
        <w:rPr>
          <w:highlight w:val="none"/>
          <w:shd w:val="clear" w:color="auto" w:fill="auto"/>
        </w:rPr>
      </w:pPr>
      <w:r>
        <w:rPr>
          <w:rFonts w:hint="eastAsia"/>
          <w:highlight w:val="none"/>
          <w:shd w:val="clear" w:color="auto" w:fill="auto"/>
        </w:rPr>
        <w:t>项目概述</w:t>
      </w:r>
    </w:p>
    <w:p w14:paraId="15D93A29">
      <w:pPr>
        <w:pStyle w:val="5"/>
        <w:shd w:val="clear"/>
        <w:ind w:firstLine="560"/>
        <w:rPr>
          <w:highlight w:val="none"/>
          <w:shd w:val="clear" w:color="auto" w:fill="auto"/>
        </w:rPr>
      </w:pPr>
      <w:r>
        <w:rPr>
          <w:rFonts w:hint="eastAsia"/>
          <w:highlight w:val="none"/>
          <w:shd w:val="clear" w:color="auto" w:fill="auto"/>
        </w:rPr>
        <w:t>深度落实第七次中央全面深化改革委员会精神，以国办函〔2019〕41号文为指导，结合周口市公共资源交易信息化建设现状和实际需求，借鉴先进地区的成功实践，充分运用先进信息化技术和不见面、可视化等先进理念，遵循相关信息化系统技术标准，对周口市公共资源电子交易系统进行框架升级建设，并对门户网站、建设工程业务系统、政府采购业务系统、产权业务系统、土地业务系统、电子开标系统、电子评标系统、远程异地评标系统等多个系统进行升级改造工作，形成标准统一、功能完善、技术先进、智能创新、数据齐全、互联互通、公开透明、监管全面、安全可靠的周口市公共资源交易信息化新业态。</w:t>
      </w:r>
    </w:p>
    <w:p w14:paraId="41135B0A">
      <w:pPr>
        <w:pStyle w:val="3"/>
        <w:shd w:val="clear"/>
        <w:rPr>
          <w:highlight w:val="none"/>
          <w:shd w:val="clear" w:color="auto" w:fill="auto"/>
        </w:rPr>
      </w:pPr>
      <w:r>
        <w:rPr>
          <w:rFonts w:hint="eastAsia"/>
          <w:highlight w:val="none"/>
          <w:shd w:val="clear" w:color="auto" w:fill="auto"/>
        </w:rPr>
        <w:t>软件系统建设要求</w:t>
      </w:r>
    </w:p>
    <w:p w14:paraId="4D5CE463">
      <w:pPr>
        <w:pStyle w:val="4"/>
        <w:shd w:val="clear"/>
        <w:jc w:val="left"/>
        <w:rPr>
          <w:highlight w:val="none"/>
          <w:shd w:val="clear" w:color="auto" w:fill="auto"/>
        </w:rPr>
      </w:pPr>
      <w:bookmarkStart w:id="79" w:name="_Toc14869"/>
      <w:bookmarkStart w:id="80" w:name="_Toc192673921"/>
      <w:bookmarkStart w:id="81" w:name="_Toc195776103"/>
      <w:bookmarkStart w:id="82" w:name="_Toc29698"/>
      <w:bookmarkStart w:id="83" w:name="_Toc8302"/>
      <w:bookmarkStart w:id="84" w:name="_Toc23253"/>
      <w:bookmarkStart w:id="85" w:name="_Toc30360"/>
      <w:bookmarkStart w:id="86" w:name="_Toc9385"/>
      <w:bookmarkStart w:id="87" w:name="_Toc11950"/>
      <w:r>
        <w:rPr>
          <w:rFonts w:hint="eastAsia"/>
          <w:highlight w:val="none"/>
          <w:shd w:val="clear" w:color="auto" w:fill="auto"/>
        </w:rPr>
        <w:t>系统升级改造</w:t>
      </w:r>
      <w:bookmarkEnd w:id="79"/>
      <w:bookmarkEnd w:id="80"/>
      <w:bookmarkEnd w:id="81"/>
      <w:bookmarkEnd w:id="82"/>
      <w:bookmarkEnd w:id="83"/>
      <w:bookmarkEnd w:id="84"/>
      <w:bookmarkEnd w:id="85"/>
      <w:bookmarkEnd w:id="86"/>
      <w:bookmarkEnd w:id="87"/>
    </w:p>
    <w:p w14:paraId="404B35E7">
      <w:pPr>
        <w:pStyle w:val="5"/>
        <w:shd w:val="clear"/>
        <w:ind w:firstLine="560"/>
        <w:rPr>
          <w:highlight w:val="none"/>
          <w:shd w:val="clear" w:color="auto" w:fill="auto"/>
        </w:rPr>
      </w:pPr>
      <w:r>
        <w:rPr>
          <w:rFonts w:hint="eastAsia"/>
          <w:highlight w:val="none"/>
          <w:shd w:val="clear" w:color="auto" w:fill="auto"/>
        </w:rPr>
        <w:t>进行框架升级，并对门户网站、建设工程业务系统、政府采购业务系统、产权业务系统、土地业务系统、电子开标系统、电子评标系统、远程异地评标系统多个系统进行升级改造工作。</w:t>
      </w:r>
    </w:p>
    <w:p w14:paraId="53156628">
      <w:pPr>
        <w:pStyle w:val="6"/>
        <w:shd w:val="clear"/>
        <w:rPr>
          <w:highlight w:val="none"/>
          <w:shd w:val="clear" w:color="auto" w:fill="auto"/>
        </w:rPr>
      </w:pPr>
      <w:r>
        <w:rPr>
          <w:rFonts w:hint="eastAsia"/>
          <w:highlight w:val="none"/>
          <w:shd w:val="clear" w:color="auto" w:fill="auto"/>
        </w:rPr>
        <w:t>底层框架</w:t>
      </w:r>
      <w:bookmarkStart w:id="88" w:name="_Toc39222887"/>
      <w:r>
        <w:rPr>
          <w:rFonts w:hint="eastAsia"/>
          <w:highlight w:val="none"/>
          <w:shd w:val="clear" w:color="auto" w:fill="auto"/>
        </w:rPr>
        <w:t>升级</w:t>
      </w:r>
      <w:bookmarkEnd w:id="88"/>
    </w:p>
    <w:p w14:paraId="757671EF">
      <w:pPr>
        <w:pStyle w:val="5"/>
        <w:shd w:val="clear"/>
        <w:ind w:firstLine="560"/>
        <w:rPr>
          <w:highlight w:val="none"/>
          <w:shd w:val="clear" w:color="auto" w:fill="auto"/>
        </w:rPr>
      </w:pPr>
      <w:r>
        <w:rPr>
          <w:rFonts w:hint="eastAsia"/>
          <w:highlight w:val="none"/>
          <w:shd w:val="clear" w:color="auto" w:fill="auto"/>
        </w:rPr>
        <w:t>平台采用需采用微服务架构进行升级，实现各子系统各功能模块之间的解耦，需支持通过微服务架构技术，实现各子系统各功能模块之间的解耦，支持通过模块化、组件化完成新业务流程的组建。</w:t>
      </w:r>
    </w:p>
    <w:p w14:paraId="4CD48666">
      <w:pPr>
        <w:pStyle w:val="5"/>
        <w:shd w:val="clear"/>
        <w:ind w:firstLine="560"/>
        <w:rPr>
          <w:highlight w:val="none"/>
          <w:shd w:val="clear" w:color="auto" w:fill="auto"/>
        </w:rPr>
      </w:pPr>
      <w:r>
        <w:rPr>
          <w:rFonts w:hint="eastAsia"/>
          <w:highlight w:val="none"/>
          <w:shd w:val="clear" w:color="auto" w:fill="auto"/>
        </w:rPr>
        <w:t>投标人需提供微服务设计方案，具体需包括：微架构服务模式、微服务开发框架、微服务建设部署、云架构节点设计、分布式文件存储设计、前后端分离设计。</w:t>
      </w:r>
    </w:p>
    <w:p w14:paraId="7EBC15B9">
      <w:pPr>
        <w:pStyle w:val="6"/>
        <w:keepNext/>
        <w:keepLines/>
        <w:pageBreakBefore w:val="0"/>
        <w:widowControl w:val="0"/>
        <w:shd w:val="clear"/>
        <w:kinsoku/>
        <w:wordWrap/>
        <w:overflowPunct/>
        <w:topLinePunct w:val="0"/>
        <w:autoSpaceDE/>
        <w:autoSpaceDN/>
        <w:bidi w:val="0"/>
        <w:adjustRightInd/>
        <w:snapToGrid/>
        <w:spacing w:line="560" w:lineRule="exact"/>
        <w:textAlignment w:val="auto"/>
        <w:rPr>
          <w:highlight w:val="none"/>
          <w:shd w:val="clear" w:color="auto" w:fill="auto"/>
        </w:rPr>
      </w:pPr>
      <w:r>
        <w:rPr>
          <w:rFonts w:hint="eastAsia"/>
          <w:highlight w:val="none"/>
          <w:shd w:val="clear" w:color="auto" w:fill="auto"/>
        </w:rPr>
        <w:t>系统功能升级</w:t>
      </w:r>
    </w:p>
    <w:p w14:paraId="72051F37">
      <w:pPr>
        <w:pStyle w:val="7"/>
        <w:keepNext/>
        <w:keepLines/>
        <w:pageBreakBefore w:val="0"/>
        <w:widowControl w:val="0"/>
        <w:numPr>
          <w:ilvl w:val="4"/>
          <w:numId w:val="5"/>
        </w:numPr>
        <w:shd w:val="clear"/>
        <w:kinsoku/>
        <w:wordWrap/>
        <w:overflowPunct/>
        <w:topLinePunct w:val="0"/>
        <w:autoSpaceDE/>
        <w:autoSpaceDN/>
        <w:bidi w:val="0"/>
        <w:adjustRightInd/>
        <w:snapToGrid/>
        <w:spacing w:line="560" w:lineRule="exact"/>
        <w:textAlignment w:val="auto"/>
        <w:rPr>
          <w:highlight w:val="none"/>
          <w:shd w:val="clear" w:color="auto" w:fill="auto"/>
        </w:rPr>
      </w:pPr>
      <w:r>
        <w:rPr>
          <w:rFonts w:hint="eastAsia"/>
          <w:highlight w:val="none"/>
          <w:shd w:val="clear" w:color="auto" w:fill="auto"/>
        </w:rPr>
        <w:t>门户网站</w:t>
      </w:r>
    </w:p>
    <w:p w14:paraId="5CD9D5C8">
      <w:pPr>
        <w:pStyle w:val="5"/>
        <w:shd w:val="clear"/>
        <w:ind w:firstLine="560"/>
        <w:rPr>
          <w:highlight w:val="none"/>
          <w:shd w:val="clear" w:color="auto" w:fill="auto"/>
        </w:rPr>
      </w:pPr>
      <w:r>
        <w:rPr>
          <w:rFonts w:hint="eastAsia"/>
          <w:highlight w:val="none"/>
          <w:shd w:val="clear" w:color="auto" w:fill="auto"/>
        </w:rPr>
        <w:t>系统需对门户网站功能升级改造，门户网站是整个平台的门户和对外服务的窗口，起着重要的信息交互作用，是各级用户登录开展业务工作的统一入口。</w:t>
      </w:r>
    </w:p>
    <w:p w14:paraId="20012A8B">
      <w:pPr>
        <w:pStyle w:val="7"/>
        <w:shd w:val="clear"/>
        <w:rPr>
          <w:highlight w:val="none"/>
          <w:shd w:val="clear" w:color="auto" w:fill="auto"/>
        </w:rPr>
      </w:pPr>
      <w:r>
        <w:rPr>
          <w:rFonts w:hint="eastAsia"/>
          <w:highlight w:val="none"/>
          <w:shd w:val="clear" w:color="auto" w:fill="auto"/>
        </w:rPr>
        <w:t>建设工程业务系统</w:t>
      </w:r>
    </w:p>
    <w:p w14:paraId="38A15412">
      <w:pPr>
        <w:pStyle w:val="5"/>
        <w:shd w:val="clear"/>
        <w:ind w:firstLine="560"/>
        <w:rPr>
          <w:highlight w:val="none"/>
          <w:shd w:val="clear" w:color="auto" w:fill="auto"/>
        </w:rPr>
      </w:pPr>
      <w:r>
        <w:rPr>
          <w:rFonts w:hint="eastAsia"/>
          <w:highlight w:val="none"/>
          <w:shd w:val="clear" w:color="auto" w:fill="auto"/>
        </w:rPr>
        <w:t>参照微服务架构，对工程建设交易系统进行升级改造。</w:t>
      </w:r>
    </w:p>
    <w:p w14:paraId="19FBE0D3">
      <w:pPr>
        <w:pStyle w:val="5"/>
        <w:shd w:val="clear"/>
        <w:ind w:firstLine="560"/>
        <w:rPr>
          <w:highlight w:val="none"/>
          <w:shd w:val="clear" w:color="auto" w:fill="auto"/>
        </w:rPr>
      </w:pPr>
      <w:r>
        <w:rPr>
          <w:rFonts w:hint="eastAsia"/>
          <w:highlight w:val="none"/>
          <w:shd w:val="clear" w:color="auto" w:fill="auto"/>
        </w:rPr>
        <w:t>具体</w:t>
      </w:r>
      <w:r>
        <w:rPr>
          <w:rFonts w:hint="eastAsia"/>
          <w:highlight w:val="none"/>
          <w:shd w:val="clear" w:color="auto" w:fill="auto"/>
          <w:lang w:eastAsia="zh-CN"/>
        </w:rPr>
        <w:t>需要</w:t>
      </w:r>
      <w:r>
        <w:rPr>
          <w:rFonts w:hint="eastAsia"/>
          <w:highlight w:val="none"/>
          <w:shd w:val="clear" w:color="auto" w:fill="auto"/>
        </w:rPr>
        <w:t>改造的功能包括：工作台、招标方案、投标邀请、发标、开标评标记录、定标。</w:t>
      </w:r>
    </w:p>
    <w:p w14:paraId="52517A36">
      <w:pPr>
        <w:pStyle w:val="7"/>
        <w:shd w:val="clear"/>
        <w:rPr>
          <w:highlight w:val="none"/>
          <w:shd w:val="clear" w:color="auto" w:fill="auto"/>
        </w:rPr>
      </w:pPr>
      <w:r>
        <w:rPr>
          <w:rFonts w:hint="eastAsia"/>
          <w:highlight w:val="none"/>
          <w:shd w:val="clear" w:color="auto" w:fill="auto"/>
        </w:rPr>
        <w:t>政府采购业务系统</w:t>
      </w:r>
    </w:p>
    <w:p w14:paraId="473B98BA">
      <w:pPr>
        <w:pStyle w:val="5"/>
        <w:shd w:val="clear"/>
        <w:ind w:firstLine="560"/>
        <w:rPr>
          <w:highlight w:val="none"/>
          <w:shd w:val="clear" w:color="auto" w:fill="auto"/>
        </w:rPr>
      </w:pPr>
      <w:r>
        <w:rPr>
          <w:rFonts w:hint="eastAsia"/>
          <w:highlight w:val="none"/>
          <w:shd w:val="clear" w:color="auto" w:fill="auto"/>
        </w:rPr>
        <w:t>参照微服务架构，对政府采购系统进行升级改造。</w:t>
      </w:r>
    </w:p>
    <w:p w14:paraId="1FF794E7">
      <w:pPr>
        <w:pStyle w:val="5"/>
        <w:shd w:val="clear"/>
        <w:ind w:firstLine="560"/>
        <w:rPr>
          <w:highlight w:val="none"/>
          <w:shd w:val="clear" w:color="auto" w:fill="auto"/>
        </w:rPr>
      </w:pPr>
      <w:r>
        <w:rPr>
          <w:rFonts w:hint="eastAsia"/>
          <w:highlight w:val="none"/>
          <w:shd w:val="clear" w:color="auto" w:fill="auto"/>
        </w:rPr>
        <w:t>具体需改造的功能包括：项目工作台、项目管理、公开（邀请）招标、竞争性谈判、竞争性商、询价、</w:t>
      </w:r>
      <w:r>
        <w:rPr>
          <w:rFonts w:hint="eastAsia"/>
          <w:color w:val="C00000"/>
          <w:highlight w:val="none"/>
          <w:shd w:val="clear" w:color="auto" w:fill="auto"/>
          <w:lang w:eastAsia="zh-CN"/>
        </w:rPr>
        <w:t>框架协议</w:t>
      </w:r>
      <w:r>
        <w:rPr>
          <w:rFonts w:hint="eastAsia"/>
          <w:highlight w:val="none"/>
          <w:shd w:val="clear" w:color="auto" w:fill="auto"/>
          <w:lang w:eastAsia="zh-CN"/>
        </w:rPr>
        <w:t>、</w:t>
      </w:r>
      <w:r>
        <w:rPr>
          <w:rFonts w:hint="eastAsia"/>
          <w:highlight w:val="none"/>
          <w:shd w:val="clear" w:color="auto" w:fill="auto"/>
        </w:rPr>
        <w:t>标后管理。</w:t>
      </w:r>
    </w:p>
    <w:p w14:paraId="33C050E4">
      <w:pPr>
        <w:pStyle w:val="7"/>
        <w:shd w:val="clear"/>
        <w:rPr>
          <w:highlight w:val="none"/>
          <w:shd w:val="clear" w:color="auto" w:fill="auto"/>
        </w:rPr>
      </w:pPr>
      <w:r>
        <w:rPr>
          <w:rFonts w:hint="eastAsia"/>
          <w:highlight w:val="none"/>
          <w:shd w:val="clear" w:color="auto" w:fill="auto"/>
        </w:rPr>
        <w:t>产权业务系统</w:t>
      </w:r>
    </w:p>
    <w:p w14:paraId="76C18D32">
      <w:pPr>
        <w:pStyle w:val="5"/>
        <w:shd w:val="clear"/>
        <w:ind w:firstLine="560"/>
        <w:rPr>
          <w:highlight w:val="none"/>
          <w:shd w:val="clear" w:color="auto" w:fill="auto"/>
        </w:rPr>
      </w:pPr>
      <w:r>
        <w:rPr>
          <w:rFonts w:hint="eastAsia"/>
          <w:highlight w:val="none"/>
          <w:shd w:val="clear" w:color="auto" w:fill="auto"/>
        </w:rPr>
        <w:t>参照微服务架构，对产权业务系统进行升级改造。</w:t>
      </w:r>
    </w:p>
    <w:p w14:paraId="59D2C194">
      <w:pPr>
        <w:pStyle w:val="5"/>
        <w:shd w:val="clear"/>
        <w:ind w:firstLine="560"/>
        <w:rPr>
          <w:highlight w:val="none"/>
          <w:shd w:val="clear" w:color="auto" w:fill="auto"/>
        </w:rPr>
      </w:pPr>
      <w:r>
        <w:rPr>
          <w:rFonts w:hint="eastAsia"/>
          <w:highlight w:val="none"/>
          <w:shd w:val="clear" w:color="auto" w:fill="auto"/>
        </w:rPr>
        <w:t>具体需改造的功能包括：转让受理、普通交易、电子竞价、交易结束、特殊情况。</w:t>
      </w:r>
    </w:p>
    <w:p w14:paraId="0A8E414F">
      <w:pPr>
        <w:pStyle w:val="7"/>
        <w:shd w:val="clear"/>
        <w:rPr>
          <w:highlight w:val="none"/>
          <w:shd w:val="clear" w:color="auto" w:fill="auto"/>
        </w:rPr>
      </w:pPr>
      <w:r>
        <w:rPr>
          <w:rFonts w:hint="eastAsia"/>
          <w:highlight w:val="none"/>
          <w:shd w:val="clear" w:color="auto" w:fill="auto"/>
        </w:rPr>
        <w:t>土地业务系统</w:t>
      </w:r>
    </w:p>
    <w:p w14:paraId="379913E1">
      <w:pPr>
        <w:pStyle w:val="5"/>
        <w:shd w:val="clear"/>
        <w:ind w:firstLine="560"/>
        <w:rPr>
          <w:highlight w:val="none"/>
          <w:shd w:val="clear" w:color="auto" w:fill="auto"/>
        </w:rPr>
      </w:pPr>
      <w:r>
        <w:rPr>
          <w:rFonts w:hint="eastAsia"/>
          <w:highlight w:val="none"/>
          <w:shd w:val="clear" w:color="auto" w:fill="auto"/>
        </w:rPr>
        <w:t>参照微服务架构，对土地业务系统进行升级改造。</w:t>
      </w:r>
    </w:p>
    <w:p w14:paraId="792C750F">
      <w:pPr>
        <w:pStyle w:val="5"/>
        <w:shd w:val="clear"/>
        <w:ind w:firstLine="560"/>
        <w:rPr>
          <w:highlight w:val="none"/>
          <w:shd w:val="clear" w:color="auto" w:fill="auto"/>
        </w:rPr>
      </w:pPr>
      <w:r>
        <w:rPr>
          <w:rFonts w:hint="eastAsia"/>
          <w:highlight w:val="none"/>
          <w:shd w:val="clear" w:color="auto" w:fill="auto"/>
        </w:rPr>
        <w:t>具体需改造的功能包括：项目管理、竞价管理、电子竞价。</w:t>
      </w:r>
    </w:p>
    <w:p w14:paraId="3F55B2EE">
      <w:pPr>
        <w:pStyle w:val="7"/>
        <w:shd w:val="clear"/>
        <w:rPr>
          <w:highlight w:val="none"/>
          <w:shd w:val="clear" w:color="auto" w:fill="auto"/>
        </w:rPr>
      </w:pPr>
      <w:r>
        <w:rPr>
          <w:rFonts w:hint="eastAsia"/>
          <w:highlight w:val="none"/>
          <w:shd w:val="clear" w:color="auto" w:fill="auto"/>
        </w:rPr>
        <w:t>电子开标系统</w:t>
      </w:r>
    </w:p>
    <w:p w14:paraId="285D78B5">
      <w:pPr>
        <w:pStyle w:val="5"/>
        <w:shd w:val="clear"/>
        <w:ind w:firstLine="560"/>
        <w:rPr>
          <w:highlight w:val="none"/>
          <w:shd w:val="clear" w:color="auto" w:fill="auto"/>
        </w:rPr>
      </w:pPr>
      <w:r>
        <w:rPr>
          <w:rFonts w:hint="eastAsia"/>
          <w:highlight w:val="none"/>
          <w:shd w:val="clear" w:color="auto" w:fill="auto"/>
        </w:rPr>
        <w:t>在现有电子开标基础上，进行微服务改造并植入相关智能技术，实现智能化开标功能。</w:t>
      </w:r>
    </w:p>
    <w:p w14:paraId="1D72A5F4">
      <w:pPr>
        <w:pStyle w:val="5"/>
        <w:shd w:val="clear"/>
        <w:ind w:firstLine="560"/>
        <w:rPr>
          <w:highlight w:val="none"/>
          <w:shd w:val="clear" w:color="auto" w:fill="auto"/>
        </w:rPr>
      </w:pPr>
      <w:r>
        <w:rPr>
          <w:rFonts w:hint="eastAsia"/>
          <w:highlight w:val="none"/>
          <w:shd w:val="clear" w:color="auto" w:fill="auto"/>
        </w:rPr>
        <w:t>具体需改造的功能包括：开标准备、开标倒计时、公布投标人名单、电子标书导入、开标解密、唱标、开标结束。</w:t>
      </w:r>
    </w:p>
    <w:p w14:paraId="5991B59E">
      <w:pPr>
        <w:pStyle w:val="7"/>
        <w:shd w:val="clear"/>
        <w:rPr>
          <w:highlight w:val="none"/>
          <w:shd w:val="clear" w:color="auto" w:fill="auto"/>
        </w:rPr>
      </w:pPr>
      <w:r>
        <w:rPr>
          <w:rFonts w:hint="eastAsia"/>
          <w:highlight w:val="none"/>
          <w:shd w:val="clear" w:color="auto" w:fill="auto"/>
        </w:rPr>
        <w:t>电子评标系统</w:t>
      </w:r>
    </w:p>
    <w:p w14:paraId="0E1A86E0">
      <w:pPr>
        <w:pStyle w:val="5"/>
        <w:shd w:val="clear"/>
        <w:ind w:firstLine="560"/>
        <w:rPr>
          <w:highlight w:val="none"/>
          <w:shd w:val="clear" w:color="auto" w:fill="auto"/>
        </w:rPr>
      </w:pPr>
      <w:r>
        <w:rPr>
          <w:rFonts w:hint="eastAsia"/>
          <w:highlight w:val="none"/>
          <w:shd w:val="clear" w:color="auto" w:fill="auto"/>
        </w:rPr>
        <w:t>对电子评标系统进行升级改造，具体需改造的功能包括：评标（评审）准备、清标评审、初步评审、详细评审、评标（评审）结束。</w:t>
      </w:r>
    </w:p>
    <w:p w14:paraId="109E3F8D">
      <w:pPr>
        <w:pStyle w:val="7"/>
        <w:shd w:val="clear"/>
        <w:rPr>
          <w:highlight w:val="none"/>
          <w:shd w:val="clear" w:color="auto" w:fill="auto"/>
        </w:rPr>
      </w:pPr>
      <w:r>
        <w:rPr>
          <w:rFonts w:hint="eastAsia"/>
          <w:highlight w:val="none"/>
          <w:shd w:val="clear" w:color="auto" w:fill="auto"/>
        </w:rPr>
        <w:t>远程异地评标系统</w:t>
      </w:r>
    </w:p>
    <w:p w14:paraId="1EDB5F4C">
      <w:pPr>
        <w:pStyle w:val="5"/>
        <w:shd w:val="clear"/>
        <w:ind w:firstLine="560"/>
        <w:rPr>
          <w:highlight w:val="none"/>
          <w:shd w:val="clear" w:color="auto" w:fill="auto"/>
        </w:rPr>
      </w:pPr>
      <w:r>
        <w:rPr>
          <w:rFonts w:hint="eastAsia"/>
          <w:highlight w:val="none"/>
          <w:shd w:val="clear" w:color="auto" w:fill="auto"/>
        </w:rPr>
        <w:t>对远程异地评标系统进行升级改造，具体需改造的功能包括：门户网站、工作人员在线操作、代理机构在线操作、评标（评审）专家在线操作、评委视音频交流子系统、远程评标在线监督子系统。</w:t>
      </w:r>
    </w:p>
    <w:p w14:paraId="4268255D">
      <w:pPr>
        <w:pStyle w:val="7"/>
        <w:shd w:val="clear"/>
        <w:rPr>
          <w:highlight w:val="none"/>
          <w:shd w:val="clear" w:color="auto" w:fill="auto"/>
        </w:rPr>
      </w:pPr>
      <w:r>
        <w:rPr>
          <w:rFonts w:hint="eastAsia"/>
          <w:highlight w:val="none"/>
          <w:shd w:val="clear" w:color="auto" w:fill="auto"/>
        </w:rPr>
        <w:t>金融服务支撑平台</w:t>
      </w:r>
    </w:p>
    <w:p w14:paraId="04F9B626">
      <w:pPr>
        <w:pStyle w:val="5"/>
        <w:shd w:val="clear"/>
        <w:ind w:firstLine="560"/>
        <w:rPr>
          <w:highlight w:val="none"/>
          <w:shd w:val="clear" w:color="auto" w:fill="auto"/>
        </w:rPr>
      </w:pPr>
      <w:r>
        <w:rPr>
          <w:rFonts w:hint="eastAsia"/>
          <w:highlight w:val="none"/>
          <w:shd w:val="clear" w:color="auto" w:fill="auto"/>
        </w:rPr>
        <w:t>对金融服务支撑平台进行升级改造，具体需改造的功能包括：门户网站、业务管理、服务支撑应用管理、数据服务交互管理。</w:t>
      </w:r>
    </w:p>
    <w:p w14:paraId="4A62F584">
      <w:pPr>
        <w:pStyle w:val="7"/>
        <w:shd w:val="clear"/>
        <w:rPr>
          <w:highlight w:val="none"/>
          <w:shd w:val="clear" w:color="auto" w:fill="auto"/>
        </w:rPr>
      </w:pPr>
      <w:r>
        <w:rPr>
          <w:rFonts w:hint="eastAsia"/>
          <w:highlight w:val="none"/>
          <w:shd w:val="clear" w:color="auto" w:fill="auto"/>
        </w:rPr>
        <w:t>移动CA</w:t>
      </w:r>
    </w:p>
    <w:p w14:paraId="23B2E378">
      <w:pPr>
        <w:pStyle w:val="5"/>
        <w:shd w:val="clear"/>
        <w:ind w:firstLine="560"/>
        <w:rPr>
          <w:highlight w:val="none"/>
          <w:shd w:val="clear" w:color="auto" w:fill="auto"/>
        </w:rPr>
      </w:pPr>
      <w:r>
        <w:rPr>
          <w:rFonts w:hint="eastAsia"/>
          <w:highlight w:val="none"/>
          <w:shd w:val="clear" w:color="auto" w:fill="auto"/>
        </w:rPr>
        <w:t>对移动CA进行升级改造，具体需改造的功能包括：注册/登录、证书管理、证书应用、企业管理、账号安全管理、交易专区管理。</w:t>
      </w:r>
    </w:p>
    <w:p w14:paraId="7AF17779">
      <w:pPr>
        <w:pStyle w:val="6"/>
        <w:shd w:val="clear"/>
        <w:rPr>
          <w:highlight w:val="none"/>
          <w:shd w:val="clear" w:color="auto" w:fill="auto"/>
        </w:rPr>
      </w:pPr>
      <w:r>
        <w:rPr>
          <w:rFonts w:hint="eastAsia"/>
          <w:highlight w:val="none"/>
          <w:shd w:val="clear" w:color="auto" w:fill="auto"/>
        </w:rPr>
        <w:t>全国CA互认改造</w:t>
      </w:r>
    </w:p>
    <w:p w14:paraId="5FD2DFD2">
      <w:pPr>
        <w:pStyle w:val="7"/>
        <w:shd w:val="clear"/>
        <w:rPr>
          <w:highlight w:val="none"/>
          <w:shd w:val="clear" w:color="auto" w:fill="auto"/>
        </w:rPr>
      </w:pPr>
      <w:bookmarkStart w:id="89" w:name="_Toc23872"/>
      <w:r>
        <w:rPr>
          <w:rFonts w:hint="eastAsia"/>
          <w:highlight w:val="none"/>
          <w:shd w:val="clear" w:color="auto" w:fill="auto"/>
        </w:rPr>
        <w:t>互认扫码基本交互改造</w:t>
      </w:r>
      <w:bookmarkEnd w:id="89"/>
    </w:p>
    <w:p w14:paraId="4781363B">
      <w:pPr>
        <w:pStyle w:val="5"/>
        <w:shd w:val="clear"/>
        <w:ind w:firstLine="560"/>
        <w:rPr>
          <w:highlight w:val="none"/>
          <w:shd w:val="clear" w:color="auto" w:fill="auto"/>
        </w:rPr>
      </w:pPr>
      <w:r>
        <w:rPr>
          <w:rFonts w:hint="eastAsia"/>
          <w:highlight w:val="none"/>
          <w:shd w:val="clear" w:color="auto" w:fill="auto"/>
        </w:rPr>
        <w:t>为响应全国工程建设招标投标领域移动数字证书（CA）互认，在涉及扫码交互的环节增加全国CA互认二维码的功能模块，并改造证书加解密、签章控件组件对接模块。</w:t>
      </w:r>
    </w:p>
    <w:p w14:paraId="6037DB6C">
      <w:pPr>
        <w:pStyle w:val="5"/>
        <w:shd w:val="clear"/>
        <w:ind w:firstLine="560"/>
        <w:rPr>
          <w:highlight w:val="none"/>
          <w:shd w:val="clear" w:color="auto" w:fill="auto"/>
        </w:rPr>
      </w:pPr>
      <w:r>
        <w:rPr>
          <w:rFonts w:hint="eastAsia"/>
          <w:highlight w:val="none"/>
          <w:shd w:val="clear" w:color="auto" w:fill="auto"/>
        </w:rPr>
        <w:t>具体内容需包括：二维码生成及展示、二维码动态更新、二维码状态反馈、主体结果信息查询、加密证书获取及公钥加密、通过证书公钥解析证书项、扫码解密流程个性化，解密前身份确认、扫码解密及结果查询、互签互验电子签章组件对接、H5互签互验签章组件对接。</w:t>
      </w:r>
    </w:p>
    <w:p w14:paraId="53AD4F93">
      <w:pPr>
        <w:pStyle w:val="7"/>
        <w:shd w:val="clear"/>
        <w:rPr>
          <w:highlight w:val="none"/>
          <w:shd w:val="clear" w:color="auto" w:fill="auto"/>
        </w:rPr>
      </w:pPr>
      <w:bookmarkStart w:id="90" w:name="_Toc20458"/>
      <w:bookmarkStart w:id="91" w:name="_Toc9945"/>
      <w:r>
        <w:rPr>
          <w:rFonts w:hint="eastAsia"/>
          <w:highlight w:val="none"/>
          <w:shd w:val="clear" w:color="auto" w:fill="auto"/>
        </w:rPr>
        <w:t>交易平台业务对接</w:t>
      </w:r>
      <w:bookmarkEnd w:id="90"/>
      <w:r>
        <w:rPr>
          <w:rFonts w:hint="eastAsia"/>
          <w:highlight w:val="none"/>
          <w:shd w:val="clear" w:color="auto" w:fill="auto"/>
        </w:rPr>
        <w:t>改造</w:t>
      </w:r>
      <w:bookmarkEnd w:id="91"/>
    </w:p>
    <w:p w14:paraId="6BFC0FD9">
      <w:pPr>
        <w:pStyle w:val="5"/>
        <w:shd w:val="clear"/>
        <w:ind w:firstLine="560"/>
        <w:rPr>
          <w:highlight w:val="none"/>
          <w:shd w:val="clear" w:color="auto" w:fill="auto"/>
        </w:rPr>
      </w:pPr>
      <w:r>
        <w:rPr>
          <w:rFonts w:hint="eastAsia"/>
          <w:highlight w:val="none"/>
          <w:shd w:val="clear" w:color="auto" w:fill="auto"/>
        </w:rPr>
        <w:t>为保障全国CA互认证书在交易平台业务的正常使用，针对多个关键环节需进行兼容改造，以保障整体交易流程的稳定使用。</w:t>
      </w:r>
    </w:p>
    <w:p w14:paraId="366F6811">
      <w:pPr>
        <w:pStyle w:val="5"/>
        <w:shd w:val="clear"/>
        <w:ind w:firstLine="560"/>
        <w:rPr>
          <w:highlight w:val="none"/>
          <w:shd w:val="clear" w:color="auto" w:fill="auto"/>
        </w:rPr>
      </w:pPr>
      <w:r>
        <w:rPr>
          <w:rFonts w:hint="eastAsia"/>
          <w:highlight w:val="none"/>
          <w:shd w:val="clear" w:color="auto" w:fill="auto"/>
        </w:rPr>
        <w:t>具体内容需包括：登录环节改造、招标人/代理文件查看改造、招标人/代理文件签章改造、中心人员文件查看改造－投标材料、中心人员文件查看改造－招标材料、中心人员文件签章、投标人文件查看、签章改造。</w:t>
      </w:r>
    </w:p>
    <w:p w14:paraId="776EAD21">
      <w:pPr>
        <w:pStyle w:val="7"/>
        <w:shd w:val="clear"/>
        <w:rPr>
          <w:highlight w:val="none"/>
          <w:shd w:val="clear" w:color="auto" w:fill="auto"/>
        </w:rPr>
      </w:pPr>
      <w:bookmarkStart w:id="92" w:name="_Toc25980"/>
      <w:r>
        <w:rPr>
          <w:rFonts w:hint="eastAsia"/>
          <w:highlight w:val="none"/>
          <w:shd w:val="clear" w:color="auto" w:fill="auto"/>
        </w:rPr>
        <w:t>业务平台制作工具改造</w:t>
      </w:r>
      <w:bookmarkEnd w:id="92"/>
    </w:p>
    <w:p w14:paraId="2B3E39C7">
      <w:pPr>
        <w:pStyle w:val="5"/>
        <w:shd w:val="clear"/>
        <w:ind w:firstLine="560"/>
        <w:rPr>
          <w:highlight w:val="none"/>
          <w:shd w:val="clear" w:color="auto" w:fill="auto"/>
        </w:rPr>
      </w:pPr>
      <w:r>
        <w:rPr>
          <w:rFonts w:hint="eastAsia"/>
          <w:highlight w:val="none"/>
          <w:shd w:val="clear" w:color="auto" w:fill="auto"/>
        </w:rPr>
        <w:t>需对业务平台制作工具进行改造，具体内容需包括：招标文件生成环节改造、文件查看、签章改造。</w:t>
      </w:r>
    </w:p>
    <w:p w14:paraId="12450145">
      <w:pPr>
        <w:pStyle w:val="7"/>
        <w:shd w:val="clear"/>
        <w:rPr>
          <w:highlight w:val="none"/>
          <w:shd w:val="clear" w:color="auto" w:fill="auto"/>
        </w:rPr>
      </w:pPr>
      <w:bookmarkStart w:id="93" w:name="_Toc7791"/>
      <w:bookmarkStart w:id="94" w:name="_Toc12367"/>
      <w:r>
        <w:rPr>
          <w:rFonts w:hint="eastAsia"/>
          <w:highlight w:val="none"/>
          <w:shd w:val="clear" w:color="auto" w:fill="auto"/>
        </w:rPr>
        <w:t>投标文件制作工具</w:t>
      </w:r>
      <w:bookmarkEnd w:id="93"/>
      <w:r>
        <w:rPr>
          <w:rFonts w:hint="eastAsia"/>
          <w:highlight w:val="none"/>
          <w:shd w:val="clear" w:color="auto" w:fill="auto"/>
        </w:rPr>
        <w:t>改造</w:t>
      </w:r>
      <w:bookmarkEnd w:id="94"/>
    </w:p>
    <w:p w14:paraId="7E689DB7">
      <w:pPr>
        <w:pStyle w:val="5"/>
        <w:shd w:val="clear"/>
        <w:ind w:firstLine="560"/>
        <w:rPr>
          <w:highlight w:val="none"/>
          <w:shd w:val="clear" w:color="auto" w:fill="auto"/>
        </w:rPr>
      </w:pPr>
      <w:r>
        <w:rPr>
          <w:rFonts w:hint="eastAsia"/>
          <w:highlight w:val="none"/>
          <w:shd w:val="clear" w:color="auto" w:fill="auto"/>
        </w:rPr>
        <w:t>需对投标文件制作工具进行改造，具体改造内容需包括：专属文件制作工具、本地签章服务检测，新增异常提示、招标文件导入/查看改造、文档签章完成弹窗改造、文档签章完成事项改造、批量签章功能改造、技术标节点文档导入改造、文件生成校验改造、标书预览、诚信库资料合并送出功能改造、联合体投标改造。</w:t>
      </w:r>
    </w:p>
    <w:p w14:paraId="23096B75">
      <w:pPr>
        <w:pStyle w:val="7"/>
        <w:shd w:val="clear"/>
        <w:rPr>
          <w:highlight w:val="none"/>
          <w:shd w:val="clear" w:color="auto" w:fill="auto"/>
        </w:rPr>
      </w:pPr>
      <w:bookmarkStart w:id="95" w:name="_Toc1520"/>
      <w:r>
        <w:rPr>
          <w:rFonts w:hint="eastAsia"/>
          <w:highlight w:val="none"/>
          <w:shd w:val="clear" w:color="auto" w:fill="auto"/>
        </w:rPr>
        <w:t>“不见面”开标大厅改造</w:t>
      </w:r>
      <w:bookmarkEnd w:id="95"/>
    </w:p>
    <w:p w14:paraId="2C20507D">
      <w:pPr>
        <w:pStyle w:val="5"/>
        <w:shd w:val="clear"/>
        <w:ind w:firstLine="560"/>
        <w:rPr>
          <w:highlight w:val="none"/>
          <w:shd w:val="clear" w:color="auto" w:fill="auto"/>
        </w:rPr>
      </w:pPr>
      <w:r>
        <w:rPr>
          <w:rFonts w:hint="eastAsia"/>
          <w:highlight w:val="none"/>
          <w:shd w:val="clear" w:color="auto" w:fill="auto"/>
        </w:rPr>
        <w:t>需对“不见面”开标大厅进行改造，具体改造内容需包括：登录环节改造、文件解密改造、开标记录表签章功能改造。</w:t>
      </w:r>
    </w:p>
    <w:p w14:paraId="3D322963">
      <w:pPr>
        <w:pStyle w:val="7"/>
        <w:shd w:val="clear"/>
        <w:rPr>
          <w:highlight w:val="none"/>
          <w:shd w:val="clear" w:color="auto" w:fill="auto"/>
        </w:rPr>
      </w:pPr>
      <w:bookmarkStart w:id="96" w:name="_Toc29727"/>
      <w:r>
        <w:rPr>
          <w:rFonts w:hint="eastAsia"/>
          <w:highlight w:val="none"/>
          <w:shd w:val="clear" w:color="auto" w:fill="auto"/>
        </w:rPr>
        <w:t>评标系统改造</w:t>
      </w:r>
      <w:bookmarkEnd w:id="96"/>
    </w:p>
    <w:p w14:paraId="061C04BC">
      <w:pPr>
        <w:pStyle w:val="5"/>
        <w:shd w:val="clear"/>
        <w:ind w:firstLine="560"/>
        <w:rPr>
          <w:highlight w:val="none"/>
          <w:shd w:val="clear" w:color="auto" w:fill="auto"/>
        </w:rPr>
      </w:pPr>
      <w:r>
        <w:rPr>
          <w:rFonts w:hint="eastAsia"/>
          <w:highlight w:val="none"/>
          <w:shd w:val="clear" w:color="auto" w:fill="auto"/>
        </w:rPr>
        <w:t>需对评标系统进行改造，具体改造内容需包括：登录环节改造、文件解密改造、开标记录表签章功能改造。</w:t>
      </w:r>
    </w:p>
    <w:p w14:paraId="397E431C">
      <w:pPr>
        <w:pStyle w:val="7"/>
        <w:shd w:val="clear"/>
        <w:rPr>
          <w:highlight w:val="none"/>
          <w:shd w:val="clear" w:color="auto" w:fill="auto"/>
        </w:rPr>
      </w:pPr>
      <w:bookmarkStart w:id="97" w:name="_Toc25627"/>
      <w:bookmarkStart w:id="98" w:name="_Toc18028"/>
      <w:r>
        <w:rPr>
          <w:rFonts w:hint="eastAsia"/>
          <w:highlight w:val="none"/>
          <w:shd w:val="clear" w:color="auto" w:fill="auto"/>
        </w:rPr>
        <w:t>系统部署及测试</w:t>
      </w:r>
      <w:bookmarkEnd w:id="97"/>
      <w:bookmarkEnd w:id="98"/>
    </w:p>
    <w:p w14:paraId="3CFE6622">
      <w:pPr>
        <w:pStyle w:val="5"/>
        <w:shd w:val="clear"/>
        <w:ind w:firstLine="560"/>
        <w:rPr>
          <w:highlight w:val="none"/>
          <w:shd w:val="clear" w:color="auto" w:fill="auto"/>
        </w:rPr>
      </w:pPr>
      <w:r>
        <w:rPr>
          <w:rFonts w:hint="eastAsia"/>
          <w:highlight w:val="none"/>
          <w:shd w:val="clear" w:color="auto" w:fill="auto"/>
        </w:rPr>
        <w:t>在系统部署阶段需进行全面的测试以确保系统质量和功能完整性，具体需包括：H5互签互验签章组件服务及部署、各模块单元测试、身份认证全流程联调测试、签章全流程联调测试、投标文件生成、加解密全流程联调测试。</w:t>
      </w:r>
    </w:p>
    <w:p w14:paraId="10D4AA32">
      <w:pPr>
        <w:shd w:val="clear"/>
        <w:spacing w:line="360" w:lineRule="auto"/>
        <w:ind w:firstLine="420" w:firstLineChars="200"/>
        <w:rPr>
          <w:rFonts w:hint="eastAsia" w:ascii="宋体" w:hAnsi="宋体"/>
          <w:highlight w:val="none"/>
          <w:shd w:val="clear" w:color="auto" w:fill="auto"/>
        </w:rPr>
      </w:pPr>
    </w:p>
    <w:p w14:paraId="4872461B">
      <w:pPr>
        <w:pStyle w:val="6"/>
        <w:shd w:val="clear"/>
        <w:rPr>
          <w:highlight w:val="none"/>
          <w:shd w:val="clear" w:color="auto" w:fill="auto"/>
        </w:rPr>
      </w:pPr>
      <w:r>
        <w:rPr>
          <w:rFonts w:hint="eastAsia"/>
          <w:highlight w:val="none"/>
          <w:shd w:val="clear" w:color="auto" w:fill="auto"/>
        </w:rPr>
        <w:t>国产化适配改造</w:t>
      </w:r>
    </w:p>
    <w:p w14:paraId="271F5158">
      <w:pPr>
        <w:pStyle w:val="7"/>
        <w:shd w:val="clear"/>
        <w:rPr>
          <w:highlight w:val="none"/>
          <w:shd w:val="clear" w:color="auto" w:fill="auto"/>
        </w:rPr>
      </w:pPr>
      <w:r>
        <w:rPr>
          <w:rFonts w:hint="eastAsia"/>
          <w:highlight w:val="none"/>
          <w:shd w:val="clear" w:color="auto" w:fill="auto"/>
        </w:rPr>
        <w:t>客户端适配</w:t>
      </w:r>
    </w:p>
    <w:p w14:paraId="30DD0AC4">
      <w:pPr>
        <w:pStyle w:val="8"/>
        <w:numPr>
          <w:ilvl w:val="5"/>
          <w:numId w:val="6"/>
        </w:numPr>
        <w:shd w:val="clear"/>
        <w:rPr>
          <w:highlight w:val="none"/>
          <w:shd w:val="clear" w:color="auto" w:fill="auto"/>
        </w:rPr>
      </w:pPr>
      <w:r>
        <w:rPr>
          <w:rFonts w:hint="eastAsia"/>
          <w:highlight w:val="none"/>
          <w:shd w:val="clear" w:color="auto" w:fill="auto"/>
        </w:rPr>
        <w:t>国产化适配技术方案（环境适配）</w:t>
      </w:r>
    </w:p>
    <w:p w14:paraId="78F71327">
      <w:pPr>
        <w:pStyle w:val="9"/>
        <w:shd w:val="clear"/>
        <w:rPr>
          <w:highlight w:val="none"/>
          <w:shd w:val="clear" w:color="auto" w:fill="auto"/>
        </w:rPr>
      </w:pPr>
      <w:r>
        <w:rPr>
          <w:rFonts w:hint="eastAsia"/>
          <w:highlight w:val="none"/>
          <w:shd w:val="clear" w:color="auto" w:fill="auto"/>
        </w:rPr>
        <w:t>①基础插件芯片架构适配</w:t>
      </w:r>
    </w:p>
    <w:p w14:paraId="101353AB">
      <w:pPr>
        <w:pStyle w:val="10"/>
        <w:shd w:val="clear"/>
        <w:rPr>
          <w:rFonts w:hint="eastAsia" w:hAnsi="宋体" w:cs="宋体"/>
          <w:highlight w:val="none"/>
          <w:shd w:val="clear" w:color="auto" w:fill="auto"/>
        </w:rPr>
      </w:pPr>
      <w:r>
        <w:rPr>
          <w:rFonts w:hint="eastAsia" w:hAnsi="宋体" w:cs="宋体"/>
          <w:highlight w:val="none"/>
          <w:shd w:val="clear" w:color="auto" w:fill="auto"/>
        </w:rPr>
        <w:t>适配目标</w:t>
      </w:r>
    </w:p>
    <w:p w14:paraId="0E7D0254">
      <w:pPr>
        <w:pStyle w:val="5"/>
        <w:shd w:val="clear"/>
        <w:ind w:firstLine="560"/>
        <w:rPr>
          <w:highlight w:val="none"/>
          <w:shd w:val="clear" w:color="auto" w:fill="auto"/>
        </w:rPr>
      </w:pPr>
      <w:r>
        <w:rPr>
          <w:rFonts w:hint="eastAsia"/>
          <w:highlight w:val="none"/>
          <w:shd w:val="clear" w:color="auto" w:fill="auto"/>
        </w:rPr>
        <w:t>需实现国产化芯片适配，芯片适配改造后，通过端到端的芯片组加速，快速响应业务需求，满足关键业务的弹性增长需求，提升用户使用体验。</w:t>
      </w:r>
    </w:p>
    <w:p w14:paraId="63921711">
      <w:pPr>
        <w:pStyle w:val="10"/>
        <w:shd w:val="clear"/>
        <w:rPr>
          <w:rFonts w:hint="eastAsia" w:hAnsi="宋体" w:cs="宋体"/>
          <w:highlight w:val="none"/>
          <w:shd w:val="clear" w:color="auto" w:fill="auto"/>
        </w:rPr>
      </w:pPr>
      <w:r>
        <w:rPr>
          <w:rFonts w:hint="eastAsia" w:hAnsi="宋体" w:cs="宋体"/>
          <w:highlight w:val="none"/>
          <w:shd w:val="clear" w:color="auto" w:fill="auto"/>
        </w:rPr>
        <w:t>适配的GCH芯片</w:t>
      </w:r>
    </w:p>
    <w:p w14:paraId="39586A86">
      <w:pPr>
        <w:pStyle w:val="5"/>
        <w:shd w:val="clear"/>
        <w:ind w:firstLine="560"/>
        <w:rPr>
          <w:highlight w:val="none"/>
          <w:shd w:val="clear" w:color="auto" w:fill="auto"/>
        </w:rPr>
      </w:pPr>
      <w:r>
        <w:rPr>
          <w:rFonts w:hint="eastAsia"/>
          <w:highlight w:val="none"/>
          <w:shd w:val="clear" w:color="auto" w:fill="auto"/>
        </w:rPr>
        <w:t>系统需支持适配GCH芯片，具体以招标人实际服务器的GCH芯片种类为准。</w:t>
      </w:r>
    </w:p>
    <w:p w14:paraId="0D288EBB">
      <w:pPr>
        <w:pStyle w:val="9"/>
        <w:shd w:val="clear"/>
        <w:rPr>
          <w:rFonts w:cs="宋体"/>
          <w:highlight w:val="none"/>
          <w:shd w:val="clear" w:color="auto" w:fill="auto"/>
        </w:rPr>
      </w:pPr>
      <w:r>
        <w:rPr>
          <w:rFonts w:hint="eastAsia" w:cs="宋体"/>
          <w:highlight w:val="none"/>
          <w:shd w:val="clear" w:color="auto" w:fill="auto"/>
        </w:rPr>
        <w:t>②信息化平台GCH操作系统适配</w:t>
      </w:r>
    </w:p>
    <w:p w14:paraId="3732B550">
      <w:pPr>
        <w:pStyle w:val="5"/>
        <w:shd w:val="clear"/>
        <w:ind w:firstLine="560"/>
        <w:rPr>
          <w:highlight w:val="none"/>
          <w:shd w:val="clear" w:color="auto" w:fill="auto"/>
        </w:rPr>
      </w:pPr>
      <w:r>
        <w:rPr>
          <w:rFonts w:hint="eastAsia"/>
          <w:highlight w:val="none"/>
          <w:shd w:val="clear" w:color="auto" w:fill="auto"/>
        </w:rPr>
        <w:t>需支持适配统信UOSV20、中标麒麟V70桌面操作系统GCH环境。</w:t>
      </w:r>
    </w:p>
    <w:p w14:paraId="48379FDF">
      <w:pPr>
        <w:pStyle w:val="10"/>
        <w:shd w:val="clear"/>
        <w:rPr>
          <w:rFonts w:hint="eastAsia" w:hAnsi="宋体" w:cs="宋体"/>
          <w:highlight w:val="none"/>
          <w:shd w:val="clear" w:color="auto" w:fill="auto"/>
        </w:rPr>
      </w:pPr>
      <w:r>
        <w:rPr>
          <w:rFonts w:hint="eastAsia" w:hAnsi="宋体" w:cs="宋体"/>
          <w:highlight w:val="none"/>
          <w:shd w:val="clear" w:color="auto" w:fill="auto"/>
        </w:rPr>
        <w:t>适配目标</w:t>
      </w:r>
    </w:p>
    <w:p w14:paraId="1703ED2A">
      <w:pPr>
        <w:pStyle w:val="5"/>
        <w:shd w:val="clear"/>
        <w:ind w:firstLine="560"/>
        <w:rPr>
          <w:highlight w:val="none"/>
          <w:shd w:val="clear" w:color="auto" w:fill="auto"/>
        </w:rPr>
      </w:pPr>
      <w:r>
        <w:rPr>
          <w:rFonts w:hint="eastAsia"/>
          <w:highlight w:val="none"/>
          <w:shd w:val="clear" w:color="auto" w:fill="auto"/>
        </w:rPr>
        <w:t>需进行国产化操作系统适配，操作系统适配改造后，针对关键业务和数据负载提供高可靠、易管理架构，提供中文化的操作系统环境和常用图形管理工具，同时，集成了多种易用的编译器并支持众多开发语言，在安全上进行了加强，确保关键应用能安全、可控、</w:t>
      </w:r>
      <w:r>
        <w:rPr>
          <w:rFonts w:hint="eastAsia"/>
          <w:highlight w:val="none"/>
          <w:shd w:val="clear" w:color="auto" w:fill="auto"/>
          <w:lang w:eastAsia="zh-CN"/>
        </w:rPr>
        <w:t>稳定地</w:t>
      </w:r>
      <w:r>
        <w:rPr>
          <w:rFonts w:hint="eastAsia"/>
          <w:highlight w:val="none"/>
          <w:shd w:val="clear" w:color="auto" w:fill="auto"/>
        </w:rPr>
        <w:t>对外提供服务。</w:t>
      </w:r>
    </w:p>
    <w:p w14:paraId="3E11F8FA">
      <w:pPr>
        <w:pStyle w:val="10"/>
        <w:shd w:val="clear"/>
        <w:rPr>
          <w:rFonts w:hint="eastAsia" w:ascii="宋体" w:hAnsi="宋体" w:cs="宋体"/>
          <w:highlight w:val="none"/>
          <w:shd w:val="clear" w:color="auto" w:fill="auto"/>
        </w:rPr>
      </w:pPr>
      <w:r>
        <w:rPr>
          <w:rFonts w:hint="eastAsia" w:hAnsi="宋体" w:cs="宋体"/>
          <w:highlight w:val="none"/>
          <w:shd w:val="clear" w:color="auto" w:fill="auto"/>
        </w:rPr>
        <w:t>可适配的GCH操作系统</w:t>
      </w:r>
    </w:p>
    <w:p w14:paraId="3DB8468F">
      <w:pPr>
        <w:pStyle w:val="5"/>
        <w:shd w:val="clear"/>
        <w:ind w:firstLine="560"/>
        <w:rPr>
          <w:highlight w:val="none"/>
          <w:shd w:val="clear" w:color="auto" w:fill="auto"/>
        </w:rPr>
      </w:pPr>
      <w:r>
        <w:rPr>
          <w:rFonts w:hint="eastAsia"/>
          <w:highlight w:val="none"/>
          <w:shd w:val="clear" w:color="auto" w:fill="auto"/>
        </w:rPr>
        <w:t>需支持适配统信UOSV20、中标麒麟V70桌面操作系统。</w:t>
      </w:r>
    </w:p>
    <w:p w14:paraId="6A663C21">
      <w:pPr>
        <w:pStyle w:val="9"/>
        <w:shd w:val="clear"/>
        <w:rPr>
          <w:rFonts w:cs="宋体"/>
          <w:highlight w:val="none"/>
          <w:shd w:val="clear" w:color="auto" w:fill="auto"/>
        </w:rPr>
      </w:pPr>
      <w:r>
        <w:rPr>
          <w:rFonts w:hint="eastAsia" w:cs="宋体"/>
          <w:highlight w:val="none"/>
          <w:shd w:val="clear" w:color="auto" w:fill="auto"/>
        </w:rPr>
        <w:t>③浏览器适配</w:t>
      </w:r>
    </w:p>
    <w:p w14:paraId="00E8FAB7">
      <w:pPr>
        <w:pStyle w:val="10"/>
        <w:shd w:val="clear"/>
        <w:rPr>
          <w:rFonts w:hint="eastAsia" w:hAnsi="宋体" w:cs="宋体"/>
          <w:highlight w:val="none"/>
          <w:shd w:val="clear" w:color="auto" w:fill="auto"/>
        </w:rPr>
      </w:pPr>
      <w:r>
        <w:rPr>
          <w:rFonts w:hint="eastAsia" w:hAnsi="宋体" w:cs="宋体"/>
          <w:highlight w:val="none"/>
          <w:shd w:val="clear" w:color="auto" w:fill="auto"/>
        </w:rPr>
        <w:t>前台页面H5适配</w:t>
      </w:r>
    </w:p>
    <w:p w14:paraId="00AE73EC">
      <w:pPr>
        <w:pStyle w:val="5"/>
        <w:shd w:val="clear"/>
        <w:ind w:firstLine="560"/>
        <w:rPr>
          <w:highlight w:val="none"/>
          <w:shd w:val="clear" w:color="auto" w:fill="auto"/>
        </w:rPr>
      </w:pPr>
      <w:r>
        <w:rPr>
          <w:rFonts w:hint="eastAsia"/>
          <w:highlight w:val="none"/>
          <w:shd w:val="clear" w:color="auto" w:fill="auto"/>
        </w:rPr>
        <w:t>需进行前台页面H5适配，适配改造完成后，能够优化浏览器兼容性问题，完成与国产浏览器的适配，同时采用统一的W3C标准，提升用户使用体验。</w:t>
      </w:r>
    </w:p>
    <w:p w14:paraId="02C4FC13">
      <w:pPr>
        <w:pStyle w:val="10"/>
        <w:shd w:val="clear"/>
        <w:rPr>
          <w:rFonts w:hint="eastAsia" w:hAnsi="宋体" w:cs="宋体"/>
          <w:highlight w:val="none"/>
          <w:shd w:val="clear" w:color="auto" w:fill="auto"/>
        </w:rPr>
      </w:pPr>
      <w:r>
        <w:rPr>
          <w:rFonts w:hint="eastAsia" w:hAnsi="宋体" w:cs="宋体"/>
          <w:highlight w:val="none"/>
          <w:shd w:val="clear" w:color="auto" w:fill="auto"/>
        </w:rPr>
        <w:t>OA插件适配</w:t>
      </w:r>
    </w:p>
    <w:p w14:paraId="76A8EA4C">
      <w:pPr>
        <w:pStyle w:val="5"/>
        <w:shd w:val="clear"/>
        <w:ind w:firstLine="560"/>
        <w:rPr>
          <w:highlight w:val="none"/>
          <w:shd w:val="clear" w:color="auto" w:fill="auto"/>
        </w:rPr>
      </w:pPr>
      <w:r>
        <w:rPr>
          <w:rFonts w:hint="eastAsia"/>
          <w:highlight w:val="none"/>
          <w:shd w:val="clear" w:color="auto" w:fill="auto"/>
        </w:rPr>
        <w:t>需进行OA插件适配，适配改造完成后，系统支持国产化浏览器的用户登录身份认知功能，用户可以在国产化环境使用国产化浏览器进行登录、完成文件上传、硬件信息采集功能。</w:t>
      </w:r>
    </w:p>
    <w:p w14:paraId="21861814">
      <w:pPr>
        <w:pStyle w:val="10"/>
        <w:shd w:val="clear"/>
        <w:rPr>
          <w:rFonts w:hint="eastAsia" w:hAnsi="宋体" w:cs="宋体"/>
          <w:highlight w:val="none"/>
          <w:shd w:val="clear" w:color="auto" w:fill="auto"/>
        </w:rPr>
      </w:pPr>
      <w:r>
        <w:rPr>
          <w:rFonts w:hint="eastAsia" w:hAnsi="宋体" w:cs="宋体"/>
          <w:highlight w:val="none"/>
          <w:shd w:val="clear" w:color="auto" w:fill="auto"/>
        </w:rPr>
        <w:t>大文件上传插件适配</w:t>
      </w:r>
    </w:p>
    <w:p w14:paraId="291C8D13">
      <w:pPr>
        <w:pStyle w:val="5"/>
        <w:shd w:val="clear"/>
        <w:ind w:firstLine="560"/>
        <w:rPr>
          <w:highlight w:val="none"/>
          <w:shd w:val="clear" w:color="auto" w:fill="auto"/>
        </w:rPr>
      </w:pPr>
      <w:r>
        <w:rPr>
          <w:rFonts w:hint="eastAsia"/>
          <w:highlight w:val="none"/>
          <w:shd w:val="clear" w:color="auto" w:fill="auto"/>
        </w:rPr>
        <w:t>需进行大文件上传插件适配，适配改造完成后，能够采用大文件分片并发上传，提高文件上传效率，提升用户使用体验。</w:t>
      </w:r>
    </w:p>
    <w:p w14:paraId="646EB7AB">
      <w:pPr>
        <w:pStyle w:val="10"/>
        <w:shd w:val="clear"/>
        <w:rPr>
          <w:rFonts w:hint="eastAsia" w:hAnsi="宋体" w:cs="宋体"/>
          <w:highlight w:val="none"/>
          <w:shd w:val="clear" w:color="auto" w:fill="auto"/>
        </w:rPr>
      </w:pPr>
      <w:r>
        <w:rPr>
          <w:rFonts w:hint="eastAsia" w:hAnsi="宋体" w:cs="宋体"/>
          <w:highlight w:val="none"/>
          <w:shd w:val="clear" w:color="auto" w:fill="auto"/>
        </w:rPr>
        <w:t>图纸文件预览插件适配</w:t>
      </w:r>
    </w:p>
    <w:p w14:paraId="1BE84675">
      <w:pPr>
        <w:pStyle w:val="5"/>
        <w:shd w:val="clear"/>
        <w:ind w:firstLine="560"/>
        <w:rPr>
          <w:highlight w:val="none"/>
          <w:shd w:val="clear" w:color="auto" w:fill="auto"/>
        </w:rPr>
      </w:pPr>
      <w:r>
        <w:rPr>
          <w:rFonts w:hint="eastAsia"/>
          <w:highlight w:val="none"/>
          <w:shd w:val="clear" w:color="auto" w:fill="auto"/>
        </w:rPr>
        <w:t>需进行图纸文件预览插件适配，适配改造完成后，确保图纸文件</w:t>
      </w:r>
      <w:r>
        <w:rPr>
          <w:rFonts w:hint="eastAsia"/>
          <w:highlight w:val="none"/>
          <w:shd w:val="clear" w:color="auto" w:fill="auto"/>
          <w:lang w:eastAsia="zh-CN"/>
        </w:rPr>
        <w:t>可以</w:t>
      </w:r>
      <w:r>
        <w:rPr>
          <w:rFonts w:hint="eastAsia"/>
          <w:highlight w:val="none"/>
          <w:shd w:val="clear" w:color="auto" w:fill="auto"/>
        </w:rPr>
        <w:t>使用国产化浏览器进行上传。</w:t>
      </w:r>
    </w:p>
    <w:p w14:paraId="229803AF">
      <w:pPr>
        <w:pStyle w:val="10"/>
        <w:shd w:val="clear"/>
        <w:rPr>
          <w:rFonts w:hint="eastAsia" w:hAnsi="宋体" w:cs="宋体"/>
          <w:highlight w:val="none"/>
          <w:shd w:val="clear" w:color="auto" w:fill="auto"/>
        </w:rPr>
      </w:pPr>
      <w:r>
        <w:rPr>
          <w:rFonts w:hint="eastAsia" w:hAnsi="宋体" w:cs="宋体"/>
          <w:highlight w:val="none"/>
          <w:shd w:val="clear" w:color="auto" w:fill="auto"/>
        </w:rPr>
        <w:t>CA插件适配</w:t>
      </w:r>
    </w:p>
    <w:p w14:paraId="01A2382F">
      <w:pPr>
        <w:pStyle w:val="5"/>
        <w:shd w:val="clear"/>
        <w:ind w:firstLine="560"/>
        <w:rPr>
          <w:highlight w:val="none"/>
          <w:shd w:val="clear" w:color="auto" w:fill="auto"/>
        </w:rPr>
      </w:pPr>
      <w:r>
        <w:rPr>
          <w:rFonts w:hint="eastAsia"/>
          <w:highlight w:val="none"/>
          <w:shd w:val="clear" w:color="auto" w:fill="auto"/>
        </w:rPr>
        <w:t>需进行CA插件适配，在CA适配的前提下进行适配改造，适配改造完成后，可以使用原有的CA进行身份认证、签章、加密、解密操作；通过对接入的CA接口和签章组件进行改造，实现多CA兼容互认，解决兼容性问题，提升用户使用体验。</w:t>
      </w:r>
    </w:p>
    <w:p w14:paraId="46051C70">
      <w:pPr>
        <w:pStyle w:val="10"/>
        <w:shd w:val="clear"/>
        <w:rPr>
          <w:rFonts w:hint="eastAsia" w:hAnsi="宋体" w:cs="宋体"/>
          <w:highlight w:val="none"/>
          <w:shd w:val="clear" w:color="auto" w:fill="auto"/>
        </w:rPr>
      </w:pPr>
      <w:r>
        <w:rPr>
          <w:rFonts w:hint="eastAsia" w:hAnsi="宋体" w:cs="宋体"/>
          <w:highlight w:val="none"/>
          <w:shd w:val="clear" w:color="auto" w:fill="auto"/>
        </w:rPr>
        <w:t>富文本编辑器适配</w:t>
      </w:r>
    </w:p>
    <w:p w14:paraId="3CF446F5">
      <w:pPr>
        <w:pStyle w:val="5"/>
        <w:shd w:val="clear"/>
        <w:ind w:firstLine="560"/>
        <w:rPr>
          <w:highlight w:val="none"/>
          <w:shd w:val="clear" w:color="auto" w:fill="auto"/>
        </w:rPr>
      </w:pPr>
      <w:r>
        <w:rPr>
          <w:rFonts w:hint="eastAsia"/>
          <w:highlight w:val="none"/>
          <w:shd w:val="clear" w:color="auto" w:fill="auto"/>
        </w:rPr>
        <w:t>需进行富文本编辑器适配，使用百度编辑器UEditor，满足用户各种需求，且百度编辑器由于体积比较小，所占的内存空间也就非常小，减少对其他系统软件正常使用的影响，给用户提供更佳的使用体验。</w:t>
      </w:r>
    </w:p>
    <w:p w14:paraId="30676146">
      <w:pPr>
        <w:pStyle w:val="10"/>
        <w:shd w:val="clear"/>
        <w:rPr>
          <w:rFonts w:hint="eastAsia" w:hAnsi="宋体" w:cs="宋体"/>
          <w:highlight w:val="none"/>
          <w:shd w:val="clear" w:color="auto" w:fill="auto"/>
        </w:rPr>
      </w:pPr>
      <w:r>
        <w:rPr>
          <w:rFonts w:hint="eastAsia" w:hAnsi="宋体" w:cs="宋体"/>
          <w:highlight w:val="none"/>
          <w:shd w:val="clear" w:color="auto" w:fill="auto"/>
        </w:rPr>
        <w:t>在线打印插件适配</w:t>
      </w:r>
    </w:p>
    <w:p w14:paraId="4787AC44">
      <w:pPr>
        <w:pStyle w:val="5"/>
        <w:shd w:val="clear"/>
        <w:ind w:firstLine="560"/>
        <w:rPr>
          <w:highlight w:val="none"/>
          <w:shd w:val="clear" w:color="auto" w:fill="auto"/>
        </w:rPr>
      </w:pPr>
      <w:r>
        <w:rPr>
          <w:rFonts w:hint="eastAsia"/>
          <w:highlight w:val="none"/>
          <w:shd w:val="clear" w:color="auto" w:fill="auto"/>
        </w:rPr>
        <w:t>需对</w:t>
      </w:r>
      <w:r>
        <w:rPr>
          <w:rFonts w:hint="eastAsia" w:hAnsi="宋体" w:cs="宋体"/>
          <w:highlight w:val="none"/>
          <w:shd w:val="clear" w:color="auto" w:fill="auto"/>
        </w:rPr>
        <w:t>在线打印插件进行适配</w:t>
      </w:r>
      <w:r>
        <w:rPr>
          <w:rFonts w:hint="eastAsia"/>
          <w:highlight w:val="none"/>
          <w:shd w:val="clear" w:color="auto" w:fill="auto"/>
        </w:rPr>
        <w:t>，满足系统常规文件、密函文件在线打印；通过本地服务中转模式，解决多浏览器兼容性问题，提升用户使用体验。</w:t>
      </w:r>
    </w:p>
    <w:p w14:paraId="5AA7DD6E">
      <w:pPr>
        <w:pStyle w:val="9"/>
        <w:shd w:val="clear"/>
        <w:rPr>
          <w:highlight w:val="none"/>
          <w:shd w:val="clear" w:color="auto" w:fill="auto"/>
        </w:rPr>
      </w:pPr>
      <w:r>
        <w:rPr>
          <w:rFonts w:hint="eastAsia"/>
          <w:highlight w:val="none"/>
          <w:shd w:val="clear" w:color="auto" w:fill="auto"/>
        </w:rPr>
        <w:t>④版式文件适配（</w:t>
      </w:r>
      <w:r>
        <w:rPr>
          <w:highlight w:val="none"/>
          <w:shd w:val="clear" w:color="auto" w:fill="auto"/>
        </w:rPr>
        <w:t>PDF</w:t>
      </w:r>
      <w:r>
        <w:rPr>
          <w:rFonts w:hint="eastAsia"/>
          <w:highlight w:val="none"/>
          <w:shd w:val="clear" w:color="auto" w:fill="auto"/>
        </w:rPr>
        <w:t>插件）</w:t>
      </w:r>
    </w:p>
    <w:p w14:paraId="1F1D0FDA">
      <w:pPr>
        <w:pStyle w:val="5"/>
        <w:shd w:val="clear"/>
        <w:ind w:firstLine="560"/>
        <w:rPr>
          <w:highlight w:val="none"/>
          <w:shd w:val="clear" w:color="auto" w:fill="auto"/>
        </w:rPr>
      </w:pPr>
      <w:r>
        <w:rPr>
          <w:rFonts w:hint="eastAsia"/>
          <w:highlight w:val="none"/>
          <w:shd w:val="clear" w:color="auto" w:fill="auto"/>
        </w:rPr>
        <w:t>基于三方签章公司提供的版式文件组件，实现GCH终端环境版式文件兼容</w:t>
      </w:r>
      <w:r>
        <w:rPr>
          <w:rFonts w:hint="eastAsia"/>
          <w:highlight w:val="none"/>
          <w:shd w:val="clear" w:color="auto" w:fill="auto"/>
          <w:lang w:eastAsia="zh-CN"/>
        </w:rPr>
        <w:t>，对</w:t>
      </w:r>
      <w:r>
        <w:rPr>
          <w:rFonts w:hint="eastAsia"/>
          <w:highlight w:val="none"/>
          <w:shd w:val="clear" w:color="auto" w:fill="auto"/>
        </w:rPr>
        <w:t>交易系统进行兼容改造适配，以确保各类交易主体能够正常使用公共资源电子交易系统，完成阅读文件、电子签章工作。</w:t>
      </w:r>
    </w:p>
    <w:p w14:paraId="7F8FD611">
      <w:pPr>
        <w:pStyle w:val="8"/>
        <w:shd w:val="clear"/>
        <w:rPr>
          <w:highlight w:val="none"/>
          <w:shd w:val="clear" w:color="auto" w:fill="auto"/>
        </w:rPr>
      </w:pPr>
      <w:r>
        <w:rPr>
          <w:rFonts w:hint="eastAsia"/>
          <w:highlight w:val="none"/>
          <w:shd w:val="clear" w:color="auto" w:fill="auto"/>
        </w:rPr>
        <w:t>流式文件适配（Office在线编辑插件）</w:t>
      </w:r>
    </w:p>
    <w:p w14:paraId="179E6FB8">
      <w:pPr>
        <w:pStyle w:val="5"/>
        <w:shd w:val="clear"/>
        <w:ind w:firstLine="560"/>
        <w:rPr>
          <w:highlight w:val="none"/>
          <w:shd w:val="clear" w:color="auto" w:fill="auto"/>
        </w:rPr>
      </w:pPr>
      <w:r>
        <w:rPr>
          <w:rFonts w:hint="eastAsia"/>
          <w:highlight w:val="none"/>
          <w:shd w:val="clear" w:color="auto" w:fill="auto"/>
        </w:rPr>
        <w:t>需进行流式文件适配，本次流式文件替代改造过程中，使用国产文字处理软件替代原来的Office编辑软件，可以实现国产客户端与进口客户端环境混合使用，给用户提供更佳的使用体验。</w:t>
      </w:r>
    </w:p>
    <w:p w14:paraId="2AF02205">
      <w:pPr>
        <w:pStyle w:val="8"/>
        <w:shd w:val="clear"/>
        <w:rPr>
          <w:highlight w:val="none"/>
          <w:shd w:val="clear" w:color="auto" w:fill="auto"/>
        </w:rPr>
      </w:pPr>
      <w:r>
        <w:rPr>
          <w:rFonts w:hint="eastAsia"/>
          <w:highlight w:val="none"/>
          <w:shd w:val="clear" w:color="auto" w:fill="auto"/>
        </w:rPr>
        <w:t>数字证书适配</w:t>
      </w:r>
    </w:p>
    <w:p w14:paraId="5027CB93">
      <w:pPr>
        <w:pStyle w:val="9"/>
        <w:shd w:val="clear"/>
        <w:rPr>
          <w:highlight w:val="none"/>
          <w:shd w:val="clear" w:color="auto" w:fill="auto"/>
        </w:rPr>
      </w:pPr>
      <w:r>
        <w:rPr>
          <w:rFonts w:hint="eastAsia"/>
          <w:highlight w:val="none"/>
          <w:shd w:val="clear" w:color="auto" w:fill="auto"/>
        </w:rPr>
        <w:t>①移动证书</w:t>
      </w:r>
    </w:p>
    <w:p w14:paraId="0DB56C96">
      <w:pPr>
        <w:pStyle w:val="5"/>
        <w:shd w:val="clear"/>
        <w:ind w:firstLine="560"/>
        <w:rPr>
          <w:highlight w:val="none"/>
          <w:shd w:val="clear" w:color="auto" w:fill="auto"/>
        </w:rPr>
      </w:pPr>
      <w:r>
        <w:rPr>
          <w:rFonts w:hint="eastAsia"/>
          <w:highlight w:val="none"/>
          <w:shd w:val="clear" w:color="auto" w:fill="auto"/>
        </w:rPr>
        <w:t>若当地未对接CA机构完成改造</w:t>
      </w:r>
      <w:r>
        <w:rPr>
          <w:rFonts w:hint="eastAsia"/>
          <w:highlight w:val="none"/>
          <w:shd w:val="clear" w:color="auto" w:fill="auto"/>
          <w:lang w:eastAsia="zh-CN"/>
        </w:rPr>
        <w:t>或</w:t>
      </w:r>
      <w:r>
        <w:rPr>
          <w:rFonts w:hint="eastAsia"/>
          <w:highlight w:val="none"/>
          <w:shd w:val="clear" w:color="auto" w:fill="auto"/>
        </w:rPr>
        <w:t>已建设移动数字证书，需采用移动数字证书平台实现数字证书的GCH适配工作。</w:t>
      </w:r>
    </w:p>
    <w:p w14:paraId="2C390C68">
      <w:pPr>
        <w:pStyle w:val="9"/>
        <w:shd w:val="clear"/>
        <w:rPr>
          <w:highlight w:val="none"/>
          <w:shd w:val="clear" w:color="auto" w:fill="auto"/>
        </w:rPr>
      </w:pPr>
      <w:r>
        <w:rPr>
          <w:rFonts w:hint="eastAsia"/>
          <w:highlight w:val="none"/>
          <w:shd w:val="clear" w:color="auto" w:fill="auto"/>
        </w:rPr>
        <w:t>②USBKey介质GCH适配</w:t>
      </w:r>
    </w:p>
    <w:p w14:paraId="25A9BAF4">
      <w:pPr>
        <w:pStyle w:val="5"/>
        <w:shd w:val="clear"/>
        <w:ind w:firstLine="560"/>
        <w:rPr>
          <w:highlight w:val="none"/>
          <w:shd w:val="clear" w:color="auto" w:fill="auto"/>
        </w:rPr>
      </w:pPr>
      <w:r>
        <w:rPr>
          <w:rFonts w:hint="eastAsia"/>
          <w:highlight w:val="none"/>
          <w:shd w:val="clear" w:color="auto" w:fill="auto"/>
        </w:rPr>
        <w:t>对当地已经对接的CA机构进行GCH适配改造，需使用USBKey介质方式，要求CA提供GCH适配组件，再对适配后的组件进行测试，并在GCH环境中重新进行交易平台系统代码对接联调。</w:t>
      </w:r>
    </w:p>
    <w:p w14:paraId="66F6B140">
      <w:pPr>
        <w:pStyle w:val="7"/>
        <w:shd w:val="clear"/>
        <w:rPr>
          <w:highlight w:val="none"/>
          <w:shd w:val="clear" w:color="auto" w:fill="auto"/>
        </w:rPr>
      </w:pPr>
      <w:r>
        <w:rPr>
          <w:rFonts w:hint="eastAsia"/>
          <w:highlight w:val="none"/>
          <w:shd w:val="clear" w:color="auto" w:fill="auto"/>
        </w:rPr>
        <w:t>国产化适配改造方案（业务模块）</w:t>
      </w:r>
    </w:p>
    <w:p w14:paraId="7EB1A221">
      <w:pPr>
        <w:pStyle w:val="8"/>
        <w:shd w:val="clear"/>
        <w:rPr>
          <w:highlight w:val="none"/>
          <w:shd w:val="clear" w:color="auto" w:fill="auto"/>
        </w:rPr>
      </w:pPr>
      <w:r>
        <w:rPr>
          <w:rFonts w:hint="eastAsia"/>
          <w:highlight w:val="none"/>
          <w:shd w:val="clear" w:color="auto" w:fill="auto"/>
        </w:rPr>
        <w:t>升级改造功能适配</w:t>
      </w:r>
    </w:p>
    <w:p w14:paraId="0047BDE7">
      <w:pPr>
        <w:pStyle w:val="5"/>
        <w:shd w:val="clear"/>
        <w:ind w:firstLine="560"/>
        <w:rPr>
          <w:highlight w:val="none"/>
          <w:shd w:val="clear" w:color="auto" w:fill="auto"/>
        </w:rPr>
      </w:pPr>
      <w:r>
        <w:rPr>
          <w:rFonts w:hint="eastAsia"/>
          <w:highlight w:val="none"/>
          <w:shd w:val="clear" w:color="auto" w:fill="auto"/>
        </w:rPr>
        <w:t>现有升级改造，本身由通用产品功能加项目定制功能组成，在国产化适配改造过程中，需对产品功能及项目定制功能分别进行适配。</w:t>
      </w:r>
    </w:p>
    <w:p w14:paraId="259BDB78">
      <w:pPr>
        <w:pStyle w:val="5"/>
        <w:shd w:val="clear"/>
        <w:ind w:firstLine="560"/>
        <w:rPr>
          <w:highlight w:val="none"/>
          <w:shd w:val="clear" w:color="auto" w:fill="auto"/>
        </w:rPr>
      </w:pPr>
      <w:r>
        <w:rPr>
          <w:rFonts w:hint="eastAsia"/>
          <w:highlight w:val="none"/>
          <w:shd w:val="clear" w:color="auto" w:fill="auto"/>
        </w:rPr>
        <w:t>原有升级改造中需要针对国产化环境适配改造的产品功能有：</w:t>
      </w:r>
    </w:p>
    <w:p w14:paraId="072F39E7">
      <w:pPr>
        <w:pStyle w:val="9"/>
        <w:shd w:val="clear"/>
        <w:rPr>
          <w:highlight w:val="none"/>
          <w:shd w:val="clear" w:color="auto" w:fill="auto"/>
        </w:rPr>
      </w:pPr>
      <w:r>
        <w:rPr>
          <w:rFonts w:hint="eastAsia"/>
          <w:highlight w:val="none"/>
          <w:shd w:val="clear" w:color="auto" w:fill="auto"/>
        </w:rPr>
        <w:t>①门户网站</w:t>
      </w:r>
    </w:p>
    <w:tbl>
      <w:tblPr>
        <w:tblStyle w:val="2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15"/>
        <w:gridCol w:w="3148"/>
        <w:gridCol w:w="3349"/>
      </w:tblGrid>
      <w:tr w14:paraId="56ED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664" w:type="dxa"/>
            <w:shd w:val="clear" w:color="000000" w:fill="FFFFFF" w:themeFill="background1"/>
            <w:vAlign w:val="center"/>
          </w:tcPr>
          <w:p w14:paraId="14A93CBF">
            <w:pPr>
              <w:pStyle w:val="82"/>
              <w:shd w:val="clear"/>
              <w:spacing w:before="156"/>
              <w:rPr>
                <w:highlight w:val="none"/>
                <w:shd w:val="clear" w:color="auto" w:fill="auto"/>
              </w:rPr>
            </w:pPr>
            <w:r>
              <w:rPr>
                <w:rFonts w:hint="eastAsia"/>
                <w:highlight w:val="none"/>
                <w:shd w:val="clear" w:color="auto" w:fill="auto"/>
              </w:rPr>
              <w:t>序号</w:t>
            </w:r>
          </w:p>
        </w:tc>
        <w:tc>
          <w:tcPr>
            <w:tcW w:w="1115" w:type="dxa"/>
            <w:shd w:val="clear" w:color="000000" w:fill="FFFFFF" w:themeFill="background1"/>
            <w:vAlign w:val="center"/>
          </w:tcPr>
          <w:p w14:paraId="6ADF6738">
            <w:pPr>
              <w:pStyle w:val="82"/>
              <w:shd w:val="clear"/>
              <w:spacing w:before="156"/>
              <w:rPr>
                <w:highlight w:val="none"/>
                <w:shd w:val="clear" w:color="auto" w:fill="auto"/>
              </w:rPr>
            </w:pPr>
            <w:r>
              <w:rPr>
                <w:rFonts w:hint="eastAsia"/>
                <w:highlight w:val="none"/>
                <w:shd w:val="clear" w:color="auto" w:fill="auto"/>
              </w:rPr>
              <w:t>功能模块</w:t>
            </w:r>
          </w:p>
        </w:tc>
        <w:tc>
          <w:tcPr>
            <w:tcW w:w="3148" w:type="dxa"/>
            <w:shd w:val="clear" w:color="000000" w:fill="FFFFFF" w:themeFill="background1"/>
            <w:vAlign w:val="center"/>
          </w:tcPr>
          <w:p w14:paraId="2EE61FF9">
            <w:pPr>
              <w:pStyle w:val="82"/>
              <w:shd w:val="clear"/>
              <w:spacing w:before="156"/>
              <w:rPr>
                <w:highlight w:val="none"/>
                <w:shd w:val="clear" w:color="auto" w:fill="auto"/>
              </w:rPr>
            </w:pPr>
            <w:r>
              <w:rPr>
                <w:rFonts w:hint="eastAsia"/>
                <w:highlight w:val="none"/>
                <w:shd w:val="clear" w:color="auto" w:fill="auto"/>
              </w:rPr>
              <w:t>详细功能</w:t>
            </w:r>
          </w:p>
        </w:tc>
        <w:tc>
          <w:tcPr>
            <w:tcW w:w="3349" w:type="dxa"/>
            <w:shd w:val="clear" w:color="000000" w:fill="FFFFFF" w:themeFill="background1"/>
            <w:vAlign w:val="center"/>
          </w:tcPr>
          <w:p w14:paraId="03D9BE1D">
            <w:pPr>
              <w:pStyle w:val="82"/>
              <w:shd w:val="clear"/>
              <w:spacing w:before="156"/>
              <w:rPr>
                <w:highlight w:val="none"/>
                <w:shd w:val="clear" w:color="auto" w:fill="auto"/>
              </w:rPr>
            </w:pPr>
            <w:r>
              <w:rPr>
                <w:rFonts w:hint="eastAsia"/>
                <w:highlight w:val="none"/>
                <w:shd w:val="clear" w:color="auto" w:fill="auto"/>
              </w:rPr>
              <w:t>改造事项</w:t>
            </w:r>
          </w:p>
        </w:tc>
      </w:tr>
      <w:tr w14:paraId="0761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Align w:val="center"/>
          </w:tcPr>
          <w:p w14:paraId="5AF9C341">
            <w:pPr>
              <w:pStyle w:val="82"/>
              <w:shd w:val="clear"/>
              <w:spacing w:before="156"/>
              <w:rPr>
                <w:highlight w:val="none"/>
                <w:shd w:val="clear" w:color="auto" w:fill="auto"/>
              </w:rPr>
            </w:pPr>
            <w:r>
              <w:rPr>
                <w:rFonts w:hint="eastAsia"/>
                <w:highlight w:val="none"/>
                <w:shd w:val="clear" w:color="auto" w:fill="auto"/>
              </w:rPr>
              <w:t>1</w:t>
            </w:r>
          </w:p>
        </w:tc>
        <w:tc>
          <w:tcPr>
            <w:tcW w:w="4263" w:type="dxa"/>
            <w:gridSpan w:val="2"/>
            <w:vAlign w:val="center"/>
          </w:tcPr>
          <w:p w14:paraId="14CF5EC7">
            <w:pPr>
              <w:pStyle w:val="82"/>
              <w:shd w:val="clear"/>
              <w:spacing w:before="156"/>
              <w:rPr>
                <w:highlight w:val="none"/>
                <w:shd w:val="clear" w:color="auto" w:fill="auto"/>
              </w:rPr>
            </w:pPr>
            <w:r>
              <w:rPr>
                <w:rFonts w:hint="eastAsia"/>
                <w:highlight w:val="none"/>
                <w:shd w:val="clear" w:color="auto" w:fill="auto"/>
              </w:rPr>
              <w:t>门户网站</w:t>
            </w:r>
          </w:p>
        </w:tc>
        <w:tc>
          <w:tcPr>
            <w:tcW w:w="3349" w:type="dxa"/>
            <w:vAlign w:val="center"/>
          </w:tcPr>
          <w:p w14:paraId="053DBCDF">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46B4EC21">
      <w:pPr>
        <w:shd w:val="clear"/>
        <w:spacing w:line="360" w:lineRule="auto"/>
        <w:rPr>
          <w:highlight w:val="none"/>
          <w:shd w:val="clear" w:color="auto" w:fill="auto"/>
        </w:rPr>
      </w:pPr>
    </w:p>
    <w:p w14:paraId="70152AB3">
      <w:pPr>
        <w:pStyle w:val="9"/>
        <w:shd w:val="clear"/>
        <w:rPr>
          <w:highlight w:val="none"/>
          <w:shd w:val="clear" w:color="auto" w:fill="auto"/>
        </w:rPr>
      </w:pPr>
      <w:r>
        <w:rPr>
          <w:rFonts w:hint="eastAsia"/>
          <w:highlight w:val="none"/>
          <w:shd w:val="clear" w:color="auto" w:fill="auto"/>
        </w:rPr>
        <w:t>②建设工程业务系统</w:t>
      </w:r>
    </w:p>
    <w:tbl>
      <w:tblPr>
        <w:tblStyle w:val="2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15"/>
        <w:gridCol w:w="2185"/>
        <w:gridCol w:w="4312"/>
      </w:tblGrid>
      <w:tr w14:paraId="5063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664" w:type="dxa"/>
            <w:shd w:val="clear" w:color="000000" w:fill="FFFFFF" w:themeFill="background1"/>
            <w:vAlign w:val="center"/>
          </w:tcPr>
          <w:p w14:paraId="5817DEB3">
            <w:pPr>
              <w:pStyle w:val="82"/>
              <w:shd w:val="clear"/>
              <w:spacing w:before="156"/>
              <w:rPr>
                <w:highlight w:val="none"/>
                <w:shd w:val="clear" w:color="auto" w:fill="auto"/>
              </w:rPr>
            </w:pPr>
            <w:r>
              <w:rPr>
                <w:rFonts w:hint="eastAsia"/>
                <w:highlight w:val="none"/>
                <w:shd w:val="clear" w:color="auto" w:fill="auto"/>
              </w:rPr>
              <w:t>序号</w:t>
            </w:r>
          </w:p>
        </w:tc>
        <w:tc>
          <w:tcPr>
            <w:tcW w:w="1115" w:type="dxa"/>
            <w:shd w:val="clear" w:color="000000" w:fill="FFFFFF" w:themeFill="background1"/>
            <w:vAlign w:val="center"/>
          </w:tcPr>
          <w:p w14:paraId="63979C1A">
            <w:pPr>
              <w:pStyle w:val="82"/>
              <w:shd w:val="clear"/>
              <w:spacing w:before="156"/>
              <w:rPr>
                <w:highlight w:val="none"/>
                <w:shd w:val="clear" w:color="auto" w:fill="auto"/>
              </w:rPr>
            </w:pPr>
            <w:r>
              <w:rPr>
                <w:rFonts w:hint="eastAsia"/>
                <w:highlight w:val="none"/>
                <w:shd w:val="clear" w:color="auto" w:fill="auto"/>
              </w:rPr>
              <w:t>功能模块</w:t>
            </w:r>
          </w:p>
        </w:tc>
        <w:tc>
          <w:tcPr>
            <w:tcW w:w="2185" w:type="dxa"/>
            <w:shd w:val="clear" w:color="000000" w:fill="FFFFFF" w:themeFill="background1"/>
            <w:vAlign w:val="center"/>
          </w:tcPr>
          <w:p w14:paraId="24A8C6F1">
            <w:pPr>
              <w:pStyle w:val="82"/>
              <w:shd w:val="clear"/>
              <w:spacing w:before="156"/>
              <w:rPr>
                <w:highlight w:val="none"/>
                <w:shd w:val="clear" w:color="auto" w:fill="auto"/>
              </w:rPr>
            </w:pPr>
            <w:r>
              <w:rPr>
                <w:rFonts w:hint="eastAsia"/>
                <w:highlight w:val="none"/>
                <w:shd w:val="clear" w:color="auto" w:fill="auto"/>
              </w:rPr>
              <w:t>详细功能</w:t>
            </w:r>
          </w:p>
        </w:tc>
        <w:tc>
          <w:tcPr>
            <w:tcW w:w="4312" w:type="dxa"/>
            <w:shd w:val="clear" w:color="000000" w:fill="FFFFFF" w:themeFill="background1"/>
            <w:vAlign w:val="center"/>
          </w:tcPr>
          <w:p w14:paraId="06D72E6A">
            <w:pPr>
              <w:pStyle w:val="82"/>
              <w:shd w:val="clear"/>
              <w:spacing w:before="156"/>
              <w:rPr>
                <w:highlight w:val="none"/>
                <w:shd w:val="clear" w:color="auto" w:fill="auto"/>
              </w:rPr>
            </w:pPr>
            <w:r>
              <w:rPr>
                <w:rFonts w:hint="eastAsia"/>
                <w:highlight w:val="none"/>
                <w:shd w:val="clear" w:color="auto" w:fill="auto"/>
              </w:rPr>
              <w:t>改造事项</w:t>
            </w:r>
          </w:p>
        </w:tc>
      </w:tr>
      <w:tr w14:paraId="053F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restart"/>
            <w:vAlign w:val="center"/>
          </w:tcPr>
          <w:p w14:paraId="3DA19020">
            <w:pPr>
              <w:pStyle w:val="82"/>
              <w:shd w:val="clear"/>
              <w:spacing w:before="156"/>
              <w:rPr>
                <w:highlight w:val="none"/>
                <w:shd w:val="clear" w:color="auto" w:fill="auto"/>
              </w:rPr>
            </w:pPr>
            <w:r>
              <w:rPr>
                <w:rFonts w:hint="eastAsia"/>
                <w:highlight w:val="none"/>
                <w:shd w:val="clear" w:color="auto" w:fill="auto"/>
              </w:rPr>
              <w:t>1</w:t>
            </w:r>
          </w:p>
        </w:tc>
        <w:tc>
          <w:tcPr>
            <w:tcW w:w="1115" w:type="dxa"/>
            <w:vMerge w:val="restart"/>
            <w:vAlign w:val="center"/>
          </w:tcPr>
          <w:p w14:paraId="6707EADF">
            <w:pPr>
              <w:pStyle w:val="82"/>
              <w:shd w:val="clear"/>
              <w:spacing w:before="156"/>
              <w:rPr>
                <w:highlight w:val="none"/>
                <w:shd w:val="clear" w:color="auto" w:fill="auto"/>
              </w:rPr>
            </w:pPr>
            <w:r>
              <w:rPr>
                <w:rFonts w:hint="eastAsia"/>
                <w:highlight w:val="none"/>
                <w:shd w:val="clear" w:color="auto" w:fill="auto"/>
              </w:rPr>
              <w:t>建设工程业务系统</w:t>
            </w:r>
          </w:p>
        </w:tc>
        <w:tc>
          <w:tcPr>
            <w:tcW w:w="2185" w:type="dxa"/>
            <w:vMerge w:val="restart"/>
            <w:vAlign w:val="center"/>
          </w:tcPr>
          <w:p w14:paraId="5302F07F">
            <w:pPr>
              <w:pStyle w:val="82"/>
              <w:shd w:val="clear"/>
              <w:spacing w:before="156"/>
              <w:rPr>
                <w:highlight w:val="none"/>
                <w:shd w:val="clear" w:color="auto" w:fill="auto"/>
              </w:rPr>
            </w:pPr>
            <w:r>
              <w:rPr>
                <w:rFonts w:hint="eastAsia"/>
                <w:highlight w:val="none"/>
                <w:shd w:val="clear" w:color="auto" w:fill="auto"/>
              </w:rPr>
              <w:t>工作台</w:t>
            </w:r>
          </w:p>
        </w:tc>
        <w:tc>
          <w:tcPr>
            <w:tcW w:w="4312" w:type="dxa"/>
            <w:vAlign w:val="center"/>
          </w:tcPr>
          <w:p w14:paraId="1CC89C6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7A9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6999A88">
            <w:pPr>
              <w:pStyle w:val="82"/>
              <w:shd w:val="clear"/>
              <w:spacing w:before="156"/>
              <w:rPr>
                <w:highlight w:val="none"/>
                <w:shd w:val="clear" w:color="auto" w:fill="auto"/>
              </w:rPr>
            </w:pPr>
          </w:p>
        </w:tc>
        <w:tc>
          <w:tcPr>
            <w:tcW w:w="1115" w:type="dxa"/>
            <w:vMerge w:val="continue"/>
            <w:vAlign w:val="center"/>
          </w:tcPr>
          <w:p w14:paraId="3135417E">
            <w:pPr>
              <w:pStyle w:val="82"/>
              <w:shd w:val="clear"/>
              <w:spacing w:before="156"/>
              <w:rPr>
                <w:highlight w:val="none"/>
                <w:shd w:val="clear" w:color="auto" w:fill="auto"/>
              </w:rPr>
            </w:pPr>
          </w:p>
        </w:tc>
        <w:tc>
          <w:tcPr>
            <w:tcW w:w="2185" w:type="dxa"/>
            <w:vMerge w:val="continue"/>
            <w:vAlign w:val="center"/>
          </w:tcPr>
          <w:p w14:paraId="77F28D1D">
            <w:pPr>
              <w:pStyle w:val="82"/>
              <w:shd w:val="clear"/>
              <w:spacing w:before="156"/>
              <w:rPr>
                <w:highlight w:val="none"/>
                <w:shd w:val="clear" w:color="auto" w:fill="auto"/>
              </w:rPr>
            </w:pPr>
          </w:p>
        </w:tc>
        <w:tc>
          <w:tcPr>
            <w:tcW w:w="4312" w:type="dxa"/>
            <w:vAlign w:val="center"/>
          </w:tcPr>
          <w:p w14:paraId="7D3DCD96">
            <w:pPr>
              <w:pStyle w:val="82"/>
              <w:shd w:val="clear"/>
              <w:spacing w:before="156"/>
              <w:rPr>
                <w:highlight w:val="none"/>
                <w:shd w:val="clear" w:color="auto" w:fill="auto"/>
              </w:rPr>
            </w:pPr>
            <w:r>
              <w:rPr>
                <w:rFonts w:hint="eastAsia"/>
                <w:highlight w:val="none"/>
                <w:shd w:val="clear" w:color="auto" w:fill="auto"/>
              </w:rPr>
              <w:t>使用百度编辑器</w:t>
            </w:r>
          </w:p>
        </w:tc>
      </w:tr>
      <w:tr w14:paraId="4B2D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A4D7817">
            <w:pPr>
              <w:pStyle w:val="82"/>
              <w:shd w:val="clear"/>
              <w:spacing w:before="156"/>
              <w:rPr>
                <w:highlight w:val="none"/>
                <w:shd w:val="clear" w:color="auto" w:fill="auto"/>
              </w:rPr>
            </w:pPr>
          </w:p>
        </w:tc>
        <w:tc>
          <w:tcPr>
            <w:tcW w:w="1115" w:type="dxa"/>
            <w:vMerge w:val="continue"/>
            <w:vAlign w:val="center"/>
          </w:tcPr>
          <w:p w14:paraId="45E3CEFA">
            <w:pPr>
              <w:pStyle w:val="82"/>
              <w:shd w:val="clear"/>
              <w:spacing w:before="156"/>
              <w:rPr>
                <w:highlight w:val="none"/>
                <w:shd w:val="clear" w:color="auto" w:fill="auto"/>
              </w:rPr>
            </w:pPr>
          </w:p>
        </w:tc>
        <w:tc>
          <w:tcPr>
            <w:tcW w:w="2185" w:type="dxa"/>
            <w:vMerge w:val="continue"/>
            <w:vAlign w:val="center"/>
          </w:tcPr>
          <w:p w14:paraId="2D398B1C">
            <w:pPr>
              <w:pStyle w:val="82"/>
              <w:shd w:val="clear"/>
              <w:spacing w:before="156"/>
              <w:rPr>
                <w:highlight w:val="none"/>
                <w:shd w:val="clear" w:color="auto" w:fill="auto"/>
              </w:rPr>
            </w:pPr>
          </w:p>
        </w:tc>
        <w:tc>
          <w:tcPr>
            <w:tcW w:w="4312" w:type="dxa"/>
            <w:vAlign w:val="center"/>
          </w:tcPr>
          <w:p w14:paraId="6679A718">
            <w:pPr>
              <w:pStyle w:val="82"/>
              <w:shd w:val="clear"/>
              <w:spacing w:before="156"/>
              <w:rPr>
                <w:highlight w:val="none"/>
                <w:shd w:val="clear" w:color="auto" w:fill="auto"/>
              </w:rPr>
            </w:pPr>
            <w:r>
              <w:rPr>
                <w:rFonts w:hint="eastAsia"/>
                <w:highlight w:val="none"/>
                <w:shd w:val="clear" w:color="auto" w:fill="auto"/>
              </w:rPr>
              <w:t>使用WPSOffice组件</w:t>
            </w:r>
          </w:p>
        </w:tc>
      </w:tr>
      <w:tr w14:paraId="7184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6342F6A">
            <w:pPr>
              <w:pStyle w:val="82"/>
              <w:shd w:val="clear"/>
              <w:spacing w:before="156"/>
              <w:rPr>
                <w:highlight w:val="none"/>
                <w:shd w:val="clear" w:color="auto" w:fill="auto"/>
              </w:rPr>
            </w:pPr>
          </w:p>
        </w:tc>
        <w:tc>
          <w:tcPr>
            <w:tcW w:w="1115" w:type="dxa"/>
            <w:vMerge w:val="continue"/>
            <w:vAlign w:val="center"/>
          </w:tcPr>
          <w:p w14:paraId="250BE50D">
            <w:pPr>
              <w:pStyle w:val="82"/>
              <w:shd w:val="clear"/>
              <w:spacing w:before="156"/>
              <w:rPr>
                <w:highlight w:val="none"/>
                <w:shd w:val="clear" w:color="auto" w:fill="auto"/>
              </w:rPr>
            </w:pPr>
          </w:p>
        </w:tc>
        <w:tc>
          <w:tcPr>
            <w:tcW w:w="2185" w:type="dxa"/>
            <w:vMerge w:val="continue"/>
            <w:vAlign w:val="center"/>
          </w:tcPr>
          <w:p w14:paraId="0EE88C9A">
            <w:pPr>
              <w:pStyle w:val="82"/>
              <w:shd w:val="clear"/>
              <w:spacing w:before="156"/>
              <w:rPr>
                <w:highlight w:val="none"/>
                <w:shd w:val="clear" w:color="auto" w:fill="auto"/>
              </w:rPr>
            </w:pPr>
          </w:p>
        </w:tc>
        <w:tc>
          <w:tcPr>
            <w:tcW w:w="4312" w:type="dxa"/>
            <w:vAlign w:val="center"/>
          </w:tcPr>
          <w:p w14:paraId="6351CD21">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3273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9B69D74">
            <w:pPr>
              <w:pStyle w:val="82"/>
              <w:shd w:val="clear"/>
              <w:spacing w:before="156"/>
              <w:rPr>
                <w:highlight w:val="none"/>
                <w:shd w:val="clear" w:color="auto" w:fill="auto"/>
              </w:rPr>
            </w:pPr>
          </w:p>
        </w:tc>
        <w:tc>
          <w:tcPr>
            <w:tcW w:w="1115" w:type="dxa"/>
            <w:vMerge w:val="continue"/>
            <w:vAlign w:val="center"/>
          </w:tcPr>
          <w:p w14:paraId="66CA92C2">
            <w:pPr>
              <w:pStyle w:val="82"/>
              <w:shd w:val="clear"/>
              <w:spacing w:before="156"/>
              <w:rPr>
                <w:highlight w:val="none"/>
                <w:shd w:val="clear" w:color="auto" w:fill="auto"/>
              </w:rPr>
            </w:pPr>
          </w:p>
        </w:tc>
        <w:tc>
          <w:tcPr>
            <w:tcW w:w="2185" w:type="dxa"/>
            <w:vMerge w:val="continue"/>
            <w:vAlign w:val="center"/>
          </w:tcPr>
          <w:p w14:paraId="3ABBAD42">
            <w:pPr>
              <w:pStyle w:val="82"/>
              <w:shd w:val="clear"/>
              <w:spacing w:before="156"/>
              <w:rPr>
                <w:highlight w:val="none"/>
                <w:shd w:val="clear" w:color="auto" w:fill="auto"/>
              </w:rPr>
            </w:pPr>
          </w:p>
        </w:tc>
        <w:tc>
          <w:tcPr>
            <w:tcW w:w="4312" w:type="dxa"/>
            <w:vAlign w:val="center"/>
          </w:tcPr>
          <w:p w14:paraId="4569E99F">
            <w:pPr>
              <w:pStyle w:val="82"/>
              <w:shd w:val="clear"/>
              <w:spacing w:before="156"/>
              <w:rPr>
                <w:highlight w:val="none"/>
                <w:shd w:val="clear" w:color="auto" w:fill="auto"/>
              </w:rPr>
            </w:pPr>
            <w:r>
              <w:rPr>
                <w:rFonts w:hint="eastAsia"/>
                <w:highlight w:val="none"/>
                <w:shd w:val="clear" w:color="auto" w:fill="auto"/>
              </w:rPr>
              <w:t>Office转OFD、HTML转OFD</w:t>
            </w:r>
          </w:p>
        </w:tc>
      </w:tr>
      <w:tr w14:paraId="0044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5479E82">
            <w:pPr>
              <w:pStyle w:val="82"/>
              <w:shd w:val="clear"/>
              <w:spacing w:before="156"/>
              <w:rPr>
                <w:highlight w:val="none"/>
                <w:shd w:val="clear" w:color="auto" w:fill="auto"/>
              </w:rPr>
            </w:pPr>
          </w:p>
        </w:tc>
        <w:tc>
          <w:tcPr>
            <w:tcW w:w="1115" w:type="dxa"/>
            <w:vMerge w:val="continue"/>
            <w:vAlign w:val="center"/>
          </w:tcPr>
          <w:p w14:paraId="6924B9A7">
            <w:pPr>
              <w:pStyle w:val="82"/>
              <w:shd w:val="clear"/>
              <w:spacing w:before="156"/>
              <w:rPr>
                <w:highlight w:val="none"/>
                <w:shd w:val="clear" w:color="auto" w:fill="auto"/>
              </w:rPr>
            </w:pPr>
          </w:p>
        </w:tc>
        <w:tc>
          <w:tcPr>
            <w:tcW w:w="2185" w:type="dxa"/>
            <w:vMerge w:val="restart"/>
            <w:vAlign w:val="center"/>
          </w:tcPr>
          <w:p w14:paraId="4D22CB4B">
            <w:pPr>
              <w:pStyle w:val="82"/>
              <w:shd w:val="clear"/>
              <w:spacing w:before="156"/>
              <w:rPr>
                <w:highlight w:val="none"/>
                <w:shd w:val="clear" w:color="auto" w:fill="auto"/>
              </w:rPr>
            </w:pPr>
            <w:r>
              <w:rPr>
                <w:rFonts w:hint="eastAsia"/>
                <w:highlight w:val="none"/>
                <w:shd w:val="clear" w:color="auto" w:fill="auto"/>
              </w:rPr>
              <w:t>招标方案</w:t>
            </w:r>
          </w:p>
        </w:tc>
        <w:tc>
          <w:tcPr>
            <w:tcW w:w="4312" w:type="dxa"/>
            <w:vAlign w:val="center"/>
          </w:tcPr>
          <w:p w14:paraId="49927851">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6F7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4E3C51AC">
            <w:pPr>
              <w:pStyle w:val="82"/>
              <w:shd w:val="clear"/>
              <w:spacing w:before="156"/>
              <w:rPr>
                <w:highlight w:val="none"/>
                <w:shd w:val="clear" w:color="auto" w:fill="auto"/>
              </w:rPr>
            </w:pPr>
          </w:p>
        </w:tc>
        <w:tc>
          <w:tcPr>
            <w:tcW w:w="1115" w:type="dxa"/>
            <w:vMerge w:val="continue"/>
            <w:vAlign w:val="center"/>
          </w:tcPr>
          <w:p w14:paraId="05954A6C">
            <w:pPr>
              <w:pStyle w:val="82"/>
              <w:shd w:val="clear"/>
              <w:spacing w:before="156"/>
              <w:rPr>
                <w:highlight w:val="none"/>
                <w:shd w:val="clear" w:color="auto" w:fill="auto"/>
              </w:rPr>
            </w:pPr>
          </w:p>
        </w:tc>
        <w:tc>
          <w:tcPr>
            <w:tcW w:w="2185" w:type="dxa"/>
            <w:vMerge w:val="continue"/>
            <w:vAlign w:val="center"/>
          </w:tcPr>
          <w:p w14:paraId="71E71104">
            <w:pPr>
              <w:pStyle w:val="82"/>
              <w:shd w:val="clear"/>
              <w:spacing w:before="156"/>
              <w:rPr>
                <w:highlight w:val="none"/>
                <w:shd w:val="clear" w:color="auto" w:fill="auto"/>
              </w:rPr>
            </w:pPr>
          </w:p>
        </w:tc>
        <w:tc>
          <w:tcPr>
            <w:tcW w:w="4312" w:type="dxa"/>
            <w:vAlign w:val="center"/>
          </w:tcPr>
          <w:p w14:paraId="5D13A628">
            <w:pPr>
              <w:pStyle w:val="82"/>
              <w:shd w:val="clear"/>
              <w:spacing w:before="156"/>
              <w:rPr>
                <w:highlight w:val="none"/>
                <w:shd w:val="clear" w:color="auto" w:fill="auto"/>
              </w:rPr>
            </w:pPr>
            <w:r>
              <w:rPr>
                <w:rFonts w:hint="eastAsia"/>
                <w:highlight w:val="none"/>
                <w:shd w:val="clear" w:color="auto" w:fill="auto"/>
              </w:rPr>
              <w:t>使用百度编辑器</w:t>
            </w:r>
          </w:p>
        </w:tc>
      </w:tr>
      <w:tr w14:paraId="116A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83E023F">
            <w:pPr>
              <w:pStyle w:val="82"/>
              <w:shd w:val="clear"/>
              <w:spacing w:before="156"/>
              <w:rPr>
                <w:highlight w:val="none"/>
                <w:shd w:val="clear" w:color="auto" w:fill="auto"/>
              </w:rPr>
            </w:pPr>
          </w:p>
        </w:tc>
        <w:tc>
          <w:tcPr>
            <w:tcW w:w="1115" w:type="dxa"/>
            <w:vMerge w:val="continue"/>
            <w:vAlign w:val="center"/>
          </w:tcPr>
          <w:p w14:paraId="5AFD2118">
            <w:pPr>
              <w:pStyle w:val="82"/>
              <w:shd w:val="clear"/>
              <w:spacing w:before="156"/>
              <w:rPr>
                <w:highlight w:val="none"/>
                <w:shd w:val="clear" w:color="auto" w:fill="auto"/>
              </w:rPr>
            </w:pPr>
          </w:p>
        </w:tc>
        <w:tc>
          <w:tcPr>
            <w:tcW w:w="2185" w:type="dxa"/>
            <w:vMerge w:val="continue"/>
            <w:vAlign w:val="center"/>
          </w:tcPr>
          <w:p w14:paraId="0976692C">
            <w:pPr>
              <w:pStyle w:val="82"/>
              <w:shd w:val="clear"/>
              <w:spacing w:before="156"/>
              <w:rPr>
                <w:highlight w:val="none"/>
                <w:shd w:val="clear" w:color="auto" w:fill="auto"/>
              </w:rPr>
            </w:pPr>
          </w:p>
        </w:tc>
        <w:tc>
          <w:tcPr>
            <w:tcW w:w="4312" w:type="dxa"/>
            <w:vAlign w:val="center"/>
          </w:tcPr>
          <w:p w14:paraId="580E0042">
            <w:pPr>
              <w:pStyle w:val="82"/>
              <w:shd w:val="clear"/>
              <w:spacing w:before="156"/>
              <w:rPr>
                <w:highlight w:val="none"/>
                <w:shd w:val="clear" w:color="auto" w:fill="auto"/>
              </w:rPr>
            </w:pPr>
            <w:r>
              <w:rPr>
                <w:rFonts w:hint="eastAsia"/>
                <w:highlight w:val="none"/>
                <w:shd w:val="clear" w:color="auto" w:fill="auto"/>
              </w:rPr>
              <w:t>使用WPSOffice组件</w:t>
            </w:r>
          </w:p>
        </w:tc>
      </w:tr>
      <w:tr w14:paraId="4E0E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03EB240">
            <w:pPr>
              <w:pStyle w:val="82"/>
              <w:shd w:val="clear"/>
              <w:spacing w:before="156"/>
              <w:rPr>
                <w:highlight w:val="none"/>
                <w:shd w:val="clear" w:color="auto" w:fill="auto"/>
              </w:rPr>
            </w:pPr>
          </w:p>
        </w:tc>
        <w:tc>
          <w:tcPr>
            <w:tcW w:w="1115" w:type="dxa"/>
            <w:vMerge w:val="continue"/>
            <w:vAlign w:val="center"/>
          </w:tcPr>
          <w:p w14:paraId="264BCCB7">
            <w:pPr>
              <w:pStyle w:val="82"/>
              <w:shd w:val="clear"/>
              <w:spacing w:before="156"/>
              <w:rPr>
                <w:highlight w:val="none"/>
                <w:shd w:val="clear" w:color="auto" w:fill="auto"/>
              </w:rPr>
            </w:pPr>
          </w:p>
        </w:tc>
        <w:tc>
          <w:tcPr>
            <w:tcW w:w="2185" w:type="dxa"/>
            <w:vMerge w:val="continue"/>
            <w:vAlign w:val="center"/>
          </w:tcPr>
          <w:p w14:paraId="58CCB9DC">
            <w:pPr>
              <w:pStyle w:val="82"/>
              <w:shd w:val="clear"/>
              <w:spacing w:before="156"/>
              <w:rPr>
                <w:highlight w:val="none"/>
                <w:shd w:val="clear" w:color="auto" w:fill="auto"/>
              </w:rPr>
            </w:pPr>
          </w:p>
        </w:tc>
        <w:tc>
          <w:tcPr>
            <w:tcW w:w="4312" w:type="dxa"/>
            <w:vAlign w:val="center"/>
          </w:tcPr>
          <w:p w14:paraId="7EAF6843">
            <w:pPr>
              <w:pStyle w:val="82"/>
              <w:shd w:val="clear"/>
              <w:spacing w:before="156"/>
              <w:rPr>
                <w:highlight w:val="none"/>
                <w:shd w:val="clear" w:color="auto" w:fill="auto"/>
              </w:rPr>
            </w:pPr>
            <w:r>
              <w:rPr>
                <w:rFonts w:hint="eastAsia"/>
                <w:highlight w:val="none"/>
                <w:shd w:val="clear" w:color="auto" w:fill="auto"/>
              </w:rPr>
              <w:t>使用OFD版式文档阅读</w:t>
            </w:r>
          </w:p>
        </w:tc>
      </w:tr>
      <w:tr w14:paraId="13A5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50E543D">
            <w:pPr>
              <w:pStyle w:val="82"/>
              <w:shd w:val="clear"/>
              <w:spacing w:before="156"/>
              <w:rPr>
                <w:highlight w:val="none"/>
                <w:shd w:val="clear" w:color="auto" w:fill="auto"/>
              </w:rPr>
            </w:pPr>
          </w:p>
        </w:tc>
        <w:tc>
          <w:tcPr>
            <w:tcW w:w="1115" w:type="dxa"/>
            <w:vMerge w:val="continue"/>
            <w:vAlign w:val="center"/>
          </w:tcPr>
          <w:p w14:paraId="552B2E01">
            <w:pPr>
              <w:pStyle w:val="82"/>
              <w:shd w:val="clear"/>
              <w:spacing w:before="156"/>
              <w:rPr>
                <w:highlight w:val="none"/>
                <w:shd w:val="clear" w:color="auto" w:fill="auto"/>
              </w:rPr>
            </w:pPr>
          </w:p>
        </w:tc>
        <w:tc>
          <w:tcPr>
            <w:tcW w:w="2185" w:type="dxa"/>
            <w:vMerge w:val="continue"/>
            <w:vAlign w:val="center"/>
          </w:tcPr>
          <w:p w14:paraId="6D8FDF05">
            <w:pPr>
              <w:pStyle w:val="82"/>
              <w:shd w:val="clear"/>
              <w:spacing w:before="156"/>
              <w:rPr>
                <w:highlight w:val="none"/>
                <w:shd w:val="clear" w:color="auto" w:fill="auto"/>
              </w:rPr>
            </w:pPr>
          </w:p>
        </w:tc>
        <w:tc>
          <w:tcPr>
            <w:tcW w:w="4312" w:type="dxa"/>
            <w:vAlign w:val="center"/>
          </w:tcPr>
          <w:p w14:paraId="55EFCC8E">
            <w:pPr>
              <w:pStyle w:val="82"/>
              <w:shd w:val="clear"/>
              <w:spacing w:before="156"/>
              <w:rPr>
                <w:highlight w:val="none"/>
                <w:shd w:val="clear" w:color="auto" w:fill="auto"/>
              </w:rPr>
            </w:pPr>
            <w:r>
              <w:rPr>
                <w:rFonts w:hint="eastAsia"/>
                <w:highlight w:val="none"/>
                <w:shd w:val="clear" w:color="auto" w:fill="auto"/>
              </w:rPr>
              <w:t>Office转OFD、HTML转OFD</w:t>
            </w:r>
          </w:p>
        </w:tc>
      </w:tr>
      <w:tr w14:paraId="2440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5861CAC2">
            <w:pPr>
              <w:pStyle w:val="82"/>
              <w:shd w:val="clear"/>
              <w:spacing w:before="156"/>
              <w:rPr>
                <w:highlight w:val="none"/>
                <w:shd w:val="clear" w:color="auto" w:fill="auto"/>
              </w:rPr>
            </w:pPr>
          </w:p>
        </w:tc>
        <w:tc>
          <w:tcPr>
            <w:tcW w:w="1115" w:type="dxa"/>
            <w:vMerge w:val="continue"/>
            <w:vAlign w:val="center"/>
          </w:tcPr>
          <w:p w14:paraId="0CF602CB">
            <w:pPr>
              <w:pStyle w:val="82"/>
              <w:shd w:val="clear"/>
              <w:spacing w:before="156"/>
              <w:rPr>
                <w:highlight w:val="none"/>
                <w:shd w:val="clear" w:color="auto" w:fill="auto"/>
              </w:rPr>
            </w:pPr>
          </w:p>
        </w:tc>
        <w:tc>
          <w:tcPr>
            <w:tcW w:w="2185" w:type="dxa"/>
            <w:vMerge w:val="restart"/>
            <w:vAlign w:val="center"/>
          </w:tcPr>
          <w:p w14:paraId="120668B6">
            <w:pPr>
              <w:pStyle w:val="82"/>
              <w:shd w:val="clear"/>
              <w:spacing w:before="156"/>
              <w:rPr>
                <w:highlight w:val="none"/>
                <w:shd w:val="clear" w:color="auto" w:fill="auto"/>
              </w:rPr>
            </w:pPr>
            <w:r>
              <w:rPr>
                <w:rFonts w:hint="eastAsia"/>
                <w:highlight w:val="none"/>
                <w:shd w:val="clear" w:color="auto" w:fill="auto"/>
              </w:rPr>
              <w:t>投标邀请</w:t>
            </w:r>
          </w:p>
        </w:tc>
        <w:tc>
          <w:tcPr>
            <w:tcW w:w="4312" w:type="dxa"/>
            <w:vAlign w:val="center"/>
          </w:tcPr>
          <w:p w14:paraId="746596F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D56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40EF1BEE">
            <w:pPr>
              <w:pStyle w:val="82"/>
              <w:shd w:val="clear"/>
              <w:spacing w:before="156"/>
              <w:rPr>
                <w:highlight w:val="none"/>
                <w:shd w:val="clear" w:color="auto" w:fill="auto"/>
              </w:rPr>
            </w:pPr>
          </w:p>
        </w:tc>
        <w:tc>
          <w:tcPr>
            <w:tcW w:w="1115" w:type="dxa"/>
            <w:vMerge w:val="continue"/>
            <w:vAlign w:val="center"/>
          </w:tcPr>
          <w:p w14:paraId="3A0F2AA7">
            <w:pPr>
              <w:pStyle w:val="82"/>
              <w:shd w:val="clear"/>
              <w:spacing w:before="156"/>
              <w:rPr>
                <w:highlight w:val="none"/>
                <w:shd w:val="clear" w:color="auto" w:fill="auto"/>
              </w:rPr>
            </w:pPr>
          </w:p>
        </w:tc>
        <w:tc>
          <w:tcPr>
            <w:tcW w:w="2185" w:type="dxa"/>
            <w:vMerge w:val="continue"/>
            <w:vAlign w:val="center"/>
          </w:tcPr>
          <w:p w14:paraId="1A6A83CC">
            <w:pPr>
              <w:pStyle w:val="82"/>
              <w:shd w:val="clear"/>
              <w:spacing w:before="156"/>
              <w:rPr>
                <w:highlight w:val="none"/>
                <w:shd w:val="clear" w:color="auto" w:fill="auto"/>
              </w:rPr>
            </w:pPr>
          </w:p>
        </w:tc>
        <w:tc>
          <w:tcPr>
            <w:tcW w:w="4312" w:type="dxa"/>
            <w:vAlign w:val="center"/>
          </w:tcPr>
          <w:p w14:paraId="443BD769">
            <w:pPr>
              <w:pStyle w:val="82"/>
              <w:shd w:val="clear"/>
              <w:spacing w:before="156"/>
              <w:rPr>
                <w:highlight w:val="none"/>
                <w:shd w:val="clear" w:color="auto" w:fill="auto"/>
              </w:rPr>
            </w:pPr>
            <w:r>
              <w:rPr>
                <w:rFonts w:hint="eastAsia"/>
                <w:highlight w:val="none"/>
                <w:shd w:val="clear" w:color="auto" w:fill="auto"/>
              </w:rPr>
              <w:t>CA签章GCH改造，包括控件改造、驱动改造、浏览器插件改造</w:t>
            </w:r>
          </w:p>
        </w:tc>
      </w:tr>
      <w:tr w14:paraId="4A3B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357A368">
            <w:pPr>
              <w:pStyle w:val="82"/>
              <w:shd w:val="clear"/>
              <w:spacing w:before="156"/>
              <w:rPr>
                <w:highlight w:val="none"/>
                <w:shd w:val="clear" w:color="auto" w:fill="auto"/>
              </w:rPr>
            </w:pPr>
          </w:p>
        </w:tc>
        <w:tc>
          <w:tcPr>
            <w:tcW w:w="1115" w:type="dxa"/>
            <w:vMerge w:val="continue"/>
            <w:vAlign w:val="center"/>
          </w:tcPr>
          <w:p w14:paraId="6A5945DD">
            <w:pPr>
              <w:pStyle w:val="82"/>
              <w:shd w:val="clear"/>
              <w:spacing w:before="156"/>
              <w:rPr>
                <w:highlight w:val="none"/>
                <w:shd w:val="clear" w:color="auto" w:fill="auto"/>
              </w:rPr>
            </w:pPr>
          </w:p>
        </w:tc>
        <w:tc>
          <w:tcPr>
            <w:tcW w:w="2185" w:type="dxa"/>
            <w:vMerge w:val="continue"/>
            <w:vAlign w:val="center"/>
          </w:tcPr>
          <w:p w14:paraId="1FEBE398">
            <w:pPr>
              <w:pStyle w:val="82"/>
              <w:shd w:val="clear"/>
              <w:spacing w:before="156"/>
              <w:rPr>
                <w:highlight w:val="none"/>
                <w:shd w:val="clear" w:color="auto" w:fill="auto"/>
              </w:rPr>
            </w:pPr>
          </w:p>
        </w:tc>
        <w:tc>
          <w:tcPr>
            <w:tcW w:w="4312" w:type="dxa"/>
            <w:vAlign w:val="center"/>
          </w:tcPr>
          <w:p w14:paraId="2E5FC65F">
            <w:pPr>
              <w:pStyle w:val="82"/>
              <w:shd w:val="clear"/>
              <w:spacing w:before="156"/>
              <w:rPr>
                <w:highlight w:val="none"/>
                <w:shd w:val="clear" w:color="auto" w:fill="auto"/>
              </w:rPr>
            </w:pPr>
            <w:r>
              <w:rPr>
                <w:rFonts w:hint="eastAsia"/>
                <w:highlight w:val="none"/>
                <w:shd w:val="clear" w:color="auto" w:fill="auto"/>
              </w:rPr>
              <w:t>使用百度编辑器</w:t>
            </w:r>
          </w:p>
        </w:tc>
      </w:tr>
      <w:tr w14:paraId="0CE8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FC98DCF">
            <w:pPr>
              <w:pStyle w:val="82"/>
              <w:shd w:val="clear"/>
              <w:spacing w:before="156"/>
              <w:rPr>
                <w:highlight w:val="none"/>
                <w:shd w:val="clear" w:color="auto" w:fill="auto"/>
              </w:rPr>
            </w:pPr>
          </w:p>
        </w:tc>
        <w:tc>
          <w:tcPr>
            <w:tcW w:w="1115" w:type="dxa"/>
            <w:vMerge w:val="continue"/>
            <w:vAlign w:val="center"/>
          </w:tcPr>
          <w:p w14:paraId="2946A9A0">
            <w:pPr>
              <w:pStyle w:val="82"/>
              <w:shd w:val="clear"/>
              <w:spacing w:before="156"/>
              <w:rPr>
                <w:highlight w:val="none"/>
                <w:shd w:val="clear" w:color="auto" w:fill="auto"/>
              </w:rPr>
            </w:pPr>
          </w:p>
        </w:tc>
        <w:tc>
          <w:tcPr>
            <w:tcW w:w="2185" w:type="dxa"/>
            <w:vMerge w:val="continue"/>
            <w:vAlign w:val="center"/>
          </w:tcPr>
          <w:p w14:paraId="417F568C">
            <w:pPr>
              <w:pStyle w:val="82"/>
              <w:shd w:val="clear"/>
              <w:spacing w:before="156"/>
              <w:rPr>
                <w:highlight w:val="none"/>
                <w:shd w:val="clear" w:color="auto" w:fill="auto"/>
              </w:rPr>
            </w:pPr>
          </w:p>
        </w:tc>
        <w:tc>
          <w:tcPr>
            <w:tcW w:w="4312" w:type="dxa"/>
            <w:vAlign w:val="center"/>
          </w:tcPr>
          <w:p w14:paraId="53F3AC0E">
            <w:pPr>
              <w:pStyle w:val="82"/>
              <w:shd w:val="clear"/>
              <w:spacing w:before="156"/>
              <w:rPr>
                <w:highlight w:val="none"/>
                <w:shd w:val="clear" w:color="auto" w:fill="auto"/>
              </w:rPr>
            </w:pPr>
            <w:r>
              <w:rPr>
                <w:rFonts w:hint="eastAsia"/>
                <w:highlight w:val="none"/>
                <w:shd w:val="clear" w:color="auto" w:fill="auto"/>
              </w:rPr>
              <w:t>使用WPSOffice组件</w:t>
            </w:r>
          </w:p>
        </w:tc>
      </w:tr>
      <w:tr w14:paraId="3F96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95C0E78">
            <w:pPr>
              <w:pStyle w:val="82"/>
              <w:shd w:val="clear"/>
              <w:spacing w:before="156"/>
              <w:rPr>
                <w:highlight w:val="none"/>
                <w:shd w:val="clear" w:color="auto" w:fill="auto"/>
              </w:rPr>
            </w:pPr>
          </w:p>
        </w:tc>
        <w:tc>
          <w:tcPr>
            <w:tcW w:w="1115" w:type="dxa"/>
            <w:vMerge w:val="continue"/>
            <w:vAlign w:val="center"/>
          </w:tcPr>
          <w:p w14:paraId="55F2F8C8">
            <w:pPr>
              <w:pStyle w:val="82"/>
              <w:shd w:val="clear"/>
              <w:spacing w:before="156"/>
              <w:rPr>
                <w:highlight w:val="none"/>
                <w:shd w:val="clear" w:color="auto" w:fill="auto"/>
              </w:rPr>
            </w:pPr>
          </w:p>
        </w:tc>
        <w:tc>
          <w:tcPr>
            <w:tcW w:w="2185" w:type="dxa"/>
            <w:vMerge w:val="continue"/>
            <w:vAlign w:val="center"/>
          </w:tcPr>
          <w:p w14:paraId="08FE0380">
            <w:pPr>
              <w:pStyle w:val="82"/>
              <w:shd w:val="clear"/>
              <w:spacing w:before="156"/>
              <w:rPr>
                <w:highlight w:val="none"/>
                <w:shd w:val="clear" w:color="auto" w:fill="auto"/>
              </w:rPr>
            </w:pPr>
          </w:p>
        </w:tc>
        <w:tc>
          <w:tcPr>
            <w:tcW w:w="4312" w:type="dxa"/>
            <w:vAlign w:val="center"/>
          </w:tcPr>
          <w:p w14:paraId="74B98ACD">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7E1C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AD061BF">
            <w:pPr>
              <w:pStyle w:val="82"/>
              <w:shd w:val="clear"/>
              <w:spacing w:before="156"/>
              <w:rPr>
                <w:highlight w:val="none"/>
                <w:shd w:val="clear" w:color="auto" w:fill="auto"/>
              </w:rPr>
            </w:pPr>
          </w:p>
        </w:tc>
        <w:tc>
          <w:tcPr>
            <w:tcW w:w="1115" w:type="dxa"/>
            <w:vMerge w:val="continue"/>
            <w:vAlign w:val="center"/>
          </w:tcPr>
          <w:p w14:paraId="2AA5F5EF">
            <w:pPr>
              <w:pStyle w:val="82"/>
              <w:shd w:val="clear"/>
              <w:spacing w:before="156"/>
              <w:rPr>
                <w:highlight w:val="none"/>
                <w:shd w:val="clear" w:color="auto" w:fill="auto"/>
              </w:rPr>
            </w:pPr>
          </w:p>
        </w:tc>
        <w:tc>
          <w:tcPr>
            <w:tcW w:w="2185" w:type="dxa"/>
            <w:vMerge w:val="continue"/>
            <w:vAlign w:val="center"/>
          </w:tcPr>
          <w:p w14:paraId="4032140F">
            <w:pPr>
              <w:pStyle w:val="82"/>
              <w:shd w:val="clear"/>
              <w:spacing w:before="156"/>
              <w:rPr>
                <w:highlight w:val="none"/>
                <w:shd w:val="clear" w:color="auto" w:fill="auto"/>
              </w:rPr>
            </w:pPr>
          </w:p>
        </w:tc>
        <w:tc>
          <w:tcPr>
            <w:tcW w:w="4312" w:type="dxa"/>
            <w:vAlign w:val="center"/>
          </w:tcPr>
          <w:p w14:paraId="68E197BD">
            <w:pPr>
              <w:pStyle w:val="82"/>
              <w:shd w:val="clear"/>
              <w:spacing w:before="156"/>
              <w:rPr>
                <w:highlight w:val="none"/>
                <w:shd w:val="clear" w:color="auto" w:fill="auto"/>
              </w:rPr>
            </w:pPr>
            <w:r>
              <w:rPr>
                <w:rFonts w:hint="eastAsia"/>
                <w:highlight w:val="none"/>
                <w:shd w:val="clear" w:color="auto" w:fill="auto"/>
              </w:rPr>
              <w:t>Office转OFD、HTML转OFD</w:t>
            </w:r>
          </w:p>
        </w:tc>
      </w:tr>
      <w:tr w14:paraId="41D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1E07B07">
            <w:pPr>
              <w:pStyle w:val="82"/>
              <w:shd w:val="clear"/>
              <w:spacing w:before="156"/>
              <w:rPr>
                <w:highlight w:val="none"/>
                <w:shd w:val="clear" w:color="auto" w:fill="auto"/>
              </w:rPr>
            </w:pPr>
          </w:p>
        </w:tc>
        <w:tc>
          <w:tcPr>
            <w:tcW w:w="1115" w:type="dxa"/>
            <w:vMerge w:val="continue"/>
            <w:vAlign w:val="center"/>
          </w:tcPr>
          <w:p w14:paraId="27AEF21F">
            <w:pPr>
              <w:pStyle w:val="82"/>
              <w:shd w:val="clear"/>
              <w:spacing w:before="156"/>
              <w:rPr>
                <w:highlight w:val="none"/>
                <w:shd w:val="clear" w:color="auto" w:fill="auto"/>
              </w:rPr>
            </w:pPr>
          </w:p>
        </w:tc>
        <w:tc>
          <w:tcPr>
            <w:tcW w:w="2185" w:type="dxa"/>
            <w:vMerge w:val="restart"/>
            <w:vAlign w:val="center"/>
          </w:tcPr>
          <w:p w14:paraId="4444B0AE">
            <w:pPr>
              <w:pStyle w:val="82"/>
              <w:shd w:val="clear"/>
              <w:spacing w:before="156"/>
              <w:rPr>
                <w:highlight w:val="none"/>
                <w:shd w:val="clear" w:color="auto" w:fill="auto"/>
              </w:rPr>
            </w:pPr>
            <w:r>
              <w:rPr>
                <w:rFonts w:hint="eastAsia"/>
                <w:highlight w:val="none"/>
                <w:shd w:val="clear" w:color="auto" w:fill="auto"/>
              </w:rPr>
              <w:t>发标</w:t>
            </w:r>
          </w:p>
        </w:tc>
        <w:tc>
          <w:tcPr>
            <w:tcW w:w="4312" w:type="dxa"/>
            <w:vAlign w:val="center"/>
          </w:tcPr>
          <w:p w14:paraId="6F6E4E3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F9D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BABB181">
            <w:pPr>
              <w:pStyle w:val="82"/>
              <w:shd w:val="clear"/>
              <w:spacing w:before="156"/>
              <w:rPr>
                <w:highlight w:val="none"/>
                <w:shd w:val="clear" w:color="auto" w:fill="auto"/>
              </w:rPr>
            </w:pPr>
          </w:p>
        </w:tc>
        <w:tc>
          <w:tcPr>
            <w:tcW w:w="1115" w:type="dxa"/>
            <w:vMerge w:val="continue"/>
            <w:vAlign w:val="center"/>
          </w:tcPr>
          <w:p w14:paraId="799C1410">
            <w:pPr>
              <w:pStyle w:val="82"/>
              <w:shd w:val="clear"/>
              <w:spacing w:before="156"/>
              <w:rPr>
                <w:highlight w:val="none"/>
                <w:shd w:val="clear" w:color="auto" w:fill="auto"/>
              </w:rPr>
            </w:pPr>
          </w:p>
        </w:tc>
        <w:tc>
          <w:tcPr>
            <w:tcW w:w="2185" w:type="dxa"/>
            <w:vMerge w:val="continue"/>
            <w:vAlign w:val="center"/>
          </w:tcPr>
          <w:p w14:paraId="6E87C4F0">
            <w:pPr>
              <w:pStyle w:val="82"/>
              <w:shd w:val="clear"/>
              <w:spacing w:before="156"/>
              <w:rPr>
                <w:highlight w:val="none"/>
                <w:shd w:val="clear" w:color="auto" w:fill="auto"/>
              </w:rPr>
            </w:pPr>
          </w:p>
        </w:tc>
        <w:tc>
          <w:tcPr>
            <w:tcW w:w="4312" w:type="dxa"/>
            <w:vAlign w:val="center"/>
          </w:tcPr>
          <w:p w14:paraId="1B578305">
            <w:pPr>
              <w:pStyle w:val="82"/>
              <w:shd w:val="clear"/>
              <w:spacing w:before="156"/>
              <w:rPr>
                <w:highlight w:val="none"/>
                <w:shd w:val="clear" w:color="auto" w:fill="auto"/>
              </w:rPr>
            </w:pPr>
            <w:r>
              <w:rPr>
                <w:rFonts w:hint="eastAsia"/>
                <w:highlight w:val="none"/>
                <w:shd w:val="clear" w:color="auto" w:fill="auto"/>
              </w:rPr>
              <w:t>CA签章GCH改造，包括控件改造、驱动改造、浏览器插件改造</w:t>
            </w:r>
          </w:p>
        </w:tc>
      </w:tr>
      <w:tr w14:paraId="2B52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440AF72">
            <w:pPr>
              <w:pStyle w:val="82"/>
              <w:shd w:val="clear"/>
              <w:spacing w:before="156"/>
              <w:rPr>
                <w:highlight w:val="none"/>
                <w:shd w:val="clear" w:color="auto" w:fill="auto"/>
              </w:rPr>
            </w:pPr>
          </w:p>
        </w:tc>
        <w:tc>
          <w:tcPr>
            <w:tcW w:w="1115" w:type="dxa"/>
            <w:vMerge w:val="continue"/>
            <w:vAlign w:val="center"/>
          </w:tcPr>
          <w:p w14:paraId="25596AFD">
            <w:pPr>
              <w:pStyle w:val="82"/>
              <w:shd w:val="clear"/>
              <w:spacing w:before="156"/>
              <w:rPr>
                <w:highlight w:val="none"/>
                <w:shd w:val="clear" w:color="auto" w:fill="auto"/>
              </w:rPr>
            </w:pPr>
          </w:p>
        </w:tc>
        <w:tc>
          <w:tcPr>
            <w:tcW w:w="2185" w:type="dxa"/>
            <w:vMerge w:val="continue"/>
            <w:vAlign w:val="center"/>
          </w:tcPr>
          <w:p w14:paraId="2299D7E6">
            <w:pPr>
              <w:pStyle w:val="82"/>
              <w:shd w:val="clear"/>
              <w:spacing w:before="156"/>
              <w:rPr>
                <w:highlight w:val="none"/>
                <w:shd w:val="clear" w:color="auto" w:fill="auto"/>
              </w:rPr>
            </w:pPr>
          </w:p>
        </w:tc>
        <w:tc>
          <w:tcPr>
            <w:tcW w:w="4312" w:type="dxa"/>
            <w:vAlign w:val="center"/>
          </w:tcPr>
          <w:p w14:paraId="35E7D74F">
            <w:pPr>
              <w:pStyle w:val="82"/>
              <w:shd w:val="clear"/>
              <w:spacing w:before="156"/>
              <w:rPr>
                <w:highlight w:val="none"/>
                <w:shd w:val="clear" w:color="auto" w:fill="auto"/>
              </w:rPr>
            </w:pPr>
            <w:r>
              <w:rPr>
                <w:rFonts w:hint="eastAsia"/>
                <w:highlight w:val="none"/>
                <w:shd w:val="clear" w:color="auto" w:fill="auto"/>
              </w:rPr>
              <w:t>使用百度编辑器</w:t>
            </w:r>
          </w:p>
        </w:tc>
      </w:tr>
      <w:tr w14:paraId="2321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271AF64">
            <w:pPr>
              <w:pStyle w:val="82"/>
              <w:shd w:val="clear"/>
              <w:spacing w:before="156"/>
              <w:rPr>
                <w:highlight w:val="none"/>
                <w:shd w:val="clear" w:color="auto" w:fill="auto"/>
              </w:rPr>
            </w:pPr>
          </w:p>
        </w:tc>
        <w:tc>
          <w:tcPr>
            <w:tcW w:w="1115" w:type="dxa"/>
            <w:vMerge w:val="continue"/>
            <w:vAlign w:val="center"/>
          </w:tcPr>
          <w:p w14:paraId="1FA64F8F">
            <w:pPr>
              <w:pStyle w:val="82"/>
              <w:shd w:val="clear"/>
              <w:spacing w:before="156"/>
              <w:rPr>
                <w:highlight w:val="none"/>
                <w:shd w:val="clear" w:color="auto" w:fill="auto"/>
              </w:rPr>
            </w:pPr>
          </w:p>
        </w:tc>
        <w:tc>
          <w:tcPr>
            <w:tcW w:w="2185" w:type="dxa"/>
            <w:vMerge w:val="continue"/>
            <w:vAlign w:val="center"/>
          </w:tcPr>
          <w:p w14:paraId="18AD9202">
            <w:pPr>
              <w:pStyle w:val="82"/>
              <w:shd w:val="clear"/>
              <w:spacing w:before="156"/>
              <w:rPr>
                <w:highlight w:val="none"/>
                <w:shd w:val="clear" w:color="auto" w:fill="auto"/>
              </w:rPr>
            </w:pPr>
          </w:p>
        </w:tc>
        <w:tc>
          <w:tcPr>
            <w:tcW w:w="4312" w:type="dxa"/>
            <w:vAlign w:val="center"/>
          </w:tcPr>
          <w:p w14:paraId="6D9F51B1">
            <w:pPr>
              <w:pStyle w:val="82"/>
              <w:shd w:val="clear"/>
              <w:spacing w:before="156"/>
              <w:rPr>
                <w:highlight w:val="none"/>
                <w:shd w:val="clear" w:color="auto" w:fill="auto"/>
              </w:rPr>
            </w:pPr>
            <w:r>
              <w:rPr>
                <w:rFonts w:hint="eastAsia"/>
                <w:highlight w:val="none"/>
                <w:shd w:val="clear" w:color="auto" w:fill="auto"/>
              </w:rPr>
              <w:t>使用WPSOffice组件</w:t>
            </w:r>
          </w:p>
        </w:tc>
      </w:tr>
      <w:tr w14:paraId="5CBC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109F9E9">
            <w:pPr>
              <w:pStyle w:val="82"/>
              <w:shd w:val="clear"/>
              <w:spacing w:before="156"/>
              <w:rPr>
                <w:highlight w:val="none"/>
                <w:shd w:val="clear" w:color="auto" w:fill="auto"/>
              </w:rPr>
            </w:pPr>
          </w:p>
        </w:tc>
        <w:tc>
          <w:tcPr>
            <w:tcW w:w="1115" w:type="dxa"/>
            <w:vMerge w:val="continue"/>
            <w:vAlign w:val="center"/>
          </w:tcPr>
          <w:p w14:paraId="382ACBC9">
            <w:pPr>
              <w:pStyle w:val="82"/>
              <w:shd w:val="clear"/>
              <w:spacing w:before="156"/>
              <w:rPr>
                <w:highlight w:val="none"/>
                <w:shd w:val="clear" w:color="auto" w:fill="auto"/>
              </w:rPr>
            </w:pPr>
          </w:p>
        </w:tc>
        <w:tc>
          <w:tcPr>
            <w:tcW w:w="2185" w:type="dxa"/>
            <w:vMerge w:val="continue"/>
            <w:vAlign w:val="center"/>
          </w:tcPr>
          <w:p w14:paraId="51222313">
            <w:pPr>
              <w:pStyle w:val="82"/>
              <w:shd w:val="clear"/>
              <w:spacing w:before="156"/>
              <w:rPr>
                <w:highlight w:val="none"/>
                <w:shd w:val="clear" w:color="auto" w:fill="auto"/>
              </w:rPr>
            </w:pPr>
          </w:p>
        </w:tc>
        <w:tc>
          <w:tcPr>
            <w:tcW w:w="4312" w:type="dxa"/>
            <w:vAlign w:val="center"/>
          </w:tcPr>
          <w:p w14:paraId="0482C968">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2AF0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F5D9228">
            <w:pPr>
              <w:pStyle w:val="82"/>
              <w:shd w:val="clear"/>
              <w:spacing w:before="156"/>
              <w:rPr>
                <w:highlight w:val="none"/>
                <w:shd w:val="clear" w:color="auto" w:fill="auto"/>
              </w:rPr>
            </w:pPr>
          </w:p>
        </w:tc>
        <w:tc>
          <w:tcPr>
            <w:tcW w:w="1115" w:type="dxa"/>
            <w:vMerge w:val="continue"/>
            <w:vAlign w:val="center"/>
          </w:tcPr>
          <w:p w14:paraId="58D55E86">
            <w:pPr>
              <w:pStyle w:val="82"/>
              <w:shd w:val="clear"/>
              <w:spacing w:before="156"/>
              <w:rPr>
                <w:highlight w:val="none"/>
                <w:shd w:val="clear" w:color="auto" w:fill="auto"/>
              </w:rPr>
            </w:pPr>
          </w:p>
        </w:tc>
        <w:tc>
          <w:tcPr>
            <w:tcW w:w="2185" w:type="dxa"/>
            <w:vMerge w:val="continue"/>
            <w:vAlign w:val="center"/>
          </w:tcPr>
          <w:p w14:paraId="5C577303">
            <w:pPr>
              <w:pStyle w:val="82"/>
              <w:shd w:val="clear"/>
              <w:spacing w:before="156"/>
              <w:rPr>
                <w:highlight w:val="none"/>
                <w:shd w:val="clear" w:color="auto" w:fill="auto"/>
              </w:rPr>
            </w:pPr>
          </w:p>
        </w:tc>
        <w:tc>
          <w:tcPr>
            <w:tcW w:w="4312" w:type="dxa"/>
            <w:vAlign w:val="center"/>
          </w:tcPr>
          <w:p w14:paraId="3395EB1F">
            <w:pPr>
              <w:pStyle w:val="82"/>
              <w:shd w:val="clear"/>
              <w:spacing w:before="156"/>
              <w:rPr>
                <w:highlight w:val="none"/>
                <w:shd w:val="clear" w:color="auto" w:fill="auto"/>
              </w:rPr>
            </w:pPr>
            <w:r>
              <w:rPr>
                <w:rFonts w:hint="eastAsia"/>
                <w:highlight w:val="none"/>
                <w:shd w:val="clear" w:color="auto" w:fill="auto"/>
              </w:rPr>
              <w:t>Office转OFD、HTML转OFD</w:t>
            </w:r>
          </w:p>
        </w:tc>
      </w:tr>
      <w:tr w14:paraId="0E55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FE517BA">
            <w:pPr>
              <w:pStyle w:val="82"/>
              <w:shd w:val="clear"/>
              <w:spacing w:before="156"/>
              <w:rPr>
                <w:highlight w:val="none"/>
                <w:shd w:val="clear" w:color="auto" w:fill="auto"/>
              </w:rPr>
            </w:pPr>
          </w:p>
        </w:tc>
        <w:tc>
          <w:tcPr>
            <w:tcW w:w="1115" w:type="dxa"/>
            <w:vMerge w:val="continue"/>
            <w:vAlign w:val="center"/>
          </w:tcPr>
          <w:p w14:paraId="42352700">
            <w:pPr>
              <w:pStyle w:val="82"/>
              <w:shd w:val="clear"/>
              <w:spacing w:before="156"/>
              <w:rPr>
                <w:highlight w:val="none"/>
                <w:shd w:val="clear" w:color="auto" w:fill="auto"/>
              </w:rPr>
            </w:pPr>
          </w:p>
        </w:tc>
        <w:tc>
          <w:tcPr>
            <w:tcW w:w="2185" w:type="dxa"/>
            <w:vMerge w:val="restart"/>
            <w:vAlign w:val="center"/>
          </w:tcPr>
          <w:p w14:paraId="5DF98E1B">
            <w:pPr>
              <w:pStyle w:val="82"/>
              <w:shd w:val="clear"/>
              <w:spacing w:before="156"/>
              <w:rPr>
                <w:highlight w:val="none"/>
                <w:shd w:val="clear" w:color="auto" w:fill="auto"/>
              </w:rPr>
            </w:pPr>
            <w:r>
              <w:rPr>
                <w:rFonts w:hint="eastAsia"/>
                <w:highlight w:val="none"/>
                <w:shd w:val="clear" w:color="auto" w:fill="auto"/>
              </w:rPr>
              <w:t>开标评标记录</w:t>
            </w:r>
          </w:p>
        </w:tc>
        <w:tc>
          <w:tcPr>
            <w:tcW w:w="4312" w:type="dxa"/>
            <w:vAlign w:val="center"/>
          </w:tcPr>
          <w:p w14:paraId="346D60F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537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970365B">
            <w:pPr>
              <w:pStyle w:val="82"/>
              <w:shd w:val="clear"/>
              <w:spacing w:before="156"/>
              <w:rPr>
                <w:highlight w:val="none"/>
                <w:shd w:val="clear" w:color="auto" w:fill="auto"/>
              </w:rPr>
            </w:pPr>
          </w:p>
        </w:tc>
        <w:tc>
          <w:tcPr>
            <w:tcW w:w="1115" w:type="dxa"/>
            <w:vMerge w:val="continue"/>
            <w:vAlign w:val="center"/>
          </w:tcPr>
          <w:p w14:paraId="3BE8A24E">
            <w:pPr>
              <w:pStyle w:val="82"/>
              <w:shd w:val="clear"/>
              <w:spacing w:before="156"/>
              <w:rPr>
                <w:highlight w:val="none"/>
                <w:shd w:val="clear" w:color="auto" w:fill="auto"/>
              </w:rPr>
            </w:pPr>
          </w:p>
        </w:tc>
        <w:tc>
          <w:tcPr>
            <w:tcW w:w="2185" w:type="dxa"/>
            <w:vMerge w:val="continue"/>
            <w:vAlign w:val="center"/>
          </w:tcPr>
          <w:p w14:paraId="2FF78122">
            <w:pPr>
              <w:pStyle w:val="82"/>
              <w:shd w:val="clear"/>
              <w:spacing w:before="156"/>
              <w:rPr>
                <w:highlight w:val="none"/>
                <w:shd w:val="clear" w:color="auto" w:fill="auto"/>
              </w:rPr>
            </w:pPr>
          </w:p>
        </w:tc>
        <w:tc>
          <w:tcPr>
            <w:tcW w:w="4312" w:type="dxa"/>
            <w:vAlign w:val="center"/>
          </w:tcPr>
          <w:p w14:paraId="41368866">
            <w:pPr>
              <w:pStyle w:val="82"/>
              <w:shd w:val="clear"/>
              <w:spacing w:before="156"/>
              <w:rPr>
                <w:highlight w:val="none"/>
                <w:shd w:val="clear" w:color="auto" w:fill="auto"/>
              </w:rPr>
            </w:pPr>
            <w:r>
              <w:rPr>
                <w:rFonts w:hint="eastAsia"/>
                <w:highlight w:val="none"/>
                <w:shd w:val="clear" w:color="auto" w:fill="auto"/>
              </w:rPr>
              <w:t>使用百度编辑器</w:t>
            </w:r>
          </w:p>
        </w:tc>
      </w:tr>
      <w:tr w14:paraId="1A2C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98DC881">
            <w:pPr>
              <w:pStyle w:val="82"/>
              <w:shd w:val="clear"/>
              <w:spacing w:before="156"/>
              <w:rPr>
                <w:highlight w:val="none"/>
                <w:shd w:val="clear" w:color="auto" w:fill="auto"/>
              </w:rPr>
            </w:pPr>
          </w:p>
        </w:tc>
        <w:tc>
          <w:tcPr>
            <w:tcW w:w="1115" w:type="dxa"/>
            <w:vMerge w:val="continue"/>
            <w:vAlign w:val="center"/>
          </w:tcPr>
          <w:p w14:paraId="429025B7">
            <w:pPr>
              <w:pStyle w:val="82"/>
              <w:shd w:val="clear"/>
              <w:spacing w:before="156"/>
              <w:rPr>
                <w:highlight w:val="none"/>
                <w:shd w:val="clear" w:color="auto" w:fill="auto"/>
              </w:rPr>
            </w:pPr>
          </w:p>
        </w:tc>
        <w:tc>
          <w:tcPr>
            <w:tcW w:w="2185" w:type="dxa"/>
            <w:vMerge w:val="continue"/>
            <w:vAlign w:val="center"/>
          </w:tcPr>
          <w:p w14:paraId="4C19D4C7">
            <w:pPr>
              <w:pStyle w:val="82"/>
              <w:shd w:val="clear"/>
              <w:spacing w:before="156"/>
              <w:rPr>
                <w:highlight w:val="none"/>
                <w:shd w:val="clear" w:color="auto" w:fill="auto"/>
              </w:rPr>
            </w:pPr>
          </w:p>
        </w:tc>
        <w:tc>
          <w:tcPr>
            <w:tcW w:w="4312" w:type="dxa"/>
            <w:vAlign w:val="center"/>
          </w:tcPr>
          <w:p w14:paraId="23E637DA">
            <w:pPr>
              <w:pStyle w:val="82"/>
              <w:shd w:val="clear"/>
              <w:spacing w:before="156"/>
              <w:rPr>
                <w:highlight w:val="none"/>
                <w:shd w:val="clear" w:color="auto" w:fill="auto"/>
              </w:rPr>
            </w:pPr>
            <w:r>
              <w:rPr>
                <w:rFonts w:hint="eastAsia"/>
                <w:highlight w:val="none"/>
                <w:shd w:val="clear" w:color="auto" w:fill="auto"/>
              </w:rPr>
              <w:t>使用WPSOffice组件</w:t>
            </w:r>
          </w:p>
        </w:tc>
      </w:tr>
      <w:tr w14:paraId="7A40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6CB7EAD">
            <w:pPr>
              <w:pStyle w:val="82"/>
              <w:shd w:val="clear"/>
              <w:spacing w:before="156"/>
              <w:rPr>
                <w:highlight w:val="none"/>
                <w:shd w:val="clear" w:color="auto" w:fill="auto"/>
              </w:rPr>
            </w:pPr>
          </w:p>
        </w:tc>
        <w:tc>
          <w:tcPr>
            <w:tcW w:w="1115" w:type="dxa"/>
            <w:vMerge w:val="continue"/>
            <w:vAlign w:val="center"/>
          </w:tcPr>
          <w:p w14:paraId="19A9A5D2">
            <w:pPr>
              <w:pStyle w:val="82"/>
              <w:shd w:val="clear"/>
              <w:spacing w:before="156"/>
              <w:rPr>
                <w:highlight w:val="none"/>
                <w:shd w:val="clear" w:color="auto" w:fill="auto"/>
              </w:rPr>
            </w:pPr>
          </w:p>
        </w:tc>
        <w:tc>
          <w:tcPr>
            <w:tcW w:w="2185" w:type="dxa"/>
            <w:vMerge w:val="continue"/>
            <w:vAlign w:val="center"/>
          </w:tcPr>
          <w:p w14:paraId="3B914DDE">
            <w:pPr>
              <w:pStyle w:val="82"/>
              <w:shd w:val="clear"/>
              <w:spacing w:before="156"/>
              <w:rPr>
                <w:highlight w:val="none"/>
                <w:shd w:val="clear" w:color="auto" w:fill="auto"/>
              </w:rPr>
            </w:pPr>
          </w:p>
        </w:tc>
        <w:tc>
          <w:tcPr>
            <w:tcW w:w="4312" w:type="dxa"/>
            <w:vAlign w:val="center"/>
          </w:tcPr>
          <w:p w14:paraId="375A1BA2">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1199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CE80F97">
            <w:pPr>
              <w:pStyle w:val="82"/>
              <w:shd w:val="clear"/>
              <w:spacing w:before="156"/>
              <w:rPr>
                <w:highlight w:val="none"/>
                <w:shd w:val="clear" w:color="auto" w:fill="auto"/>
              </w:rPr>
            </w:pPr>
          </w:p>
        </w:tc>
        <w:tc>
          <w:tcPr>
            <w:tcW w:w="1115" w:type="dxa"/>
            <w:vMerge w:val="continue"/>
            <w:vAlign w:val="center"/>
          </w:tcPr>
          <w:p w14:paraId="4298E6EA">
            <w:pPr>
              <w:pStyle w:val="82"/>
              <w:shd w:val="clear"/>
              <w:spacing w:before="156"/>
              <w:rPr>
                <w:highlight w:val="none"/>
                <w:shd w:val="clear" w:color="auto" w:fill="auto"/>
              </w:rPr>
            </w:pPr>
          </w:p>
        </w:tc>
        <w:tc>
          <w:tcPr>
            <w:tcW w:w="2185" w:type="dxa"/>
            <w:vMerge w:val="continue"/>
            <w:vAlign w:val="center"/>
          </w:tcPr>
          <w:p w14:paraId="041A5AE3">
            <w:pPr>
              <w:pStyle w:val="82"/>
              <w:shd w:val="clear"/>
              <w:spacing w:before="156"/>
              <w:rPr>
                <w:highlight w:val="none"/>
                <w:shd w:val="clear" w:color="auto" w:fill="auto"/>
              </w:rPr>
            </w:pPr>
          </w:p>
        </w:tc>
        <w:tc>
          <w:tcPr>
            <w:tcW w:w="4312" w:type="dxa"/>
            <w:vAlign w:val="center"/>
          </w:tcPr>
          <w:p w14:paraId="57B79DD7">
            <w:pPr>
              <w:pStyle w:val="82"/>
              <w:shd w:val="clear"/>
              <w:spacing w:before="156"/>
              <w:rPr>
                <w:highlight w:val="none"/>
                <w:shd w:val="clear" w:color="auto" w:fill="auto"/>
              </w:rPr>
            </w:pPr>
            <w:r>
              <w:rPr>
                <w:rFonts w:hint="eastAsia"/>
                <w:highlight w:val="none"/>
                <w:shd w:val="clear" w:color="auto" w:fill="auto"/>
              </w:rPr>
              <w:t>Office转OFD、HTML转OFD</w:t>
            </w:r>
          </w:p>
        </w:tc>
      </w:tr>
      <w:tr w14:paraId="35B1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4CC78D61">
            <w:pPr>
              <w:pStyle w:val="82"/>
              <w:shd w:val="clear"/>
              <w:spacing w:before="156"/>
              <w:rPr>
                <w:highlight w:val="none"/>
                <w:shd w:val="clear" w:color="auto" w:fill="auto"/>
              </w:rPr>
            </w:pPr>
          </w:p>
        </w:tc>
        <w:tc>
          <w:tcPr>
            <w:tcW w:w="1115" w:type="dxa"/>
            <w:vMerge w:val="continue"/>
            <w:vAlign w:val="center"/>
          </w:tcPr>
          <w:p w14:paraId="555231AA">
            <w:pPr>
              <w:pStyle w:val="82"/>
              <w:shd w:val="clear"/>
              <w:spacing w:before="156"/>
              <w:rPr>
                <w:highlight w:val="none"/>
                <w:shd w:val="clear" w:color="auto" w:fill="auto"/>
              </w:rPr>
            </w:pPr>
          </w:p>
        </w:tc>
        <w:tc>
          <w:tcPr>
            <w:tcW w:w="2185" w:type="dxa"/>
            <w:vMerge w:val="restart"/>
            <w:vAlign w:val="center"/>
          </w:tcPr>
          <w:p w14:paraId="1176114E">
            <w:pPr>
              <w:pStyle w:val="82"/>
              <w:shd w:val="clear"/>
              <w:spacing w:before="156"/>
              <w:rPr>
                <w:highlight w:val="none"/>
                <w:shd w:val="clear" w:color="auto" w:fill="auto"/>
              </w:rPr>
            </w:pPr>
            <w:r>
              <w:rPr>
                <w:rFonts w:hint="eastAsia"/>
                <w:highlight w:val="none"/>
                <w:shd w:val="clear" w:color="auto" w:fill="auto"/>
              </w:rPr>
              <w:t>定标</w:t>
            </w:r>
          </w:p>
        </w:tc>
        <w:tc>
          <w:tcPr>
            <w:tcW w:w="4312" w:type="dxa"/>
            <w:vAlign w:val="center"/>
          </w:tcPr>
          <w:p w14:paraId="3BDD1C8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B6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1B852FB">
            <w:pPr>
              <w:pStyle w:val="82"/>
              <w:shd w:val="clear"/>
              <w:spacing w:before="156"/>
              <w:rPr>
                <w:highlight w:val="none"/>
                <w:shd w:val="clear" w:color="auto" w:fill="auto"/>
              </w:rPr>
            </w:pPr>
          </w:p>
        </w:tc>
        <w:tc>
          <w:tcPr>
            <w:tcW w:w="1115" w:type="dxa"/>
            <w:vMerge w:val="continue"/>
            <w:vAlign w:val="center"/>
          </w:tcPr>
          <w:p w14:paraId="2238A7FF">
            <w:pPr>
              <w:pStyle w:val="82"/>
              <w:shd w:val="clear"/>
              <w:spacing w:before="156"/>
              <w:rPr>
                <w:highlight w:val="none"/>
                <w:shd w:val="clear" w:color="auto" w:fill="auto"/>
              </w:rPr>
            </w:pPr>
          </w:p>
        </w:tc>
        <w:tc>
          <w:tcPr>
            <w:tcW w:w="2185" w:type="dxa"/>
            <w:vMerge w:val="continue"/>
            <w:vAlign w:val="center"/>
          </w:tcPr>
          <w:p w14:paraId="05DF4835">
            <w:pPr>
              <w:pStyle w:val="82"/>
              <w:shd w:val="clear"/>
              <w:spacing w:before="156"/>
              <w:rPr>
                <w:highlight w:val="none"/>
                <w:shd w:val="clear" w:color="auto" w:fill="auto"/>
              </w:rPr>
            </w:pPr>
          </w:p>
        </w:tc>
        <w:tc>
          <w:tcPr>
            <w:tcW w:w="4312" w:type="dxa"/>
            <w:vAlign w:val="center"/>
          </w:tcPr>
          <w:p w14:paraId="0E94822D">
            <w:pPr>
              <w:pStyle w:val="82"/>
              <w:shd w:val="clear"/>
              <w:spacing w:before="156"/>
              <w:rPr>
                <w:highlight w:val="none"/>
                <w:shd w:val="clear" w:color="auto" w:fill="auto"/>
              </w:rPr>
            </w:pPr>
            <w:r>
              <w:rPr>
                <w:rFonts w:hint="eastAsia"/>
                <w:highlight w:val="none"/>
                <w:shd w:val="clear" w:color="auto" w:fill="auto"/>
              </w:rPr>
              <w:t>使用百度编辑器</w:t>
            </w:r>
          </w:p>
        </w:tc>
      </w:tr>
      <w:tr w14:paraId="5B0B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DE3BE14">
            <w:pPr>
              <w:pStyle w:val="82"/>
              <w:shd w:val="clear"/>
              <w:spacing w:before="156"/>
              <w:rPr>
                <w:highlight w:val="none"/>
                <w:shd w:val="clear" w:color="auto" w:fill="auto"/>
              </w:rPr>
            </w:pPr>
          </w:p>
        </w:tc>
        <w:tc>
          <w:tcPr>
            <w:tcW w:w="1115" w:type="dxa"/>
            <w:vMerge w:val="continue"/>
            <w:vAlign w:val="center"/>
          </w:tcPr>
          <w:p w14:paraId="18B07DF1">
            <w:pPr>
              <w:pStyle w:val="82"/>
              <w:shd w:val="clear"/>
              <w:spacing w:before="156"/>
              <w:rPr>
                <w:highlight w:val="none"/>
                <w:shd w:val="clear" w:color="auto" w:fill="auto"/>
              </w:rPr>
            </w:pPr>
          </w:p>
        </w:tc>
        <w:tc>
          <w:tcPr>
            <w:tcW w:w="2185" w:type="dxa"/>
            <w:vMerge w:val="continue"/>
            <w:vAlign w:val="center"/>
          </w:tcPr>
          <w:p w14:paraId="425608D5">
            <w:pPr>
              <w:pStyle w:val="82"/>
              <w:shd w:val="clear"/>
              <w:spacing w:before="156"/>
              <w:rPr>
                <w:highlight w:val="none"/>
                <w:shd w:val="clear" w:color="auto" w:fill="auto"/>
              </w:rPr>
            </w:pPr>
          </w:p>
        </w:tc>
        <w:tc>
          <w:tcPr>
            <w:tcW w:w="4312" w:type="dxa"/>
            <w:vAlign w:val="center"/>
          </w:tcPr>
          <w:p w14:paraId="70B1D786">
            <w:pPr>
              <w:pStyle w:val="82"/>
              <w:shd w:val="clear"/>
              <w:spacing w:before="156"/>
              <w:rPr>
                <w:highlight w:val="none"/>
                <w:shd w:val="clear" w:color="auto" w:fill="auto"/>
              </w:rPr>
            </w:pPr>
            <w:r>
              <w:rPr>
                <w:rFonts w:hint="eastAsia"/>
                <w:highlight w:val="none"/>
                <w:shd w:val="clear" w:color="auto" w:fill="auto"/>
              </w:rPr>
              <w:t>使用WPSOffice组件</w:t>
            </w:r>
          </w:p>
        </w:tc>
      </w:tr>
      <w:tr w14:paraId="119B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806C110">
            <w:pPr>
              <w:pStyle w:val="82"/>
              <w:shd w:val="clear"/>
              <w:spacing w:before="156"/>
              <w:rPr>
                <w:highlight w:val="none"/>
                <w:shd w:val="clear" w:color="auto" w:fill="auto"/>
              </w:rPr>
            </w:pPr>
          </w:p>
        </w:tc>
        <w:tc>
          <w:tcPr>
            <w:tcW w:w="1115" w:type="dxa"/>
            <w:vMerge w:val="continue"/>
            <w:vAlign w:val="center"/>
          </w:tcPr>
          <w:p w14:paraId="747B012B">
            <w:pPr>
              <w:pStyle w:val="82"/>
              <w:shd w:val="clear"/>
              <w:spacing w:before="156"/>
              <w:rPr>
                <w:highlight w:val="none"/>
                <w:shd w:val="clear" w:color="auto" w:fill="auto"/>
              </w:rPr>
            </w:pPr>
          </w:p>
        </w:tc>
        <w:tc>
          <w:tcPr>
            <w:tcW w:w="2185" w:type="dxa"/>
            <w:vMerge w:val="continue"/>
            <w:vAlign w:val="center"/>
          </w:tcPr>
          <w:p w14:paraId="6BC81840">
            <w:pPr>
              <w:pStyle w:val="82"/>
              <w:shd w:val="clear"/>
              <w:spacing w:before="156"/>
              <w:rPr>
                <w:highlight w:val="none"/>
                <w:shd w:val="clear" w:color="auto" w:fill="auto"/>
              </w:rPr>
            </w:pPr>
          </w:p>
        </w:tc>
        <w:tc>
          <w:tcPr>
            <w:tcW w:w="4312" w:type="dxa"/>
            <w:vAlign w:val="center"/>
          </w:tcPr>
          <w:p w14:paraId="0069DF36">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1315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8D4BD5D">
            <w:pPr>
              <w:pStyle w:val="82"/>
              <w:shd w:val="clear"/>
              <w:spacing w:before="156"/>
              <w:rPr>
                <w:highlight w:val="none"/>
                <w:shd w:val="clear" w:color="auto" w:fill="auto"/>
              </w:rPr>
            </w:pPr>
          </w:p>
        </w:tc>
        <w:tc>
          <w:tcPr>
            <w:tcW w:w="1115" w:type="dxa"/>
            <w:vMerge w:val="continue"/>
            <w:vAlign w:val="center"/>
          </w:tcPr>
          <w:p w14:paraId="224A4C85">
            <w:pPr>
              <w:pStyle w:val="82"/>
              <w:shd w:val="clear"/>
              <w:spacing w:before="156"/>
              <w:rPr>
                <w:highlight w:val="none"/>
                <w:shd w:val="clear" w:color="auto" w:fill="auto"/>
              </w:rPr>
            </w:pPr>
          </w:p>
        </w:tc>
        <w:tc>
          <w:tcPr>
            <w:tcW w:w="2185" w:type="dxa"/>
            <w:vMerge w:val="continue"/>
            <w:vAlign w:val="center"/>
          </w:tcPr>
          <w:p w14:paraId="5D5574AE">
            <w:pPr>
              <w:pStyle w:val="82"/>
              <w:shd w:val="clear"/>
              <w:spacing w:before="156"/>
              <w:rPr>
                <w:highlight w:val="none"/>
                <w:shd w:val="clear" w:color="auto" w:fill="auto"/>
              </w:rPr>
            </w:pPr>
          </w:p>
        </w:tc>
        <w:tc>
          <w:tcPr>
            <w:tcW w:w="4312" w:type="dxa"/>
            <w:vAlign w:val="center"/>
          </w:tcPr>
          <w:p w14:paraId="21789955">
            <w:pPr>
              <w:pStyle w:val="82"/>
              <w:shd w:val="clear"/>
              <w:spacing w:before="156"/>
              <w:rPr>
                <w:highlight w:val="none"/>
                <w:shd w:val="clear" w:color="auto" w:fill="auto"/>
              </w:rPr>
            </w:pPr>
            <w:r>
              <w:rPr>
                <w:rFonts w:hint="eastAsia"/>
                <w:highlight w:val="none"/>
                <w:shd w:val="clear" w:color="auto" w:fill="auto"/>
              </w:rPr>
              <w:t>Office转OFD、HTML转OFD</w:t>
            </w:r>
          </w:p>
        </w:tc>
      </w:tr>
    </w:tbl>
    <w:p w14:paraId="7B8A7A9C">
      <w:pPr>
        <w:shd w:val="clear"/>
        <w:rPr>
          <w:highlight w:val="none"/>
          <w:shd w:val="clear" w:color="auto" w:fill="auto"/>
        </w:rPr>
      </w:pPr>
    </w:p>
    <w:p w14:paraId="06681C4D">
      <w:pPr>
        <w:pStyle w:val="9"/>
        <w:shd w:val="clear"/>
        <w:rPr>
          <w:highlight w:val="none"/>
          <w:shd w:val="clear" w:color="auto" w:fill="auto"/>
        </w:rPr>
      </w:pPr>
      <w:r>
        <w:rPr>
          <w:rFonts w:hint="eastAsia"/>
          <w:highlight w:val="none"/>
          <w:shd w:val="clear" w:color="auto" w:fill="auto"/>
        </w:rPr>
        <w:t>③政府采购业务系统</w:t>
      </w:r>
    </w:p>
    <w:tbl>
      <w:tblPr>
        <w:tblStyle w:val="2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15"/>
        <w:gridCol w:w="2469"/>
        <w:gridCol w:w="4028"/>
      </w:tblGrid>
      <w:tr w14:paraId="36E7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664" w:type="dxa"/>
            <w:shd w:val="clear" w:color="000000" w:fill="FFFFFF" w:themeFill="background1"/>
            <w:vAlign w:val="center"/>
          </w:tcPr>
          <w:p w14:paraId="1A2F8464">
            <w:pPr>
              <w:pStyle w:val="82"/>
              <w:shd w:val="clear"/>
              <w:spacing w:before="156"/>
              <w:rPr>
                <w:highlight w:val="none"/>
                <w:shd w:val="clear" w:color="auto" w:fill="auto"/>
              </w:rPr>
            </w:pPr>
            <w:r>
              <w:rPr>
                <w:rFonts w:hint="eastAsia"/>
                <w:highlight w:val="none"/>
                <w:shd w:val="clear" w:color="auto" w:fill="auto"/>
              </w:rPr>
              <w:t>序号</w:t>
            </w:r>
          </w:p>
        </w:tc>
        <w:tc>
          <w:tcPr>
            <w:tcW w:w="1115" w:type="dxa"/>
            <w:shd w:val="clear" w:color="000000" w:fill="FFFFFF" w:themeFill="background1"/>
            <w:vAlign w:val="center"/>
          </w:tcPr>
          <w:p w14:paraId="4BCFE5CC">
            <w:pPr>
              <w:pStyle w:val="82"/>
              <w:shd w:val="clear"/>
              <w:spacing w:before="156"/>
              <w:rPr>
                <w:highlight w:val="none"/>
                <w:shd w:val="clear" w:color="auto" w:fill="auto"/>
              </w:rPr>
            </w:pPr>
            <w:r>
              <w:rPr>
                <w:rFonts w:hint="eastAsia"/>
                <w:highlight w:val="none"/>
                <w:shd w:val="clear" w:color="auto" w:fill="auto"/>
              </w:rPr>
              <w:t>功能模块</w:t>
            </w:r>
          </w:p>
        </w:tc>
        <w:tc>
          <w:tcPr>
            <w:tcW w:w="2469" w:type="dxa"/>
            <w:shd w:val="clear" w:color="000000" w:fill="FFFFFF" w:themeFill="background1"/>
            <w:vAlign w:val="center"/>
          </w:tcPr>
          <w:p w14:paraId="777CD11F">
            <w:pPr>
              <w:pStyle w:val="82"/>
              <w:shd w:val="clear"/>
              <w:spacing w:before="156"/>
              <w:rPr>
                <w:highlight w:val="none"/>
                <w:shd w:val="clear" w:color="auto" w:fill="auto"/>
              </w:rPr>
            </w:pPr>
            <w:r>
              <w:rPr>
                <w:rFonts w:hint="eastAsia"/>
                <w:highlight w:val="none"/>
                <w:shd w:val="clear" w:color="auto" w:fill="auto"/>
              </w:rPr>
              <w:t>详细功能</w:t>
            </w:r>
          </w:p>
        </w:tc>
        <w:tc>
          <w:tcPr>
            <w:tcW w:w="4028" w:type="dxa"/>
            <w:shd w:val="clear" w:color="000000" w:fill="FFFFFF" w:themeFill="background1"/>
            <w:vAlign w:val="center"/>
          </w:tcPr>
          <w:p w14:paraId="0990B746">
            <w:pPr>
              <w:pStyle w:val="82"/>
              <w:shd w:val="clear"/>
              <w:spacing w:before="156"/>
              <w:rPr>
                <w:highlight w:val="none"/>
                <w:shd w:val="clear" w:color="auto" w:fill="auto"/>
              </w:rPr>
            </w:pPr>
            <w:r>
              <w:rPr>
                <w:rFonts w:hint="eastAsia"/>
                <w:highlight w:val="none"/>
                <w:shd w:val="clear" w:color="auto" w:fill="auto"/>
              </w:rPr>
              <w:t>改造事项</w:t>
            </w:r>
          </w:p>
        </w:tc>
      </w:tr>
      <w:tr w14:paraId="67FB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restart"/>
            <w:vAlign w:val="center"/>
          </w:tcPr>
          <w:p w14:paraId="156123D3">
            <w:pPr>
              <w:pStyle w:val="82"/>
              <w:shd w:val="clear"/>
              <w:spacing w:before="156"/>
              <w:rPr>
                <w:highlight w:val="none"/>
                <w:shd w:val="clear" w:color="auto" w:fill="auto"/>
              </w:rPr>
            </w:pPr>
            <w:r>
              <w:rPr>
                <w:rFonts w:hint="eastAsia"/>
                <w:highlight w:val="none"/>
                <w:shd w:val="clear" w:color="auto" w:fill="auto"/>
              </w:rPr>
              <w:t>1</w:t>
            </w:r>
          </w:p>
        </w:tc>
        <w:tc>
          <w:tcPr>
            <w:tcW w:w="1115" w:type="dxa"/>
            <w:vMerge w:val="restart"/>
            <w:vAlign w:val="center"/>
          </w:tcPr>
          <w:p w14:paraId="74A42CA8">
            <w:pPr>
              <w:pStyle w:val="82"/>
              <w:shd w:val="clear"/>
              <w:spacing w:before="156"/>
              <w:rPr>
                <w:highlight w:val="none"/>
                <w:shd w:val="clear" w:color="auto" w:fill="auto"/>
              </w:rPr>
            </w:pPr>
            <w:r>
              <w:rPr>
                <w:rFonts w:hint="eastAsia"/>
                <w:highlight w:val="none"/>
                <w:shd w:val="clear" w:color="auto" w:fill="auto"/>
              </w:rPr>
              <w:t>政府采购业务系统</w:t>
            </w:r>
          </w:p>
        </w:tc>
        <w:tc>
          <w:tcPr>
            <w:tcW w:w="2469" w:type="dxa"/>
            <w:vMerge w:val="restart"/>
            <w:vAlign w:val="center"/>
          </w:tcPr>
          <w:p w14:paraId="45101897">
            <w:pPr>
              <w:pStyle w:val="82"/>
              <w:shd w:val="clear"/>
              <w:spacing w:before="156"/>
              <w:rPr>
                <w:highlight w:val="none"/>
                <w:shd w:val="clear" w:color="auto" w:fill="auto"/>
              </w:rPr>
            </w:pPr>
            <w:r>
              <w:rPr>
                <w:rFonts w:hint="eastAsia"/>
                <w:highlight w:val="none"/>
                <w:shd w:val="clear" w:color="auto" w:fill="auto"/>
              </w:rPr>
              <w:t>项目工作台</w:t>
            </w:r>
          </w:p>
        </w:tc>
        <w:tc>
          <w:tcPr>
            <w:tcW w:w="4028" w:type="dxa"/>
            <w:vAlign w:val="center"/>
          </w:tcPr>
          <w:p w14:paraId="5F96F31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100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58D3E0F">
            <w:pPr>
              <w:pStyle w:val="82"/>
              <w:shd w:val="clear"/>
              <w:spacing w:before="156"/>
              <w:rPr>
                <w:highlight w:val="none"/>
                <w:shd w:val="clear" w:color="auto" w:fill="auto"/>
              </w:rPr>
            </w:pPr>
          </w:p>
        </w:tc>
        <w:tc>
          <w:tcPr>
            <w:tcW w:w="1115" w:type="dxa"/>
            <w:vMerge w:val="continue"/>
            <w:vAlign w:val="center"/>
          </w:tcPr>
          <w:p w14:paraId="1D3861CB">
            <w:pPr>
              <w:pStyle w:val="82"/>
              <w:shd w:val="clear"/>
              <w:spacing w:before="156"/>
              <w:rPr>
                <w:highlight w:val="none"/>
                <w:shd w:val="clear" w:color="auto" w:fill="auto"/>
              </w:rPr>
            </w:pPr>
          </w:p>
        </w:tc>
        <w:tc>
          <w:tcPr>
            <w:tcW w:w="2469" w:type="dxa"/>
            <w:vMerge w:val="continue"/>
            <w:vAlign w:val="center"/>
          </w:tcPr>
          <w:p w14:paraId="1312A073">
            <w:pPr>
              <w:pStyle w:val="82"/>
              <w:shd w:val="clear"/>
              <w:spacing w:before="156"/>
              <w:rPr>
                <w:highlight w:val="none"/>
                <w:shd w:val="clear" w:color="auto" w:fill="auto"/>
              </w:rPr>
            </w:pPr>
          </w:p>
        </w:tc>
        <w:tc>
          <w:tcPr>
            <w:tcW w:w="4028" w:type="dxa"/>
            <w:vAlign w:val="center"/>
          </w:tcPr>
          <w:p w14:paraId="5D85C12D">
            <w:pPr>
              <w:pStyle w:val="82"/>
              <w:shd w:val="clear"/>
              <w:spacing w:before="156"/>
              <w:rPr>
                <w:highlight w:val="none"/>
                <w:shd w:val="clear" w:color="auto" w:fill="auto"/>
              </w:rPr>
            </w:pPr>
            <w:r>
              <w:rPr>
                <w:rFonts w:hint="eastAsia"/>
                <w:highlight w:val="none"/>
                <w:shd w:val="clear" w:color="auto" w:fill="auto"/>
              </w:rPr>
              <w:t>CA签章GCH改造，包括控件改造、驱动改造、浏览器插件改造</w:t>
            </w:r>
          </w:p>
        </w:tc>
      </w:tr>
      <w:tr w14:paraId="4740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58B7C067">
            <w:pPr>
              <w:pStyle w:val="82"/>
              <w:shd w:val="clear"/>
              <w:spacing w:before="156"/>
              <w:rPr>
                <w:highlight w:val="none"/>
                <w:shd w:val="clear" w:color="auto" w:fill="auto"/>
              </w:rPr>
            </w:pPr>
          </w:p>
        </w:tc>
        <w:tc>
          <w:tcPr>
            <w:tcW w:w="1115" w:type="dxa"/>
            <w:vMerge w:val="continue"/>
            <w:vAlign w:val="center"/>
          </w:tcPr>
          <w:p w14:paraId="565571B2">
            <w:pPr>
              <w:pStyle w:val="82"/>
              <w:shd w:val="clear"/>
              <w:spacing w:before="156"/>
              <w:rPr>
                <w:highlight w:val="none"/>
                <w:shd w:val="clear" w:color="auto" w:fill="auto"/>
              </w:rPr>
            </w:pPr>
          </w:p>
        </w:tc>
        <w:tc>
          <w:tcPr>
            <w:tcW w:w="2469" w:type="dxa"/>
            <w:vMerge w:val="continue"/>
            <w:vAlign w:val="center"/>
          </w:tcPr>
          <w:p w14:paraId="0CBB4144">
            <w:pPr>
              <w:pStyle w:val="82"/>
              <w:shd w:val="clear"/>
              <w:spacing w:before="156"/>
              <w:rPr>
                <w:highlight w:val="none"/>
                <w:shd w:val="clear" w:color="auto" w:fill="auto"/>
              </w:rPr>
            </w:pPr>
          </w:p>
        </w:tc>
        <w:tc>
          <w:tcPr>
            <w:tcW w:w="4028" w:type="dxa"/>
            <w:vAlign w:val="center"/>
          </w:tcPr>
          <w:p w14:paraId="00CF0DC3">
            <w:pPr>
              <w:pStyle w:val="82"/>
              <w:shd w:val="clear"/>
              <w:spacing w:before="156"/>
              <w:rPr>
                <w:highlight w:val="none"/>
                <w:shd w:val="clear" w:color="auto" w:fill="auto"/>
              </w:rPr>
            </w:pPr>
            <w:r>
              <w:rPr>
                <w:rFonts w:hint="eastAsia"/>
                <w:highlight w:val="none"/>
                <w:shd w:val="clear" w:color="auto" w:fill="auto"/>
              </w:rPr>
              <w:t>使用百度编辑器</w:t>
            </w:r>
          </w:p>
        </w:tc>
      </w:tr>
      <w:tr w14:paraId="58FE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570BB4FC">
            <w:pPr>
              <w:pStyle w:val="82"/>
              <w:shd w:val="clear"/>
              <w:spacing w:before="156"/>
              <w:rPr>
                <w:highlight w:val="none"/>
                <w:shd w:val="clear" w:color="auto" w:fill="auto"/>
              </w:rPr>
            </w:pPr>
          </w:p>
        </w:tc>
        <w:tc>
          <w:tcPr>
            <w:tcW w:w="1115" w:type="dxa"/>
            <w:vMerge w:val="continue"/>
            <w:vAlign w:val="center"/>
          </w:tcPr>
          <w:p w14:paraId="07664DB5">
            <w:pPr>
              <w:pStyle w:val="82"/>
              <w:shd w:val="clear"/>
              <w:spacing w:before="156"/>
              <w:rPr>
                <w:highlight w:val="none"/>
                <w:shd w:val="clear" w:color="auto" w:fill="auto"/>
              </w:rPr>
            </w:pPr>
          </w:p>
        </w:tc>
        <w:tc>
          <w:tcPr>
            <w:tcW w:w="2469" w:type="dxa"/>
            <w:vMerge w:val="continue"/>
            <w:vAlign w:val="center"/>
          </w:tcPr>
          <w:p w14:paraId="7206162A">
            <w:pPr>
              <w:pStyle w:val="82"/>
              <w:shd w:val="clear"/>
              <w:spacing w:before="156"/>
              <w:rPr>
                <w:highlight w:val="none"/>
                <w:shd w:val="clear" w:color="auto" w:fill="auto"/>
              </w:rPr>
            </w:pPr>
          </w:p>
        </w:tc>
        <w:tc>
          <w:tcPr>
            <w:tcW w:w="4028" w:type="dxa"/>
            <w:vAlign w:val="center"/>
          </w:tcPr>
          <w:p w14:paraId="3E5802A6">
            <w:pPr>
              <w:pStyle w:val="82"/>
              <w:shd w:val="clear"/>
              <w:spacing w:before="156"/>
              <w:rPr>
                <w:highlight w:val="none"/>
                <w:shd w:val="clear" w:color="auto" w:fill="auto"/>
              </w:rPr>
            </w:pPr>
            <w:r>
              <w:rPr>
                <w:rFonts w:hint="eastAsia"/>
                <w:highlight w:val="none"/>
                <w:shd w:val="clear" w:color="auto" w:fill="auto"/>
              </w:rPr>
              <w:t>使用WPSOffice组件</w:t>
            </w:r>
          </w:p>
        </w:tc>
      </w:tr>
      <w:tr w14:paraId="6D56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7FD7982">
            <w:pPr>
              <w:pStyle w:val="82"/>
              <w:shd w:val="clear"/>
              <w:spacing w:before="156"/>
              <w:rPr>
                <w:highlight w:val="none"/>
                <w:shd w:val="clear" w:color="auto" w:fill="auto"/>
              </w:rPr>
            </w:pPr>
          </w:p>
        </w:tc>
        <w:tc>
          <w:tcPr>
            <w:tcW w:w="1115" w:type="dxa"/>
            <w:vMerge w:val="continue"/>
            <w:vAlign w:val="center"/>
          </w:tcPr>
          <w:p w14:paraId="40A74B90">
            <w:pPr>
              <w:pStyle w:val="82"/>
              <w:shd w:val="clear"/>
              <w:spacing w:before="156"/>
              <w:rPr>
                <w:highlight w:val="none"/>
                <w:shd w:val="clear" w:color="auto" w:fill="auto"/>
              </w:rPr>
            </w:pPr>
          </w:p>
        </w:tc>
        <w:tc>
          <w:tcPr>
            <w:tcW w:w="2469" w:type="dxa"/>
            <w:vMerge w:val="continue"/>
            <w:vAlign w:val="center"/>
          </w:tcPr>
          <w:p w14:paraId="61E0F568">
            <w:pPr>
              <w:pStyle w:val="82"/>
              <w:shd w:val="clear"/>
              <w:spacing w:before="156"/>
              <w:rPr>
                <w:highlight w:val="none"/>
                <w:shd w:val="clear" w:color="auto" w:fill="auto"/>
              </w:rPr>
            </w:pPr>
          </w:p>
        </w:tc>
        <w:tc>
          <w:tcPr>
            <w:tcW w:w="4028" w:type="dxa"/>
            <w:vAlign w:val="center"/>
          </w:tcPr>
          <w:p w14:paraId="5D727213">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5CB2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4A34E52">
            <w:pPr>
              <w:pStyle w:val="82"/>
              <w:shd w:val="clear"/>
              <w:spacing w:before="156"/>
              <w:rPr>
                <w:highlight w:val="none"/>
                <w:shd w:val="clear" w:color="auto" w:fill="auto"/>
              </w:rPr>
            </w:pPr>
          </w:p>
        </w:tc>
        <w:tc>
          <w:tcPr>
            <w:tcW w:w="1115" w:type="dxa"/>
            <w:vMerge w:val="continue"/>
            <w:vAlign w:val="center"/>
          </w:tcPr>
          <w:p w14:paraId="69FEBF7B">
            <w:pPr>
              <w:pStyle w:val="82"/>
              <w:shd w:val="clear"/>
              <w:spacing w:before="156"/>
              <w:rPr>
                <w:highlight w:val="none"/>
                <w:shd w:val="clear" w:color="auto" w:fill="auto"/>
              </w:rPr>
            </w:pPr>
          </w:p>
        </w:tc>
        <w:tc>
          <w:tcPr>
            <w:tcW w:w="2469" w:type="dxa"/>
            <w:vMerge w:val="continue"/>
            <w:vAlign w:val="center"/>
          </w:tcPr>
          <w:p w14:paraId="2F6F0048">
            <w:pPr>
              <w:pStyle w:val="82"/>
              <w:shd w:val="clear"/>
              <w:spacing w:before="156"/>
              <w:rPr>
                <w:highlight w:val="none"/>
                <w:shd w:val="clear" w:color="auto" w:fill="auto"/>
              </w:rPr>
            </w:pPr>
          </w:p>
        </w:tc>
        <w:tc>
          <w:tcPr>
            <w:tcW w:w="4028" w:type="dxa"/>
            <w:vAlign w:val="center"/>
          </w:tcPr>
          <w:p w14:paraId="4B94C15C">
            <w:pPr>
              <w:pStyle w:val="82"/>
              <w:shd w:val="clear"/>
              <w:spacing w:before="156"/>
              <w:rPr>
                <w:highlight w:val="none"/>
                <w:shd w:val="clear" w:color="auto" w:fill="auto"/>
              </w:rPr>
            </w:pPr>
            <w:r>
              <w:rPr>
                <w:rFonts w:hint="eastAsia"/>
                <w:highlight w:val="none"/>
                <w:shd w:val="clear" w:color="auto" w:fill="auto"/>
              </w:rPr>
              <w:t>Office转OFD、HTML转OFD</w:t>
            </w:r>
          </w:p>
        </w:tc>
      </w:tr>
      <w:tr w14:paraId="013F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537D408">
            <w:pPr>
              <w:pStyle w:val="82"/>
              <w:shd w:val="clear"/>
              <w:spacing w:before="156"/>
              <w:rPr>
                <w:highlight w:val="none"/>
                <w:shd w:val="clear" w:color="auto" w:fill="auto"/>
              </w:rPr>
            </w:pPr>
          </w:p>
        </w:tc>
        <w:tc>
          <w:tcPr>
            <w:tcW w:w="1115" w:type="dxa"/>
            <w:vMerge w:val="continue"/>
            <w:vAlign w:val="center"/>
          </w:tcPr>
          <w:p w14:paraId="1334A32C">
            <w:pPr>
              <w:pStyle w:val="82"/>
              <w:shd w:val="clear"/>
              <w:spacing w:before="156"/>
              <w:rPr>
                <w:highlight w:val="none"/>
                <w:shd w:val="clear" w:color="auto" w:fill="auto"/>
              </w:rPr>
            </w:pPr>
          </w:p>
        </w:tc>
        <w:tc>
          <w:tcPr>
            <w:tcW w:w="2469" w:type="dxa"/>
            <w:vAlign w:val="center"/>
          </w:tcPr>
          <w:p w14:paraId="740F1DC9">
            <w:pPr>
              <w:pStyle w:val="82"/>
              <w:shd w:val="clear"/>
              <w:spacing w:before="156"/>
              <w:rPr>
                <w:highlight w:val="none"/>
                <w:shd w:val="clear" w:color="auto" w:fill="auto"/>
              </w:rPr>
            </w:pPr>
            <w:r>
              <w:rPr>
                <w:rFonts w:hint="eastAsia"/>
                <w:highlight w:val="none"/>
                <w:shd w:val="clear" w:color="auto" w:fill="auto"/>
              </w:rPr>
              <w:t>项目管理</w:t>
            </w:r>
          </w:p>
        </w:tc>
        <w:tc>
          <w:tcPr>
            <w:tcW w:w="4028" w:type="dxa"/>
            <w:vAlign w:val="center"/>
          </w:tcPr>
          <w:p w14:paraId="2824A001">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B38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53404ACB">
            <w:pPr>
              <w:pStyle w:val="82"/>
              <w:shd w:val="clear"/>
              <w:spacing w:before="156"/>
              <w:rPr>
                <w:highlight w:val="none"/>
                <w:shd w:val="clear" w:color="auto" w:fill="auto"/>
              </w:rPr>
            </w:pPr>
          </w:p>
        </w:tc>
        <w:tc>
          <w:tcPr>
            <w:tcW w:w="1115" w:type="dxa"/>
            <w:vMerge w:val="continue"/>
            <w:vAlign w:val="center"/>
          </w:tcPr>
          <w:p w14:paraId="151DD0B1">
            <w:pPr>
              <w:pStyle w:val="82"/>
              <w:shd w:val="clear"/>
              <w:spacing w:before="156"/>
              <w:rPr>
                <w:highlight w:val="none"/>
                <w:shd w:val="clear" w:color="auto" w:fill="auto"/>
              </w:rPr>
            </w:pPr>
          </w:p>
        </w:tc>
        <w:tc>
          <w:tcPr>
            <w:tcW w:w="2469" w:type="dxa"/>
            <w:vAlign w:val="center"/>
          </w:tcPr>
          <w:p w14:paraId="691A1C7E">
            <w:pPr>
              <w:pStyle w:val="82"/>
              <w:shd w:val="clear"/>
              <w:spacing w:before="156"/>
              <w:rPr>
                <w:highlight w:val="none"/>
                <w:shd w:val="clear" w:color="auto" w:fill="auto"/>
              </w:rPr>
            </w:pPr>
            <w:r>
              <w:rPr>
                <w:rFonts w:hint="eastAsia"/>
                <w:highlight w:val="none"/>
                <w:shd w:val="clear" w:color="auto" w:fill="auto"/>
              </w:rPr>
              <w:t>公开（邀请）招标</w:t>
            </w:r>
          </w:p>
        </w:tc>
        <w:tc>
          <w:tcPr>
            <w:tcW w:w="4028" w:type="dxa"/>
            <w:vAlign w:val="center"/>
          </w:tcPr>
          <w:p w14:paraId="2529699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598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4034545C">
            <w:pPr>
              <w:pStyle w:val="82"/>
              <w:shd w:val="clear"/>
              <w:spacing w:before="156"/>
              <w:rPr>
                <w:highlight w:val="none"/>
                <w:shd w:val="clear" w:color="auto" w:fill="auto"/>
              </w:rPr>
            </w:pPr>
          </w:p>
        </w:tc>
        <w:tc>
          <w:tcPr>
            <w:tcW w:w="1115" w:type="dxa"/>
            <w:vMerge w:val="continue"/>
            <w:vAlign w:val="center"/>
          </w:tcPr>
          <w:p w14:paraId="4D7B31B2">
            <w:pPr>
              <w:pStyle w:val="82"/>
              <w:shd w:val="clear"/>
              <w:spacing w:before="156"/>
              <w:rPr>
                <w:highlight w:val="none"/>
                <w:shd w:val="clear" w:color="auto" w:fill="auto"/>
              </w:rPr>
            </w:pPr>
          </w:p>
        </w:tc>
        <w:tc>
          <w:tcPr>
            <w:tcW w:w="2469" w:type="dxa"/>
            <w:vAlign w:val="center"/>
          </w:tcPr>
          <w:p w14:paraId="24056410">
            <w:pPr>
              <w:pStyle w:val="82"/>
              <w:shd w:val="clear"/>
              <w:spacing w:before="156"/>
              <w:rPr>
                <w:highlight w:val="none"/>
                <w:shd w:val="clear" w:color="auto" w:fill="auto"/>
              </w:rPr>
            </w:pPr>
            <w:r>
              <w:rPr>
                <w:rFonts w:hint="eastAsia"/>
                <w:highlight w:val="none"/>
                <w:shd w:val="clear" w:color="auto" w:fill="auto"/>
              </w:rPr>
              <w:t>竞争性谈判</w:t>
            </w:r>
          </w:p>
        </w:tc>
        <w:tc>
          <w:tcPr>
            <w:tcW w:w="4028" w:type="dxa"/>
            <w:vAlign w:val="center"/>
          </w:tcPr>
          <w:p w14:paraId="0D68D13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C84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7EC9EFE6">
            <w:pPr>
              <w:pStyle w:val="82"/>
              <w:shd w:val="clear"/>
              <w:spacing w:before="156"/>
              <w:rPr>
                <w:highlight w:val="none"/>
                <w:shd w:val="clear" w:color="auto" w:fill="auto"/>
              </w:rPr>
            </w:pPr>
          </w:p>
        </w:tc>
        <w:tc>
          <w:tcPr>
            <w:tcW w:w="1115" w:type="dxa"/>
            <w:vMerge w:val="continue"/>
            <w:vAlign w:val="center"/>
          </w:tcPr>
          <w:p w14:paraId="5AE01C1D">
            <w:pPr>
              <w:pStyle w:val="82"/>
              <w:shd w:val="clear"/>
              <w:spacing w:before="156"/>
              <w:rPr>
                <w:highlight w:val="none"/>
                <w:shd w:val="clear" w:color="auto" w:fill="auto"/>
              </w:rPr>
            </w:pPr>
          </w:p>
        </w:tc>
        <w:tc>
          <w:tcPr>
            <w:tcW w:w="2469" w:type="dxa"/>
            <w:vAlign w:val="center"/>
          </w:tcPr>
          <w:p w14:paraId="5B453A97">
            <w:pPr>
              <w:pStyle w:val="82"/>
              <w:shd w:val="clear"/>
              <w:spacing w:before="156"/>
              <w:rPr>
                <w:highlight w:val="none"/>
                <w:shd w:val="clear" w:color="auto" w:fill="auto"/>
              </w:rPr>
            </w:pPr>
            <w:r>
              <w:rPr>
                <w:rFonts w:hint="eastAsia"/>
                <w:highlight w:val="none"/>
                <w:shd w:val="clear" w:color="auto" w:fill="auto"/>
              </w:rPr>
              <w:t>竞争性磋商</w:t>
            </w:r>
          </w:p>
        </w:tc>
        <w:tc>
          <w:tcPr>
            <w:tcW w:w="4028" w:type="dxa"/>
            <w:vAlign w:val="center"/>
          </w:tcPr>
          <w:p w14:paraId="02AB47C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2BC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A473FFD">
            <w:pPr>
              <w:pStyle w:val="82"/>
              <w:shd w:val="clear"/>
              <w:spacing w:before="156"/>
              <w:rPr>
                <w:highlight w:val="none"/>
                <w:shd w:val="clear" w:color="auto" w:fill="auto"/>
              </w:rPr>
            </w:pPr>
          </w:p>
        </w:tc>
        <w:tc>
          <w:tcPr>
            <w:tcW w:w="1115" w:type="dxa"/>
            <w:vMerge w:val="continue"/>
            <w:vAlign w:val="center"/>
          </w:tcPr>
          <w:p w14:paraId="4BEDBE1E">
            <w:pPr>
              <w:pStyle w:val="82"/>
              <w:shd w:val="clear"/>
              <w:spacing w:before="156"/>
              <w:rPr>
                <w:highlight w:val="none"/>
                <w:shd w:val="clear" w:color="auto" w:fill="auto"/>
              </w:rPr>
            </w:pPr>
          </w:p>
        </w:tc>
        <w:tc>
          <w:tcPr>
            <w:tcW w:w="2469" w:type="dxa"/>
            <w:vAlign w:val="center"/>
          </w:tcPr>
          <w:p w14:paraId="6FEEB25F">
            <w:pPr>
              <w:pStyle w:val="82"/>
              <w:shd w:val="clear"/>
              <w:spacing w:before="156"/>
              <w:rPr>
                <w:highlight w:val="none"/>
                <w:shd w:val="clear" w:color="auto" w:fill="auto"/>
              </w:rPr>
            </w:pPr>
            <w:r>
              <w:rPr>
                <w:rFonts w:hint="eastAsia"/>
                <w:highlight w:val="none"/>
                <w:shd w:val="clear" w:color="auto" w:fill="auto"/>
              </w:rPr>
              <w:t>询价</w:t>
            </w:r>
          </w:p>
        </w:tc>
        <w:tc>
          <w:tcPr>
            <w:tcW w:w="4028" w:type="dxa"/>
            <w:vAlign w:val="center"/>
          </w:tcPr>
          <w:p w14:paraId="18B9D87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161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4A3E45F">
            <w:pPr>
              <w:pStyle w:val="82"/>
              <w:shd w:val="clear"/>
              <w:spacing w:before="156"/>
              <w:rPr>
                <w:highlight w:val="none"/>
                <w:shd w:val="clear" w:color="auto" w:fill="auto"/>
              </w:rPr>
            </w:pPr>
          </w:p>
        </w:tc>
        <w:tc>
          <w:tcPr>
            <w:tcW w:w="1115" w:type="dxa"/>
            <w:vMerge w:val="continue"/>
            <w:vAlign w:val="center"/>
          </w:tcPr>
          <w:p w14:paraId="40B84BE5">
            <w:pPr>
              <w:pStyle w:val="82"/>
              <w:shd w:val="clear"/>
              <w:spacing w:before="156"/>
              <w:rPr>
                <w:highlight w:val="none"/>
                <w:shd w:val="clear" w:color="auto" w:fill="auto"/>
              </w:rPr>
            </w:pPr>
          </w:p>
        </w:tc>
        <w:tc>
          <w:tcPr>
            <w:tcW w:w="2469" w:type="dxa"/>
            <w:vAlign w:val="center"/>
          </w:tcPr>
          <w:p w14:paraId="6F248474">
            <w:pPr>
              <w:pStyle w:val="82"/>
              <w:shd w:val="clear"/>
              <w:spacing w:before="156"/>
              <w:rPr>
                <w:rFonts w:hint="eastAsia" w:eastAsia="宋体"/>
                <w:color w:val="C00000"/>
                <w:highlight w:val="none"/>
                <w:shd w:val="clear" w:color="auto" w:fill="auto"/>
                <w:lang w:eastAsia="zh-CN"/>
              </w:rPr>
            </w:pPr>
            <w:r>
              <w:rPr>
                <w:rFonts w:hint="eastAsia"/>
                <w:color w:val="C00000"/>
                <w:highlight w:val="none"/>
                <w:shd w:val="clear" w:color="auto" w:fill="auto"/>
                <w:lang w:eastAsia="zh-CN"/>
              </w:rPr>
              <w:t>框架协议</w:t>
            </w:r>
          </w:p>
        </w:tc>
        <w:tc>
          <w:tcPr>
            <w:tcW w:w="4028" w:type="dxa"/>
            <w:vAlign w:val="center"/>
          </w:tcPr>
          <w:p w14:paraId="46AF14F2">
            <w:pPr>
              <w:pStyle w:val="82"/>
              <w:shd w:val="clear"/>
              <w:spacing w:before="156"/>
              <w:rPr>
                <w:rFonts w:hint="eastAsia"/>
                <w:color w:val="C00000"/>
                <w:highlight w:val="none"/>
                <w:shd w:val="clear" w:color="auto" w:fill="auto"/>
              </w:rPr>
            </w:pPr>
            <w:r>
              <w:rPr>
                <w:rFonts w:hint="eastAsia"/>
                <w:color w:val="C00000"/>
                <w:highlight w:val="none"/>
                <w:shd w:val="clear" w:color="auto" w:fill="auto"/>
              </w:rPr>
              <w:t>前端页面浏览器H5适配</w:t>
            </w:r>
          </w:p>
        </w:tc>
      </w:tr>
      <w:tr w14:paraId="5747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4B061EF4">
            <w:pPr>
              <w:pStyle w:val="82"/>
              <w:shd w:val="clear"/>
              <w:spacing w:before="156"/>
              <w:rPr>
                <w:highlight w:val="none"/>
                <w:shd w:val="clear" w:color="auto" w:fill="auto"/>
              </w:rPr>
            </w:pPr>
          </w:p>
        </w:tc>
        <w:tc>
          <w:tcPr>
            <w:tcW w:w="1115" w:type="dxa"/>
            <w:vMerge w:val="continue"/>
            <w:vAlign w:val="center"/>
          </w:tcPr>
          <w:p w14:paraId="58747ED3">
            <w:pPr>
              <w:pStyle w:val="82"/>
              <w:shd w:val="clear"/>
              <w:spacing w:before="156"/>
              <w:rPr>
                <w:highlight w:val="none"/>
                <w:shd w:val="clear" w:color="auto" w:fill="auto"/>
              </w:rPr>
            </w:pPr>
          </w:p>
        </w:tc>
        <w:tc>
          <w:tcPr>
            <w:tcW w:w="2469" w:type="dxa"/>
            <w:vAlign w:val="center"/>
          </w:tcPr>
          <w:p w14:paraId="6B8CB569">
            <w:pPr>
              <w:pStyle w:val="82"/>
              <w:shd w:val="clear"/>
              <w:spacing w:before="156"/>
              <w:rPr>
                <w:highlight w:val="none"/>
                <w:shd w:val="clear" w:color="auto" w:fill="auto"/>
              </w:rPr>
            </w:pPr>
            <w:r>
              <w:rPr>
                <w:rFonts w:hint="eastAsia"/>
                <w:highlight w:val="none"/>
                <w:shd w:val="clear" w:color="auto" w:fill="auto"/>
              </w:rPr>
              <w:t>标后管理</w:t>
            </w:r>
          </w:p>
        </w:tc>
        <w:tc>
          <w:tcPr>
            <w:tcW w:w="4028" w:type="dxa"/>
            <w:vAlign w:val="center"/>
          </w:tcPr>
          <w:p w14:paraId="3348F49B">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3B215D5D">
      <w:pPr>
        <w:shd w:val="clear"/>
        <w:spacing w:line="360" w:lineRule="auto"/>
        <w:rPr>
          <w:highlight w:val="none"/>
          <w:shd w:val="clear" w:color="auto" w:fill="auto"/>
        </w:rPr>
      </w:pPr>
    </w:p>
    <w:p w14:paraId="24A03A56">
      <w:pPr>
        <w:pStyle w:val="9"/>
        <w:shd w:val="clear"/>
        <w:rPr>
          <w:highlight w:val="none"/>
          <w:shd w:val="clear" w:color="auto" w:fill="auto"/>
        </w:rPr>
      </w:pPr>
      <w:r>
        <w:rPr>
          <w:rFonts w:hint="eastAsia"/>
          <w:highlight w:val="none"/>
          <w:shd w:val="clear" w:color="auto" w:fill="auto"/>
        </w:rPr>
        <w:t>④产权业务系统</w:t>
      </w:r>
    </w:p>
    <w:tbl>
      <w:tblPr>
        <w:tblStyle w:val="2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15"/>
        <w:gridCol w:w="831"/>
        <w:gridCol w:w="2723"/>
        <w:gridCol w:w="2943"/>
      </w:tblGrid>
      <w:tr w14:paraId="6824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664" w:type="dxa"/>
            <w:shd w:val="clear" w:color="000000" w:fill="FFFFFF" w:themeFill="background1"/>
            <w:vAlign w:val="center"/>
          </w:tcPr>
          <w:p w14:paraId="7C8D7910">
            <w:pPr>
              <w:pStyle w:val="82"/>
              <w:shd w:val="clear"/>
              <w:spacing w:before="156"/>
              <w:rPr>
                <w:highlight w:val="none"/>
                <w:shd w:val="clear" w:color="auto" w:fill="auto"/>
              </w:rPr>
            </w:pPr>
            <w:r>
              <w:rPr>
                <w:rFonts w:hint="eastAsia"/>
                <w:highlight w:val="none"/>
                <w:shd w:val="clear" w:color="auto" w:fill="auto"/>
              </w:rPr>
              <w:t>序号</w:t>
            </w:r>
          </w:p>
        </w:tc>
        <w:tc>
          <w:tcPr>
            <w:tcW w:w="1115" w:type="dxa"/>
            <w:shd w:val="clear" w:color="000000" w:fill="FFFFFF" w:themeFill="background1"/>
            <w:vAlign w:val="center"/>
          </w:tcPr>
          <w:p w14:paraId="510538B2">
            <w:pPr>
              <w:pStyle w:val="82"/>
              <w:shd w:val="clear"/>
              <w:spacing w:before="156"/>
              <w:rPr>
                <w:highlight w:val="none"/>
                <w:shd w:val="clear" w:color="auto" w:fill="auto"/>
              </w:rPr>
            </w:pPr>
            <w:r>
              <w:rPr>
                <w:rFonts w:hint="eastAsia"/>
                <w:highlight w:val="none"/>
                <w:shd w:val="clear" w:color="auto" w:fill="auto"/>
              </w:rPr>
              <w:t>功能模块</w:t>
            </w:r>
          </w:p>
        </w:tc>
        <w:tc>
          <w:tcPr>
            <w:tcW w:w="3554" w:type="dxa"/>
            <w:gridSpan w:val="2"/>
            <w:shd w:val="clear" w:color="000000" w:fill="FFFFFF" w:themeFill="background1"/>
            <w:vAlign w:val="center"/>
          </w:tcPr>
          <w:p w14:paraId="6F567848">
            <w:pPr>
              <w:pStyle w:val="82"/>
              <w:shd w:val="clear"/>
              <w:spacing w:before="156"/>
              <w:rPr>
                <w:highlight w:val="none"/>
                <w:shd w:val="clear" w:color="auto" w:fill="auto"/>
              </w:rPr>
            </w:pPr>
            <w:r>
              <w:rPr>
                <w:rFonts w:hint="eastAsia"/>
                <w:highlight w:val="none"/>
                <w:shd w:val="clear" w:color="auto" w:fill="auto"/>
              </w:rPr>
              <w:t>详细功能</w:t>
            </w:r>
          </w:p>
        </w:tc>
        <w:tc>
          <w:tcPr>
            <w:tcW w:w="2943" w:type="dxa"/>
            <w:shd w:val="clear" w:color="000000" w:fill="FFFFFF" w:themeFill="background1"/>
            <w:vAlign w:val="center"/>
          </w:tcPr>
          <w:p w14:paraId="362BB8A7">
            <w:pPr>
              <w:pStyle w:val="82"/>
              <w:shd w:val="clear"/>
              <w:spacing w:before="156"/>
              <w:rPr>
                <w:highlight w:val="none"/>
                <w:shd w:val="clear" w:color="auto" w:fill="auto"/>
              </w:rPr>
            </w:pPr>
            <w:r>
              <w:rPr>
                <w:rFonts w:hint="eastAsia"/>
                <w:highlight w:val="none"/>
                <w:shd w:val="clear" w:color="auto" w:fill="auto"/>
              </w:rPr>
              <w:t>改造事项</w:t>
            </w:r>
          </w:p>
        </w:tc>
      </w:tr>
      <w:tr w14:paraId="43EA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restart"/>
            <w:vAlign w:val="center"/>
          </w:tcPr>
          <w:p w14:paraId="170FF28B">
            <w:pPr>
              <w:pStyle w:val="82"/>
              <w:shd w:val="clear"/>
              <w:spacing w:before="156"/>
              <w:rPr>
                <w:highlight w:val="none"/>
                <w:shd w:val="clear" w:color="auto" w:fill="auto"/>
              </w:rPr>
            </w:pPr>
            <w:r>
              <w:rPr>
                <w:rFonts w:hint="eastAsia"/>
                <w:highlight w:val="none"/>
                <w:shd w:val="clear" w:color="auto" w:fill="auto"/>
              </w:rPr>
              <w:t>1</w:t>
            </w:r>
          </w:p>
        </w:tc>
        <w:tc>
          <w:tcPr>
            <w:tcW w:w="1115" w:type="dxa"/>
            <w:vMerge w:val="restart"/>
            <w:vAlign w:val="center"/>
          </w:tcPr>
          <w:p w14:paraId="3A44A773">
            <w:pPr>
              <w:pStyle w:val="82"/>
              <w:shd w:val="clear"/>
              <w:spacing w:before="156"/>
              <w:rPr>
                <w:highlight w:val="none"/>
                <w:shd w:val="clear" w:color="auto" w:fill="auto"/>
              </w:rPr>
            </w:pPr>
            <w:r>
              <w:rPr>
                <w:rFonts w:hint="eastAsia"/>
                <w:highlight w:val="none"/>
                <w:shd w:val="clear" w:color="auto" w:fill="auto"/>
              </w:rPr>
              <w:t>产权业务系统</w:t>
            </w:r>
          </w:p>
        </w:tc>
        <w:tc>
          <w:tcPr>
            <w:tcW w:w="3554" w:type="dxa"/>
            <w:gridSpan w:val="2"/>
            <w:vAlign w:val="center"/>
          </w:tcPr>
          <w:p w14:paraId="6438BB60">
            <w:pPr>
              <w:pStyle w:val="82"/>
              <w:shd w:val="clear"/>
              <w:spacing w:before="156"/>
              <w:rPr>
                <w:highlight w:val="none"/>
                <w:shd w:val="clear" w:color="auto" w:fill="auto"/>
              </w:rPr>
            </w:pPr>
            <w:r>
              <w:rPr>
                <w:rFonts w:hint="eastAsia"/>
                <w:highlight w:val="none"/>
                <w:shd w:val="clear" w:color="auto" w:fill="auto"/>
              </w:rPr>
              <w:t>转让受理</w:t>
            </w:r>
          </w:p>
        </w:tc>
        <w:tc>
          <w:tcPr>
            <w:tcW w:w="2943" w:type="dxa"/>
            <w:vAlign w:val="center"/>
          </w:tcPr>
          <w:p w14:paraId="059BD85C">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7A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B1777EF">
            <w:pPr>
              <w:pStyle w:val="82"/>
              <w:shd w:val="clear"/>
              <w:spacing w:before="156"/>
              <w:rPr>
                <w:highlight w:val="none"/>
                <w:shd w:val="clear" w:color="auto" w:fill="auto"/>
              </w:rPr>
            </w:pPr>
          </w:p>
        </w:tc>
        <w:tc>
          <w:tcPr>
            <w:tcW w:w="1115" w:type="dxa"/>
            <w:vMerge w:val="continue"/>
            <w:vAlign w:val="center"/>
          </w:tcPr>
          <w:p w14:paraId="18E27019">
            <w:pPr>
              <w:pStyle w:val="82"/>
              <w:shd w:val="clear"/>
              <w:spacing w:before="156"/>
              <w:rPr>
                <w:highlight w:val="none"/>
                <w:shd w:val="clear" w:color="auto" w:fill="auto"/>
              </w:rPr>
            </w:pPr>
          </w:p>
        </w:tc>
        <w:tc>
          <w:tcPr>
            <w:tcW w:w="3554" w:type="dxa"/>
            <w:gridSpan w:val="2"/>
            <w:vMerge w:val="restart"/>
            <w:vAlign w:val="center"/>
          </w:tcPr>
          <w:p w14:paraId="304EF532">
            <w:pPr>
              <w:pStyle w:val="82"/>
              <w:shd w:val="clear"/>
              <w:spacing w:before="156"/>
              <w:rPr>
                <w:highlight w:val="none"/>
                <w:shd w:val="clear" w:color="auto" w:fill="auto"/>
              </w:rPr>
            </w:pPr>
            <w:r>
              <w:rPr>
                <w:rFonts w:hint="eastAsia"/>
                <w:highlight w:val="none"/>
                <w:shd w:val="clear" w:color="auto" w:fill="auto"/>
              </w:rPr>
              <w:t>普通交易</w:t>
            </w:r>
          </w:p>
        </w:tc>
        <w:tc>
          <w:tcPr>
            <w:tcW w:w="2943" w:type="dxa"/>
            <w:vAlign w:val="center"/>
          </w:tcPr>
          <w:p w14:paraId="11B6980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075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1D8B2A1F">
            <w:pPr>
              <w:pStyle w:val="82"/>
              <w:shd w:val="clear"/>
              <w:spacing w:before="156"/>
              <w:rPr>
                <w:highlight w:val="none"/>
                <w:shd w:val="clear" w:color="auto" w:fill="auto"/>
              </w:rPr>
            </w:pPr>
          </w:p>
        </w:tc>
        <w:tc>
          <w:tcPr>
            <w:tcW w:w="1115" w:type="dxa"/>
            <w:vMerge w:val="continue"/>
            <w:vAlign w:val="center"/>
          </w:tcPr>
          <w:p w14:paraId="6244F84B">
            <w:pPr>
              <w:pStyle w:val="82"/>
              <w:shd w:val="clear"/>
              <w:spacing w:before="156"/>
              <w:rPr>
                <w:highlight w:val="none"/>
                <w:shd w:val="clear" w:color="auto" w:fill="auto"/>
              </w:rPr>
            </w:pPr>
          </w:p>
        </w:tc>
        <w:tc>
          <w:tcPr>
            <w:tcW w:w="3554" w:type="dxa"/>
            <w:gridSpan w:val="2"/>
            <w:vMerge w:val="continue"/>
            <w:vAlign w:val="center"/>
          </w:tcPr>
          <w:p w14:paraId="456CEBC9">
            <w:pPr>
              <w:pStyle w:val="82"/>
              <w:shd w:val="clear"/>
              <w:spacing w:before="156"/>
              <w:rPr>
                <w:highlight w:val="none"/>
                <w:shd w:val="clear" w:color="auto" w:fill="auto"/>
              </w:rPr>
            </w:pPr>
          </w:p>
        </w:tc>
        <w:tc>
          <w:tcPr>
            <w:tcW w:w="2943" w:type="dxa"/>
            <w:vAlign w:val="center"/>
          </w:tcPr>
          <w:p w14:paraId="23021A38">
            <w:pPr>
              <w:pStyle w:val="82"/>
              <w:shd w:val="clear"/>
              <w:spacing w:before="156"/>
              <w:rPr>
                <w:highlight w:val="none"/>
                <w:shd w:val="clear" w:color="auto" w:fill="auto"/>
              </w:rPr>
            </w:pPr>
            <w:r>
              <w:rPr>
                <w:rFonts w:hint="eastAsia"/>
                <w:highlight w:val="none"/>
                <w:shd w:val="clear" w:color="auto" w:fill="auto"/>
              </w:rPr>
              <w:t>使用百度编辑器</w:t>
            </w:r>
          </w:p>
        </w:tc>
      </w:tr>
      <w:tr w14:paraId="6260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72A3693">
            <w:pPr>
              <w:pStyle w:val="82"/>
              <w:shd w:val="clear"/>
              <w:spacing w:before="156"/>
              <w:rPr>
                <w:highlight w:val="none"/>
                <w:shd w:val="clear" w:color="auto" w:fill="auto"/>
              </w:rPr>
            </w:pPr>
          </w:p>
        </w:tc>
        <w:tc>
          <w:tcPr>
            <w:tcW w:w="1115" w:type="dxa"/>
            <w:vMerge w:val="continue"/>
            <w:vAlign w:val="center"/>
          </w:tcPr>
          <w:p w14:paraId="4973804E">
            <w:pPr>
              <w:pStyle w:val="82"/>
              <w:shd w:val="clear"/>
              <w:spacing w:before="156"/>
              <w:rPr>
                <w:highlight w:val="none"/>
                <w:shd w:val="clear" w:color="auto" w:fill="auto"/>
              </w:rPr>
            </w:pPr>
          </w:p>
        </w:tc>
        <w:tc>
          <w:tcPr>
            <w:tcW w:w="831" w:type="dxa"/>
            <w:vMerge w:val="restart"/>
            <w:vAlign w:val="center"/>
          </w:tcPr>
          <w:p w14:paraId="42EE40BE">
            <w:pPr>
              <w:pStyle w:val="82"/>
              <w:shd w:val="clear"/>
              <w:spacing w:before="156"/>
              <w:rPr>
                <w:highlight w:val="none"/>
                <w:shd w:val="clear" w:color="auto" w:fill="auto"/>
              </w:rPr>
            </w:pPr>
            <w:r>
              <w:rPr>
                <w:rFonts w:hint="eastAsia"/>
                <w:highlight w:val="none"/>
                <w:shd w:val="clear" w:color="auto" w:fill="auto"/>
              </w:rPr>
              <w:t>电子竞价</w:t>
            </w:r>
          </w:p>
        </w:tc>
        <w:tc>
          <w:tcPr>
            <w:tcW w:w="2723" w:type="dxa"/>
            <w:vAlign w:val="center"/>
          </w:tcPr>
          <w:p w14:paraId="472EA9DD">
            <w:pPr>
              <w:pStyle w:val="82"/>
              <w:shd w:val="clear"/>
              <w:spacing w:before="156"/>
              <w:rPr>
                <w:highlight w:val="none"/>
                <w:shd w:val="clear" w:color="auto" w:fill="auto"/>
              </w:rPr>
            </w:pPr>
            <w:r>
              <w:rPr>
                <w:rFonts w:hint="eastAsia"/>
                <w:highlight w:val="none"/>
                <w:shd w:val="clear" w:color="auto" w:fill="auto"/>
              </w:rPr>
              <w:t>竞价规则设置</w:t>
            </w:r>
          </w:p>
        </w:tc>
        <w:tc>
          <w:tcPr>
            <w:tcW w:w="2943" w:type="dxa"/>
            <w:vAlign w:val="center"/>
          </w:tcPr>
          <w:p w14:paraId="70EEBFC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71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060B3AE">
            <w:pPr>
              <w:pStyle w:val="82"/>
              <w:shd w:val="clear"/>
              <w:spacing w:before="156"/>
              <w:rPr>
                <w:highlight w:val="none"/>
                <w:shd w:val="clear" w:color="auto" w:fill="auto"/>
              </w:rPr>
            </w:pPr>
          </w:p>
        </w:tc>
        <w:tc>
          <w:tcPr>
            <w:tcW w:w="1115" w:type="dxa"/>
            <w:vMerge w:val="continue"/>
            <w:vAlign w:val="center"/>
          </w:tcPr>
          <w:p w14:paraId="3AF306E5">
            <w:pPr>
              <w:pStyle w:val="82"/>
              <w:shd w:val="clear"/>
              <w:spacing w:before="156"/>
              <w:rPr>
                <w:highlight w:val="none"/>
                <w:shd w:val="clear" w:color="auto" w:fill="auto"/>
              </w:rPr>
            </w:pPr>
          </w:p>
        </w:tc>
        <w:tc>
          <w:tcPr>
            <w:tcW w:w="831" w:type="dxa"/>
            <w:vMerge w:val="continue"/>
            <w:vAlign w:val="center"/>
          </w:tcPr>
          <w:p w14:paraId="08AA59BC">
            <w:pPr>
              <w:pStyle w:val="82"/>
              <w:shd w:val="clear"/>
              <w:spacing w:before="156"/>
              <w:rPr>
                <w:highlight w:val="none"/>
                <w:shd w:val="clear" w:color="auto" w:fill="auto"/>
              </w:rPr>
            </w:pPr>
          </w:p>
        </w:tc>
        <w:tc>
          <w:tcPr>
            <w:tcW w:w="2723" w:type="dxa"/>
            <w:vAlign w:val="center"/>
          </w:tcPr>
          <w:p w14:paraId="077CA7C5">
            <w:pPr>
              <w:pStyle w:val="82"/>
              <w:shd w:val="clear"/>
              <w:spacing w:before="156"/>
              <w:rPr>
                <w:highlight w:val="none"/>
                <w:shd w:val="clear" w:color="auto" w:fill="auto"/>
              </w:rPr>
            </w:pPr>
            <w:r>
              <w:rPr>
                <w:rFonts w:hint="eastAsia"/>
                <w:highlight w:val="none"/>
                <w:shd w:val="clear" w:color="auto" w:fill="auto"/>
              </w:rPr>
              <w:t>登录竞价系统</w:t>
            </w:r>
          </w:p>
        </w:tc>
        <w:tc>
          <w:tcPr>
            <w:tcW w:w="2943" w:type="dxa"/>
            <w:vAlign w:val="center"/>
          </w:tcPr>
          <w:p w14:paraId="22F6DB5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44E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208F981">
            <w:pPr>
              <w:pStyle w:val="82"/>
              <w:shd w:val="clear"/>
              <w:spacing w:before="156"/>
              <w:rPr>
                <w:highlight w:val="none"/>
                <w:shd w:val="clear" w:color="auto" w:fill="auto"/>
              </w:rPr>
            </w:pPr>
          </w:p>
        </w:tc>
        <w:tc>
          <w:tcPr>
            <w:tcW w:w="1115" w:type="dxa"/>
            <w:vMerge w:val="continue"/>
            <w:vAlign w:val="center"/>
          </w:tcPr>
          <w:p w14:paraId="27FB5F91">
            <w:pPr>
              <w:pStyle w:val="82"/>
              <w:shd w:val="clear"/>
              <w:spacing w:before="156"/>
              <w:rPr>
                <w:highlight w:val="none"/>
                <w:shd w:val="clear" w:color="auto" w:fill="auto"/>
              </w:rPr>
            </w:pPr>
          </w:p>
        </w:tc>
        <w:tc>
          <w:tcPr>
            <w:tcW w:w="831" w:type="dxa"/>
            <w:vMerge w:val="continue"/>
            <w:vAlign w:val="center"/>
          </w:tcPr>
          <w:p w14:paraId="5D8147B3">
            <w:pPr>
              <w:pStyle w:val="82"/>
              <w:shd w:val="clear"/>
              <w:spacing w:before="156"/>
              <w:rPr>
                <w:highlight w:val="none"/>
                <w:shd w:val="clear" w:color="auto" w:fill="auto"/>
              </w:rPr>
            </w:pPr>
          </w:p>
        </w:tc>
        <w:tc>
          <w:tcPr>
            <w:tcW w:w="2723" w:type="dxa"/>
            <w:vAlign w:val="center"/>
          </w:tcPr>
          <w:p w14:paraId="3B47A325">
            <w:pPr>
              <w:pStyle w:val="82"/>
              <w:shd w:val="clear"/>
              <w:spacing w:before="156"/>
              <w:rPr>
                <w:highlight w:val="none"/>
                <w:shd w:val="clear" w:color="auto" w:fill="auto"/>
              </w:rPr>
            </w:pPr>
            <w:r>
              <w:rPr>
                <w:rFonts w:hint="eastAsia"/>
                <w:highlight w:val="none"/>
                <w:shd w:val="clear" w:color="auto" w:fill="auto"/>
              </w:rPr>
              <w:t>竞价相关操作</w:t>
            </w:r>
          </w:p>
        </w:tc>
        <w:tc>
          <w:tcPr>
            <w:tcW w:w="2943" w:type="dxa"/>
            <w:vAlign w:val="center"/>
          </w:tcPr>
          <w:p w14:paraId="3014230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62B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2C8A807D">
            <w:pPr>
              <w:pStyle w:val="82"/>
              <w:shd w:val="clear"/>
              <w:spacing w:before="156"/>
              <w:rPr>
                <w:highlight w:val="none"/>
                <w:shd w:val="clear" w:color="auto" w:fill="auto"/>
              </w:rPr>
            </w:pPr>
          </w:p>
        </w:tc>
        <w:tc>
          <w:tcPr>
            <w:tcW w:w="1115" w:type="dxa"/>
            <w:vMerge w:val="continue"/>
            <w:vAlign w:val="center"/>
          </w:tcPr>
          <w:p w14:paraId="4B0666F7">
            <w:pPr>
              <w:pStyle w:val="82"/>
              <w:shd w:val="clear"/>
              <w:spacing w:before="156"/>
              <w:rPr>
                <w:highlight w:val="none"/>
                <w:shd w:val="clear" w:color="auto" w:fill="auto"/>
              </w:rPr>
            </w:pPr>
          </w:p>
        </w:tc>
        <w:tc>
          <w:tcPr>
            <w:tcW w:w="831" w:type="dxa"/>
            <w:vMerge w:val="continue"/>
            <w:vAlign w:val="center"/>
          </w:tcPr>
          <w:p w14:paraId="17F10FA2">
            <w:pPr>
              <w:pStyle w:val="82"/>
              <w:shd w:val="clear"/>
              <w:spacing w:before="156"/>
              <w:rPr>
                <w:highlight w:val="none"/>
                <w:shd w:val="clear" w:color="auto" w:fill="auto"/>
              </w:rPr>
            </w:pPr>
          </w:p>
        </w:tc>
        <w:tc>
          <w:tcPr>
            <w:tcW w:w="2723" w:type="dxa"/>
            <w:vAlign w:val="center"/>
          </w:tcPr>
          <w:p w14:paraId="5C7A2DD5">
            <w:pPr>
              <w:pStyle w:val="82"/>
              <w:shd w:val="clear"/>
              <w:spacing w:before="156"/>
              <w:rPr>
                <w:highlight w:val="none"/>
                <w:shd w:val="clear" w:color="auto" w:fill="auto"/>
              </w:rPr>
            </w:pPr>
            <w:r>
              <w:rPr>
                <w:rFonts w:hint="eastAsia"/>
                <w:highlight w:val="none"/>
                <w:shd w:val="clear" w:color="auto" w:fill="auto"/>
              </w:rPr>
              <w:t>竞价历史查询</w:t>
            </w:r>
          </w:p>
        </w:tc>
        <w:tc>
          <w:tcPr>
            <w:tcW w:w="2943" w:type="dxa"/>
            <w:vAlign w:val="center"/>
          </w:tcPr>
          <w:p w14:paraId="5C73F751">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EA2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3E44AADE">
            <w:pPr>
              <w:pStyle w:val="82"/>
              <w:shd w:val="clear"/>
              <w:spacing w:before="156"/>
              <w:rPr>
                <w:highlight w:val="none"/>
                <w:shd w:val="clear" w:color="auto" w:fill="auto"/>
              </w:rPr>
            </w:pPr>
          </w:p>
        </w:tc>
        <w:tc>
          <w:tcPr>
            <w:tcW w:w="1115" w:type="dxa"/>
            <w:vMerge w:val="continue"/>
            <w:vAlign w:val="center"/>
          </w:tcPr>
          <w:p w14:paraId="22E41BC9">
            <w:pPr>
              <w:pStyle w:val="82"/>
              <w:shd w:val="clear"/>
              <w:spacing w:before="156"/>
              <w:rPr>
                <w:highlight w:val="none"/>
                <w:shd w:val="clear" w:color="auto" w:fill="auto"/>
              </w:rPr>
            </w:pPr>
          </w:p>
        </w:tc>
        <w:tc>
          <w:tcPr>
            <w:tcW w:w="831" w:type="dxa"/>
            <w:vMerge w:val="continue"/>
            <w:vAlign w:val="center"/>
          </w:tcPr>
          <w:p w14:paraId="15C99934">
            <w:pPr>
              <w:pStyle w:val="82"/>
              <w:shd w:val="clear"/>
              <w:spacing w:before="156"/>
              <w:rPr>
                <w:highlight w:val="none"/>
                <w:shd w:val="clear" w:color="auto" w:fill="auto"/>
              </w:rPr>
            </w:pPr>
          </w:p>
        </w:tc>
        <w:tc>
          <w:tcPr>
            <w:tcW w:w="2723" w:type="dxa"/>
            <w:vAlign w:val="center"/>
          </w:tcPr>
          <w:p w14:paraId="013621DB">
            <w:pPr>
              <w:pStyle w:val="82"/>
              <w:shd w:val="clear"/>
              <w:spacing w:before="156"/>
              <w:rPr>
                <w:highlight w:val="none"/>
                <w:shd w:val="clear" w:color="auto" w:fill="auto"/>
              </w:rPr>
            </w:pPr>
            <w:r>
              <w:rPr>
                <w:rFonts w:hint="eastAsia"/>
                <w:highlight w:val="none"/>
                <w:shd w:val="clear" w:color="auto" w:fill="auto"/>
              </w:rPr>
              <w:t>LED投影（竞价监督）</w:t>
            </w:r>
          </w:p>
        </w:tc>
        <w:tc>
          <w:tcPr>
            <w:tcW w:w="2943" w:type="dxa"/>
            <w:vAlign w:val="center"/>
          </w:tcPr>
          <w:p w14:paraId="1609BC7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3B6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0CA33BAF">
            <w:pPr>
              <w:pStyle w:val="82"/>
              <w:shd w:val="clear"/>
              <w:spacing w:before="156"/>
              <w:rPr>
                <w:highlight w:val="none"/>
                <w:shd w:val="clear" w:color="auto" w:fill="auto"/>
              </w:rPr>
            </w:pPr>
          </w:p>
        </w:tc>
        <w:tc>
          <w:tcPr>
            <w:tcW w:w="1115" w:type="dxa"/>
            <w:vMerge w:val="continue"/>
            <w:vAlign w:val="center"/>
          </w:tcPr>
          <w:p w14:paraId="1C8885E0">
            <w:pPr>
              <w:pStyle w:val="82"/>
              <w:shd w:val="clear"/>
              <w:spacing w:before="156"/>
              <w:rPr>
                <w:highlight w:val="none"/>
                <w:shd w:val="clear" w:color="auto" w:fill="auto"/>
              </w:rPr>
            </w:pPr>
          </w:p>
        </w:tc>
        <w:tc>
          <w:tcPr>
            <w:tcW w:w="831" w:type="dxa"/>
            <w:vMerge w:val="continue"/>
            <w:vAlign w:val="center"/>
          </w:tcPr>
          <w:p w14:paraId="4A6A7851">
            <w:pPr>
              <w:pStyle w:val="82"/>
              <w:shd w:val="clear"/>
              <w:spacing w:before="156"/>
              <w:rPr>
                <w:highlight w:val="none"/>
                <w:shd w:val="clear" w:color="auto" w:fill="auto"/>
              </w:rPr>
            </w:pPr>
          </w:p>
        </w:tc>
        <w:tc>
          <w:tcPr>
            <w:tcW w:w="2723" w:type="dxa"/>
            <w:vAlign w:val="center"/>
          </w:tcPr>
          <w:p w14:paraId="77821688">
            <w:pPr>
              <w:pStyle w:val="82"/>
              <w:shd w:val="clear"/>
              <w:spacing w:before="156"/>
              <w:rPr>
                <w:highlight w:val="none"/>
                <w:shd w:val="clear" w:color="auto" w:fill="auto"/>
              </w:rPr>
            </w:pPr>
            <w:r>
              <w:rPr>
                <w:rFonts w:hint="eastAsia"/>
                <w:highlight w:val="none"/>
                <w:shd w:val="clear" w:color="auto" w:fill="auto"/>
              </w:rPr>
              <w:t>延时竞价</w:t>
            </w:r>
          </w:p>
        </w:tc>
        <w:tc>
          <w:tcPr>
            <w:tcW w:w="2943" w:type="dxa"/>
            <w:vAlign w:val="center"/>
          </w:tcPr>
          <w:p w14:paraId="5BBD5D9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93A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714C617">
            <w:pPr>
              <w:pStyle w:val="82"/>
              <w:shd w:val="clear"/>
              <w:spacing w:before="156"/>
              <w:rPr>
                <w:highlight w:val="none"/>
                <w:shd w:val="clear" w:color="auto" w:fill="auto"/>
              </w:rPr>
            </w:pPr>
          </w:p>
        </w:tc>
        <w:tc>
          <w:tcPr>
            <w:tcW w:w="1115" w:type="dxa"/>
            <w:vMerge w:val="continue"/>
            <w:vAlign w:val="center"/>
          </w:tcPr>
          <w:p w14:paraId="4A140D6D">
            <w:pPr>
              <w:pStyle w:val="82"/>
              <w:shd w:val="clear"/>
              <w:spacing w:before="156"/>
              <w:rPr>
                <w:highlight w:val="none"/>
                <w:shd w:val="clear" w:color="auto" w:fill="auto"/>
              </w:rPr>
            </w:pPr>
          </w:p>
        </w:tc>
        <w:tc>
          <w:tcPr>
            <w:tcW w:w="831" w:type="dxa"/>
            <w:vMerge w:val="continue"/>
            <w:vAlign w:val="center"/>
          </w:tcPr>
          <w:p w14:paraId="7F2EBCD1">
            <w:pPr>
              <w:pStyle w:val="82"/>
              <w:shd w:val="clear"/>
              <w:spacing w:before="156"/>
              <w:rPr>
                <w:highlight w:val="none"/>
                <w:shd w:val="clear" w:color="auto" w:fill="auto"/>
              </w:rPr>
            </w:pPr>
          </w:p>
        </w:tc>
        <w:tc>
          <w:tcPr>
            <w:tcW w:w="2723" w:type="dxa"/>
            <w:vAlign w:val="center"/>
          </w:tcPr>
          <w:p w14:paraId="7B8D316D">
            <w:pPr>
              <w:pStyle w:val="82"/>
              <w:shd w:val="clear"/>
              <w:spacing w:before="156"/>
              <w:rPr>
                <w:highlight w:val="none"/>
                <w:shd w:val="clear" w:color="auto" w:fill="auto"/>
              </w:rPr>
            </w:pPr>
            <w:r>
              <w:rPr>
                <w:rFonts w:hint="eastAsia"/>
                <w:highlight w:val="none"/>
                <w:shd w:val="clear" w:color="auto" w:fill="auto"/>
              </w:rPr>
              <w:t>竞价结束</w:t>
            </w:r>
          </w:p>
        </w:tc>
        <w:tc>
          <w:tcPr>
            <w:tcW w:w="2943" w:type="dxa"/>
            <w:vAlign w:val="center"/>
          </w:tcPr>
          <w:p w14:paraId="64F8031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B47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016A975">
            <w:pPr>
              <w:pStyle w:val="82"/>
              <w:shd w:val="clear"/>
              <w:spacing w:before="156"/>
              <w:rPr>
                <w:highlight w:val="none"/>
                <w:shd w:val="clear" w:color="auto" w:fill="auto"/>
              </w:rPr>
            </w:pPr>
          </w:p>
        </w:tc>
        <w:tc>
          <w:tcPr>
            <w:tcW w:w="1115" w:type="dxa"/>
            <w:vMerge w:val="continue"/>
            <w:vAlign w:val="center"/>
          </w:tcPr>
          <w:p w14:paraId="06D83FE4">
            <w:pPr>
              <w:pStyle w:val="82"/>
              <w:shd w:val="clear"/>
              <w:spacing w:before="156"/>
              <w:rPr>
                <w:highlight w:val="none"/>
                <w:shd w:val="clear" w:color="auto" w:fill="auto"/>
              </w:rPr>
            </w:pPr>
          </w:p>
        </w:tc>
        <w:tc>
          <w:tcPr>
            <w:tcW w:w="3554" w:type="dxa"/>
            <w:gridSpan w:val="2"/>
            <w:vAlign w:val="center"/>
          </w:tcPr>
          <w:p w14:paraId="56C63CE1">
            <w:pPr>
              <w:pStyle w:val="82"/>
              <w:shd w:val="clear"/>
              <w:spacing w:before="156"/>
              <w:rPr>
                <w:highlight w:val="none"/>
                <w:shd w:val="clear" w:color="auto" w:fill="auto"/>
              </w:rPr>
            </w:pPr>
            <w:r>
              <w:rPr>
                <w:rFonts w:hint="eastAsia"/>
                <w:highlight w:val="none"/>
                <w:shd w:val="clear" w:color="auto" w:fill="auto"/>
              </w:rPr>
              <w:t>交易结束</w:t>
            </w:r>
          </w:p>
        </w:tc>
        <w:tc>
          <w:tcPr>
            <w:tcW w:w="2943" w:type="dxa"/>
            <w:vAlign w:val="center"/>
          </w:tcPr>
          <w:p w14:paraId="0FB8E38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15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4" w:type="dxa"/>
            <w:vMerge w:val="continue"/>
            <w:vAlign w:val="center"/>
          </w:tcPr>
          <w:p w14:paraId="611D05F8">
            <w:pPr>
              <w:pStyle w:val="82"/>
              <w:shd w:val="clear"/>
              <w:spacing w:before="156"/>
              <w:rPr>
                <w:highlight w:val="none"/>
                <w:shd w:val="clear" w:color="auto" w:fill="auto"/>
              </w:rPr>
            </w:pPr>
          </w:p>
        </w:tc>
        <w:tc>
          <w:tcPr>
            <w:tcW w:w="1115" w:type="dxa"/>
            <w:vMerge w:val="continue"/>
            <w:vAlign w:val="center"/>
          </w:tcPr>
          <w:p w14:paraId="0E4289C3">
            <w:pPr>
              <w:pStyle w:val="82"/>
              <w:shd w:val="clear"/>
              <w:spacing w:before="156"/>
              <w:rPr>
                <w:highlight w:val="none"/>
                <w:shd w:val="clear" w:color="auto" w:fill="auto"/>
              </w:rPr>
            </w:pPr>
          </w:p>
        </w:tc>
        <w:tc>
          <w:tcPr>
            <w:tcW w:w="3554" w:type="dxa"/>
            <w:gridSpan w:val="2"/>
            <w:vAlign w:val="center"/>
          </w:tcPr>
          <w:p w14:paraId="0FD07ABD">
            <w:pPr>
              <w:pStyle w:val="82"/>
              <w:shd w:val="clear"/>
              <w:spacing w:before="156"/>
              <w:rPr>
                <w:highlight w:val="none"/>
                <w:shd w:val="clear" w:color="auto" w:fill="auto"/>
              </w:rPr>
            </w:pPr>
            <w:r>
              <w:rPr>
                <w:rFonts w:hint="eastAsia"/>
                <w:highlight w:val="none"/>
                <w:shd w:val="clear" w:color="auto" w:fill="auto"/>
              </w:rPr>
              <w:t>特殊情况</w:t>
            </w:r>
          </w:p>
        </w:tc>
        <w:tc>
          <w:tcPr>
            <w:tcW w:w="2943" w:type="dxa"/>
            <w:vAlign w:val="center"/>
          </w:tcPr>
          <w:p w14:paraId="7BD23F87">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7B9D64D9">
      <w:pPr>
        <w:shd w:val="clear"/>
        <w:spacing w:line="360" w:lineRule="auto"/>
        <w:rPr>
          <w:highlight w:val="none"/>
          <w:shd w:val="clear" w:color="auto" w:fill="auto"/>
        </w:rPr>
      </w:pPr>
    </w:p>
    <w:p w14:paraId="4371807A">
      <w:pPr>
        <w:pStyle w:val="9"/>
        <w:shd w:val="clear"/>
        <w:rPr>
          <w:highlight w:val="none"/>
          <w:shd w:val="clear" w:color="auto" w:fill="auto"/>
        </w:rPr>
      </w:pPr>
      <w:r>
        <w:rPr>
          <w:rFonts w:hint="eastAsia"/>
          <w:highlight w:val="none"/>
          <w:shd w:val="clear" w:color="auto" w:fill="auto"/>
        </w:rPr>
        <w:t>⑤土地业务系统</w:t>
      </w:r>
    </w:p>
    <w:tbl>
      <w:tblPr>
        <w:tblStyle w:val="2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3"/>
        <w:gridCol w:w="2694"/>
        <w:gridCol w:w="3402"/>
      </w:tblGrid>
      <w:tr w14:paraId="1288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000" w:type="dxa"/>
            <w:shd w:val="clear" w:color="auto" w:fill="FFFFFF" w:themeFill="background1"/>
            <w:vAlign w:val="center"/>
          </w:tcPr>
          <w:p w14:paraId="12B4326F">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1263" w:type="dxa"/>
            <w:shd w:val="clear" w:color="auto" w:fill="FFFFFF" w:themeFill="background1"/>
            <w:vAlign w:val="center"/>
          </w:tcPr>
          <w:p w14:paraId="34FECCC6">
            <w:pPr>
              <w:pStyle w:val="82"/>
              <w:shd w:val="clear"/>
              <w:spacing w:before="156"/>
              <w:rPr>
                <w:highlight w:val="none"/>
                <w:shd w:val="clear" w:color="auto" w:fill="auto"/>
                <w:lang w:bidi="ar"/>
              </w:rPr>
            </w:pPr>
            <w:r>
              <w:rPr>
                <w:rFonts w:hint="eastAsia"/>
                <w:highlight w:val="none"/>
                <w:shd w:val="clear" w:color="auto" w:fill="auto"/>
                <w:lang w:bidi="ar"/>
              </w:rPr>
              <w:t>功能模块</w:t>
            </w:r>
          </w:p>
        </w:tc>
        <w:tc>
          <w:tcPr>
            <w:tcW w:w="2694" w:type="dxa"/>
            <w:shd w:val="clear" w:color="auto" w:fill="FFFFFF" w:themeFill="background1"/>
            <w:vAlign w:val="center"/>
          </w:tcPr>
          <w:p w14:paraId="23FC366E">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3402" w:type="dxa"/>
            <w:shd w:val="clear" w:color="auto" w:fill="FFFFFF" w:themeFill="background1"/>
            <w:vAlign w:val="center"/>
          </w:tcPr>
          <w:p w14:paraId="774746A3">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56BF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72B38788">
            <w:pPr>
              <w:pStyle w:val="82"/>
              <w:shd w:val="clear"/>
              <w:spacing w:before="156"/>
              <w:rPr>
                <w:highlight w:val="none"/>
                <w:shd w:val="clear" w:color="auto" w:fill="auto"/>
              </w:rPr>
            </w:pPr>
            <w:r>
              <w:rPr>
                <w:rFonts w:hint="eastAsia"/>
                <w:highlight w:val="none"/>
                <w:shd w:val="clear" w:color="auto" w:fill="auto"/>
              </w:rPr>
              <w:t>1</w:t>
            </w:r>
          </w:p>
        </w:tc>
        <w:tc>
          <w:tcPr>
            <w:tcW w:w="3957" w:type="dxa"/>
            <w:gridSpan w:val="2"/>
            <w:shd w:val="clear" w:color="auto" w:fill="FFFFFF" w:themeFill="background1"/>
            <w:vAlign w:val="center"/>
          </w:tcPr>
          <w:p w14:paraId="680F2517">
            <w:pPr>
              <w:pStyle w:val="82"/>
              <w:shd w:val="clear"/>
              <w:spacing w:before="156"/>
              <w:rPr>
                <w:highlight w:val="none"/>
                <w:shd w:val="clear" w:color="auto" w:fill="auto"/>
              </w:rPr>
            </w:pPr>
            <w:r>
              <w:rPr>
                <w:rFonts w:hint="eastAsia"/>
                <w:highlight w:val="none"/>
                <w:shd w:val="clear" w:color="auto" w:fill="auto"/>
              </w:rPr>
              <w:t>项目管理</w:t>
            </w:r>
          </w:p>
        </w:tc>
        <w:tc>
          <w:tcPr>
            <w:tcW w:w="3402" w:type="dxa"/>
            <w:shd w:val="clear" w:color="auto" w:fill="FFFFFF" w:themeFill="background1"/>
            <w:vAlign w:val="center"/>
          </w:tcPr>
          <w:p w14:paraId="4684C05C">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167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76AA09FE">
            <w:pPr>
              <w:pStyle w:val="82"/>
              <w:shd w:val="clear"/>
              <w:spacing w:before="156"/>
              <w:rPr>
                <w:highlight w:val="none"/>
                <w:shd w:val="clear" w:color="auto" w:fill="auto"/>
              </w:rPr>
            </w:pPr>
            <w:r>
              <w:rPr>
                <w:rFonts w:hint="eastAsia"/>
                <w:highlight w:val="none"/>
                <w:shd w:val="clear" w:color="auto" w:fill="auto"/>
              </w:rPr>
              <w:t>2</w:t>
            </w:r>
          </w:p>
        </w:tc>
        <w:tc>
          <w:tcPr>
            <w:tcW w:w="3957" w:type="dxa"/>
            <w:gridSpan w:val="2"/>
            <w:shd w:val="clear" w:color="auto" w:fill="FFFFFF" w:themeFill="background1"/>
            <w:vAlign w:val="center"/>
          </w:tcPr>
          <w:p w14:paraId="1CC39926">
            <w:pPr>
              <w:pStyle w:val="82"/>
              <w:shd w:val="clear"/>
              <w:spacing w:before="156"/>
              <w:rPr>
                <w:highlight w:val="none"/>
                <w:shd w:val="clear" w:color="auto" w:fill="auto"/>
              </w:rPr>
            </w:pPr>
            <w:r>
              <w:rPr>
                <w:rFonts w:hint="eastAsia"/>
                <w:highlight w:val="none"/>
                <w:shd w:val="clear" w:color="auto" w:fill="auto"/>
              </w:rPr>
              <w:t>竞价管理</w:t>
            </w:r>
          </w:p>
        </w:tc>
        <w:tc>
          <w:tcPr>
            <w:tcW w:w="3402" w:type="dxa"/>
            <w:shd w:val="clear" w:color="auto" w:fill="FFFFFF" w:themeFill="background1"/>
            <w:vAlign w:val="center"/>
          </w:tcPr>
          <w:p w14:paraId="273BF3A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2FA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0B8CAC13">
            <w:pPr>
              <w:pStyle w:val="82"/>
              <w:shd w:val="clear"/>
              <w:spacing w:before="156"/>
              <w:rPr>
                <w:highlight w:val="none"/>
                <w:shd w:val="clear" w:color="auto" w:fill="auto"/>
              </w:rPr>
            </w:pPr>
            <w:r>
              <w:rPr>
                <w:rFonts w:hint="eastAsia"/>
                <w:highlight w:val="none"/>
                <w:shd w:val="clear" w:color="auto" w:fill="auto"/>
              </w:rPr>
              <w:t>3</w:t>
            </w:r>
          </w:p>
        </w:tc>
        <w:tc>
          <w:tcPr>
            <w:tcW w:w="1263" w:type="dxa"/>
            <w:vMerge w:val="restart"/>
            <w:shd w:val="clear" w:color="auto" w:fill="FFFFFF" w:themeFill="background1"/>
            <w:vAlign w:val="center"/>
          </w:tcPr>
          <w:p w14:paraId="3F4D535F">
            <w:pPr>
              <w:pStyle w:val="82"/>
              <w:shd w:val="clear"/>
              <w:spacing w:before="156"/>
              <w:rPr>
                <w:highlight w:val="none"/>
                <w:shd w:val="clear" w:color="auto" w:fill="auto"/>
              </w:rPr>
            </w:pPr>
            <w:r>
              <w:rPr>
                <w:rFonts w:hint="eastAsia"/>
                <w:highlight w:val="none"/>
                <w:shd w:val="clear" w:color="auto" w:fill="auto"/>
              </w:rPr>
              <w:t>电子竞价</w:t>
            </w:r>
          </w:p>
        </w:tc>
        <w:tc>
          <w:tcPr>
            <w:tcW w:w="2694" w:type="dxa"/>
            <w:shd w:val="clear" w:color="auto" w:fill="FFFFFF" w:themeFill="background1"/>
            <w:vAlign w:val="center"/>
          </w:tcPr>
          <w:p w14:paraId="2A79C0E7">
            <w:pPr>
              <w:pStyle w:val="82"/>
              <w:shd w:val="clear"/>
              <w:spacing w:before="156"/>
              <w:rPr>
                <w:highlight w:val="none"/>
                <w:shd w:val="clear" w:color="auto" w:fill="auto"/>
              </w:rPr>
            </w:pPr>
            <w:r>
              <w:rPr>
                <w:rFonts w:hint="eastAsia"/>
                <w:highlight w:val="none"/>
                <w:shd w:val="clear" w:color="auto" w:fill="auto"/>
              </w:rPr>
              <w:t>竞价规则设置</w:t>
            </w:r>
          </w:p>
        </w:tc>
        <w:tc>
          <w:tcPr>
            <w:tcW w:w="3402" w:type="dxa"/>
            <w:shd w:val="clear" w:color="auto" w:fill="FFFFFF" w:themeFill="background1"/>
            <w:vAlign w:val="center"/>
          </w:tcPr>
          <w:p w14:paraId="70EB693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B5A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2DCACD90">
            <w:pPr>
              <w:pStyle w:val="82"/>
              <w:shd w:val="clear"/>
              <w:spacing w:before="156"/>
              <w:rPr>
                <w:highlight w:val="none"/>
                <w:shd w:val="clear" w:color="auto" w:fill="auto"/>
              </w:rPr>
            </w:pPr>
            <w:r>
              <w:rPr>
                <w:rFonts w:hint="eastAsia"/>
                <w:highlight w:val="none"/>
                <w:shd w:val="clear" w:color="auto" w:fill="auto"/>
              </w:rPr>
              <w:t>4</w:t>
            </w:r>
          </w:p>
        </w:tc>
        <w:tc>
          <w:tcPr>
            <w:tcW w:w="1263" w:type="dxa"/>
            <w:vMerge w:val="continue"/>
            <w:shd w:val="clear" w:color="auto" w:fill="FFFFFF" w:themeFill="background1"/>
            <w:vAlign w:val="center"/>
          </w:tcPr>
          <w:p w14:paraId="132F13F7">
            <w:pPr>
              <w:pStyle w:val="82"/>
              <w:shd w:val="clear"/>
              <w:spacing w:before="156"/>
              <w:rPr>
                <w:highlight w:val="none"/>
                <w:shd w:val="clear" w:color="auto" w:fill="auto"/>
              </w:rPr>
            </w:pPr>
          </w:p>
        </w:tc>
        <w:tc>
          <w:tcPr>
            <w:tcW w:w="2694" w:type="dxa"/>
            <w:shd w:val="clear" w:color="auto" w:fill="FFFFFF" w:themeFill="background1"/>
            <w:vAlign w:val="center"/>
          </w:tcPr>
          <w:p w14:paraId="145FA022">
            <w:pPr>
              <w:pStyle w:val="82"/>
              <w:shd w:val="clear"/>
              <w:spacing w:before="156"/>
              <w:rPr>
                <w:highlight w:val="none"/>
                <w:shd w:val="clear" w:color="auto" w:fill="auto"/>
              </w:rPr>
            </w:pPr>
            <w:r>
              <w:rPr>
                <w:rFonts w:hint="eastAsia"/>
                <w:highlight w:val="none"/>
                <w:shd w:val="clear" w:color="auto" w:fill="auto"/>
              </w:rPr>
              <w:t>登录竞价系统</w:t>
            </w:r>
          </w:p>
        </w:tc>
        <w:tc>
          <w:tcPr>
            <w:tcW w:w="3402" w:type="dxa"/>
            <w:shd w:val="clear" w:color="auto" w:fill="FFFFFF" w:themeFill="background1"/>
            <w:vAlign w:val="center"/>
          </w:tcPr>
          <w:p w14:paraId="3641903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0A4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4BF29DB7">
            <w:pPr>
              <w:pStyle w:val="82"/>
              <w:shd w:val="clear"/>
              <w:spacing w:before="156"/>
              <w:rPr>
                <w:highlight w:val="none"/>
                <w:shd w:val="clear" w:color="auto" w:fill="auto"/>
              </w:rPr>
            </w:pPr>
            <w:r>
              <w:rPr>
                <w:rFonts w:hint="eastAsia"/>
                <w:highlight w:val="none"/>
                <w:shd w:val="clear" w:color="auto" w:fill="auto"/>
              </w:rPr>
              <w:t>5</w:t>
            </w:r>
          </w:p>
        </w:tc>
        <w:tc>
          <w:tcPr>
            <w:tcW w:w="1263" w:type="dxa"/>
            <w:vMerge w:val="continue"/>
            <w:shd w:val="clear" w:color="auto" w:fill="FFFFFF" w:themeFill="background1"/>
            <w:vAlign w:val="center"/>
          </w:tcPr>
          <w:p w14:paraId="346BCEFF">
            <w:pPr>
              <w:pStyle w:val="82"/>
              <w:shd w:val="clear"/>
              <w:spacing w:before="156"/>
              <w:rPr>
                <w:highlight w:val="none"/>
                <w:shd w:val="clear" w:color="auto" w:fill="auto"/>
              </w:rPr>
            </w:pPr>
          </w:p>
        </w:tc>
        <w:tc>
          <w:tcPr>
            <w:tcW w:w="2694" w:type="dxa"/>
            <w:shd w:val="clear" w:color="auto" w:fill="FFFFFF" w:themeFill="background1"/>
            <w:vAlign w:val="center"/>
          </w:tcPr>
          <w:p w14:paraId="4C7638EE">
            <w:pPr>
              <w:pStyle w:val="82"/>
              <w:shd w:val="clear"/>
              <w:spacing w:before="156"/>
              <w:rPr>
                <w:highlight w:val="none"/>
                <w:shd w:val="clear" w:color="auto" w:fill="auto"/>
              </w:rPr>
            </w:pPr>
            <w:r>
              <w:rPr>
                <w:rFonts w:hint="eastAsia"/>
                <w:highlight w:val="none"/>
                <w:shd w:val="clear" w:color="auto" w:fill="auto"/>
              </w:rPr>
              <w:t>竞价相关操作</w:t>
            </w:r>
          </w:p>
        </w:tc>
        <w:tc>
          <w:tcPr>
            <w:tcW w:w="3402" w:type="dxa"/>
            <w:shd w:val="clear" w:color="auto" w:fill="FFFFFF" w:themeFill="background1"/>
            <w:vAlign w:val="center"/>
          </w:tcPr>
          <w:p w14:paraId="12D1182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666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7B7ECC98">
            <w:pPr>
              <w:pStyle w:val="82"/>
              <w:shd w:val="clear"/>
              <w:spacing w:before="156"/>
              <w:rPr>
                <w:highlight w:val="none"/>
                <w:shd w:val="clear" w:color="auto" w:fill="auto"/>
              </w:rPr>
            </w:pPr>
            <w:r>
              <w:rPr>
                <w:rFonts w:hint="eastAsia"/>
                <w:highlight w:val="none"/>
                <w:shd w:val="clear" w:color="auto" w:fill="auto"/>
              </w:rPr>
              <w:t>6</w:t>
            </w:r>
          </w:p>
        </w:tc>
        <w:tc>
          <w:tcPr>
            <w:tcW w:w="1263" w:type="dxa"/>
            <w:vMerge w:val="continue"/>
            <w:shd w:val="clear" w:color="auto" w:fill="FFFFFF" w:themeFill="background1"/>
            <w:vAlign w:val="center"/>
          </w:tcPr>
          <w:p w14:paraId="6D58AA65">
            <w:pPr>
              <w:pStyle w:val="82"/>
              <w:shd w:val="clear"/>
              <w:spacing w:before="156"/>
              <w:rPr>
                <w:highlight w:val="none"/>
                <w:shd w:val="clear" w:color="auto" w:fill="auto"/>
              </w:rPr>
            </w:pPr>
          </w:p>
        </w:tc>
        <w:tc>
          <w:tcPr>
            <w:tcW w:w="2694" w:type="dxa"/>
            <w:shd w:val="clear" w:color="auto" w:fill="FFFFFF" w:themeFill="background1"/>
            <w:vAlign w:val="center"/>
          </w:tcPr>
          <w:p w14:paraId="58B345C4">
            <w:pPr>
              <w:pStyle w:val="82"/>
              <w:shd w:val="clear"/>
              <w:spacing w:before="156"/>
              <w:rPr>
                <w:highlight w:val="none"/>
                <w:shd w:val="clear" w:color="auto" w:fill="auto"/>
              </w:rPr>
            </w:pPr>
            <w:r>
              <w:rPr>
                <w:rFonts w:hint="eastAsia"/>
                <w:highlight w:val="none"/>
                <w:shd w:val="clear" w:color="auto" w:fill="auto"/>
              </w:rPr>
              <w:t>竞价历史查询</w:t>
            </w:r>
          </w:p>
        </w:tc>
        <w:tc>
          <w:tcPr>
            <w:tcW w:w="3402" w:type="dxa"/>
            <w:shd w:val="clear" w:color="auto" w:fill="FFFFFF" w:themeFill="background1"/>
            <w:vAlign w:val="center"/>
          </w:tcPr>
          <w:p w14:paraId="62F0C84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6E6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75CE02AD">
            <w:pPr>
              <w:pStyle w:val="82"/>
              <w:shd w:val="clear"/>
              <w:spacing w:before="156"/>
              <w:rPr>
                <w:highlight w:val="none"/>
                <w:shd w:val="clear" w:color="auto" w:fill="auto"/>
              </w:rPr>
            </w:pPr>
            <w:r>
              <w:rPr>
                <w:rFonts w:hint="eastAsia"/>
                <w:highlight w:val="none"/>
                <w:shd w:val="clear" w:color="auto" w:fill="auto"/>
              </w:rPr>
              <w:t>7</w:t>
            </w:r>
          </w:p>
        </w:tc>
        <w:tc>
          <w:tcPr>
            <w:tcW w:w="1263" w:type="dxa"/>
            <w:vMerge w:val="continue"/>
            <w:shd w:val="clear" w:color="auto" w:fill="FFFFFF" w:themeFill="background1"/>
            <w:vAlign w:val="center"/>
          </w:tcPr>
          <w:p w14:paraId="2B5E949C">
            <w:pPr>
              <w:pStyle w:val="82"/>
              <w:shd w:val="clear"/>
              <w:spacing w:before="156"/>
              <w:rPr>
                <w:highlight w:val="none"/>
                <w:shd w:val="clear" w:color="auto" w:fill="auto"/>
              </w:rPr>
            </w:pPr>
          </w:p>
        </w:tc>
        <w:tc>
          <w:tcPr>
            <w:tcW w:w="2694" w:type="dxa"/>
            <w:shd w:val="clear" w:color="auto" w:fill="FFFFFF" w:themeFill="background1"/>
            <w:vAlign w:val="center"/>
          </w:tcPr>
          <w:p w14:paraId="1B75F918">
            <w:pPr>
              <w:pStyle w:val="82"/>
              <w:shd w:val="clear"/>
              <w:spacing w:before="156"/>
              <w:rPr>
                <w:highlight w:val="none"/>
                <w:shd w:val="clear" w:color="auto" w:fill="auto"/>
              </w:rPr>
            </w:pPr>
            <w:r>
              <w:rPr>
                <w:rFonts w:hint="eastAsia"/>
                <w:highlight w:val="none"/>
                <w:shd w:val="clear" w:color="auto" w:fill="auto"/>
              </w:rPr>
              <w:t>LED投影（竞价监督）</w:t>
            </w:r>
          </w:p>
        </w:tc>
        <w:tc>
          <w:tcPr>
            <w:tcW w:w="3402" w:type="dxa"/>
            <w:shd w:val="clear" w:color="auto" w:fill="FFFFFF" w:themeFill="background1"/>
            <w:vAlign w:val="center"/>
          </w:tcPr>
          <w:p w14:paraId="0CC9A9DC">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A7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44C26193">
            <w:pPr>
              <w:pStyle w:val="82"/>
              <w:shd w:val="clear"/>
              <w:spacing w:before="156"/>
              <w:rPr>
                <w:highlight w:val="none"/>
                <w:shd w:val="clear" w:color="auto" w:fill="auto"/>
              </w:rPr>
            </w:pPr>
            <w:r>
              <w:rPr>
                <w:rFonts w:hint="eastAsia"/>
                <w:highlight w:val="none"/>
                <w:shd w:val="clear" w:color="auto" w:fill="auto"/>
              </w:rPr>
              <w:t>8</w:t>
            </w:r>
          </w:p>
        </w:tc>
        <w:tc>
          <w:tcPr>
            <w:tcW w:w="1263" w:type="dxa"/>
            <w:vMerge w:val="continue"/>
            <w:shd w:val="clear" w:color="auto" w:fill="FFFFFF" w:themeFill="background1"/>
            <w:vAlign w:val="center"/>
          </w:tcPr>
          <w:p w14:paraId="4ACF4765">
            <w:pPr>
              <w:pStyle w:val="82"/>
              <w:shd w:val="clear"/>
              <w:spacing w:before="156"/>
              <w:rPr>
                <w:highlight w:val="none"/>
                <w:shd w:val="clear" w:color="auto" w:fill="auto"/>
              </w:rPr>
            </w:pPr>
          </w:p>
        </w:tc>
        <w:tc>
          <w:tcPr>
            <w:tcW w:w="2694" w:type="dxa"/>
            <w:shd w:val="clear" w:color="auto" w:fill="FFFFFF" w:themeFill="background1"/>
            <w:vAlign w:val="center"/>
          </w:tcPr>
          <w:p w14:paraId="3164BEB8">
            <w:pPr>
              <w:pStyle w:val="82"/>
              <w:shd w:val="clear"/>
              <w:spacing w:before="156"/>
              <w:rPr>
                <w:highlight w:val="none"/>
                <w:shd w:val="clear" w:color="auto" w:fill="auto"/>
              </w:rPr>
            </w:pPr>
            <w:r>
              <w:rPr>
                <w:rFonts w:hint="eastAsia"/>
                <w:highlight w:val="none"/>
                <w:shd w:val="clear" w:color="auto" w:fill="auto"/>
              </w:rPr>
              <w:t>延时竞价</w:t>
            </w:r>
          </w:p>
        </w:tc>
        <w:tc>
          <w:tcPr>
            <w:tcW w:w="3402" w:type="dxa"/>
            <w:shd w:val="clear" w:color="auto" w:fill="FFFFFF" w:themeFill="background1"/>
            <w:vAlign w:val="center"/>
          </w:tcPr>
          <w:p w14:paraId="0B31D8E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8C1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06075EDF">
            <w:pPr>
              <w:pStyle w:val="82"/>
              <w:shd w:val="clear"/>
              <w:spacing w:before="156"/>
              <w:rPr>
                <w:highlight w:val="none"/>
                <w:shd w:val="clear" w:color="auto" w:fill="auto"/>
              </w:rPr>
            </w:pPr>
            <w:r>
              <w:rPr>
                <w:rFonts w:hint="eastAsia"/>
                <w:highlight w:val="none"/>
                <w:shd w:val="clear" w:color="auto" w:fill="auto"/>
              </w:rPr>
              <w:t>9</w:t>
            </w:r>
          </w:p>
        </w:tc>
        <w:tc>
          <w:tcPr>
            <w:tcW w:w="1263" w:type="dxa"/>
            <w:vMerge w:val="continue"/>
            <w:shd w:val="clear" w:color="auto" w:fill="FFFFFF" w:themeFill="background1"/>
            <w:vAlign w:val="center"/>
          </w:tcPr>
          <w:p w14:paraId="2EE46170">
            <w:pPr>
              <w:pStyle w:val="82"/>
              <w:shd w:val="clear"/>
              <w:spacing w:before="156"/>
              <w:rPr>
                <w:highlight w:val="none"/>
                <w:shd w:val="clear" w:color="auto" w:fill="auto"/>
              </w:rPr>
            </w:pPr>
          </w:p>
        </w:tc>
        <w:tc>
          <w:tcPr>
            <w:tcW w:w="2694" w:type="dxa"/>
            <w:shd w:val="clear" w:color="auto" w:fill="FFFFFF" w:themeFill="background1"/>
            <w:vAlign w:val="center"/>
          </w:tcPr>
          <w:p w14:paraId="3990D61F">
            <w:pPr>
              <w:pStyle w:val="82"/>
              <w:shd w:val="clear"/>
              <w:spacing w:before="156"/>
              <w:rPr>
                <w:highlight w:val="none"/>
                <w:shd w:val="clear" w:color="auto" w:fill="auto"/>
              </w:rPr>
            </w:pPr>
            <w:r>
              <w:rPr>
                <w:rFonts w:hint="eastAsia"/>
                <w:highlight w:val="none"/>
                <w:shd w:val="clear" w:color="auto" w:fill="auto"/>
              </w:rPr>
              <w:t>竞价结束</w:t>
            </w:r>
          </w:p>
        </w:tc>
        <w:tc>
          <w:tcPr>
            <w:tcW w:w="3402" w:type="dxa"/>
            <w:shd w:val="clear" w:color="auto" w:fill="FFFFFF" w:themeFill="background1"/>
            <w:vAlign w:val="center"/>
          </w:tcPr>
          <w:p w14:paraId="2761631D">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47274A94">
      <w:pPr>
        <w:pStyle w:val="15"/>
        <w:shd w:val="clear"/>
        <w:rPr>
          <w:highlight w:val="none"/>
          <w:shd w:val="clear" w:color="auto" w:fill="auto"/>
        </w:rPr>
      </w:pPr>
    </w:p>
    <w:p w14:paraId="2A0026CF">
      <w:pPr>
        <w:pStyle w:val="9"/>
        <w:shd w:val="clear"/>
        <w:rPr>
          <w:highlight w:val="none"/>
          <w:shd w:val="clear" w:color="auto" w:fill="auto"/>
        </w:rPr>
      </w:pPr>
      <w:r>
        <w:rPr>
          <w:rFonts w:hint="eastAsia"/>
          <w:highlight w:val="none"/>
          <w:shd w:val="clear" w:color="auto" w:fill="auto"/>
        </w:rPr>
        <w:t>⑥电子开标系统</w:t>
      </w:r>
    </w:p>
    <w:tbl>
      <w:tblPr>
        <w:tblStyle w:val="2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735"/>
        <w:gridCol w:w="1655"/>
        <w:gridCol w:w="3969"/>
      </w:tblGrid>
      <w:tr w14:paraId="6EA9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000" w:type="dxa"/>
            <w:shd w:val="clear" w:color="auto" w:fill="FFFFFF" w:themeFill="background1"/>
            <w:vAlign w:val="center"/>
          </w:tcPr>
          <w:p w14:paraId="13140FED">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1735" w:type="dxa"/>
            <w:shd w:val="clear" w:color="auto" w:fill="FFFFFF" w:themeFill="background1"/>
            <w:vAlign w:val="center"/>
          </w:tcPr>
          <w:p w14:paraId="6C7BD1C4">
            <w:pPr>
              <w:pStyle w:val="82"/>
              <w:shd w:val="clear"/>
              <w:spacing w:before="156"/>
              <w:rPr>
                <w:highlight w:val="none"/>
                <w:shd w:val="clear" w:color="auto" w:fill="auto"/>
                <w:lang w:bidi="ar"/>
              </w:rPr>
            </w:pPr>
            <w:r>
              <w:rPr>
                <w:rFonts w:hint="eastAsia"/>
                <w:highlight w:val="none"/>
                <w:shd w:val="clear" w:color="auto" w:fill="auto"/>
                <w:lang w:bidi="ar"/>
              </w:rPr>
              <w:t>功能模块</w:t>
            </w:r>
          </w:p>
        </w:tc>
        <w:tc>
          <w:tcPr>
            <w:tcW w:w="1655" w:type="dxa"/>
            <w:shd w:val="clear" w:color="auto" w:fill="FFFFFF" w:themeFill="background1"/>
            <w:vAlign w:val="center"/>
          </w:tcPr>
          <w:p w14:paraId="2BFA2F64">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3969" w:type="dxa"/>
            <w:shd w:val="clear" w:color="auto" w:fill="FFFFFF" w:themeFill="background1"/>
            <w:vAlign w:val="center"/>
          </w:tcPr>
          <w:p w14:paraId="3C1019EB">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2981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0E345143">
            <w:pPr>
              <w:pStyle w:val="82"/>
              <w:shd w:val="clear"/>
              <w:spacing w:before="156"/>
              <w:rPr>
                <w:highlight w:val="none"/>
                <w:shd w:val="clear" w:color="auto" w:fill="auto"/>
                <w:lang w:bidi="ar"/>
              </w:rPr>
            </w:pPr>
            <w:r>
              <w:rPr>
                <w:rFonts w:hint="eastAsia"/>
                <w:highlight w:val="none"/>
                <w:shd w:val="clear" w:color="auto" w:fill="auto"/>
                <w:lang w:bidi="ar"/>
              </w:rPr>
              <w:t>1</w:t>
            </w:r>
          </w:p>
        </w:tc>
        <w:tc>
          <w:tcPr>
            <w:tcW w:w="3390" w:type="dxa"/>
            <w:gridSpan w:val="2"/>
            <w:shd w:val="clear" w:color="auto" w:fill="FFFFFF" w:themeFill="background1"/>
            <w:vAlign w:val="center"/>
          </w:tcPr>
          <w:p w14:paraId="76B164D9">
            <w:pPr>
              <w:pStyle w:val="82"/>
              <w:shd w:val="clear"/>
              <w:spacing w:before="156"/>
              <w:rPr>
                <w:highlight w:val="none"/>
                <w:shd w:val="clear" w:color="auto" w:fill="auto"/>
                <w:lang w:bidi="ar"/>
              </w:rPr>
            </w:pPr>
            <w:r>
              <w:rPr>
                <w:rFonts w:hint="eastAsia"/>
                <w:highlight w:val="none"/>
                <w:shd w:val="clear" w:color="auto" w:fill="auto"/>
                <w:lang w:bidi="ar"/>
              </w:rPr>
              <w:t>开标准备、开标倒计时</w:t>
            </w:r>
          </w:p>
        </w:tc>
        <w:tc>
          <w:tcPr>
            <w:tcW w:w="3969" w:type="dxa"/>
            <w:shd w:val="clear" w:color="auto" w:fill="FFFFFF" w:themeFill="background1"/>
            <w:vAlign w:val="center"/>
          </w:tcPr>
          <w:p w14:paraId="11D74E81">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1C4D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3374A838">
            <w:pPr>
              <w:pStyle w:val="82"/>
              <w:shd w:val="clear"/>
              <w:spacing w:before="156"/>
              <w:rPr>
                <w:highlight w:val="none"/>
                <w:shd w:val="clear" w:color="auto" w:fill="auto"/>
                <w:lang w:bidi="ar"/>
              </w:rPr>
            </w:pPr>
            <w:r>
              <w:rPr>
                <w:rFonts w:hint="eastAsia"/>
                <w:highlight w:val="none"/>
                <w:shd w:val="clear" w:color="auto" w:fill="auto"/>
                <w:lang w:bidi="ar"/>
              </w:rPr>
              <w:t>2</w:t>
            </w:r>
          </w:p>
        </w:tc>
        <w:tc>
          <w:tcPr>
            <w:tcW w:w="3390" w:type="dxa"/>
            <w:gridSpan w:val="2"/>
            <w:shd w:val="clear" w:color="auto" w:fill="FFFFFF" w:themeFill="background1"/>
            <w:vAlign w:val="center"/>
          </w:tcPr>
          <w:p w14:paraId="627F2620">
            <w:pPr>
              <w:pStyle w:val="82"/>
              <w:shd w:val="clear"/>
              <w:spacing w:before="156"/>
              <w:rPr>
                <w:highlight w:val="none"/>
                <w:shd w:val="clear" w:color="auto" w:fill="auto"/>
                <w:lang w:bidi="ar"/>
              </w:rPr>
            </w:pPr>
            <w:r>
              <w:rPr>
                <w:rFonts w:hint="eastAsia"/>
                <w:highlight w:val="none"/>
                <w:shd w:val="clear" w:color="auto" w:fill="auto"/>
                <w:lang w:bidi="ar"/>
              </w:rPr>
              <w:t>公布投标人名单</w:t>
            </w:r>
          </w:p>
        </w:tc>
        <w:tc>
          <w:tcPr>
            <w:tcW w:w="3969" w:type="dxa"/>
            <w:shd w:val="clear" w:color="auto" w:fill="FFFFFF" w:themeFill="background1"/>
            <w:vAlign w:val="center"/>
          </w:tcPr>
          <w:p w14:paraId="5443C2F7">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6CD5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6F8D9206">
            <w:pPr>
              <w:pStyle w:val="82"/>
              <w:shd w:val="clear"/>
              <w:spacing w:before="156"/>
              <w:rPr>
                <w:highlight w:val="none"/>
                <w:shd w:val="clear" w:color="auto" w:fill="auto"/>
                <w:lang w:bidi="ar"/>
              </w:rPr>
            </w:pPr>
            <w:r>
              <w:rPr>
                <w:rFonts w:hint="eastAsia"/>
                <w:highlight w:val="none"/>
                <w:shd w:val="clear" w:color="auto" w:fill="auto"/>
                <w:lang w:bidi="ar"/>
              </w:rPr>
              <w:t>3</w:t>
            </w:r>
          </w:p>
        </w:tc>
        <w:tc>
          <w:tcPr>
            <w:tcW w:w="3390" w:type="dxa"/>
            <w:gridSpan w:val="2"/>
            <w:shd w:val="clear" w:color="auto" w:fill="FFFFFF" w:themeFill="background1"/>
            <w:vAlign w:val="center"/>
          </w:tcPr>
          <w:p w14:paraId="5D3BC8CA">
            <w:pPr>
              <w:pStyle w:val="82"/>
              <w:shd w:val="clear"/>
              <w:spacing w:before="156"/>
              <w:rPr>
                <w:highlight w:val="none"/>
                <w:shd w:val="clear" w:color="auto" w:fill="auto"/>
                <w:lang w:bidi="ar"/>
              </w:rPr>
            </w:pPr>
            <w:r>
              <w:rPr>
                <w:rFonts w:hint="eastAsia"/>
                <w:highlight w:val="none"/>
                <w:shd w:val="clear" w:color="auto" w:fill="auto"/>
                <w:lang w:bidi="ar"/>
              </w:rPr>
              <w:t>电子标书导入</w:t>
            </w:r>
          </w:p>
        </w:tc>
        <w:tc>
          <w:tcPr>
            <w:tcW w:w="3969" w:type="dxa"/>
            <w:shd w:val="clear" w:color="auto" w:fill="FFFFFF" w:themeFill="background1"/>
            <w:vAlign w:val="center"/>
          </w:tcPr>
          <w:p w14:paraId="5ED69566">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7988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0317C595">
            <w:pPr>
              <w:pStyle w:val="82"/>
              <w:shd w:val="clear"/>
              <w:spacing w:before="156"/>
              <w:rPr>
                <w:highlight w:val="none"/>
                <w:shd w:val="clear" w:color="auto" w:fill="auto"/>
                <w:lang w:bidi="ar"/>
              </w:rPr>
            </w:pPr>
            <w:r>
              <w:rPr>
                <w:rFonts w:hint="eastAsia"/>
                <w:highlight w:val="none"/>
                <w:shd w:val="clear" w:color="auto" w:fill="auto"/>
                <w:lang w:bidi="ar"/>
              </w:rPr>
              <w:t>4</w:t>
            </w:r>
          </w:p>
        </w:tc>
        <w:tc>
          <w:tcPr>
            <w:tcW w:w="3390" w:type="dxa"/>
            <w:gridSpan w:val="2"/>
            <w:shd w:val="clear" w:color="auto" w:fill="FFFFFF" w:themeFill="background1"/>
            <w:vAlign w:val="center"/>
          </w:tcPr>
          <w:p w14:paraId="04D6C822">
            <w:pPr>
              <w:pStyle w:val="82"/>
              <w:shd w:val="clear"/>
              <w:spacing w:before="156"/>
              <w:rPr>
                <w:highlight w:val="none"/>
                <w:shd w:val="clear" w:color="auto" w:fill="auto"/>
                <w:lang w:bidi="ar"/>
              </w:rPr>
            </w:pPr>
            <w:r>
              <w:rPr>
                <w:rFonts w:hint="eastAsia"/>
                <w:highlight w:val="none"/>
                <w:shd w:val="clear" w:color="auto" w:fill="auto"/>
                <w:lang w:bidi="ar"/>
              </w:rPr>
              <w:t>开标解密</w:t>
            </w:r>
          </w:p>
        </w:tc>
        <w:tc>
          <w:tcPr>
            <w:tcW w:w="3969" w:type="dxa"/>
            <w:shd w:val="clear" w:color="auto" w:fill="FFFFFF" w:themeFill="background1"/>
            <w:vAlign w:val="center"/>
          </w:tcPr>
          <w:p w14:paraId="583A7F7B">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20A9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shd w:val="clear" w:color="auto" w:fill="FFFFFF" w:themeFill="background1"/>
            <w:vAlign w:val="center"/>
          </w:tcPr>
          <w:p w14:paraId="4A05E796">
            <w:pPr>
              <w:pStyle w:val="82"/>
              <w:shd w:val="clear"/>
              <w:spacing w:before="156"/>
              <w:rPr>
                <w:highlight w:val="none"/>
                <w:shd w:val="clear" w:color="auto" w:fill="auto"/>
                <w:lang w:bidi="ar"/>
              </w:rPr>
            </w:pPr>
            <w:r>
              <w:rPr>
                <w:rFonts w:hint="eastAsia"/>
                <w:highlight w:val="none"/>
                <w:shd w:val="clear" w:color="auto" w:fill="auto"/>
                <w:lang w:bidi="ar"/>
              </w:rPr>
              <w:t>5</w:t>
            </w:r>
          </w:p>
        </w:tc>
        <w:tc>
          <w:tcPr>
            <w:tcW w:w="3390" w:type="dxa"/>
            <w:gridSpan w:val="2"/>
            <w:shd w:val="clear" w:color="auto" w:fill="FFFFFF" w:themeFill="background1"/>
            <w:vAlign w:val="center"/>
          </w:tcPr>
          <w:p w14:paraId="4045EEDA">
            <w:pPr>
              <w:pStyle w:val="82"/>
              <w:shd w:val="clear"/>
              <w:spacing w:before="156"/>
              <w:rPr>
                <w:highlight w:val="none"/>
                <w:shd w:val="clear" w:color="auto" w:fill="auto"/>
                <w:lang w:bidi="ar"/>
              </w:rPr>
            </w:pPr>
            <w:r>
              <w:rPr>
                <w:rFonts w:hint="eastAsia"/>
                <w:highlight w:val="none"/>
                <w:shd w:val="clear" w:color="auto" w:fill="auto"/>
                <w:lang w:bidi="ar"/>
              </w:rPr>
              <w:t>唱标</w:t>
            </w:r>
          </w:p>
        </w:tc>
        <w:tc>
          <w:tcPr>
            <w:tcW w:w="3969" w:type="dxa"/>
            <w:shd w:val="clear" w:color="auto" w:fill="FFFFFF" w:themeFill="background1"/>
            <w:vAlign w:val="center"/>
          </w:tcPr>
          <w:p w14:paraId="73F52DD1">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7D33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vMerge w:val="restart"/>
            <w:shd w:val="clear" w:color="auto" w:fill="FFFFFF" w:themeFill="background1"/>
            <w:vAlign w:val="center"/>
          </w:tcPr>
          <w:p w14:paraId="72303BA3">
            <w:pPr>
              <w:pStyle w:val="82"/>
              <w:shd w:val="clear"/>
              <w:spacing w:before="156"/>
              <w:rPr>
                <w:highlight w:val="none"/>
                <w:shd w:val="clear" w:color="auto" w:fill="auto"/>
                <w:lang w:bidi="ar"/>
              </w:rPr>
            </w:pPr>
            <w:r>
              <w:rPr>
                <w:rFonts w:hint="eastAsia"/>
                <w:highlight w:val="none"/>
                <w:shd w:val="clear" w:color="auto" w:fill="auto"/>
                <w:lang w:bidi="ar"/>
              </w:rPr>
              <w:t>6</w:t>
            </w:r>
          </w:p>
        </w:tc>
        <w:tc>
          <w:tcPr>
            <w:tcW w:w="3390" w:type="dxa"/>
            <w:gridSpan w:val="2"/>
            <w:vMerge w:val="restart"/>
            <w:shd w:val="clear" w:color="auto" w:fill="FFFFFF" w:themeFill="background1"/>
            <w:vAlign w:val="center"/>
          </w:tcPr>
          <w:p w14:paraId="391A4005">
            <w:pPr>
              <w:pStyle w:val="82"/>
              <w:shd w:val="clear"/>
              <w:spacing w:before="156"/>
              <w:rPr>
                <w:highlight w:val="none"/>
                <w:shd w:val="clear" w:color="auto" w:fill="auto"/>
              </w:rPr>
            </w:pPr>
            <w:r>
              <w:rPr>
                <w:rFonts w:hint="eastAsia"/>
                <w:highlight w:val="none"/>
                <w:shd w:val="clear" w:color="auto" w:fill="auto"/>
                <w:lang w:bidi="ar"/>
              </w:rPr>
              <w:t>开标结束</w:t>
            </w:r>
          </w:p>
        </w:tc>
        <w:tc>
          <w:tcPr>
            <w:tcW w:w="3969" w:type="dxa"/>
            <w:vAlign w:val="center"/>
          </w:tcPr>
          <w:p w14:paraId="5693F54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B5D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1000" w:type="dxa"/>
            <w:vMerge w:val="continue"/>
            <w:shd w:val="clear" w:color="auto" w:fill="FFFFFF" w:themeFill="background1"/>
            <w:vAlign w:val="center"/>
          </w:tcPr>
          <w:p w14:paraId="5FED63D2">
            <w:pPr>
              <w:pStyle w:val="82"/>
              <w:shd w:val="clear"/>
              <w:spacing w:before="156"/>
              <w:rPr>
                <w:highlight w:val="none"/>
                <w:shd w:val="clear" w:color="auto" w:fill="auto"/>
              </w:rPr>
            </w:pPr>
          </w:p>
        </w:tc>
        <w:tc>
          <w:tcPr>
            <w:tcW w:w="3390" w:type="dxa"/>
            <w:gridSpan w:val="2"/>
            <w:vMerge w:val="continue"/>
            <w:shd w:val="clear" w:color="auto" w:fill="FFFFFF" w:themeFill="background1"/>
            <w:vAlign w:val="center"/>
          </w:tcPr>
          <w:p w14:paraId="35084297">
            <w:pPr>
              <w:pStyle w:val="82"/>
              <w:shd w:val="clear"/>
              <w:spacing w:before="156"/>
              <w:rPr>
                <w:highlight w:val="none"/>
                <w:shd w:val="clear" w:color="auto" w:fill="auto"/>
              </w:rPr>
            </w:pPr>
          </w:p>
        </w:tc>
        <w:tc>
          <w:tcPr>
            <w:tcW w:w="3969" w:type="dxa"/>
            <w:vAlign w:val="center"/>
          </w:tcPr>
          <w:p w14:paraId="7B4B42BB">
            <w:pPr>
              <w:pStyle w:val="82"/>
              <w:shd w:val="clear"/>
              <w:spacing w:before="156"/>
              <w:rPr>
                <w:highlight w:val="none"/>
                <w:shd w:val="clear" w:color="auto" w:fill="auto"/>
              </w:rPr>
            </w:pPr>
            <w:r>
              <w:rPr>
                <w:rFonts w:hint="eastAsia"/>
                <w:highlight w:val="none"/>
                <w:shd w:val="clear" w:color="auto" w:fill="auto"/>
              </w:rPr>
              <w:t>使用百度编辑器</w:t>
            </w:r>
          </w:p>
        </w:tc>
      </w:tr>
    </w:tbl>
    <w:p w14:paraId="4D678859">
      <w:pPr>
        <w:pStyle w:val="15"/>
        <w:shd w:val="clear"/>
        <w:rPr>
          <w:sz w:val="24"/>
          <w:highlight w:val="none"/>
          <w:shd w:val="clear" w:color="auto" w:fill="auto"/>
        </w:rPr>
      </w:pPr>
    </w:p>
    <w:p w14:paraId="5D9076C9">
      <w:pPr>
        <w:pStyle w:val="9"/>
        <w:shd w:val="clear"/>
        <w:rPr>
          <w:highlight w:val="none"/>
          <w:shd w:val="clear" w:color="auto" w:fill="auto"/>
        </w:rPr>
      </w:pPr>
      <w:r>
        <w:rPr>
          <w:rFonts w:hint="eastAsia"/>
          <w:highlight w:val="none"/>
          <w:shd w:val="clear" w:color="auto" w:fill="auto"/>
        </w:rPr>
        <w:t>⑦电子评标系统</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961"/>
        <w:gridCol w:w="1333"/>
        <w:gridCol w:w="4291"/>
      </w:tblGrid>
      <w:tr w14:paraId="4320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blHeader/>
          <w:jc w:val="center"/>
        </w:trPr>
        <w:tc>
          <w:tcPr>
            <w:tcW w:w="954" w:type="dxa"/>
            <w:shd w:val="clear" w:color="auto" w:fill="FFFFFF" w:themeFill="background1"/>
            <w:vAlign w:val="center"/>
          </w:tcPr>
          <w:p w14:paraId="7D978260">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1961" w:type="dxa"/>
            <w:shd w:val="clear" w:color="auto" w:fill="FFFFFF" w:themeFill="background1"/>
            <w:vAlign w:val="center"/>
          </w:tcPr>
          <w:p w14:paraId="3D6CFC81">
            <w:pPr>
              <w:pStyle w:val="82"/>
              <w:shd w:val="clear"/>
              <w:spacing w:before="156"/>
              <w:rPr>
                <w:highlight w:val="none"/>
                <w:shd w:val="clear" w:color="auto" w:fill="auto"/>
                <w:lang w:bidi="ar"/>
              </w:rPr>
            </w:pPr>
            <w:r>
              <w:rPr>
                <w:rFonts w:hint="eastAsia"/>
                <w:highlight w:val="none"/>
                <w:shd w:val="clear" w:color="auto" w:fill="auto"/>
                <w:lang w:bidi="ar"/>
              </w:rPr>
              <w:t>功能模块</w:t>
            </w:r>
          </w:p>
        </w:tc>
        <w:tc>
          <w:tcPr>
            <w:tcW w:w="1333" w:type="dxa"/>
            <w:shd w:val="clear" w:color="auto" w:fill="FFFFFF" w:themeFill="background1"/>
            <w:vAlign w:val="center"/>
          </w:tcPr>
          <w:p w14:paraId="7BB1A51E">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4291" w:type="dxa"/>
            <w:shd w:val="clear" w:color="auto" w:fill="FFFFFF" w:themeFill="background1"/>
            <w:vAlign w:val="center"/>
          </w:tcPr>
          <w:p w14:paraId="3D69F6AC">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6C0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restart"/>
            <w:shd w:val="clear" w:color="auto" w:fill="FFFFFF" w:themeFill="background1"/>
            <w:vAlign w:val="center"/>
          </w:tcPr>
          <w:p w14:paraId="0C2E1763">
            <w:pPr>
              <w:pStyle w:val="82"/>
              <w:shd w:val="clear"/>
              <w:spacing w:before="156"/>
              <w:rPr>
                <w:highlight w:val="none"/>
                <w:shd w:val="clear" w:color="auto" w:fill="auto"/>
                <w:lang w:bidi="ar"/>
              </w:rPr>
            </w:pPr>
            <w:r>
              <w:rPr>
                <w:rFonts w:hint="eastAsia"/>
                <w:highlight w:val="none"/>
                <w:shd w:val="clear" w:color="auto" w:fill="auto"/>
                <w:lang w:bidi="ar"/>
              </w:rPr>
              <w:t>1</w:t>
            </w:r>
          </w:p>
        </w:tc>
        <w:tc>
          <w:tcPr>
            <w:tcW w:w="3294" w:type="dxa"/>
            <w:gridSpan w:val="2"/>
            <w:vMerge w:val="restart"/>
            <w:shd w:val="clear" w:color="auto" w:fill="FFFFFF" w:themeFill="background1"/>
            <w:vAlign w:val="center"/>
          </w:tcPr>
          <w:p w14:paraId="666518D2">
            <w:pPr>
              <w:pStyle w:val="82"/>
              <w:shd w:val="clear"/>
              <w:spacing w:before="156"/>
              <w:rPr>
                <w:highlight w:val="none"/>
                <w:shd w:val="clear" w:color="auto" w:fill="auto"/>
                <w:lang w:bidi="ar"/>
              </w:rPr>
            </w:pPr>
            <w:r>
              <w:rPr>
                <w:rFonts w:hint="eastAsia"/>
                <w:highlight w:val="none"/>
                <w:shd w:val="clear" w:color="auto" w:fill="auto"/>
                <w:lang w:bidi="ar"/>
              </w:rPr>
              <w:t>评标（评审）准备</w:t>
            </w:r>
          </w:p>
        </w:tc>
        <w:tc>
          <w:tcPr>
            <w:tcW w:w="4291" w:type="dxa"/>
            <w:vAlign w:val="center"/>
          </w:tcPr>
          <w:p w14:paraId="1164912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692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continue"/>
            <w:shd w:val="clear" w:color="auto" w:fill="FFFFFF" w:themeFill="background1"/>
            <w:vAlign w:val="center"/>
          </w:tcPr>
          <w:p w14:paraId="75E0D377">
            <w:pPr>
              <w:pStyle w:val="82"/>
              <w:shd w:val="clear"/>
              <w:spacing w:before="156"/>
              <w:rPr>
                <w:highlight w:val="none"/>
                <w:shd w:val="clear" w:color="auto" w:fill="auto"/>
              </w:rPr>
            </w:pPr>
          </w:p>
        </w:tc>
        <w:tc>
          <w:tcPr>
            <w:tcW w:w="3294" w:type="dxa"/>
            <w:gridSpan w:val="2"/>
            <w:vMerge w:val="continue"/>
            <w:shd w:val="clear" w:color="auto" w:fill="FFFFFF" w:themeFill="background1"/>
            <w:vAlign w:val="center"/>
          </w:tcPr>
          <w:p w14:paraId="1D1B3AC9">
            <w:pPr>
              <w:pStyle w:val="82"/>
              <w:shd w:val="clear"/>
              <w:spacing w:before="156"/>
              <w:rPr>
                <w:highlight w:val="none"/>
                <w:shd w:val="clear" w:color="auto" w:fill="auto"/>
              </w:rPr>
            </w:pPr>
          </w:p>
        </w:tc>
        <w:tc>
          <w:tcPr>
            <w:tcW w:w="4291" w:type="dxa"/>
            <w:vAlign w:val="center"/>
          </w:tcPr>
          <w:p w14:paraId="2D4EFE86">
            <w:pPr>
              <w:pStyle w:val="82"/>
              <w:shd w:val="clear"/>
              <w:spacing w:before="156"/>
              <w:rPr>
                <w:highlight w:val="none"/>
                <w:shd w:val="clear" w:color="auto" w:fill="auto"/>
              </w:rPr>
            </w:pPr>
            <w:r>
              <w:rPr>
                <w:rFonts w:hint="eastAsia"/>
                <w:highlight w:val="none"/>
                <w:shd w:val="clear" w:color="auto" w:fill="auto"/>
              </w:rPr>
              <w:t>PDF版式文件阅读和签章适配</w:t>
            </w:r>
          </w:p>
        </w:tc>
      </w:tr>
      <w:tr w14:paraId="38C4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shd w:val="clear" w:color="auto" w:fill="FFFFFF" w:themeFill="background1"/>
            <w:vAlign w:val="center"/>
          </w:tcPr>
          <w:p w14:paraId="6ECFC902">
            <w:pPr>
              <w:pStyle w:val="82"/>
              <w:shd w:val="clear"/>
              <w:spacing w:before="156"/>
              <w:rPr>
                <w:highlight w:val="none"/>
                <w:shd w:val="clear" w:color="auto" w:fill="auto"/>
                <w:lang w:bidi="ar"/>
              </w:rPr>
            </w:pPr>
            <w:r>
              <w:rPr>
                <w:rFonts w:hint="eastAsia"/>
                <w:highlight w:val="none"/>
                <w:shd w:val="clear" w:color="auto" w:fill="auto"/>
                <w:lang w:bidi="ar"/>
              </w:rPr>
              <w:t>2</w:t>
            </w:r>
          </w:p>
        </w:tc>
        <w:tc>
          <w:tcPr>
            <w:tcW w:w="3294" w:type="dxa"/>
            <w:gridSpan w:val="2"/>
            <w:shd w:val="clear" w:color="auto" w:fill="FFFFFF" w:themeFill="background1"/>
            <w:vAlign w:val="center"/>
          </w:tcPr>
          <w:p w14:paraId="5DB969B4">
            <w:pPr>
              <w:pStyle w:val="82"/>
              <w:shd w:val="clear"/>
              <w:spacing w:before="156"/>
              <w:rPr>
                <w:highlight w:val="none"/>
                <w:shd w:val="clear" w:color="auto" w:fill="auto"/>
                <w:lang w:bidi="ar"/>
              </w:rPr>
            </w:pPr>
            <w:r>
              <w:rPr>
                <w:rFonts w:hint="eastAsia"/>
                <w:highlight w:val="none"/>
                <w:shd w:val="clear" w:color="auto" w:fill="auto"/>
                <w:lang w:bidi="ar"/>
              </w:rPr>
              <w:t>清标评审</w:t>
            </w:r>
          </w:p>
        </w:tc>
        <w:tc>
          <w:tcPr>
            <w:tcW w:w="4291" w:type="dxa"/>
            <w:shd w:val="clear" w:color="auto" w:fill="FFFFFF" w:themeFill="background1"/>
            <w:vAlign w:val="center"/>
          </w:tcPr>
          <w:p w14:paraId="404DE3DC">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228F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restart"/>
            <w:shd w:val="clear" w:color="auto" w:fill="FFFFFF" w:themeFill="background1"/>
            <w:vAlign w:val="center"/>
          </w:tcPr>
          <w:p w14:paraId="45E8D407">
            <w:pPr>
              <w:pStyle w:val="82"/>
              <w:shd w:val="clear"/>
              <w:spacing w:before="156"/>
              <w:rPr>
                <w:highlight w:val="none"/>
                <w:shd w:val="clear" w:color="auto" w:fill="auto"/>
                <w:lang w:bidi="ar"/>
              </w:rPr>
            </w:pPr>
            <w:r>
              <w:rPr>
                <w:rFonts w:hint="eastAsia"/>
                <w:highlight w:val="none"/>
                <w:shd w:val="clear" w:color="auto" w:fill="auto"/>
                <w:lang w:bidi="ar"/>
              </w:rPr>
              <w:t>3</w:t>
            </w:r>
          </w:p>
        </w:tc>
        <w:tc>
          <w:tcPr>
            <w:tcW w:w="3294" w:type="dxa"/>
            <w:gridSpan w:val="2"/>
            <w:vMerge w:val="restart"/>
            <w:shd w:val="clear" w:color="auto" w:fill="FFFFFF" w:themeFill="background1"/>
            <w:vAlign w:val="center"/>
          </w:tcPr>
          <w:p w14:paraId="21293E21">
            <w:pPr>
              <w:pStyle w:val="82"/>
              <w:shd w:val="clear"/>
              <w:spacing w:before="156"/>
              <w:rPr>
                <w:highlight w:val="none"/>
                <w:shd w:val="clear" w:color="auto" w:fill="auto"/>
                <w:lang w:bidi="ar"/>
              </w:rPr>
            </w:pPr>
            <w:r>
              <w:rPr>
                <w:rFonts w:hint="eastAsia"/>
                <w:highlight w:val="none"/>
                <w:shd w:val="clear" w:color="auto" w:fill="auto"/>
                <w:lang w:bidi="ar"/>
              </w:rPr>
              <w:t>初步评审</w:t>
            </w:r>
          </w:p>
        </w:tc>
        <w:tc>
          <w:tcPr>
            <w:tcW w:w="4291" w:type="dxa"/>
            <w:vAlign w:val="center"/>
          </w:tcPr>
          <w:p w14:paraId="7EDC991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D2F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continue"/>
            <w:shd w:val="clear" w:color="auto" w:fill="FFFFFF" w:themeFill="background1"/>
            <w:vAlign w:val="center"/>
          </w:tcPr>
          <w:p w14:paraId="24D85CFF">
            <w:pPr>
              <w:pStyle w:val="82"/>
              <w:shd w:val="clear"/>
              <w:spacing w:before="156"/>
              <w:rPr>
                <w:highlight w:val="none"/>
                <w:shd w:val="clear" w:color="auto" w:fill="auto"/>
              </w:rPr>
            </w:pPr>
          </w:p>
        </w:tc>
        <w:tc>
          <w:tcPr>
            <w:tcW w:w="3294" w:type="dxa"/>
            <w:gridSpan w:val="2"/>
            <w:vMerge w:val="continue"/>
            <w:shd w:val="clear" w:color="auto" w:fill="FFFFFF" w:themeFill="background1"/>
            <w:vAlign w:val="center"/>
          </w:tcPr>
          <w:p w14:paraId="3978D90C">
            <w:pPr>
              <w:pStyle w:val="82"/>
              <w:shd w:val="clear"/>
              <w:spacing w:before="156"/>
              <w:rPr>
                <w:highlight w:val="none"/>
                <w:shd w:val="clear" w:color="auto" w:fill="auto"/>
              </w:rPr>
            </w:pPr>
          </w:p>
        </w:tc>
        <w:tc>
          <w:tcPr>
            <w:tcW w:w="4291" w:type="dxa"/>
            <w:vAlign w:val="center"/>
          </w:tcPr>
          <w:p w14:paraId="64A44D56">
            <w:pPr>
              <w:pStyle w:val="82"/>
              <w:shd w:val="clear"/>
              <w:spacing w:before="156"/>
              <w:rPr>
                <w:highlight w:val="none"/>
                <w:shd w:val="clear" w:color="auto" w:fill="auto"/>
              </w:rPr>
            </w:pPr>
            <w:r>
              <w:rPr>
                <w:rFonts w:hint="eastAsia"/>
                <w:highlight w:val="none"/>
                <w:shd w:val="clear" w:color="auto" w:fill="auto"/>
              </w:rPr>
              <w:t>PDF版式文件阅读和签章适配</w:t>
            </w:r>
          </w:p>
        </w:tc>
      </w:tr>
      <w:tr w14:paraId="731A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restart"/>
            <w:shd w:val="clear" w:color="auto" w:fill="FFFFFF" w:themeFill="background1"/>
            <w:vAlign w:val="center"/>
          </w:tcPr>
          <w:p w14:paraId="52FAA289">
            <w:pPr>
              <w:pStyle w:val="82"/>
              <w:shd w:val="clear"/>
              <w:spacing w:before="156"/>
              <w:rPr>
                <w:highlight w:val="none"/>
                <w:shd w:val="clear" w:color="auto" w:fill="auto"/>
                <w:lang w:bidi="ar"/>
              </w:rPr>
            </w:pPr>
            <w:r>
              <w:rPr>
                <w:rFonts w:hint="eastAsia"/>
                <w:highlight w:val="none"/>
                <w:shd w:val="clear" w:color="auto" w:fill="auto"/>
                <w:lang w:bidi="ar"/>
              </w:rPr>
              <w:t>4</w:t>
            </w:r>
          </w:p>
        </w:tc>
        <w:tc>
          <w:tcPr>
            <w:tcW w:w="3294" w:type="dxa"/>
            <w:gridSpan w:val="2"/>
            <w:vMerge w:val="restart"/>
            <w:shd w:val="clear" w:color="auto" w:fill="FFFFFF" w:themeFill="background1"/>
            <w:vAlign w:val="center"/>
          </w:tcPr>
          <w:p w14:paraId="5FB1AFBE">
            <w:pPr>
              <w:pStyle w:val="82"/>
              <w:shd w:val="clear"/>
              <w:spacing w:before="156"/>
              <w:rPr>
                <w:highlight w:val="none"/>
                <w:shd w:val="clear" w:color="auto" w:fill="auto"/>
                <w:lang w:bidi="ar"/>
              </w:rPr>
            </w:pPr>
            <w:r>
              <w:rPr>
                <w:rFonts w:hint="eastAsia"/>
                <w:highlight w:val="none"/>
                <w:shd w:val="clear" w:color="auto" w:fill="auto"/>
                <w:lang w:bidi="ar"/>
              </w:rPr>
              <w:t>详细评审</w:t>
            </w:r>
          </w:p>
        </w:tc>
        <w:tc>
          <w:tcPr>
            <w:tcW w:w="4291" w:type="dxa"/>
            <w:vAlign w:val="center"/>
          </w:tcPr>
          <w:p w14:paraId="057F485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6A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vMerge w:val="continue"/>
            <w:shd w:val="clear" w:color="auto" w:fill="FFFFFF" w:themeFill="background1"/>
            <w:vAlign w:val="center"/>
          </w:tcPr>
          <w:p w14:paraId="3C9C18D1">
            <w:pPr>
              <w:pStyle w:val="82"/>
              <w:shd w:val="clear"/>
              <w:spacing w:before="156"/>
              <w:rPr>
                <w:highlight w:val="none"/>
                <w:shd w:val="clear" w:color="auto" w:fill="auto"/>
              </w:rPr>
            </w:pPr>
          </w:p>
        </w:tc>
        <w:tc>
          <w:tcPr>
            <w:tcW w:w="3294" w:type="dxa"/>
            <w:gridSpan w:val="2"/>
            <w:vMerge w:val="continue"/>
            <w:shd w:val="clear" w:color="auto" w:fill="FFFFFF" w:themeFill="background1"/>
            <w:vAlign w:val="center"/>
          </w:tcPr>
          <w:p w14:paraId="79D99641">
            <w:pPr>
              <w:pStyle w:val="82"/>
              <w:shd w:val="clear"/>
              <w:spacing w:before="156"/>
              <w:rPr>
                <w:highlight w:val="none"/>
                <w:shd w:val="clear" w:color="auto" w:fill="auto"/>
              </w:rPr>
            </w:pPr>
          </w:p>
        </w:tc>
        <w:tc>
          <w:tcPr>
            <w:tcW w:w="4291" w:type="dxa"/>
            <w:vAlign w:val="center"/>
          </w:tcPr>
          <w:p w14:paraId="1EA3786C">
            <w:pPr>
              <w:pStyle w:val="82"/>
              <w:shd w:val="clear"/>
              <w:spacing w:before="156"/>
              <w:rPr>
                <w:highlight w:val="none"/>
                <w:shd w:val="clear" w:color="auto" w:fill="auto"/>
              </w:rPr>
            </w:pPr>
            <w:r>
              <w:rPr>
                <w:rFonts w:hint="eastAsia"/>
                <w:highlight w:val="none"/>
                <w:shd w:val="clear" w:color="auto" w:fill="auto"/>
              </w:rPr>
              <w:t>PDF版式文件阅读和签章适配</w:t>
            </w:r>
          </w:p>
        </w:tc>
      </w:tr>
      <w:tr w14:paraId="618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54" w:type="dxa"/>
            <w:shd w:val="clear" w:color="auto" w:fill="FFFFFF" w:themeFill="background1"/>
            <w:vAlign w:val="center"/>
          </w:tcPr>
          <w:p w14:paraId="77075F1B">
            <w:pPr>
              <w:pStyle w:val="82"/>
              <w:shd w:val="clear"/>
              <w:spacing w:before="156"/>
              <w:rPr>
                <w:highlight w:val="none"/>
                <w:shd w:val="clear" w:color="auto" w:fill="auto"/>
                <w:lang w:bidi="ar"/>
              </w:rPr>
            </w:pPr>
            <w:r>
              <w:rPr>
                <w:rFonts w:hint="eastAsia"/>
                <w:highlight w:val="none"/>
                <w:shd w:val="clear" w:color="auto" w:fill="auto"/>
                <w:lang w:bidi="ar"/>
              </w:rPr>
              <w:t>5</w:t>
            </w:r>
          </w:p>
        </w:tc>
        <w:tc>
          <w:tcPr>
            <w:tcW w:w="3294" w:type="dxa"/>
            <w:gridSpan w:val="2"/>
            <w:shd w:val="clear" w:color="auto" w:fill="FFFFFF" w:themeFill="background1"/>
            <w:vAlign w:val="center"/>
          </w:tcPr>
          <w:p w14:paraId="337DA406">
            <w:pPr>
              <w:pStyle w:val="82"/>
              <w:shd w:val="clear"/>
              <w:spacing w:before="156"/>
              <w:rPr>
                <w:highlight w:val="none"/>
                <w:shd w:val="clear" w:color="auto" w:fill="auto"/>
                <w:lang w:bidi="ar"/>
              </w:rPr>
            </w:pPr>
            <w:r>
              <w:rPr>
                <w:rFonts w:hint="eastAsia"/>
                <w:highlight w:val="none"/>
                <w:shd w:val="clear" w:color="auto" w:fill="auto"/>
                <w:lang w:bidi="ar"/>
              </w:rPr>
              <w:t>评标（评审）结束</w:t>
            </w:r>
          </w:p>
        </w:tc>
        <w:tc>
          <w:tcPr>
            <w:tcW w:w="4291" w:type="dxa"/>
            <w:shd w:val="clear" w:color="auto" w:fill="FFFFFF" w:themeFill="background1"/>
            <w:vAlign w:val="center"/>
          </w:tcPr>
          <w:p w14:paraId="67A61D0D">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bl>
    <w:p w14:paraId="44DB1E8E">
      <w:pPr>
        <w:pStyle w:val="9"/>
        <w:shd w:val="clear"/>
        <w:rPr>
          <w:highlight w:val="none"/>
          <w:shd w:val="clear" w:color="auto" w:fill="auto"/>
        </w:rPr>
      </w:pPr>
      <w:r>
        <w:rPr>
          <w:rFonts w:hint="eastAsia"/>
          <w:highlight w:val="none"/>
          <w:shd w:val="clear" w:color="auto" w:fill="auto"/>
        </w:rPr>
        <w:t>⑧金融服务支撑平台</w:t>
      </w:r>
    </w:p>
    <w:tbl>
      <w:tblPr>
        <w:tblStyle w:val="28"/>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406"/>
        <w:gridCol w:w="2862"/>
        <w:gridCol w:w="2762"/>
      </w:tblGrid>
      <w:tr w14:paraId="3551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468" w:type="dxa"/>
            <w:shd w:val="clear" w:color="auto" w:fill="FFFFFF" w:themeFill="background1"/>
            <w:vAlign w:val="center"/>
          </w:tcPr>
          <w:p w14:paraId="5BA5D047">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2406" w:type="dxa"/>
            <w:shd w:val="clear" w:color="auto" w:fill="FFFFFF" w:themeFill="background1"/>
            <w:vAlign w:val="center"/>
          </w:tcPr>
          <w:p w14:paraId="2258D650">
            <w:pPr>
              <w:pStyle w:val="82"/>
              <w:shd w:val="clear"/>
              <w:spacing w:before="156"/>
              <w:rPr>
                <w:highlight w:val="none"/>
                <w:shd w:val="clear" w:color="auto" w:fill="auto"/>
                <w:lang w:bidi="ar"/>
              </w:rPr>
            </w:pPr>
            <w:r>
              <w:rPr>
                <w:rFonts w:hint="eastAsia"/>
                <w:highlight w:val="none"/>
                <w:shd w:val="clear" w:color="auto" w:fill="auto"/>
                <w:lang w:bidi="ar"/>
              </w:rPr>
              <w:t>功能模块</w:t>
            </w:r>
          </w:p>
        </w:tc>
        <w:tc>
          <w:tcPr>
            <w:tcW w:w="2862" w:type="dxa"/>
            <w:shd w:val="clear" w:color="auto" w:fill="FFFFFF" w:themeFill="background1"/>
            <w:vAlign w:val="center"/>
          </w:tcPr>
          <w:p w14:paraId="28C9214A">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2762" w:type="dxa"/>
            <w:shd w:val="clear" w:color="auto" w:fill="FFFFFF" w:themeFill="background1"/>
            <w:vAlign w:val="center"/>
          </w:tcPr>
          <w:p w14:paraId="148D800F">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07A8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restart"/>
            <w:vAlign w:val="center"/>
          </w:tcPr>
          <w:p w14:paraId="5190EF90">
            <w:pPr>
              <w:pStyle w:val="82"/>
              <w:shd w:val="clear"/>
              <w:spacing w:before="156"/>
              <w:rPr>
                <w:highlight w:val="none"/>
                <w:shd w:val="clear" w:color="auto" w:fill="auto"/>
                <w:lang w:bidi="ar"/>
              </w:rPr>
            </w:pPr>
            <w:r>
              <w:rPr>
                <w:rFonts w:hint="eastAsia"/>
                <w:highlight w:val="none"/>
                <w:shd w:val="clear" w:color="auto" w:fill="auto"/>
                <w:lang w:bidi="ar"/>
              </w:rPr>
              <w:t>1</w:t>
            </w:r>
          </w:p>
        </w:tc>
        <w:tc>
          <w:tcPr>
            <w:tcW w:w="2406" w:type="dxa"/>
            <w:vMerge w:val="restart"/>
            <w:vAlign w:val="center"/>
          </w:tcPr>
          <w:p w14:paraId="1FB15682">
            <w:pPr>
              <w:pStyle w:val="82"/>
              <w:shd w:val="clear"/>
              <w:spacing w:before="156"/>
              <w:rPr>
                <w:highlight w:val="none"/>
                <w:shd w:val="clear" w:color="auto" w:fill="auto"/>
                <w:lang w:bidi="ar"/>
              </w:rPr>
            </w:pPr>
            <w:r>
              <w:rPr>
                <w:rFonts w:hint="eastAsia"/>
                <w:highlight w:val="none"/>
                <w:shd w:val="clear" w:color="auto" w:fill="auto"/>
                <w:lang w:bidi="ar"/>
              </w:rPr>
              <w:t>门户网站</w:t>
            </w:r>
          </w:p>
        </w:tc>
        <w:tc>
          <w:tcPr>
            <w:tcW w:w="2862" w:type="dxa"/>
            <w:vAlign w:val="center"/>
          </w:tcPr>
          <w:p w14:paraId="2340190B">
            <w:pPr>
              <w:pStyle w:val="82"/>
              <w:shd w:val="clear"/>
              <w:spacing w:before="156"/>
              <w:rPr>
                <w:highlight w:val="none"/>
                <w:shd w:val="clear" w:color="auto" w:fill="auto"/>
                <w:lang w:bidi="ar"/>
              </w:rPr>
            </w:pPr>
            <w:r>
              <w:rPr>
                <w:rFonts w:hint="eastAsia"/>
                <w:highlight w:val="none"/>
                <w:shd w:val="clear" w:color="auto" w:fill="auto"/>
                <w:lang w:bidi="ar"/>
              </w:rPr>
              <w:t>平台资讯</w:t>
            </w:r>
          </w:p>
        </w:tc>
        <w:tc>
          <w:tcPr>
            <w:tcW w:w="2762" w:type="dxa"/>
            <w:vAlign w:val="center"/>
          </w:tcPr>
          <w:p w14:paraId="25617EF2">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70E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419F1E8F">
            <w:pPr>
              <w:pStyle w:val="82"/>
              <w:shd w:val="clear"/>
              <w:spacing w:before="156"/>
              <w:rPr>
                <w:highlight w:val="none"/>
                <w:shd w:val="clear" w:color="auto" w:fill="auto"/>
                <w:lang w:bidi="ar"/>
              </w:rPr>
            </w:pPr>
          </w:p>
        </w:tc>
        <w:tc>
          <w:tcPr>
            <w:tcW w:w="2406" w:type="dxa"/>
            <w:vMerge w:val="continue"/>
            <w:vAlign w:val="center"/>
          </w:tcPr>
          <w:p w14:paraId="50C2BAFE">
            <w:pPr>
              <w:pStyle w:val="82"/>
              <w:shd w:val="clear"/>
              <w:spacing w:before="156"/>
              <w:rPr>
                <w:highlight w:val="none"/>
                <w:shd w:val="clear" w:color="auto" w:fill="auto"/>
                <w:lang w:bidi="ar"/>
              </w:rPr>
            </w:pPr>
          </w:p>
        </w:tc>
        <w:tc>
          <w:tcPr>
            <w:tcW w:w="2862" w:type="dxa"/>
            <w:vAlign w:val="center"/>
          </w:tcPr>
          <w:p w14:paraId="1BC197CE">
            <w:pPr>
              <w:pStyle w:val="82"/>
              <w:shd w:val="clear"/>
              <w:spacing w:before="156"/>
              <w:rPr>
                <w:highlight w:val="none"/>
                <w:shd w:val="clear" w:color="auto" w:fill="auto"/>
                <w:lang w:bidi="ar"/>
              </w:rPr>
            </w:pPr>
            <w:r>
              <w:rPr>
                <w:rFonts w:hint="eastAsia"/>
                <w:highlight w:val="none"/>
                <w:shd w:val="clear" w:color="auto" w:fill="auto"/>
                <w:lang w:bidi="ar"/>
              </w:rPr>
              <w:t>产品服务</w:t>
            </w:r>
          </w:p>
        </w:tc>
        <w:tc>
          <w:tcPr>
            <w:tcW w:w="2762" w:type="dxa"/>
            <w:vAlign w:val="center"/>
          </w:tcPr>
          <w:p w14:paraId="2E4FEAE5">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686E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67C526BD">
            <w:pPr>
              <w:pStyle w:val="82"/>
              <w:shd w:val="clear"/>
              <w:spacing w:before="156"/>
              <w:rPr>
                <w:highlight w:val="none"/>
                <w:shd w:val="clear" w:color="auto" w:fill="auto"/>
                <w:lang w:bidi="ar"/>
              </w:rPr>
            </w:pPr>
          </w:p>
        </w:tc>
        <w:tc>
          <w:tcPr>
            <w:tcW w:w="2406" w:type="dxa"/>
            <w:vMerge w:val="continue"/>
            <w:vAlign w:val="center"/>
          </w:tcPr>
          <w:p w14:paraId="7FFDDF55">
            <w:pPr>
              <w:pStyle w:val="82"/>
              <w:shd w:val="clear"/>
              <w:spacing w:before="156"/>
              <w:rPr>
                <w:highlight w:val="none"/>
                <w:shd w:val="clear" w:color="auto" w:fill="auto"/>
                <w:lang w:bidi="ar"/>
              </w:rPr>
            </w:pPr>
          </w:p>
        </w:tc>
        <w:tc>
          <w:tcPr>
            <w:tcW w:w="2862" w:type="dxa"/>
            <w:vAlign w:val="center"/>
          </w:tcPr>
          <w:p w14:paraId="19CB16E0">
            <w:pPr>
              <w:pStyle w:val="82"/>
              <w:shd w:val="clear"/>
              <w:spacing w:before="156"/>
              <w:rPr>
                <w:highlight w:val="none"/>
                <w:shd w:val="clear" w:color="auto" w:fill="auto"/>
                <w:lang w:bidi="ar"/>
              </w:rPr>
            </w:pPr>
            <w:r>
              <w:rPr>
                <w:rFonts w:hint="eastAsia"/>
                <w:highlight w:val="none"/>
                <w:shd w:val="clear" w:color="auto" w:fill="auto"/>
                <w:lang w:bidi="ar"/>
              </w:rPr>
              <w:t>用户中心</w:t>
            </w:r>
          </w:p>
        </w:tc>
        <w:tc>
          <w:tcPr>
            <w:tcW w:w="2762" w:type="dxa"/>
            <w:vAlign w:val="center"/>
          </w:tcPr>
          <w:p w14:paraId="5B461D73">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5B70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0E325EE0">
            <w:pPr>
              <w:pStyle w:val="82"/>
              <w:shd w:val="clear"/>
              <w:spacing w:before="156"/>
              <w:rPr>
                <w:highlight w:val="none"/>
                <w:shd w:val="clear" w:color="auto" w:fill="auto"/>
                <w:lang w:bidi="ar"/>
              </w:rPr>
            </w:pPr>
          </w:p>
        </w:tc>
        <w:tc>
          <w:tcPr>
            <w:tcW w:w="2406" w:type="dxa"/>
            <w:vMerge w:val="continue"/>
            <w:vAlign w:val="center"/>
          </w:tcPr>
          <w:p w14:paraId="24F37EA4">
            <w:pPr>
              <w:pStyle w:val="82"/>
              <w:shd w:val="clear"/>
              <w:spacing w:before="156"/>
              <w:rPr>
                <w:highlight w:val="none"/>
                <w:shd w:val="clear" w:color="auto" w:fill="auto"/>
                <w:lang w:bidi="ar"/>
              </w:rPr>
            </w:pPr>
          </w:p>
        </w:tc>
        <w:tc>
          <w:tcPr>
            <w:tcW w:w="2862" w:type="dxa"/>
            <w:vAlign w:val="center"/>
          </w:tcPr>
          <w:p w14:paraId="4DFA91D9">
            <w:pPr>
              <w:pStyle w:val="82"/>
              <w:shd w:val="clear"/>
              <w:spacing w:before="156"/>
              <w:rPr>
                <w:highlight w:val="none"/>
                <w:shd w:val="clear" w:color="auto" w:fill="auto"/>
                <w:lang w:bidi="ar"/>
              </w:rPr>
            </w:pPr>
            <w:r>
              <w:rPr>
                <w:rFonts w:hint="eastAsia"/>
                <w:highlight w:val="none"/>
                <w:shd w:val="clear" w:color="auto" w:fill="auto"/>
                <w:lang w:bidi="ar"/>
              </w:rPr>
              <w:t>用户登录</w:t>
            </w:r>
          </w:p>
        </w:tc>
        <w:tc>
          <w:tcPr>
            <w:tcW w:w="2762" w:type="dxa"/>
            <w:vAlign w:val="center"/>
          </w:tcPr>
          <w:p w14:paraId="5F0C5B19">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4C03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1945532E">
            <w:pPr>
              <w:pStyle w:val="82"/>
              <w:shd w:val="clear"/>
              <w:spacing w:before="156"/>
              <w:rPr>
                <w:highlight w:val="none"/>
                <w:shd w:val="clear" w:color="auto" w:fill="auto"/>
                <w:lang w:bidi="ar"/>
              </w:rPr>
            </w:pPr>
          </w:p>
        </w:tc>
        <w:tc>
          <w:tcPr>
            <w:tcW w:w="2406" w:type="dxa"/>
            <w:vMerge w:val="continue"/>
            <w:vAlign w:val="center"/>
          </w:tcPr>
          <w:p w14:paraId="4D73E369">
            <w:pPr>
              <w:pStyle w:val="82"/>
              <w:shd w:val="clear"/>
              <w:spacing w:before="156"/>
              <w:rPr>
                <w:highlight w:val="none"/>
                <w:shd w:val="clear" w:color="auto" w:fill="auto"/>
                <w:lang w:bidi="ar"/>
              </w:rPr>
            </w:pPr>
          </w:p>
        </w:tc>
        <w:tc>
          <w:tcPr>
            <w:tcW w:w="2862" w:type="dxa"/>
            <w:vAlign w:val="center"/>
          </w:tcPr>
          <w:p w14:paraId="61F68593">
            <w:pPr>
              <w:pStyle w:val="82"/>
              <w:shd w:val="clear"/>
              <w:spacing w:before="156"/>
              <w:rPr>
                <w:highlight w:val="none"/>
                <w:shd w:val="clear" w:color="auto" w:fill="auto"/>
                <w:lang w:bidi="ar"/>
              </w:rPr>
            </w:pPr>
            <w:r>
              <w:rPr>
                <w:rFonts w:hint="eastAsia"/>
                <w:highlight w:val="none"/>
                <w:shd w:val="clear" w:color="auto" w:fill="auto"/>
                <w:lang w:bidi="ar"/>
              </w:rPr>
              <w:t>帮助中心</w:t>
            </w:r>
          </w:p>
        </w:tc>
        <w:tc>
          <w:tcPr>
            <w:tcW w:w="2762" w:type="dxa"/>
            <w:vAlign w:val="center"/>
          </w:tcPr>
          <w:p w14:paraId="30AE0D4F">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3EB4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restart"/>
            <w:vAlign w:val="center"/>
          </w:tcPr>
          <w:p w14:paraId="6ADED5C0">
            <w:pPr>
              <w:pStyle w:val="82"/>
              <w:shd w:val="clear"/>
              <w:spacing w:before="156"/>
              <w:rPr>
                <w:highlight w:val="none"/>
                <w:shd w:val="clear" w:color="auto" w:fill="auto"/>
                <w:lang w:bidi="ar"/>
              </w:rPr>
            </w:pPr>
            <w:r>
              <w:rPr>
                <w:rFonts w:hint="eastAsia"/>
                <w:highlight w:val="none"/>
                <w:shd w:val="clear" w:color="auto" w:fill="auto"/>
                <w:lang w:bidi="ar"/>
              </w:rPr>
              <w:t>2</w:t>
            </w:r>
          </w:p>
        </w:tc>
        <w:tc>
          <w:tcPr>
            <w:tcW w:w="2406" w:type="dxa"/>
            <w:vMerge w:val="restart"/>
            <w:vAlign w:val="center"/>
          </w:tcPr>
          <w:p w14:paraId="21A271BF">
            <w:pPr>
              <w:pStyle w:val="82"/>
              <w:shd w:val="clear"/>
              <w:spacing w:before="156"/>
              <w:rPr>
                <w:highlight w:val="none"/>
                <w:shd w:val="clear" w:color="auto" w:fill="auto"/>
                <w:lang w:bidi="ar"/>
              </w:rPr>
            </w:pPr>
            <w:r>
              <w:rPr>
                <w:rFonts w:hint="eastAsia"/>
                <w:highlight w:val="none"/>
                <w:shd w:val="clear" w:color="auto" w:fill="auto"/>
                <w:lang w:bidi="ar"/>
              </w:rPr>
              <w:t>业务管理</w:t>
            </w:r>
          </w:p>
        </w:tc>
        <w:tc>
          <w:tcPr>
            <w:tcW w:w="2862" w:type="dxa"/>
            <w:vAlign w:val="center"/>
          </w:tcPr>
          <w:p w14:paraId="795CB27F">
            <w:pPr>
              <w:pStyle w:val="82"/>
              <w:shd w:val="clear"/>
              <w:spacing w:before="156"/>
              <w:rPr>
                <w:highlight w:val="none"/>
                <w:shd w:val="clear" w:color="auto" w:fill="auto"/>
                <w:lang w:bidi="ar"/>
              </w:rPr>
            </w:pPr>
            <w:r>
              <w:rPr>
                <w:rFonts w:hint="eastAsia"/>
                <w:highlight w:val="none"/>
                <w:shd w:val="clear" w:color="auto" w:fill="auto"/>
                <w:lang w:bidi="ar"/>
              </w:rPr>
              <w:t>查询服务</w:t>
            </w:r>
          </w:p>
        </w:tc>
        <w:tc>
          <w:tcPr>
            <w:tcW w:w="2762" w:type="dxa"/>
            <w:vAlign w:val="center"/>
          </w:tcPr>
          <w:p w14:paraId="796A3B8A">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2EF9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384E630F">
            <w:pPr>
              <w:pStyle w:val="82"/>
              <w:shd w:val="clear"/>
              <w:spacing w:before="156"/>
              <w:rPr>
                <w:highlight w:val="none"/>
                <w:shd w:val="clear" w:color="auto" w:fill="auto"/>
                <w:lang w:bidi="ar"/>
              </w:rPr>
            </w:pPr>
          </w:p>
        </w:tc>
        <w:tc>
          <w:tcPr>
            <w:tcW w:w="2406" w:type="dxa"/>
            <w:vMerge w:val="continue"/>
            <w:vAlign w:val="center"/>
          </w:tcPr>
          <w:p w14:paraId="5EF55BEE">
            <w:pPr>
              <w:pStyle w:val="82"/>
              <w:shd w:val="clear"/>
              <w:spacing w:before="156"/>
              <w:rPr>
                <w:highlight w:val="none"/>
                <w:shd w:val="clear" w:color="auto" w:fill="auto"/>
                <w:lang w:bidi="ar"/>
              </w:rPr>
            </w:pPr>
          </w:p>
        </w:tc>
        <w:tc>
          <w:tcPr>
            <w:tcW w:w="2862" w:type="dxa"/>
            <w:vMerge w:val="restart"/>
            <w:vAlign w:val="center"/>
          </w:tcPr>
          <w:p w14:paraId="29EA8167">
            <w:pPr>
              <w:pStyle w:val="82"/>
              <w:shd w:val="clear"/>
              <w:spacing w:before="156"/>
              <w:rPr>
                <w:highlight w:val="none"/>
                <w:shd w:val="clear" w:color="auto" w:fill="auto"/>
                <w:lang w:bidi="ar"/>
              </w:rPr>
            </w:pPr>
            <w:r>
              <w:rPr>
                <w:rFonts w:hint="eastAsia"/>
                <w:highlight w:val="none"/>
                <w:shd w:val="clear" w:color="auto" w:fill="auto"/>
                <w:lang w:bidi="ar"/>
              </w:rPr>
              <w:t>电子投标保函</w:t>
            </w:r>
          </w:p>
        </w:tc>
        <w:tc>
          <w:tcPr>
            <w:tcW w:w="2762" w:type="dxa"/>
            <w:vAlign w:val="center"/>
          </w:tcPr>
          <w:p w14:paraId="01DB0E89">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68C2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30DB4C70">
            <w:pPr>
              <w:pStyle w:val="82"/>
              <w:shd w:val="clear"/>
              <w:spacing w:before="156"/>
              <w:rPr>
                <w:highlight w:val="none"/>
                <w:shd w:val="clear" w:color="auto" w:fill="auto"/>
              </w:rPr>
            </w:pPr>
          </w:p>
        </w:tc>
        <w:tc>
          <w:tcPr>
            <w:tcW w:w="2406" w:type="dxa"/>
            <w:vMerge w:val="continue"/>
            <w:vAlign w:val="center"/>
          </w:tcPr>
          <w:p w14:paraId="76800FF3">
            <w:pPr>
              <w:pStyle w:val="82"/>
              <w:shd w:val="clear"/>
              <w:spacing w:before="156"/>
              <w:rPr>
                <w:highlight w:val="none"/>
                <w:shd w:val="clear" w:color="auto" w:fill="auto"/>
              </w:rPr>
            </w:pPr>
          </w:p>
        </w:tc>
        <w:tc>
          <w:tcPr>
            <w:tcW w:w="2862" w:type="dxa"/>
            <w:vMerge w:val="continue"/>
            <w:vAlign w:val="center"/>
          </w:tcPr>
          <w:p w14:paraId="58226632">
            <w:pPr>
              <w:pStyle w:val="82"/>
              <w:shd w:val="clear"/>
              <w:spacing w:before="156"/>
              <w:rPr>
                <w:highlight w:val="none"/>
                <w:shd w:val="clear" w:color="auto" w:fill="auto"/>
              </w:rPr>
            </w:pPr>
          </w:p>
        </w:tc>
        <w:tc>
          <w:tcPr>
            <w:tcW w:w="2762" w:type="dxa"/>
            <w:vAlign w:val="center"/>
          </w:tcPr>
          <w:p w14:paraId="53790FC1">
            <w:pPr>
              <w:pStyle w:val="82"/>
              <w:shd w:val="clear"/>
              <w:spacing w:before="156"/>
              <w:rPr>
                <w:highlight w:val="none"/>
                <w:shd w:val="clear" w:color="auto" w:fill="auto"/>
              </w:rPr>
            </w:pPr>
            <w:r>
              <w:rPr>
                <w:rFonts w:hint="eastAsia"/>
                <w:highlight w:val="none"/>
                <w:shd w:val="clear" w:color="auto" w:fill="auto"/>
              </w:rPr>
              <w:t>CA插件适配</w:t>
            </w:r>
          </w:p>
        </w:tc>
      </w:tr>
      <w:tr w14:paraId="1B40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1E1A7956">
            <w:pPr>
              <w:pStyle w:val="82"/>
              <w:shd w:val="clear"/>
              <w:spacing w:before="156"/>
              <w:rPr>
                <w:highlight w:val="none"/>
                <w:shd w:val="clear" w:color="auto" w:fill="auto"/>
              </w:rPr>
            </w:pPr>
          </w:p>
        </w:tc>
        <w:tc>
          <w:tcPr>
            <w:tcW w:w="2406" w:type="dxa"/>
            <w:vMerge w:val="continue"/>
            <w:vAlign w:val="center"/>
          </w:tcPr>
          <w:p w14:paraId="10A5860C">
            <w:pPr>
              <w:pStyle w:val="82"/>
              <w:shd w:val="clear"/>
              <w:spacing w:before="156"/>
              <w:rPr>
                <w:highlight w:val="none"/>
                <w:shd w:val="clear" w:color="auto" w:fill="auto"/>
              </w:rPr>
            </w:pPr>
          </w:p>
        </w:tc>
        <w:tc>
          <w:tcPr>
            <w:tcW w:w="2862" w:type="dxa"/>
            <w:vMerge w:val="continue"/>
            <w:vAlign w:val="center"/>
          </w:tcPr>
          <w:p w14:paraId="37E7F916">
            <w:pPr>
              <w:pStyle w:val="82"/>
              <w:shd w:val="clear"/>
              <w:spacing w:before="156"/>
              <w:rPr>
                <w:highlight w:val="none"/>
                <w:shd w:val="clear" w:color="auto" w:fill="auto"/>
              </w:rPr>
            </w:pPr>
          </w:p>
        </w:tc>
        <w:tc>
          <w:tcPr>
            <w:tcW w:w="2762" w:type="dxa"/>
            <w:vAlign w:val="center"/>
          </w:tcPr>
          <w:p w14:paraId="562E9156">
            <w:pPr>
              <w:pStyle w:val="82"/>
              <w:shd w:val="clear"/>
              <w:spacing w:before="156"/>
              <w:rPr>
                <w:highlight w:val="none"/>
                <w:shd w:val="clear" w:color="auto" w:fill="auto"/>
              </w:rPr>
            </w:pPr>
            <w:r>
              <w:rPr>
                <w:rFonts w:hint="eastAsia"/>
                <w:highlight w:val="none"/>
                <w:shd w:val="clear" w:color="auto" w:fill="auto"/>
              </w:rPr>
              <w:t>OFD插件适配</w:t>
            </w:r>
          </w:p>
        </w:tc>
      </w:tr>
      <w:tr w14:paraId="211A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restart"/>
            <w:vAlign w:val="center"/>
          </w:tcPr>
          <w:p w14:paraId="6D37CBA2">
            <w:pPr>
              <w:pStyle w:val="82"/>
              <w:shd w:val="clear"/>
              <w:spacing w:before="156"/>
              <w:rPr>
                <w:highlight w:val="none"/>
                <w:shd w:val="clear" w:color="auto" w:fill="auto"/>
                <w:lang w:bidi="ar"/>
              </w:rPr>
            </w:pPr>
            <w:r>
              <w:rPr>
                <w:rFonts w:hint="eastAsia"/>
                <w:highlight w:val="none"/>
                <w:shd w:val="clear" w:color="auto" w:fill="auto"/>
                <w:lang w:bidi="ar"/>
              </w:rPr>
              <w:t>3</w:t>
            </w:r>
          </w:p>
        </w:tc>
        <w:tc>
          <w:tcPr>
            <w:tcW w:w="2406" w:type="dxa"/>
            <w:vMerge w:val="restart"/>
            <w:vAlign w:val="center"/>
          </w:tcPr>
          <w:p w14:paraId="3DDCFE79">
            <w:pPr>
              <w:pStyle w:val="82"/>
              <w:shd w:val="clear"/>
              <w:spacing w:before="156"/>
              <w:rPr>
                <w:highlight w:val="none"/>
                <w:shd w:val="clear" w:color="auto" w:fill="auto"/>
                <w:lang w:bidi="ar"/>
              </w:rPr>
            </w:pPr>
            <w:r>
              <w:rPr>
                <w:rFonts w:hint="eastAsia"/>
                <w:highlight w:val="none"/>
                <w:shd w:val="clear" w:color="auto" w:fill="auto"/>
                <w:lang w:bidi="ar"/>
              </w:rPr>
              <w:t>服务支撑应用管理</w:t>
            </w:r>
          </w:p>
        </w:tc>
        <w:tc>
          <w:tcPr>
            <w:tcW w:w="2862" w:type="dxa"/>
            <w:vAlign w:val="center"/>
          </w:tcPr>
          <w:p w14:paraId="17461991">
            <w:pPr>
              <w:pStyle w:val="82"/>
              <w:shd w:val="clear"/>
              <w:spacing w:before="156"/>
              <w:rPr>
                <w:highlight w:val="none"/>
                <w:shd w:val="clear" w:color="auto" w:fill="auto"/>
                <w:lang w:bidi="ar"/>
              </w:rPr>
            </w:pPr>
            <w:r>
              <w:rPr>
                <w:rFonts w:hint="eastAsia"/>
                <w:highlight w:val="none"/>
                <w:shd w:val="clear" w:color="auto" w:fill="auto"/>
                <w:lang w:bidi="ar"/>
              </w:rPr>
              <w:t>金融机构管理</w:t>
            </w:r>
          </w:p>
        </w:tc>
        <w:tc>
          <w:tcPr>
            <w:tcW w:w="2762" w:type="dxa"/>
            <w:vAlign w:val="center"/>
          </w:tcPr>
          <w:p w14:paraId="092942BD">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2975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633EF3A1">
            <w:pPr>
              <w:pStyle w:val="82"/>
              <w:shd w:val="clear"/>
              <w:spacing w:before="156"/>
              <w:rPr>
                <w:highlight w:val="none"/>
                <w:shd w:val="clear" w:color="auto" w:fill="auto"/>
                <w:lang w:bidi="ar"/>
              </w:rPr>
            </w:pPr>
          </w:p>
        </w:tc>
        <w:tc>
          <w:tcPr>
            <w:tcW w:w="2406" w:type="dxa"/>
            <w:vMerge w:val="continue"/>
            <w:vAlign w:val="center"/>
          </w:tcPr>
          <w:p w14:paraId="3AF79567">
            <w:pPr>
              <w:pStyle w:val="82"/>
              <w:shd w:val="clear"/>
              <w:spacing w:before="156"/>
              <w:rPr>
                <w:highlight w:val="none"/>
                <w:shd w:val="clear" w:color="auto" w:fill="auto"/>
                <w:lang w:bidi="ar"/>
              </w:rPr>
            </w:pPr>
          </w:p>
        </w:tc>
        <w:tc>
          <w:tcPr>
            <w:tcW w:w="2862" w:type="dxa"/>
            <w:vAlign w:val="center"/>
          </w:tcPr>
          <w:p w14:paraId="4146DE4B">
            <w:pPr>
              <w:pStyle w:val="82"/>
              <w:shd w:val="clear"/>
              <w:spacing w:before="156"/>
              <w:rPr>
                <w:highlight w:val="none"/>
                <w:shd w:val="clear" w:color="auto" w:fill="auto"/>
                <w:lang w:bidi="ar"/>
              </w:rPr>
            </w:pPr>
            <w:r>
              <w:rPr>
                <w:rFonts w:hint="eastAsia"/>
                <w:highlight w:val="none"/>
                <w:shd w:val="clear" w:color="auto" w:fill="auto"/>
                <w:lang w:bidi="ar"/>
              </w:rPr>
              <w:t>业务数据管理</w:t>
            </w:r>
          </w:p>
        </w:tc>
        <w:tc>
          <w:tcPr>
            <w:tcW w:w="2762" w:type="dxa"/>
            <w:vAlign w:val="center"/>
          </w:tcPr>
          <w:p w14:paraId="21C5EB53">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4FE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049763BA">
            <w:pPr>
              <w:pStyle w:val="82"/>
              <w:shd w:val="clear"/>
              <w:spacing w:before="156"/>
              <w:rPr>
                <w:highlight w:val="none"/>
                <w:shd w:val="clear" w:color="auto" w:fill="auto"/>
                <w:lang w:bidi="ar"/>
              </w:rPr>
            </w:pPr>
          </w:p>
        </w:tc>
        <w:tc>
          <w:tcPr>
            <w:tcW w:w="2406" w:type="dxa"/>
            <w:vMerge w:val="continue"/>
            <w:vAlign w:val="center"/>
          </w:tcPr>
          <w:p w14:paraId="1FD6D555">
            <w:pPr>
              <w:pStyle w:val="82"/>
              <w:shd w:val="clear"/>
              <w:spacing w:before="156"/>
              <w:rPr>
                <w:highlight w:val="none"/>
                <w:shd w:val="clear" w:color="auto" w:fill="auto"/>
                <w:lang w:bidi="ar"/>
              </w:rPr>
            </w:pPr>
          </w:p>
        </w:tc>
        <w:tc>
          <w:tcPr>
            <w:tcW w:w="2862" w:type="dxa"/>
            <w:vAlign w:val="center"/>
          </w:tcPr>
          <w:p w14:paraId="74491DFE">
            <w:pPr>
              <w:pStyle w:val="82"/>
              <w:shd w:val="clear"/>
              <w:spacing w:before="156"/>
              <w:rPr>
                <w:highlight w:val="none"/>
                <w:shd w:val="clear" w:color="auto" w:fill="auto"/>
                <w:lang w:bidi="ar"/>
              </w:rPr>
            </w:pPr>
            <w:r>
              <w:rPr>
                <w:rFonts w:hint="eastAsia"/>
                <w:highlight w:val="none"/>
                <w:shd w:val="clear" w:color="auto" w:fill="auto"/>
                <w:lang w:bidi="ar"/>
              </w:rPr>
              <w:t>数据安全管理</w:t>
            </w:r>
          </w:p>
        </w:tc>
        <w:tc>
          <w:tcPr>
            <w:tcW w:w="2762" w:type="dxa"/>
            <w:vAlign w:val="center"/>
          </w:tcPr>
          <w:p w14:paraId="12D08716">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02DB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restart"/>
            <w:vAlign w:val="center"/>
          </w:tcPr>
          <w:p w14:paraId="3F584477">
            <w:pPr>
              <w:pStyle w:val="82"/>
              <w:shd w:val="clear"/>
              <w:spacing w:before="156"/>
              <w:rPr>
                <w:highlight w:val="none"/>
                <w:shd w:val="clear" w:color="auto" w:fill="auto"/>
                <w:lang w:bidi="ar"/>
              </w:rPr>
            </w:pPr>
            <w:r>
              <w:rPr>
                <w:rFonts w:hint="eastAsia"/>
                <w:highlight w:val="none"/>
                <w:shd w:val="clear" w:color="auto" w:fill="auto"/>
                <w:lang w:bidi="ar"/>
              </w:rPr>
              <w:t>4</w:t>
            </w:r>
          </w:p>
        </w:tc>
        <w:tc>
          <w:tcPr>
            <w:tcW w:w="2406" w:type="dxa"/>
            <w:vMerge w:val="restart"/>
            <w:vAlign w:val="center"/>
          </w:tcPr>
          <w:p w14:paraId="611DB07B">
            <w:pPr>
              <w:pStyle w:val="82"/>
              <w:shd w:val="clear"/>
              <w:spacing w:before="156"/>
              <w:rPr>
                <w:highlight w:val="none"/>
                <w:shd w:val="clear" w:color="auto" w:fill="auto"/>
                <w:lang w:bidi="ar"/>
              </w:rPr>
            </w:pPr>
            <w:r>
              <w:rPr>
                <w:rFonts w:hint="eastAsia"/>
                <w:highlight w:val="none"/>
                <w:shd w:val="clear" w:color="auto" w:fill="auto"/>
                <w:lang w:bidi="ar"/>
              </w:rPr>
              <w:t>数据服务交互管理</w:t>
            </w:r>
          </w:p>
        </w:tc>
        <w:tc>
          <w:tcPr>
            <w:tcW w:w="2862" w:type="dxa"/>
            <w:vAlign w:val="center"/>
          </w:tcPr>
          <w:p w14:paraId="3BEA5507">
            <w:pPr>
              <w:pStyle w:val="82"/>
              <w:shd w:val="clear"/>
              <w:spacing w:before="156"/>
              <w:rPr>
                <w:highlight w:val="none"/>
                <w:shd w:val="clear" w:color="auto" w:fill="auto"/>
                <w:lang w:bidi="ar"/>
              </w:rPr>
            </w:pPr>
            <w:r>
              <w:rPr>
                <w:rFonts w:hint="eastAsia"/>
                <w:highlight w:val="none"/>
                <w:shd w:val="clear" w:color="auto" w:fill="auto"/>
                <w:lang w:bidi="ar"/>
              </w:rPr>
              <w:t>接口数据交互</w:t>
            </w:r>
          </w:p>
        </w:tc>
        <w:tc>
          <w:tcPr>
            <w:tcW w:w="2762" w:type="dxa"/>
            <w:vAlign w:val="center"/>
          </w:tcPr>
          <w:p w14:paraId="23726D4A">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r w14:paraId="16FD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68" w:type="dxa"/>
            <w:vMerge w:val="continue"/>
            <w:vAlign w:val="center"/>
          </w:tcPr>
          <w:p w14:paraId="4B6CCDF5">
            <w:pPr>
              <w:pStyle w:val="82"/>
              <w:shd w:val="clear"/>
              <w:spacing w:before="156"/>
              <w:rPr>
                <w:highlight w:val="none"/>
                <w:shd w:val="clear" w:color="auto" w:fill="auto"/>
                <w:lang w:bidi="ar"/>
              </w:rPr>
            </w:pPr>
          </w:p>
        </w:tc>
        <w:tc>
          <w:tcPr>
            <w:tcW w:w="2406" w:type="dxa"/>
            <w:vMerge w:val="continue"/>
            <w:vAlign w:val="center"/>
          </w:tcPr>
          <w:p w14:paraId="3C1A62F0">
            <w:pPr>
              <w:pStyle w:val="82"/>
              <w:shd w:val="clear"/>
              <w:spacing w:before="156"/>
              <w:rPr>
                <w:highlight w:val="none"/>
                <w:shd w:val="clear" w:color="auto" w:fill="auto"/>
                <w:lang w:bidi="ar"/>
              </w:rPr>
            </w:pPr>
          </w:p>
        </w:tc>
        <w:tc>
          <w:tcPr>
            <w:tcW w:w="2862" w:type="dxa"/>
            <w:vAlign w:val="center"/>
          </w:tcPr>
          <w:p w14:paraId="6E8F4BE8">
            <w:pPr>
              <w:pStyle w:val="82"/>
              <w:shd w:val="clear"/>
              <w:spacing w:before="156"/>
              <w:rPr>
                <w:highlight w:val="none"/>
                <w:shd w:val="clear" w:color="auto" w:fill="auto"/>
                <w:lang w:bidi="ar"/>
              </w:rPr>
            </w:pPr>
            <w:r>
              <w:rPr>
                <w:rFonts w:hint="eastAsia"/>
                <w:highlight w:val="none"/>
                <w:shd w:val="clear" w:color="auto" w:fill="auto"/>
                <w:lang w:bidi="ar"/>
              </w:rPr>
              <w:t>接口日志监控</w:t>
            </w:r>
          </w:p>
        </w:tc>
        <w:tc>
          <w:tcPr>
            <w:tcW w:w="2762" w:type="dxa"/>
            <w:vAlign w:val="center"/>
          </w:tcPr>
          <w:p w14:paraId="76229653">
            <w:pPr>
              <w:pStyle w:val="82"/>
              <w:shd w:val="clear"/>
              <w:spacing w:before="156"/>
              <w:rPr>
                <w:highlight w:val="none"/>
                <w:shd w:val="clear" w:color="auto" w:fill="auto"/>
                <w:lang w:bidi="ar"/>
              </w:rPr>
            </w:pPr>
            <w:r>
              <w:rPr>
                <w:rFonts w:hint="eastAsia"/>
                <w:highlight w:val="none"/>
                <w:shd w:val="clear" w:color="auto" w:fill="auto"/>
              </w:rPr>
              <w:t>前端页面浏览器H5适配</w:t>
            </w:r>
          </w:p>
        </w:tc>
      </w:tr>
    </w:tbl>
    <w:p w14:paraId="23818A01">
      <w:pPr>
        <w:pStyle w:val="15"/>
        <w:shd w:val="clear"/>
        <w:rPr>
          <w:highlight w:val="none"/>
          <w:shd w:val="clear" w:color="auto" w:fill="auto"/>
        </w:rPr>
      </w:pPr>
    </w:p>
    <w:p w14:paraId="10898E93">
      <w:pPr>
        <w:pStyle w:val="9"/>
        <w:shd w:val="clear"/>
        <w:rPr>
          <w:highlight w:val="none"/>
          <w:shd w:val="clear" w:color="auto" w:fill="auto"/>
        </w:rPr>
      </w:pPr>
      <w:r>
        <w:rPr>
          <w:rFonts w:hint="eastAsia"/>
          <w:highlight w:val="none"/>
          <w:shd w:val="clear" w:color="auto" w:fill="auto"/>
        </w:rPr>
        <w:t>⑨全国CA互认改造功能适配</w:t>
      </w:r>
    </w:p>
    <w:p w14:paraId="6CA7D933">
      <w:pPr>
        <w:pStyle w:val="5"/>
        <w:shd w:val="clear"/>
        <w:ind w:firstLine="560"/>
        <w:rPr>
          <w:highlight w:val="none"/>
          <w:shd w:val="clear" w:color="auto" w:fill="auto"/>
        </w:rPr>
      </w:pPr>
      <w:r>
        <w:rPr>
          <w:rFonts w:hint="eastAsia"/>
          <w:highlight w:val="none"/>
          <w:shd w:val="clear" w:color="auto" w:fill="auto"/>
        </w:rPr>
        <w:t>现有全国CA互认改造，本身由通用产品功能加项目定制功能组成，在国产化适配改造过程中，需对产品功能及项目定制功能分别进行适配。</w:t>
      </w:r>
    </w:p>
    <w:p w14:paraId="1F5F6DED">
      <w:pPr>
        <w:pStyle w:val="5"/>
        <w:shd w:val="clear"/>
        <w:ind w:firstLine="560"/>
        <w:rPr>
          <w:highlight w:val="none"/>
          <w:shd w:val="clear" w:color="auto" w:fill="auto"/>
        </w:rPr>
      </w:pPr>
      <w:r>
        <w:rPr>
          <w:rFonts w:hint="eastAsia"/>
          <w:highlight w:val="none"/>
          <w:shd w:val="clear" w:color="auto" w:fill="auto"/>
        </w:rPr>
        <w:t>原有全国CA互认改造中需要针对国产化环境适配改造的产品功能有：</w:t>
      </w:r>
    </w:p>
    <w:tbl>
      <w:tblPr>
        <w:tblStyle w:val="2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32"/>
        <w:gridCol w:w="3193"/>
        <w:gridCol w:w="2780"/>
      </w:tblGrid>
      <w:tr w14:paraId="5854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9"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1C961DEA">
            <w:pPr>
              <w:pStyle w:val="82"/>
              <w:shd w:val="clear"/>
              <w:spacing w:before="156"/>
              <w:rPr>
                <w:highlight w:val="none"/>
                <w:shd w:val="clear" w:color="auto" w:fill="auto"/>
              </w:rPr>
            </w:pPr>
            <w:r>
              <w:rPr>
                <w:rFonts w:hint="eastAsia"/>
                <w:highlight w:val="none"/>
                <w:shd w:val="clear" w:color="auto" w:fill="auto"/>
                <w:lang w:bidi="ar"/>
              </w:rPr>
              <w:t>序号</w:t>
            </w:r>
          </w:p>
        </w:tc>
        <w:tc>
          <w:tcPr>
            <w:tcW w:w="1632"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14E6725C">
            <w:pPr>
              <w:pStyle w:val="82"/>
              <w:shd w:val="clear"/>
              <w:spacing w:before="156"/>
              <w:rPr>
                <w:highlight w:val="none"/>
                <w:shd w:val="clear" w:color="auto" w:fill="auto"/>
              </w:rPr>
            </w:pPr>
            <w:r>
              <w:rPr>
                <w:rFonts w:hint="eastAsia"/>
                <w:highlight w:val="none"/>
                <w:shd w:val="clear" w:color="auto" w:fill="auto"/>
              </w:rPr>
              <w:t>功能模块</w:t>
            </w:r>
          </w:p>
        </w:tc>
        <w:tc>
          <w:tcPr>
            <w:tcW w:w="3193"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6AAC3DAA">
            <w:pPr>
              <w:pStyle w:val="82"/>
              <w:shd w:val="clear"/>
              <w:spacing w:before="156"/>
              <w:rPr>
                <w:highlight w:val="none"/>
                <w:shd w:val="clear" w:color="auto" w:fill="auto"/>
              </w:rPr>
            </w:pPr>
            <w:r>
              <w:rPr>
                <w:rFonts w:hint="eastAsia"/>
                <w:highlight w:val="none"/>
                <w:shd w:val="clear" w:color="auto" w:fill="auto"/>
                <w:lang w:bidi="ar"/>
              </w:rPr>
              <w:t>详细功能</w:t>
            </w:r>
          </w:p>
        </w:tc>
        <w:tc>
          <w:tcPr>
            <w:tcW w:w="278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0A89155D">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791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6D303D6F">
            <w:pPr>
              <w:pStyle w:val="82"/>
              <w:shd w:val="clear"/>
              <w:spacing w:before="156"/>
              <w:rPr>
                <w:highlight w:val="none"/>
                <w:shd w:val="clear" w:color="auto" w:fill="auto"/>
              </w:rPr>
            </w:pPr>
            <w:r>
              <w:rPr>
                <w:rFonts w:hint="eastAsia"/>
                <w:highlight w:val="none"/>
                <w:shd w:val="clear" w:color="auto" w:fill="auto"/>
                <w:lang w:bidi="ar"/>
              </w:rPr>
              <w:t>1</w:t>
            </w:r>
          </w:p>
        </w:tc>
        <w:tc>
          <w:tcPr>
            <w:tcW w:w="1632" w:type="dxa"/>
            <w:vMerge w:val="restart"/>
            <w:tcBorders>
              <w:top w:val="single" w:color="auto" w:sz="2" w:space="0"/>
              <w:left w:val="single" w:color="auto" w:sz="2" w:space="0"/>
              <w:bottom w:val="single" w:color="auto" w:sz="2" w:space="0"/>
              <w:right w:val="single" w:color="auto" w:sz="2" w:space="0"/>
            </w:tcBorders>
            <w:vAlign w:val="center"/>
          </w:tcPr>
          <w:p w14:paraId="7AF5E8B8">
            <w:pPr>
              <w:pStyle w:val="82"/>
              <w:shd w:val="clear"/>
              <w:spacing w:before="156"/>
              <w:rPr>
                <w:highlight w:val="none"/>
                <w:shd w:val="clear" w:color="auto" w:fill="auto"/>
              </w:rPr>
            </w:pPr>
            <w:r>
              <w:rPr>
                <w:rFonts w:hint="eastAsia"/>
                <w:highlight w:val="none"/>
                <w:shd w:val="clear" w:color="auto" w:fill="auto"/>
                <w:lang w:bidi="ar"/>
              </w:rPr>
              <w:t>互认扫码基本交互改造</w:t>
            </w:r>
          </w:p>
        </w:tc>
        <w:tc>
          <w:tcPr>
            <w:tcW w:w="3193" w:type="dxa"/>
            <w:tcBorders>
              <w:top w:val="single" w:color="auto" w:sz="2" w:space="0"/>
              <w:left w:val="single" w:color="auto" w:sz="2" w:space="0"/>
              <w:bottom w:val="single" w:color="auto" w:sz="2" w:space="0"/>
              <w:right w:val="single" w:color="auto" w:sz="2" w:space="0"/>
            </w:tcBorders>
            <w:vAlign w:val="center"/>
          </w:tcPr>
          <w:p w14:paraId="2659E897">
            <w:pPr>
              <w:pStyle w:val="82"/>
              <w:shd w:val="clear"/>
              <w:spacing w:before="156"/>
              <w:rPr>
                <w:highlight w:val="none"/>
                <w:shd w:val="clear" w:color="auto" w:fill="auto"/>
              </w:rPr>
            </w:pPr>
            <w:r>
              <w:rPr>
                <w:rFonts w:hint="eastAsia"/>
                <w:highlight w:val="none"/>
                <w:shd w:val="clear" w:color="auto" w:fill="auto"/>
                <w:lang w:bidi="ar"/>
              </w:rPr>
              <w:t>二维码生成及展示</w:t>
            </w:r>
          </w:p>
        </w:tc>
        <w:tc>
          <w:tcPr>
            <w:tcW w:w="2780" w:type="dxa"/>
            <w:tcBorders>
              <w:top w:val="single" w:color="auto" w:sz="2" w:space="0"/>
              <w:left w:val="single" w:color="auto" w:sz="2" w:space="0"/>
              <w:bottom w:val="single" w:color="auto" w:sz="2" w:space="0"/>
              <w:right w:val="single" w:color="auto" w:sz="2" w:space="0"/>
            </w:tcBorders>
            <w:vAlign w:val="center"/>
          </w:tcPr>
          <w:p w14:paraId="5F843DDC">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F5F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5A9CDC6B">
            <w:pPr>
              <w:pStyle w:val="82"/>
              <w:shd w:val="clear"/>
              <w:spacing w:before="156"/>
              <w:rPr>
                <w:highlight w:val="none"/>
                <w:shd w:val="clear" w:color="auto" w:fill="auto"/>
              </w:rPr>
            </w:pPr>
            <w:r>
              <w:rPr>
                <w:rFonts w:hint="eastAsia"/>
                <w:highlight w:val="none"/>
                <w:shd w:val="clear" w:color="auto" w:fill="auto"/>
                <w:lang w:bidi="ar"/>
              </w:rPr>
              <w:t>2</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5458221F">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C3AF739">
            <w:pPr>
              <w:pStyle w:val="82"/>
              <w:shd w:val="clear"/>
              <w:spacing w:before="156"/>
              <w:rPr>
                <w:highlight w:val="none"/>
                <w:shd w:val="clear" w:color="auto" w:fill="auto"/>
              </w:rPr>
            </w:pPr>
            <w:r>
              <w:rPr>
                <w:rFonts w:hint="eastAsia"/>
                <w:highlight w:val="none"/>
                <w:shd w:val="clear" w:color="auto" w:fill="auto"/>
                <w:lang w:bidi="ar"/>
              </w:rPr>
              <w:t>二维码动态更新</w:t>
            </w:r>
          </w:p>
        </w:tc>
        <w:tc>
          <w:tcPr>
            <w:tcW w:w="2780" w:type="dxa"/>
            <w:tcBorders>
              <w:top w:val="single" w:color="auto" w:sz="2" w:space="0"/>
              <w:left w:val="single" w:color="auto" w:sz="2" w:space="0"/>
              <w:bottom w:val="single" w:color="auto" w:sz="2" w:space="0"/>
              <w:right w:val="single" w:color="auto" w:sz="2" w:space="0"/>
            </w:tcBorders>
            <w:vAlign w:val="center"/>
          </w:tcPr>
          <w:p w14:paraId="46009F27">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581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471EF5E1">
            <w:pPr>
              <w:pStyle w:val="82"/>
              <w:shd w:val="clear"/>
              <w:spacing w:before="156"/>
              <w:rPr>
                <w:highlight w:val="none"/>
                <w:shd w:val="clear" w:color="auto" w:fill="auto"/>
              </w:rPr>
            </w:pPr>
            <w:r>
              <w:rPr>
                <w:rFonts w:hint="eastAsia"/>
                <w:highlight w:val="none"/>
                <w:shd w:val="clear" w:color="auto" w:fill="auto"/>
                <w:lang w:bidi="ar"/>
              </w:rPr>
              <w:t>3</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3AFB0895">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F10368E">
            <w:pPr>
              <w:pStyle w:val="82"/>
              <w:shd w:val="clear"/>
              <w:spacing w:before="156"/>
              <w:rPr>
                <w:highlight w:val="none"/>
                <w:shd w:val="clear" w:color="auto" w:fill="auto"/>
              </w:rPr>
            </w:pPr>
            <w:r>
              <w:rPr>
                <w:rFonts w:hint="eastAsia"/>
                <w:highlight w:val="none"/>
                <w:shd w:val="clear" w:color="auto" w:fill="auto"/>
                <w:lang w:bidi="ar"/>
              </w:rPr>
              <w:t>二维码状态反馈</w:t>
            </w:r>
          </w:p>
        </w:tc>
        <w:tc>
          <w:tcPr>
            <w:tcW w:w="2780" w:type="dxa"/>
            <w:tcBorders>
              <w:top w:val="single" w:color="auto" w:sz="2" w:space="0"/>
              <w:left w:val="single" w:color="auto" w:sz="2" w:space="0"/>
              <w:bottom w:val="single" w:color="auto" w:sz="2" w:space="0"/>
              <w:right w:val="single" w:color="auto" w:sz="2" w:space="0"/>
            </w:tcBorders>
            <w:vAlign w:val="center"/>
          </w:tcPr>
          <w:p w14:paraId="736903BB">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361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30150E3">
            <w:pPr>
              <w:pStyle w:val="82"/>
              <w:shd w:val="clear"/>
              <w:spacing w:before="156"/>
              <w:rPr>
                <w:highlight w:val="none"/>
                <w:shd w:val="clear" w:color="auto" w:fill="auto"/>
              </w:rPr>
            </w:pPr>
            <w:r>
              <w:rPr>
                <w:rFonts w:hint="eastAsia"/>
                <w:highlight w:val="none"/>
                <w:shd w:val="clear" w:color="auto" w:fill="auto"/>
                <w:lang w:bidi="ar"/>
              </w:rPr>
              <w:t>4</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2D277DCC">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93CC227">
            <w:pPr>
              <w:pStyle w:val="82"/>
              <w:shd w:val="clear"/>
              <w:spacing w:before="156"/>
              <w:rPr>
                <w:highlight w:val="none"/>
                <w:shd w:val="clear" w:color="auto" w:fill="auto"/>
              </w:rPr>
            </w:pPr>
            <w:r>
              <w:rPr>
                <w:rFonts w:hint="eastAsia"/>
                <w:highlight w:val="none"/>
                <w:shd w:val="clear" w:color="auto" w:fill="auto"/>
                <w:lang w:bidi="ar"/>
              </w:rPr>
              <w:t>主体结果信息查询</w:t>
            </w:r>
          </w:p>
        </w:tc>
        <w:tc>
          <w:tcPr>
            <w:tcW w:w="2780" w:type="dxa"/>
            <w:tcBorders>
              <w:top w:val="single" w:color="auto" w:sz="2" w:space="0"/>
              <w:left w:val="single" w:color="auto" w:sz="2" w:space="0"/>
              <w:bottom w:val="single" w:color="auto" w:sz="2" w:space="0"/>
              <w:right w:val="single" w:color="auto" w:sz="2" w:space="0"/>
            </w:tcBorders>
            <w:vAlign w:val="center"/>
          </w:tcPr>
          <w:p w14:paraId="1A80E5B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38E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00BD42F0">
            <w:pPr>
              <w:pStyle w:val="82"/>
              <w:shd w:val="clear"/>
              <w:spacing w:before="156"/>
              <w:rPr>
                <w:highlight w:val="none"/>
                <w:shd w:val="clear" w:color="auto" w:fill="auto"/>
              </w:rPr>
            </w:pPr>
            <w:r>
              <w:rPr>
                <w:rFonts w:hint="eastAsia"/>
                <w:highlight w:val="none"/>
                <w:shd w:val="clear" w:color="auto" w:fill="auto"/>
                <w:lang w:bidi="ar"/>
              </w:rPr>
              <w:t>5</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71B3497D">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00BB022C">
            <w:pPr>
              <w:pStyle w:val="82"/>
              <w:shd w:val="clear"/>
              <w:spacing w:before="156"/>
              <w:rPr>
                <w:highlight w:val="none"/>
                <w:shd w:val="clear" w:color="auto" w:fill="auto"/>
              </w:rPr>
            </w:pPr>
            <w:r>
              <w:rPr>
                <w:rFonts w:hint="eastAsia"/>
                <w:highlight w:val="none"/>
                <w:shd w:val="clear" w:color="auto" w:fill="auto"/>
                <w:lang w:bidi="ar"/>
              </w:rPr>
              <w:t>加密证书获取及公钥加密</w:t>
            </w:r>
          </w:p>
        </w:tc>
        <w:tc>
          <w:tcPr>
            <w:tcW w:w="2780" w:type="dxa"/>
            <w:tcBorders>
              <w:top w:val="single" w:color="auto" w:sz="2" w:space="0"/>
              <w:left w:val="single" w:color="auto" w:sz="2" w:space="0"/>
              <w:bottom w:val="single" w:color="auto" w:sz="2" w:space="0"/>
              <w:right w:val="single" w:color="auto" w:sz="2" w:space="0"/>
            </w:tcBorders>
            <w:vAlign w:val="center"/>
          </w:tcPr>
          <w:p w14:paraId="5D23B1E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E6A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04F116B7">
            <w:pPr>
              <w:pStyle w:val="82"/>
              <w:shd w:val="clear"/>
              <w:spacing w:before="156"/>
              <w:rPr>
                <w:highlight w:val="none"/>
                <w:shd w:val="clear" w:color="auto" w:fill="auto"/>
              </w:rPr>
            </w:pPr>
            <w:r>
              <w:rPr>
                <w:rFonts w:hint="eastAsia"/>
                <w:highlight w:val="none"/>
                <w:shd w:val="clear" w:color="auto" w:fill="auto"/>
                <w:lang w:bidi="ar"/>
              </w:rPr>
              <w:t>6</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06966F35">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09134E59">
            <w:pPr>
              <w:pStyle w:val="82"/>
              <w:shd w:val="clear"/>
              <w:spacing w:before="156"/>
              <w:rPr>
                <w:highlight w:val="none"/>
                <w:shd w:val="clear" w:color="auto" w:fill="auto"/>
                <w:lang w:bidi="ar"/>
              </w:rPr>
            </w:pPr>
            <w:r>
              <w:rPr>
                <w:rFonts w:hint="eastAsia"/>
                <w:highlight w:val="none"/>
                <w:shd w:val="clear" w:color="auto" w:fill="auto"/>
                <w:lang w:bidi="ar"/>
              </w:rPr>
              <w:t>通过证书公钥解析证书项</w:t>
            </w:r>
          </w:p>
        </w:tc>
        <w:tc>
          <w:tcPr>
            <w:tcW w:w="2780" w:type="dxa"/>
            <w:tcBorders>
              <w:top w:val="single" w:color="auto" w:sz="2" w:space="0"/>
              <w:left w:val="single" w:color="auto" w:sz="2" w:space="0"/>
              <w:bottom w:val="single" w:color="auto" w:sz="2" w:space="0"/>
              <w:right w:val="single" w:color="auto" w:sz="2" w:space="0"/>
            </w:tcBorders>
            <w:vAlign w:val="center"/>
          </w:tcPr>
          <w:p w14:paraId="4D4E9559">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062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2DF2FFFD">
            <w:pPr>
              <w:pStyle w:val="82"/>
              <w:shd w:val="clear"/>
              <w:spacing w:before="156"/>
              <w:rPr>
                <w:highlight w:val="none"/>
                <w:shd w:val="clear" w:color="auto" w:fill="auto"/>
              </w:rPr>
            </w:pPr>
            <w:r>
              <w:rPr>
                <w:rFonts w:hint="eastAsia"/>
                <w:highlight w:val="none"/>
                <w:shd w:val="clear" w:color="auto" w:fill="auto"/>
                <w:lang w:bidi="ar"/>
              </w:rPr>
              <w:t>7</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67E1BFD8">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757D2528">
            <w:pPr>
              <w:pStyle w:val="82"/>
              <w:shd w:val="clear"/>
              <w:spacing w:before="156"/>
              <w:rPr>
                <w:highlight w:val="none"/>
                <w:shd w:val="clear" w:color="auto" w:fill="auto"/>
                <w:lang w:bidi="ar"/>
              </w:rPr>
            </w:pPr>
            <w:r>
              <w:rPr>
                <w:rFonts w:hint="eastAsia"/>
                <w:highlight w:val="none"/>
                <w:shd w:val="clear" w:color="auto" w:fill="auto"/>
                <w:lang w:bidi="ar"/>
              </w:rPr>
              <w:t>扫码解密流程个性化，解密前身份确认</w:t>
            </w:r>
          </w:p>
        </w:tc>
        <w:tc>
          <w:tcPr>
            <w:tcW w:w="2780" w:type="dxa"/>
            <w:tcBorders>
              <w:top w:val="single" w:color="auto" w:sz="2" w:space="0"/>
              <w:left w:val="single" w:color="auto" w:sz="2" w:space="0"/>
              <w:bottom w:val="single" w:color="auto" w:sz="2" w:space="0"/>
              <w:right w:val="single" w:color="auto" w:sz="2" w:space="0"/>
            </w:tcBorders>
            <w:vAlign w:val="center"/>
          </w:tcPr>
          <w:p w14:paraId="57F504F7">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9EC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2554FFC3">
            <w:pPr>
              <w:pStyle w:val="82"/>
              <w:shd w:val="clear"/>
              <w:spacing w:before="156"/>
              <w:rPr>
                <w:highlight w:val="none"/>
                <w:shd w:val="clear" w:color="auto" w:fill="auto"/>
              </w:rPr>
            </w:pPr>
            <w:r>
              <w:rPr>
                <w:rFonts w:hint="eastAsia"/>
                <w:highlight w:val="none"/>
                <w:shd w:val="clear" w:color="auto" w:fill="auto"/>
                <w:lang w:bidi="ar"/>
              </w:rPr>
              <w:t>8</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2E457FFE">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38F916F4">
            <w:pPr>
              <w:pStyle w:val="82"/>
              <w:shd w:val="clear"/>
              <w:spacing w:before="156"/>
              <w:rPr>
                <w:highlight w:val="none"/>
                <w:shd w:val="clear" w:color="auto" w:fill="auto"/>
              </w:rPr>
            </w:pPr>
            <w:r>
              <w:rPr>
                <w:rFonts w:hint="eastAsia"/>
                <w:highlight w:val="none"/>
                <w:shd w:val="clear" w:color="auto" w:fill="auto"/>
                <w:lang w:bidi="ar"/>
              </w:rPr>
              <w:t>扫码解密及结果查询</w:t>
            </w:r>
          </w:p>
        </w:tc>
        <w:tc>
          <w:tcPr>
            <w:tcW w:w="2780" w:type="dxa"/>
            <w:tcBorders>
              <w:top w:val="single" w:color="auto" w:sz="2" w:space="0"/>
              <w:left w:val="single" w:color="auto" w:sz="2" w:space="0"/>
              <w:bottom w:val="single" w:color="auto" w:sz="2" w:space="0"/>
              <w:right w:val="single" w:color="auto" w:sz="2" w:space="0"/>
            </w:tcBorders>
            <w:vAlign w:val="center"/>
          </w:tcPr>
          <w:p w14:paraId="4F0770B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AD0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9CC299E">
            <w:pPr>
              <w:pStyle w:val="82"/>
              <w:shd w:val="clear"/>
              <w:spacing w:before="156"/>
              <w:rPr>
                <w:highlight w:val="none"/>
                <w:shd w:val="clear" w:color="auto" w:fill="auto"/>
              </w:rPr>
            </w:pPr>
            <w:r>
              <w:rPr>
                <w:rFonts w:hint="eastAsia"/>
                <w:highlight w:val="none"/>
                <w:shd w:val="clear" w:color="auto" w:fill="auto"/>
                <w:lang w:bidi="ar"/>
              </w:rPr>
              <w:t>9</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6CA6420E">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CE1C9E5">
            <w:pPr>
              <w:pStyle w:val="82"/>
              <w:shd w:val="clear"/>
              <w:spacing w:before="156"/>
              <w:rPr>
                <w:highlight w:val="none"/>
                <w:shd w:val="clear" w:color="auto" w:fill="auto"/>
              </w:rPr>
            </w:pPr>
            <w:r>
              <w:rPr>
                <w:rFonts w:hint="eastAsia"/>
                <w:highlight w:val="none"/>
                <w:shd w:val="clear" w:color="auto" w:fill="auto"/>
                <w:lang w:bidi="ar"/>
              </w:rPr>
              <w:t>互签互验电子签章组件对接</w:t>
            </w:r>
          </w:p>
        </w:tc>
        <w:tc>
          <w:tcPr>
            <w:tcW w:w="2780" w:type="dxa"/>
            <w:tcBorders>
              <w:top w:val="single" w:color="auto" w:sz="2" w:space="0"/>
              <w:left w:val="single" w:color="auto" w:sz="2" w:space="0"/>
              <w:bottom w:val="single" w:color="auto" w:sz="2" w:space="0"/>
              <w:right w:val="single" w:color="auto" w:sz="2" w:space="0"/>
            </w:tcBorders>
            <w:vAlign w:val="center"/>
          </w:tcPr>
          <w:p w14:paraId="3A46471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062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4713042C">
            <w:pPr>
              <w:pStyle w:val="82"/>
              <w:shd w:val="clear"/>
              <w:spacing w:before="156"/>
              <w:rPr>
                <w:highlight w:val="none"/>
                <w:shd w:val="clear" w:color="auto" w:fill="auto"/>
                <w:lang w:bidi="ar"/>
              </w:rPr>
            </w:pPr>
            <w:r>
              <w:rPr>
                <w:rFonts w:hint="eastAsia"/>
                <w:highlight w:val="none"/>
                <w:shd w:val="clear" w:color="auto" w:fill="auto"/>
                <w:lang w:bidi="ar"/>
              </w:rPr>
              <w:t>10</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0DE8EB1A">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26F036D3">
            <w:pPr>
              <w:pStyle w:val="82"/>
              <w:shd w:val="clear"/>
              <w:spacing w:before="156"/>
              <w:rPr>
                <w:color w:val="0000FF"/>
                <w:highlight w:val="none"/>
                <w:shd w:val="clear" w:color="auto" w:fill="auto"/>
                <w:lang w:bidi="ar"/>
              </w:rPr>
            </w:pPr>
            <w:r>
              <w:rPr>
                <w:rFonts w:hint="eastAsia"/>
                <w:highlight w:val="none"/>
                <w:shd w:val="clear" w:color="auto" w:fill="auto"/>
                <w:lang w:bidi="ar"/>
              </w:rPr>
              <w:t>H5互签互验签章组件对接</w:t>
            </w:r>
          </w:p>
        </w:tc>
        <w:tc>
          <w:tcPr>
            <w:tcW w:w="2780" w:type="dxa"/>
            <w:tcBorders>
              <w:top w:val="single" w:color="auto" w:sz="2" w:space="0"/>
              <w:left w:val="single" w:color="auto" w:sz="2" w:space="0"/>
              <w:bottom w:val="single" w:color="auto" w:sz="2" w:space="0"/>
              <w:right w:val="single" w:color="auto" w:sz="2" w:space="0"/>
            </w:tcBorders>
            <w:vAlign w:val="center"/>
          </w:tcPr>
          <w:p w14:paraId="0310C66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A07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AC876D7">
            <w:pPr>
              <w:pStyle w:val="82"/>
              <w:shd w:val="clear"/>
              <w:spacing w:before="156"/>
              <w:rPr>
                <w:highlight w:val="none"/>
                <w:shd w:val="clear" w:color="auto" w:fill="auto"/>
                <w:lang w:bidi="ar"/>
              </w:rPr>
            </w:pPr>
            <w:r>
              <w:rPr>
                <w:rFonts w:hint="eastAsia"/>
                <w:highlight w:val="none"/>
                <w:shd w:val="clear" w:color="auto" w:fill="auto"/>
                <w:lang w:bidi="ar"/>
              </w:rPr>
              <w:t>11</w:t>
            </w:r>
          </w:p>
        </w:tc>
        <w:tc>
          <w:tcPr>
            <w:tcW w:w="1632" w:type="dxa"/>
            <w:vMerge w:val="restart"/>
            <w:tcBorders>
              <w:top w:val="single" w:color="auto" w:sz="2" w:space="0"/>
              <w:left w:val="single" w:color="auto" w:sz="2" w:space="0"/>
              <w:bottom w:val="single" w:color="auto" w:sz="2" w:space="0"/>
              <w:right w:val="single" w:color="auto" w:sz="2" w:space="0"/>
            </w:tcBorders>
            <w:vAlign w:val="center"/>
          </w:tcPr>
          <w:p w14:paraId="232BFF85">
            <w:pPr>
              <w:pStyle w:val="82"/>
              <w:shd w:val="clear"/>
              <w:spacing w:before="156"/>
              <w:rPr>
                <w:highlight w:val="none"/>
                <w:shd w:val="clear" w:color="auto" w:fill="auto"/>
              </w:rPr>
            </w:pPr>
            <w:r>
              <w:rPr>
                <w:rFonts w:hint="eastAsia"/>
                <w:highlight w:val="none"/>
                <w:shd w:val="clear" w:color="auto" w:fill="auto"/>
                <w:lang w:bidi="ar"/>
              </w:rPr>
              <w:t>交易平台业务对接改造</w:t>
            </w:r>
          </w:p>
        </w:tc>
        <w:tc>
          <w:tcPr>
            <w:tcW w:w="3193" w:type="dxa"/>
            <w:tcBorders>
              <w:top w:val="single" w:color="auto" w:sz="2" w:space="0"/>
              <w:left w:val="single" w:color="auto" w:sz="2" w:space="0"/>
              <w:bottom w:val="single" w:color="auto" w:sz="2" w:space="0"/>
              <w:right w:val="single" w:color="auto" w:sz="2" w:space="0"/>
            </w:tcBorders>
            <w:vAlign w:val="center"/>
          </w:tcPr>
          <w:p w14:paraId="7D569826">
            <w:pPr>
              <w:pStyle w:val="82"/>
              <w:shd w:val="clear"/>
              <w:spacing w:before="156"/>
              <w:rPr>
                <w:highlight w:val="none"/>
                <w:shd w:val="clear" w:color="auto" w:fill="auto"/>
                <w:lang w:bidi="ar"/>
              </w:rPr>
            </w:pPr>
            <w:r>
              <w:rPr>
                <w:rFonts w:hint="eastAsia"/>
                <w:highlight w:val="none"/>
                <w:shd w:val="clear" w:color="auto" w:fill="auto"/>
                <w:lang w:bidi="ar"/>
              </w:rPr>
              <w:t>登录环节改造</w:t>
            </w:r>
          </w:p>
        </w:tc>
        <w:tc>
          <w:tcPr>
            <w:tcW w:w="2780" w:type="dxa"/>
            <w:tcBorders>
              <w:top w:val="single" w:color="auto" w:sz="2" w:space="0"/>
              <w:left w:val="single" w:color="auto" w:sz="2" w:space="0"/>
              <w:bottom w:val="single" w:color="auto" w:sz="2" w:space="0"/>
              <w:right w:val="single" w:color="auto" w:sz="2" w:space="0"/>
            </w:tcBorders>
            <w:vAlign w:val="center"/>
          </w:tcPr>
          <w:p w14:paraId="6B4434E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E2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023B4CF">
            <w:pPr>
              <w:pStyle w:val="82"/>
              <w:shd w:val="clear"/>
              <w:spacing w:before="156"/>
              <w:rPr>
                <w:highlight w:val="none"/>
                <w:shd w:val="clear" w:color="auto" w:fill="auto"/>
              </w:rPr>
            </w:pPr>
            <w:r>
              <w:rPr>
                <w:rFonts w:hint="eastAsia"/>
                <w:highlight w:val="none"/>
                <w:shd w:val="clear" w:color="auto" w:fill="auto"/>
                <w:lang w:bidi="ar"/>
              </w:rPr>
              <w:t>12</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0EAA14F1">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272DF7D0">
            <w:pPr>
              <w:pStyle w:val="82"/>
              <w:shd w:val="clear"/>
              <w:spacing w:before="156"/>
              <w:rPr>
                <w:highlight w:val="none"/>
                <w:shd w:val="clear" w:color="auto" w:fill="auto"/>
              </w:rPr>
            </w:pPr>
            <w:r>
              <w:rPr>
                <w:rFonts w:hint="eastAsia"/>
                <w:highlight w:val="none"/>
                <w:shd w:val="clear" w:color="auto" w:fill="auto"/>
                <w:lang w:bidi="ar"/>
              </w:rPr>
              <w:t>招标人/代理文件查看改造</w:t>
            </w:r>
          </w:p>
        </w:tc>
        <w:tc>
          <w:tcPr>
            <w:tcW w:w="2780" w:type="dxa"/>
            <w:tcBorders>
              <w:top w:val="single" w:color="auto" w:sz="2" w:space="0"/>
              <w:left w:val="single" w:color="auto" w:sz="2" w:space="0"/>
              <w:bottom w:val="single" w:color="auto" w:sz="2" w:space="0"/>
              <w:right w:val="single" w:color="auto" w:sz="2" w:space="0"/>
            </w:tcBorders>
            <w:vAlign w:val="center"/>
          </w:tcPr>
          <w:p w14:paraId="6CF3856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362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6D638899">
            <w:pPr>
              <w:pStyle w:val="82"/>
              <w:shd w:val="clear"/>
              <w:spacing w:before="156"/>
              <w:rPr>
                <w:highlight w:val="none"/>
                <w:shd w:val="clear" w:color="auto" w:fill="auto"/>
              </w:rPr>
            </w:pPr>
            <w:r>
              <w:rPr>
                <w:rFonts w:hint="eastAsia"/>
                <w:highlight w:val="none"/>
                <w:shd w:val="clear" w:color="auto" w:fill="auto"/>
                <w:lang w:bidi="ar"/>
              </w:rPr>
              <w:t>13</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380C6F7D">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236868C7">
            <w:pPr>
              <w:pStyle w:val="82"/>
              <w:shd w:val="clear"/>
              <w:spacing w:before="156"/>
              <w:rPr>
                <w:highlight w:val="none"/>
                <w:shd w:val="clear" w:color="auto" w:fill="auto"/>
              </w:rPr>
            </w:pPr>
            <w:r>
              <w:rPr>
                <w:rFonts w:hint="eastAsia"/>
                <w:highlight w:val="none"/>
                <w:shd w:val="clear" w:color="auto" w:fill="auto"/>
                <w:lang w:bidi="ar"/>
              </w:rPr>
              <w:t>招标人/代理文件签章改造</w:t>
            </w:r>
          </w:p>
        </w:tc>
        <w:tc>
          <w:tcPr>
            <w:tcW w:w="2780" w:type="dxa"/>
            <w:tcBorders>
              <w:top w:val="single" w:color="auto" w:sz="2" w:space="0"/>
              <w:left w:val="single" w:color="auto" w:sz="2" w:space="0"/>
              <w:bottom w:val="single" w:color="auto" w:sz="2" w:space="0"/>
              <w:right w:val="single" w:color="auto" w:sz="2" w:space="0"/>
            </w:tcBorders>
            <w:vAlign w:val="center"/>
          </w:tcPr>
          <w:p w14:paraId="6D60F64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55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5CACE5A0">
            <w:pPr>
              <w:pStyle w:val="82"/>
              <w:shd w:val="clear"/>
              <w:spacing w:before="156"/>
              <w:rPr>
                <w:highlight w:val="none"/>
                <w:shd w:val="clear" w:color="auto" w:fill="auto"/>
              </w:rPr>
            </w:pPr>
            <w:r>
              <w:rPr>
                <w:rFonts w:hint="eastAsia"/>
                <w:highlight w:val="none"/>
                <w:shd w:val="clear" w:color="auto" w:fill="auto"/>
              </w:rPr>
              <w:t>14</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480D8EF6">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00F28E7">
            <w:pPr>
              <w:pStyle w:val="82"/>
              <w:shd w:val="clear"/>
              <w:spacing w:before="156"/>
              <w:rPr>
                <w:highlight w:val="none"/>
                <w:shd w:val="clear" w:color="auto" w:fill="auto"/>
              </w:rPr>
            </w:pPr>
            <w:r>
              <w:rPr>
                <w:rFonts w:hint="eastAsia"/>
                <w:highlight w:val="none"/>
                <w:shd w:val="clear" w:color="auto" w:fill="auto"/>
                <w:lang w:bidi="ar"/>
              </w:rPr>
              <w:t>中心人员文件查看改造</w:t>
            </w:r>
            <w:r>
              <w:rPr>
                <w:rFonts w:hint="eastAsia"/>
                <w:highlight w:val="none"/>
                <w:shd w:val="clear" w:color="auto" w:fill="auto"/>
                <w:lang w:eastAsia="zh-CN" w:bidi="ar"/>
              </w:rPr>
              <w:t>－</w:t>
            </w:r>
            <w:r>
              <w:rPr>
                <w:rFonts w:hint="eastAsia"/>
                <w:highlight w:val="none"/>
                <w:shd w:val="clear" w:color="auto" w:fill="auto"/>
                <w:lang w:bidi="ar"/>
              </w:rPr>
              <w:t>投标材料</w:t>
            </w:r>
          </w:p>
        </w:tc>
        <w:tc>
          <w:tcPr>
            <w:tcW w:w="2780" w:type="dxa"/>
            <w:tcBorders>
              <w:top w:val="single" w:color="auto" w:sz="2" w:space="0"/>
              <w:left w:val="single" w:color="auto" w:sz="2" w:space="0"/>
              <w:bottom w:val="single" w:color="auto" w:sz="2" w:space="0"/>
              <w:right w:val="single" w:color="auto" w:sz="2" w:space="0"/>
            </w:tcBorders>
            <w:vAlign w:val="center"/>
          </w:tcPr>
          <w:p w14:paraId="3E871EA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8B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BBA4D60">
            <w:pPr>
              <w:pStyle w:val="82"/>
              <w:shd w:val="clear"/>
              <w:spacing w:before="156"/>
              <w:rPr>
                <w:highlight w:val="none"/>
                <w:shd w:val="clear" w:color="auto" w:fill="auto"/>
              </w:rPr>
            </w:pPr>
            <w:r>
              <w:rPr>
                <w:rFonts w:hint="eastAsia"/>
                <w:highlight w:val="none"/>
                <w:shd w:val="clear" w:color="auto" w:fill="auto"/>
              </w:rPr>
              <w:t>15</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6168ACAD">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503CA18">
            <w:pPr>
              <w:pStyle w:val="82"/>
              <w:shd w:val="clear"/>
              <w:spacing w:before="156"/>
              <w:rPr>
                <w:highlight w:val="none"/>
                <w:shd w:val="clear" w:color="auto" w:fill="auto"/>
              </w:rPr>
            </w:pPr>
            <w:r>
              <w:rPr>
                <w:rFonts w:hint="eastAsia"/>
                <w:highlight w:val="none"/>
                <w:shd w:val="clear" w:color="auto" w:fill="auto"/>
                <w:lang w:bidi="ar"/>
              </w:rPr>
              <w:t>中心人员文件查看改造</w:t>
            </w:r>
            <w:r>
              <w:rPr>
                <w:rFonts w:hint="eastAsia"/>
                <w:highlight w:val="none"/>
                <w:shd w:val="clear" w:color="auto" w:fill="auto"/>
                <w:lang w:eastAsia="zh-CN" w:bidi="ar"/>
              </w:rPr>
              <w:t>－</w:t>
            </w:r>
            <w:r>
              <w:rPr>
                <w:rFonts w:hint="eastAsia"/>
                <w:highlight w:val="none"/>
                <w:shd w:val="clear" w:color="auto" w:fill="auto"/>
                <w:lang w:bidi="ar"/>
              </w:rPr>
              <w:t>招标材料</w:t>
            </w:r>
          </w:p>
        </w:tc>
        <w:tc>
          <w:tcPr>
            <w:tcW w:w="2780" w:type="dxa"/>
            <w:tcBorders>
              <w:top w:val="single" w:color="auto" w:sz="2" w:space="0"/>
              <w:left w:val="single" w:color="auto" w:sz="2" w:space="0"/>
              <w:bottom w:val="single" w:color="auto" w:sz="2" w:space="0"/>
              <w:right w:val="single" w:color="auto" w:sz="2" w:space="0"/>
            </w:tcBorders>
            <w:vAlign w:val="center"/>
          </w:tcPr>
          <w:p w14:paraId="5A1F118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3C8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0AC73E3">
            <w:pPr>
              <w:pStyle w:val="82"/>
              <w:shd w:val="clear"/>
              <w:spacing w:before="156"/>
              <w:rPr>
                <w:highlight w:val="none"/>
                <w:shd w:val="clear" w:color="auto" w:fill="auto"/>
              </w:rPr>
            </w:pPr>
            <w:r>
              <w:rPr>
                <w:rFonts w:hint="eastAsia"/>
                <w:highlight w:val="none"/>
                <w:shd w:val="clear" w:color="auto" w:fill="auto"/>
              </w:rPr>
              <w:t>16</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7A10A995">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475B76FA">
            <w:pPr>
              <w:pStyle w:val="82"/>
              <w:shd w:val="clear"/>
              <w:spacing w:before="156"/>
              <w:rPr>
                <w:highlight w:val="none"/>
                <w:shd w:val="clear" w:color="auto" w:fill="auto"/>
              </w:rPr>
            </w:pPr>
            <w:r>
              <w:rPr>
                <w:rFonts w:hint="eastAsia"/>
                <w:highlight w:val="none"/>
                <w:shd w:val="clear" w:color="auto" w:fill="auto"/>
                <w:lang w:bidi="ar"/>
              </w:rPr>
              <w:t>中心人员文件签章</w:t>
            </w:r>
          </w:p>
        </w:tc>
        <w:tc>
          <w:tcPr>
            <w:tcW w:w="2780" w:type="dxa"/>
            <w:tcBorders>
              <w:top w:val="single" w:color="auto" w:sz="2" w:space="0"/>
              <w:left w:val="single" w:color="auto" w:sz="2" w:space="0"/>
              <w:bottom w:val="single" w:color="auto" w:sz="2" w:space="0"/>
              <w:right w:val="single" w:color="auto" w:sz="2" w:space="0"/>
            </w:tcBorders>
            <w:vAlign w:val="center"/>
          </w:tcPr>
          <w:p w14:paraId="4EB8D20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A05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416F6CB1">
            <w:pPr>
              <w:pStyle w:val="82"/>
              <w:shd w:val="clear"/>
              <w:spacing w:before="156"/>
              <w:rPr>
                <w:highlight w:val="none"/>
                <w:shd w:val="clear" w:color="auto" w:fill="auto"/>
              </w:rPr>
            </w:pPr>
            <w:r>
              <w:rPr>
                <w:rFonts w:hint="eastAsia"/>
                <w:highlight w:val="none"/>
                <w:shd w:val="clear" w:color="auto" w:fill="auto"/>
              </w:rPr>
              <w:t>17</w:t>
            </w:r>
          </w:p>
        </w:tc>
        <w:tc>
          <w:tcPr>
            <w:tcW w:w="1632" w:type="dxa"/>
            <w:vMerge w:val="continue"/>
            <w:tcBorders>
              <w:top w:val="single" w:color="auto" w:sz="2" w:space="0"/>
              <w:left w:val="single" w:color="auto" w:sz="2" w:space="0"/>
              <w:bottom w:val="single" w:color="auto" w:sz="2" w:space="0"/>
              <w:right w:val="single" w:color="auto" w:sz="2" w:space="0"/>
            </w:tcBorders>
            <w:vAlign w:val="center"/>
          </w:tcPr>
          <w:p w14:paraId="51E97136">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723B6A4">
            <w:pPr>
              <w:pStyle w:val="82"/>
              <w:shd w:val="clear"/>
              <w:spacing w:before="156"/>
              <w:rPr>
                <w:highlight w:val="none"/>
                <w:shd w:val="clear" w:color="auto" w:fill="auto"/>
              </w:rPr>
            </w:pPr>
            <w:r>
              <w:rPr>
                <w:rFonts w:hint="eastAsia"/>
                <w:highlight w:val="none"/>
                <w:shd w:val="clear" w:color="auto" w:fill="auto"/>
                <w:lang w:bidi="ar"/>
              </w:rPr>
              <w:t>投标人文件查看、签章改造</w:t>
            </w:r>
          </w:p>
        </w:tc>
        <w:tc>
          <w:tcPr>
            <w:tcW w:w="2780" w:type="dxa"/>
            <w:tcBorders>
              <w:top w:val="single" w:color="auto" w:sz="2" w:space="0"/>
              <w:left w:val="single" w:color="auto" w:sz="2" w:space="0"/>
              <w:bottom w:val="single" w:color="auto" w:sz="2" w:space="0"/>
              <w:right w:val="single" w:color="auto" w:sz="2" w:space="0"/>
            </w:tcBorders>
            <w:vAlign w:val="center"/>
          </w:tcPr>
          <w:p w14:paraId="183B66E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075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69340BAE">
            <w:pPr>
              <w:pStyle w:val="82"/>
              <w:shd w:val="clear"/>
              <w:spacing w:before="156"/>
              <w:rPr>
                <w:highlight w:val="none"/>
                <w:shd w:val="clear" w:color="auto" w:fill="auto"/>
              </w:rPr>
            </w:pPr>
            <w:r>
              <w:rPr>
                <w:rFonts w:hint="eastAsia"/>
                <w:highlight w:val="none"/>
                <w:shd w:val="clear" w:color="auto" w:fill="auto"/>
              </w:rPr>
              <w:t>18</w:t>
            </w:r>
          </w:p>
        </w:tc>
        <w:tc>
          <w:tcPr>
            <w:tcW w:w="1632" w:type="dxa"/>
            <w:vMerge w:val="restart"/>
            <w:tcBorders>
              <w:top w:val="single" w:color="auto" w:sz="2" w:space="0"/>
              <w:left w:val="single" w:color="auto" w:sz="2" w:space="0"/>
              <w:right w:val="single" w:color="auto" w:sz="2" w:space="0"/>
            </w:tcBorders>
            <w:vAlign w:val="center"/>
          </w:tcPr>
          <w:p w14:paraId="084D60CA">
            <w:pPr>
              <w:pStyle w:val="82"/>
              <w:shd w:val="clear"/>
              <w:spacing w:before="156"/>
              <w:rPr>
                <w:highlight w:val="none"/>
                <w:shd w:val="clear" w:color="auto" w:fill="auto"/>
              </w:rPr>
            </w:pPr>
            <w:r>
              <w:rPr>
                <w:rFonts w:hint="eastAsia"/>
                <w:highlight w:val="none"/>
                <w:shd w:val="clear" w:color="auto" w:fill="auto"/>
                <w:lang w:bidi="ar"/>
              </w:rPr>
              <w:t>业务平台制作工具改造</w:t>
            </w:r>
          </w:p>
        </w:tc>
        <w:tc>
          <w:tcPr>
            <w:tcW w:w="3193" w:type="dxa"/>
            <w:tcBorders>
              <w:top w:val="single" w:color="auto" w:sz="2" w:space="0"/>
              <w:left w:val="single" w:color="auto" w:sz="2" w:space="0"/>
              <w:bottom w:val="single" w:color="auto" w:sz="2" w:space="0"/>
              <w:right w:val="single" w:color="auto" w:sz="2" w:space="0"/>
            </w:tcBorders>
            <w:vAlign w:val="center"/>
          </w:tcPr>
          <w:p w14:paraId="748B5046">
            <w:pPr>
              <w:pStyle w:val="82"/>
              <w:shd w:val="clear"/>
              <w:spacing w:before="156"/>
              <w:rPr>
                <w:highlight w:val="none"/>
                <w:shd w:val="clear" w:color="auto" w:fill="auto"/>
              </w:rPr>
            </w:pPr>
            <w:r>
              <w:rPr>
                <w:rFonts w:hint="eastAsia"/>
                <w:highlight w:val="none"/>
                <w:shd w:val="clear" w:color="auto" w:fill="auto"/>
                <w:lang w:bidi="ar"/>
              </w:rPr>
              <w:t>招标文件生成环节改造</w:t>
            </w:r>
          </w:p>
        </w:tc>
        <w:tc>
          <w:tcPr>
            <w:tcW w:w="2780" w:type="dxa"/>
            <w:tcBorders>
              <w:top w:val="single" w:color="auto" w:sz="2" w:space="0"/>
              <w:left w:val="single" w:color="auto" w:sz="2" w:space="0"/>
              <w:bottom w:val="single" w:color="auto" w:sz="2" w:space="0"/>
              <w:right w:val="single" w:color="auto" w:sz="2" w:space="0"/>
            </w:tcBorders>
            <w:vAlign w:val="center"/>
          </w:tcPr>
          <w:p w14:paraId="51B3436D">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FC7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2B3570E1">
            <w:pPr>
              <w:pStyle w:val="82"/>
              <w:shd w:val="clear"/>
              <w:spacing w:before="156"/>
              <w:rPr>
                <w:highlight w:val="none"/>
                <w:shd w:val="clear" w:color="auto" w:fill="auto"/>
              </w:rPr>
            </w:pPr>
            <w:r>
              <w:rPr>
                <w:rFonts w:hint="eastAsia"/>
                <w:highlight w:val="none"/>
                <w:shd w:val="clear" w:color="auto" w:fill="auto"/>
              </w:rPr>
              <w:t>19</w:t>
            </w:r>
          </w:p>
        </w:tc>
        <w:tc>
          <w:tcPr>
            <w:tcW w:w="1632" w:type="dxa"/>
            <w:vMerge w:val="continue"/>
            <w:tcBorders>
              <w:left w:val="single" w:color="auto" w:sz="2" w:space="0"/>
              <w:bottom w:val="single" w:color="auto" w:sz="2" w:space="0"/>
              <w:right w:val="single" w:color="auto" w:sz="2" w:space="0"/>
            </w:tcBorders>
            <w:vAlign w:val="center"/>
          </w:tcPr>
          <w:p w14:paraId="74DB3EFC">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666055A2">
            <w:pPr>
              <w:pStyle w:val="82"/>
              <w:shd w:val="clear"/>
              <w:spacing w:before="156"/>
              <w:rPr>
                <w:highlight w:val="none"/>
                <w:shd w:val="clear" w:color="auto" w:fill="auto"/>
              </w:rPr>
            </w:pPr>
            <w:r>
              <w:rPr>
                <w:rFonts w:hint="eastAsia"/>
                <w:highlight w:val="none"/>
                <w:shd w:val="clear" w:color="auto" w:fill="auto"/>
                <w:lang w:bidi="ar"/>
              </w:rPr>
              <w:t>文件查看、签章改造</w:t>
            </w:r>
          </w:p>
        </w:tc>
        <w:tc>
          <w:tcPr>
            <w:tcW w:w="2780" w:type="dxa"/>
            <w:tcBorders>
              <w:top w:val="single" w:color="auto" w:sz="2" w:space="0"/>
              <w:left w:val="single" w:color="auto" w:sz="2" w:space="0"/>
              <w:bottom w:val="single" w:color="auto" w:sz="2" w:space="0"/>
              <w:right w:val="single" w:color="auto" w:sz="2" w:space="0"/>
            </w:tcBorders>
            <w:vAlign w:val="center"/>
          </w:tcPr>
          <w:p w14:paraId="7EA8A96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252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75A11175">
            <w:pPr>
              <w:pStyle w:val="82"/>
              <w:shd w:val="clear"/>
              <w:spacing w:before="156"/>
              <w:rPr>
                <w:highlight w:val="none"/>
                <w:shd w:val="clear" w:color="auto" w:fill="auto"/>
              </w:rPr>
            </w:pPr>
            <w:r>
              <w:rPr>
                <w:rFonts w:hint="eastAsia"/>
                <w:highlight w:val="none"/>
                <w:shd w:val="clear" w:color="auto" w:fill="auto"/>
              </w:rPr>
              <w:t>20</w:t>
            </w:r>
          </w:p>
        </w:tc>
        <w:tc>
          <w:tcPr>
            <w:tcW w:w="1632" w:type="dxa"/>
            <w:vMerge w:val="restart"/>
            <w:tcBorders>
              <w:top w:val="single" w:color="auto" w:sz="2" w:space="0"/>
              <w:left w:val="single" w:color="auto" w:sz="2" w:space="0"/>
              <w:right w:val="single" w:color="auto" w:sz="2" w:space="0"/>
            </w:tcBorders>
            <w:vAlign w:val="center"/>
          </w:tcPr>
          <w:p w14:paraId="5E9C8916">
            <w:pPr>
              <w:pStyle w:val="82"/>
              <w:shd w:val="clear"/>
              <w:spacing w:before="156"/>
              <w:rPr>
                <w:highlight w:val="none"/>
                <w:shd w:val="clear" w:color="auto" w:fill="auto"/>
              </w:rPr>
            </w:pPr>
            <w:r>
              <w:rPr>
                <w:rFonts w:hint="eastAsia"/>
                <w:highlight w:val="none"/>
                <w:shd w:val="clear" w:color="auto" w:fill="auto"/>
                <w:lang w:bidi="ar"/>
              </w:rPr>
              <w:t>投标文件制作工具改造</w:t>
            </w:r>
          </w:p>
        </w:tc>
        <w:tc>
          <w:tcPr>
            <w:tcW w:w="3193" w:type="dxa"/>
            <w:tcBorders>
              <w:top w:val="single" w:color="auto" w:sz="2" w:space="0"/>
              <w:left w:val="single" w:color="auto" w:sz="2" w:space="0"/>
              <w:bottom w:val="single" w:color="auto" w:sz="2" w:space="0"/>
              <w:right w:val="single" w:color="auto" w:sz="2" w:space="0"/>
            </w:tcBorders>
            <w:vAlign w:val="center"/>
          </w:tcPr>
          <w:p w14:paraId="21B7A533">
            <w:pPr>
              <w:pStyle w:val="82"/>
              <w:shd w:val="clear"/>
              <w:spacing w:before="156"/>
              <w:rPr>
                <w:highlight w:val="none"/>
                <w:shd w:val="clear" w:color="auto" w:fill="auto"/>
              </w:rPr>
            </w:pPr>
            <w:r>
              <w:rPr>
                <w:rFonts w:hint="eastAsia"/>
                <w:highlight w:val="none"/>
                <w:shd w:val="clear" w:color="auto" w:fill="auto"/>
                <w:lang w:bidi="ar"/>
              </w:rPr>
              <w:t>专属文件制作工具</w:t>
            </w:r>
          </w:p>
        </w:tc>
        <w:tc>
          <w:tcPr>
            <w:tcW w:w="2780" w:type="dxa"/>
            <w:tcBorders>
              <w:top w:val="single" w:color="auto" w:sz="2" w:space="0"/>
              <w:left w:val="single" w:color="auto" w:sz="2" w:space="0"/>
              <w:bottom w:val="single" w:color="auto" w:sz="2" w:space="0"/>
              <w:right w:val="single" w:color="auto" w:sz="2" w:space="0"/>
            </w:tcBorders>
            <w:vAlign w:val="center"/>
          </w:tcPr>
          <w:p w14:paraId="0E2DF9E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E9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267E8C5A">
            <w:pPr>
              <w:pStyle w:val="82"/>
              <w:shd w:val="clear"/>
              <w:spacing w:before="156"/>
              <w:rPr>
                <w:highlight w:val="none"/>
                <w:shd w:val="clear" w:color="auto" w:fill="auto"/>
              </w:rPr>
            </w:pPr>
            <w:r>
              <w:rPr>
                <w:rFonts w:hint="eastAsia"/>
                <w:highlight w:val="none"/>
                <w:shd w:val="clear" w:color="auto" w:fill="auto"/>
              </w:rPr>
              <w:t>21</w:t>
            </w:r>
          </w:p>
        </w:tc>
        <w:tc>
          <w:tcPr>
            <w:tcW w:w="1632" w:type="dxa"/>
            <w:vMerge w:val="continue"/>
            <w:tcBorders>
              <w:left w:val="single" w:color="auto" w:sz="2" w:space="0"/>
              <w:right w:val="single" w:color="auto" w:sz="2" w:space="0"/>
            </w:tcBorders>
            <w:vAlign w:val="center"/>
          </w:tcPr>
          <w:p w14:paraId="466A6219">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82C433A">
            <w:pPr>
              <w:pStyle w:val="82"/>
              <w:shd w:val="clear"/>
              <w:spacing w:before="156"/>
              <w:rPr>
                <w:highlight w:val="none"/>
                <w:shd w:val="clear" w:color="auto" w:fill="auto"/>
              </w:rPr>
            </w:pPr>
            <w:r>
              <w:rPr>
                <w:rFonts w:hint="eastAsia"/>
                <w:highlight w:val="none"/>
                <w:shd w:val="clear" w:color="auto" w:fill="auto"/>
                <w:lang w:bidi="ar"/>
              </w:rPr>
              <w:t>本地签章服务检测，新增异常提示</w:t>
            </w:r>
          </w:p>
        </w:tc>
        <w:tc>
          <w:tcPr>
            <w:tcW w:w="2780" w:type="dxa"/>
            <w:tcBorders>
              <w:top w:val="single" w:color="auto" w:sz="2" w:space="0"/>
              <w:left w:val="single" w:color="auto" w:sz="2" w:space="0"/>
              <w:bottom w:val="single" w:color="auto" w:sz="2" w:space="0"/>
              <w:right w:val="single" w:color="auto" w:sz="2" w:space="0"/>
            </w:tcBorders>
            <w:vAlign w:val="center"/>
          </w:tcPr>
          <w:p w14:paraId="1FAFB3A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597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6E3B9E44">
            <w:pPr>
              <w:pStyle w:val="82"/>
              <w:shd w:val="clear"/>
              <w:spacing w:before="156"/>
              <w:rPr>
                <w:highlight w:val="none"/>
                <w:shd w:val="clear" w:color="auto" w:fill="auto"/>
              </w:rPr>
            </w:pPr>
            <w:r>
              <w:rPr>
                <w:rFonts w:hint="eastAsia"/>
                <w:highlight w:val="none"/>
                <w:shd w:val="clear" w:color="auto" w:fill="auto"/>
              </w:rPr>
              <w:t>22</w:t>
            </w:r>
          </w:p>
        </w:tc>
        <w:tc>
          <w:tcPr>
            <w:tcW w:w="1632" w:type="dxa"/>
            <w:vMerge w:val="continue"/>
            <w:tcBorders>
              <w:left w:val="single" w:color="auto" w:sz="2" w:space="0"/>
              <w:right w:val="single" w:color="auto" w:sz="2" w:space="0"/>
            </w:tcBorders>
            <w:vAlign w:val="center"/>
          </w:tcPr>
          <w:p w14:paraId="35E6CFDB">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8C6A495">
            <w:pPr>
              <w:pStyle w:val="82"/>
              <w:shd w:val="clear"/>
              <w:spacing w:before="156"/>
              <w:rPr>
                <w:highlight w:val="none"/>
                <w:shd w:val="clear" w:color="auto" w:fill="auto"/>
              </w:rPr>
            </w:pPr>
            <w:r>
              <w:rPr>
                <w:rFonts w:hint="eastAsia"/>
                <w:highlight w:val="none"/>
                <w:shd w:val="clear" w:color="auto" w:fill="auto"/>
                <w:lang w:bidi="ar"/>
              </w:rPr>
              <w:t>招标文件导入/查看改造</w:t>
            </w:r>
          </w:p>
        </w:tc>
        <w:tc>
          <w:tcPr>
            <w:tcW w:w="2780" w:type="dxa"/>
            <w:tcBorders>
              <w:top w:val="single" w:color="auto" w:sz="2" w:space="0"/>
              <w:left w:val="single" w:color="auto" w:sz="2" w:space="0"/>
              <w:bottom w:val="single" w:color="auto" w:sz="2" w:space="0"/>
              <w:right w:val="single" w:color="auto" w:sz="2" w:space="0"/>
            </w:tcBorders>
            <w:vAlign w:val="center"/>
          </w:tcPr>
          <w:p w14:paraId="6AB5ADF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CF3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51EA9F40">
            <w:pPr>
              <w:pStyle w:val="82"/>
              <w:shd w:val="clear"/>
              <w:spacing w:before="156"/>
              <w:rPr>
                <w:highlight w:val="none"/>
                <w:shd w:val="clear" w:color="auto" w:fill="auto"/>
              </w:rPr>
            </w:pPr>
            <w:r>
              <w:rPr>
                <w:rFonts w:hint="eastAsia"/>
                <w:highlight w:val="none"/>
                <w:shd w:val="clear" w:color="auto" w:fill="auto"/>
              </w:rPr>
              <w:t>23</w:t>
            </w:r>
          </w:p>
        </w:tc>
        <w:tc>
          <w:tcPr>
            <w:tcW w:w="1632" w:type="dxa"/>
            <w:vMerge w:val="continue"/>
            <w:tcBorders>
              <w:left w:val="single" w:color="auto" w:sz="2" w:space="0"/>
              <w:right w:val="single" w:color="auto" w:sz="2" w:space="0"/>
            </w:tcBorders>
            <w:vAlign w:val="center"/>
          </w:tcPr>
          <w:p w14:paraId="223EE0D9">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763F89A3">
            <w:pPr>
              <w:pStyle w:val="82"/>
              <w:shd w:val="clear"/>
              <w:spacing w:before="156"/>
              <w:rPr>
                <w:highlight w:val="none"/>
                <w:shd w:val="clear" w:color="auto" w:fill="auto"/>
              </w:rPr>
            </w:pPr>
            <w:r>
              <w:rPr>
                <w:rFonts w:hint="eastAsia"/>
                <w:highlight w:val="none"/>
                <w:shd w:val="clear" w:color="auto" w:fill="auto"/>
                <w:lang w:bidi="ar"/>
              </w:rPr>
              <w:t>文档签章完成弹窗改造</w:t>
            </w:r>
          </w:p>
        </w:tc>
        <w:tc>
          <w:tcPr>
            <w:tcW w:w="2780" w:type="dxa"/>
            <w:tcBorders>
              <w:top w:val="single" w:color="auto" w:sz="2" w:space="0"/>
              <w:left w:val="single" w:color="auto" w:sz="2" w:space="0"/>
              <w:bottom w:val="single" w:color="auto" w:sz="2" w:space="0"/>
              <w:right w:val="single" w:color="auto" w:sz="2" w:space="0"/>
            </w:tcBorders>
            <w:vAlign w:val="center"/>
          </w:tcPr>
          <w:p w14:paraId="341F8E59">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3B4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13A0A7B8">
            <w:pPr>
              <w:pStyle w:val="82"/>
              <w:shd w:val="clear"/>
              <w:spacing w:before="156"/>
              <w:rPr>
                <w:highlight w:val="none"/>
                <w:shd w:val="clear" w:color="auto" w:fill="auto"/>
              </w:rPr>
            </w:pPr>
            <w:r>
              <w:rPr>
                <w:rFonts w:hint="eastAsia"/>
                <w:highlight w:val="none"/>
                <w:shd w:val="clear" w:color="auto" w:fill="auto"/>
              </w:rPr>
              <w:t>24</w:t>
            </w:r>
          </w:p>
        </w:tc>
        <w:tc>
          <w:tcPr>
            <w:tcW w:w="1632" w:type="dxa"/>
            <w:vMerge w:val="continue"/>
            <w:tcBorders>
              <w:left w:val="single" w:color="auto" w:sz="2" w:space="0"/>
              <w:right w:val="single" w:color="auto" w:sz="2" w:space="0"/>
            </w:tcBorders>
            <w:vAlign w:val="center"/>
          </w:tcPr>
          <w:p w14:paraId="592CB979">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93B4AC4">
            <w:pPr>
              <w:pStyle w:val="82"/>
              <w:shd w:val="clear"/>
              <w:spacing w:before="156"/>
              <w:rPr>
                <w:highlight w:val="none"/>
                <w:shd w:val="clear" w:color="auto" w:fill="auto"/>
              </w:rPr>
            </w:pPr>
            <w:r>
              <w:rPr>
                <w:rFonts w:hint="eastAsia"/>
                <w:highlight w:val="none"/>
                <w:shd w:val="clear" w:color="auto" w:fill="auto"/>
                <w:lang w:bidi="ar"/>
              </w:rPr>
              <w:t>文档签章完成事项改造</w:t>
            </w:r>
          </w:p>
        </w:tc>
        <w:tc>
          <w:tcPr>
            <w:tcW w:w="2780" w:type="dxa"/>
            <w:tcBorders>
              <w:top w:val="single" w:color="auto" w:sz="2" w:space="0"/>
              <w:left w:val="single" w:color="auto" w:sz="2" w:space="0"/>
              <w:bottom w:val="single" w:color="auto" w:sz="2" w:space="0"/>
              <w:right w:val="single" w:color="auto" w:sz="2" w:space="0"/>
            </w:tcBorders>
            <w:vAlign w:val="center"/>
          </w:tcPr>
          <w:p w14:paraId="783B711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734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482AA970">
            <w:pPr>
              <w:pStyle w:val="82"/>
              <w:shd w:val="clear"/>
              <w:spacing w:before="156"/>
              <w:rPr>
                <w:highlight w:val="none"/>
                <w:shd w:val="clear" w:color="auto" w:fill="auto"/>
              </w:rPr>
            </w:pPr>
            <w:r>
              <w:rPr>
                <w:rFonts w:hint="eastAsia"/>
                <w:highlight w:val="none"/>
                <w:shd w:val="clear" w:color="auto" w:fill="auto"/>
              </w:rPr>
              <w:t>25</w:t>
            </w:r>
          </w:p>
        </w:tc>
        <w:tc>
          <w:tcPr>
            <w:tcW w:w="1632" w:type="dxa"/>
            <w:vMerge w:val="continue"/>
            <w:tcBorders>
              <w:left w:val="single" w:color="auto" w:sz="2" w:space="0"/>
              <w:right w:val="single" w:color="auto" w:sz="2" w:space="0"/>
            </w:tcBorders>
            <w:vAlign w:val="center"/>
          </w:tcPr>
          <w:p w14:paraId="72D2362D">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11B9A85">
            <w:pPr>
              <w:pStyle w:val="82"/>
              <w:shd w:val="clear"/>
              <w:spacing w:before="156"/>
              <w:rPr>
                <w:highlight w:val="none"/>
                <w:shd w:val="clear" w:color="auto" w:fill="auto"/>
              </w:rPr>
            </w:pPr>
            <w:r>
              <w:rPr>
                <w:rFonts w:hint="eastAsia"/>
                <w:highlight w:val="none"/>
                <w:shd w:val="clear" w:color="auto" w:fill="auto"/>
                <w:lang w:bidi="ar"/>
              </w:rPr>
              <w:t>批量签章功能改造</w:t>
            </w:r>
          </w:p>
        </w:tc>
        <w:tc>
          <w:tcPr>
            <w:tcW w:w="2780" w:type="dxa"/>
            <w:tcBorders>
              <w:top w:val="single" w:color="auto" w:sz="2" w:space="0"/>
              <w:left w:val="single" w:color="auto" w:sz="2" w:space="0"/>
              <w:bottom w:val="single" w:color="auto" w:sz="2" w:space="0"/>
              <w:right w:val="single" w:color="auto" w:sz="2" w:space="0"/>
            </w:tcBorders>
            <w:vAlign w:val="center"/>
          </w:tcPr>
          <w:p w14:paraId="4D4F996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AEE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042FA283">
            <w:pPr>
              <w:pStyle w:val="82"/>
              <w:shd w:val="clear"/>
              <w:spacing w:before="156"/>
              <w:rPr>
                <w:highlight w:val="none"/>
                <w:shd w:val="clear" w:color="auto" w:fill="auto"/>
              </w:rPr>
            </w:pPr>
            <w:r>
              <w:rPr>
                <w:rFonts w:hint="eastAsia"/>
                <w:highlight w:val="none"/>
                <w:shd w:val="clear" w:color="auto" w:fill="auto"/>
              </w:rPr>
              <w:t>26</w:t>
            </w:r>
          </w:p>
        </w:tc>
        <w:tc>
          <w:tcPr>
            <w:tcW w:w="1632" w:type="dxa"/>
            <w:vMerge w:val="continue"/>
            <w:tcBorders>
              <w:left w:val="single" w:color="auto" w:sz="2" w:space="0"/>
              <w:right w:val="single" w:color="auto" w:sz="2" w:space="0"/>
            </w:tcBorders>
            <w:vAlign w:val="center"/>
          </w:tcPr>
          <w:p w14:paraId="24B0DDFC">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14BFF85">
            <w:pPr>
              <w:pStyle w:val="82"/>
              <w:shd w:val="clear"/>
              <w:spacing w:before="156"/>
              <w:rPr>
                <w:highlight w:val="none"/>
                <w:shd w:val="clear" w:color="auto" w:fill="auto"/>
              </w:rPr>
            </w:pPr>
            <w:r>
              <w:rPr>
                <w:rFonts w:hint="eastAsia"/>
                <w:highlight w:val="none"/>
                <w:shd w:val="clear" w:color="auto" w:fill="auto"/>
                <w:lang w:bidi="ar"/>
              </w:rPr>
              <w:t>技术标节点文档导入改造</w:t>
            </w:r>
          </w:p>
        </w:tc>
        <w:tc>
          <w:tcPr>
            <w:tcW w:w="2780" w:type="dxa"/>
            <w:tcBorders>
              <w:top w:val="single" w:color="auto" w:sz="2" w:space="0"/>
              <w:left w:val="single" w:color="auto" w:sz="2" w:space="0"/>
              <w:bottom w:val="single" w:color="auto" w:sz="2" w:space="0"/>
              <w:right w:val="single" w:color="auto" w:sz="2" w:space="0"/>
            </w:tcBorders>
            <w:vAlign w:val="center"/>
          </w:tcPr>
          <w:p w14:paraId="6DA3277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70C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4DF92211">
            <w:pPr>
              <w:pStyle w:val="82"/>
              <w:shd w:val="clear"/>
              <w:spacing w:before="156"/>
              <w:rPr>
                <w:highlight w:val="none"/>
                <w:shd w:val="clear" w:color="auto" w:fill="auto"/>
              </w:rPr>
            </w:pPr>
            <w:r>
              <w:rPr>
                <w:rFonts w:hint="eastAsia"/>
                <w:highlight w:val="none"/>
                <w:shd w:val="clear" w:color="auto" w:fill="auto"/>
              </w:rPr>
              <w:t>27</w:t>
            </w:r>
          </w:p>
        </w:tc>
        <w:tc>
          <w:tcPr>
            <w:tcW w:w="1632" w:type="dxa"/>
            <w:vMerge w:val="continue"/>
            <w:tcBorders>
              <w:left w:val="single" w:color="auto" w:sz="2" w:space="0"/>
              <w:right w:val="single" w:color="auto" w:sz="2" w:space="0"/>
            </w:tcBorders>
            <w:vAlign w:val="center"/>
          </w:tcPr>
          <w:p w14:paraId="30D443DA">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3CEECB34">
            <w:pPr>
              <w:pStyle w:val="82"/>
              <w:shd w:val="clear"/>
              <w:spacing w:before="156"/>
              <w:rPr>
                <w:highlight w:val="none"/>
                <w:shd w:val="clear" w:color="auto" w:fill="auto"/>
              </w:rPr>
            </w:pPr>
            <w:r>
              <w:rPr>
                <w:rFonts w:hint="eastAsia"/>
                <w:highlight w:val="none"/>
                <w:shd w:val="clear" w:color="auto" w:fill="auto"/>
                <w:lang w:bidi="ar"/>
              </w:rPr>
              <w:t>文件生成校验改造</w:t>
            </w:r>
          </w:p>
        </w:tc>
        <w:tc>
          <w:tcPr>
            <w:tcW w:w="2780" w:type="dxa"/>
            <w:tcBorders>
              <w:top w:val="single" w:color="auto" w:sz="2" w:space="0"/>
              <w:left w:val="single" w:color="auto" w:sz="2" w:space="0"/>
              <w:bottom w:val="single" w:color="auto" w:sz="2" w:space="0"/>
              <w:right w:val="single" w:color="auto" w:sz="2" w:space="0"/>
            </w:tcBorders>
            <w:vAlign w:val="center"/>
          </w:tcPr>
          <w:p w14:paraId="19B9D87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8AD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091903B4">
            <w:pPr>
              <w:pStyle w:val="82"/>
              <w:shd w:val="clear"/>
              <w:spacing w:before="156"/>
              <w:rPr>
                <w:highlight w:val="none"/>
                <w:shd w:val="clear" w:color="auto" w:fill="auto"/>
              </w:rPr>
            </w:pPr>
            <w:r>
              <w:rPr>
                <w:rFonts w:hint="eastAsia"/>
                <w:highlight w:val="none"/>
                <w:shd w:val="clear" w:color="auto" w:fill="auto"/>
              </w:rPr>
              <w:t>28</w:t>
            </w:r>
          </w:p>
        </w:tc>
        <w:tc>
          <w:tcPr>
            <w:tcW w:w="1632" w:type="dxa"/>
            <w:vMerge w:val="continue"/>
            <w:tcBorders>
              <w:left w:val="single" w:color="auto" w:sz="2" w:space="0"/>
              <w:right w:val="single" w:color="auto" w:sz="2" w:space="0"/>
            </w:tcBorders>
            <w:vAlign w:val="center"/>
          </w:tcPr>
          <w:p w14:paraId="14DE594A">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1AEAA18C">
            <w:pPr>
              <w:pStyle w:val="82"/>
              <w:shd w:val="clear"/>
              <w:spacing w:before="156"/>
              <w:rPr>
                <w:highlight w:val="none"/>
                <w:shd w:val="clear" w:color="auto" w:fill="auto"/>
              </w:rPr>
            </w:pPr>
            <w:r>
              <w:rPr>
                <w:rFonts w:hint="eastAsia"/>
                <w:highlight w:val="none"/>
                <w:shd w:val="clear" w:color="auto" w:fill="auto"/>
                <w:lang w:bidi="ar"/>
              </w:rPr>
              <w:t>标书预览、诚信库资料合并送出功能改造</w:t>
            </w:r>
          </w:p>
        </w:tc>
        <w:tc>
          <w:tcPr>
            <w:tcW w:w="2780" w:type="dxa"/>
            <w:tcBorders>
              <w:top w:val="single" w:color="auto" w:sz="2" w:space="0"/>
              <w:left w:val="single" w:color="auto" w:sz="2" w:space="0"/>
              <w:bottom w:val="single" w:color="auto" w:sz="2" w:space="0"/>
              <w:right w:val="single" w:color="auto" w:sz="2" w:space="0"/>
            </w:tcBorders>
            <w:vAlign w:val="center"/>
          </w:tcPr>
          <w:p w14:paraId="47C58F3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4A7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57EB05FD">
            <w:pPr>
              <w:pStyle w:val="82"/>
              <w:shd w:val="clear"/>
              <w:spacing w:before="156"/>
              <w:rPr>
                <w:highlight w:val="none"/>
                <w:shd w:val="clear" w:color="auto" w:fill="auto"/>
              </w:rPr>
            </w:pPr>
            <w:r>
              <w:rPr>
                <w:rFonts w:hint="eastAsia"/>
                <w:highlight w:val="none"/>
                <w:shd w:val="clear" w:color="auto" w:fill="auto"/>
              </w:rPr>
              <w:t>29</w:t>
            </w:r>
          </w:p>
        </w:tc>
        <w:tc>
          <w:tcPr>
            <w:tcW w:w="1632" w:type="dxa"/>
            <w:vMerge w:val="continue"/>
            <w:tcBorders>
              <w:left w:val="single" w:color="auto" w:sz="2" w:space="0"/>
              <w:bottom w:val="single" w:color="auto" w:sz="2" w:space="0"/>
              <w:right w:val="single" w:color="auto" w:sz="2" w:space="0"/>
            </w:tcBorders>
            <w:vAlign w:val="center"/>
          </w:tcPr>
          <w:p w14:paraId="779F92FA">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3785741C">
            <w:pPr>
              <w:pStyle w:val="82"/>
              <w:shd w:val="clear"/>
              <w:spacing w:before="156"/>
              <w:rPr>
                <w:highlight w:val="none"/>
                <w:shd w:val="clear" w:color="auto" w:fill="auto"/>
              </w:rPr>
            </w:pPr>
            <w:r>
              <w:rPr>
                <w:rFonts w:hint="eastAsia"/>
                <w:highlight w:val="none"/>
                <w:shd w:val="clear" w:color="auto" w:fill="auto"/>
                <w:lang w:bidi="ar"/>
              </w:rPr>
              <w:t>联合体投标改造</w:t>
            </w:r>
          </w:p>
        </w:tc>
        <w:tc>
          <w:tcPr>
            <w:tcW w:w="2780" w:type="dxa"/>
            <w:tcBorders>
              <w:top w:val="single" w:color="auto" w:sz="2" w:space="0"/>
              <w:left w:val="single" w:color="auto" w:sz="2" w:space="0"/>
              <w:bottom w:val="single" w:color="auto" w:sz="2" w:space="0"/>
              <w:right w:val="single" w:color="auto" w:sz="2" w:space="0"/>
            </w:tcBorders>
            <w:vAlign w:val="center"/>
          </w:tcPr>
          <w:p w14:paraId="5FDAF04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34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682B5DCC">
            <w:pPr>
              <w:pStyle w:val="82"/>
              <w:shd w:val="clear"/>
              <w:spacing w:before="156"/>
              <w:rPr>
                <w:highlight w:val="none"/>
                <w:shd w:val="clear" w:color="auto" w:fill="auto"/>
              </w:rPr>
            </w:pPr>
            <w:r>
              <w:rPr>
                <w:rFonts w:hint="eastAsia"/>
                <w:highlight w:val="none"/>
                <w:shd w:val="clear" w:color="auto" w:fill="auto"/>
              </w:rPr>
              <w:t>30</w:t>
            </w:r>
          </w:p>
        </w:tc>
        <w:tc>
          <w:tcPr>
            <w:tcW w:w="1632" w:type="dxa"/>
            <w:vMerge w:val="restart"/>
            <w:tcBorders>
              <w:top w:val="single" w:color="auto" w:sz="2" w:space="0"/>
              <w:left w:val="single" w:color="auto" w:sz="2" w:space="0"/>
              <w:right w:val="single" w:color="auto" w:sz="2" w:space="0"/>
            </w:tcBorders>
            <w:vAlign w:val="center"/>
          </w:tcPr>
          <w:p w14:paraId="4CC50924">
            <w:pPr>
              <w:pStyle w:val="82"/>
              <w:shd w:val="clear"/>
              <w:spacing w:before="156"/>
              <w:rPr>
                <w:highlight w:val="none"/>
                <w:shd w:val="clear" w:color="auto" w:fill="auto"/>
              </w:rPr>
            </w:pPr>
            <w:r>
              <w:rPr>
                <w:rFonts w:hint="eastAsia"/>
                <w:highlight w:val="none"/>
                <w:shd w:val="clear" w:color="auto" w:fill="auto"/>
                <w:lang w:bidi="ar"/>
              </w:rPr>
              <w:t>“不见面”开标大厅改造</w:t>
            </w:r>
          </w:p>
        </w:tc>
        <w:tc>
          <w:tcPr>
            <w:tcW w:w="3193" w:type="dxa"/>
            <w:tcBorders>
              <w:top w:val="single" w:color="auto" w:sz="2" w:space="0"/>
              <w:left w:val="single" w:color="auto" w:sz="2" w:space="0"/>
              <w:bottom w:val="single" w:color="auto" w:sz="2" w:space="0"/>
              <w:right w:val="single" w:color="auto" w:sz="2" w:space="0"/>
            </w:tcBorders>
            <w:vAlign w:val="center"/>
          </w:tcPr>
          <w:p w14:paraId="1E1917B3">
            <w:pPr>
              <w:pStyle w:val="82"/>
              <w:shd w:val="clear"/>
              <w:spacing w:before="156"/>
              <w:rPr>
                <w:highlight w:val="none"/>
                <w:shd w:val="clear" w:color="auto" w:fill="auto"/>
                <w:lang w:bidi="ar"/>
              </w:rPr>
            </w:pPr>
            <w:r>
              <w:rPr>
                <w:rFonts w:hint="eastAsia"/>
                <w:highlight w:val="none"/>
                <w:shd w:val="clear" w:color="auto" w:fill="auto"/>
                <w:lang w:bidi="ar"/>
              </w:rPr>
              <w:t>登录环节改造</w:t>
            </w:r>
          </w:p>
        </w:tc>
        <w:tc>
          <w:tcPr>
            <w:tcW w:w="2780" w:type="dxa"/>
            <w:tcBorders>
              <w:top w:val="single" w:color="auto" w:sz="2" w:space="0"/>
              <w:left w:val="single" w:color="auto" w:sz="2" w:space="0"/>
              <w:bottom w:val="single" w:color="auto" w:sz="2" w:space="0"/>
              <w:right w:val="single" w:color="auto" w:sz="2" w:space="0"/>
            </w:tcBorders>
            <w:vAlign w:val="center"/>
          </w:tcPr>
          <w:p w14:paraId="1B7CCDE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D94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Borders>
              <w:top w:val="single" w:color="auto" w:sz="2" w:space="0"/>
              <w:left w:val="single" w:color="auto" w:sz="2" w:space="0"/>
              <w:bottom w:val="single" w:color="auto" w:sz="2" w:space="0"/>
              <w:right w:val="single" w:color="auto" w:sz="2" w:space="0"/>
            </w:tcBorders>
            <w:noWrap/>
            <w:vAlign w:val="center"/>
          </w:tcPr>
          <w:p w14:paraId="587875C2">
            <w:pPr>
              <w:pStyle w:val="82"/>
              <w:shd w:val="clear"/>
              <w:spacing w:before="156"/>
              <w:rPr>
                <w:highlight w:val="none"/>
                <w:shd w:val="clear" w:color="auto" w:fill="auto"/>
              </w:rPr>
            </w:pPr>
            <w:r>
              <w:rPr>
                <w:rFonts w:hint="eastAsia"/>
                <w:highlight w:val="none"/>
                <w:shd w:val="clear" w:color="auto" w:fill="auto"/>
              </w:rPr>
              <w:t>31</w:t>
            </w:r>
          </w:p>
        </w:tc>
        <w:tc>
          <w:tcPr>
            <w:tcW w:w="1632" w:type="dxa"/>
            <w:vMerge w:val="continue"/>
            <w:tcBorders>
              <w:left w:val="single" w:color="auto" w:sz="2" w:space="0"/>
              <w:right w:val="single" w:color="auto" w:sz="2" w:space="0"/>
            </w:tcBorders>
            <w:vAlign w:val="center"/>
          </w:tcPr>
          <w:p w14:paraId="759A4205">
            <w:pPr>
              <w:pStyle w:val="82"/>
              <w:shd w:val="clear"/>
              <w:spacing w:before="156"/>
              <w:rPr>
                <w:highlight w:val="none"/>
                <w:shd w:val="clear" w:color="auto" w:fill="auto"/>
              </w:rPr>
            </w:pPr>
          </w:p>
        </w:tc>
        <w:tc>
          <w:tcPr>
            <w:tcW w:w="3193" w:type="dxa"/>
            <w:tcBorders>
              <w:top w:val="single" w:color="auto" w:sz="2" w:space="0"/>
              <w:left w:val="single" w:color="auto" w:sz="2" w:space="0"/>
              <w:bottom w:val="single" w:color="auto" w:sz="2" w:space="0"/>
              <w:right w:val="single" w:color="auto" w:sz="2" w:space="0"/>
            </w:tcBorders>
            <w:vAlign w:val="center"/>
          </w:tcPr>
          <w:p w14:paraId="53A28F6F">
            <w:pPr>
              <w:pStyle w:val="82"/>
              <w:shd w:val="clear"/>
              <w:spacing w:before="156"/>
              <w:rPr>
                <w:highlight w:val="none"/>
                <w:shd w:val="clear" w:color="auto" w:fill="auto"/>
              </w:rPr>
            </w:pPr>
            <w:r>
              <w:rPr>
                <w:rFonts w:hint="eastAsia"/>
                <w:highlight w:val="none"/>
                <w:shd w:val="clear" w:color="auto" w:fill="auto"/>
                <w:lang w:bidi="ar"/>
              </w:rPr>
              <w:t>文件解密改造</w:t>
            </w:r>
          </w:p>
        </w:tc>
        <w:tc>
          <w:tcPr>
            <w:tcW w:w="2780" w:type="dxa"/>
            <w:tcBorders>
              <w:top w:val="single" w:color="auto" w:sz="2" w:space="0"/>
              <w:left w:val="single" w:color="auto" w:sz="2" w:space="0"/>
              <w:bottom w:val="single" w:color="auto" w:sz="2" w:space="0"/>
              <w:right w:val="single" w:color="auto" w:sz="2" w:space="0"/>
            </w:tcBorders>
            <w:vAlign w:val="center"/>
          </w:tcPr>
          <w:p w14:paraId="451C02F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4BD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185E424C">
            <w:pPr>
              <w:pStyle w:val="82"/>
              <w:shd w:val="clear"/>
              <w:spacing w:before="156"/>
              <w:rPr>
                <w:highlight w:val="none"/>
                <w:shd w:val="clear" w:color="auto" w:fill="auto"/>
              </w:rPr>
            </w:pPr>
            <w:r>
              <w:rPr>
                <w:rFonts w:hint="eastAsia"/>
                <w:highlight w:val="none"/>
                <w:shd w:val="clear" w:color="auto" w:fill="auto"/>
              </w:rPr>
              <w:t>32</w:t>
            </w:r>
          </w:p>
        </w:tc>
        <w:tc>
          <w:tcPr>
            <w:tcW w:w="1632" w:type="dxa"/>
            <w:vMerge w:val="continue"/>
            <w:tcBorders>
              <w:left w:val="single" w:color="auto" w:sz="2" w:space="0"/>
              <w:right w:val="single" w:color="auto" w:sz="2" w:space="0"/>
            </w:tcBorders>
          </w:tcPr>
          <w:p w14:paraId="6402BF81">
            <w:pPr>
              <w:pStyle w:val="82"/>
              <w:shd w:val="clear"/>
              <w:spacing w:before="156"/>
              <w:rPr>
                <w:highlight w:val="none"/>
                <w:shd w:val="clear" w:color="auto" w:fill="auto"/>
              </w:rPr>
            </w:pPr>
          </w:p>
        </w:tc>
        <w:tc>
          <w:tcPr>
            <w:tcW w:w="3193" w:type="dxa"/>
            <w:vAlign w:val="center"/>
          </w:tcPr>
          <w:p w14:paraId="00759E7A">
            <w:pPr>
              <w:pStyle w:val="82"/>
              <w:shd w:val="clear"/>
              <w:spacing w:before="156"/>
              <w:rPr>
                <w:highlight w:val="none"/>
                <w:shd w:val="clear" w:color="auto" w:fill="auto"/>
              </w:rPr>
            </w:pPr>
            <w:r>
              <w:rPr>
                <w:rFonts w:hint="eastAsia"/>
                <w:highlight w:val="none"/>
                <w:shd w:val="clear" w:color="auto" w:fill="auto"/>
                <w:lang w:bidi="ar"/>
              </w:rPr>
              <w:t>开标记录表签章功能改造</w:t>
            </w:r>
          </w:p>
        </w:tc>
        <w:tc>
          <w:tcPr>
            <w:tcW w:w="2780" w:type="dxa"/>
            <w:vAlign w:val="center"/>
          </w:tcPr>
          <w:p w14:paraId="0833333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97B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12EC7753">
            <w:pPr>
              <w:pStyle w:val="82"/>
              <w:shd w:val="clear"/>
              <w:spacing w:before="156"/>
              <w:rPr>
                <w:highlight w:val="none"/>
                <w:shd w:val="clear" w:color="auto" w:fill="auto"/>
              </w:rPr>
            </w:pPr>
            <w:r>
              <w:rPr>
                <w:rFonts w:hint="eastAsia"/>
                <w:highlight w:val="none"/>
                <w:shd w:val="clear" w:color="auto" w:fill="auto"/>
              </w:rPr>
              <w:t>33</w:t>
            </w:r>
          </w:p>
        </w:tc>
        <w:tc>
          <w:tcPr>
            <w:tcW w:w="1632" w:type="dxa"/>
            <w:vMerge w:val="restart"/>
            <w:vAlign w:val="center"/>
          </w:tcPr>
          <w:p w14:paraId="0076E7F8">
            <w:pPr>
              <w:pStyle w:val="82"/>
              <w:shd w:val="clear"/>
              <w:spacing w:before="156"/>
              <w:rPr>
                <w:highlight w:val="none"/>
                <w:shd w:val="clear" w:color="auto" w:fill="auto"/>
              </w:rPr>
            </w:pPr>
            <w:r>
              <w:rPr>
                <w:rFonts w:hint="eastAsia"/>
                <w:highlight w:val="none"/>
                <w:shd w:val="clear" w:color="auto" w:fill="auto"/>
                <w:lang w:bidi="ar"/>
              </w:rPr>
              <w:t>评标系统改造</w:t>
            </w:r>
          </w:p>
        </w:tc>
        <w:tc>
          <w:tcPr>
            <w:tcW w:w="3193" w:type="dxa"/>
            <w:vAlign w:val="center"/>
          </w:tcPr>
          <w:p w14:paraId="16DEC208">
            <w:pPr>
              <w:pStyle w:val="82"/>
              <w:shd w:val="clear"/>
              <w:spacing w:before="156"/>
              <w:rPr>
                <w:highlight w:val="none"/>
                <w:shd w:val="clear" w:color="auto" w:fill="auto"/>
              </w:rPr>
            </w:pPr>
            <w:r>
              <w:rPr>
                <w:rFonts w:hint="eastAsia"/>
                <w:highlight w:val="none"/>
                <w:shd w:val="clear" w:color="auto" w:fill="auto"/>
                <w:lang w:bidi="ar"/>
              </w:rPr>
              <w:t>登录环节改造</w:t>
            </w:r>
          </w:p>
        </w:tc>
        <w:tc>
          <w:tcPr>
            <w:tcW w:w="2780" w:type="dxa"/>
            <w:vAlign w:val="center"/>
          </w:tcPr>
          <w:p w14:paraId="491163D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7B2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752550A4">
            <w:pPr>
              <w:pStyle w:val="82"/>
              <w:shd w:val="clear"/>
              <w:spacing w:before="156"/>
              <w:rPr>
                <w:highlight w:val="none"/>
                <w:shd w:val="clear" w:color="auto" w:fill="auto"/>
              </w:rPr>
            </w:pPr>
            <w:r>
              <w:rPr>
                <w:rFonts w:hint="eastAsia"/>
                <w:highlight w:val="none"/>
                <w:shd w:val="clear" w:color="auto" w:fill="auto"/>
              </w:rPr>
              <w:t>34</w:t>
            </w:r>
          </w:p>
        </w:tc>
        <w:tc>
          <w:tcPr>
            <w:tcW w:w="1632" w:type="dxa"/>
            <w:vMerge w:val="continue"/>
          </w:tcPr>
          <w:p w14:paraId="6D76746F">
            <w:pPr>
              <w:pStyle w:val="82"/>
              <w:shd w:val="clear"/>
              <w:spacing w:before="156"/>
              <w:rPr>
                <w:highlight w:val="none"/>
                <w:shd w:val="clear" w:color="auto" w:fill="auto"/>
              </w:rPr>
            </w:pPr>
          </w:p>
        </w:tc>
        <w:tc>
          <w:tcPr>
            <w:tcW w:w="3193" w:type="dxa"/>
            <w:vAlign w:val="center"/>
          </w:tcPr>
          <w:p w14:paraId="74063219">
            <w:pPr>
              <w:pStyle w:val="82"/>
              <w:shd w:val="clear"/>
              <w:spacing w:before="156"/>
              <w:rPr>
                <w:highlight w:val="none"/>
                <w:shd w:val="clear" w:color="auto" w:fill="auto"/>
                <w:lang w:bidi="ar"/>
              </w:rPr>
            </w:pPr>
            <w:r>
              <w:rPr>
                <w:rFonts w:hint="eastAsia"/>
                <w:highlight w:val="none"/>
                <w:shd w:val="clear" w:color="auto" w:fill="auto"/>
                <w:lang w:bidi="ar"/>
              </w:rPr>
              <w:t>评标环节改造</w:t>
            </w:r>
          </w:p>
        </w:tc>
        <w:tc>
          <w:tcPr>
            <w:tcW w:w="2780" w:type="dxa"/>
            <w:vAlign w:val="center"/>
          </w:tcPr>
          <w:p w14:paraId="0F6B05B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3C4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10506972">
            <w:pPr>
              <w:pStyle w:val="82"/>
              <w:shd w:val="clear"/>
              <w:spacing w:before="156"/>
              <w:rPr>
                <w:highlight w:val="none"/>
                <w:shd w:val="clear" w:color="auto" w:fill="auto"/>
              </w:rPr>
            </w:pPr>
            <w:r>
              <w:rPr>
                <w:rFonts w:hint="eastAsia"/>
                <w:highlight w:val="none"/>
                <w:shd w:val="clear" w:color="auto" w:fill="auto"/>
              </w:rPr>
              <w:t>35</w:t>
            </w:r>
          </w:p>
        </w:tc>
        <w:tc>
          <w:tcPr>
            <w:tcW w:w="1632" w:type="dxa"/>
            <w:vMerge w:val="restart"/>
            <w:vAlign w:val="center"/>
          </w:tcPr>
          <w:p w14:paraId="70BE370D">
            <w:pPr>
              <w:pStyle w:val="82"/>
              <w:shd w:val="clear"/>
              <w:spacing w:before="156"/>
              <w:rPr>
                <w:highlight w:val="none"/>
                <w:shd w:val="clear" w:color="auto" w:fill="auto"/>
                <w:lang w:bidi="ar"/>
              </w:rPr>
            </w:pPr>
            <w:r>
              <w:rPr>
                <w:rFonts w:hint="eastAsia"/>
                <w:highlight w:val="none"/>
                <w:shd w:val="clear" w:color="auto" w:fill="auto"/>
                <w:lang w:bidi="ar"/>
              </w:rPr>
              <w:t>系统部署及测试</w:t>
            </w:r>
          </w:p>
        </w:tc>
        <w:tc>
          <w:tcPr>
            <w:tcW w:w="3193" w:type="dxa"/>
            <w:vAlign w:val="center"/>
          </w:tcPr>
          <w:p w14:paraId="0F3DF4F9">
            <w:pPr>
              <w:pStyle w:val="82"/>
              <w:shd w:val="clear"/>
              <w:spacing w:before="156"/>
              <w:rPr>
                <w:highlight w:val="none"/>
                <w:shd w:val="clear" w:color="auto" w:fill="auto"/>
                <w:lang w:bidi="ar"/>
              </w:rPr>
            </w:pPr>
            <w:r>
              <w:rPr>
                <w:rFonts w:hint="eastAsia"/>
                <w:highlight w:val="none"/>
                <w:shd w:val="clear" w:color="auto" w:fill="auto"/>
                <w:lang w:bidi="ar"/>
              </w:rPr>
              <w:t>H5互签互验签章组件服务及部署</w:t>
            </w:r>
          </w:p>
        </w:tc>
        <w:tc>
          <w:tcPr>
            <w:tcW w:w="2780" w:type="dxa"/>
            <w:vAlign w:val="center"/>
          </w:tcPr>
          <w:p w14:paraId="773CC95B">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66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187334FE">
            <w:pPr>
              <w:pStyle w:val="82"/>
              <w:shd w:val="clear"/>
              <w:spacing w:before="156"/>
              <w:rPr>
                <w:highlight w:val="none"/>
                <w:shd w:val="clear" w:color="auto" w:fill="auto"/>
              </w:rPr>
            </w:pPr>
            <w:r>
              <w:rPr>
                <w:rFonts w:hint="eastAsia"/>
                <w:highlight w:val="none"/>
                <w:shd w:val="clear" w:color="auto" w:fill="auto"/>
              </w:rPr>
              <w:t>36</w:t>
            </w:r>
          </w:p>
        </w:tc>
        <w:tc>
          <w:tcPr>
            <w:tcW w:w="1632" w:type="dxa"/>
            <w:vMerge w:val="continue"/>
          </w:tcPr>
          <w:p w14:paraId="07423A3F">
            <w:pPr>
              <w:pStyle w:val="82"/>
              <w:shd w:val="clear"/>
              <w:spacing w:before="156"/>
              <w:rPr>
                <w:highlight w:val="none"/>
                <w:shd w:val="clear" w:color="auto" w:fill="auto"/>
              </w:rPr>
            </w:pPr>
          </w:p>
        </w:tc>
        <w:tc>
          <w:tcPr>
            <w:tcW w:w="3193" w:type="dxa"/>
            <w:vAlign w:val="center"/>
          </w:tcPr>
          <w:p w14:paraId="1C627B4E">
            <w:pPr>
              <w:pStyle w:val="82"/>
              <w:shd w:val="clear"/>
              <w:spacing w:before="156"/>
              <w:rPr>
                <w:highlight w:val="none"/>
                <w:shd w:val="clear" w:color="auto" w:fill="auto"/>
                <w:lang w:bidi="ar"/>
              </w:rPr>
            </w:pPr>
            <w:r>
              <w:rPr>
                <w:rFonts w:hint="eastAsia"/>
                <w:highlight w:val="none"/>
                <w:shd w:val="clear" w:color="auto" w:fill="auto"/>
                <w:lang w:bidi="ar"/>
              </w:rPr>
              <w:t>各模块单元测试</w:t>
            </w:r>
          </w:p>
        </w:tc>
        <w:tc>
          <w:tcPr>
            <w:tcW w:w="2780" w:type="dxa"/>
            <w:vAlign w:val="center"/>
          </w:tcPr>
          <w:p w14:paraId="1AA9BFA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CA2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5E2F70F1">
            <w:pPr>
              <w:pStyle w:val="82"/>
              <w:shd w:val="clear"/>
              <w:spacing w:before="156"/>
              <w:rPr>
                <w:highlight w:val="none"/>
                <w:shd w:val="clear" w:color="auto" w:fill="auto"/>
              </w:rPr>
            </w:pPr>
            <w:r>
              <w:rPr>
                <w:rFonts w:hint="eastAsia"/>
                <w:highlight w:val="none"/>
                <w:shd w:val="clear" w:color="auto" w:fill="auto"/>
              </w:rPr>
              <w:t>37</w:t>
            </w:r>
          </w:p>
        </w:tc>
        <w:tc>
          <w:tcPr>
            <w:tcW w:w="1632" w:type="dxa"/>
            <w:vMerge w:val="continue"/>
          </w:tcPr>
          <w:p w14:paraId="3FFC8DF4">
            <w:pPr>
              <w:pStyle w:val="82"/>
              <w:shd w:val="clear"/>
              <w:spacing w:before="156"/>
              <w:rPr>
                <w:highlight w:val="none"/>
                <w:shd w:val="clear" w:color="auto" w:fill="auto"/>
              </w:rPr>
            </w:pPr>
          </w:p>
        </w:tc>
        <w:tc>
          <w:tcPr>
            <w:tcW w:w="3193" w:type="dxa"/>
            <w:vAlign w:val="center"/>
          </w:tcPr>
          <w:p w14:paraId="1407C922">
            <w:pPr>
              <w:pStyle w:val="82"/>
              <w:shd w:val="clear"/>
              <w:spacing w:before="156"/>
              <w:rPr>
                <w:highlight w:val="none"/>
                <w:shd w:val="clear" w:color="auto" w:fill="auto"/>
                <w:lang w:bidi="ar"/>
              </w:rPr>
            </w:pPr>
            <w:r>
              <w:rPr>
                <w:rFonts w:hint="eastAsia"/>
                <w:highlight w:val="none"/>
                <w:shd w:val="clear" w:color="auto" w:fill="auto"/>
                <w:lang w:bidi="ar"/>
              </w:rPr>
              <w:t>身份认证全流程联调测试</w:t>
            </w:r>
          </w:p>
        </w:tc>
        <w:tc>
          <w:tcPr>
            <w:tcW w:w="2780" w:type="dxa"/>
            <w:vAlign w:val="center"/>
          </w:tcPr>
          <w:p w14:paraId="154DC34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467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4D0F311F">
            <w:pPr>
              <w:pStyle w:val="82"/>
              <w:shd w:val="clear"/>
              <w:spacing w:before="156"/>
              <w:rPr>
                <w:highlight w:val="none"/>
                <w:shd w:val="clear" w:color="auto" w:fill="auto"/>
              </w:rPr>
            </w:pPr>
            <w:r>
              <w:rPr>
                <w:rFonts w:hint="eastAsia"/>
                <w:highlight w:val="none"/>
                <w:shd w:val="clear" w:color="auto" w:fill="auto"/>
              </w:rPr>
              <w:t>38</w:t>
            </w:r>
          </w:p>
        </w:tc>
        <w:tc>
          <w:tcPr>
            <w:tcW w:w="1632" w:type="dxa"/>
            <w:vMerge w:val="continue"/>
          </w:tcPr>
          <w:p w14:paraId="2EE78071">
            <w:pPr>
              <w:pStyle w:val="82"/>
              <w:shd w:val="clear"/>
              <w:spacing w:before="156"/>
              <w:rPr>
                <w:highlight w:val="none"/>
                <w:shd w:val="clear" w:color="auto" w:fill="auto"/>
              </w:rPr>
            </w:pPr>
          </w:p>
        </w:tc>
        <w:tc>
          <w:tcPr>
            <w:tcW w:w="3193" w:type="dxa"/>
            <w:vAlign w:val="center"/>
          </w:tcPr>
          <w:p w14:paraId="3B035078">
            <w:pPr>
              <w:pStyle w:val="82"/>
              <w:shd w:val="clear"/>
              <w:spacing w:before="156"/>
              <w:rPr>
                <w:highlight w:val="none"/>
                <w:shd w:val="clear" w:color="auto" w:fill="auto"/>
                <w:lang w:bidi="ar"/>
              </w:rPr>
            </w:pPr>
            <w:r>
              <w:rPr>
                <w:rFonts w:hint="eastAsia"/>
                <w:highlight w:val="none"/>
                <w:shd w:val="clear" w:color="auto" w:fill="auto"/>
                <w:lang w:bidi="ar"/>
              </w:rPr>
              <w:t>签章全流程联调测试</w:t>
            </w:r>
          </w:p>
        </w:tc>
        <w:tc>
          <w:tcPr>
            <w:tcW w:w="2780" w:type="dxa"/>
            <w:vAlign w:val="center"/>
          </w:tcPr>
          <w:p w14:paraId="351A5FD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A0F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9" w:type="dxa"/>
          </w:tcPr>
          <w:p w14:paraId="1090FBEF">
            <w:pPr>
              <w:pStyle w:val="82"/>
              <w:shd w:val="clear"/>
              <w:spacing w:before="156"/>
              <w:rPr>
                <w:highlight w:val="none"/>
                <w:shd w:val="clear" w:color="auto" w:fill="auto"/>
              </w:rPr>
            </w:pPr>
            <w:r>
              <w:rPr>
                <w:rFonts w:hint="eastAsia"/>
                <w:highlight w:val="none"/>
                <w:shd w:val="clear" w:color="auto" w:fill="auto"/>
              </w:rPr>
              <w:t>39</w:t>
            </w:r>
          </w:p>
        </w:tc>
        <w:tc>
          <w:tcPr>
            <w:tcW w:w="1632" w:type="dxa"/>
            <w:vMerge w:val="continue"/>
          </w:tcPr>
          <w:p w14:paraId="54E95DB8">
            <w:pPr>
              <w:pStyle w:val="82"/>
              <w:shd w:val="clear"/>
              <w:spacing w:before="156"/>
              <w:rPr>
                <w:highlight w:val="none"/>
                <w:shd w:val="clear" w:color="auto" w:fill="auto"/>
              </w:rPr>
            </w:pPr>
          </w:p>
        </w:tc>
        <w:tc>
          <w:tcPr>
            <w:tcW w:w="3193" w:type="dxa"/>
            <w:vAlign w:val="center"/>
          </w:tcPr>
          <w:p w14:paraId="4D8F02BB">
            <w:pPr>
              <w:pStyle w:val="82"/>
              <w:shd w:val="clear"/>
              <w:spacing w:before="156"/>
              <w:rPr>
                <w:highlight w:val="none"/>
                <w:shd w:val="clear" w:color="auto" w:fill="auto"/>
                <w:lang w:bidi="ar"/>
              </w:rPr>
            </w:pPr>
            <w:r>
              <w:rPr>
                <w:rFonts w:hint="eastAsia"/>
                <w:highlight w:val="none"/>
                <w:shd w:val="clear" w:color="auto" w:fill="auto"/>
                <w:lang w:bidi="ar"/>
              </w:rPr>
              <w:t>投标文件生成、加解密全流程联调测试</w:t>
            </w:r>
          </w:p>
        </w:tc>
        <w:tc>
          <w:tcPr>
            <w:tcW w:w="2780" w:type="dxa"/>
            <w:vAlign w:val="center"/>
          </w:tcPr>
          <w:p w14:paraId="69C789F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bl>
    <w:p w14:paraId="09A6E46B">
      <w:pPr>
        <w:pStyle w:val="15"/>
        <w:shd w:val="clear"/>
        <w:rPr>
          <w:highlight w:val="none"/>
          <w:shd w:val="clear" w:color="auto" w:fill="auto"/>
        </w:rPr>
      </w:pPr>
    </w:p>
    <w:p w14:paraId="440C9263">
      <w:pPr>
        <w:pStyle w:val="8"/>
        <w:shd w:val="clear"/>
        <w:rPr>
          <w:highlight w:val="none"/>
          <w:shd w:val="clear" w:color="auto" w:fill="auto"/>
        </w:rPr>
      </w:pPr>
      <w:r>
        <w:rPr>
          <w:rFonts w:hint="eastAsia"/>
          <w:highlight w:val="none"/>
          <w:shd w:val="clear" w:color="auto" w:fill="auto"/>
        </w:rPr>
        <w:t>数字见证系统</w:t>
      </w:r>
    </w:p>
    <w:tbl>
      <w:tblPr>
        <w:tblStyle w:val="28"/>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15"/>
        <w:gridCol w:w="1124"/>
        <w:gridCol w:w="2291"/>
        <w:gridCol w:w="3082"/>
      </w:tblGrid>
      <w:tr w14:paraId="63E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17" w:type="dxa"/>
            <w:shd w:val="clear" w:color="000000" w:fill="FFFFFF" w:themeFill="background1"/>
            <w:vAlign w:val="center"/>
          </w:tcPr>
          <w:p w14:paraId="65795487">
            <w:pPr>
              <w:pStyle w:val="82"/>
              <w:shd w:val="clear"/>
              <w:spacing w:before="156"/>
              <w:rPr>
                <w:highlight w:val="none"/>
                <w:shd w:val="clear" w:color="auto" w:fill="auto"/>
              </w:rPr>
            </w:pPr>
            <w:r>
              <w:rPr>
                <w:rFonts w:hint="eastAsia"/>
                <w:highlight w:val="none"/>
                <w:shd w:val="clear" w:color="auto" w:fill="auto"/>
              </w:rPr>
              <w:t>序号</w:t>
            </w:r>
          </w:p>
        </w:tc>
        <w:tc>
          <w:tcPr>
            <w:tcW w:w="1115" w:type="dxa"/>
            <w:shd w:val="clear" w:color="000000" w:fill="FFFFFF" w:themeFill="background1"/>
            <w:vAlign w:val="center"/>
          </w:tcPr>
          <w:p w14:paraId="4E2630E6">
            <w:pPr>
              <w:pStyle w:val="82"/>
              <w:shd w:val="clear"/>
              <w:spacing w:before="156"/>
              <w:rPr>
                <w:highlight w:val="none"/>
                <w:shd w:val="clear" w:color="auto" w:fill="auto"/>
              </w:rPr>
            </w:pPr>
            <w:r>
              <w:rPr>
                <w:rFonts w:hint="eastAsia"/>
                <w:highlight w:val="none"/>
                <w:shd w:val="clear" w:color="auto" w:fill="auto"/>
              </w:rPr>
              <w:t>功能模块</w:t>
            </w:r>
          </w:p>
        </w:tc>
        <w:tc>
          <w:tcPr>
            <w:tcW w:w="3415" w:type="dxa"/>
            <w:gridSpan w:val="2"/>
            <w:shd w:val="clear" w:color="000000" w:fill="FFFFFF" w:themeFill="background1"/>
            <w:vAlign w:val="center"/>
          </w:tcPr>
          <w:p w14:paraId="3346498A">
            <w:pPr>
              <w:pStyle w:val="82"/>
              <w:shd w:val="clear"/>
              <w:spacing w:before="156"/>
              <w:rPr>
                <w:highlight w:val="none"/>
                <w:shd w:val="clear" w:color="auto" w:fill="auto"/>
              </w:rPr>
            </w:pPr>
            <w:r>
              <w:rPr>
                <w:rFonts w:hint="eastAsia"/>
                <w:highlight w:val="none"/>
                <w:shd w:val="clear" w:color="auto" w:fill="auto"/>
              </w:rPr>
              <w:t>详细功能</w:t>
            </w:r>
          </w:p>
        </w:tc>
        <w:tc>
          <w:tcPr>
            <w:tcW w:w="3082" w:type="dxa"/>
            <w:shd w:val="clear" w:color="000000" w:fill="FFFFFF" w:themeFill="background1"/>
            <w:vAlign w:val="center"/>
          </w:tcPr>
          <w:p w14:paraId="1A482226">
            <w:pPr>
              <w:pStyle w:val="82"/>
              <w:shd w:val="clear"/>
              <w:spacing w:before="156"/>
              <w:rPr>
                <w:highlight w:val="none"/>
                <w:shd w:val="clear" w:color="auto" w:fill="auto"/>
              </w:rPr>
            </w:pPr>
            <w:r>
              <w:rPr>
                <w:rFonts w:hint="eastAsia"/>
                <w:highlight w:val="none"/>
                <w:shd w:val="clear" w:color="auto" w:fill="auto"/>
              </w:rPr>
              <w:t>改造事项</w:t>
            </w:r>
          </w:p>
        </w:tc>
      </w:tr>
      <w:tr w14:paraId="19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2000C147">
            <w:pPr>
              <w:pStyle w:val="82"/>
              <w:shd w:val="clear"/>
              <w:spacing w:before="156"/>
              <w:rPr>
                <w:highlight w:val="none"/>
                <w:shd w:val="clear" w:color="auto" w:fill="auto"/>
              </w:rPr>
            </w:pPr>
            <w:r>
              <w:rPr>
                <w:rFonts w:hint="eastAsia"/>
                <w:highlight w:val="none"/>
                <w:shd w:val="clear" w:color="auto" w:fill="auto"/>
              </w:rPr>
              <w:t>1</w:t>
            </w:r>
          </w:p>
        </w:tc>
        <w:tc>
          <w:tcPr>
            <w:tcW w:w="1115" w:type="dxa"/>
            <w:vMerge w:val="restart"/>
            <w:vAlign w:val="center"/>
          </w:tcPr>
          <w:p w14:paraId="6D211543">
            <w:pPr>
              <w:pStyle w:val="82"/>
              <w:shd w:val="clear"/>
              <w:spacing w:before="156"/>
              <w:rPr>
                <w:highlight w:val="none"/>
                <w:shd w:val="clear" w:color="auto" w:fill="auto"/>
              </w:rPr>
            </w:pPr>
            <w:r>
              <w:rPr>
                <w:rFonts w:hint="eastAsia"/>
                <w:highlight w:val="none"/>
                <w:shd w:val="clear" w:color="auto" w:fill="auto"/>
              </w:rPr>
              <w:t>项目见证</w:t>
            </w:r>
          </w:p>
        </w:tc>
        <w:tc>
          <w:tcPr>
            <w:tcW w:w="1124" w:type="dxa"/>
            <w:vMerge w:val="restart"/>
            <w:vAlign w:val="center"/>
          </w:tcPr>
          <w:p w14:paraId="3A6A2A74">
            <w:pPr>
              <w:pStyle w:val="82"/>
              <w:shd w:val="clear"/>
              <w:spacing w:before="156"/>
              <w:rPr>
                <w:highlight w:val="none"/>
                <w:shd w:val="clear" w:color="auto" w:fill="auto"/>
              </w:rPr>
            </w:pPr>
            <w:r>
              <w:rPr>
                <w:rFonts w:hint="eastAsia"/>
                <w:highlight w:val="none"/>
                <w:shd w:val="clear" w:color="auto" w:fill="auto"/>
              </w:rPr>
              <w:t>工程建设项目见证</w:t>
            </w:r>
          </w:p>
        </w:tc>
        <w:tc>
          <w:tcPr>
            <w:tcW w:w="2291" w:type="dxa"/>
            <w:vAlign w:val="center"/>
          </w:tcPr>
          <w:p w14:paraId="37C5E8D9">
            <w:pPr>
              <w:pStyle w:val="82"/>
              <w:shd w:val="clear"/>
              <w:spacing w:before="156"/>
              <w:rPr>
                <w:highlight w:val="none"/>
                <w:shd w:val="clear" w:color="auto" w:fill="auto"/>
              </w:rPr>
            </w:pPr>
            <w:r>
              <w:rPr>
                <w:rFonts w:hint="eastAsia"/>
                <w:highlight w:val="none"/>
                <w:shd w:val="clear" w:color="auto" w:fill="auto"/>
              </w:rPr>
              <w:t>立项审批环节见证</w:t>
            </w:r>
          </w:p>
        </w:tc>
        <w:tc>
          <w:tcPr>
            <w:tcW w:w="3082" w:type="dxa"/>
            <w:vAlign w:val="center"/>
          </w:tcPr>
          <w:p w14:paraId="7FFC622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454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76468403">
            <w:pPr>
              <w:pStyle w:val="82"/>
              <w:shd w:val="clear"/>
              <w:spacing w:before="156"/>
              <w:rPr>
                <w:highlight w:val="none"/>
                <w:shd w:val="clear" w:color="auto" w:fill="auto"/>
              </w:rPr>
            </w:pPr>
          </w:p>
        </w:tc>
        <w:tc>
          <w:tcPr>
            <w:tcW w:w="1115" w:type="dxa"/>
            <w:vMerge w:val="continue"/>
            <w:vAlign w:val="center"/>
          </w:tcPr>
          <w:p w14:paraId="30008F96">
            <w:pPr>
              <w:pStyle w:val="82"/>
              <w:shd w:val="clear"/>
              <w:spacing w:before="156"/>
              <w:rPr>
                <w:highlight w:val="none"/>
                <w:shd w:val="clear" w:color="auto" w:fill="auto"/>
              </w:rPr>
            </w:pPr>
          </w:p>
        </w:tc>
        <w:tc>
          <w:tcPr>
            <w:tcW w:w="1124" w:type="dxa"/>
            <w:vMerge w:val="continue"/>
            <w:vAlign w:val="center"/>
          </w:tcPr>
          <w:p w14:paraId="5520DF56">
            <w:pPr>
              <w:pStyle w:val="82"/>
              <w:shd w:val="clear"/>
              <w:spacing w:before="156"/>
              <w:rPr>
                <w:highlight w:val="none"/>
                <w:shd w:val="clear" w:color="auto" w:fill="auto"/>
              </w:rPr>
            </w:pPr>
          </w:p>
        </w:tc>
        <w:tc>
          <w:tcPr>
            <w:tcW w:w="2291" w:type="dxa"/>
            <w:vMerge w:val="restart"/>
            <w:vAlign w:val="center"/>
          </w:tcPr>
          <w:p w14:paraId="2E1B2C61">
            <w:pPr>
              <w:pStyle w:val="82"/>
              <w:shd w:val="clear"/>
              <w:spacing w:before="156"/>
              <w:rPr>
                <w:highlight w:val="none"/>
                <w:shd w:val="clear" w:color="auto" w:fill="auto"/>
              </w:rPr>
            </w:pPr>
            <w:r>
              <w:rPr>
                <w:rFonts w:hint="eastAsia"/>
                <w:highlight w:val="none"/>
                <w:shd w:val="clear" w:color="auto" w:fill="auto"/>
              </w:rPr>
              <w:t>招标环节见证</w:t>
            </w:r>
          </w:p>
        </w:tc>
        <w:tc>
          <w:tcPr>
            <w:tcW w:w="3082" w:type="dxa"/>
            <w:vAlign w:val="center"/>
          </w:tcPr>
          <w:p w14:paraId="3912B94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D26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E49058C">
            <w:pPr>
              <w:pStyle w:val="82"/>
              <w:shd w:val="clear"/>
              <w:spacing w:before="156"/>
              <w:rPr>
                <w:highlight w:val="none"/>
                <w:shd w:val="clear" w:color="auto" w:fill="auto"/>
              </w:rPr>
            </w:pPr>
          </w:p>
        </w:tc>
        <w:tc>
          <w:tcPr>
            <w:tcW w:w="1115" w:type="dxa"/>
            <w:vMerge w:val="continue"/>
            <w:vAlign w:val="center"/>
          </w:tcPr>
          <w:p w14:paraId="375562CD">
            <w:pPr>
              <w:pStyle w:val="82"/>
              <w:shd w:val="clear"/>
              <w:spacing w:before="156"/>
              <w:rPr>
                <w:highlight w:val="none"/>
                <w:shd w:val="clear" w:color="auto" w:fill="auto"/>
              </w:rPr>
            </w:pPr>
          </w:p>
        </w:tc>
        <w:tc>
          <w:tcPr>
            <w:tcW w:w="1124" w:type="dxa"/>
            <w:vMerge w:val="continue"/>
            <w:vAlign w:val="center"/>
          </w:tcPr>
          <w:p w14:paraId="19831669">
            <w:pPr>
              <w:pStyle w:val="82"/>
              <w:shd w:val="clear"/>
              <w:spacing w:before="156"/>
              <w:rPr>
                <w:highlight w:val="none"/>
                <w:shd w:val="clear" w:color="auto" w:fill="auto"/>
              </w:rPr>
            </w:pPr>
          </w:p>
        </w:tc>
        <w:tc>
          <w:tcPr>
            <w:tcW w:w="2291" w:type="dxa"/>
            <w:vMerge w:val="continue"/>
            <w:vAlign w:val="center"/>
          </w:tcPr>
          <w:p w14:paraId="5DD6A595">
            <w:pPr>
              <w:pStyle w:val="82"/>
              <w:shd w:val="clear"/>
              <w:spacing w:before="156"/>
              <w:rPr>
                <w:highlight w:val="none"/>
                <w:shd w:val="clear" w:color="auto" w:fill="auto"/>
              </w:rPr>
            </w:pPr>
          </w:p>
        </w:tc>
        <w:tc>
          <w:tcPr>
            <w:tcW w:w="3082" w:type="dxa"/>
            <w:vAlign w:val="center"/>
          </w:tcPr>
          <w:p w14:paraId="3A5E7F0D">
            <w:pPr>
              <w:pStyle w:val="82"/>
              <w:shd w:val="clear"/>
              <w:spacing w:before="156"/>
              <w:rPr>
                <w:highlight w:val="none"/>
                <w:shd w:val="clear" w:color="auto" w:fill="auto"/>
              </w:rPr>
            </w:pPr>
            <w:r>
              <w:rPr>
                <w:rFonts w:hint="eastAsia"/>
                <w:highlight w:val="none"/>
                <w:shd w:val="clear" w:color="auto" w:fill="auto"/>
              </w:rPr>
              <w:t>使用WPSOffice组件</w:t>
            </w:r>
          </w:p>
        </w:tc>
      </w:tr>
      <w:tr w14:paraId="7146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70D0D57E">
            <w:pPr>
              <w:pStyle w:val="82"/>
              <w:shd w:val="clear"/>
              <w:spacing w:before="156"/>
              <w:rPr>
                <w:highlight w:val="none"/>
                <w:shd w:val="clear" w:color="auto" w:fill="auto"/>
              </w:rPr>
            </w:pPr>
          </w:p>
        </w:tc>
        <w:tc>
          <w:tcPr>
            <w:tcW w:w="1115" w:type="dxa"/>
            <w:vMerge w:val="continue"/>
            <w:vAlign w:val="center"/>
          </w:tcPr>
          <w:p w14:paraId="2795EFCB">
            <w:pPr>
              <w:pStyle w:val="82"/>
              <w:shd w:val="clear"/>
              <w:spacing w:before="156"/>
              <w:rPr>
                <w:highlight w:val="none"/>
                <w:shd w:val="clear" w:color="auto" w:fill="auto"/>
              </w:rPr>
            </w:pPr>
          </w:p>
        </w:tc>
        <w:tc>
          <w:tcPr>
            <w:tcW w:w="1124" w:type="dxa"/>
            <w:vMerge w:val="continue"/>
            <w:vAlign w:val="center"/>
          </w:tcPr>
          <w:p w14:paraId="345B99C5">
            <w:pPr>
              <w:pStyle w:val="82"/>
              <w:shd w:val="clear"/>
              <w:spacing w:before="156"/>
              <w:rPr>
                <w:highlight w:val="none"/>
                <w:shd w:val="clear" w:color="auto" w:fill="auto"/>
              </w:rPr>
            </w:pPr>
          </w:p>
        </w:tc>
        <w:tc>
          <w:tcPr>
            <w:tcW w:w="2291" w:type="dxa"/>
            <w:vMerge w:val="continue"/>
            <w:vAlign w:val="center"/>
          </w:tcPr>
          <w:p w14:paraId="325AF3FC">
            <w:pPr>
              <w:pStyle w:val="82"/>
              <w:shd w:val="clear"/>
              <w:spacing w:before="156"/>
              <w:rPr>
                <w:highlight w:val="none"/>
                <w:shd w:val="clear" w:color="auto" w:fill="auto"/>
              </w:rPr>
            </w:pPr>
          </w:p>
        </w:tc>
        <w:tc>
          <w:tcPr>
            <w:tcW w:w="3082" w:type="dxa"/>
            <w:vAlign w:val="center"/>
          </w:tcPr>
          <w:p w14:paraId="5E52D235">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54F7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CCB51FF">
            <w:pPr>
              <w:pStyle w:val="82"/>
              <w:shd w:val="clear"/>
              <w:spacing w:before="156"/>
              <w:rPr>
                <w:highlight w:val="none"/>
                <w:shd w:val="clear" w:color="auto" w:fill="auto"/>
              </w:rPr>
            </w:pPr>
          </w:p>
        </w:tc>
        <w:tc>
          <w:tcPr>
            <w:tcW w:w="1115" w:type="dxa"/>
            <w:vMerge w:val="continue"/>
            <w:vAlign w:val="center"/>
          </w:tcPr>
          <w:p w14:paraId="6A136A90">
            <w:pPr>
              <w:pStyle w:val="82"/>
              <w:shd w:val="clear"/>
              <w:spacing w:before="156"/>
              <w:rPr>
                <w:highlight w:val="none"/>
                <w:shd w:val="clear" w:color="auto" w:fill="auto"/>
              </w:rPr>
            </w:pPr>
          </w:p>
        </w:tc>
        <w:tc>
          <w:tcPr>
            <w:tcW w:w="1124" w:type="dxa"/>
            <w:vMerge w:val="continue"/>
            <w:vAlign w:val="center"/>
          </w:tcPr>
          <w:p w14:paraId="67725C4A">
            <w:pPr>
              <w:pStyle w:val="82"/>
              <w:shd w:val="clear"/>
              <w:spacing w:before="156"/>
              <w:rPr>
                <w:highlight w:val="none"/>
                <w:shd w:val="clear" w:color="auto" w:fill="auto"/>
              </w:rPr>
            </w:pPr>
          </w:p>
        </w:tc>
        <w:tc>
          <w:tcPr>
            <w:tcW w:w="2291" w:type="dxa"/>
            <w:vMerge w:val="continue"/>
            <w:vAlign w:val="center"/>
          </w:tcPr>
          <w:p w14:paraId="6E7155AB">
            <w:pPr>
              <w:pStyle w:val="82"/>
              <w:shd w:val="clear"/>
              <w:spacing w:before="156"/>
              <w:rPr>
                <w:highlight w:val="none"/>
                <w:shd w:val="clear" w:color="auto" w:fill="auto"/>
              </w:rPr>
            </w:pPr>
          </w:p>
        </w:tc>
        <w:tc>
          <w:tcPr>
            <w:tcW w:w="3082" w:type="dxa"/>
            <w:vAlign w:val="center"/>
          </w:tcPr>
          <w:p w14:paraId="19685716">
            <w:pPr>
              <w:pStyle w:val="82"/>
              <w:shd w:val="clear"/>
              <w:spacing w:before="156"/>
              <w:rPr>
                <w:highlight w:val="none"/>
                <w:shd w:val="clear" w:color="auto" w:fill="auto"/>
              </w:rPr>
            </w:pPr>
            <w:r>
              <w:rPr>
                <w:rFonts w:hint="eastAsia"/>
                <w:highlight w:val="none"/>
                <w:shd w:val="clear" w:color="auto" w:fill="auto"/>
              </w:rPr>
              <w:t>Office转OFD、HTML转OFD</w:t>
            </w:r>
          </w:p>
        </w:tc>
      </w:tr>
      <w:tr w14:paraId="0EB1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ED45D12">
            <w:pPr>
              <w:pStyle w:val="82"/>
              <w:shd w:val="clear"/>
              <w:spacing w:before="156"/>
              <w:rPr>
                <w:highlight w:val="none"/>
                <w:shd w:val="clear" w:color="auto" w:fill="auto"/>
              </w:rPr>
            </w:pPr>
          </w:p>
        </w:tc>
        <w:tc>
          <w:tcPr>
            <w:tcW w:w="1115" w:type="dxa"/>
            <w:vMerge w:val="continue"/>
            <w:vAlign w:val="center"/>
          </w:tcPr>
          <w:p w14:paraId="7EC2A417">
            <w:pPr>
              <w:pStyle w:val="82"/>
              <w:shd w:val="clear"/>
              <w:spacing w:before="156"/>
              <w:rPr>
                <w:highlight w:val="none"/>
                <w:shd w:val="clear" w:color="auto" w:fill="auto"/>
              </w:rPr>
            </w:pPr>
          </w:p>
        </w:tc>
        <w:tc>
          <w:tcPr>
            <w:tcW w:w="1124" w:type="dxa"/>
            <w:vMerge w:val="continue"/>
            <w:vAlign w:val="center"/>
          </w:tcPr>
          <w:p w14:paraId="62DC424E">
            <w:pPr>
              <w:pStyle w:val="82"/>
              <w:shd w:val="clear"/>
              <w:spacing w:before="156"/>
              <w:rPr>
                <w:highlight w:val="none"/>
                <w:shd w:val="clear" w:color="auto" w:fill="auto"/>
              </w:rPr>
            </w:pPr>
          </w:p>
        </w:tc>
        <w:tc>
          <w:tcPr>
            <w:tcW w:w="2291" w:type="dxa"/>
            <w:vAlign w:val="center"/>
          </w:tcPr>
          <w:p w14:paraId="21344C0E">
            <w:pPr>
              <w:pStyle w:val="82"/>
              <w:shd w:val="clear"/>
              <w:spacing w:before="156"/>
              <w:rPr>
                <w:highlight w:val="none"/>
                <w:shd w:val="clear" w:color="auto" w:fill="auto"/>
              </w:rPr>
            </w:pPr>
            <w:r>
              <w:rPr>
                <w:rFonts w:hint="eastAsia"/>
                <w:highlight w:val="none"/>
                <w:shd w:val="clear" w:color="auto" w:fill="auto"/>
              </w:rPr>
              <w:t>资格预审环节见证</w:t>
            </w:r>
          </w:p>
        </w:tc>
        <w:tc>
          <w:tcPr>
            <w:tcW w:w="3082" w:type="dxa"/>
            <w:vAlign w:val="center"/>
          </w:tcPr>
          <w:p w14:paraId="31799A9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C42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5C6FE0C">
            <w:pPr>
              <w:pStyle w:val="82"/>
              <w:shd w:val="clear"/>
              <w:spacing w:before="156"/>
              <w:rPr>
                <w:highlight w:val="none"/>
                <w:shd w:val="clear" w:color="auto" w:fill="auto"/>
              </w:rPr>
            </w:pPr>
          </w:p>
        </w:tc>
        <w:tc>
          <w:tcPr>
            <w:tcW w:w="1115" w:type="dxa"/>
            <w:vMerge w:val="continue"/>
            <w:vAlign w:val="center"/>
          </w:tcPr>
          <w:p w14:paraId="3A50164F">
            <w:pPr>
              <w:pStyle w:val="82"/>
              <w:shd w:val="clear"/>
              <w:spacing w:before="156"/>
              <w:rPr>
                <w:highlight w:val="none"/>
                <w:shd w:val="clear" w:color="auto" w:fill="auto"/>
              </w:rPr>
            </w:pPr>
          </w:p>
        </w:tc>
        <w:tc>
          <w:tcPr>
            <w:tcW w:w="1124" w:type="dxa"/>
            <w:vMerge w:val="continue"/>
            <w:vAlign w:val="center"/>
          </w:tcPr>
          <w:p w14:paraId="6D64621D">
            <w:pPr>
              <w:pStyle w:val="82"/>
              <w:shd w:val="clear"/>
              <w:spacing w:before="156"/>
              <w:rPr>
                <w:highlight w:val="none"/>
                <w:shd w:val="clear" w:color="auto" w:fill="auto"/>
              </w:rPr>
            </w:pPr>
          </w:p>
        </w:tc>
        <w:tc>
          <w:tcPr>
            <w:tcW w:w="2291" w:type="dxa"/>
            <w:vAlign w:val="center"/>
          </w:tcPr>
          <w:p w14:paraId="66F98E1D">
            <w:pPr>
              <w:pStyle w:val="82"/>
              <w:shd w:val="clear"/>
              <w:spacing w:before="156"/>
              <w:rPr>
                <w:highlight w:val="none"/>
                <w:shd w:val="clear" w:color="auto" w:fill="auto"/>
              </w:rPr>
            </w:pPr>
            <w:r>
              <w:rPr>
                <w:rFonts w:hint="eastAsia"/>
                <w:highlight w:val="none"/>
                <w:shd w:val="clear" w:color="auto" w:fill="auto"/>
              </w:rPr>
              <w:t>投标环节见证</w:t>
            </w:r>
          </w:p>
        </w:tc>
        <w:tc>
          <w:tcPr>
            <w:tcW w:w="3082" w:type="dxa"/>
            <w:vAlign w:val="center"/>
          </w:tcPr>
          <w:p w14:paraId="496A2DB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22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5004EF3">
            <w:pPr>
              <w:pStyle w:val="82"/>
              <w:shd w:val="clear"/>
              <w:spacing w:before="156"/>
              <w:rPr>
                <w:highlight w:val="none"/>
                <w:shd w:val="clear" w:color="auto" w:fill="auto"/>
              </w:rPr>
            </w:pPr>
          </w:p>
        </w:tc>
        <w:tc>
          <w:tcPr>
            <w:tcW w:w="1115" w:type="dxa"/>
            <w:vMerge w:val="continue"/>
            <w:vAlign w:val="center"/>
          </w:tcPr>
          <w:p w14:paraId="3AE4CACE">
            <w:pPr>
              <w:pStyle w:val="82"/>
              <w:shd w:val="clear"/>
              <w:spacing w:before="156"/>
              <w:rPr>
                <w:highlight w:val="none"/>
                <w:shd w:val="clear" w:color="auto" w:fill="auto"/>
              </w:rPr>
            </w:pPr>
          </w:p>
        </w:tc>
        <w:tc>
          <w:tcPr>
            <w:tcW w:w="1124" w:type="dxa"/>
            <w:vMerge w:val="continue"/>
            <w:vAlign w:val="center"/>
          </w:tcPr>
          <w:p w14:paraId="370A5233">
            <w:pPr>
              <w:pStyle w:val="82"/>
              <w:shd w:val="clear"/>
              <w:spacing w:before="156"/>
              <w:rPr>
                <w:highlight w:val="none"/>
                <w:shd w:val="clear" w:color="auto" w:fill="auto"/>
              </w:rPr>
            </w:pPr>
          </w:p>
        </w:tc>
        <w:tc>
          <w:tcPr>
            <w:tcW w:w="2291" w:type="dxa"/>
            <w:vAlign w:val="center"/>
          </w:tcPr>
          <w:p w14:paraId="0A9F8446">
            <w:pPr>
              <w:pStyle w:val="82"/>
              <w:shd w:val="clear"/>
              <w:spacing w:before="156"/>
              <w:rPr>
                <w:highlight w:val="none"/>
                <w:shd w:val="clear" w:color="auto" w:fill="auto"/>
              </w:rPr>
            </w:pPr>
            <w:r>
              <w:rPr>
                <w:rFonts w:hint="eastAsia"/>
                <w:highlight w:val="none"/>
                <w:shd w:val="clear" w:color="auto" w:fill="auto"/>
              </w:rPr>
              <w:t>开标环节见证</w:t>
            </w:r>
          </w:p>
        </w:tc>
        <w:tc>
          <w:tcPr>
            <w:tcW w:w="3082" w:type="dxa"/>
            <w:vAlign w:val="center"/>
          </w:tcPr>
          <w:p w14:paraId="0735B50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8DD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7" w:type="dxa"/>
            <w:vMerge w:val="continue"/>
            <w:vAlign w:val="center"/>
          </w:tcPr>
          <w:p w14:paraId="13311B02">
            <w:pPr>
              <w:pStyle w:val="82"/>
              <w:shd w:val="clear"/>
              <w:spacing w:before="156"/>
              <w:rPr>
                <w:highlight w:val="none"/>
                <w:shd w:val="clear" w:color="auto" w:fill="auto"/>
              </w:rPr>
            </w:pPr>
          </w:p>
        </w:tc>
        <w:tc>
          <w:tcPr>
            <w:tcW w:w="1115" w:type="dxa"/>
            <w:vMerge w:val="continue"/>
            <w:vAlign w:val="center"/>
          </w:tcPr>
          <w:p w14:paraId="6AA97CD0">
            <w:pPr>
              <w:pStyle w:val="82"/>
              <w:shd w:val="clear"/>
              <w:spacing w:before="156"/>
              <w:rPr>
                <w:highlight w:val="none"/>
                <w:shd w:val="clear" w:color="auto" w:fill="auto"/>
              </w:rPr>
            </w:pPr>
          </w:p>
        </w:tc>
        <w:tc>
          <w:tcPr>
            <w:tcW w:w="1124" w:type="dxa"/>
            <w:vMerge w:val="continue"/>
            <w:vAlign w:val="center"/>
          </w:tcPr>
          <w:p w14:paraId="69C4D117">
            <w:pPr>
              <w:pStyle w:val="82"/>
              <w:shd w:val="clear"/>
              <w:spacing w:before="156"/>
              <w:rPr>
                <w:highlight w:val="none"/>
                <w:shd w:val="clear" w:color="auto" w:fill="auto"/>
              </w:rPr>
            </w:pPr>
          </w:p>
        </w:tc>
        <w:tc>
          <w:tcPr>
            <w:tcW w:w="2291" w:type="dxa"/>
            <w:vAlign w:val="center"/>
          </w:tcPr>
          <w:p w14:paraId="2C907D69">
            <w:pPr>
              <w:pStyle w:val="82"/>
              <w:shd w:val="clear"/>
              <w:spacing w:before="156"/>
              <w:rPr>
                <w:highlight w:val="none"/>
                <w:shd w:val="clear" w:color="auto" w:fill="auto"/>
              </w:rPr>
            </w:pPr>
            <w:r>
              <w:rPr>
                <w:rFonts w:hint="eastAsia"/>
                <w:highlight w:val="none"/>
                <w:shd w:val="clear" w:color="auto" w:fill="auto"/>
              </w:rPr>
              <w:t>评标环节见证</w:t>
            </w:r>
          </w:p>
        </w:tc>
        <w:tc>
          <w:tcPr>
            <w:tcW w:w="3082" w:type="dxa"/>
            <w:vAlign w:val="center"/>
          </w:tcPr>
          <w:p w14:paraId="1EF713F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3A2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D53A51F">
            <w:pPr>
              <w:pStyle w:val="82"/>
              <w:shd w:val="clear"/>
              <w:spacing w:before="156"/>
              <w:rPr>
                <w:highlight w:val="none"/>
                <w:shd w:val="clear" w:color="auto" w:fill="auto"/>
              </w:rPr>
            </w:pPr>
          </w:p>
        </w:tc>
        <w:tc>
          <w:tcPr>
            <w:tcW w:w="1115" w:type="dxa"/>
            <w:vMerge w:val="continue"/>
            <w:vAlign w:val="center"/>
          </w:tcPr>
          <w:p w14:paraId="18CC09C7">
            <w:pPr>
              <w:pStyle w:val="82"/>
              <w:shd w:val="clear"/>
              <w:spacing w:before="156"/>
              <w:rPr>
                <w:highlight w:val="none"/>
                <w:shd w:val="clear" w:color="auto" w:fill="auto"/>
              </w:rPr>
            </w:pPr>
          </w:p>
        </w:tc>
        <w:tc>
          <w:tcPr>
            <w:tcW w:w="1124" w:type="dxa"/>
            <w:vMerge w:val="continue"/>
            <w:vAlign w:val="center"/>
          </w:tcPr>
          <w:p w14:paraId="41E1C47F">
            <w:pPr>
              <w:pStyle w:val="82"/>
              <w:shd w:val="clear"/>
              <w:spacing w:before="156"/>
              <w:rPr>
                <w:highlight w:val="none"/>
                <w:shd w:val="clear" w:color="auto" w:fill="auto"/>
              </w:rPr>
            </w:pPr>
          </w:p>
        </w:tc>
        <w:tc>
          <w:tcPr>
            <w:tcW w:w="2291" w:type="dxa"/>
            <w:vAlign w:val="center"/>
          </w:tcPr>
          <w:p w14:paraId="71AD3484">
            <w:pPr>
              <w:pStyle w:val="82"/>
              <w:shd w:val="clear"/>
              <w:spacing w:before="156"/>
              <w:rPr>
                <w:highlight w:val="none"/>
                <w:shd w:val="clear" w:color="auto" w:fill="auto"/>
              </w:rPr>
            </w:pPr>
            <w:r>
              <w:rPr>
                <w:rFonts w:hint="eastAsia"/>
                <w:highlight w:val="none"/>
                <w:shd w:val="clear" w:color="auto" w:fill="auto"/>
              </w:rPr>
              <w:t>定标环节见证</w:t>
            </w:r>
          </w:p>
        </w:tc>
        <w:tc>
          <w:tcPr>
            <w:tcW w:w="3082" w:type="dxa"/>
            <w:vAlign w:val="center"/>
          </w:tcPr>
          <w:p w14:paraId="2932084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14D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7" w:type="dxa"/>
            <w:vMerge w:val="continue"/>
            <w:vAlign w:val="center"/>
          </w:tcPr>
          <w:p w14:paraId="7DF14F3E">
            <w:pPr>
              <w:pStyle w:val="82"/>
              <w:shd w:val="clear"/>
              <w:spacing w:before="156"/>
              <w:rPr>
                <w:highlight w:val="none"/>
                <w:shd w:val="clear" w:color="auto" w:fill="auto"/>
              </w:rPr>
            </w:pPr>
          </w:p>
        </w:tc>
        <w:tc>
          <w:tcPr>
            <w:tcW w:w="1115" w:type="dxa"/>
            <w:vMerge w:val="continue"/>
            <w:vAlign w:val="center"/>
          </w:tcPr>
          <w:p w14:paraId="2D759F7C">
            <w:pPr>
              <w:pStyle w:val="82"/>
              <w:shd w:val="clear"/>
              <w:spacing w:before="156"/>
              <w:rPr>
                <w:highlight w:val="none"/>
                <w:shd w:val="clear" w:color="auto" w:fill="auto"/>
              </w:rPr>
            </w:pPr>
          </w:p>
        </w:tc>
        <w:tc>
          <w:tcPr>
            <w:tcW w:w="1124" w:type="dxa"/>
            <w:vMerge w:val="continue"/>
            <w:vAlign w:val="center"/>
          </w:tcPr>
          <w:p w14:paraId="49D58D04">
            <w:pPr>
              <w:pStyle w:val="82"/>
              <w:shd w:val="clear"/>
              <w:spacing w:before="156"/>
              <w:rPr>
                <w:highlight w:val="none"/>
                <w:shd w:val="clear" w:color="auto" w:fill="auto"/>
              </w:rPr>
            </w:pPr>
          </w:p>
        </w:tc>
        <w:tc>
          <w:tcPr>
            <w:tcW w:w="2291" w:type="dxa"/>
            <w:vMerge w:val="restart"/>
            <w:vAlign w:val="center"/>
          </w:tcPr>
          <w:p w14:paraId="40507192">
            <w:pPr>
              <w:pStyle w:val="82"/>
              <w:shd w:val="clear"/>
              <w:spacing w:before="156"/>
              <w:rPr>
                <w:highlight w:val="none"/>
                <w:shd w:val="clear" w:color="auto" w:fill="auto"/>
              </w:rPr>
            </w:pPr>
            <w:r>
              <w:rPr>
                <w:rFonts w:hint="eastAsia"/>
                <w:highlight w:val="none"/>
                <w:shd w:val="clear" w:color="auto" w:fill="auto"/>
              </w:rPr>
              <w:t>合同签订环节见证</w:t>
            </w:r>
          </w:p>
        </w:tc>
        <w:tc>
          <w:tcPr>
            <w:tcW w:w="3082" w:type="dxa"/>
            <w:vAlign w:val="center"/>
          </w:tcPr>
          <w:p w14:paraId="6C52B97B">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709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2243504">
            <w:pPr>
              <w:pStyle w:val="82"/>
              <w:shd w:val="clear"/>
              <w:spacing w:before="156"/>
              <w:rPr>
                <w:highlight w:val="none"/>
                <w:shd w:val="clear" w:color="auto" w:fill="auto"/>
              </w:rPr>
            </w:pPr>
          </w:p>
        </w:tc>
        <w:tc>
          <w:tcPr>
            <w:tcW w:w="1115" w:type="dxa"/>
            <w:vMerge w:val="continue"/>
            <w:vAlign w:val="center"/>
          </w:tcPr>
          <w:p w14:paraId="3F74045D">
            <w:pPr>
              <w:pStyle w:val="82"/>
              <w:shd w:val="clear"/>
              <w:spacing w:before="156"/>
              <w:rPr>
                <w:highlight w:val="none"/>
                <w:shd w:val="clear" w:color="auto" w:fill="auto"/>
              </w:rPr>
            </w:pPr>
          </w:p>
        </w:tc>
        <w:tc>
          <w:tcPr>
            <w:tcW w:w="1124" w:type="dxa"/>
            <w:vMerge w:val="continue"/>
            <w:vAlign w:val="center"/>
          </w:tcPr>
          <w:p w14:paraId="323AF59F">
            <w:pPr>
              <w:pStyle w:val="82"/>
              <w:shd w:val="clear"/>
              <w:spacing w:before="156"/>
              <w:rPr>
                <w:highlight w:val="none"/>
                <w:shd w:val="clear" w:color="auto" w:fill="auto"/>
              </w:rPr>
            </w:pPr>
          </w:p>
        </w:tc>
        <w:tc>
          <w:tcPr>
            <w:tcW w:w="2291" w:type="dxa"/>
            <w:vMerge w:val="continue"/>
            <w:vAlign w:val="center"/>
          </w:tcPr>
          <w:p w14:paraId="59716D8E">
            <w:pPr>
              <w:pStyle w:val="82"/>
              <w:shd w:val="clear"/>
              <w:spacing w:before="156"/>
              <w:rPr>
                <w:highlight w:val="none"/>
                <w:shd w:val="clear" w:color="auto" w:fill="auto"/>
              </w:rPr>
            </w:pPr>
          </w:p>
        </w:tc>
        <w:tc>
          <w:tcPr>
            <w:tcW w:w="3082" w:type="dxa"/>
            <w:vAlign w:val="center"/>
          </w:tcPr>
          <w:p w14:paraId="6CAA6F6D">
            <w:pPr>
              <w:pStyle w:val="82"/>
              <w:shd w:val="clear"/>
              <w:spacing w:before="156"/>
              <w:rPr>
                <w:highlight w:val="none"/>
                <w:shd w:val="clear" w:color="auto" w:fill="auto"/>
              </w:rPr>
            </w:pPr>
            <w:r>
              <w:rPr>
                <w:rFonts w:hint="eastAsia"/>
                <w:highlight w:val="none"/>
                <w:shd w:val="clear" w:color="auto" w:fill="auto"/>
              </w:rPr>
              <w:t>使用百度编辑器</w:t>
            </w:r>
          </w:p>
        </w:tc>
      </w:tr>
      <w:tr w14:paraId="5DEC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7" w:type="dxa"/>
            <w:vMerge w:val="continue"/>
            <w:vAlign w:val="center"/>
          </w:tcPr>
          <w:p w14:paraId="74C4F818">
            <w:pPr>
              <w:pStyle w:val="82"/>
              <w:shd w:val="clear"/>
              <w:spacing w:before="156"/>
              <w:rPr>
                <w:highlight w:val="none"/>
                <w:shd w:val="clear" w:color="auto" w:fill="auto"/>
              </w:rPr>
            </w:pPr>
          </w:p>
        </w:tc>
        <w:tc>
          <w:tcPr>
            <w:tcW w:w="1115" w:type="dxa"/>
            <w:vMerge w:val="continue"/>
            <w:vAlign w:val="center"/>
          </w:tcPr>
          <w:p w14:paraId="26E70AB5">
            <w:pPr>
              <w:pStyle w:val="82"/>
              <w:shd w:val="clear"/>
              <w:spacing w:before="156"/>
              <w:rPr>
                <w:highlight w:val="none"/>
                <w:shd w:val="clear" w:color="auto" w:fill="auto"/>
              </w:rPr>
            </w:pPr>
          </w:p>
        </w:tc>
        <w:tc>
          <w:tcPr>
            <w:tcW w:w="1124" w:type="dxa"/>
            <w:vMerge w:val="continue"/>
            <w:vAlign w:val="center"/>
          </w:tcPr>
          <w:p w14:paraId="4B60EDB9">
            <w:pPr>
              <w:pStyle w:val="82"/>
              <w:shd w:val="clear"/>
              <w:spacing w:before="156"/>
              <w:rPr>
                <w:highlight w:val="none"/>
                <w:shd w:val="clear" w:color="auto" w:fill="auto"/>
              </w:rPr>
            </w:pPr>
          </w:p>
        </w:tc>
        <w:tc>
          <w:tcPr>
            <w:tcW w:w="2291" w:type="dxa"/>
            <w:vMerge w:val="restart"/>
            <w:vAlign w:val="center"/>
          </w:tcPr>
          <w:p w14:paraId="710B9923">
            <w:pPr>
              <w:pStyle w:val="82"/>
              <w:shd w:val="clear"/>
              <w:spacing w:before="156"/>
              <w:rPr>
                <w:highlight w:val="none"/>
                <w:shd w:val="clear" w:color="auto" w:fill="auto"/>
              </w:rPr>
            </w:pPr>
            <w:r>
              <w:rPr>
                <w:rFonts w:hint="eastAsia"/>
                <w:highlight w:val="none"/>
                <w:shd w:val="clear" w:color="auto" w:fill="auto"/>
              </w:rPr>
              <w:t>合同履约环节见证</w:t>
            </w:r>
          </w:p>
        </w:tc>
        <w:tc>
          <w:tcPr>
            <w:tcW w:w="3082" w:type="dxa"/>
            <w:vAlign w:val="center"/>
          </w:tcPr>
          <w:p w14:paraId="3B344F5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A09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24FB9F3">
            <w:pPr>
              <w:pStyle w:val="82"/>
              <w:shd w:val="clear"/>
              <w:spacing w:before="156"/>
              <w:rPr>
                <w:highlight w:val="none"/>
                <w:shd w:val="clear" w:color="auto" w:fill="auto"/>
              </w:rPr>
            </w:pPr>
          </w:p>
        </w:tc>
        <w:tc>
          <w:tcPr>
            <w:tcW w:w="1115" w:type="dxa"/>
            <w:vMerge w:val="continue"/>
            <w:vAlign w:val="center"/>
          </w:tcPr>
          <w:p w14:paraId="4DBB5A0B">
            <w:pPr>
              <w:pStyle w:val="82"/>
              <w:shd w:val="clear"/>
              <w:spacing w:before="156"/>
              <w:rPr>
                <w:highlight w:val="none"/>
                <w:shd w:val="clear" w:color="auto" w:fill="auto"/>
              </w:rPr>
            </w:pPr>
          </w:p>
        </w:tc>
        <w:tc>
          <w:tcPr>
            <w:tcW w:w="1124" w:type="dxa"/>
            <w:vMerge w:val="continue"/>
            <w:vAlign w:val="center"/>
          </w:tcPr>
          <w:p w14:paraId="0ADFACE5">
            <w:pPr>
              <w:pStyle w:val="82"/>
              <w:shd w:val="clear"/>
              <w:spacing w:before="156"/>
              <w:rPr>
                <w:highlight w:val="none"/>
                <w:shd w:val="clear" w:color="auto" w:fill="auto"/>
              </w:rPr>
            </w:pPr>
          </w:p>
        </w:tc>
        <w:tc>
          <w:tcPr>
            <w:tcW w:w="2291" w:type="dxa"/>
            <w:vMerge w:val="continue"/>
            <w:vAlign w:val="center"/>
          </w:tcPr>
          <w:p w14:paraId="07873957">
            <w:pPr>
              <w:pStyle w:val="82"/>
              <w:shd w:val="clear"/>
              <w:spacing w:before="156"/>
              <w:rPr>
                <w:highlight w:val="none"/>
                <w:shd w:val="clear" w:color="auto" w:fill="auto"/>
              </w:rPr>
            </w:pPr>
          </w:p>
        </w:tc>
        <w:tc>
          <w:tcPr>
            <w:tcW w:w="3082" w:type="dxa"/>
            <w:vAlign w:val="center"/>
          </w:tcPr>
          <w:p w14:paraId="74F5BA91">
            <w:pPr>
              <w:pStyle w:val="82"/>
              <w:shd w:val="clear"/>
              <w:spacing w:before="156"/>
              <w:rPr>
                <w:highlight w:val="none"/>
                <w:shd w:val="clear" w:color="auto" w:fill="auto"/>
              </w:rPr>
            </w:pPr>
            <w:r>
              <w:rPr>
                <w:rFonts w:hint="eastAsia"/>
                <w:highlight w:val="none"/>
                <w:shd w:val="clear" w:color="auto" w:fill="auto"/>
              </w:rPr>
              <w:t>使用百度编辑器</w:t>
            </w:r>
          </w:p>
        </w:tc>
      </w:tr>
      <w:tr w14:paraId="60A7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0597B6F9">
            <w:pPr>
              <w:pStyle w:val="82"/>
              <w:shd w:val="clear"/>
              <w:spacing w:before="156"/>
              <w:rPr>
                <w:highlight w:val="none"/>
                <w:shd w:val="clear" w:color="auto" w:fill="auto"/>
              </w:rPr>
            </w:pPr>
          </w:p>
        </w:tc>
        <w:tc>
          <w:tcPr>
            <w:tcW w:w="1115" w:type="dxa"/>
            <w:vMerge w:val="continue"/>
            <w:vAlign w:val="center"/>
          </w:tcPr>
          <w:p w14:paraId="0FF5578B">
            <w:pPr>
              <w:pStyle w:val="82"/>
              <w:shd w:val="clear"/>
              <w:spacing w:before="156"/>
              <w:rPr>
                <w:highlight w:val="none"/>
                <w:shd w:val="clear" w:color="auto" w:fill="auto"/>
              </w:rPr>
            </w:pPr>
          </w:p>
        </w:tc>
        <w:tc>
          <w:tcPr>
            <w:tcW w:w="1124" w:type="dxa"/>
            <w:vMerge w:val="restart"/>
            <w:vAlign w:val="center"/>
          </w:tcPr>
          <w:p w14:paraId="50E4CDE3">
            <w:pPr>
              <w:pStyle w:val="82"/>
              <w:shd w:val="clear"/>
              <w:spacing w:before="156"/>
              <w:rPr>
                <w:highlight w:val="none"/>
                <w:shd w:val="clear" w:color="auto" w:fill="auto"/>
              </w:rPr>
            </w:pPr>
            <w:r>
              <w:rPr>
                <w:rFonts w:hint="eastAsia"/>
                <w:highlight w:val="none"/>
                <w:shd w:val="clear" w:color="auto" w:fill="auto"/>
              </w:rPr>
              <w:t>政府采购项目见证</w:t>
            </w:r>
          </w:p>
        </w:tc>
        <w:tc>
          <w:tcPr>
            <w:tcW w:w="2291" w:type="dxa"/>
            <w:vMerge w:val="restart"/>
            <w:vAlign w:val="center"/>
          </w:tcPr>
          <w:p w14:paraId="714283EF">
            <w:pPr>
              <w:pStyle w:val="82"/>
              <w:shd w:val="clear"/>
              <w:spacing w:before="156"/>
              <w:rPr>
                <w:highlight w:val="none"/>
                <w:shd w:val="clear" w:color="auto" w:fill="auto"/>
              </w:rPr>
            </w:pPr>
            <w:r>
              <w:rPr>
                <w:rFonts w:hint="eastAsia"/>
                <w:highlight w:val="none"/>
                <w:shd w:val="clear" w:color="auto" w:fill="auto"/>
              </w:rPr>
              <w:t>招标环节见证</w:t>
            </w:r>
          </w:p>
        </w:tc>
        <w:tc>
          <w:tcPr>
            <w:tcW w:w="3082" w:type="dxa"/>
            <w:vAlign w:val="center"/>
          </w:tcPr>
          <w:p w14:paraId="7E78150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AB0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D9DDDDA">
            <w:pPr>
              <w:pStyle w:val="82"/>
              <w:shd w:val="clear"/>
              <w:spacing w:before="156"/>
              <w:rPr>
                <w:highlight w:val="none"/>
                <w:shd w:val="clear" w:color="auto" w:fill="auto"/>
              </w:rPr>
            </w:pPr>
          </w:p>
        </w:tc>
        <w:tc>
          <w:tcPr>
            <w:tcW w:w="1115" w:type="dxa"/>
            <w:vMerge w:val="continue"/>
            <w:vAlign w:val="center"/>
          </w:tcPr>
          <w:p w14:paraId="5D72DED8">
            <w:pPr>
              <w:pStyle w:val="82"/>
              <w:shd w:val="clear"/>
              <w:spacing w:before="156"/>
              <w:rPr>
                <w:highlight w:val="none"/>
                <w:shd w:val="clear" w:color="auto" w:fill="auto"/>
              </w:rPr>
            </w:pPr>
          </w:p>
        </w:tc>
        <w:tc>
          <w:tcPr>
            <w:tcW w:w="1124" w:type="dxa"/>
            <w:vMerge w:val="continue"/>
            <w:vAlign w:val="center"/>
          </w:tcPr>
          <w:p w14:paraId="5DF10E0E">
            <w:pPr>
              <w:pStyle w:val="82"/>
              <w:shd w:val="clear"/>
              <w:spacing w:before="156"/>
              <w:rPr>
                <w:highlight w:val="none"/>
                <w:shd w:val="clear" w:color="auto" w:fill="auto"/>
              </w:rPr>
            </w:pPr>
          </w:p>
        </w:tc>
        <w:tc>
          <w:tcPr>
            <w:tcW w:w="2291" w:type="dxa"/>
            <w:vMerge w:val="continue"/>
            <w:vAlign w:val="center"/>
          </w:tcPr>
          <w:p w14:paraId="7621D418">
            <w:pPr>
              <w:pStyle w:val="82"/>
              <w:shd w:val="clear"/>
              <w:spacing w:before="156"/>
              <w:rPr>
                <w:highlight w:val="none"/>
                <w:shd w:val="clear" w:color="auto" w:fill="auto"/>
              </w:rPr>
            </w:pPr>
          </w:p>
        </w:tc>
        <w:tc>
          <w:tcPr>
            <w:tcW w:w="3082" w:type="dxa"/>
            <w:vAlign w:val="center"/>
          </w:tcPr>
          <w:p w14:paraId="3547B543">
            <w:pPr>
              <w:pStyle w:val="82"/>
              <w:shd w:val="clear"/>
              <w:spacing w:before="156"/>
              <w:rPr>
                <w:highlight w:val="none"/>
                <w:shd w:val="clear" w:color="auto" w:fill="auto"/>
              </w:rPr>
            </w:pPr>
            <w:r>
              <w:rPr>
                <w:rFonts w:hint="eastAsia"/>
                <w:highlight w:val="none"/>
                <w:shd w:val="clear" w:color="auto" w:fill="auto"/>
              </w:rPr>
              <w:t>使用百度编辑器</w:t>
            </w:r>
          </w:p>
        </w:tc>
      </w:tr>
      <w:tr w14:paraId="7461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0D4953E3">
            <w:pPr>
              <w:pStyle w:val="82"/>
              <w:shd w:val="clear"/>
              <w:spacing w:before="156"/>
              <w:rPr>
                <w:highlight w:val="none"/>
                <w:shd w:val="clear" w:color="auto" w:fill="auto"/>
              </w:rPr>
            </w:pPr>
          </w:p>
        </w:tc>
        <w:tc>
          <w:tcPr>
            <w:tcW w:w="1115" w:type="dxa"/>
            <w:vMerge w:val="continue"/>
            <w:vAlign w:val="center"/>
          </w:tcPr>
          <w:p w14:paraId="67BECD7C">
            <w:pPr>
              <w:pStyle w:val="82"/>
              <w:shd w:val="clear"/>
              <w:spacing w:before="156"/>
              <w:rPr>
                <w:highlight w:val="none"/>
                <w:shd w:val="clear" w:color="auto" w:fill="auto"/>
              </w:rPr>
            </w:pPr>
          </w:p>
        </w:tc>
        <w:tc>
          <w:tcPr>
            <w:tcW w:w="1124" w:type="dxa"/>
            <w:vMerge w:val="continue"/>
            <w:vAlign w:val="center"/>
          </w:tcPr>
          <w:p w14:paraId="3BE20825">
            <w:pPr>
              <w:pStyle w:val="82"/>
              <w:shd w:val="clear"/>
              <w:spacing w:before="156"/>
              <w:rPr>
                <w:highlight w:val="none"/>
                <w:shd w:val="clear" w:color="auto" w:fill="auto"/>
              </w:rPr>
            </w:pPr>
          </w:p>
        </w:tc>
        <w:tc>
          <w:tcPr>
            <w:tcW w:w="2291" w:type="dxa"/>
            <w:vMerge w:val="continue"/>
            <w:vAlign w:val="center"/>
          </w:tcPr>
          <w:p w14:paraId="331303A9">
            <w:pPr>
              <w:pStyle w:val="82"/>
              <w:shd w:val="clear"/>
              <w:spacing w:before="156"/>
              <w:rPr>
                <w:highlight w:val="none"/>
                <w:shd w:val="clear" w:color="auto" w:fill="auto"/>
              </w:rPr>
            </w:pPr>
          </w:p>
        </w:tc>
        <w:tc>
          <w:tcPr>
            <w:tcW w:w="3082" w:type="dxa"/>
            <w:vAlign w:val="center"/>
          </w:tcPr>
          <w:p w14:paraId="77298972">
            <w:pPr>
              <w:pStyle w:val="82"/>
              <w:shd w:val="clear"/>
              <w:spacing w:before="156"/>
              <w:rPr>
                <w:highlight w:val="none"/>
                <w:shd w:val="clear" w:color="auto" w:fill="auto"/>
              </w:rPr>
            </w:pPr>
            <w:r>
              <w:rPr>
                <w:rFonts w:hint="eastAsia"/>
                <w:highlight w:val="none"/>
                <w:shd w:val="clear" w:color="auto" w:fill="auto"/>
              </w:rPr>
              <w:t>使用WPSOffice组件</w:t>
            </w:r>
          </w:p>
        </w:tc>
      </w:tr>
      <w:tr w14:paraId="214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341C98C">
            <w:pPr>
              <w:pStyle w:val="82"/>
              <w:shd w:val="clear"/>
              <w:spacing w:before="156"/>
              <w:rPr>
                <w:highlight w:val="none"/>
                <w:shd w:val="clear" w:color="auto" w:fill="auto"/>
              </w:rPr>
            </w:pPr>
          </w:p>
        </w:tc>
        <w:tc>
          <w:tcPr>
            <w:tcW w:w="1115" w:type="dxa"/>
            <w:vMerge w:val="continue"/>
            <w:vAlign w:val="center"/>
          </w:tcPr>
          <w:p w14:paraId="0A75D2EB">
            <w:pPr>
              <w:pStyle w:val="82"/>
              <w:shd w:val="clear"/>
              <w:spacing w:before="156"/>
              <w:rPr>
                <w:highlight w:val="none"/>
                <w:shd w:val="clear" w:color="auto" w:fill="auto"/>
              </w:rPr>
            </w:pPr>
          </w:p>
        </w:tc>
        <w:tc>
          <w:tcPr>
            <w:tcW w:w="1124" w:type="dxa"/>
            <w:vMerge w:val="continue"/>
            <w:vAlign w:val="center"/>
          </w:tcPr>
          <w:p w14:paraId="23CCC3C4">
            <w:pPr>
              <w:pStyle w:val="82"/>
              <w:shd w:val="clear"/>
              <w:spacing w:before="156"/>
              <w:rPr>
                <w:highlight w:val="none"/>
                <w:shd w:val="clear" w:color="auto" w:fill="auto"/>
              </w:rPr>
            </w:pPr>
          </w:p>
        </w:tc>
        <w:tc>
          <w:tcPr>
            <w:tcW w:w="2291" w:type="dxa"/>
            <w:vMerge w:val="continue"/>
            <w:vAlign w:val="center"/>
          </w:tcPr>
          <w:p w14:paraId="54E4376C">
            <w:pPr>
              <w:pStyle w:val="82"/>
              <w:shd w:val="clear"/>
              <w:spacing w:before="156"/>
              <w:rPr>
                <w:highlight w:val="none"/>
                <w:shd w:val="clear" w:color="auto" w:fill="auto"/>
              </w:rPr>
            </w:pPr>
          </w:p>
        </w:tc>
        <w:tc>
          <w:tcPr>
            <w:tcW w:w="3082" w:type="dxa"/>
            <w:vAlign w:val="center"/>
          </w:tcPr>
          <w:p w14:paraId="0449271E">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3F7E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75BA0509">
            <w:pPr>
              <w:pStyle w:val="82"/>
              <w:shd w:val="clear"/>
              <w:spacing w:before="156"/>
              <w:rPr>
                <w:highlight w:val="none"/>
                <w:shd w:val="clear" w:color="auto" w:fill="auto"/>
              </w:rPr>
            </w:pPr>
          </w:p>
        </w:tc>
        <w:tc>
          <w:tcPr>
            <w:tcW w:w="1115" w:type="dxa"/>
            <w:vMerge w:val="continue"/>
            <w:vAlign w:val="center"/>
          </w:tcPr>
          <w:p w14:paraId="2AD65718">
            <w:pPr>
              <w:pStyle w:val="82"/>
              <w:shd w:val="clear"/>
              <w:spacing w:before="156"/>
              <w:rPr>
                <w:highlight w:val="none"/>
                <w:shd w:val="clear" w:color="auto" w:fill="auto"/>
              </w:rPr>
            </w:pPr>
          </w:p>
        </w:tc>
        <w:tc>
          <w:tcPr>
            <w:tcW w:w="1124" w:type="dxa"/>
            <w:vMerge w:val="continue"/>
            <w:vAlign w:val="center"/>
          </w:tcPr>
          <w:p w14:paraId="54CF795E">
            <w:pPr>
              <w:pStyle w:val="82"/>
              <w:shd w:val="clear"/>
              <w:spacing w:before="156"/>
              <w:rPr>
                <w:highlight w:val="none"/>
                <w:shd w:val="clear" w:color="auto" w:fill="auto"/>
              </w:rPr>
            </w:pPr>
          </w:p>
        </w:tc>
        <w:tc>
          <w:tcPr>
            <w:tcW w:w="2291" w:type="dxa"/>
            <w:vMerge w:val="continue"/>
            <w:vAlign w:val="center"/>
          </w:tcPr>
          <w:p w14:paraId="70BDC274">
            <w:pPr>
              <w:pStyle w:val="82"/>
              <w:shd w:val="clear"/>
              <w:spacing w:before="156"/>
              <w:rPr>
                <w:highlight w:val="none"/>
                <w:shd w:val="clear" w:color="auto" w:fill="auto"/>
              </w:rPr>
            </w:pPr>
          </w:p>
        </w:tc>
        <w:tc>
          <w:tcPr>
            <w:tcW w:w="3082" w:type="dxa"/>
            <w:vAlign w:val="center"/>
          </w:tcPr>
          <w:p w14:paraId="0703A4CF">
            <w:pPr>
              <w:pStyle w:val="82"/>
              <w:shd w:val="clear"/>
              <w:spacing w:before="156"/>
              <w:rPr>
                <w:highlight w:val="none"/>
                <w:shd w:val="clear" w:color="auto" w:fill="auto"/>
              </w:rPr>
            </w:pPr>
            <w:r>
              <w:rPr>
                <w:rFonts w:hint="eastAsia"/>
                <w:highlight w:val="none"/>
                <w:shd w:val="clear" w:color="auto" w:fill="auto"/>
              </w:rPr>
              <w:t>Office转OFD、HTML转OFD</w:t>
            </w:r>
          </w:p>
        </w:tc>
      </w:tr>
      <w:tr w14:paraId="0CA8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3915173">
            <w:pPr>
              <w:pStyle w:val="82"/>
              <w:shd w:val="clear"/>
              <w:spacing w:before="156"/>
              <w:rPr>
                <w:highlight w:val="none"/>
                <w:shd w:val="clear" w:color="auto" w:fill="auto"/>
              </w:rPr>
            </w:pPr>
          </w:p>
        </w:tc>
        <w:tc>
          <w:tcPr>
            <w:tcW w:w="1115" w:type="dxa"/>
            <w:vMerge w:val="continue"/>
            <w:vAlign w:val="center"/>
          </w:tcPr>
          <w:p w14:paraId="74EDE126">
            <w:pPr>
              <w:pStyle w:val="82"/>
              <w:shd w:val="clear"/>
              <w:spacing w:before="156"/>
              <w:rPr>
                <w:highlight w:val="none"/>
                <w:shd w:val="clear" w:color="auto" w:fill="auto"/>
              </w:rPr>
            </w:pPr>
          </w:p>
        </w:tc>
        <w:tc>
          <w:tcPr>
            <w:tcW w:w="1124" w:type="dxa"/>
            <w:vMerge w:val="continue"/>
            <w:vAlign w:val="center"/>
          </w:tcPr>
          <w:p w14:paraId="76245FFB">
            <w:pPr>
              <w:pStyle w:val="82"/>
              <w:shd w:val="clear"/>
              <w:spacing w:before="156"/>
              <w:rPr>
                <w:highlight w:val="none"/>
                <w:shd w:val="clear" w:color="auto" w:fill="auto"/>
              </w:rPr>
            </w:pPr>
          </w:p>
        </w:tc>
        <w:tc>
          <w:tcPr>
            <w:tcW w:w="2291" w:type="dxa"/>
            <w:vAlign w:val="center"/>
          </w:tcPr>
          <w:p w14:paraId="1F667DE9">
            <w:pPr>
              <w:pStyle w:val="82"/>
              <w:shd w:val="clear"/>
              <w:spacing w:before="156"/>
              <w:rPr>
                <w:highlight w:val="none"/>
                <w:shd w:val="clear" w:color="auto" w:fill="auto"/>
              </w:rPr>
            </w:pPr>
            <w:r>
              <w:rPr>
                <w:rFonts w:hint="eastAsia"/>
                <w:highlight w:val="none"/>
                <w:shd w:val="clear" w:color="auto" w:fill="auto"/>
              </w:rPr>
              <w:t>资格预审环节见证</w:t>
            </w:r>
          </w:p>
        </w:tc>
        <w:tc>
          <w:tcPr>
            <w:tcW w:w="3082" w:type="dxa"/>
            <w:vAlign w:val="center"/>
          </w:tcPr>
          <w:p w14:paraId="5784992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AD5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49463D0">
            <w:pPr>
              <w:pStyle w:val="82"/>
              <w:shd w:val="clear"/>
              <w:spacing w:before="156"/>
              <w:rPr>
                <w:highlight w:val="none"/>
                <w:shd w:val="clear" w:color="auto" w:fill="auto"/>
              </w:rPr>
            </w:pPr>
          </w:p>
        </w:tc>
        <w:tc>
          <w:tcPr>
            <w:tcW w:w="1115" w:type="dxa"/>
            <w:vMerge w:val="continue"/>
            <w:vAlign w:val="center"/>
          </w:tcPr>
          <w:p w14:paraId="5009BB20">
            <w:pPr>
              <w:pStyle w:val="82"/>
              <w:shd w:val="clear"/>
              <w:spacing w:before="156"/>
              <w:rPr>
                <w:highlight w:val="none"/>
                <w:shd w:val="clear" w:color="auto" w:fill="auto"/>
              </w:rPr>
            </w:pPr>
          </w:p>
        </w:tc>
        <w:tc>
          <w:tcPr>
            <w:tcW w:w="1124" w:type="dxa"/>
            <w:vMerge w:val="continue"/>
            <w:vAlign w:val="center"/>
          </w:tcPr>
          <w:p w14:paraId="355690F5">
            <w:pPr>
              <w:pStyle w:val="82"/>
              <w:shd w:val="clear"/>
              <w:spacing w:before="156"/>
              <w:rPr>
                <w:highlight w:val="none"/>
                <w:shd w:val="clear" w:color="auto" w:fill="auto"/>
              </w:rPr>
            </w:pPr>
          </w:p>
        </w:tc>
        <w:tc>
          <w:tcPr>
            <w:tcW w:w="2291" w:type="dxa"/>
            <w:vAlign w:val="center"/>
          </w:tcPr>
          <w:p w14:paraId="6BE7E709">
            <w:pPr>
              <w:pStyle w:val="82"/>
              <w:shd w:val="clear"/>
              <w:spacing w:before="156"/>
              <w:rPr>
                <w:highlight w:val="none"/>
                <w:shd w:val="clear" w:color="auto" w:fill="auto"/>
              </w:rPr>
            </w:pPr>
            <w:r>
              <w:rPr>
                <w:rFonts w:hint="eastAsia"/>
                <w:highlight w:val="none"/>
                <w:shd w:val="clear" w:color="auto" w:fill="auto"/>
              </w:rPr>
              <w:t>投标环节见证</w:t>
            </w:r>
          </w:p>
        </w:tc>
        <w:tc>
          <w:tcPr>
            <w:tcW w:w="3082" w:type="dxa"/>
            <w:vAlign w:val="center"/>
          </w:tcPr>
          <w:p w14:paraId="53DD595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997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FF820BF">
            <w:pPr>
              <w:pStyle w:val="82"/>
              <w:shd w:val="clear"/>
              <w:spacing w:before="156"/>
              <w:rPr>
                <w:highlight w:val="none"/>
                <w:shd w:val="clear" w:color="auto" w:fill="auto"/>
              </w:rPr>
            </w:pPr>
          </w:p>
        </w:tc>
        <w:tc>
          <w:tcPr>
            <w:tcW w:w="1115" w:type="dxa"/>
            <w:vMerge w:val="continue"/>
            <w:vAlign w:val="center"/>
          </w:tcPr>
          <w:p w14:paraId="25AEE345">
            <w:pPr>
              <w:pStyle w:val="82"/>
              <w:shd w:val="clear"/>
              <w:spacing w:before="156"/>
              <w:rPr>
                <w:highlight w:val="none"/>
                <w:shd w:val="clear" w:color="auto" w:fill="auto"/>
              </w:rPr>
            </w:pPr>
          </w:p>
        </w:tc>
        <w:tc>
          <w:tcPr>
            <w:tcW w:w="1124" w:type="dxa"/>
            <w:vMerge w:val="continue"/>
            <w:vAlign w:val="center"/>
          </w:tcPr>
          <w:p w14:paraId="51053A7F">
            <w:pPr>
              <w:pStyle w:val="82"/>
              <w:shd w:val="clear"/>
              <w:spacing w:before="156"/>
              <w:rPr>
                <w:highlight w:val="none"/>
                <w:shd w:val="clear" w:color="auto" w:fill="auto"/>
              </w:rPr>
            </w:pPr>
          </w:p>
        </w:tc>
        <w:tc>
          <w:tcPr>
            <w:tcW w:w="2291" w:type="dxa"/>
            <w:vAlign w:val="center"/>
          </w:tcPr>
          <w:p w14:paraId="050BAC76">
            <w:pPr>
              <w:pStyle w:val="82"/>
              <w:shd w:val="clear"/>
              <w:spacing w:before="156"/>
              <w:rPr>
                <w:highlight w:val="none"/>
                <w:shd w:val="clear" w:color="auto" w:fill="auto"/>
              </w:rPr>
            </w:pPr>
            <w:r>
              <w:rPr>
                <w:rFonts w:hint="eastAsia"/>
                <w:highlight w:val="none"/>
                <w:shd w:val="clear" w:color="auto" w:fill="auto"/>
              </w:rPr>
              <w:t>开标环节见证</w:t>
            </w:r>
          </w:p>
        </w:tc>
        <w:tc>
          <w:tcPr>
            <w:tcW w:w="3082" w:type="dxa"/>
            <w:vAlign w:val="center"/>
          </w:tcPr>
          <w:p w14:paraId="78D96F9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AA7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549E710">
            <w:pPr>
              <w:pStyle w:val="82"/>
              <w:shd w:val="clear"/>
              <w:spacing w:before="156"/>
              <w:rPr>
                <w:highlight w:val="none"/>
                <w:shd w:val="clear" w:color="auto" w:fill="auto"/>
              </w:rPr>
            </w:pPr>
          </w:p>
        </w:tc>
        <w:tc>
          <w:tcPr>
            <w:tcW w:w="1115" w:type="dxa"/>
            <w:vMerge w:val="continue"/>
            <w:vAlign w:val="center"/>
          </w:tcPr>
          <w:p w14:paraId="0791A0C7">
            <w:pPr>
              <w:pStyle w:val="82"/>
              <w:shd w:val="clear"/>
              <w:spacing w:before="156"/>
              <w:rPr>
                <w:highlight w:val="none"/>
                <w:shd w:val="clear" w:color="auto" w:fill="auto"/>
              </w:rPr>
            </w:pPr>
          </w:p>
        </w:tc>
        <w:tc>
          <w:tcPr>
            <w:tcW w:w="1124" w:type="dxa"/>
            <w:vMerge w:val="continue"/>
            <w:vAlign w:val="center"/>
          </w:tcPr>
          <w:p w14:paraId="71C3B60A">
            <w:pPr>
              <w:pStyle w:val="82"/>
              <w:shd w:val="clear"/>
              <w:spacing w:before="156"/>
              <w:rPr>
                <w:highlight w:val="none"/>
                <w:shd w:val="clear" w:color="auto" w:fill="auto"/>
              </w:rPr>
            </w:pPr>
          </w:p>
        </w:tc>
        <w:tc>
          <w:tcPr>
            <w:tcW w:w="2291" w:type="dxa"/>
            <w:vAlign w:val="center"/>
          </w:tcPr>
          <w:p w14:paraId="2EEC2C85">
            <w:pPr>
              <w:pStyle w:val="82"/>
              <w:shd w:val="clear"/>
              <w:spacing w:before="156"/>
              <w:rPr>
                <w:highlight w:val="none"/>
                <w:shd w:val="clear" w:color="auto" w:fill="auto"/>
              </w:rPr>
            </w:pPr>
            <w:r>
              <w:rPr>
                <w:rFonts w:hint="eastAsia"/>
                <w:highlight w:val="none"/>
                <w:shd w:val="clear" w:color="auto" w:fill="auto"/>
              </w:rPr>
              <w:t>评标环节见证</w:t>
            </w:r>
          </w:p>
        </w:tc>
        <w:tc>
          <w:tcPr>
            <w:tcW w:w="3082" w:type="dxa"/>
            <w:vAlign w:val="center"/>
          </w:tcPr>
          <w:p w14:paraId="65BDB10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A38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83EC36E">
            <w:pPr>
              <w:pStyle w:val="82"/>
              <w:shd w:val="clear"/>
              <w:spacing w:before="156"/>
              <w:rPr>
                <w:highlight w:val="none"/>
                <w:shd w:val="clear" w:color="auto" w:fill="auto"/>
              </w:rPr>
            </w:pPr>
          </w:p>
        </w:tc>
        <w:tc>
          <w:tcPr>
            <w:tcW w:w="1115" w:type="dxa"/>
            <w:vMerge w:val="continue"/>
            <w:vAlign w:val="center"/>
          </w:tcPr>
          <w:p w14:paraId="135CC5A8">
            <w:pPr>
              <w:pStyle w:val="82"/>
              <w:shd w:val="clear"/>
              <w:spacing w:before="156"/>
              <w:rPr>
                <w:highlight w:val="none"/>
                <w:shd w:val="clear" w:color="auto" w:fill="auto"/>
              </w:rPr>
            </w:pPr>
          </w:p>
        </w:tc>
        <w:tc>
          <w:tcPr>
            <w:tcW w:w="1124" w:type="dxa"/>
            <w:vMerge w:val="continue"/>
            <w:vAlign w:val="center"/>
          </w:tcPr>
          <w:p w14:paraId="2BF6EDB4">
            <w:pPr>
              <w:pStyle w:val="82"/>
              <w:shd w:val="clear"/>
              <w:spacing w:before="156"/>
              <w:rPr>
                <w:highlight w:val="none"/>
                <w:shd w:val="clear" w:color="auto" w:fill="auto"/>
              </w:rPr>
            </w:pPr>
          </w:p>
        </w:tc>
        <w:tc>
          <w:tcPr>
            <w:tcW w:w="2291" w:type="dxa"/>
            <w:vAlign w:val="center"/>
          </w:tcPr>
          <w:p w14:paraId="013A257C">
            <w:pPr>
              <w:pStyle w:val="82"/>
              <w:shd w:val="clear"/>
              <w:spacing w:before="156"/>
              <w:rPr>
                <w:highlight w:val="none"/>
                <w:shd w:val="clear" w:color="auto" w:fill="auto"/>
              </w:rPr>
            </w:pPr>
            <w:r>
              <w:rPr>
                <w:rFonts w:hint="eastAsia"/>
                <w:highlight w:val="none"/>
                <w:shd w:val="clear" w:color="auto" w:fill="auto"/>
              </w:rPr>
              <w:t>定标环节见证</w:t>
            </w:r>
          </w:p>
        </w:tc>
        <w:tc>
          <w:tcPr>
            <w:tcW w:w="3082" w:type="dxa"/>
            <w:vAlign w:val="center"/>
          </w:tcPr>
          <w:p w14:paraId="401B82E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67A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242FC8E">
            <w:pPr>
              <w:pStyle w:val="82"/>
              <w:shd w:val="clear"/>
              <w:spacing w:before="156"/>
              <w:rPr>
                <w:highlight w:val="none"/>
                <w:shd w:val="clear" w:color="auto" w:fill="auto"/>
              </w:rPr>
            </w:pPr>
          </w:p>
        </w:tc>
        <w:tc>
          <w:tcPr>
            <w:tcW w:w="1115" w:type="dxa"/>
            <w:vMerge w:val="continue"/>
            <w:vAlign w:val="center"/>
          </w:tcPr>
          <w:p w14:paraId="64CC282D">
            <w:pPr>
              <w:pStyle w:val="82"/>
              <w:shd w:val="clear"/>
              <w:spacing w:before="156"/>
              <w:rPr>
                <w:highlight w:val="none"/>
                <w:shd w:val="clear" w:color="auto" w:fill="auto"/>
              </w:rPr>
            </w:pPr>
          </w:p>
        </w:tc>
        <w:tc>
          <w:tcPr>
            <w:tcW w:w="1124" w:type="dxa"/>
            <w:vMerge w:val="continue"/>
            <w:vAlign w:val="center"/>
          </w:tcPr>
          <w:p w14:paraId="3D619251">
            <w:pPr>
              <w:pStyle w:val="82"/>
              <w:shd w:val="clear"/>
              <w:spacing w:before="156"/>
              <w:rPr>
                <w:highlight w:val="none"/>
                <w:shd w:val="clear" w:color="auto" w:fill="auto"/>
              </w:rPr>
            </w:pPr>
          </w:p>
        </w:tc>
        <w:tc>
          <w:tcPr>
            <w:tcW w:w="2291" w:type="dxa"/>
            <w:vMerge w:val="restart"/>
            <w:vAlign w:val="center"/>
          </w:tcPr>
          <w:p w14:paraId="35FE9ADC">
            <w:pPr>
              <w:pStyle w:val="82"/>
              <w:shd w:val="clear"/>
              <w:spacing w:before="156"/>
              <w:rPr>
                <w:highlight w:val="none"/>
                <w:shd w:val="clear" w:color="auto" w:fill="auto"/>
              </w:rPr>
            </w:pPr>
            <w:r>
              <w:rPr>
                <w:rFonts w:hint="eastAsia"/>
                <w:highlight w:val="none"/>
                <w:shd w:val="clear" w:color="auto" w:fill="auto"/>
              </w:rPr>
              <w:t>合同签订环节见证</w:t>
            </w:r>
          </w:p>
        </w:tc>
        <w:tc>
          <w:tcPr>
            <w:tcW w:w="3082" w:type="dxa"/>
            <w:vAlign w:val="center"/>
          </w:tcPr>
          <w:p w14:paraId="655BC80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06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1D71CDCF">
            <w:pPr>
              <w:pStyle w:val="82"/>
              <w:shd w:val="clear"/>
              <w:spacing w:before="156"/>
              <w:rPr>
                <w:highlight w:val="none"/>
                <w:shd w:val="clear" w:color="auto" w:fill="auto"/>
              </w:rPr>
            </w:pPr>
          </w:p>
        </w:tc>
        <w:tc>
          <w:tcPr>
            <w:tcW w:w="1115" w:type="dxa"/>
            <w:vMerge w:val="continue"/>
            <w:vAlign w:val="center"/>
          </w:tcPr>
          <w:p w14:paraId="7C6F494F">
            <w:pPr>
              <w:pStyle w:val="82"/>
              <w:shd w:val="clear"/>
              <w:spacing w:before="156"/>
              <w:rPr>
                <w:highlight w:val="none"/>
                <w:shd w:val="clear" w:color="auto" w:fill="auto"/>
              </w:rPr>
            </w:pPr>
          </w:p>
        </w:tc>
        <w:tc>
          <w:tcPr>
            <w:tcW w:w="1124" w:type="dxa"/>
            <w:vMerge w:val="continue"/>
            <w:vAlign w:val="center"/>
          </w:tcPr>
          <w:p w14:paraId="1100CEBC">
            <w:pPr>
              <w:pStyle w:val="82"/>
              <w:shd w:val="clear"/>
              <w:spacing w:before="156"/>
              <w:rPr>
                <w:highlight w:val="none"/>
                <w:shd w:val="clear" w:color="auto" w:fill="auto"/>
              </w:rPr>
            </w:pPr>
          </w:p>
        </w:tc>
        <w:tc>
          <w:tcPr>
            <w:tcW w:w="2291" w:type="dxa"/>
            <w:vMerge w:val="continue"/>
            <w:vAlign w:val="center"/>
          </w:tcPr>
          <w:p w14:paraId="2D7770F2">
            <w:pPr>
              <w:pStyle w:val="82"/>
              <w:shd w:val="clear"/>
              <w:spacing w:before="156"/>
              <w:rPr>
                <w:highlight w:val="none"/>
                <w:shd w:val="clear" w:color="auto" w:fill="auto"/>
              </w:rPr>
            </w:pPr>
          </w:p>
        </w:tc>
        <w:tc>
          <w:tcPr>
            <w:tcW w:w="3082" w:type="dxa"/>
            <w:vAlign w:val="center"/>
          </w:tcPr>
          <w:p w14:paraId="5DEB844E">
            <w:pPr>
              <w:pStyle w:val="82"/>
              <w:shd w:val="clear"/>
              <w:spacing w:before="156"/>
              <w:rPr>
                <w:highlight w:val="none"/>
                <w:shd w:val="clear" w:color="auto" w:fill="auto"/>
              </w:rPr>
            </w:pPr>
            <w:r>
              <w:rPr>
                <w:rFonts w:hint="eastAsia"/>
                <w:highlight w:val="none"/>
                <w:shd w:val="clear" w:color="auto" w:fill="auto"/>
              </w:rPr>
              <w:t>使用百度编辑器</w:t>
            </w:r>
          </w:p>
        </w:tc>
      </w:tr>
      <w:tr w14:paraId="353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continue"/>
            <w:vAlign w:val="center"/>
          </w:tcPr>
          <w:p w14:paraId="320B4AF2">
            <w:pPr>
              <w:pStyle w:val="82"/>
              <w:shd w:val="clear"/>
              <w:spacing w:before="156"/>
              <w:rPr>
                <w:highlight w:val="none"/>
                <w:shd w:val="clear" w:color="auto" w:fill="auto"/>
              </w:rPr>
            </w:pPr>
          </w:p>
        </w:tc>
        <w:tc>
          <w:tcPr>
            <w:tcW w:w="1115" w:type="dxa"/>
            <w:vMerge w:val="continue"/>
            <w:vAlign w:val="center"/>
          </w:tcPr>
          <w:p w14:paraId="1240C86E">
            <w:pPr>
              <w:pStyle w:val="82"/>
              <w:shd w:val="clear"/>
              <w:spacing w:before="156"/>
              <w:rPr>
                <w:highlight w:val="none"/>
                <w:shd w:val="clear" w:color="auto" w:fill="auto"/>
              </w:rPr>
            </w:pPr>
          </w:p>
        </w:tc>
        <w:tc>
          <w:tcPr>
            <w:tcW w:w="1124" w:type="dxa"/>
            <w:vMerge w:val="continue"/>
            <w:vAlign w:val="center"/>
          </w:tcPr>
          <w:p w14:paraId="67A6F4F6">
            <w:pPr>
              <w:pStyle w:val="82"/>
              <w:shd w:val="clear"/>
              <w:spacing w:before="156"/>
              <w:rPr>
                <w:highlight w:val="none"/>
                <w:shd w:val="clear" w:color="auto" w:fill="auto"/>
              </w:rPr>
            </w:pPr>
          </w:p>
        </w:tc>
        <w:tc>
          <w:tcPr>
            <w:tcW w:w="2291" w:type="dxa"/>
            <w:vMerge w:val="restart"/>
            <w:vAlign w:val="center"/>
          </w:tcPr>
          <w:p w14:paraId="0E049FDA">
            <w:pPr>
              <w:pStyle w:val="82"/>
              <w:shd w:val="clear"/>
              <w:spacing w:before="156"/>
              <w:rPr>
                <w:highlight w:val="none"/>
                <w:shd w:val="clear" w:color="auto" w:fill="auto"/>
              </w:rPr>
            </w:pPr>
            <w:r>
              <w:rPr>
                <w:rFonts w:hint="eastAsia"/>
                <w:highlight w:val="none"/>
                <w:shd w:val="clear" w:color="auto" w:fill="auto"/>
              </w:rPr>
              <w:t>合同履约环节见证</w:t>
            </w:r>
          </w:p>
        </w:tc>
        <w:tc>
          <w:tcPr>
            <w:tcW w:w="3082" w:type="dxa"/>
            <w:vAlign w:val="center"/>
          </w:tcPr>
          <w:p w14:paraId="082C4BB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6CB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B1C1EF0">
            <w:pPr>
              <w:pStyle w:val="82"/>
              <w:shd w:val="clear"/>
              <w:spacing w:before="156"/>
              <w:rPr>
                <w:highlight w:val="none"/>
                <w:shd w:val="clear" w:color="auto" w:fill="auto"/>
              </w:rPr>
            </w:pPr>
          </w:p>
        </w:tc>
        <w:tc>
          <w:tcPr>
            <w:tcW w:w="1115" w:type="dxa"/>
            <w:vMerge w:val="continue"/>
            <w:vAlign w:val="center"/>
          </w:tcPr>
          <w:p w14:paraId="7EFCA2A3">
            <w:pPr>
              <w:pStyle w:val="82"/>
              <w:shd w:val="clear"/>
              <w:spacing w:before="156"/>
              <w:rPr>
                <w:highlight w:val="none"/>
                <w:shd w:val="clear" w:color="auto" w:fill="auto"/>
              </w:rPr>
            </w:pPr>
          </w:p>
        </w:tc>
        <w:tc>
          <w:tcPr>
            <w:tcW w:w="1124" w:type="dxa"/>
            <w:vMerge w:val="continue"/>
            <w:vAlign w:val="center"/>
          </w:tcPr>
          <w:p w14:paraId="024ECCF5">
            <w:pPr>
              <w:pStyle w:val="82"/>
              <w:shd w:val="clear"/>
              <w:spacing w:before="156"/>
              <w:rPr>
                <w:highlight w:val="none"/>
                <w:shd w:val="clear" w:color="auto" w:fill="auto"/>
              </w:rPr>
            </w:pPr>
          </w:p>
        </w:tc>
        <w:tc>
          <w:tcPr>
            <w:tcW w:w="2291" w:type="dxa"/>
            <w:vMerge w:val="continue"/>
            <w:vAlign w:val="center"/>
          </w:tcPr>
          <w:p w14:paraId="0012ADF3">
            <w:pPr>
              <w:pStyle w:val="82"/>
              <w:shd w:val="clear"/>
              <w:spacing w:before="156"/>
              <w:rPr>
                <w:highlight w:val="none"/>
                <w:shd w:val="clear" w:color="auto" w:fill="auto"/>
              </w:rPr>
            </w:pPr>
          </w:p>
        </w:tc>
        <w:tc>
          <w:tcPr>
            <w:tcW w:w="3082" w:type="dxa"/>
            <w:vAlign w:val="center"/>
          </w:tcPr>
          <w:p w14:paraId="4E6AC864">
            <w:pPr>
              <w:pStyle w:val="82"/>
              <w:shd w:val="clear"/>
              <w:spacing w:before="156"/>
              <w:rPr>
                <w:highlight w:val="none"/>
                <w:shd w:val="clear" w:color="auto" w:fill="auto"/>
              </w:rPr>
            </w:pPr>
            <w:r>
              <w:rPr>
                <w:rFonts w:hint="eastAsia"/>
                <w:highlight w:val="none"/>
                <w:shd w:val="clear" w:color="auto" w:fill="auto"/>
              </w:rPr>
              <w:t>使用百度编辑器</w:t>
            </w:r>
          </w:p>
        </w:tc>
      </w:tr>
      <w:tr w14:paraId="626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4422822">
            <w:pPr>
              <w:pStyle w:val="82"/>
              <w:shd w:val="clear"/>
              <w:spacing w:before="156"/>
              <w:rPr>
                <w:highlight w:val="none"/>
                <w:shd w:val="clear" w:color="auto" w:fill="auto"/>
              </w:rPr>
            </w:pPr>
          </w:p>
        </w:tc>
        <w:tc>
          <w:tcPr>
            <w:tcW w:w="1115" w:type="dxa"/>
            <w:vMerge w:val="continue"/>
            <w:vAlign w:val="center"/>
          </w:tcPr>
          <w:p w14:paraId="2BECC28A">
            <w:pPr>
              <w:pStyle w:val="82"/>
              <w:shd w:val="clear"/>
              <w:spacing w:before="156"/>
              <w:rPr>
                <w:highlight w:val="none"/>
                <w:shd w:val="clear" w:color="auto" w:fill="auto"/>
              </w:rPr>
            </w:pPr>
          </w:p>
        </w:tc>
        <w:tc>
          <w:tcPr>
            <w:tcW w:w="1124" w:type="dxa"/>
            <w:vMerge w:val="restart"/>
            <w:vAlign w:val="center"/>
          </w:tcPr>
          <w:p w14:paraId="1F6F552B">
            <w:pPr>
              <w:pStyle w:val="82"/>
              <w:shd w:val="clear"/>
              <w:spacing w:before="156"/>
              <w:rPr>
                <w:highlight w:val="none"/>
                <w:shd w:val="clear" w:color="auto" w:fill="auto"/>
              </w:rPr>
            </w:pPr>
            <w:r>
              <w:rPr>
                <w:rFonts w:hint="eastAsia"/>
                <w:highlight w:val="none"/>
                <w:shd w:val="clear" w:color="auto" w:fill="auto"/>
              </w:rPr>
              <w:t>国有产权交易项目见证</w:t>
            </w:r>
          </w:p>
        </w:tc>
        <w:tc>
          <w:tcPr>
            <w:tcW w:w="2291" w:type="dxa"/>
            <w:vAlign w:val="center"/>
          </w:tcPr>
          <w:p w14:paraId="3EFD5B8E">
            <w:pPr>
              <w:pStyle w:val="82"/>
              <w:shd w:val="clear"/>
              <w:spacing w:before="156"/>
              <w:rPr>
                <w:highlight w:val="none"/>
                <w:shd w:val="clear" w:color="auto" w:fill="auto"/>
              </w:rPr>
            </w:pPr>
            <w:r>
              <w:rPr>
                <w:rFonts w:hint="eastAsia"/>
                <w:highlight w:val="none"/>
                <w:shd w:val="clear" w:color="auto" w:fill="auto"/>
              </w:rPr>
              <w:t>转让受理环节见证</w:t>
            </w:r>
          </w:p>
        </w:tc>
        <w:tc>
          <w:tcPr>
            <w:tcW w:w="3082" w:type="dxa"/>
            <w:vAlign w:val="center"/>
          </w:tcPr>
          <w:p w14:paraId="644537C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96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1072534D">
            <w:pPr>
              <w:pStyle w:val="82"/>
              <w:shd w:val="clear"/>
              <w:spacing w:before="156"/>
              <w:rPr>
                <w:highlight w:val="none"/>
                <w:shd w:val="clear" w:color="auto" w:fill="auto"/>
              </w:rPr>
            </w:pPr>
          </w:p>
        </w:tc>
        <w:tc>
          <w:tcPr>
            <w:tcW w:w="1115" w:type="dxa"/>
            <w:vMerge w:val="continue"/>
            <w:vAlign w:val="center"/>
          </w:tcPr>
          <w:p w14:paraId="0BE584CF">
            <w:pPr>
              <w:pStyle w:val="82"/>
              <w:shd w:val="clear"/>
              <w:spacing w:before="156"/>
              <w:rPr>
                <w:highlight w:val="none"/>
                <w:shd w:val="clear" w:color="auto" w:fill="auto"/>
              </w:rPr>
            </w:pPr>
          </w:p>
        </w:tc>
        <w:tc>
          <w:tcPr>
            <w:tcW w:w="1124" w:type="dxa"/>
            <w:vMerge w:val="continue"/>
            <w:vAlign w:val="center"/>
          </w:tcPr>
          <w:p w14:paraId="5877FA44">
            <w:pPr>
              <w:pStyle w:val="82"/>
              <w:shd w:val="clear"/>
              <w:spacing w:before="156"/>
              <w:rPr>
                <w:highlight w:val="none"/>
                <w:shd w:val="clear" w:color="auto" w:fill="auto"/>
              </w:rPr>
            </w:pPr>
          </w:p>
        </w:tc>
        <w:tc>
          <w:tcPr>
            <w:tcW w:w="2291" w:type="dxa"/>
            <w:vAlign w:val="center"/>
          </w:tcPr>
          <w:p w14:paraId="7AA2A93C">
            <w:pPr>
              <w:pStyle w:val="82"/>
              <w:shd w:val="clear"/>
              <w:spacing w:before="156"/>
              <w:rPr>
                <w:highlight w:val="none"/>
                <w:shd w:val="clear" w:color="auto" w:fill="auto"/>
              </w:rPr>
            </w:pPr>
            <w:r>
              <w:rPr>
                <w:rFonts w:hint="eastAsia"/>
                <w:highlight w:val="none"/>
                <w:shd w:val="clear" w:color="auto" w:fill="auto"/>
              </w:rPr>
              <w:t>普通交易环节见证</w:t>
            </w:r>
          </w:p>
        </w:tc>
        <w:tc>
          <w:tcPr>
            <w:tcW w:w="3082" w:type="dxa"/>
            <w:vAlign w:val="center"/>
          </w:tcPr>
          <w:p w14:paraId="4207745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CD2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7" w:type="dxa"/>
            <w:vMerge w:val="continue"/>
            <w:vAlign w:val="center"/>
          </w:tcPr>
          <w:p w14:paraId="3FE8AF93">
            <w:pPr>
              <w:pStyle w:val="82"/>
              <w:shd w:val="clear"/>
              <w:spacing w:before="156"/>
              <w:rPr>
                <w:highlight w:val="none"/>
                <w:shd w:val="clear" w:color="auto" w:fill="auto"/>
              </w:rPr>
            </w:pPr>
          </w:p>
        </w:tc>
        <w:tc>
          <w:tcPr>
            <w:tcW w:w="1115" w:type="dxa"/>
            <w:vMerge w:val="continue"/>
            <w:vAlign w:val="center"/>
          </w:tcPr>
          <w:p w14:paraId="6F124885">
            <w:pPr>
              <w:pStyle w:val="82"/>
              <w:shd w:val="clear"/>
              <w:spacing w:before="156"/>
              <w:rPr>
                <w:highlight w:val="none"/>
                <w:shd w:val="clear" w:color="auto" w:fill="auto"/>
              </w:rPr>
            </w:pPr>
          </w:p>
        </w:tc>
        <w:tc>
          <w:tcPr>
            <w:tcW w:w="1124" w:type="dxa"/>
            <w:vMerge w:val="continue"/>
            <w:vAlign w:val="center"/>
          </w:tcPr>
          <w:p w14:paraId="60571308">
            <w:pPr>
              <w:pStyle w:val="82"/>
              <w:shd w:val="clear"/>
              <w:spacing w:before="156"/>
              <w:rPr>
                <w:highlight w:val="none"/>
                <w:shd w:val="clear" w:color="auto" w:fill="auto"/>
              </w:rPr>
            </w:pPr>
          </w:p>
        </w:tc>
        <w:tc>
          <w:tcPr>
            <w:tcW w:w="2291" w:type="dxa"/>
            <w:vAlign w:val="center"/>
          </w:tcPr>
          <w:p w14:paraId="465355A0">
            <w:pPr>
              <w:pStyle w:val="82"/>
              <w:shd w:val="clear"/>
              <w:spacing w:before="156"/>
              <w:rPr>
                <w:highlight w:val="none"/>
                <w:shd w:val="clear" w:color="auto" w:fill="auto"/>
              </w:rPr>
            </w:pPr>
            <w:r>
              <w:rPr>
                <w:rFonts w:hint="eastAsia"/>
                <w:highlight w:val="none"/>
                <w:shd w:val="clear" w:color="auto" w:fill="auto"/>
              </w:rPr>
              <w:t>电子竞价环节见证</w:t>
            </w:r>
          </w:p>
        </w:tc>
        <w:tc>
          <w:tcPr>
            <w:tcW w:w="3082" w:type="dxa"/>
            <w:vAlign w:val="center"/>
          </w:tcPr>
          <w:p w14:paraId="722B885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2EF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1AFD1F6A">
            <w:pPr>
              <w:pStyle w:val="82"/>
              <w:shd w:val="clear"/>
              <w:spacing w:before="156"/>
              <w:rPr>
                <w:highlight w:val="none"/>
                <w:shd w:val="clear" w:color="auto" w:fill="auto"/>
              </w:rPr>
            </w:pPr>
          </w:p>
        </w:tc>
        <w:tc>
          <w:tcPr>
            <w:tcW w:w="1115" w:type="dxa"/>
            <w:vMerge w:val="continue"/>
            <w:vAlign w:val="center"/>
          </w:tcPr>
          <w:p w14:paraId="044813E5">
            <w:pPr>
              <w:pStyle w:val="82"/>
              <w:shd w:val="clear"/>
              <w:spacing w:before="156"/>
              <w:rPr>
                <w:highlight w:val="none"/>
                <w:shd w:val="clear" w:color="auto" w:fill="auto"/>
              </w:rPr>
            </w:pPr>
          </w:p>
        </w:tc>
        <w:tc>
          <w:tcPr>
            <w:tcW w:w="1124" w:type="dxa"/>
            <w:vMerge w:val="continue"/>
            <w:vAlign w:val="center"/>
          </w:tcPr>
          <w:p w14:paraId="7652E6F9">
            <w:pPr>
              <w:pStyle w:val="82"/>
              <w:shd w:val="clear"/>
              <w:spacing w:before="156"/>
              <w:rPr>
                <w:highlight w:val="none"/>
                <w:shd w:val="clear" w:color="auto" w:fill="auto"/>
              </w:rPr>
            </w:pPr>
          </w:p>
        </w:tc>
        <w:tc>
          <w:tcPr>
            <w:tcW w:w="2291" w:type="dxa"/>
            <w:vAlign w:val="center"/>
          </w:tcPr>
          <w:p w14:paraId="1071DC8A">
            <w:pPr>
              <w:pStyle w:val="82"/>
              <w:shd w:val="clear"/>
              <w:spacing w:before="156"/>
              <w:rPr>
                <w:highlight w:val="none"/>
                <w:shd w:val="clear" w:color="auto" w:fill="auto"/>
              </w:rPr>
            </w:pPr>
            <w:r>
              <w:rPr>
                <w:rFonts w:hint="eastAsia"/>
                <w:highlight w:val="none"/>
                <w:shd w:val="clear" w:color="auto" w:fill="auto"/>
              </w:rPr>
              <w:t>交易结束阶段见证</w:t>
            </w:r>
          </w:p>
        </w:tc>
        <w:tc>
          <w:tcPr>
            <w:tcW w:w="3082" w:type="dxa"/>
            <w:vAlign w:val="center"/>
          </w:tcPr>
          <w:p w14:paraId="0A85579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F88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0D6C2A57">
            <w:pPr>
              <w:pStyle w:val="82"/>
              <w:shd w:val="clear"/>
              <w:spacing w:before="156"/>
              <w:rPr>
                <w:highlight w:val="none"/>
                <w:shd w:val="clear" w:color="auto" w:fill="auto"/>
              </w:rPr>
            </w:pPr>
          </w:p>
        </w:tc>
        <w:tc>
          <w:tcPr>
            <w:tcW w:w="1115" w:type="dxa"/>
            <w:vMerge w:val="continue"/>
            <w:vAlign w:val="center"/>
          </w:tcPr>
          <w:p w14:paraId="696CDFCE">
            <w:pPr>
              <w:pStyle w:val="82"/>
              <w:shd w:val="clear"/>
              <w:spacing w:before="156"/>
              <w:rPr>
                <w:highlight w:val="none"/>
                <w:shd w:val="clear" w:color="auto" w:fill="auto"/>
              </w:rPr>
            </w:pPr>
          </w:p>
        </w:tc>
        <w:tc>
          <w:tcPr>
            <w:tcW w:w="1124" w:type="dxa"/>
            <w:vMerge w:val="continue"/>
            <w:vAlign w:val="center"/>
          </w:tcPr>
          <w:p w14:paraId="289A8A06">
            <w:pPr>
              <w:pStyle w:val="82"/>
              <w:shd w:val="clear"/>
              <w:spacing w:before="156"/>
              <w:rPr>
                <w:highlight w:val="none"/>
                <w:shd w:val="clear" w:color="auto" w:fill="auto"/>
              </w:rPr>
            </w:pPr>
          </w:p>
        </w:tc>
        <w:tc>
          <w:tcPr>
            <w:tcW w:w="2291" w:type="dxa"/>
            <w:vAlign w:val="center"/>
          </w:tcPr>
          <w:p w14:paraId="1F91CB0C">
            <w:pPr>
              <w:pStyle w:val="82"/>
              <w:shd w:val="clear"/>
              <w:spacing w:before="156"/>
              <w:rPr>
                <w:highlight w:val="none"/>
                <w:shd w:val="clear" w:color="auto" w:fill="auto"/>
              </w:rPr>
            </w:pPr>
            <w:r>
              <w:rPr>
                <w:rFonts w:hint="eastAsia"/>
                <w:highlight w:val="none"/>
                <w:shd w:val="clear" w:color="auto" w:fill="auto"/>
              </w:rPr>
              <w:t>特殊情况阶段见证</w:t>
            </w:r>
          </w:p>
        </w:tc>
        <w:tc>
          <w:tcPr>
            <w:tcW w:w="3082" w:type="dxa"/>
            <w:vAlign w:val="center"/>
          </w:tcPr>
          <w:p w14:paraId="1FE1E46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A74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14BCEFA4">
            <w:pPr>
              <w:pStyle w:val="82"/>
              <w:shd w:val="clear"/>
              <w:spacing w:before="156"/>
              <w:rPr>
                <w:highlight w:val="none"/>
                <w:shd w:val="clear" w:color="auto" w:fill="auto"/>
              </w:rPr>
            </w:pPr>
          </w:p>
        </w:tc>
        <w:tc>
          <w:tcPr>
            <w:tcW w:w="1115" w:type="dxa"/>
            <w:vMerge w:val="continue"/>
            <w:vAlign w:val="center"/>
          </w:tcPr>
          <w:p w14:paraId="30EC0CF1">
            <w:pPr>
              <w:pStyle w:val="82"/>
              <w:shd w:val="clear"/>
              <w:spacing w:before="156"/>
              <w:rPr>
                <w:highlight w:val="none"/>
                <w:shd w:val="clear" w:color="auto" w:fill="auto"/>
              </w:rPr>
            </w:pPr>
          </w:p>
        </w:tc>
        <w:tc>
          <w:tcPr>
            <w:tcW w:w="1124" w:type="dxa"/>
            <w:vMerge w:val="restart"/>
            <w:vAlign w:val="center"/>
          </w:tcPr>
          <w:p w14:paraId="5A92C792">
            <w:pPr>
              <w:pStyle w:val="82"/>
              <w:shd w:val="clear"/>
              <w:spacing w:before="156"/>
              <w:rPr>
                <w:highlight w:val="none"/>
                <w:shd w:val="clear" w:color="auto" w:fill="auto"/>
              </w:rPr>
            </w:pPr>
            <w:r>
              <w:rPr>
                <w:rFonts w:hint="eastAsia"/>
                <w:highlight w:val="none"/>
                <w:shd w:val="clear" w:color="auto" w:fill="auto"/>
              </w:rPr>
              <w:t>土地使用权出让项目见证</w:t>
            </w:r>
          </w:p>
        </w:tc>
        <w:tc>
          <w:tcPr>
            <w:tcW w:w="2291" w:type="dxa"/>
            <w:vAlign w:val="center"/>
          </w:tcPr>
          <w:p w14:paraId="1433E1A0">
            <w:pPr>
              <w:pStyle w:val="82"/>
              <w:shd w:val="clear"/>
              <w:spacing w:before="156"/>
              <w:rPr>
                <w:highlight w:val="none"/>
                <w:shd w:val="clear" w:color="auto" w:fill="auto"/>
              </w:rPr>
            </w:pPr>
            <w:r>
              <w:rPr>
                <w:rFonts w:hint="eastAsia"/>
                <w:highlight w:val="none"/>
                <w:shd w:val="clear" w:color="auto" w:fill="auto"/>
              </w:rPr>
              <w:t>项目管理环节见证</w:t>
            </w:r>
          </w:p>
        </w:tc>
        <w:tc>
          <w:tcPr>
            <w:tcW w:w="3082" w:type="dxa"/>
            <w:vAlign w:val="center"/>
          </w:tcPr>
          <w:p w14:paraId="6647F40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838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735D3268">
            <w:pPr>
              <w:pStyle w:val="82"/>
              <w:shd w:val="clear"/>
              <w:spacing w:before="156"/>
              <w:rPr>
                <w:highlight w:val="none"/>
                <w:shd w:val="clear" w:color="auto" w:fill="auto"/>
              </w:rPr>
            </w:pPr>
          </w:p>
        </w:tc>
        <w:tc>
          <w:tcPr>
            <w:tcW w:w="1115" w:type="dxa"/>
            <w:vMerge w:val="continue"/>
            <w:vAlign w:val="center"/>
          </w:tcPr>
          <w:p w14:paraId="4CA007A5">
            <w:pPr>
              <w:pStyle w:val="82"/>
              <w:shd w:val="clear"/>
              <w:spacing w:before="156"/>
              <w:rPr>
                <w:highlight w:val="none"/>
                <w:shd w:val="clear" w:color="auto" w:fill="auto"/>
              </w:rPr>
            </w:pPr>
          </w:p>
        </w:tc>
        <w:tc>
          <w:tcPr>
            <w:tcW w:w="1124" w:type="dxa"/>
            <w:vMerge w:val="continue"/>
            <w:vAlign w:val="center"/>
          </w:tcPr>
          <w:p w14:paraId="2C82B805">
            <w:pPr>
              <w:pStyle w:val="82"/>
              <w:shd w:val="clear"/>
              <w:spacing w:before="156"/>
              <w:rPr>
                <w:highlight w:val="none"/>
                <w:shd w:val="clear" w:color="auto" w:fill="auto"/>
              </w:rPr>
            </w:pPr>
          </w:p>
        </w:tc>
        <w:tc>
          <w:tcPr>
            <w:tcW w:w="2291" w:type="dxa"/>
            <w:vAlign w:val="center"/>
          </w:tcPr>
          <w:p w14:paraId="1F8DDCCB">
            <w:pPr>
              <w:pStyle w:val="82"/>
              <w:shd w:val="clear"/>
              <w:spacing w:before="156"/>
              <w:rPr>
                <w:highlight w:val="none"/>
                <w:shd w:val="clear" w:color="auto" w:fill="auto"/>
              </w:rPr>
            </w:pPr>
            <w:r>
              <w:rPr>
                <w:rFonts w:hint="eastAsia"/>
                <w:highlight w:val="none"/>
                <w:shd w:val="clear" w:color="auto" w:fill="auto"/>
              </w:rPr>
              <w:t>电子竞价环节见证</w:t>
            </w:r>
          </w:p>
        </w:tc>
        <w:tc>
          <w:tcPr>
            <w:tcW w:w="3082" w:type="dxa"/>
            <w:vAlign w:val="center"/>
          </w:tcPr>
          <w:p w14:paraId="0CD64A4B">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BBD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7" w:type="dxa"/>
            <w:vMerge w:val="continue"/>
            <w:vAlign w:val="center"/>
          </w:tcPr>
          <w:p w14:paraId="4FB9BC21">
            <w:pPr>
              <w:pStyle w:val="82"/>
              <w:shd w:val="clear"/>
              <w:spacing w:before="156"/>
              <w:rPr>
                <w:highlight w:val="none"/>
                <w:shd w:val="clear" w:color="auto" w:fill="auto"/>
              </w:rPr>
            </w:pPr>
          </w:p>
        </w:tc>
        <w:tc>
          <w:tcPr>
            <w:tcW w:w="1115" w:type="dxa"/>
            <w:vMerge w:val="continue"/>
            <w:vAlign w:val="center"/>
          </w:tcPr>
          <w:p w14:paraId="5C22D73E">
            <w:pPr>
              <w:pStyle w:val="82"/>
              <w:shd w:val="clear"/>
              <w:spacing w:before="156"/>
              <w:rPr>
                <w:highlight w:val="none"/>
                <w:shd w:val="clear" w:color="auto" w:fill="auto"/>
              </w:rPr>
            </w:pPr>
          </w:p>
        </w:tc>
        <w:tc>
          <w:tcPr>
            <w:tcW w:w="1124" w:type="dxa"/>
            <w:vMerge w:val="continue"/>
            <w:vAlign w:val="center"/>
          </w:tcPr>
          <w:p w14:paraId="2491799D">
            <w:pPr>
              <w:pStyle w:val="82"/>
              <w:shd w:val="clear"/>
              <w:spacing w:before="156"/>
              <w:rPr>
                <w:highlight w:val="none"/>
                <w:shd w:val="clear" w:color="auto" w:fill="auto"/>
              </w:rPr>
            </w:pPr>
          </w:p>
        </w:tc>
        <w:tc>
          <w:tcPr>
            <w:tcW w:w="2291" w:type="dxa"/>
            <w:vAlign w:val="center"/>
          </w:tcPr>
          <w:p w14:paraId="369A130D">
            <w:pPr>
              <w:pStyle w:val="82"/>
              <w:shd w:val="clear"/>
              <w:spacing w:before="156"/>
              <w:rPr>
                <w:highlight w:val="none"/>
                <w:shd w:val="clear" w:color="auto" w:fill="auto"/>
              </w:rPr>
            </w:pPr>
            <w:r>
              <w:rPr>
                <w:rFonts w:hint="eastAsia"/>
                <w:highlight w:val="none"/>
                <w:shd w:val="clear" w:color="auto" w:fill="auto"/>
              </w:rPr>
              <w:t>交易结束阶段见证</w:t>
            </w:r>
          </w:p>
        </w:tc>
        <w:tc>
          <w:tcPr>
            <w:tcW w:w="3082" w:type="dxa"/>
            <w:vAlign w:val="center"/>
          </w:tcPr>
          <w:p w14:paraId="6CC24E2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649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08A3E00">
            <w:pPr>
              <w:pStyle w:val="82"/>
              <w:shd w:val="clear"/>
              <w:spacing w:before="156"/>
              <w:rPr>
                <w:highlight w:val="none"/>
                <w:shd w:val="clear" w:color="auto" w:fill="auto"/>
              </w:rPr>
            </w:pPr>
          </w:p>
        </w:tc>
        <w:tc>
          <w:tcPr>
            <w:tcW w:w="1115" w:type="dxa"/>
            <w:vMerge w:val="continue"/>
            <w:vAlign w:val="center"/>
          </w:tcPr>
          <w:p w14:paraId="70C7AB43">
            <w:pPr>
              <w:pStyle w:val="82"/>
              <w:shd w:val="clear"/>
              <w:spacing w:before="156"/>
              <w:rPr>
                <w:highlight w:val="none"/>
                <w:shd w:val="clear" w:color="auto" w:fill="auto"/>
              </w:rPr>
            </w:pPr>
          </w:p>
        </w:tc>
        <w:tc>
          <w:tcPr>
            <w:tcW w:w="1124" w:type="dxa"/>
            <w:vMerge w:val="continue"/>
            <w:vAlign w:val="center"/>
          </w:tcPr>
          <w:p w14:paraId="28F8B731">
            <w:pPr>
              <w:pStyle w:val="82"/>
              <w:shd w:val="clear"/>
              <w:spacing w:before="156"/>
              <w:rPr>
                <w:highlight w:val="none"/>
                <w:shd w:val="clear" w:color="auto" w:fill="auto"/>
              </w:rPr>
            </w:pPr>
          </w:p>
        </w:tc>
        <w:tc>
          <w:tcPr>
            <w:tcW w:w="2291" w:type="dxa"/>
            <w:vAlign w:val="center"/>
          </w:tcPr>
          <w:p w14:paraId="551989D2">
            <w:pPr>
              <w:pStyle w:val="82"/>
              <w:shd w:val="clear"/>
              <w:spacing w:before="156"/>
              <w:rPr>
                <w:highlight w:val="none"/>
                <w:shd w:val="clear" w:color="auto" w:fill="auto"/>
              </w:rPr>
            </w:pPr>
            <w:r>
              <w:rPr>
                <w:rFonts w:hint="eastAsia"/>
                <w:highlight w:val="none"/>
                <w:shd w:val="clear" w:color="auto" w:fill="auto"/>
              </w:rPr>
              <w:t>特殊情况阶段见证</w:t>
            </w:r>
          </w:p>
        </w:tc>
        <w:tc>
          <w:tcPr>
            <w:tcW w:w="3082" w:type="dxa"/>
            <w:vAlign w:val="center"/>
          </w:tcPr>
          <w:p w14:paraId="4B6B7B3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C6D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7" w:type="dxa"/>
            <w:vMerge w:val="restart"/>
            <w:vAlign w:val="center"/>
          </w:tcPr>
          <w:p w14:paraId="6E3CF5D8">
            <w:pPr>
              <w:pStyle w:val="82"/>
              <w:shd w:val="clear"/>
              <w:spacing w:before="156"/>
              <w:rPr>
                <w:highlight w:val="none"/>
                <w:shd w:val="clear" w:color="auto" w:fill="auto"/>
              </w:rPr>
            </w:pPr>
            <w:r>
              <w:rPr>
                <w:rFonts w:hint="eastAsia"/>
                <w:highlight w:val="none"/>
                <w:shd w:val="clear" w:color="auto" w:fill="auto"/>
              </w:rPr>
              <w:t>2</w:t>
            </w:r>
          </w:p>
        </w:tc>
        <w:tc>
          <w:tcPr>
            <w:tcW w:w="1115" w:type="dxa"/>
            <w:vMerge w:val="restart"/>
            <w:vAlign w:val="center"/>
          </w:tcPr>
          <w:p w14:paraId="79793D60">
            <w:pPr>
              <w:pStyle w:val="82"/>
              <w:shd w:val="clear"/>
              <w:spacing w:before="156"/>
              <w:rPr>
                <w:highlight w:val="none"/>
                <w:shd w:val="clear" w:color="auto" w:fill="auto"/>
              </w:rPr>
            </w:pPr>
            <w:r>
              <w:rPr>
                <w:rFonts w:hint="eastAsia"/>
                <w:highlight w:val="none"/>
                <w:shd w:val="clear" w:color="auto" w:fill="auto"/>
              </w:rPr>
              <w:t>远程异地见证</w:t>
            </w:r>
          </w:p>
        </w:tc>
        <w:tc>
          <w:tcPr>
            <w:tcW w:w="3415" w:type="dxa"/>
            <w:gridSpan w:val="2"/>
            <w:vAlign w:val="center"/>
          </w:tcPr>
          <w:p w14:paraId="44627B4F">
            <w:pPr>
              <w:pStyle w:val="82"/>
              <w:shd w:val="clear"/>
              <w:spacing w:before="156"/>
              <w:rPr>
                <w:highlight w:val="none"/>
                <w:shd w:val="clear" w:color="auto" w:fill="auto"/>
              </w:rPr>
            </w:pPr>
            <w:r>
              <w:rPr>
                <w:rFonts w:hint="eastAsia"/>
                <w:highlight w:val="none"/>
                <w:shd w:val="clear" w:color="auto" w:fill="auto"/>
              </w:rPr>
              <w:t>远程项目</w:t>
            </w:r>
            <w:r>
              <w:rPr>
                <w:rFonts w:hint="eastAsia"/>
                <w:highlight w:val="none"/>
                <w:shd w:val="clear" w:color="auto" w:fill="auto"/>
                <w:lang w:eastAsia="zh-CN"/>
              </w:rPr>
              <w:t>预订情况</w:t>
            </w:r>
          </w:p>
        </w:tc>
        <w:tc>
          <w:tcPr>
            <w:tcW w:w="3082" w:type="dxa"/>
            <w:vAlign w:val="center"/>
          </w:tcPr>
          <w:p w14:paraId="5A7DB7E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115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7" w:type="dxa"/>
            <w:vMerge w:val="continue"/>
            <w:vAlign w:val="center"/>
          </w:tcPr>
          <w:p w14:paraId="2E959217">
            <w:pPr>
              <w:pStyle w:val="82"/>
              <w:shd w:val="clear"/>
              <w:spacing w:before="156"/>
              <w:rPr>
                <w:highlight w:val="none"/>
                <w:shd w:val="clear" w:color="auto" w:fill="auto"/>
              </w:rPr>
            </w:pPr>
          </w:p>
        </w:tc>
        <w:tc>
          <w:tcPr>
            <w:tcW w:w="1115" w:type="dxa"/>
            <w:vMerge w:val="continue"/>
            <w:vAlign w:val="center"/>
          </w:tcPr>
          <w:p w14:paraId="1F909664">
            <w:pPr>
              <w:pStyle w:val="82"/>
              <w:shd w:val="clear"/>
              <w:spacing w:before="156"/>
              <w:rPr>
                <w:highlight w:val="none"/>
                <w:shd w:val="clear" w:color="auto" w:fill="auto"/>
              </w:rPr>
            </w:pPr>
          </w:p>
        </w:tc>
        <w:tc>
          <w:tcPr>
            <w:tcW w:w="3415" w:type="dxa"/>
            <w:gridSpan w:val="2"/>
            <w:vAlign w:val="center"/>
          </w:tcPr>
          <w:p w14:paraId="5E189D90">
            <w:pPr>
              <w:pStyle w:val="82"/>
              <w:shd w:val="clear"/>
              <w:spacing w:before="156"/>
              <w:rPr>
                <w:highlight w:val="none"/>
                <w:shd w:val="clear" w:color="auto" w:fill="auto"/>
              </w:rPr>
            </w:pPr>
            <w:r>
              <w:rPr>
                <w:rFonts w:hint="eastAsia"/>
                <w:highlight w:val="none"/>
                <w:shd w:val="clear" w:color="auto" w:fill="auto"/>
              </w:rPr>
              <w:t>远程项目组建情况</w:t>
            </w:r>
          </w:p>
        </w:tc>
        <w:tc>
          <w:tcPr>
            <w:tcW w:w="3082" w:type="dxa"/>
            <w:vAlign w:val="center"/>
          </w:tcPr>
          <w:p w14:paraId="5D0444B1">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A21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7" w:type="dxa"/>
            <w:vMerge w:val="continue"/>
            <w:vAlign w:val="center"/>
          </w:tcPr>
          <w:p w14:paraId="43BF125C">
            <w:pPr>
              <w:pStyle w:val="82"/>
              <w:shd w:val="clear"/>
              <w:spacing w:before="156"/>
              <w:rPr>
                <w:highlight w:val="none"/>
                <w:shd w:val="clear" w:color="auto" w:fill="auto"/>
              </w:rPr>
            </w:pPr>
          </w:p>
        </w:tc>
        <w:tc>
          <w:tcPr>
            <w:tcW w:w="1115" w:type="dxa"/>
            <w:vMerge w:val="continue"/>
            <w:vAlign w:val="center"/>
          </w:tcPr>
          <w:p w14:paraId="70BD59F2">
            <w:pPr>
              <w:pStyle w:val="82"/>
              <w:shd w:val="clear"/>
              <w:spacing w:before="156"/>
              <w:rPr>
                <w:highlight w:val="none"/>
                <w:shd w:val="clear" w:color="auto" w:fill="auto"/>
              </w:rPr>
            </w:pPr>
          </w:p>
        </w:tc>
        <w:tc>
          <w:tcPr>
            <w:tcW w:w="3415" w:type="dxa"/>
            <w:gridSpan w:val="2"/>
            <w:vAlign w:val="center"/>
          </w:tcPr>
          <w:p w14:paraId="10251DDE">
            <w:pPr>
              <w:pStyle w:val="82"/>
              <w:shd w:val="clear"/>
              <w:spacing w:before="156"/>
              <w:rPr>
                <w:highlight w:val="none"/>
                <w:shd w:val="clear" w:color="auto" w:fill="auto"/>
              </w:rPr>
            </w:pPr>
            <w:r>
              <w:rPr>
                <w:rFonts w:hint="eastAsia"/>
                <w:highlight w:val="none"/>
                <w:shd w:val="clear" w:color="auto" w:fill="auto"/>
              </w:rPr>
              <w:t>远程项目组建平台情况</w:t>
            </w:r>
          </w:p>
        </w:tc>
        <w:tc>
          <w:tcPr>
            <w:tcW w:w="3082" w:type="dxa"/>
            <w:vAlign w:val="center"/>
          </w:tcPr>
          <w:p w14:paraId="04C37973">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26E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7" w:type="dxa"/>
            <w:vMerge w:val="continue"/>
            <w:vAlign w:val="center"/>
          </w:tcPr>
          <w:p w14:paraId="02321CB1">
            <w:pPr>
              <w:pStyle w:val="82"/>
              <w:shd w:val="clear"/>
              <w:spacing w:before="156"/>
              <w:rPr>
                <w:highlight w:val="none"/>
                <w:shd w:val="clear" w:color="auto" w:fill="auto"/>
              </w:rPr>
            </w:pPr>
          </w:p>
        </w:tc>
        <w:tc>
          <w:tcPr>
            <w:tcW w:w="1115" w:type="dxa"/>
            <w:vMerge w:val="continue"/>
            <w:vAlign w:val="center"/>
          </w:tcPr>
          <w:p w14:paraId="04B46D10">
            <w:pPr>
              <w:pStyle w:val="82"/>
              <w:shd w:val="clear"/>
              <w:spacing w:before="156"/>
              <w:rPr>
                <w:highlight w:val="none"/>
                <w:shd w:val="clear" w:color="auto" w:fill="auto"/>
              </w:rPr>
            </w:pPr>
          </w:p>
        </w:tc>
        <w:tc>
          <w:tcPr>
            <w:tcW w:w="3415" w:type="dxa"/>
            <w:gridSpan w:val="2"/>
            <w:vAlign w:val="center"/>
          </w:tcPr>
          <w:p w14:paraId="13CAECAE">
            <w:pPr>
              <w:pStyle w:val="82"/>
              <w:shd w:val="clear"/>
              <w:spacing w:before="156"/>
              <w:rPr>
                <w:highlight w:val="none"/>
                <w:shd w:val="clear" w:color="auto" w:fill="auto"/>
              </w:rPr>
            </w:pPr>
            <w:r>
              <w:rPr>
                <w:rFonts w:hint="eastAsia"/>
                <w:highlight w:val="none"/>
                <w:shd w:val="clear" w:color="auto" w:fill="auto"/>
              </w:rPr>
              <w:t>远程项目专家组建情况</w:t>
            </w:r>
          </w:p>
        </w:tc>
        <w:tc>
          <w:tcPr>
            <w:tcW w:w="3082" w:type="dxa"/>
            <w:vAlign w:val="center"/>
          </w:tcPr>
          <w:p w14:paraId="5C1FEEC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CCC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2268EE91">
            <w:pPr>
              <w:pStyle w:val="82"/>
              <w:shd w:val="clear"/>
              <w:spacing w:before="156"/>
              <w:rPr>
                <w:highlight w:val="none"/>
                <w:shd w:val="clear" w:color="auto" w:fill="auto"/>
              </w:rPr>
            </w:pPr>
            <w:r>
              <w:rPr>
                <w:rFonts w:hint="eastAsia"/>
                <w:highlight w:val="none"/>
                <w:shd w:val="clear" w:color="auto" w:fill="auto"/>
              </w:rPr>
              <w:t>3</w:t>
            </w:r>
          </w:p>
        </w:tc>
        <w:tc>
          <w:tcPr>
            <w:tcW w:w="1115" w:type="dxa"/>
            <w:vMerge w:val="restart"/>
            <w:vAlign w:val="center"/>
          </w:tcPr>
          <w:p w14:paraId="588C23D9">
            <w:pPr>
              <w:pStyle w:val="82"/>
              <w:shd w:val="clear"/>
              <w:spacing w:before="156"/>
              <w:rPr>
                <w:highlight w:val="none"/>
                <w:shd w:val="clear" w:color="auto" w:fill="auto"/>
              </w:rPr>
            </w:pPr>
            <w:r>
              <w:rPr>
                <w:rFonts w:hint="eastAsia"/>
                <w:highlight w:val="none"/>
                <w:shd w:val="clear" w:color="auto" w:fill="auto"/>
              </w:rPr>
              <w:t>主体见证</w:t>
            </w:r>
          </w:p>
        </w:tc>
        <w:tc>
          <w:tcPr>
            <w:tcW w:w="3415" w:type="dxa"/>
            <w:gridSpan w:val="2"/>
            <w:vAlign w:val="center"/>
          </w:tcPr>
          <w:p w14:paraId="40612FCB">
            <w:pPr>
              <w:pStyle w:val="82"/>
              <w:shd w:val="clear"/>
              <w:spacing w:before="156"/>
              <w:rPr>
                <w:highlight w:val="none"/>
                <w:shd w:val="clear" w:color="auto" w:fill="auto"/>
              </w:rPr>
            </w:pPr>
            <w:r>
              <w:rPr>
                <w:rFonts w:hint="eastAsia"/>
                <w:highlight w:val="none"/>
                <w:shd w:val="clear" w:color="auto" w:fill="auto"/>
              </w:rPr>
              <w:t>招标人见证</w:t>
            </w:r>
          </w:p>
        </w:tc>
        <w:tc>
          <w:tcPr>
            <w:tcW w:w="3082" w:type="dxa"/>
            <w:vAlign w:val="center"/>
          </w:tcPr>
          <w:p w14:paraId="2FE7AB9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B0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2449013">
            <w:pPr>
              <w:pStyle w:val="82"/>
              <w:shd w:val="clear"/>
              <w:spacing w:before="156"/>
              <w:rPr>
                <w:highlight w:val="none"/>
                <w:shd w:val="clear" w:color="auto" w:fill="auto"/>
              </w:rPr>
            </w:pPr>
          </w:p>
        </w:tc>
        <w:tc>
          <w:tcPr>
            <w:tcW w:w="1115" w:type="dxa"/>
            <w:vMerge w:val="continue"/>
            <w:vAlign w:val="center"/>
          </w:tcPr>
          <w:p w14:paraId="3E630C65">
            <w:pPr>
              <w:pStyle w:val="82"/>
              <w:shd w:val="clear"/>
              <w:spacing w:before="156"/>
              <w:rPr>
                <w:highlight w:val="none"/>
                <w:shd w:val="clear" w:color="auto" w:fill="auto"/>
              </w:rPr>
            </w:pPr>
          </w:p>
        </w:tc>
        <w:tc>
          <w:tcPr>
            <w:tcW w:w="3415" w:type="dxa"/>
            <w:gridSpan w:val="2"/>
            <w:vAlign w:val="center"/>
          </w:tcPr>
          <w:p w14:paraId="4B88F9D6">
            <w:pPr>
              <w:pStyle w:val="82"/>
              <w:shd w:val="clear"/>
              <w:spacing w:before="156"/>
              <w:rPr>
                <w:highlight w:val="none"/>
                <w:shd w:val="clear" w:color="auto" w:fill="auto"/>
              </w:rPr>
            </w:pPr>
            <w:r>
              <w:rPr>
                <w:rFonts w:hint="eastAsia"/>
                <w:highlight w:val="none"/>
                <w:shd w:val="clear" w:color="auto" w:fill="auto"/>
              </w:rPr>
              <w:t>招标代理机构见证</w:t>
            </w:r>
          </w:p>
        </w:tc>
        <w:tc>
          <w:tcPr>
            <w:tcW w:w="3082" w:type="dxa"/>
            <w:vAlign w:val="center"/>
          </w:tcPr>
          <w:p w14:paraId="349EA47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B22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B1435BE">
            <w:pPr>
              <w:pStyle w:val="82"/>
              <w:shd w:val="clear"/>
              <w:spacing w:before="156"/>
              <w:rPr>
                <w:highlight w:val="none"/>
                <w:shd w:val="clear" w:color="auto" w:fill="auto"/>
              </w:rPr>
            </w:pPr>
          </w:p>
        </w:tc>
        <w:tc>
          <w:tcPr>
            <w:tcW w:w="1115" w:type="dxa"/>
            <w:vMerge w:val="continue"/>
            <w:vAlign w:val="center"/>
          </w:tcPr>
          <w:p w14:paraId="14435E1F">
            <w:pPr>
              <w:pStyle w:val="82"/>
              <w:shd w:val="clear"/>
              <w:spacing w:before="156"/>
              <w:rPr>
                <w:highlight w:val="none"/>
                <w:shd w:val="clear" w:color="auto" w:fill="auto"/>
              </w:rPr>
            </w:pPr>
          </w:p>
        </w:tc>
        <w:tc>
          <w:tcPr>
            <w:tcW w:w="3415" w:type="dxa"/>
            <w:gridSpan w:val="2"/>
            <w:vAlign w:val="center"/>
          </w:tcPr>
          <w:p w14:paraId="4B8DF1F0">
            <w:pPr>
              <w:pStyle w:val="82"/>
              <w:shd w:val="clear"/>
              <w:spacing w:before="156"/>
              <w:rPr>
                <w:highlight w:val="none"/>
                <w:shd w:val="clear" w:color="auto" w:fill="auto"/>
              </w:rPr>
            </w:pPr>
            <w:r>
              <w:rPr>
                <w:rFonts w:hint="eastAsia"/>
                <w:highlight w:val="none"/>
                <w:shd w:val="clear" w:color="auto" w:fill="auto"/>
              </w:rPr>
              <w:t>投标人见证</w:t>
            </w:r>
          </w:p>
        </w:tc>
        <w:tc>
          <w:tcPr>
            <w:tcW w:w="3082" w:type="dxa"/>
            <w:vAlign w:val="center"/>
          </w:tcPr>
          <w:p w14:paraId="738F1B5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C1D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A45C8AB">
            <w:pPr>
              <w:pStyle w:val="82"/>
              <w:shd w:val="clear"/>
              <w:spacing w:before="156"/>
              <w:rPr>
                <w:highlight w:val="none"/>
                <w:shd w:val="clear" w:color="auto" w:fill="auto"/>
              </w:rPr>
            </w:pPr>
          </w:p>
        </w:tc>
        <w:tc>
          <w:tcPr>
            <w:tcW w:w="1115" w:type="dxa"/>
            <w:vMerge w:val="continue"/>
            <w:vAlign w:val="center"/>
          </w:tcPr>
          <w:p w14:paraId="7F08F6CC">
            <w:pPr>
              <w:pStyle w:val="82"/>
              <w:shd w:val="clear"/>
              <w:spacing w:before="156"/>
              <w:rPr>
                <w:highlight w:val="none"/>
                <w:shd w:val="clear" w:color="auto" w:fill="auto"/>
              </w:rPr>
            </w:pPr>
          </w:p>
        </w:tc>
        <w:tc>
          <w:tcPr>
            <w:tcW w:w="3415" w:type="dxa"/>
            <w:gridSpan w:val="2"/>
            <w:vAlign w:val="center"/>
          </w:tcPr>
          <w:p w14:paraId="7629B9B3">
            <w:pPr>
              <w:pStyle w:val="82"/>
              <w:shd w:val="clear"/>
              <w:spacing w:before="156"/>
              <w:rPr>
                <w:highlight w:val="none"/>
                <w:shd w:val="clear" w:color="auto" w:fill="auto"/>
              </w:rPr>
            </w:pPr>
            <w:r>
              <w:rPr>
                <w:rFonts w:hint="eastAsia"/>
                <w:highlight w:val="none"/>
                <w:shd w:val="clear" w:color="auto" w:fill="auto"/>
              </w:rPr>
              <w:t>评标专家见证</w:t>
            </w:r>
          </w:p>
        </w:tc>
        <w:tc>
          <w:tcPr>
            <w:tcW w:w="3082" w:type="dxa"/>
            <w:vAlign w:val="center"/>
          </w:tcPr>
          <w:p w14:paraId="0CC22A3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5D0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0BF859E5">
            <w:pPr>
              <w:pStyle w:val="82"/>
              <w:shd w:val="clear"/>
              <w:spacing w:before="156"/>
              <w:rPr>
                <w:highlight w:val="none"/>
                <w:shd w:val="clear" w:color="auto" w:fill="auto"/>
              </w:rPr>
            </w:pPr>
            <w:r>
              <w:rPr>
                <w:rFonts w:hint="eastAsia"/>
                <w:highlight w:val="none"/>
                <w:shd w:val="clear" w:color="auto" w:fill="auto"/>
              </w:rPr>
              <w:t>4</w:t>
            </w:r>
          </w:p>
        </w:tc>
        <w:tc>
          <w:tcPr>
            <w:tcW w:w="1115" w:type="dxa"/>
            <w:vMerge w:val="restart"/>
            <w:vAlign w:val="center"/>
          </w:tcPr>
          <w:p w14:paraId="4247A476">
            <w:pPr>
              <w:pStyle w:val="82"/>
              <w:shd w:val="clear"/>
              <w:spacing w:before="156"/>
              <w:rPr>
                <w:highlight w:val="none"/>
                <w:shd w:val="clear" w:color="auto" w:fill="auto"/>
              </w:rPr>
            </w:pPr>
            <w:r>
              <w:rPr>
                <w:rFonts w:hint="eastAsia"/>
                <w:highlight w:val="none"/>
                <w:shd w:val="clear" w:color="auto" w:fill="auto"/>
              </w:rPr>
              <w:t>场地见证</w:t>
            </w:r>
          </w:p>
        </w:tc>
        <w:tc>
          <w:tcPr>
            <w:tcW w:w="1124" w:type="dxa"/>
            <w:vMerge w:val="restart"/>
            <w:vAlign w:val="center"/>
          </w:tcPr>
          <w:p w14:paraId="780976F8">
            <w:pPr>
              <w:pStyle w:val="82"/>
              <w:shd w:val="clear"/>
              <w:spacing w:before="156"/>
              <w:rPr>
                <w:highlight w:val="none"/>
                <w:shd w:val="clear" w:color="auto" w:fill="auto"/>
              </w:rPr>
            </w:pPr>
            <w:r>
              <w:rPr>
                <w:rFonts w:hint="eastAsia"/>
                <w:highlight w:val="none"/>
                <w:shd w:val="clear" w:color="auto" w:fill="auto"/>
              </w:rPr>
              <w:t>开标场地见证</w:t>
            </w:r>
          </w:p>
        </w:tc>
        <w:tc>
          <w:tcPr>
            <w:tcW w:w="2291" w:type="dxa"/>
            <w:vMerge w:val="restart"/>
            <w:vAlign w:val="center"/>
          </w:tcPr>
          <w:p w14:paraId="2DA68963">
            <w:pPr>
              <w:pStyle w:val="82"/>
              <w:shd w:val="clear"/>
              <w:spacing w:before="156"/>
              <w:rPr>
                <w:highlight w:val="none"/>
                <w:shd w:val="clear" w:color="auto" w:fill="auto"/>
              </w:rPr>
            </w:pPr>
            <w:r>
              <w:rPr>
                <w:rFonts w:hint="eastAsia"/>
                <w:highlight w:val="none"/>
                <w:shd w:val="clear" w:color="auto" w:fill="auto"/>
              </w:rPr>
              <w:t>开标室环境视频见证</w:t>
            </w:r>
          </w:p>
        </w:tc>
        <w:tc>
          <w:tcPr>
            <w:tcW w:w="3082" w:type="dxa"/>
            <w:vAlign w:val="center"/>
          </w:tcPr>
          <w:p w14:paraId="2DE7D183">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1A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71A6A13">
            <w:pPr>
              <w:pStyle w:val="82"/>
              <w:shd w:val="clear"/>
              <w:spacing w:before="156"/>
              <w:rPr>
                <w:highlight w:val="none"/>
                <w:shd w:val="clear" w:color="auto" w:fill="auto"/>
              </w:rPr>
            </w:pPr>
          </w:p>
        </w:tc>
        <w:tc>
          <w:tcPr>
            <w:tcW w:w="1115" w:type="dxa"/>
            <w:vMerge w:val="continue"/>
            <w:vAlign w:val="center"/>
          </w:tcPr>
          <w:p w14:paraId="52C66B7B">
            <w:pPr>
              <w:pStyle w:val="82"/>
              <w:shd w:val="clear"/>
              <w:spacing w:before="156"/>
              <w:rPr>
                <w:highlight w:val="none"/>
                <w:shd w:val="clear" w:color="auto" w:fill="auto"/>
              </w:rPr>
            </w:pPr>
          </w:p>
        </w:tc>
        <w:tc>
          <w:tcPr>
            <w:tcW w:w="1124" w:type="dxa"/>
            <w:vMerge w:val="continue"/>
            <w:vAlign w:val="center"/>
          </w:tcPr>
          <w:p w14:paraId="1510BC3D">
            <w:pPr>
              <w:pStyle w:val="82"/>
              <w:shd w:val="clear"/>
              <w:spacing w:before="156"/>
              <w:rPr>
                <w:highlight w:val="none"/>
                <w:shd w:val="clear" w:color="auto" w:fill="auto"/>
              </w:rPr>
            </w:pPr>
          </w:p>
        </w:tc>
        <w:tc>
          <w:tcPr>
            <w:tcW w:w="2291" w:type="dxa"/>
            <w:vMerge w:val="continue"/>
            <w:vAlign w:val="center"/>
          </w:tcPr>
          <w:p w14:paraId="286E7301">
            <w:pPr>
              <w:pStyle w:val="82"/>
              <w:shd w:val="clear"/>
              <w:spacing w:before="156"/>
              <w:rPr>
                <w:highlight w:val="none"/>
                <w:shd w:val="clear" w:color="auto" w:fill="auto"/>
              </w:rPr>
            </w:pPr>
          </w:p>
        </w:tc>
        <w:tc>
          <w:tcPr>
            <w:tcW w:w="3082" w:type="dxa"/>
            <w:vAlign w:val="center"/>
          </w:tcPr>
          <w:p w14:paraId="516B02B1">
            <w:pPr>
              <w:pStyle w:val="82"/>
              <w:shd w:val="clear"/>
              <w:spacing w:before="156"/>
              <w:rPr>
                <w:highlight w:val="none"/>
                <w:shd w:val="clear" w:color="auto" w:fill="auto"/>
              </w:rPr>
            </w:pPr>
            <w:r>
              <w:rPr>
                <w:rFonts w:hint="eastAsia"/>
                <w:highlight w:val="none"/>
                <w:shd w:val="clear" w:color="auto" w:fill="auto"/>
              </w:rPr>
              <w:t>视频播放器需要改造</w:t>
            </w:r>
          </w:p>
        </w:tc>
      </w:tr>
      <w:tr w14:paraId="56DF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continue"/>
            <w:vAlign w:val="center"/>
          </w:tcPr>
          <w:p w14:paraId="37B4388E">
            <w:pPr>
              <w:pStyle w:val="82"/>
              <w:shd w:val="clear"/>
              <w:spacing w:before="156"/>
              <w:rPr>
                <w:highlight w:val="none"/>
                <w:shd w:val="clear" w:color="auto" w:fill="auto"/>
              </w:rPr>
            </w:pPr>
          </w:p>
        </w:tc>
        <w:tc>
          <w:tcPr>
            <w:tcW w:w="1115" w:type="dxa"/>
            <w:vMerge w:val="continue"/>
            <w:vAlign w:val="center"/>
          </w:tcPr>
          <w:p w14:paraId="1D17814F">
            <w:pPr>
              <w:pStyle w:val="82"/>
              <w:shd w:val="clear"/>
              <w:spacing w:before="156"/>
              <w:rPr>
                <w:highlight w:val="none"/>
                <w:shd w:val="clear" w:color="auto" w:fill="auto"/>
              </w:rPr>
            </w:pPr>
          </w:p>
        </w:tc>
        <w:tc>
          <w:tcPr>
            <w:tcW w:w="1124" w:type="dxa"/>
            <w:vMerge w:val="continue"/>
            <w:vAlign w:val="center"/>
          </w:tcPr>
          <w:p w14:paraId="189498FB">
            <w:pPr>
              <w:pStyle w:val="82"/>
              <w:shd w:val="clear"/>
              <w:spacing w:before="156"/>
              <w:rPr>
                <w:highlight w:val="none"/>
                <w:shd w:val="clear" w:color="auto" w:fill="auto"/>
              </w:rPr>
            </w:pPr>
          </w:p>
        </w:tc>
        <w:tc>
          <w:tcPr>
            <w:tcW w:w="2291" w:type="dxa"/>
            <w:vAlign w:val="center"/>
          </w:tcPr>
          <w:p w14:paraId="59569438">
            <w:pPr>
              <w:pStyle w:val="82"/>
              <w:shd w:val="clear"/>
              <w:spacing w:before="156"/>
              <w:rPr>
                <w:highlight w:val="none"/>
                <w:shd w:val="clear" w:color="auto" w:fill="auto"/>
              </w:rPr>
            </w:pPr>
            <w:r>
              <w:rPr>
                <w:rFonts w:hint="eastAsia"/>
                <w:highlight w:val="none"/>
                <w:shd w:val="clear" w:color="auto" w:fill="auto"/>
              </w:rPr>
              <w:t>开标过程异常标记</w:t>
            </w:r>
          </w:p>
        </w:tc>
        <w:tc>
          <w:tcPr>
            <w:tcW w:w="3082" w:type="dxa"/>
            <w:vAlign w:val="center"/>
          </w:tcPr>
          <w:p w14:paraId="1E3F033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3C1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4074187">
            <w:pPr>
              <w:pStyle w:val="82"/>
              <w:shd w:val="clear"/>
              <w:spacing w:before="156"/>
              <w:rPr>
                <w:highlight w:val="none"/>
                <w:shd w:val="clear" w:color="auto" w:fill="auto"/>
              </w:rPr>
            </w:pPr>
          </w:p>
        </w:tc>
        <w:tc>
          <w:tcPr>
            <w:tcW w:w="1115" w:type="dxa"/>
            <w:vMerge w:val="continue"/>
            <w:vAlign w:val="center"/>
          </w:tcPr>
          <w:p w14:paraId="50B38117">
            <w:pPr>
              <w:pStyle w:val="82"/>
              <w:shd w:val="clear"/>
              <w:spacing w:before="156"/>
              <w:rPr>
                <w:highlight w:val="none"/>
                <w:shd w:val="clear" w:color="auto" w:fill="auto"/>
              </w:rPr>
            </w:pPr>
          </w:p>
        </w:tc>
        <w:tc>
          <w:tcPr>
            <w:tcW w:w="1124" w:type="dxa"/>
            <w:vMerge w:val="continue"/>
            <w:vAlign w:val="center"/>
          </w:tcPr>
          <w:p w14:paraId="34C84E53">
            <w:pPr>
              <w:pStyle w:val="82"/>
              <w:shd w:val="clear"/>
              <w:spacing w:before="156"/>
              <w:rPr>
                <w:highlight w:val="none"/>
                <w:shd w:val="clear" w:color="auto" w:fill="auto"/>
              </w:rPr>
            </w:pPr>
          </w:p>
        </w:tc>
        <w:tc>
          <w:tcPr>
            <w:tcW w:w="2291" w:type="dxa"/>
            <w:vAlign w:val="center"/>
          </w:tcPr>
          <w:p w14:paraId="16063AF7">
            <w:pPr>
              <w:pStyle w:val="82"/>
              <w:shd w:val="clear"/>
              <w:spacing w:before="156"/>
              <w:rPr>
                <w:highlight w:val="none"/>
                <w:shd w:val="clear" w:color="auto" w:fill="auto"/>
              </w:rPr>
            </w:pPr>
            <w:r>
              <w:rPr>
                <w:rFonts w:hint="eastAsia"/>
                <w:highlight w:val="none"/>
                <w:shd w:val="clear" w:color="auto" w:fill="auto"/>
              </w:rPr>
              <w:t>开标见证报告</w:t>
            </w:r>
          </w:p>
        </w:tc>
        <w:tc>
          <w:tcPr>
            <w:tcW w:w="3082" w:type="dxa"/>
            <w:vAlign w:val="center"/>
          </w:tcPr>
          <w:p w14:paraId="26EDAB8C">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283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B3A4182">
            <w:pPr>
              <w:pStyle w:val="82"/>
              <w:shd w:val="clear"/>
              <w:spacing w:before="156"/>
              <w:rPr>
                <w:highlight w:val="none"/>
                <w:shd w:val="clear" w:color="auto" w:fill="auto"/>
              </w:rPr>
            </w:pPr>
          </w:p>
        </w:tc>
        <w:tc>
          <w:tcPr>
            <w:tcW w:w="1115" w:type="dxa"/>
            <w:vMerge w:val="continue"/>
            <w:vAlign w:val="center"/>
          </w:tcPr>
          <w:p w14:paraId="0CBA3C77">
            <w:pPr>
              <w:pStyle w:val="82"/>
              <w:shd w:val="clear"/>
              <w:spacing w:before="156"/>
              <w:rPr>
                <w:highlight w:val="none"/>
                <w:shd w:val="clear" w:color="auto" w:fill="auto"/>
              </w:rPr>
            </w:pPr>
          </w:p>
        </w:tc>
        <w:tc>
          <w:tcPr>
            <w:tcW w:w="1124" w:type="dxa"/>
            <w:vMerge w:val="continue"/>
            <w:vAlign w:val="center"/>
          </w:tcPr>
          <w:p w14:paraId="01947331">
            <w:pPr>
              <w:pStyle w:val="82"/>
              <w:shd w:val="clear"/>
              <w:spacing w:before="156"/>
              <w:rPr>
                <w:highlight w:val="none"/>
                <w:shd w:val="clear" w:color="auto" w:fill="auto"/>
              </w:rPr>
            </w:pPr>
          </w:p>
        </w:tc>
        <w:tc>
          <w:tcPr>
            <w:tcW w:w="2291" w:type="dxa"/>
            <w:vAlign w:val="center"/>
          </w:tcPr>
          <w:p w14:paraId="096A0528">
            <w:pPr>
              <w:pStyle w:val="82"/>
              <w:shd w:val="clear"/>
              <w:spacing w:before="156"/>
              <w:rPr>
                <w:highlight w:val="none"/>
                <w:shd w:val="clear" w:color="auto" w:fill="auto"/>
              </w:rPr>
            </w:pPr>
            <w:r>
              <w:rPr>
                <w:rFonts w:hint="eastAsia"/>
                <w:highlight w:val="none"/>
                <w:shd w:val="clear" w:color="auto" w:fill="auto"/>
              </w:rPr>
              <w:t>开标历史回看</w:t>
            </w:r>
          </w:p>
        </w:tc>
        <w:tc>
          <w:tcPr>
            <w:tcW w:w="3082" w:type="dxa"/>
            <w:vAlign w:val="center"/>
          </w:tcPr>
          <w:p w14:paraId="23C9117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74B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C4077B7">
            <w:pPr>
              <w:pStyle w:val="82"/>
              <w:shd w:val="clear"/>
              <w:spacing w:before="156"/>
              <w:rPr>
                <w:highlight w:val="none"/>
                <w:shd w:val="clear" w:color="auto" w:fill="auto"/>
              </w:rPr>
            </w:pPr>
          </w:p>
        </w:tc>
        <w:tc>
          <w:tcPr>
            <w:tcW w:w="1115" w:type="dxa"/>
            <w:vMerge w:val="continue"/>
            <w:vAlign w:val="center"/>
          </w:tcPr>
          <w:p w14:paraId="38F54F8E">
            <w:pPr>
              <w:pStyle w:val="82"/>
              <w:shd w:val="clear"/>
              <w:spacing w:before="156"/>
              <w:rPr>
                <w:highlight w:val="none"/>
                <w:shd w:val="clear" w:color="auto" w:fill="auto"/>
              </w:rPr>
            </w:pPr>
          </w:p>
        </w:tc>
        <w:tc>
          <w:tcPr>
            <w:tcW w:w="1124" w:type="dxa"/>
            <w:vMerge w:val="restart"/>
            <w:vAlign w:val="center"/>
          </w:tcPr>
          <w:p w14:paraId="6EAB3BCB">
            <w:pPr>
              <w:pStyle w:val="82"/>
              <w:shd w:val="clear"/>
              <w:spacing w:before="156"/>
              <w:rPr>
                <w:highlight w:val="none"/>
                <w:shd w:val="clear" w:color="auto" w:fill="auto"/>
              </w:rPr>
            </w:pPr>
            <w:r>
              <w:rPr>
                <w:rFonts w:hint="eastAsia"/>
                <w:highlight w:val="none"/>
                <w:shd w:val="clear" w:color="auto" w:fill="auto"/>
              </w:rPr>
              <w:t>评标场地见证</w:t>
            </w:r>
          </w:p>
        </w:tc>
        <w:tc>
          <w:tcPr>
            <w:tcW w:w="2291" w:type="dxa"/>
            <w:vMerge w:val="restart"/>
            <w:vAlign w:val="center"/>
          </w:tcPr>
          <w:p w14:paraId="07FD5DBC">
            <w:pPr>
              <w:pStyle w:val="82"/>
              <w:shd w:val="clear"/>
              <w:spacing w:before="156"/>
              <w:rPr>
                <w:highlight w:val="none"/>
                <w:shd w:val="clear" w:color="auto" w:fill="auto"/>
              </w:rPr>
            </w:pPr>
            <w:r>
              <w:rPr>
                <w:rFonts w:hint="eastAsia"/>
                <w:highlight w:val="none"/>
                <w:shd w:val="clear" w:color="auto" w:fill="auto"/>
              </w:rPr>
              <w:t>评标室环境视频见证</w:t>
            </w:r>
          </w:p>
        </w:tc>
        <w:tc>
          <w:tcPr>
            <w:tcW w:w="3082" w:type="dxa"/>
            <w:vAlign w:val="center"/>
          </w:tcPr>
          <w:p w14:paraId="15DE9B3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EF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7A3FB5F">
            <w:pPr>
              <w:pStyle w:val="82"/>
              <w:shd w:val="clear"/>
              <w:spacing w:before="156"/>
              <w:rPr>
                <w:highlight w:val="none"/>
                <w:shd w:val="clear" w:color="auto" w:fill="auto"/>
              </w:rPr>
            </w:pPr>
          </w:p>
        </w:tc>
        <w:tc>
          <w:tcPr>
            <w:tcW w:w="1115" w:type="dxa"/>
            <w:vMerge w:val="continue"/>
            <w:vAlign w:val="center"/>
          </w:tcPr>
          <w:p w14:paraId="67C58631">
            <w:pPr>
              <w:pStyle w:val="82"/>
              <w:shd w:val="clear"/>
              <w:spacing w:before="156"/>
              <w:rPr>
                <w:highlight w:val="none"/>
                <w:shd w:val="clear" w:color="auto" w:fill="auto"/>
              </w:rPr>
            </w:pPr>
          </w:p>
        </w:tc>
        <w:tc>
          <w:tcPr>
            <w:tcW w:w="1124" w:type="dxa"/>
            <w:vMerge w:val="continue"/>
            <w:vAlign w:val="center"/>
          </w:tcPr>
          <w:p w14:paraId="4A6116DE">
            <w:pPr>
              <w:pStyle w:val="82"/>
              <w:shd w:val="clear"/>
              <w:spacing w:before="156"/>
              <w:rPr>
                <w:highlight w:val="none"/>
                <w:shd w:val="clear" w:color="auto" w:fill="auto"/>
              </w:rPr>
            </w:pPr>
          </w:p>
        </w:tc>
        <w:tc>
          <w:tcPr>
            <w:tcW w:w="2291" w:type="dxa"/>
            <w:vMerge w:val="continue"/>
            <w:vAlign w:val="center"/>
          </w:tcPr>
          <w:p w14:paraId="1D99DE74">
            <w:pPr>
              <w:pStyle w:val="82"/>
              <w:shd w:val="clear"/>
              <w:spacing w:before="156"/>
              <w:rPr>
                <w:highlight w:val="none"/>
                <w:shd w:val="clear" w:color="auto" w:fill="auto"/>
              </w:rPr>
            </w:pPr>
          </w:p>
        </w:tc>
        <w:tc>
          <w:tcPr>
            <w:tcW w:w="3082" w:type="dxa"/>
            <w:vAlign w:val="center"/>
          </w:tcPr>
          <w:p w14:paraId="24884F96">
            <w:pPr>
              <w:pStyle w:val="82"/>
              <w:shd w:val="clear"/>
              <w:spacing w:before="156"/>
              <w:rPr>
                <w:highlight w:val="none"/>
                <w:shd w:val="clear" w:color="auto" w:fill="auto"/>
              </w:rPr>
            </w:pPr>
            <w:r>
              <w:rPr>
                <w:rFonts w:hint="eastAsia"/>
                <w:highlight w:val="none"/>
                <w:shd w:val="clear" w:color="auto" w:fill="auto"/>
              </w:rPr>
              <w:t>CA签章GCH改造，包括控件改造、驱动改造、浏览器插件改造</w:t>
            </w:r>
          </w:p>
        </w:tc>
      </w:tr>
      <w:tr w14:paraId="6FE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CE9E975">
            <w:pPr>
              <w:pStyle w:val="82"/>
              <w:shd w:val="clear"/>
              <w:spacing w:before="156"/>
              <w:rPr>
                <w:highlight w:val="none"/>
                <w:shd w:val="clear" w:color="auto" w:fill="auto"/>
              </w:rPr>
            </w:pPr>
          </w:p>
        </w:tc>
        <w:tc>
          <w:tcPr>
            <w:tcW w:w="1115" w:type="dxa"/>
            <w:vMerge w:val="continue"/>
            <w:vAlign w:val="center"/>
          </w:tcPr>
          <w:p w14:paraId="58CA4B40">
            <w:pPr>
              <w:pStyle w:val="82"/>
              <w:shd w:val="clear"/>
              <w:spacing w:before="156"/>
              <w:rPr>
                <w:highlight w:val="none"/>
                <w:shd w:val="clear" w:color="auto" w:fill="auto"/>
              </w:rPr>
            </w:pPr>
          </w:p>
        </w:tc>
        <w:tc>
          <w:tcPr>
            <w:tcW w:w="1124" w:type="dxa"/>
            <w:vMerge w:val="continue"/>
            <w:vAlign w:val="center"/>
          </w:tcPr>
          <w:p w14:paraId="65FE0A14">
            <w:pPr>
              <w:pStyle w:val="82"/>
              <w:shd w:val="clear"/>
              <w:spacing w:before="156"/>
              <w:rPr>
                <w:highlight w:val="none"/>
                <w:shd w:val="clear" w:color="auto" w:fill="auto"/>
              </w:rPr>
            </w:pPr>
          </w:p>
        </w:tc>
        <w:tc>
          <w:tcPr>
            <w:tcW w:w="2291" w:type="dxa"/>
            <w:vAlign w:val="center"/>
          </w:tcPr>
          <w:p w14:paraId="34A1AAD9">
            <w:pPr>
              <w:pStyle w:val="82"/>
              <w:shd w:val="clear"/>
              <w:spacing w:before="156"/>
              <w:rPr>
                <w:highlight w:val="none"/>
                <w:shd w:val="clear" w:color="auto" w:fill="auto"/>
              </w:rPr>
            </w:pPr>
            <w:r>
              <w:rPr>
                <w:rFonts w:hint="eastAsia"/>
                <w:highlight w:val="none"/>
                <w:shd w:val="clear" w:color="auto" w:fill="auto"/>
              </w:rPr>
              <w:t>评标过程异常标记</w:t>
            </w:r>
          </w:p>
        </w:tc>
        <w:tc>
          <w:tcPr>
            <w:tcW w:w="3082" w:type="dxa"/>
            <w:vAlign w:val="center"/>
          </w:tcPr>
          <w:p w14:paraId="3FCB04A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0C0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99B672D">
            <w:pPr>
              <w:pStyle w:val="82"/>
              <w:shd w:val="clear"/>
              <w:spacing w:before="156"/>
              <w:rPr>
                <w:highlight w:val="none"/>
                <w:shd w:val="clear" w:color="auto" w:fill="auto"/>
              </w:rPr>
            </w:pPr>
          </w:p>
        </w:tc>
        <w:tc>
          <w:tcPr>
            <w:tcW w:w="1115" w:type="dxa"/>
            <w:vMerge w:val="continue"/>
            <w:vAlign w:val="center"/>
          </w:tcPr>
          <w:p w14:paraId="63AD67AB">
            <w:pPr>
              <w:pStyle w:val="82"/>
              <w:shd w:val="clear"/>
              <w:spacing w:before="156"/>
              <w:rPr>
                <w:highlight w:val="none"/>
                <w:shd w:val="clear" w:color="auto" w:fill="auto"/>
              </w:rPr>
            </w:pPr>
          </w:p>
        </w:tc>
        <w:tc>
          <w:tcPr>
            <w:tcW w:w="1124" w:type="dxa"/>
            <w:vMerge w:val="continue"/>
            <w:vAlign w:val="center"/>
          </w:tcPr>
          <w:p w14:paraId="46DD86B1">
            <w:pPr>
              <w:pStyle w:val="82"/>
              <w:shd w:val="clear"/>
              <w:spacing w:before="156"/>
              <w:rPr>
                <w:highlight w:val="none"/>
                <w:shd w:val="clear" w:color="auto" w:fill="auto"/>
              </w:rPr>
            </w:pPr>
          </w:p>
        </w:tc>
        <w:tc>
          <w:tcPr>
            <w:tcW w:w="2291" w:type="dxa"/>
            <w:vAlign w:val="center"/>
          </w:tcPr>
          <w:p w14:paraId="231B80CA">
            <w:pPr>
              <w:pStyle w:val="82"/>
              <w:shd w:val="clear"/>
              <w:spacing w:before="156"/>
              <w:rPr>
                <w:highlight w:val="none"/>
                <w:shd w:val="clear" w:color="auto" w:fill="auto"/>
              </w:rPr>
            </w:pPr>
            <w:r>
              <w:rPr>
                <w:rFonts w:hint="eastAsia"/>
                <w:highlight w:val="none"/>
                <w:shd w:val="clear" w:color="auto" w:fill="auto"/>
              </w:rPr>
              <w:t>评标见证报告</w:t>
            </w:r>
          </w:p>
        </w:tc>
        <w:tc>
          <w:tcPr>
            <w:tcW w:w="3082" w:type="dxa"/>
            <w:vAlign w:val="center"/>
          </w:tcPr>
          <w:p w14:paraId="7789BBF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CEF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continue"/>
            <w:vAlign w:val="center"/>
          </w:tcPr>
          <w:p w14:paraId="1B6D4454">
            <w:pPr>
              <w:pStyle w:val="82"/>
              <w:shd w:val="clear"/>
              <w:spacing w:before="156"/>
              <w:rPr>
                <w:highlight w:val="none"/>
                <w:shd w:val="clear" w:color="auto" w:fill="auto"/>
              </w:rPr>
            </w:pPr>
          </w:p>
        </w:tc>
        <w:tc>
          <w:tcPr>
            <w:tcW w:w="1115" w:type="dxa"/>
            <w:vMerge w:val="continue"/>
            <w:vAlign w:val="center"/>
          </w:tcPr>
          <w:p w14:paraId="4C1816C6">
            <w:pPr>
              <w:pStyle w:val="82"/>
              <w:shd w:val="clear"/>
              <w:spacing w:before="156"/>
              <w:rPr>
                <w:highlight w:val="none"/>
                <w:shd w:val="clear" w:color="auto" w:fill="auto"/>
              </w:rPr>
            </w:pPr>
          </w:p>
        </w:tc>
        <w:tc>
          <w:tcPr>
            <w:tcW w:w="1124" w:type="dxa"/>
            <w:vMerge w:val="continue"/>
            <w:vAlign w:val="center"/>
          </w:tcPr>
          <w:p w14:paraId="33ABAEF4">
            <w:pPr>
              <w:pStyle w:val="82"/>
              <w:shd w:val="clear"/>
              <w:spacing w:before="156"/>
              <w:rPr>
                <w:highlight w:val="none"/>
                <w:shd w:val="clear" w:color="auto" w:fill="auto"/>
              </w:rPr>
            </w:pPr>
          </w:p>
        </w:tc>
        <w:tc>
          <w:tcPr>
            <w:tcW w:w="2291" w:type="dxa"/>
            <w:vAlign w:val="center"/>
          </w:tcPr>
          <w:p w14:paraId="026A7664">
            <w:pPr>
              <w:pStyle w:val="82"/>
              <w:shd w:val="clear"/>
              <w:spacing w:before="156"/>
              <w:rPr>
                <w:highlight w:val="none"/>
                <w:shd w:val="clear" w:color="auto" w:fill="auto"/>
              </w:rPr>
            </w:pPr>
            <w:r>
              <w:rPr>
                <w:rFonts w:hint="eastAsia"/>
                <w:highlight w:val="none"/>
                <w:shd w:val="clear" w:color="auto" w:fill="auto"/>
              </w:rPr>
              <w:t>评标历史回看</w:t>
            </w:r>
          </w:p>
        </w:tc>
        <w:tc>
          <w:tcPr>
            <w:tcW w:w="3082" w:type="dxa"/>
            <w:vAlign w:val="center"/>
          </w:tcPr>
          <w:p w14:paraId="75B9236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0D5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CA5908D">
            <w:pPr>
              <w:pStyle w:val="82"/>
              <w:shd w:val="clear"/>
              <w:spacing w:before="156"/>
              <w:rPr>
                <w:highlight w:val="none"/>
                <w:shd w:val="clear" w:color="auto" w:fill="auto"/>
              </w:rPr>
            </w:pPr>
          </w:p>
        </w:tc>
        <w:tc>
          <w:tcPr>
            <w:tcW w:w="1115" w:type="dxa"/>
            <w:vMerge w:val="continue"/>
            <w:vAlign w:val="center"/>
          </w:tcPr>
          <w:p w14:paraId="045A868A">
            <w:pPr>
              <w:pStyle w:val="82"/>
              <w:shd w:val="clear"/>
              <w:spacing w:before="156"/>
              <w:rPr>
                <w:highlight w:val="none"/>
                <w:shd w:val="clear" w:color="auto" w:fill="auto"/>
              </w:rPr>
            </w:pPr>
          </w:p>
        </w:tc>
        <w:tc>
          <w:tcPr>
            <w:tcW w:w="1124" w:type="dxa"/>
            <w:vMerge w:val="restart"/>
            <w:vAlign w:val="center"/>
          </w:tcPr>
          <w:p w14:paraId="5CF17282">
            <w:pPr>
              <w:pStyle w:val="82"/>
              <w:shd w:val="clear"/>
              <w:spacing w:before="156"/>
              <w:rPr>
                <w:highlight w:val="none"/>
                <w:shd w:val="clear" w:color="auto" w:fill="auto"/>
              </w:rPr>
            </w:pPr>
            <w:r>
              <w:rPr>
                <w:rFonts w:hint="eastAsia"/>
                <w:highlight w:val="none"/>
                <w:shd w:val="clear" w:color="auto" w:fill="auto"/>
              </w:rPr>
              <w:t>智能胸牌管理</w:t>
            </w:r>
          </w:p>
        </w:tc>
        <w:tc>
          <w:tcPr>
            <w:tcW w:w="2291" w:type="dxa"/>
            <w:vAlign w:val="center"/>
          </w:tcPr>
          <w:p w14:paraId="05613C2C">
            <w:pPr>
              <w:pStyle w:val="82"/>
              <w:shd w:val="clear"/>
              <w:spacing w:before="156"/>
              <w:rPr>
                <w:highlight w:val="none"/>
                <w:shd w:val="clear" w:color="auto" w:fill="auto"/>
              </w:rPr>
            </w:pPr>
            <w:r>
              <w:rPr>
                <w:rFonts w:hint="eastAsia"/>
                <w:highlight w:val="none"/>
                <w:shd w:val="clear" w:color="auto" w:fill="auto"/>
              </w:rPr>
              <w:t>智能胸牌管理</w:t>
            </w:r>
          </w:p>
        </w:tc>
        <w:tc>
          <w:tcPr>
            <w:tcW w:w="3082" w:type="dxa"/>
            <w:vAlign w:val="center"/>
          </w:tcPr>
          <w:p w14:paraId="48794011">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251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7543B2A">
            <w:pPr>
              <w:pStyle w:val="82"/>
              <w:shd w:val="clear"/>
              <w:spacing w:before="156"/>
              <w:rPr>
                <w:highlight w:val="none"/>
                <w:shd w:val="clear" w:color="auto" w:fill="auto"/>
              </w:rPr>
            </w:pPr>
          </w:p>
        </w:tc>
        <w:tc>
          <w:tcPr>
            <w:tcW w:w="1115" w:type="dxa"/>
            <w:vMerge w:val="continue"/>
            <w:vAlign w:val="center"/>
          </w:tcPr>
          <w:p w14:paraId="59F12F28">
            <w:pPr>
              <w:pStyle w:val="82"/>
              <w:shd w:val="clear"/>
              <w:spacing w:before="156"/>
              <w:rPr>
                <w:highlight w:val="none"/>
                <w:shd w:val="clear" w:color="auto" w:fill="auto"/>
              </w:rPr>
            </w:pPr>
          </w:p>
        </w:tc>
        <w:tc>
          <w:tcPr>
            <w:tcW w:w="1124" w:type="dxa"/>
            <w:vMerge w:val="continue"/>
            <w:vAlign w:val="center"/>
          </w:tcPr>
          <w:p w14:paraId="21429D19">
            <w:pPr>
              <w:pStyle w:val="82"/>
              <w:shd w:val="clear"/>
              <w:spacing w:before="156"/>
              <w:rPr>
                <w:highlight w:val="none"/>
                <w:shd w:val="clear" w:color="auto" w:fill="auto"/>
              </w:rPr>
            </w:pPr>
          </w:p>
        </w:tc>
        <w:tc>
          <w:tcPr>
            <w:tcW w:w="2291" w:type="dxa"/>
            <w:vAlign w:val="center"/>
          </w:tcPr>
          <w:p w14:paraId="74C97603">
            <w:pPr>
              <w:pStyle w:val="82"/>
              <w:shd w:val="clear"/>
              <w:spacing w:before="156"/>
              <w:rPr>
                <w:highlight w:val="none"/>
                <w:shd w:val="clear" w:color="auto" w:fill="auto"/>
              </w:rPr>
            </w:pPr>
            <w:r>
              <w:rPr>
                <w:rFonts w:hint="eastAsia"/>
                <w:highlight w:val="none"/>
                <w:shd w:val="clear" w:color="auto" w:fill="auto"/>
              </w:rPr>
              <w:t>人员入区管理</w:t>
            </w:r>
          </w:p>
        </w:tc>
        <w:tc>
          <w:tcPr>
            <w:tcW w:w="3082" w:type="dxa"/>
            <w:vAlign w:val="center"/>
          </w:tcPr>
          <w:p w14:paraId="1D93793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27E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DDB6488">
            <w:pPr>
              <w:pStyle w:val="82"/>
              <w:shd w:val="clear"/>
              <w:spacing w:before="156"/>
              <w:rPr>
                <w:highlight w:val="none"/>
                <w:shd w:val="clear" w:color="auto" w:fill="auto"/>
              </w:rPr>
            </w:pPr>
          </w:p>
        </w:tc>
        <w:tc>
          <w:tcPr>
            <w:tcW w:w="1115" w:type="dxa"/>
            <w:vMerge w:val="continue"/>
            <w:vAlign w:val="center"/>
          </w:tcPr>
          <w:p w14:paraId="588224A1">
            <w:pPr>
              <w:pStyle w:val="82"/>
              <w:shd w:val="clear"/>
              <w:spacing w:before="156"/>
              <w:rPr>
                <w:highlight w:val="none"/>
                <w:shd w:val="clear" w:color="auto" w:fill="auto"/>
              </w:rPr>
            </w:pPr>
          </w:p>
        </w:tc>
        <w:tc>
          <w:tcPr>
            <w:tcW w:w="1124" w:type="dxa"/>
            <w:vMerge w:val="continue"/>
            <w:vAlign w:val="center"/>
          </w:tcPr>
          <w:p w14:paraId="028468AA">
            <w:pPr>
              <w:pStyle w:val="82"/>
              <w:shd w:val="clear"/>
              <w:spacing w:before="156"/>
              <w:rPr>
                <w:highlight w:val="none"/>
                <w:shd w:val="clear" w:color="auto" w:fill="auto"/>
              </w:rPr>
            </w:pPr>
          </w:p>
        </w:tc>
        <w:tc>
          <w:tcPr>
            <w:tcW w:w="2291" w:type="dxa"/>
            <w:vAlign w:val="center"/>
          </w:tcPr>
          <w:p w14:paraId="329B34C6">
            <w:pPr>
              <w:pStyle w:val="82"/>
              <w:shd w:val="clear"/>
              <w:spacing w:before="156"/>
              <w:rPr>
                <w:highlight w:val="none"/>
                <w:shd w:val="clear" w:color="auto" w:fill="auto"/>
              </w:rPr>
            </w:pPr>
            <w:r>
              <w:rPr>
                <w:rFonts w:hint="eastAsia"/>
                <w:highlight w:val="none"/>
                <w:shd w:val="clear" w:color="auto" w:fill="auto"/>
              </w:rPr>
              <w:t>呼叫处理</w:t>
            </w:r>
          </w:p>
        </w:tc>
        <w:tc>
          <w:tcPr>
            <w:tcW w:w="3082" w:type="dxa"/>
            <w:vAlign w:val="center"/>
          </w:tcPr>
          <w:p w14:paraId="0B709643">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CCF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continue"/>
            <w:vAlign w:val="center"/>
          </w:tcPr>
          <w:p w14:paraId="7164C8EB">
            <w:pPr>
              <w:pStyle w:val="82"/>
              <w:shd w:val="clear"/>
              <w:spacing w:before="156"/>
              <w:rPr>
                <w:highlight w:val="none"/>
                <w:shd w:val="clear" w:color="auto" w:fill="auto"/>
              </w:rPr>
            </w:pPr>
          </w:p>
        </w:tc>
        <w:tc>
          <w:tcPr>
            <w:tcW w:w="1115" w:type="dxa"/>
            <w:vMerge w:val="continue"/>
            <w:vAlign w:val="center"/>
          </w:tcPr>
          <w:p w14:paraId="5457F457">
            <w:pPr>
              <w:pStyle w:val="82"/>
              <w:shd w:val="clear"/>
              <w:spacing w:before="156"/>
              <w:rPr>
                <w:highlight w:val="none"/>
                <w:shd w:val="clear" w:color="auto" w:fill="auto"/>
              </w:rPr>
            </w:pPr>
          </w:p>
        </w:tc>
        <w:tc>
          <w:tcPr>
            <w:tcW w:w="1124" w:type="dxa"/>
            <w:vMerge w:val="continue"/>
            <w:vAlign w:val="center"/>
          </w:tcPr>
          <w:p w14:paraId="13A5517E">
            <w:pPr>
              <w:pStyle w:val="82"/>
              <w:shd w:val="clear"/>
              <w:spacing w:before="156"/>
              <w:rPr>
                <w:highlight w:val="none"/>
                <w:shd w:val="clear" w:color="auto" w:fill="auto"/>
              </w:rPr>
            </w:pPr>
          </w:p>
        </w:tc>
        <w:tc>
          <w:tcPr>
            <w:tcW w:w="2291" w:type="dxa"/>
            <w:vAlign w:val="center"/>
          </w:tcPr>
          <w:p w14:paraId="2C4F2ACA">
            <w:pPr>
              <w:pStyle w:val="82"/>
              <w:shd w:val="clear"/>
              <w:spacing w:before="156"/>
              <w:rPr>
                <w:highlight w:val="none"/>
                <w:shd w:val="clear" w:color="auto" w:fill="auto"/>
              </w:rPr>
            </w:pPr>
            <w:r>
              <w:rPr>
                <w:rFonts w:hint="eastAsia"/>
                <w:highlight w:val="none"/>
                <w:shd w:val="clear" w:color="auto" w:fill="auto"/>
              </w:rPr>
              <w:t>行为查看</w:t>
            </w:r>
          </w:p>
        </w:tc>
        <w:tc>
          <w:tcPr>
            <w:tcW w:w="3082" w:type="dxa"/>
            <w:vAlign w:val="center"/>
          </w:tcPr>
          <w:p w14:paraId="0798C2D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1E0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Merge w:val="continue"/>
            <w:vAlign w:val="center"/>
          </w:tcPr>
          <w:p w14:paraId="65197681">
            <w:pPr>
              <w:pStyle w:val="82"/>
              <w:shd w:val="clear"/>
              <w:spacing w:before="156"/>
              <w:rPr>
                <w:highlight w:val="none"/>
                <w:shd w:val="clear" w:color="auto" w:fill="auto"/>
              </w:rPr>
            </w:pPr>
          </w:p>
        </w:tc>
        <w:tc>
          <w:tcPr>
            <w:tcW w:w="1115" w:type="dxa"/>
            <w:vMerge w:val="continue"/>
            <w:vAlign w:val="center"/>
          </w:tcPr>
          <w:p w14:paraId="552834BE">
            <w:pPr>
              <w:pStyle w:val="82"/>
              <w:shd w:val="clear"/>
              <w:spacing w:before="156"/>
              <w:rPr>
                <w:highlight w:val="none"/>
                <w:shd w:val="clear" w:color="auto" w:fill="auto"/>
              </w:rPr>
            </w:pPr>
          </w:p>
        </w:tc>
        <w:tc>
          <w:tcPr>
            <w:tcW w:w="1124" w:type="dxa"/>
            <w:vMerge w:val="continue"/>
            <w:vAlign w:val="center"/>
          </w:tcPr>
          <w:p w14:paraId="3F1F49AD">
            <w:pPr>
              <w:pStyle w:val="82"/>
              <w:shd w:val="clear"/>
              <w:spacing w:before="156"/>
              <w:rPr>
                <w:highlight w:val="none"/>
                <w:shd w:val="clear" w:color="auto" w:fill="auto"/>
              </w:rPr>
            </w:pPr>
          </w:p>
        </w:tc>
        <w:tc>
          <w:tcPr>
            <w:tcW w:w="2291" w:type="dxa"/>
            <w:vAlign w:val="center"/>
          </w:tcPr>
          <w:p w14:paraId="707E8419">
            <w:pPr>
              <w:pStyle w:val="82"/>
              <w:shd w:val="clear"/>
              <w:spacing w:before="156"/>
              <w:rPr>
                <w:highlight w:val="none"/>
                <w:shd w:val="clear" w:color="auto" w:fill="auto"/>
              </w:rPr>
            </w:pPr>
            <w:r>
              <w:rPr>
                <w:rFonts w:hint="eastAsia"/>
                <w:highlight w:val="none"/>
                <w:shd w:val="clear" w:color="auto" w:fill="auto"/>
              </w:rPr>
              <w:t>评标区预警</w:t>
            </w:r>
          </w:p>
        </w:tc>
        <w:tc>
          <w:tcPr>
            <w:tcW w:w="3082" w:type="dxa"/>
            <w:vAlign w:val="center"/>
          </w:tcPr>
          <w:p w14:paraId="4704D08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AF6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4180C659">
            <w:pPr>
              <w:pStyle w:val="82"/>
              <w:shd w:val="clear"/>
              <w:spacing w:before="156"/>
              <w:rPr>
                <w:highlight w:val="none"/>
                <w:shd w:val="clear" w:color="auto" w:fill="auto"/>
              </w:rPr>
            </w:pPr>
            <w:r>
              <w:rPr>
                <w:rFonts w:hint="eastAsia"/>
                <w:highlight w:val="none"/>
                <w:shd w:val="clear" w:color="auto" w:fill="auto"/>
              </w:rPr>
              <w:t>5</w:t>
            </w:r>
          </w:p>
        </w:tc>
        <w:tc>
          <w:tcPr>
            <w:tcW w:w="1115" w:type="dxa"/>
            <w:vMerge w:val="restart"/>
            <w:vAlign w:val="center"/>
          </w:tcPr>
          <w:p w14:paraId="1D05C350">
            <w:pPr>
              <w:pStyle w:val="82"/>
              <w:shd w:val="clear"/>
              <w:spacing w:before="156"/>
              <w:rPr>
                <w:highlight w:val="none"/>
                <w:shd w:val="clear" w:color="auto" w:fill="auto"/>
              </w:rPr>
            </w:pPr>
            <w:r>
              <w:rPr>
                <w:rFonts w:hint="eastAsia"/>
                <w:highlight w:val="none"/>
                <w:shd w:val="clear" w:color="auto" w:fill="auto"/>
              </w:rPr>
              <w:t>智能调度服务</w:t>
            </w:r>
          </w:p>
        </w:tc>
        <w:tc>
          <w:tcPr>
            <w:tcW w:w="3415" w:type="dxa"/>
            <w:gridSpan w:val="2"/>
            <w:vAlign w:val="center"/>
          </w:tcPr>
          <w:p w14:paraId="40BA5D8D">
            <w:pPr>
              <w:pStyle w:val="82"/>
              <w:shd w:val="clear"/>
              <w:spacing w:before="156"/>
              <w:rPr>
                <w:highlight w:val="none"/>
                <w:shd w:val="clear" w:color="auto" w:fill="auto"/>
              </w:rPr>
            </w:pPr>
            <w:r>
              <w:rPr>
                <w:rFonts w:hint="eastAsia"/>
                <w:highlight w:val="none"/>
                <w:shd w:val="clear" w:color="auto" w:fill="auto"/>
              </w:rPr>
              <w:t>评委呼叫</w:t>
            </w:r>
          </w:p>
        </w:tc>
        <w:tc>
          <w:tcPr>
            <w:tcW w:w="3082" w:type="dxa"/>
            <w:vAlign w:val="center"/>
          </w:tcPr>
          <w:p w14:paraId="31474A9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6F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9714CCC">
            <w:pPr>
              <w:pStyle w:val="82"/>
              <w:shd w:val="clear"/>
              <w:spacing w:before="156"/>
              <w:rPr>
                <w:highlight w:val="none"/>
                <w:shd w:val="clear" w:color="auto" w:fill="auto"/>
              </w:rPr>
            </w:pPr>
          </w:p>
        </w:tc>
        <w:tc>
          <w:tcPr>
            <w:tcW w:w="1115" w:type="dxa"/>
            <w:vMerge w:val="continue"/>
            <w:vAlign w:val="center"/>
          </w:tcPr>
          <w:p w14:paraId="229A9671">
            <w:pPr>
              <w:pStyle w:val="82"/>
              <w:shd w:val="clear"/>
              <w:spacing w:before="156"/>
              <w:rPr>
                <w:highlight w:val="none"/>
                <w:shd w:val="clear" w:color="auto" w:fill="auto"/>
              </w:rPr>
            </w:pPr>
          </w:p>
        </w:tc>
        <w:tc>
          <w:tcPr>
            <w:tcW w:w="3415" w:type="dxa"/>
            <w:gridSpan w:val="2"/>
            <w:vAlign w:val="center"/>
          </w:tcPr>
          <w:p w14:paraId="4A53A920">
            <w:pPr>
              <w:pStyle w:val="82"/>
              <w:shd w:val="clear"/>
              <w:spacing w:before="156"/>
              <w:rPr>
                <w:highlight w:val="none"/>
                <w:shd w:val="clear" w:color="auto" w:fill="auto"/>
              </w:rPr>
            </w:pPr>
            <w:r>
              <w:rPr>
                <w:rFonts w:hint="eastAsia"/>
                <w:highlight w:val="none"/>
                <w:shd w:val="clear" w:color="auto" w:fill="auto"/>
              </w:rPr>
              <w:t>区域广播</w:t>
            </w:r>
          </w:p>
        </w:tc>
        <w:tc>
          <w:tcPr>
            <w:tcW w:w="3082" w:type="dxa"/>
            <w:vAlign w:val="center"/>
          </w:tcPr>
          <w:p w14:paraId="1395BF1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A6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7709E109">
            <w:pPr>
              <w:pStyle w:val="82"/>
              <w:shd w:val="clear"/>
              <w:spacing w:before="156"/>
              <w:rPr>
                <w:highlight w:val="none"/>
                <w:shd w:val="clear" w:color="auto" w:fill="auto"/>
              </w:rPr>
            </w:pPr>
          </w:p>
        </w:tc>
        <w:tc>
          <w:tcPr>
            <w:tcW w:w="1115" w:type="dxa"/>
            <w:vMerge w:val="continue"/>
            <w:vAlign w:val="center"/>
          </w:tcPr>
          <w:p w14:paraId="55A6E3B6">
            <w:pPr>
              <w:pStyle w:val="82"/>
              <w:shd w:val="clear"/>
              <w:spacing w:before="156"/>
              <w:rPr>
                <w:highlight w:val="none"/>
                <w:shd w:val="clear" w:color="auto" w:fill="auto"/>
              </w:rPr>
            </w:pPr>
          </w:p>
        </w:tc>
        <w:tc>
          <w:tcPr>
            <w:tcW w:w="3415" w:type="dxa"/>
            <w:gridSpan w:val="2"/>
            <w:vAlign w:val="center"/>
          </w:tcPr>
          <w:p w14:paraId="3C81F7C1">
            <w:pPr>
              <w:pStyle w:val="82"/>
              <w:shd w:val="clear"/>
              <w:spacing w:before="156"/>
              <w:rPr>
                <w:highlight w:val="none"/>
                <w:shd w:val="clear" w:color="auto" w:fill="auto"/>
              </w:rPr>
            </w:pPr>
            <w:r>
              <w:rPr>
                <w:rFonts w:hint="eastAsia"/>
                <w:highlight w:val="none"/>
                <w:shd w:val="clear" w:color="auto" w:fill="auto"/>
              </w:rPr>
              <w:t>通话记录见证</w:t>
            </w:r>
          </w:p>
        </w:tc>
        <w:tc>
          <w:tcPr>
            <w:tcW w:w="3082" w:type="dxa"/>
            <w:vAlign w:val="center"/>
          </w:tcPr>
          <w:p w14:paraId="386B355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C86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44D9AFB4">
            <w:pPr>
              <w:pStyle w:val="82"/>
              <w:shd w:val="clear"/>
              <w:spacing w:before="156"/>
              <w:rPr>
                <w:highlight w:val="none"/>
                <w:shd w:val="clear" w:color="auto" w:fill="auto"/>
              </w:rPr>
            </w:pPr>
          </w:p>
        </w:tc>
        <w:tc>
          <w:tcPr>
            <w:tcW w:w="1115" w:type="dxa"/>
            <w:vMerge w:val="continue"/>
            <w:vAlign w:val="center"/>
          </w:tcPr>
          <w:p w14:paraId="63D718D6">
            <w:pPr>
              <w:pStyle w:val="82"/>
              <w:shd w:val="clear"/>
              <w:spacing w:before="156"/>
              <w:rPr>
                <w:highlight w:val="none"/>
                <w:shd w:val="clear" w:color="auto" w:fill="auto"/>
              </w:rPr>
            </w:pPr>
          </w:p>
        </w:tc>
        <w:tc>
          <w:tcPr>
            <w:tcW w:w="3415" w:type="dxa"/>
            <w:gridSpan w:val="2"/>
            <w:vAlign w:val="center"/>
          </w:tcPr>
          <w:p w14:paraId="35441225">
            <w:pPr>
              <w:pStyle w:val="82"/>
              <w:shd w:val="clear"/>
              <w:spacing w:before="156"/>
              <w:rPr>
                <w:highlight w:val="none"/>
                <w:shd w:val="clear" w:color="auto" w:fill="auto"/>
              </w:rPr>
            </w:pPr>
            <w:r>
              <w:rPr>
                <w:rFonts w:hint="eastAsia"/>
                <w:highlight w:val="none"/>
                <w:shd w:val="clear" w:color="auto" w:fill="auto"/>
              </w:rPr>
              <w:t>通话录音在线回放</w:t>
            </w:r>
          </w:p>
        </w:tc>
        <w:tc>
          <w:tcPr>
            <w:tcW w:w="3082" w:type="dxa"/>
            <w:vAlign w:val="center"/>
          </w:tcPr>
          <w:p w14:paraId="2459FF9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EDD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7DAFE39">
            <w:pPr>
              <w:pStyle w:val="82"/>
              <w:shd w:val="clear"/>
              <w:spacing w:before="156"/>
              <w:rPr>
                <w:highlight w:val="none"/>
                <w:shd w:val="clear" w:color="auto" w:fill="auto"/>
              </w:rPr>
            </w:pPr>
          </w:p>
        </w:tc>
        <w:tc>
          <w:tcPr>
            <w:tcW w:w="1115" w:type="dxa"/>
            <w:vMerge w:val="continue"/>
            <w:vAlign w:val="center"/>
          </w:tcPr>
          <w:p w14:paraId="029EDF32">
            <w:pPr>
              <w:pStyle w:val="82"/>
              <w:shd w:val="clear"/>
              <w:spacing w:before="156"/>
              <w:rPr>
                <w:highlight w:val="none"/>
                <w:shd w:val="clear" w:color="auto" w:fill="auto"/>
              </w:rPr>
            </w:pPr>
          </w:p>
        </w:tc>
        <w:tc>
          <w:tcPr>
            <w:tcW w:w="3415" w:type="dxa"/>
            <w:gridSpan w:val="2"/>
            <w:vAlign w:val="center"/>
          </w:tcPr>
          <w:p w14:paraId="795A77C4">
            <w:pPr>
              <w:pStyle w:val="82"/>
              <w:shd w:val="clear"/>
              <w:spacing w:before="156"/>
              <w:rPr>
                <w:highlight w:val="none"/>
                <w:shd w:val="clear" w:color="auto" w:fill="auto"/>
              </w:rPr>
            </w:pPr>
            <w:r>
              <w:rPr>
                <w:rFonts w:hint="eastAsia"/>
                <w:highlight w:val="none"/>
                <w:shd w:val="clear" w:color="auto" w:fill="auto"/>
              </w:rPr>
              <w:t>短信通知</w:t>
            </w:r>
          </w:p>
        </w:tc>
        <w:tc>
          <w:tcPr>
            <w:tcW w:w="3082" w:type="dxa"/>
            <w:vAlign w:val="center"/>
          </w:tcPr>
          <w:p w14:paraId="6C22A10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B68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EAEFA14">
            <w:pPr>
              <w:pStyle w:val="82"/>
              <w:shd w:val="clear"/>
              <w:spacing w:before="156"/>
              <w:rPr>
                <w:highlight w:val="none"/>
                <w:shd w:val="clear" w:color="auto" w:fill="auto"/>
              </w:rPr>
            </w:pPr>
          </w:p>
        </w:tc>
        <w:tc>
          <w:tcPr>
            <w:tcW w:w="1115" w:type="dxa"/>
            <w:vMerge w:val="continue"/>
            <w:vAlign w:val="center"/>
          </w:tcPr>
          <w:p w14:paraId="5F5D769F">
            <w:pPr>
              <w:pStyle w:val="82"/>
              <w:shd w:val="clear"/>
              <w:spacing w:before="156"/>
              <w:rPr>
                <w:highlight w:val="none"/>
                <w:shd w:val="clear" w:color="auto" w:fill="auto"/>
              </w:rPr>
            </w:pPr>
          </w:p>
        </w:tc>
        <w:tc>
          <w:tcPr>
            <w:tcW w:w="3415" w:type="dxa"/>
            <w:gridSpan w:val="2"/>
            <w:vAlign w:val="center"/>
          </w:tcPr>
          <w:p w14:paraId="7597E4F1">
            <w:pPr>
              <w:pStyle w:val="82"/>
              <w:shd w:val="clear"/>
              <w:spacing w:before="156"/>
              <w:rPr>
                <w:highlight w:val="none"/>
                <w:shd w:val="clear" w:color="auto" w:fill="auto"/>
              </w:rPr>
            </w:pPr>
            <w:r>
              <w:rPr>
                <w:rFonts w:hint="eastAsia"/>
                <w:highlight w:val="none"/>
                <w:shd w:val="clear" w:color="auto" w:fill="auto"/>
              </w:rPr>
              <w:t>调度记录登记备案</w:t>
            </w:r>
          </w:p>
        </w:tc>
        <w:tc>
          <w:tcPr>
            <w:tcW w:w="3082" w:type="dxa"/>
            <w:vAlign w:val="center"/>
          </w:tcPr>
          <w:p w14:paraId="274EDC98">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A1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065ECE41">
            <w:pPr>
              <w:pStyle w:val="82"/>
              <w:shd w:val="clear"/>
              <w:spacing w:before="156"/>
              <w:rPr>
                <w:highlight w:val="none"/>
                <w:shd w:val="clear" w:color="auto" w:fill="auto"/>
              </w:rPr>
            </w:pPr>
            <w:r>
              <w:rPr>
                <w:rFonts w:hint="eastAsia"/>
                <w:highlight w:val="none"/>
                <w:shd w:val="clear" w:color="auto" w:fill="auto"/>
              </w:rPr>
              <w:t>6</w:t>
            </w:r>
          </w:p>
        </w:tc>
        <w:tc>
          <w:tcPr>
            <w:tcW w:w="1115" w:type="dxa"/>
            <w:vMerge w:val="restart"/>
            <w:vAlign w:val="center"/>
          </w:tcPr>
          <w:p w14:paraId="2FA19594">
            <w:pPr>
              <w:pStyle w:val="82"/>
              <w:shd w:val="clear"/>
              <w:spacing w:before="156"/>
              <w:rPr>
                <w:highlight w:val="none"/>
                <w:shd w:val="clear" w:color="auto" w:fill="auto"/>
              </w:rPr>
            </w:pPr>
            <w:r>
              <w:rPr>
                <w:rFonts w:hint="eastAsia"/>
                <w:highlight w:val="none"/>
                <w:shd w:val="clear" w:color="auto" w:fill="auto"/>
              </w:rPr>
              <w:t>网络设备见证</w:t>
            </w:r>
          </w:p>
        </w:tc>
        <w:tc>
          <w:tcPr>
            <w:tcW w:w="3415" w:type="dxa"/>
            <w:gridSpan w:val="2"/>
            <w:vAlign w:val="center"/>
          </w:tcPr>
          <w:p w14:paraId="63BEF634">
            <w:pPr>
              <w:pStyle w:val="82"/>
              <w:shd w:val="clear"/>
              <w:spacing w:before="156"/>
              <w:rPr>
                <w:highlight w:val="none"/>
                <w:shd w:val="clear" w:color="auto" w:fill="auto"/>
              </w:rPr>
            </w:pPr>
            <w:r>
              <w:rPr>
                <w:rFonts w:hint="eastAsia"/>
                <w:highlight w:val="none"/>
                <w:shd w:val="clear" w:color="auto" w:fill="auto"/>
              </w:rPr>
              <w:t>系统与接口见证</w:t>
            </w:r>
          </w:p>
        </w:tc>
        <w:tc>
          <w:tcPr>
            <w:tcW w:w="3082" w:type="dxa"/>
            <w:vAlign w:val="center"/>
          </w:tcPr>
          <w:p w14:paraId="6CB281BD">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12F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D8C3C7C">
            <w:pPr>
              <w:pStyle w:val="82"/>
              <w:shd w:val="clear"/>
              <w:spacing w:before="156"/>
              <w:rPr>
                <w:highlight w:val="none"/>
                <w:shd w:val="clear" w:color="auto" w:fill="auto"/>
              </w:rPr>
            </w:pPr>
          </w:p>
        </w:tc>
        <w:tc>
          <w:tcPr>
            <w:tcW w:w="1115" w:type="dxa"/>
            <w:vMerge w:val="continue"/>
            <w:vAlign w:val="center"/>
          </w:tcPr>
          <w:p w14:paraId="1FB06459">
            <w:pPr>
              <w:pStyle w:val="82"/>
              <w:shd w:val="clear"/>
              <w:spacing w:before="156"/>
              <w:rPr>
                <w:highlight w:val="none"/>
                <w:shd w:val="clear" w:color="auto" w:fill="auto"/>
              </w:rPr>
            </w:pPr>
          </w:p>
        </w:tc>
        <w:tc>
          <w:tcPr>
            <w:tcW w:w="3415" w:type="dxa"/>
            <w:gridSpan w:val="2"/>
            <w:vAlign w:val="center"/>
          </w:tcPr>
          <w:p w14:paraId="4504E477">
            <w:pPr>
              <w:pStyle w:val="82"/>
              <w:shd w:val="clear"/>
              <w:spacing w:before="156"/>
              <w:rPr>
                <w:highlight w:val="none"/>
                <w:shd w:val="clear" w:color="auto" w:fill="auto"/>
              </w:rPr>
            </w:pPr>
            <w:r>
              <w:rPr>
                <w:rFonts w:hint="eastAsia"/>
                <w:highlight w:val="none"/>
                <w:shd w:val="clear" w:color="auto" w:fill="auto"/>
              </w:rPr>
              <w:t>服务器见证</w:t>
            </w:r>
          </w:p>
        </w:tc>
        <w:tc>
          <w:tcPr>
            <w:tcW w:w="3082" w:type="dxa"/>
            <w:vAlign w:val="center"/>
          </w:tcPr>
          <w:p w14:paraId="1D9AC44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000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3ED1094">
            <w:pPr>
              <w:pStyle w:val="82"/>
              <w:shd w:val="clear"/>
              <w:spacing w:before="156"/>
              <w:rPr>
                <w:highlight w:val="none"/>
                <w:shd w:val="clear" w:color="auto" w:fill="auto"/>
              </w:rPr>
            </w:pPr>
          </w:p>
        </w:tc>
        <w:tc>
          <w:tcPr>
            <w:tcW w:w="1115" w:type="dxa"/>
            <w:vMerge w:val="continue"/>
            <w:vAlign w:val="center"/>
          </w:tcPr>
          <w:p w14:paraId="2CE31460">
            <w:pPr>
              <w:pStyle w:val="82"/>
              <w:shd w:val="clear"/>
              <w:spacing w:before="156"/>
              <w:rPr>
                <w:highlight w:val="none"/>
                <w:shd w:val="clear" w:color="auto" w:fill="auto"/>
              </w:rPr>
            </w:pPr>
          </w:p>
        </w:tc>
        <w:tc>
          <w:tcPr>
            <w:tcW w:w="3415" w:type="dxa"/>
            <w:gridSpan w:val="2"/>
            <w:vAlign w:val="center"/>
          </w:tcPr>
          <w:p w14:paraId="3FBA8E14">
            <w:pPr>
              <w:pStyle w:val="82"/>
              <w:shd w:val="clear"/>
              <w:spacing w:before="156"/>
              <w:rPr>
                <w:highlight w:val="none"/>
                <w:shd w:val="clear" w:color="auto" w:fill="auto"/>
              </w:rPr>
            </w:pPr>
            <w:r>
              <w:rPr>
                <w:rFonts w:hint="eastAsia"/>
                <w:highlight w:val="none"/>
                <w:shd w:val="clear" w:color="auto" w:fill="auto"/>
              </w:rPr>
              <w:t>硬件设备见证</w:t>
            </w:r>
          </w:p>
        </w:tc>
        <w:tc>
          <w:tcPr>
            <w:tcW w:w="3082" w:type="dxa"/>
            <w:vAlign w:val="center"/>
          </w:tcPr>
          <w:p w14:paraId="2F41350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E84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BAD4DF9">
            <w:pPr>
              <w:pStyle w:val="82"/>
              <w:shd w:val="clear"/>
              <w:spacing w:before="156"/>
              <w:rPr>
                <w:highlight w:val="none"/>
                <w:shd w:val="clear" w:color="auto" w:fill="auto"/>
              </w:rPr>
            </w:pPr>
          </w:p>
        </w:tc>
        <w:tc>
          <w:tcPr>
            <w:tcW w:w="1115" w:type="dxa"/>
            <w:vMerge w:val="continue"/>
            <w:vAlign w:val="center"/>
          </w:tcPr>
          <w:p w14:paraId="0FA9F577">
            <w:pPr>
              <w:pStyle w:val="82"/>
              <w:shd w:val="clear"/>
              <w:spacing w:before="156"/>
              <w:rPr>
                <w:highlight w:val="none"/>
                <w:shd w:val="clear" w:color="auto" w:fill="auto"/>
              </w:rPr>
            </w:pPr>
          </w:p>
        </w:tc>
        <w:tc>
          <w:tcPr>
            <w:tcW w:w="3415" w:type="dxa"/>
            <w:gridSpan w:val="2"/>
            <w:vAlign w:val="center"/>
          </w:tcPr>
          <w:p w14:paraId="3881DA7D">
            <w:pPr>
              <w:pStyle w:val="82"/>
              <w:shd w:val="clear"/>
              <w:spacing w:before="156"/>
              <w:rPr>
                <w:highlight w:val="none"/>
                <w:shd w:val="clear" w:color="auto" w:fill="auto"/>
              </w:rPr>
            </w:pPr>
            <w:r>
              <w:rPr>
                <w:rFonts w:hint="eastAsia"/>
                <w:highlight w:val="none"/>
                <w:shd w:val="clear" w:color="auto" w:fill="auto"/>
              </w:rPr>
              <w:t>应用中间件见证</w:t>
            </w:r>
          </w:p>
        </w:tc>
        <w:tc>
          <w:tcPr>
            <w:tcW w:w="3082" w:type="dxa"/>
            <w:vAlign w:val="center"/>
          </w:tcPr>
          <w:p w14:paraId="4CE5B0D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3AC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0E167004">
            <w:pPr>
              <w:pStyle w:val="82"/>
              <w:shd w:val="clear"/>
              <w:spacing w:before="156"/>
              <w:rPr>
                <w:highlight w:val="none"/>
                <w:shd w:val="clear" w:color="auto" w:fill="auto"/>
              </w:rPr>
            </w:pPr>
            <w:r>
              <w:rPr>
                <w:rFonts w:hint="eastAsia"/>
                <w:highlight w:val="none"/>
                <w:shd w:val="clear" w:color="auto" w:fill="auto"/>
              </w:rPr>
              <w:t>7</w:t>
            </w:r>
          </w:p>
        </w:tc>
        <w:tc>
          <w:tcPr>
            <w:tcW w:w="1115" w:type="dxa"/>
            <w:vMerge w:val="restart"/>
            <w:vAlign w:val="center"/>
          </w:tcPr>
          <w:p w14:paraId="716593AC">
            <w:pPr>
              <w:pStyle w:val="82"/>
              <w:shd w:val="clear"/>
              <w:spacing w:before="156"/>
              <w:rPr>
                <w:highlight w:val="none"/>
                <w:shd w:val="clear" w:color="auto" w:fill="auto"/>
              </w:rPr>
            </w:pPr>
            <w:r>
              <w:rPr>
                <w:rFonts w:hint="eastAsia"/>
                <w:highlight w:val="none"/>
                <w:shd w:val="clear" w:color="auto" w:fill="auto"/>
              </w:rPr>
              <w:t>出证服务</w:t>
            </w:r>
          </w:p>
        </w:tc>
        <w:tc>
          <w:tcPr>
            <w:tcW w:w="3415" w:type="dxa"/>
            <w:gridSpan w:val="2"/>
            <w:vMerge w:val="restart"/>
            <w:vAlign w:val="center"/>
          </w:tcPr>
          <w:p w14:paraId="2F16DC02">
            <w:pPr>
              <w:pStyle w:val="82"/>
              <w:shd w:val="clear"/>
              <w:spacing w:before="156"/>
              <w:rPr>
                <w:highlight w:val="none"/>
                <w:shd w:val="clear" w:color="auto" w:fill="auto"/>
              </w:rPr>
            </w:pPr>
            <w:r>
              <w:rPr>
                <w:rFonts w:hint="eastAsia"/>
                <w:highlight w:val="none"/>
                <w:shd w:val="clear" w:color="auto" w:fill="auto"/>
              </w:rPr>
              <w:t>交易见证报告</w:t>
            </w:r>
          </w:p>
        </w:tc>
        <w:tc>
          <w:tcPr>
            <w:tcW w:w="3082" w:type="dxa"/>
            <w:vAlign w:val="center"/>
          </w:tcPr>
          <w:p w14:paraId="4D78B186">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FE0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45E5E25">
            <w:pPr>
              <w:pStyle w:val="82"/>
              <w:shd w:val="clear"/>
              <w:spacing w:before="156"/>
              <w:rPr>
                <w:highlight w:val="none"/>
                <w:shd w:val="clear" w:color="auto" w:fill="auto"/>
              </w:rPr>
            </w:pPr>
          </w:p>
        </w:tc>
        <w:tc>
          <w:tcPr>
            <w:tcW w:w="1115" w:type="dxa"/>
            <w:vMerge w:val="continue"/>
            <w:vAlign w:val="center"/>
          </w:tcPr>
          <w:p w14:paraId="7FF2D380">
            <w:pPr>
              <w:pStyle w:val="82"/>
              <w:shd w:val="clear"/>
              <w:spacing w:before="156"/>
              <w:rPr>
                <w:highlight w:val="none"/>
                <w:shd w:val="clear" w:color="auto" w:fill="auto"/>
              </w:rPr>
            </w:pPr>
          </w:p>
        </w:tc>
        <w:tc>
          <w:tcPr>
            <w:tcW w:w="3415" w:type="dxa"/>
            <w:gridSpan w:val="2"/>
            <w:vMerge w:val="continue"/>
            <w:vAlign w:val="center"/>
          </w:tcPr>
          <w:p w14:paraId="0447CB57">
            <w:pPr>
              <w:pStyle w:val="82"/>
              <w:shd w:val="clear"/>
              <w:spacing w:before="156"/>
              <w:rPr>
                <w:highlight w:val="none"/>
                <w:shd w:val="clear" w:color="auto" w:fill="auto"/>
              </w:rPr>
            </w:pPr>
          </w:p>
        </w:tc>
        <w:tc>
          <w:tcPr>
            <w:tcW w:w="3082" w:type="dxa"/>
            <w:vAlign w:val="center"/>
          </w:tcPr>
          <w:p w14:paraId="25761823">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6BFF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17" w:type="dxa"/>
            <w:vMerge w:val="continue"/>
            <w:vAlign w:val="center"/>
          </w:tcPr>
          <w:p w14:paraId="5D8EC1F3">
            <w:pPr>
              <w:pStyle w:val="82"/>
              <w:shd w:val="clear"/>
              <w:spacing w:before="156"/>
              <w:rPr>
                <w:highlight w:val="none"/>
                <w:shd w:val="clear" w:color="auto" w:fill="auto"/>
              </w:rPr>
            </w:pPr>
          </w:p>
        </w:tc>
        <w:tc>
          <w:tcPr>
            <w:tcW w:w="1115" w:type="dxa"/>
            <w:vMerge w:val="continue"/>
            <w:vAlign w:val="center"/>
          </w:tcPr>
          <w:p w14:paraId="33FBDF87">
            <w:pPr>
              <w:pStyle w:val="82"/>
              <w:shd w:val="clear"/>
              <w:spacing w:before="156"/>
              <w:rPr>
                <w:highlight w:val="none"/>
                <w:shd w:val="clear" w:color="auto" w:fill="auto"/>
              </w:rPr>
            </w:pPr>
          </w:p>
        </w:tc>
        <w:tc>
          <w:tcPr>
            <w:tcW w:w="3415" w:type="dxa"/>
            <w:gridSpan w:val="2"/>
            <w:vMerge w:val="restart"/>
            <w:vAlign w:val="center"/>
          </w:tcPr>
          <w:p w14:paraId="66450B5A">
            <w:pPr>
              <w:pStyle w:val="82"/>
              <w:shd w:val="clear"/>
              <w:spacing w:before="156"/>
              <w:rPr>
                <w:highlight w:val="none"/>
                <w:shd w:val="clear" w:color="auto" w:fill="auto"/>
              </w:rPr>
            </w:pPr>
            <w:r>
              <w:rPr>
                <w:rFonts w:hint="eastAsia"/>
                <w:highlight w:val="none"/>
                <w:shd w:val="clear" w:color="auto" w:fill="auto"/>
              </w:rPr>
              <w:t>交易见证书</w:t>
            </w:r>
          </w:p>
        </w:tc>
        <w:tc>
          <w:tcPr>
            <w:tcW w:w="3082" w:type="dxa"/>
            <w:vAlign w:val="center"/>
          </w:tcPr>
          <w:p w14:paraId="17A600DB">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B25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00CB1557">
            <w:pPr>
              <w:pStyle w:val="82"/>
              <w:shd w:val="clear"/>
              <w:spacing w:before="156"/>
              <w:rPr>
                <w:highlight w:val="none"/>
                <w:shd w:val="clear" w:color="auto" w:fill="auto"/>
              </w:rPr>
            </w:pPr>
          </w:p>
        </w:tc>
        <w:tc>
          <w:tcPr>
            <w:tcW w:w="1115" w:type="dxa"/>
            <w:vMerge w:val="continue"/>
            <w:vAlign w:val="center"/>
          </w:tcPr>
          <w:p w14:paraId="73A77D97">
            <w:pPr>
              <w:pStyle w:val="82"/>
              <w:shd w:val="clear"/>
              <w:spacing w:before="156"/>
              <w:rPr>
                <w:highlight w:val="none"/>
                <w:shd w:val="clear" w:color="auto" w:fill="auto"/>
              </w:rPr>
            </w:pPr>
          </w:p>
        </w:tc>
        <w:tc>
          <w:tcPr>
            <w:tcW w:w="3415" w:type="dxa"/>
            <w:gridSpan w:val="2"/>
            <w:vMerge w:val="continue"/>
            <w:vAlign w:val="center"/>
          </w:tcPr>
          <w:p w14:paraId="23FD15A3">
            <w:pPr>
              <w:pStyle w:val="82"/>
              <w:shd w:val="clear"/>
              <w:spacing w:before="156"/>
              <w:rPr>
                <w:highlight w:val="none"/>
                <w:shd w:val="clear" w:color="auto" w:fill="auto"/>
              </w:rPr>
            </w:pPr>
          </w:p>
        </w:tc>
        <w:tc>
          <w:tcPr>
            <w:tcW w:w="3082" w:type="dxa"/>
            <w:vAlign w:val="center"/>
          </w:tcPr>
          <w:p w14:paraId="0152CA9F">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42F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553015BD">
            <w:pPr>
              <w:pStyle w:val="82"/>
              <w:shd w:val="clear"/>
              <w:spacing w:before="156"/>
              <w:rPr>
                <w:highlight w:val="none"/>
                <w:shd w:val="clear" w:color="auto" w:fill="auto"/>
              </w:rPr>
            </w:pPr>
            <w:r>
              <w:rPr>
                <w:rFonts w:hint="eastAsia"/>
                <w:highlight w:val="none"/>
                <w:shd w:val="clear" w:color="auto" w:fill="auto"/>
              </w:rPr>
              <w:t>8</w:t>
            </w:r>
          </w:p>
        </w:tc>
        <w:tc>
          <w:tcPr>
            <w:tcW w:w="1115" w:type="dxa"/>
            <w:vMerge w:val="restart"/>
            <w:vAlign w:val="center"/>
          </w:tcPr>
          <w:p w14:paraId="4AAD7897">
            <w:pPr>
              <w:pStyle w:val="82"/>
              <w:shd w:val="clear"/>
              <w:spacing w:before="156"/>
              <w:rPr>
                <w:highlight w:val="none"/>
                <w:shd w:val="clear" w:color="auto" w:fill="auto"/>
              </w:rPr>
            </w:pPr>
            <w:r>
              <w:rPr>
                <w:rFonts w:hint="eastAsia"/>
                <w:highlight w:val="none"/>
                <w:shd w:val="clear" w:color="auto" w:fill="auto"/>
              </w:rPr>
              <w:t>见证人员工作台</w:t>
            </w:r>
          </w:p>
        </w:tc>
        <w:tc>
          <w:tcPr>
            <w:tcW w:w="3415" w:type="dxa"/>
            <w:gridSpan w:val="2"/>
            <w:vAlign w:val="center"/>
          </w:tcPr>
          <w:p w14:paraId="7F1BCF5E">
            <w:pPr>
              <w:pStyle w:val="82"/>
              <w:shd w:val="clear"/>
              <w:spacing w:before="156"/>
              <w:rPr>
                <w:highlight w:val="none"/>
                <w:shd w:val="clear" w:color="auto" w:fill="auto"/>
              </w:rPr>
            </w:pPr>
            <w:r>
              <w:rPr>
                <w:rFonts w:hint="eastAsia"/>
                <w:highlight w:val="none"/>
                <w:shd w:val="clear" w:color="auto" w:fill="auto"/>
              </w:rPr>
              <w:t>领导工作台</w:t>
            </w:r>
          </w:p>
        </w:tc>
        <w:tc>
          <w:tcPr>
            <w:tcW w:w="3082" w:type="dxa"/>
            <w:vAlign w:val="center"/>
          </w:tcPr>
          <w:p w14:paraId="17B10A3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56E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5C8CB215">
            <w:pPr>
              <w:pStyle w:val="82"/>
              <w:shd w:val="clear"/>
              <w:spacing w:before="156"/>
              <w:rPr>
                <w:highlight w:val="none"/>
                <w:shd w:val="clear" w:color="auto" w:fill="auto"/>
              </w:rPr>
            </w:pPr>
          </w:p>
        </w:tc>
        <w:tc>
          <w:tcPr>
            <w:tcW w:w="1115" w:type="dxa"/>
            <w:vMerge w:val="continue"/>
            <w:vAlign w:val="center"/>
          </w:tcPr>
          <w:p w14:paraId="5EFF8560">
            <w:pPr>
              <w:pStyle w:val="82"/>
              <w:shd w:val="clear"/>
              <w:spacing w:before="156"/>
              <w:rPr>
                <w:highlight w:val="none"/>
                <w:shd w:val="clear" w:color="auto" w:fill="auto"/>
              </w:rPr>
            </w:pPr>
          </w:p>
        </w:tc>
        <w:tc>
          <w:tcPr>
            <w:tcW w:w="3415" w:type="dxa"/>
            <w:gridSpan w:val="2"/>
            <w:vAlign w:val="center"/>
          </w:tcPr>
          <w:p w14:paraId="2F95C5C8">
            <w:pPr>
              <w:pStyle w:val="82"/>
              <w:shd w:val="clear"/>
              <w:spacing w:before="156"/>
              <w:rPr>
                <w:highlight w:val="none"/>
                <w:shd w:val="clear" w:color="auto" w:fill="auto"/>
              </w:rPr>
            </w:pPr>
            <w:r>
              <w:rPr>
                <w:rFonts w:hint="eastAsia"/>
                <w:highlight w:val="none"/>
                <w:shd w:val="clear" w:color="auto" w:fill="auto"/>
              </w:rPr>
              <w:t>见证科长工作台</w:t>
            </w:r>
          </w:p>
        </w:tc>
        <w:tc>
          <w:tcPr>
            <w:tcW w:w="3082" w:type="dxa"/>
            <w:vAlign w:val="center"/>
          </w:tcPr>
          <w:p w14:paraId="19AA62E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AC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2E76A319">
            <w:pPr>
              <w:pStyle w:val="82"/>
              <w:shd w:val="clear"/>
              <w:spacing w:before="156"/>
              <w:rPr>
                <w:highlight w:val="none"/>
                <w:shd w:val="clear" w:color="auto" w:fill="auto"/>
              </w:rPr>
            </w:pPr>
          </w:p>
        </w:tc>
        <w:tc>
          <w:tcPr>
            <w:tcW w:w="1115" w:type="dxa"/>
            <w:vMerge w:val="continue"/>
            <w:vAlign w:val="center"/>
          </w:tcPr>
          <w:p w14:paraId="1BF6A878">
            <w:pPr>
              <w:pStyle w:val="82"/>
              <w:shd w:val="clear"/>
              <w:spacing w:before="156"/>
              <w:rPr>
                <w:highlight w:val="none"/>
                <w:shd w:val="clear" w:color="auto" w:fill="auto"/>
              </w:rPr>
            </w:pPr>
          </w:p>
        </w:tc>
        <w:tc>
          <w:tcPr>
            <w:tcW w:w="3415" w:type="dxa"/>
            <w:gridSpan w:val="2"/>
            <w:vAlign w:val="center"/>
          </w:tcPr>
          <w:p w14:paraId="66900337">
            <w:pPr>
              <w:pStyle w:val="82"/>
              <w:shd w:val="clear"/>
              <w:spacing w:before="156"/>
              <w:rPr>
                <w:highlight w:val="none"/>
                <w:shd w:val="clear" w:color="auto" w:fill="auto"/>
              </w:rPr>
            </w:pPr>
            <w:r>
              <w:rPr>
                <w:rFonts w:hint="eastAsia"/>
                <w:highlight w:val="none"/>
                <w:shd w:val="clear" w:color="auto" w:fill="auto"/>
              </w:rPr>
              <w:t>见证人员工作台</w:t>
            </w:r>
          </w:p>
        </w:tc>
        <w:tc>
          <w:tcPr>
            <w:tcW w:w="3082" w:type="dxa"/>
            <w:vAlign w:val="center"/>
          </w:tcPr>
          <w:p w14:paraId="6484EC74">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612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restart"/>
            <w:vAlign w:val="center"/>
          </w:tcPr>
          <w:p w14:paraId="185B201D">
            <w:pPr>
              <w:pStyle w:val="82"/>
              <w:shd w:val="clear"/>
              <w:spacing w:before="156"/>
              <w:rPr>
                <w:highlight w:val="none"/>
                <w:shd w:val="clear" w:color="auto" w:fill="auto"/>
              </w:rPr>
            </w:pPr>
            <w:r>
              <w:rPr>
                <w:rFonts w:hint="eastAsia"/>
                <w:highlight w:val="none"/>
                <w:shd w:val="clear" w:color="auto" w:fill="auto"/>
              </w:rPr>
              <w:t>9</w:t>
            </w:r>
          </w:p>
        </w:tc>
        <w:tc>
          <w:tcPr>
            <w:tcW w:w="1115" w:type="dxa"/>
            <w:vMerge w:val="restart"/>
            <w:vAlign w:val="center"/>
          </w:tcPr>
          <w:p w14:paraId="6C54FE49">
            <w:pPr>
              <w:pStyle w:val="82"/>
              <w:shd w:val="clear"/>
              <w:spacing w:before="156"/>
              <w:rPr>
                <w:highlight w:val="none"/>
                <w:shd w:val="clear" w:color="auto" w:fill="auto"/>
              </w:rPr>
            </w:pPr>
            <w:r>
              <w:rPr>
                <w:rFonts w:hint="eastAsia"/>
                <w:highlight w:val="none"/>
                <w:shd w:val="clear" w:color="auto" w:fill="auto"/>
              </w:rPr>
              <w:t>见证服务可视化大屏</w:t>
            </w:r>
          </w:p>
        </w:tc>
        <w:tc>
          <w:tcPr>
            <w:tcW w:w="3415" w:type="dxa"/>
            <w:gridSpan w:val="2"/>
            <w:vAlign w:val="center"/>
          </w:tcPr>
          <w:p w14:paraId="144939D1">
            <w:pPr>
              <w:pStyle w:val="82"/>
              <w:shd w:val="clear"/>
              <w:spacing w:before="156"/>
              <w:rPr>
                <w:highlight w:val="none"/>
                <w:shd w:val="clear" w:color="auto" w:fill="auto"/>
              </w:rPr>
            </w:pPr>
            <w:r>
              <w:rPr>
                <w:rFonts w:hint="eastAsia"/>
                <w:highlight w:val="none"/>
                <w:shd w:val="clear" w:color="auto" w:fill="auto"/>
              </w:rPr>
              <w:t>交易见证总览</w:t>
            </w:r>
          </w:p>
        </w:tc>
        <w:tc>
          <w:tcPr>
            <w:tcW w:w="3082" w:type="dxa"/>
            <w:vAlign w:val="center"/>
          </w:tcPr>
          <w:p w14:paraId="3F89B5C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73E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68726833">
            <w:pPr>
              <w:pStyle w:val="82"/>
              <w:shd w:val="clear"/>
              <w:spacing w:before="156"/>
              <w:rPr>
                <w:highlight w:val="none"/>
                <w:shd w:val="clear" w:color="auto" w:fill="auto"/>
              </w:rPr>
            </w:pPr>
          </w:p>
        </w:tc>
        <w:tc>
          <w:tcPr>
            <w:tcW w:w="1115" w:type="dxa"/>
            <w:vMerge w:val="continue"/>
            <w:vAlign w:val="center"/>
          </w:tcPr>
          <w:p w14:paraId="7CA03D70">
            <w:pPr>
              <w:pStyle w:val="82"/>
              <w:shd w:val="clear"/>
              <w:spacing w:before="156"/>
              <w:rPr>
                <w:highlight w:val="none"/>
                <w:shd w:val="clear" w:color="auto" w:fill="auto"/>
              </w:rPr>
            </w:pPr>
          </w:p>
        </w:tc>
        <w:tc>
          <w:tcPr>
            <w:tcW w:w="3415" w:type="dxa"/>
            <w:gridSpan w:val="2"/>
            <w:vAlign w:val="center"/>
          </w:tcPr>
          <w:p w14:paraId="51BC7510">
            <w:pPr>
              <w:pStyle w:val="82"/>
              <w:shd w:val="clear"/>
              <w:spacing w:before="156"/>
              <w:rPr>
                <w:highlight w:val="none"/>
                <w:shd w:val="clear" w:color="auto" w:fill="auto"/>
              </w:rPr>
            </w:pPr>
            <w:r>
              <w:rPr>
                <w:rFonts w:hint="eastAsia"/>
                <w:highlight w:val="none"/>
                <w:shd w:val="clear" w:color="auto" w:fill="auto"/>
              </w:rPr>
              <w:t>交易项目见证</w:t>
            </w:r>
          </w:p>
        </w:tc>
        <w:tc>
          <w:tcPr>
            <w:tcW w:w="3082" w:type="dxa"/>
            <w:vAlign w:val="center"/>
          </w:tcPr>
          <w:p w14:paraId="2370E3D9">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1B5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7" w:type="dxa"/>
            <w:vMerge w:val="continue"/>
            <w:vAlign w:val="center"/>
          </w:tcPr>
          <w:p w14:paraId="3F63C946">
            <w:pPr>
              <w:pStyle w:val="82"/>
              <w:shd w:val="clear"/>
              <w:spacing w:before="156"/>
              <w:rPr>
                <w:highlight w:val="none"/>
                <w:shd w:val="clear" w:color="auto" w:fill="auto"/>
              </w:rPr>
            </w:pPr>
          </w:p>
        </w:tc>
        <w:tc>
          <w:tcPr>
            <w:tcW w:w="1115" w:type="dxa"/>
            <w:vMerge w:val="continue"/>
            <w:vAlign w:val="center"/>
          </w:tcPr>
          <w:p w14:paraId="7BBB655F">
            <w:pPr>
              <w:pStyle w:val="82"/>
              <w:shd w:val="clear"/>
              <w:spacing w:before="156"/>
              <w:rPr>
                <w:highlight w:val="none"/>
                <w:shd w:val="clear" w:color="auto" w:fill="auto"/>
              </w:rPr>
            </w:pPr>
          </w:p>
        </w:tc>
        <w:tc>
          <w:tcPr>
            <w:tcW w:w="3415" w:type="dxa"/>
            <w:gridSpan w:val="2"/>
            <w:vAlign w:val="center"/>
          </w:tcPr>
          <w:p w14:paraId="4764689E">
            <w:pPr>
              <w:pStyle w:val="82"/>
              <w:shd w:val="clear"/>
              <w:spacing w:before="156"/>
              <w:rPr>
                <w:highlight w:val="none"/>
                <w:shd w:val="clear" w:color="auto" w:fill="auto"/>
              </w:rPr>
            </w:pPr>
            <w:r>
              <w:rPr>
                <w:rFonts w:hint="eastAsia"/>
                <w:highlight w:val="none"/>
                <w:shd w:val="clear" w:color="auto" w:fill="auto"/>
              </w:rPr>
              <w:t>交易现场见证</w:t>
            </w:r>
          </w:p>
        </w:tc>
        <w:tc>
          <w:tcPr>
            <w:tcW w:w="3082" w:type="dxa"/>
            <w:vAlign w:val="center"/>
          </w:tcPr>
          <w:p w14:paraId="4FABB0BB">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718CDB07">
      <w:pPr>
        <w:shd w:val="clear"/>
        <w:spacing w:line="360" w:lineRule="auto"/>
        <w:rPr>
          <w:highlight w:val="none"/>
          <w:shd w:val="clear" w:color="auto" w:fill="auto"/>
        </w:rPr>
      </w:pPr>
    </w:p>
    <w:p w14:paraId="2B4C6C27">
      <w:pPr>
        <w:pStyle w:val="8"/>
        <w:shd w:val="clear"/>
        <w:rPr>
          <w:highlight w:val="none"/>
          <w:shd w:val="clear" w:color="auto" w:fill="auto"/>
        </w:rPr>
      </w:pPr>
      <w:r>
        <w:rPr>
          <w:rFonts w:hint="eastAsia"/>
          <w:highlight w:val="none"/>
          <w:shd w:val="clear" w:color="auto" w:fill="auto"/>
        </w:rPr>
        <w:t>黄敏反错检查</w:t>
      </w:r>
    </w:p>
    <w:tbl>
      <w:tblPr>
        <w:tblStyle w:val="28"/>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15"/>
        <w:gridCol w:w="2880"/>
        <w:gridCol w:w="2846"/>
      </w:tblGrid>
      <w:tr w14:paraId="2944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shd w:val="clear" w:color="auto" w:fill="FFFFFF" w:themeFill="background1"/>
            <w:noWrap/>
            <w:vAlign w:val="center"/>
          </w:tcPr>
          <w:p w14:paraId="32E8DB00">
            <w:pPr>
              <w:pStyle w:val="82"/>
              <w:shd w:val="clear"/>
              <w:spacing w:before="156"/>
              <w:rPr>
                <w:highlight w:val="none"/>
                <w:shd w:val="clear" w:color="auto" w:fill="auto"/>
              </w:rPr>
            </w:pPr>
            <w:r>
              <w:rPr>
                <w:rFonts w:hint="eastAsia"/>
                <w:highlight w:val="none"/>
                <w:shd w:val="clear" w:color="auto" w:fill="auto"/>
                <w:lang w:bidi="ar"/>
              </w:rPr>
              <w:t>序号</w:t>
            </w:r>
          </w:p>
        </w:tc>
        <w:tc>
          <w:tcPr>
            <w:tcW w:w="1140" w:type="pct"/>
            <w:shd w:val="clear" w:color="auto" w:fill="FFFFFF" w:themeFill="background1"/>
            <w:vAlign w:val="center"/>
          </w:tcPr>
          <w:p w14:paraId="0C956238">
            <w:pPr>
              <w:pStyle w:val="82"/>
              <w:shd w:val="clear"/>
              <w:spacing w:before="156"/>
              <w:rPr>
                <w:highlight w:val="none"/>
                <w:shd w:val="clear" w:color="auto" w:fill="auto"/>
              </w:rPr>
            </w:pPr>
            <w:r>
              <w:rPr>
                <w:rFonts w:hint="eastAsia"/>
                <w:highlight w:val="none"/>
                <w:shd w:val="clear" w:color="auto" w:fill="auto"/>
              </w:rPr>
              <w:t>功能模块</w:t>
            </w:r>
          </w:p>
        </w:tc>
        <w:tc>
          <w:tcPr>
            <w:tcW w:w="1714" w:type="pct"/>
            <w:shd w:val="clear" w:color="auto" w:fill="FFFFFF" w:themeFill="background1"/>
            <w:noWrap/>
            <w:vAlign w:val="center"/>
          </w:tcPr>
          <w:p w14:paraId="3F1BF4C9">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1693" w:type="pct"/>
            <w:shd w:val="clear" w:color="auto" w:fill="FFFFFF" w:themeFill="background1"/>
            <w:noWrap/>
            <w:vAlign w:val="center"/>
          </w:tcPr>
          <w:p w14:paraId="3C33DD4F">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79AE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restart"/>
            <w:shd w:val="clear" w:color="auto" w:fill="FFFFFF" w:themeFill="background1"/>
            <w:noWrap/>
            <w:vAlign w:val="center"/>
          </w:tcPr>
          <w:p w14:paraId="1EE9EE3D">
            <w:pPr>
              <w:pStyle w:val="82"/>
              <w:shd w:val="clear"/>
              <w:spacing w:before="156"/>
              <w:rPr>
                <w:highlight w:val="none"/>
                <w:shd w:val="clear" w:color="auto" w:fill="auto"/>
              </w:rPr>
            </w:pPr>
            <w:r>
              <w:rPr>
                <w:rFonts w:hint="eastAsia"/>
                <w:highlight w:val="none"/>
                <w:shd w:val="clear" w:color="auto" w:fill="auto"/>
              </w:rPr>
              <w:t>1</w:t>
            </w:r>
          </w:p>
        </w:tc>
        <w:tc>
          <w:tcPr>
            <w:tcW w:w="1140" w:type="pct"/>
            <w:vMerge w:val="restart"/>
            <w:shd w:val="clear" w:color="auto" w:fill="FFFFFF" w:themeFill="background1"/>
            <w:vAlign w:val="center"/>
          </w:tcPr>
          <w:p w14:paraId="29CAC721">
            <w:pPr>
              <w:pStyle w:val="82"/>
              <w:shd w:val="clear"/>
              <w:spacing w:before="156"/>
              <w:rPr>
                <w:highlight w:val="none"/>
                <w:shd w:val="clear" w:color="auto" w:fill="auto"/>
              </w:rPr>
            </w:pPr>
            <w:r>
              <w:rPr>
                <w:rFonts w:hint="eastAsia"/>
                <w:highlight w:val="none"/>
                <w:shd w:val="clear" w:color="auto" w:fill="auto"/>
              </w:rPr>
              <w:t>智能语义分析</w:t>
            </w:r>
          </w:p>
        </w:tc>
        <w:tc>
          <w:tcPr>
            <w:tcW w:w="1714" w:type="pct"/>
            <w:noWrap/>
            <w:vAlign w:val="center"/>
          </w:tcPr>
          <w:p w14:paraId="454E5C73">
            <w:pPr>
              <w:pStyle w:val="82"/>
              <w:shd w:val="clear"/>
              <w:spacing w:before="156"/>
              <w:rPr>
                <w:highlight w:val="none"/>
                <w:shd w:val="clear" w:color="auto" w:fill="auto"/>
              </w:rPr>
            </w:pPr>
            <w:r>
              <w:rPr>
                <w:rFonts w:hint="eastAsia"/>
                <w:highlight w:val="none"/>
                <w:shd w:val="clear" w:color="auto" w:fill="auto"/>
              </w:rPr>
              <w:t>实时语音识别</w:t>
            </w:r>
          </w:p>
        </w:tc>
        <w:tc>
          <w:tcPr>
            <w:tcW w:w="1693" w:type="pct"/>
            <w:noWrap/>
            <w:vAlign w:val="center"/>
          </w:tcPr>
          <w:p w14:paraId="3A50018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773B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continue"/>
            <w:shd w:val="clear" w:color="auto" w:fill="FFFFFF" w:themeFill="background1"/>
            <w:noWrap/>
            <w:vAlign w:val="center"/>
          </w:tcPr>
          <w:p w14:paraId="067AC60C">
            <w:pPr>
              <w:pStyle w:val="82"/>
              <w:shd w:val="clear"/>
              <w:spacing w:before="156"/>
              <w:rPr>
                <w:highlight w:val="none"/>
                <w:shd w:val="clear" w:color="auto" w:fill="auto"/>
              </w:rPr>
            </w:pPr>
          </w:p>
        </w:tc>
        <w:tc>
          <w:tcPr>
            <w:tcW w:w="1140" w:type="pct"/>
            <w:vMerge w:val="continue"/>
            <w:shd w:val="clear" w:color="auto" w:fill="FFFFFF" w:themeFill="background1"/>
            <w:vAlign w:val="center"/>
          </w:tcPr>
          <w:p w14:paraId="408BB6EA">
            <w:pPr>
              <w:pStyle w:val="82"/>
              <w:shd w:val="clear"/>
              <w:spacing w:before="156"/>
              <w:rPr>
                <w:highlight w:val="none"/>
                <w:shd w:val="clear" w:color="auto" w:fill="auto"/>
              </w:rPr>
            </w:pPr>
          </w:p>
        </w:tc>
        <w:tc>
          <w:tcPr>
            <w:tcW w:w="1714" w:type="pct"/>
            <w:noWrap/>
            <w:vAlign w:val="center"/>
          </w:tcPr>
          <w:p w14:paraId="528F92E3">
            <w:pPr>
              <w:pStyle w:val="82"/>
              <w:shd w:val="clear"/>
              <w:spacing w:before="156"/>
              <w:rPr>
                <w:highlight w:val="none"/>
                <w:shd w:val="clear" w:color="auto" w:fill="auto"/>
              </w:rPr>
            </w:pPr>
            <w:r>
              <w:rPr>
                <w:rFonts w:hint="eastAsia"/>
                <w:highlight w:val="none"/>
                <w:shd w:val="clear" w:color="auto" w:fill="auto"/>
              </w:rPr>
              <w:t>自主校正</w:t>
            </w:r>
          </w:p>
        </w:tc>
        <w:tc>
          <w:tcPr>
            <w:tcW w:w="1693" w:type="pct"/>
            <w:noWrap/>
            <w:vAlign w:val="center"/>
          </w:tcPr>
          <w:p w14:paraId="3790CA15">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489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restart"/>
            <w:shd w:val="clear" w:color="auto" w:fill="FFFFFF" w:themeFill="background1"/>
            <w:noWrap/>
            <w:vAlign w:val="center"/>
          </w:tcPr>
          <w:p w14:paraId="79951B16">
            <w:pPr>
              <w:pStyle w:val="82"/>
              <w:shd w:val="clear"/>
              <w:spacing w:before="156"/>
              <w:rPr>
                <w:highlight w:val="none"/>
                <w:shd w:val="clear" w:color="auto" w:fill="auto"/>
              </w:rPr>
            </w:pPr>
            <w:r>
              <w:rPr>
                <w:rFonts w:hint="eastAsia"/>
                <w:highlight w:val="none"/>
                <w:shd w:val="clear" w:color="auto" w:fill="auto"/>
              </w:rPr>
              <w:t>2</w:t>
            </w:r>
          </w:p>
        </w:tc>
        <w:tc>
          <w:tcPr>
            <w:tcW w:w="1140" w:type="pct"/>
            <w:vMerge w:val="restart"/>
            <w:shd w:val="clear" w:color="auto" w:fill="FFFFFF" w:themeFill="background1"/>
            <w:vAlign w:val="center"/>
          </w:tcPr>
          <w:p w14:paraId="039EDE1E">
            <w:pPr>
              <w:pStyle w:val="82"/>
              <w:shd w:val="clear"/>
              <w:spacing w:before="156"/>
              <w:rPr>
                <w:highlight w:val="none"/>
                <w:shd w:val="clear" w:color="auto" w:fill="auto"/>
              </w:rPr>
            </w:pPr>
            <w:r>
              <w:rPr>
                <w:rFonts w:hint="eastAsia"/>
                <w:highlight w:val="none"/>
                <w:shd w:val="clear" w:color="auto" w:fill="auto"/>
              </w:rPr>
              <w:t>错别字检测</w:t>
            </w:r>
          </w:p>
        </w:tc>
        <w:tc>
          <w:tcPr>
            <w:tcW w:w="1714" w:type="pct"/>
            <w:noWrap/>
            <w:vAlign w:val="center"/>
          </w:tcPr>
          <w:p w14:paraId="6F2ECD55">
            <w:pPr>
              <w:pStyle w:val="82"/>
              <w:shd w:val="clear"/>
              <w:spacing w:before="156"/>
              <w:rPr>
                <w:highlight w:val="none"/>
                <w:shd w:val="clear" w:color="auto" w:fill="auto"/>
              </w:rPr>
            </w:pPr>
            <w:r>
              <w:rPr>
                <w:rFonts w:hint="eastAsia"/>
                <w:highlight w:val="none"/>
                <w:shd w:val="clear" w:color="auto" w:fill="auto"/>
              </w:rPr>
              <w:t>错别字检测方式</w:t>
            </w:r>
          </w:p>
        </w:tc>
        <w:tc>
          <w:tcPr>
            <w:tcW w:w="1693" w:type="pct"/>
            <w:noWrap/>
            <w:vAlign w:val="center"/>
          </w:tcPr>
          <w:p w14:paraId="0783C01F">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43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continue"/>
            <w:shd w:val="clear" w:color="auto" w:fill="FFFFFF" w:themeFill="background1"/>
            <w:noWrap/>
            <w:vAlign w:val="center"/>
          </w:tcPr>
          <w:p w14:paraId="66765D93">
            <w:pPr>
              <w:pStyle w:val="82"/>
              <w:shd w:val="clear"/>
              <w:spacing w:before="156"/>
              <w:rPr>
                <w:highlight w:val="none"/>
                <w:shd w:val="clear" w:color="auto" w:fill="auto"/>
              </w:rPr>
            </w:pPr>
          </w:p>
        </w:tc>
        <w:tc>
          <w:tcPr>
            <w:tcW w:w="1140" w:type="pct"/>
            <w:vMerge w:val="continue"/>
            <w:shd w:val="clear" w:color="auto" w:fill="FFFFFF" w:themeFill="background1"/>
            <w:vAlign w:val="center"/>
          </w:tcPr>
          <w:p w14:paraId="40A05764">
            <w:pPr>
              <w:pStyle w:val="82"/>
              <w:shd w:val="clear"/>
              <w:spacing w:before="156"/>
              <w:rPr>
                <w:highlight w:val="none"/>
                <w:shd w:val="clear" w:color="auto" w:fill="auto"/>
              </w:rPr>
            </w:pPr>
          </w:p>
        </w:tc>
        <w:tc>
          <w:tcPr>
            <w:tcW w:w="1714" w:type="pct"/>
            <w:noWrap/>
            <w:vAlign w:val="center"/>
          </w:tcPr>
          <w:p w14:paraId="54A8C0F1">
            <w:pPr>
              <w:pStyle w:val="82"/>
              <w:shd w:val="clear"/>
              <w:spacing w:before="156"/>
              <w:rPr>
                <w:highlight w:val="none"/>
                <w:shd w:val="clear" w:color="auto" w:fill="auto"/>
              </w:rPr>
            </w:pPr>
            <w:r>
              <w:rPr>
                <w:rFonts w:hint="eastAsia"/>
                <w:highlight w:val="none"/>
                <w:shd w:val="clear" w:color="auto" w:fill="auto"/>
              </w:rPr>
              <w:t>错别字自动校验</w:t>
            </w:r>
          </w:p>
        </w:tc>
        <w:tc>
          <w:tcPr>
            <w:tcW w:w="1693" w:type="pct"/>
            <w:noWrap/>
            <w:vAlign w:val="center"/>
          </w:tcPr>
          <w:p w14:paraId="0672C2A3">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833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restart"/>
            <w:shd w:val="clear" w:color="auto" w:fill="FFFFFF" w:themeFill="background1"/>
            <w:noWrap/>
            <w:vAlign w:val="center"/>
          </w:tcPr>
          <w:p w14:paraId="65DA554F">
            <w:pPr>
              <w:pStyle w:val="82"/>
              <w:shd w:val="clear"/>
              <w:spacing w:before="156"/>
              <w:rPr>
                <w:highlight w:val="none"/>
                <w:shd w:val="clear" w:color="auto" w:fill="auto"/>
              </w:rPr>
            </w:pPr>
            <w:r>
              <w:rPr>
                <w:rFonts w:hint="eastAsia"/>
                <w:highlight w:val="none"/>
                <w:shd w:val="clear" w:color="auto" w:fill="auto"/>
              </w:rPr>
              <w:t>3</w:t>
            </w:r>
          </w:p>
        </w:tc>
        <w:tc>
          <w:tcPr>
            <w:tcW w:w="1140" w:type="pct"/>
            <w:vMerge w:val="restart"/>
            <w:shd w:val="clear" w:color="auto" w:fill="FFFFFF" w:themeFill="background1"/>
            <w:vAlign w:val="center"/>
          </w:tcPr>
          <w:p w14:paraId="78C4AD8F">
            <w:pPr>
              <w:pStyle w:val="82"/>
              <w:shd w:val="clear"/>
              <w:spacing w:before="156"/>
              <w:rPr>
                <w:highlight w:val="none"/>
                <w:shd w:val="clear" w:color="auto" w:fill="auto"/>
              </w:rPr>
            </w:pPr>
            <w:r>
              <w:rPr>
                <w:rFonts w:hint="eastAsia"/>
                <w:highlight w:val="none"/>
                <w:shd w:val="clear" w:color="auto" w:fill="auto"/>
              </w:rPr>
              <w:t>敏感字检测</w:t>
            </w:r>
          </w:p>
        </w:tc>
        <w:tc>
          <w:tcPr>
            <w:tcW w:w="1714" w:type="pct"/>
            <w:noWrap/>
            <w:vAlign w:val="center"/>
          </w:tcPr>
          <w:p w14:paraId="6A41EFBC">
            <w:pPr>
              <w:pStyle w:val="82"/>
              <w:shd w:val="clear"/>
              <w:spacing w:before="156"/>
              <w:rPr>
                <w:highlight w:val="none"/>
                <w:shd w:val="clear" w:color="auto" w:fill="auto"/>
              </w:rPr>
            </w:pPr>
            <w:r>
              <w:rPr>
                <w:rFonts w:hint="eastAsia"/>
                <w:highlight w:val="none"/>
                <w:shd w:val="clear" w:color="auto" w:fill="auto"/>
              </w:rPr>
              <w:t>敏感字检测维度</w:t>
            </w:r>
          </w:p>
        </w:tc>
        <w:tc>
          <w:tcPr>
            <w:tcW w:w="1693" w:type="pct"/>
            <w:noWrap/>
            <w:vAlign w:val="center"/>
          </w:tcPr>
          <w:p w14:paraId="09A0CEDB">
            <w:pPr>
              <w:pStyle w:val="82"/>
              <w:shd w:val="clear"/>
              <w:spacing w:before="156"/>
              <w:rPr>
                <w:highlight w:val="none"/>
                <w:shd w:val="clear" w:color="auto" w:fill="auto"/>
              </w:rPr>
            </w:pPr>
            <w:r>
              <w:rPr>
                <w:rFonts w:hint="eastAsia"/>
                <w:highlight w:val="none"/>
                <w:shd w:val="clear" w:color="auto" w:fill="auto"/>
              </w:rPr>
              <w:t>前端页面浏览器H5适配</w:t>
            </w:r>
          </w:p>
        </w:tc>
      </w:tr>
      <w:tr w14:paraId="4344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continue"/>
            <w:shd w:val="clear" w:color="auto" w:fill="FFFFFF" w:themeFill="background1"/>
            <w:noWrap/>
            <w:vAlign w:val="center"/>
          </w:tcPr>
          <w:p w14:paraId="4557C3D3">
            <w:pPr>
              <w:pStyle w:val="82"/>
              <w:shd w:val="clear"/>
              <w:spacing w:before="156"/>
              <w:rPr>
                <w:highlight w:val="none"/>
                <w:shd w:val="clear" w:color="auto" w:fill="auto"/>
              </w:rPr>
            </w:pPr>
          </w:p>
        </w:tc>
        <w:tc>
          <w:tcPr>
            <w:tcW w:w="1140" w:type="pct"/>
            <w:vMerge w:val="continue"/>
            <w:shd w:val="clear" w:color="auto" w:fill="FFFFFF" w:themeFill="background1"/>
            <w:vAlign w:val="center"/>
          </w:tcPr>
          <w:p w14:paraId="49AAA16E">
            <w:pPr>
              <w:pStyle w:val="82"/>
              <w:shd w:val="clear"/>
              <w:spacing w:before="156"/>
              <w:rPr>
                <w:highlight w:val="none"/>
                <w:shd w:val="clear" w:color="auto" w:fill="auto"/>
              </w:rPr>
            </w:pPr>
          </w:p>
        </w:tc>
        <w:tc>
          <w:tcPr>
            <w:tcW w:w="1714" w:type="pct"/>
            <w:noWrap/>
            <w:vAlign w:val="center"/>
          </w:tcPr>
          <w:p w14:paraId="191E3B5E">
            <w:pPr>
              <w:pStyle w:val="82"/>
              <w:shd w:val="clear"/>
              <w:spacing w:before="156"/>
              <w:rPr>
                <w:highlight w:val="none"/>
                <w:shd w:val="clear" w:color="auto" w:fill="auto"/>
              </w:rPr>
            </w:pPr>
            <w:r>
              <w:rPr>
                <w:rFonts w:hint="eastAsia"/>
                <w:highlight w:val="none"/>
                <w:shd w:val="clear" w:color="auto" w:fill="auto"/>
              </w:rPr>
              <w:t>敏感字自动校验</w:t>
            </w:r>
          </w:p>
        </w:tc>
        <w:tc>
          <w:tcPr>
            <w:tcW w:w="1693" w:type="pct"/>
            <w:noWrap/>
            <w:vAlign w:val="center"/>
          </w:tcPr>
          <w:p w14:paraId="72B0FF5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547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restart"/>
            <w:shd w:val="clear" w:color="auto" w:fill="FFFFFF" w:themeFill="background1"/>
            <w:noWrap/>
            <w:vAlign w:val="center"/>
          </w:tcPr>
          <w:p w14:paraId="3926D407">
            <w:pPr>
              <w:pStyle w:val="82"/>
              <w:shd w:val="clear"/>
              <w:spacing w:before="156"/>
              <w:rPr>
                <w:highlight w:val="none"/>
                <w:shd w:val="clear" w:color="auto" w:fill="auto"/>
              </w:rPr>
            </w:pPr>
            <w:r>
              <w:rPr>
                <w:rFonts w:hint="eastAsia"/>
                <w:highlight w:val="none"/>
                <w:shd w:val="clear" w:color="auto" w:fill="auto"/>
              </w:rPr>
              <w:t>4</w:t>
            </w:r>
          </w:p>
        </w:tc>
        <w:tc>
          <w:tcPr>
            <w:tcW w:w="1140" w:type="pct"/>
            <w:vMerge w:val="restart"/>
            <w:shd w:val="clear" w:color="auto" w:fill="FFFFFF" w:themeFill="background1"/>
            <w:vAlign w:val="center"/>
          </w:tcPr>
          <w:p w14:paraId="7C3FF7BD">
            <w:pPr>
              <w:pStyle w:val="82"/>
              <w:shd w:val="clear"/>
              <w:spacing w:before="156"/>
              <w:rPr>
                <w:highlight w:val="none"/>
                <w:shd w:val="clear" w:color="auto" w:fill="auto"/>
              </w:rPr>
            </w:pPr>
            <w:r>
              <w:rPr>
                <w:rFonts w:hint="eastAsia"/>
                <w:highlight w:val="none"/>
                <w:shd w:val="clear" w:color="auto" w:fill="auto"/>
              </w:rPr>
              <w:t>黄色、反动图片检测</w:t>
            </w:r>
          </w:p>
        </w:tc>
        <w:tc>
          <w:tcPr>
            <w:tcW w:w="1714" w:type="pct"/>
            <w:noWrap/>
            <w:vAlign w:val="center"/>
          </w:tcPr>
          <w:p w14:paraId="25662F0E">
            <w:pPr>
              <w:pStyle w:val="82"/>
              <w:shd w:val="clear"/>
              <w:spacing w:before="156"/>
              <w:rPr>
                <w:highlight w:val="none"/>
                <w:shd w:val="clear" w:color="auto" w:fill="auto"/>
              </w:rPr>
            </w:pPr>
            <w:r>
              <w:rPr>
                <w:rFonts w:hint="eastAsia"/>
                <w:highlight w:val="none"/>
                <w:shd w:val="clear" w:color="auto" w:fill="auto"/>
              </w:rPr>
              <w:t>黄色、反动图片检测内容</w:t>
            </w:r>
          </w:p>
        </w:tc>
        <w:tc>
          <w:tcPr>
            <w:tcW w:w="1693" w:type="pct"/>
            <w:noWrap/>
            <w:vAlign w:val="center"/>
          </w:tcPr>
          <w:p w14:paraId="5B76B090">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524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continue"/>
            <w:shd w:val="clear" w:color="auto" w:fill="FFFFFF" w:themeFill="background1"/>
            <w:noWrap/>
            <w:vAlign w:val="center"/>
          </w:tcPr>
          <w:p w14:paraId="126D34B4">
            <w:pPr>
              <w:pStyle w:val="82"/>
              <w:shd w:val="clear"/>
              <w:spacing w:before="156"/>
              <w:rPr>
                <w:highlight w:val="none"/>
                <w:shd w:val="clear" w:color="auto" w:fill="auto"/>
              </w:rPr>
            </w:pPr>
          </w:p>
        </w:tc>
        <w:tc>
          <w:tcPr>
            <w:tcW w:w="1140" w:type="pct"/>
            <w:vMerge w:val="continue"/>
            <w:shd w:val="clear" w:color="auto" w:fill="FFFFFF" w:themeFill="background1"/>
            <w:vAlign w:val="center"/>
          </w:tcPr>
          <w:p w14:paraId="0FEEFA6E">
            <w:pPr>
              <w:pStyle w:val="82"/>
              <w:shd w:val="clear"/>
              <w:spacing w:before="156"/>
              <w:rPr>
                <w:highlight w:val="none"/>
                <w:shd w:val="clear" w:color="auto" w:fill="auto"/>
              </w:rPr>
            </w:pPr>
          </w:p>
        </w:tc>
        <w:tc>
          <w:tcPr>
            <w:tcW w:w="1714" w:type="pct"/>
            <w:noWrap/>
            <w:vAlign w:val="center"/>
          </w:tcPr>
          <w:p w14:paraId="2000E899">
            <w:pPr>
              <w:pStyle w:val="82"/>
              <w:shd w:val="clear"/>
              <w:spacing w:before="156"/>
              <w:rPr>
                <w:highlight w:val="none"/>
                <w:shd w:val="clear" w:color="auto" w:fill="auto"/>
              </w:rPr>
            </w:pPr>
            <w:r>
              <w:rPr>
                <w:rFonts w:hint="eastAsia"/>
                <w:highlight w:val="none"/>
                <w:shd w:val="clear" w:color="auto" w:fill="auto"/>
              </w:rPr>
              <w:t>黄色、反动图片自动校验</w:t>
            </w:r>
          </w:p>
        </w:tc>
        <w:tc>
          <w:tcPr>
            <w:tcW w:w="1693" w:type="pct"/>
            <w:noWrap/>
            <w:vAlign w:val="center"/>
          </w:tcPr>
          <w:p w14:paraId="6E343582">
            <w:pPr>
              <w:pStyle w:val="82"/>
              <w:shd w:val="clear"/>
              <w:spacing w:before="156"/>
              <w:rPr>
                <w:highlight w:val="none"/>
                <w:shd w:val="clear" w:color="auto" w:fill="auto"/>
              </w:rPr>
            </w:pPr>
            <w:r>
              <w:rPr>
                <w:rFonts w:hint="eastAsia"/>
                <w:highlight w:val="none"/>
                <w:shd w:val="clear" w:color="auto" w:fill="auto"/>
              </w:rPr>
              <w:t>前端页面浏览器H5适配</w:t>
            </w:r>
          </w:p>
        </w:tc>
      </w:tr>
      <w:tr w14:paraId="01E2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restart"/>
            <w:shd w:val="clear" w:color="auto" w:fill="FFFFFF" w:themeFill="background1"/>
            <w:noWrap/>
            <w:vAlign w:val="center"/>
          </w:tcPr>
          <w:p w14:paraId="08E31120">
            <w:pPr>
              <w:pStyle w:val="82"/>
              <w:shd w:val="clear"/>
              <w:spacing w:before="156"/>
              <w:rPr>
                <w:highlight w:val="none"/>
                <w:shd w:val="clear" w:color="auto" w:fill="auto"/>
              </w:rPr>
            </w:pPr>
            <w:r>
              <w:rPr>
                <w:rFonts w:hint="eastAsia"/>
                <w:highlight w:val="none"/>
                <w:shd w:val="clear" w:color="auto" w:fill="auto"/>
              </w:rPr>
              <w:t>5</w:t>
            </w:r>
          </w:p>
        </w:tc>
        <w:tc>
          <w:tcPr>
            <w:tcW w:w="1140" w:type="pct"/>
            <w:vMerge w:val="restart"/>
            <w:shd w:val="clear" w:color="auto" w:fill="FFFFFF" w:themeFill="background1"/>
            <w:vAlign w:val="center"/>
          </w:tcPr>
          <w:p w14:paraId="1094491A">
            <w:pPr>
              <w:pStyle w:val="82"/>
              <w:shd w:val="clear"/>
              <w:spacing w:before="156"/>
              <w:rPr>
                <w:highlight w:val="none"/>
                <w:shd w:val="clear" w:color="auto" w:fill="auto"/>
              </w:rPr>
            </w:pPr>
            <w:r>
              <w:rPr>
                <w:rFonts w:hint="eastAsia"/>
                <w:highlight w:val="none"/>
                <w:shd w:val="clear" w:color="auto" w:fill="auto"/>
              </w:rPr>
              <w:t>错链扫描</w:t>
            </w:r>
          </w:p>
        </w:tc>
        <w:tc>
          <w:tcPr>
            <w:tcW w:w="1714" w:type="pct"/>
            <w:noWrap/>
            <w:vAlign w:val="center"/>
          </w:tcPr>
          <w:p w14:paraId="74290CEB">
            <w:pPr>
              <w:pStyle w:val="82"/>
              <w:shd w:val="clear"/>
              <w:spacing w:before="156"/>
              <w:rPr>
                <w:highlight w:val="none"/>
                <w:shd w:val="clear" w:color="auto" w:fill="auto"/>
              </w:rPr>
            </w:pPr>
            <w:r>
              <w:rPr>
                <w:rFonts w:hint="eastAsia"/>
                <w:highlight w:val="none"/>
                <w:shd w:val="clear" w:color="auto" w:fill="auto"/>
              </w:rPr>
              <w:t>错链扫描方式</w:t>
            </w:r>
          </w:p>
        </w:tc>
        <w:tc>
          <w:tcPr>
            <w:tcW w:w="1693" w:type="pct"/>
            <w:noWrap/>
            <w:vAlign w:val="center"/>
          </w:tcPr>
          <w:p w14:paraId="7B6BDF0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3996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pct"/>
            <w:vMerge w:val="continue"/>
            <w:shd w:val="clear" w:color="auto" w:fill="FFFFFF" w:themeFill="background1"/>
            <w:noWrap/>
            <w:vAlign w:val="center"/>
          </w:tcPr>
          <w:p w14:paraId="483C6032">
            <w:pPr>
              <w:pStyle w:val="82"/>
              <w:shd w:val="clear"/>
              <w:spacing w:before="156"/>
              <w:rPr>
                <w:highlight w:val="none"/>
                <w:shd w:val="clear" w:color="auto" w:fill="auto"/>
              </w:rPr>
            </w:pPr>
          </w:p>
        </w:tc>
        <w:tc>
          <w:tcPr>
            <w:tcW w:w="1140" w:type="pct"/>
            <w:vMerge w:val="continue"/>
            <w:shd w:val="clear" w:color="auto" w:fill="FFFFFF" w:themeFill="background1"/>
            <w:vAlign w:val="center"/>
          </w:tcPr>
          <w:p w14:paraId="4364D080">
            <w:pPr>
              <w:pStyle w:val="82"/>
              <w:shd w:val="clear"/>
              <w:spacing w:before="156"/>
              <w:rPr>
                <w:highlight w:val="none"/>
                <w:shd w:val="clear" w:color="auto" w:fill="auto"/>
              </w:rPr>
            </w:pPr>
          </w:p>
        </w:tc>
        <w:tc>
          <w:tcPr>
            <w:tcW w:w="1714" w:type="pct"/>
            <w:noWrap/>
            <w:vAlign w:val="center"/>
          </w:tcPr>
          <w:p w14:paraId="2737A94E">
            <w:pPr>
              <w:pStyle w:val="82"/>
              <w:shd w:val="clear"/>
              <w:spacing w:before="156"/>
              <w:rPr>
                <w:highlight w:val="none"/>
                <w:shd w:val="clear" w:color="auto" w:fill="auto"/>
              </w:rPr>
            </w:pPr>
            <w:r>
              <w:rPr>
                <w:rFonts w:hint="eastAsia"/>
                <w:highlight w:val="none"/>
                <w:shd w:val="clear" w:color="auto" w:fill="auto"/>
              </w:rPr>
              <w:t>错链管理</w:t>
            </w:r>
          </w:p>
        </w:tc>
        <w:tc>
          <w:tcPr>
            <w:tcW w:w="1693" w:type="pct"/>
            <w:noWrap/>
            <w:vAlign w:val="center"/>
          </w:tcPr>
          <w:p w14:paraId="7B32B22D">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1660EA00">
      <w:pPr>
        <w:shd w:val="clear"/>
        <w:rPr>
          <w:highlight w:val="none"/>
          <w:shd w:val="clear" w:color="auto" w:fill="auto"/>
        </w:rPr>
      </w:pPr>
    </w:p>
    <w:p w14:paraId="61C468B5">
      <w:pPr>
        <w:pStyle w:val="8"/>
        <w:shd w:val="clear"/>
        <w:rPr>
          <w:highlight w:val="none"/>
          <w:shd w:val="clear" w:color="auto" w:fill="auto"/>
        </w:rPr>
      </w:pPr>
      <w:r>
        <w:rPr>
          <w:rFonts w:hint="eastAsia"/>
          <w:highlight w:val="none"/>
          <w:shd w:val="clear" w:color="auto" w:fill="auto"/>
        </w:rPr>
        <w:t>定标辅助决策系统</w:t>
      </w:r>
    </w:p>
    <w:tbl>
      <w:tblPr>
        <w:tblStyle w:val="28"/>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78"/>
        <w:gridCol w:w="2502"/>
        <w:gridCol w:w="2776"/>
      </w:tblGrid>
      <w:tr w14:paraId="2C98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0" w:type="pct"/>
            <w:shd w:val="clear" w:color="auto" w:fill="FFFFFF" w:themeFill="background1"/>
            <w:noWrap/>
            <w:vAlign w:val="center"/>
          </w:tcPr>
          <w:p w14:paraId="39658746">
            <w:pPr>
              <w:pStyle w:val="82"/>
              <w:shd w:val="clear"/>
              <w:spacing w:before="156"/>
              <w:rPr>
                <w:highlight w:val="none"/>
                <w:shd w:val="clear" w:color="auto" w:fill="auto"/>
              </w:rPr>
            </w:pPr>
            <w:r>
              <w:rPr>
                <w:rFonts w:hint="eastAsia"/>
                <w:highlight w:val="none"/>
                <w:shd w:val="clear" w:color="auto" w:fill="auto"/>
                <w:lang w:bidi="ar"/>
              </w:rPr>
              <w:t>序号</w:t>
            </w:r>
          </w:p>
        </w:tc>
        <w:tc>
          <w:tcPr>
            <w:tcW w:w="1362" w:type="pct"/>
            <w:shd w:val="clear" w:color="auto" w:fill="FFFFFF" w:themeFill="background1"/>
            <w:vAlign w:val="center"/>
          </w:tcPr>
          <w:p w14:paraId="3EDBCD1D">
            <w:pPr>
              <w:pStyle w:val="82"/>
              <w:shd w:val="clear"/>
              <w:spacing w:before="156"/>
              <w:rPr>
                <w:highlight w:val="none"/>
                <w:shd w:val="clear" w:color="auto" w:fill="auto"/>
              </w:rPr>
            </w:pPr>
            <w:r>
              <w:rPr>
                <w:rFonts w:hint="eastAsia"/>
                <w:highlight w:val="none"/>
                <w:shd w:val="clear" w:color="auto" w:fill="auto"/>
              </w:rPr>
              <w:t>功能模块</w:t>
            </w:r>
          </w:p>
        </w:tc>
        <w:tc>
          <w:tcPr>
            <w:tcW w:w="1496" w:type="pct"/>
            <w:shd w:val="clear" w:color="auto" w:fill="FFFFFF" w:themeFill="background1"/>
            <w:noWrap/>
            <w:vAlign w:val="center"/>
          </w:tcPr>
          <w:p w14:paraId="3FFD3E92">
            <w:pPr>
              <w:pStyle w:val="82"/>
              <w:shd w:val="clear"/>
              <w:spacing w:before="156"/>
              <w:rPr>
                <w:highlight w:val="none"/>
                <w:shd w:val="clear" w:color="auto" w:fill="auto"/>
              </w:rPr>
            </w:pPr>
            <w:r>
              <w:rPr>
                <w:rFonts w:hint="eastAsia"/>
                <w:highlight w:val="none"/>
                <w:shd w:val="clear" w:color="auto" w:fill="auto"/>
                <w:lang w:bidi="ar"/>
              </w:rPr>
              <w:t>详细功能</w:t>
            </w:r>
          </w:p>
        </w:tc>
        <w:tc>
          <w:tcPr>
            <w:tcW w:w="1660" w:type="pct"/>
            <w:shd w:val="clear" w:color="auto" w:fill="FFFFFF" w:themeFill="background1"/>
            <w:noWrap/>
            <w:vAlign w:val="center"/>
          </w:tcPr>
          <w:p w14:paraId="5272CB5F">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4329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0" w:type="pct"/>
            <w:shd w:val="clear" w:color="auto" w:fill="FFFFFF" w:themeFill="background1"/>
            <w:noWrap/>
            <w:vAlign w:val="center"/>
          </w:tcPr>
          <w:p w14:paraId="52623301">
            <w:pPr>
              <w:pStyle w:val="82"/>
              <w:shd w:val="clear"/>
              <w:spacing w:before="156"/>
              <w:rPr>
                <w:highlight w:val="none"/>
                <w:shd w:val="clear" w:color="auto" w:fill="auto"/>
                <w:lang w:bidi="ar"/>
              </w:rPr>
            </w:pPr>
            <w:r>
              <w:rPr>
                <w:rFonts w:hint="eastAsia"/>
                <w:highlight w:val="none"/>
                <w:shd w:val="clear" w:color="auto" w:fill="auto"/>
                <w:lang w:bidi="ar"/>
              </w:rPr>
              <w:t>1</w:t>
            </w:r>
          </w:p>
        </w:tc>
        <w:tc>
          <w:tcPr>
            <w:tcW w:w="1362" w:type="pct"/>
            <w:vMerge w:val="restart"/>
            <w:shd w:val="clear" w:color="auto" w:fill="FFFFFF" w:themeFill="background1"/>
            <w:vAlign w:val="center"/>
          </w:tcPr>
          <w:p w14:paraId="745CB0C5">
            <w:pPr>
              <w:pStyle w:val="82"/>
              <w:shd w:val="clear"/>
              <w:spacing w:before="156"/>
              <w:rPr>
                <w:highlight w:val="none"/>
                <w:shd w:val="clear" w:color="auto" w:fill="auto"/>
              </w:rPr>
            </w:pPr>
            <w:r>
              <w:rPr>
                <w:rFonts w:hint="eastAsia"/>
                <w:highlight w:val="none"/>
                <w:shd w:val="clear" w:color="auto" w:fill="auto"/>
              </w:rPr>
              <w:t>定标辅助决策系统</w:t>
            </w:r>
          </w:p>
        </w:tc>
        <w:tc>
          <w:tcPr>
            <w:tcW w:w="1496" w:type="pct"/>
            <w:noWrap/>
            <w:vAlign w:val="center"/>
          </w:tcPr>
          <w:p w14:paraId="5DCC27C5">
            <w:pPr>
              <w:pStyle w:val="82"/>
              <w:shd w:val="clear"/>
              <w:spacing w:before="156"/>
              <w:rPr>
                <w:highlight w:val="none"/>
                <w:shd w:val="clear" w:color="auto" w:fill="auto"/>
              </w:rPr>
            </w:pPr>
            <w:r>
              <w:rPr>
                <w:rFonts w:hint="eastAsia"/>
                <w:highlight w:val="none"/>
                <w:shd w:val="clear" w:color="auto" w:fill="auto"/>
              </w:rPr>
              <w:t>定标办法管理</w:t>
            </w:r>
          </w:p>
        </w:tc>
        <w:tc>
          <w:tcPr>
            <w:tcW w:w="1660" w:type="pct"/>
            <w:noWrap/>
            <w:vAlign w:val="center"/>
          </w:tcPr>
          <w:p w14:paraId="04A1A503">
            <w:pPr>
              <w:pStyle w:val="82"/>
              <w:shd w:val="clear"/>
              <w:spacing w:before="156"/>
              <w:rPr>
                <w:highlight w:val="none"/>
                <w:shd w:val="clear" w:color="auto" w:fill="auto"/>
              </w:rPr>
            </w:pPr>
            <w:r>
              <w:rPr>
                <w:rFonts w:hint="eastAsia"/>
                <w:highlight w:val="none"/>
                <w:shd w:val="clear" w:color="auto" w:fill="auto"/>
              </w:rPr>
              <w:t>前端页面浏览器H5适配</w:t>
            </w:r>
          </w:p>
        </w:tc>
      </w:tr>
      <w:tr w14:paraId="515B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0" w:type="pct"/>
            <w:shd w:val="clear" w:color="auto" w:fill="FFFFFF" w:themeFill="background1"/>
            <w:noWrap/>
            <w:vAlign w:val="center"/>
          </w:tcPr>
          <w:p w14:paraId="2ABF0A47">
            <w:pPr>
              <w:pStyle w:val="82"/>
              <w:shd w:val="clear"/>
              <w:spacing w:before="156"/>
              <w:rPr>
                <w:highlight w:val="none"/>
                <w:shd w:val="clear" w:color="auto" w:fill="auto"/>
                <w:lang w:bidi="ar"/>
              </w:rPr>
            </w:pPr>
            <w:r>
              <w:rPr>
                <w:rFonts w:hint="eastAsia"/>
                <w:highlight w:val="none"/>
                <w:shd w:val="clear" w:color="auto" w:fill="auto"/>
                <w:lang w:bidi="ar"/>
              </w:rPr>
              <w:t>2</w:t>
            </w:r>
          </w:p>
        </w:tc>
        <w:tc>
          <w:tcPr>
            <w:tcW w:w="1362" w:type="pct"/>
            <w:vMerge w:val="continue"/>
            <w:shd w:val="clear" w:color="auto" w:fill="FFFFFF" w:themeFill="background1"/>
            <w:vAlign w:val="center"/>
          </w:tcPr>
          <w:p w14:paraId="4D1C2A39">
            <w:pPr>
              <w:pStyle w:val="82"/>
              <w:shd w:val="clear"/>
              <w:spacing w:before="156"/>
              <w:rPr>
                <w:highlight w:val="none"/>
                <w:shd w:val="clear" w:color="auto" w:fill="auto"/>
              </w:rPr>
            </w:pPr>
          </w:p>
        </w:tc>
        <w:tc>
          <w:tcPr>
            <w:tcW w:w="1496" w:type="pct"/>
            <w:noWrap/>
            <w:vAlign w:val="center"/>
          </w:tcPr>
          <w:p w14:paraId="12CCBA56">
            <w:pPr>
              <w:pStyle w:val="82"/>
              <w:shd w:val="clear"/>
              <w:spacing w:before="156"/>
              <w:rPr>
                <w:highlight w:val="none"/>
                <w:shd w:val="clear" w:color="auto" w:fill="auto"/>
              </w:rPr>
            </w:pPr>
            <w:r>
              <w:rPr>
                <w:rFonts w:hint="eastAsia"/>
                <w:highlight w:val="none"/>
                <w:shd w:val="clear" w:color="auto" w:fill="auto"/>
              </w:rPr>
              <w:t>定标准备</w:t>
            </w:r>
          </w:p>
        </w:tc>
        <w:tc>
          <w:tcPr>
            <w:tcW w:w="1660" w:type="pct"/>
            <w:noWrap/>
            <w:vAlign w:val="center"/>
          </w:tcPr>
          <w:p w14:paraId="62892727">
            <w:pPr>
              <w:pStyle w:val="82"/>
              <w:shd w:val="clear"/>
              <w:spacing w:before="156"/>
              <w:rPr>
                <w:highlight w:val="none"/>
                <w:shd w:val="clear" w:color="auto" w:fill="auto"/>
              </w:rPr>
            </w:pPr>
            <w:r>
              <w:rPr>
                <w:rFonts w:hint="eastAsia"/>
                <w:highlight w:val="none"/>
                <w:shd w:val="clear" w:color="auto" w:fill="auto"/>
              </w:rPr>
              <w:t>前端页面浏览器H5适配</w:t>
            </w:r>
          </w:p>
        </w:tc>
      </w:tr>
      <w:tr w14:paraId="13B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0" w:type="pct"/>
            <w:shd w:val="clear" w:color="auto" w:fill="FFFFFF" w:themeFill="background1"/>
            <w:noWrap/>
            <w:vAlign w:val="center"/>
          </w:tcPr>
          <w:p w14:paraId="332FBB51">
            <w:pPr>
              <w:pStyle w:val="82"/>
              <w:shd w:val="clear"/>
              <w:spacing w:before="156"/>
              <w:rPr>
                <w:highlight w:val="none"/>
                <w:shd w:val="clear" w:color="auto" w:fill="auto"/>
                <w:lang w:bidi="ar"/>
              </w:rPr>
            </w:pPr>
            <w:r>
              <w:rPr>
                <w:rFonts w:hint="eastAsia"/>
                <w:highlight w:val="none"/>
                <w:shd w:val="clear" w:color="auto" w:fill="auto"/>
                <w:lang w:bidi="ar"/>
              </w:rPr>
              <w:t>3</w:t>
            </w:r>
          </w:p>
        </w:tc>
        <w:tc>
          <w:tcPr>
            <w:tcW w:w="1362" w:type="pct"/>
            <w:vMerge w:val="continue"/>
            <w:shd w:val="clear" w:color="auto" w:fill="FFFFFF" w:themeFill="background1"/>
            <w:vAlign w:val="center"/>
          </w:tcPr>
          <w:p w14:paraId="15E283F8">
            <w:pPr>
              <w:pStyle w:val="82"/>
              <w:shd w:val="clear"/>
              <w:spacing w:before="156"/>
              <w:rPr>
                <w:highlight w:val="none"/>
                <w:shd w:val="clear" w:color="auto" w:fill="auto"/>
              </w:rPr>
            </w:pPr>
          </w:p>
        </w:tc>
        <w:tc>
          <w:tcPr>
            <w:tcW w:w="1496" w:type="pct"/>
            <w:noWrap/>
            <w:vAlign w:val="center"/>
          </w:tcPr>
          <w:p w14:paraId="49C647C8">
            <w:pPr>
              <w:pStyle w:val="82"/>
              <w:shd w:val="clear"/>
              <w:spacing w:before="156"/>
              <w:rPr>
                <w:highlight w:val="none"/>
                <w:shd w:val="clear" w:color="auto" w:fill="auto"/>
              </w:rPr>
            </w:pPr>
            <w:r>
              <w:rPr>
                <w:rFonts w:hint="eastAsia"/>
                <w:highlight w:val="none"/>
                <w:shd w:val="clear" w:color="auto" w:fill="auto"/>
              </w:rPr>
              <w:t>定标过程管理</w:t>
            </w:r>
          </w:p>
        </w:tc>
        <w:tc>
          <w:tcPr>
            <w:tcW w:w="1660" w:type="pct"/>
            <w:noWrap/>
            <w:vAlign w:val="center"/>
          </w:tcPr>
          <w:p w14:paraId="20916C01">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0444B408">
      <w:pPr>
        <w:shd w:val="clear"/>
        <w:rPr>
          <w:highlight w:val="none"/>
          <w:shd w:val="clear" w:color="auto" w:fill="auto"/>
        </w:rPr>
      </w:pPr>
    </w:p>
    <w:p w14:paraId="3751CC22">
      <w:pPr>
        <w:pStyle w:val="8"/>
        <w:shd w:val="clear"/>
        <w:rPr>
          <w:highlight w:val="none"/>
          <w:shd w:val="clear" w:color="auto" w:fill="auto"/>
        </w:rPr>
      </w:pPr>
      <w:r>
        <w:rPr>
          <w:rFonts w:hint="eastAsia"/>
          <w:highlight w:val="none"/>
          <w:shd w:val="clear" w:color="auto" w:fill="auto"/>
        </w:rPr>
        <w:t>分散评标系统功能适配</w:t>
      </w:r>
    </w:p>
    <w:p w14:paraId="1DE46B18">
      <w:pPr>
        <w:pStyle w:val="5"/>
        <w:shd w:val="clear"/>
        <w:ind w:firstLine="560"/>
        <w:rPr>
          <w:highlight w:val="none"/>
          <w:shd w:val="clear" w:color="auto" w:fill="auto"/>
        </w:rPr>
      </w:pPr>
      <w:r>
        <w:rPr>
          <w:rFonts w:hint="eastAsia"/>
          <w:highlight w:val="none"/>
          <w:shd w:val="clear" w:color="auto" w:fill="auto"/>
        </w:rPr>
        <w:t>现有分散评标系统，本身由通用产品功能加项目定制功能组成，在国产化适配改造过程中，需对产品功能及项目定制功能分别进行适配。</w:t>
      </w:r>
    </w:p>
    <w:p w14:paraId="564D7561">
      <w:pPr>
        <w:pStyle w:val="5"/>
        <w:shd w:val="clear"/>
        <w:ind w:firstLine="560"/>
        <w:rPr>
          <w:highlight w:val="none"/>
          <w:shd w:val="clear" w:color="auto" w:fill="auto"/>
        </w:rPr>
      </w:pPr>
      <w:r>
        <w:rPr>
          <w:rFonts w:hint="eastAsia"/>
          <w:highlight w:val="none"/>
          <w:shd w:val="clear" w:color="auto" w:fill="auto"/>
        </w:rPr>
        <w:t>原有分散评标系统中需要针对国产化环境适配改造的产品功能有：</w:t>
      </w:r>
    </w:p>
    <w:tbl>
      <w:tblPr>
        <w:tblStyle w:val="28"/>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45"/>
        <w:gridCol w:w="993"/>
        <w:gridCol w:w="1150"/>
        <w:gridCol w:w="1765"/>
        <w:gridCol w:w="2635"/>
      </w:tblGrid>
      <w:tr w14:paraId="0D5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04" w:type="pct"/>
            <w:shd w:val="clear" w:color="auto" w:fill="FFFFFF" w:themeFill="background1"/>
            <w:noWrap/>
            <w:vAlign w:val="center"/>
          </w:tcPr>
          <w:p w14:paraId="4B061F0D">
            <w:pPr>
              <w:pStyle w:val="82"/>
              <w:shd w:val="clear"/>
              <w:spacing w:before="156"/>
              <w:rPr>
                <w:highlight w:val="none"/>
                <w:shd w:val="clear" w:color="auto" w:fill="auto"/>
              </w:rPr>
            </w:pPr>
            <w:r>
              <w:rPr>
                <w:rFonts w:hint="eastAsia"/>
                <w:highlight w:val="none"/>
                <w:shd w:val="clear" w:color="auto" w:fill="auto"/>
                <w:lang w:bidi="ar"/>
              </w:rPr>
              <w:t>序号</w:t>
            </w:r>
          </w:p>
        </w:tc>
        <w:tc>
          <w:tcPr>
            <w:tcW w:w="684" w:type="pct"/>
            <w:shd w:val="clear" w:color="auto" w:fill="FFFFFF" w:themeFill="background1"/>
            <w:vAlign w:val="center"/>
          </w:tcPr>
          <w:p w14:paraId="1524310F">
            <w:pPr>
              <w:pStyle w:val="82"/>
              <w:shd w:val="clear"/>
              <w:spacing w:before="156"/>
              <w:rPr>
                <w:highlight w:val="none"/>
                <w:shd w:val="clear" w:color="auto" w:fill="auto"/>
              </w:rPr>
            </w:pPr>
            <w:r>
              <w:rPr>
                <w:rFonts w:hint="eastAsia"/>
                <w:highlight w:val="none"/>
                <w:shd w:val="clear" w:color="auto" w:fill="auto"/>
              </w:rPr>
              <w:t>功能模块</w:t>
            </w:r>
          </w:p>
        </w:tc>
        <w:tc>
          <w:tcPr>
            <w:tcW w:w="2336" w:type="pct"/>
            <w:gridSpan w:val="3"/>
            <w:shd w:val="clear" w:color="auto" w:fill="FFFFFF" w:themeFill="background1"/>
            <w:vAlign w:val="center"/>
          </w:tcPr>
          <w:p w14:paraId="2DB19198">
            <w:pPr>
              <w:pStyle w:val="82"/>
              <w:shd w:val="clear"/>
              <w:spacing w:before="156"/>
              <w:rPr>
                <w:highlight w:val="none"/>
                <w:shd w:val="clear" w:color="auto" w:fill="auto"/>
              </w:rPr>
            </w:pPr>
            <w:r>
              <w:rPr>
                <w:rFonts w:hint="eastAsia"/>
                <w:highlight w:val="none"/>
                <w:shd w:val="clear" w:color="auto" w:fill="auto"/>
                <w:lang w:bidi="ar"/>
              </w:rPr>
              <w:t>详细功能</w:t>
            </w:r>
          </w:p>
        </w:tc>
        <w:tc>
          <w:tcPr>
            <w:tcW w:w="1575" w:type="pct"/>
            <w:shd w:val="clear" w:color="auto" w:fill="FFFFFF" w:themeFill="background1"/>
            <w:noWrap/>
            <w:vAlign w:val="center"/>
          </w:tcPr>
          <w:p w14:paraId="6D81D8D9">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4B4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restart"/>
            <w:noWrap/>
            <w:vAlign w:val="center"/>
          </w:tcPr>
          <w:p w14:paraId="0F8DBF62">
            <w:pPr>
              <w:pStyle w:val="82"/>
              <w:shd w:val="clear"/>
              <w:spacing w:before="156"/>
              <w:rPr>
                <w:highlight w:val="none"/>
                <w:shd w:val="clear" w:color="auto" w:fill="auto"/>
                <w:lang w:bidi="ar"/>
              </w:rPr>
            </w:pPr>
            <w:r>
              <w:rPr>
                <w:rFonts w:hint="eastAsia"/>
                <w:highlight w:val="none"/>
                <w:shd w:val="clear" w:color="auto" w:fill="auto"/>
                <w:lang w:bidi="ar"/>
              </w:rPr>
              <w:t>1</w:t>
            </w:r>
          </w:p>
        </w:tc>
        <w:tc>
          <w:tcPr>
            <w:tcW w:w="684" w:type="pct"/>
            <w:vMerge w:val="restart"/>
            <w:vAlign w:val="center"/>
          </w:tcPr>
          <w:p w14:paraId="009288A6">
            <w:pPr>
              <w:pStyle w:val="82"/>
              <w:shd w:val="clear"/>
              <w:spacing w:before="156"/>
              <w:rPr>
                <w:highlight w:val="none"/>
                <w:shd w:val="clear" w:color="auto" w:fill="auto"/>
                <w:lang w:bidi="ar"/>
              </w:rPr>
            </w:pPr>
            <w:r>
              <w:rPr>
                <w:rFonts w:hint="eastAsia"/>
                <w:highlight w:val="none"/>
                <w:shd w:val="clear" w:color="auto" w:fill="auto"/>
                <w:lang w:bidi="ar"/>
              </w:rPr>
              <w:t>席位制分散评标</w:t>
            </w:r>
          </w:p>
        </w:tc>
        <w:tc>
          <w:tcPr>
            <w:tcW w:w="594" w:type="pct"/>
            <w:vMerge w:val="restart"/>
            <w:vAlign w:val="center"/>
          </w:tcPr>
          <w:p w14:paraId="73AD4EA1">
            <w:pPr>
              <w:pStyle w:val="82"/>
              <w:shd w:val="clear"/>
              <w:spacing w:before="156"/>
              <w:rPr>
                <w:highlight w:val="none"/>
                <w:shd w:val="clear" w:color="auto" w:fill="auto"/>
                <w:lang w:bidi="ar"/>
              </w:rPr>
            </w:pPr>
            <w:r>
              <w:rPr>
                <w:rFonts w:hint="eastAsia"/>
                <w:highlight w:val="none"/>
                <w:shd w:val="clear" w:color="auto" w:fill="auto"/>
                <w:lang w:bidi="ar"/>
              </w:rPr>
              <w:t>对接管理系统</w:t>
            </w:r>
          </w:p>
        </w:tc>
        <w:tc>
          <w:tcPr>
            <w:tcW w:w="687" w:type="pct"/>
            <w:vMerge w:val="restart"/>
            <w:vAlign w:val="center"/>
          </w:tcPr>
          <w:p w14:paraId="296D97DC">
            <w:pPr>
              <w:pStyle w:val="82"/>
              <w:shd w:val="clear"/>
              <w:spacing w:before="156"/>
              <w:rPr>
                <w:highlight w:val="none"/>
                <w:shd w:val="clear" w:color="auto" w:fill="auto"/>
                <w:lang w:bidi="ar"/>
              </w:rPr>
            </w:pPr>
            <w:r>
              <w:rPr>
                <w:rFonts w:hint="eastAsia"/>
                <w:highlight w:val="none"/>
                <w:shd w:val="clear" w:color="auto" w:fill="auto"/>
                <w:lang w:bidi="ar"/>
              </w:rPr>
              <w:t>平台配置服务</w:t>
            </w:r>
          </w:p>
        </w:tc>
        <w:tc>
          <w:tcPr>
            <w:tcW w:w="1054" w:type="pct"/>
            <w:noWrap/>
            <w:vAlign w:val="center"/>
          </w:tcPr>
          <w:p w14:paraId="641128F0">
            <w:pPr>
              <w:pStyle w:val="82"/>
              <w:shd w:val="clear"/>
              <w:spacing w:before="156"/>
              <w:rPr>
                <w:highlight w:val="none"/>
                <w:shd w:val="clear" w:color="auto" w:fill="auto"/>
                <w:lang w:bidi="ar"/>
              </w:rPr>
            </w:pPr>
            <w:r>
              <w:rPr>
                <w:rFonts w:hint="eastAsia"/>
                <w:highlight w:val="none"/>
                <w:shd w:val="clear" w:color="auto" w:fill="auto"/>
                <w:lang w:bidi="ar"/>
              </w:rPr>
              <w:t>平台管理</w:t>
            </w:r>
          </w:p>
        </w:tc>
        <w:tc>
          <w:tcPr>
            <w:tcW w:w="1575" w:type="pct"/>
            <w:noWrap/>
            <w:vAlign w:val="center"/>
          </w:tcPr>
          <w:p w14:paraId="687D50E7">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90D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08671BEF">
            <w:pPr>
              <w:pStyle w:val="82"/>
              <w:shd w:val="clear"/>
              <w:spacing w:before="156"/>
              <w:rPr>
                <w:highlight w:val="none"/>
                <w:shd w:val="clear" w:color="auto" w:fill="auto"/>
                <w:lang w:bidi="ar"/>
              </w:rPr>
            </w:pPr>
          </w:p>
        </w:tc>
        <w:tc>
          <w:tcPr>
            <w:tcW w:w="684" w:type="pct"/>
            <w:vMerge w:val="continue"/>
            <w:vAlign w:val="center"/>
          </w:tcPr>
          <w:p w14:paraId="4CCA8738">
            <w:pPr>
              <w:pStyle w:val="82"/>
              <w:shd w:val="clear"/>
              <w:spacing w:before="156"/>
              <w:rPr>
                <w:highlight w:val="none"/>
                <w:shd w:val="clear" w:color="auto" w:fill="auto"/>
                <w:lang w:bidi="ar"/>
              </w:rPr>
            </w:pPr>
          </w:p>
        </w:tc>
        <w:tc>
          <w:tcPr>
            <w:tcW w:w="594" w:type="pct"/>
            <w:vMerge w:val="continue"/>
            <w:vAlign w:val="center"/>
          </w:tcPr>
          <w:p w14:paraId="10D5BBAC">
            <w:pPr>
              <w:pStyle w:val="82"/>
              <w:shd w:val="clear"/>
              <w:spacing w:before="156"/>
              <w:rPr>
                <w:highlight w:val="none"/>
                <w:shd w:val="clear" w:color="auto" w:fill="auto"/>
                <w:lang w:bidi="ar"/>
              </w:rPr>
            </w:pPr>
          </w:p>
        </w:tc>
        <w:tc>
          <w:tcPr>
            <w:tcW w:w="687" w:type="pct"/>
            <w:vMerge w:val="continue"/>
            <w:vAlign w:val="center"/>
          </w:tcPr>
          <w:p w14:paraId="5BF407A4">
            <w:pPr>
              <w:pStyle w:val="82"/>
              <w:shd w:val="clear"/>
              <w:spacing w:before="156"/>
              <w:rPr>
                <w:highlight w:val="none"/>
                <w:shd w:val="clear" w:color="auto" w:fill="auto"/>
                <w:lang w:bidi="ar"/>
              </w:rPr>
            </w:pPr>
          </w:p>
        </w:tc>
        <w:tc>
          <w:tcPr>
            <w:tcW w:w="1054" w:type="pct"/>
            <w:noWrap/>
            <w:vAlign w:val="center"/>
          </w:tcPr>
          <w:p w14:paraId="749AB8D0">
            <w:pPr>
              <w:pStyle w:val="82"/>
              <w:shd w:val="clear"/>
              <w:spacing w:before="156"/>
              <w:rPr>
                <w:highlight w:val="none"/>
                <w:shd w:val="clear" w:color="auto" w:fill="auto"/>
                <w:lang w:bidi="ar"/>
              </w:rPr>
            </w:pPr>
            <w:r>
              <w:rPr>
                <w:rFonts w:hint="eastAsia"/>
                <w:highlight w:val="none"/>
                <w:shd w:val="clear" w:color="auto" w:fill="auto"/>
                <w:lang w:bidi="ar"/>
              </w:rPr>
              <w:t>地区管理</w:t>
            </w:r>
          </w:p>
        </w:tc>
        <w:tc>
          <w:tcPr>
            <w:tcW w:w="1575" w:type="pct"/>
            <w:noWrap/>
            <w:vAlign w:val="center"/>
          </w:tcPr>
          <w:p w14:paraId="6687E8C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812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4198F8ED">
            <w:pPr>
              <w:pStyle w:val="82"/>
              <w:shd w:val="clear"/>
              <w:spacing w:before="156"/>
              <w:rPr>
                <w:highlight w:val="none"/>
                <w:shd w:val="clear" w:color="auto" w:fill="auto"/>
                <w:lang w:bidi="ar"/>
              </w:rPr>
            </w:pPr>
          </w:p>
        </w:tc>
        <w:tc>
          <w:tcPr>
            <w:tcW w:w="684" w:type="pct"/>
            <w:vMerge w:val="continue"/>
            <w:vAlign w:val="center"/>
          </w:tcPr>
          <w:p w14:paraId="672BF0C7">
            <w:pPr>
              <w:pStyle w:val="82"/>
              <w:shd w:val="clear"/>
              <w:spacing w:before="156"/>
              <w:rPr>
                <w:highlight w:val="none"/>
                <w:shd w:val="clear" w:color="auto" w:fill="auto"/>
                <w:lang w:bidi="ar"/>
              </w:rPr>
            </w:pPr>
          </w:p>
        </w:tc>
        <w:tc>
          <w:tcPr>
            <w:tcW w:w="594" w:type="pct"/>
            <w:vMerge w:val="continue"/>
            <w:vAlign w:val="center"/>
          </w:tcPr>
          <w:p w14:paraId="080BBEC7">
            <w:pPr>
              <w:pStyle w:val="82"/>
              <w:shd w:val="clear"/>
              <w:spacing w:before="156"/>
              <w:rPr>
                <w:highlight w:val="none"/>
                <w:shd w:val="clear" w:color="auto" w:fill="auto"/>
                <w:lang w:bidi="ar"/>
              </w:rPr>
            </w:pPr>
          </w:p>
        </w:tc>
        <w:tc>
          <w:tcPr>
            <w:tcW w:w="687" w:type="pct"/>
            <w:vMerge w:val="continue"/>
            <w:vAlign w:val="center"/>
          </w:tcPr>
          <w:p w14:paraId="415EAB07">
            <w:pPr>
              <w:pStyle w:val="82"/>
              <w:shd w:val="clear"/>
              <w:spacing w:before="156"/>
              <w:rPr>
                <w:highlight w:val="none"/>
                <w:shd w:val="clear" w:color="auto" w:fill="auto"/>
                <w:lang w:bidi="ar"/>
              </w:rPr>
            </w:pPr>
          </w:p>
        </w:tc>
        <w:tc>
          <w:tcPr>
            <w:tcW w:w="1054" w:type="pct"/>
            <w:noWrap/>
            <w:vAlign w:val="center"/>
          </w:tcPr>
          <w:p w14:paraId="5A62970E">
            <w:pPr>
              <w:pStyle w:val="82"/>
              <w:shd w:val="clear"/>
              <w:spacing w:before="156"/>
              <w:rPr>
                <w:highlight w:val="none"/>
                <w:shd w:val="clear" w:color="auto" w:fill="auto"/>
                <w:lang w:bidi="ar"/>
              </w:rPr>
            </w:pPr>
            <w:r>
              <w:rPr>
                <w:rFonts w:hint="eastAsia"/>
                <w:highlight w:val="none"/>
                <w:shd w:val="clear" w:color="auto" w:fill="auto"/>
                <w:lang w:bidi="ar"/>
              </w:rPr>
              <w:t>工作人员登录</w:t>
            </w:r>
          </w:p>
        </w:tc>
        <w:tc>
          <w:tcPr>
            <w:tcW w:w="1575" w:type="pct"/>
            <w:noWrap/>
            <w:vAlign w:val="center"/>
          </w:tcPr>
          <w:p w14:paraId="69546AC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43B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07A58BAA">
            <w:pPr>
              <w:pStyle w:val="82"/>
              <w:shd w:val="clear"/>
              <w:spacing w:before="156"/>
              <w:rPr>
                <w:highlight w:val="none"/>
                <w:shd w:val="clear" w:color="auto" w:fill="auto"/>
                <w:lang w:bidi="ar"/>
              </w:rPr>
            </w:pPr>
          </w:p>
        </w:tc>
        <w:tc>
          <w:tcPr>
            <w:tcW w:w="684" w:type="pct"/>
            <w:vMerge w:val="continue"/>
            <w:vAlign w:val="center"/>
          </w:tcPr>
          <w:p w14:paraId="0906B878">
            <w:pPr>
              <w:pStyle w:val="82"/>
              <w:shd w:val="clear"/>
              <w:spacing w:before="156"/>
              <w:rPr>
                <w:highlight w:val="none"/>
                <w:shd w:val="clear" w:color="auto" w:fill="auto"/>
                <w:lang w:bidi="ar"/>
              </w:rPr>
            </w:pPr>
          </w:p>
        </w:tc>
        <w:tc>
          <w:tcPr>
            <w:tcW w:w="594" w:type="pct"/>
            <w:vMerge w:val="continue"/>
            <w:vAlign w:val="center"/>
          </w:tcPr>
          <w:p w14:paraId="0CD65162">
            <w:pPr>
              <w:pStyle w:val="82"/>
              <w:shd w:val="clear"/>
              <w:spacing w:before="156"/>
              <w:rPr>
                <w:highlight w:val="none"/>
                <w:shd w:val="clear" w:color="auto" w:fill="auto"/>
                <w:lang w:bidi="ar"/>
              </w:rPr>
            </w:pPr>
          </w:p>
        </w:tc>
        <w:tc>
          <w:tcPr>
            <w:tcW w:w="687" w:type="pct"/>
            <w:vMerge w:val="restart"/>
            <w:vAlign w:val="center"/>
          </w:tcPr>
          <w:p w14:paraId="0DB632C2">
            <w:pPr>
              <w:pStyle w:val="82"/>
              <w:shd w:val="clear"/>
              <w:spacing w:before="156"/>
              <w:rPr>
                <w:highlight w:val="none"/>
                <w:shd w:val="clear" w:color="auto" w:fill="auto"/>
                <w:lang w:bidi="ar"/>
              </w:rPr>
            </w:pPr>
            <w:r>
              <w:rPr>
                <w:rFonts w:hint="eastAsia"/>
                <w:highlight w:val="none"/>
                <w:shd w:val="clear" w:color="auto" w:fill="auto"/>
                <w:lang w:bidi="ar"/>
              </w:rPr>
              <w:t>评标席位分配服务</w:t>
            </w:r>
          </w:p>
        </w:tc>
        <w:tc>
          <w:tcPr>
            <w:tcW w:w="1054" w:type="pct"/>
            <w:noWrap/>
            <w:vAlign w:val="center"/>
          </w:tcPr>
          <w:p w14:paraId="060F0C8A">
            <w:pPr>
              <w:pStyle w:val="82"/>
              <w:shd w:val="clear"/>
              <w:spacing w:before="156"/>
              <w:rPr>
                <w:highlight w:val="none"/>
                <w:shd w:val="clear" w:color="auto" w:fill="auto"/>
                <w:lang w:bidi="ar"/>
              </w:rPr>
            </w:pPr>
            <w:r>
              <w:rPr>
                <w:rFonts w:hint="eastAsia"/>
                <w:highlight w:val="none"/>
                <w:shd w:val="clear" w:color="auto" w:fill="auto"/>
                <w:lang w:bidi="ar"/>
              </w:rPr>
              <w:t>评标席位查询</w:t>
            </w:r>
          </w:p>
        </w:tc>
        <w:tc>
          <w:tcPr>
            <w:tcW w:w="1575" w:type="pct"/>
            <w:noWrap/>
            <w:vAlign w:val="center"/>
          </w:tcPr>
          <w:p w14:paraId="0584D05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8A1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79963DCF">
            <w:pPr>
              <w:pStyle w:val="82"/>
              <w:shd w:val="clear"/>
              <w:spacing w:before="156"/>
              <w:rPr>
                <w:highlight w:val="none"/>
                <w:shd w:val="clear" w:color="auto" w:fill="auto"/>
                <w:lang w:bidi="ar"/>
              </w:rPr>
            </w:pPr>
          </w:p>
        </w:tc>
        <w:tc>
          <w:tcPr>
            <w:tcW w:w="684" w:type="pct"/>
            <w:vMerge w:val="continue"/>
            <w:vAlign w:val="center"/>
          </w:tcPr>
          <w:p w14:paraId="633134FC">
            <w:pPr>
              <w:pStyle w:val="82"/>
              <w:shd w:val="clear"/>
              <w:spacing w:before="156"/>
              <w:rPr>
                <w:highlight w:val="none"/>
                <w:shd w:val="clear" w:color="auto" w:fill="auto"/>
                <w:lang w:bidi="ar"/>
              </w:rPr>
            </w:pPr>
          </w:p>
        </w:tc>
        <w:tc>
          <w:tcPr>
            <w:tcW w:w="594" w:type="pct"/>
            <w:vMerge w:val="continue"/>
            <w:vAlign w:val="center"/>
          </w:tcPr>
          <w:p w14:paraId="258166A9">
            <w:pPr>
              <w:pStyle w:val="82"/>
              <w:shd w:val="clear"/>
              <w:spacing w:before="156"/>
              <w:rPr>
                <w:highlight w:val="none"/>
                <w:shd w:val="clear" w:color="auto" w:fill="auto"/>
                <w:lang w:bidi="ar"/>
              </w:rPr>
            </w:pPr>
          </w:p>
        </w:tc>
        <w:tc>
          <w:tcPr>
            <w:tcW w:w="687" w:type="pct"/>
            <w:vMerge w:val="continue"/>
            <w:vAlign w:val="center"/>
          </w:tcPr>
          <w:p w14:paraId="504190EB">
            <w:pPr>
              <w:pStyle w:val="82"/>
              <w:shd w:val="clear"/>
              <w:spacing w:before="156"/>
              <w:rPr>
                <w:highlight w:val="none"/>
                <w:shd w:val="clear" w:color="auto" w:fill="auto"/>
                <w:lang w:bidi="ar"/>
              </w:rPr>
            </w:pPr>
          </w:p>
        </w:tc>
        <w:tc>
          <w:tcPr>
            <w:tcW w:w="1054" w:type="pct"/>
            <w:noWrap/>
            <w:vAlign w:val="center"/>
          </w:tcPr>
          <w:p w14:paraId="54EE74F5">
            <w:pPr>
              <w:pStyle w:val="82"/>
              <w:shd w:val="clear"/>
              <w:spacing w:before="156"/>
              <w:rPr>
                <w:highlight w:val="none"/>
                <w:shd w:val="clear" w:color="auto" w:fill="auto"/>
                <w:lang w:bidi="ar"/>
              </w:rPr>
            </w:pPr>
            <w:r>
              <w:rPr>
                <w:rFonts w:hint="eastAsia"/>
                <w:highlight w:val="none"/>
                <w:shd w:val="clear" w:color="auto" w:fill="auto"/>
                <w:lang w:bidi="ar"/>
              </w:rPr>
              <w:t>评选席位预约</w:t>
            </w:r>
          </w:p>
        </w:tc>
        <w:tc>
          <w:tcPr>
            <w:tcW w:w="1575" w:type="pct"/>
            <w:noWrap/>
            <w:vAlign w:val="center"/>
          </w:tcPr>
          <w:p w14:paraId="08267D5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5D9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01AB1ABD">
            <w:pPr>
              <w:pStyle w:val="82"/>
              <w:shd w:val="clear"/>
              <w:spacing w:before="156"/>
              <w:rPr>
                <w:highlight w:val="none"/>
                <w:shd w:val="clear" w:color="auto" w:fill="auto"/>
                <w:lang w:bidi="ar"/>
              </w:rPr>
            </w:pPr>
          </w:p>
        </w:tc>
        <w:tc>
          <w:tcPr>
            <w:tcW w:w="684" w:type="pct"/>
            <w:vMerge w:val="continue"/>
            <w:vAlign w:val="center"/>
          </w:tcPr>
          <w:p w14:paraId="14247972">
            <w:pPr>
              <w:pStyle w:val="82"/>
              <w:shd w:val="clear"/>
              <w:spacing w:before="156"/>
              <w:rPr>
                <w:highlight w:val="none"/>
                <w:shd w:val="clear" w:color="auto" w:fill="auto"/>
                <w:lang w:bidi="ar"/>
              </w:rPr>
            </w:pPr>
          </w:p>
        </w:tc>
        <w:tc>
          <w:tcPr>
            <w:tcW w:w="594" w:type="pct"/>
            <w:vMerge w:val="continue"/>
            <w:vAlign w:val="center"/>
          </w:tcPr>
          <w:p w14:paraId="5C6FFC6D">
            <w:pPr>
              <w:pStyle w:val="82"/>
              <w:shd w:val="clear"/>
              <w:spacing w:before="156"/>
              <w:rPr>
                <w:highlight w:val="none"/>
                <w:shd w:val="clear" w:color="auto" w:fill="auto"/>
                <w:lang w:bidi="ar"/>
              </w:rPr>
            </w:pPr>
          </w:p>
        </w:tc>
        <w:tc>
          <w:tcPr>
            <w:tcW w:w="687" w:type="pct"/>
            <w:vMerge w:val="continue"/>
            <w:vAlign w:val="center"/>
          </w:tcPr>
          <w:p w14:paraId="4E17F5E4">
            <w:pPr>
              <w:pStyle w:val="82"/>
              <w:shd w:val="clear"/>
              <w:spacing w:before="156"/>
              <w:rPr>
                <w:highlight w:val="none"/>
                <w:shd w:val="clear" w:color="auto" w:fill="auto"/>
                <w:lang w:bidi="ar"/>
              </w:rPr>
            </w:pPr>
          </w:p>
        </w:tc>
        <w:tc>
          <w:tcPr>
            <w:tcW w:w="1054" w:type="pct"/>
            <w:noWrap/>
            <w:vAlign w:val="center"/>
          </w:tcPr>
          <w:p w14:paraId="528FE6D6">
            <w:pPr>
              <w:pStyle w:val="82"/>
              <w:shd w:val="clear"/>
              <w:spacing w:before="156"/>
              <w:rPr>
                <w:highlight w:val="none"/>
                <w:shd w:val="clear" w:color="auto" w:fill="auto"/>
                <w:lang w:bidi="ar"/>
              </w:rPr>
            </w:pPr>
            <w:r>
              <w:rPr>
                <w:rFonts w:hint="eastAsia"/>
                <w:highlight w:val="none"/>
                <w:shd w:val="clear" w:color="auto" w:fill="auto"/>
                <w:lang w:bidi="ar"/>
              </w:rPr>
              <w:t>评标地区抽取</w:t>
            </w:r>
          </w:p>
        </w:tc>
        <w:tc>
          <w:tcPr>
            <w:tcW w:w="1575" w:type="pct"/>
            <w:noWrap/>
            <w:vAlign w:val="center"/>
          </w:tcPr>
          <w:p w14:paraId="74CD2A2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B85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3FDD7D83">
            <w:pPr>
              <w:pStyle w:val="82"/>
              <w:shd w:val="clear"/>
              <w:spacing w:before="156"/>
              <w:rPr>
                <w:highlight w:val="none"/>
                <w:shd w:val="clear" w:color="auto" w:fill="auto"/>
                <w:lang w:bidi="ar"/>
              </w:rPr>
            </w:pPr>
          </w:p>
        </w:tc>
        <w:tc>
          <w:tcPr>
            <w:tcW w:w="684" w:type="pct"/>
            <w:vMerge w:val="continue"/>
            <w:vAlign w:val="center"/>
          </w:tcPr>
          <w:p w14:paraId="3FE77C10">
            <w:pPr>
              <w:pStyle w:val="82"/>
              <w:shd w:val="clear"/>
              <w:spacing w:before="156"/>
              <w:rPr>
                <w:highlight w:val="none"/>
                <w:shd w:val="clear" w:color="auto" w:fill="auto"/>
                <w:lang w:bidi="ar"/>
              </w:rPr>
            </w:pPr>
          </w:p>
        </w:tc>
        <w:tc>
          <w:tcPr>
            <w:tcW w:w="594" w:type="pct"/>
            <w:vMerge w:val="continue"/>
            <w:vAlign w:val="center"/>
          </w:tcPr>
          <w:p w14:paraId="3DFFE3F3">
            <w:pPr>
              <w:pStyle w:val="82"/>
              <w:shd w:val="clear"/>
              <w:spacing w:before="156"/>
              <w:rPr>
                <w:highlight w:val="none"/>
                <w:shd w:val="clear" w:color="auto" w:fill="auto"/>
                <w:lang w:bidi="ar"/>
              </w:rPr>
            </w:pPr>
          </w:p>
        </w:tc>
        <w:tc>
          <w:tcPr>
            <w:tcW w:w="687" w:type="pct"/>
            <w:vMerge w:val="continue"/>
            <w:vAlign w:val="center"/>
          </w:tcPr>
          <w:p w14:paraId="2C355040">
            <w:pPr>
              <w:pStyle w:val="82"/>
              <w:shd w:val="clear"/>
              <w:spacing w:before="156"/>
              <w:rPr>
                <w:highlight w:val="none"/>
                <w:shd w:val="clear" w:color="auto" w:fill="auto"/>
                <w:lang w:bidi="ar"/>
              </w:rPr>
            </w:pPr>
          </w:p>
        </w:tc>
        <w:tc>
          <w:tcPr>
            <w:tcW w:w="1054" w:type="pct"/>
            <w:noWrap/>
            <w:vAlign w:val="center"/>
          </w:tcPr>
          <w:p w14:paraId="264FCC16">
            <w:pPr>
              <w:pStyle w:val="82"/>
              <w:shd w:val="clear"/>
              <w:spacing w:before="156"/>
              <w:rPr>
                <w:highlight w:val="none"/>
                <w:shd w:val="clear" w:color="auto" w:fill="auto"/>
                <w:lang w:bidi="ar"/>
              </w:rPr>
            </w:pPr>
            <w:r>
              <w:rPr>
                <w:rFonts w:hint="eastAsia"/>
                <w:highlight w:val="none"/>
                <w:shd w:val="clear" w:color="auto" w:fill="auto"/>
                <w:lang w:bidi="ar"/>
              </w:rPr>
              <w:t>推送评委名单</w:t>
            </w:r>
          </w:p>
        </w:tc>
        <w:tc>
          <w:tcPr>
            <w:tcW w:w="1575" w:type="pct"/>
            <w:noWrap/>
            <w:vAlign w:val="center"/>
          </w:tcPr>
          <w:p w14:paraId="5D08298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AE5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53E2D4C9">
            <w:pPr>
              <w:pStyle w:val="82"/>
              <w:shd w:val="clear"/>
              <w:spacing w:before="156"/>
              <w:rPr>
                <w:highlight w:val="none"/>
                <w:shd w:val="clear" w:color="auto" w:fill="auto"/>
                <w:lang w:bidi="ar"/>
              </w:rPr>
            </w:pPr>
          </w:p>
        </w:tc>
        <w:tc>
          <w:tcPr>
            <w:tcW w:w="684" w:type="pct"/>
            <w:vMerge w:val="continue"/>
            <w:vAlign w:val="center"/>
          </w:tcPr>
          <w:p w14:paraId="59F34E34">
            <w:pPr>
              <w:pStyle w:val="82"/>
              <w:shd w:val="clear"/>
              <w:spacing w:before="156"/>
              <w:rPr>
                <w:highlight w:val="none"/>
                <w:shd w:val="clear" w:color="auto" w:fill="auto"/>
                <w:lang w:bidi="ar"/>
              </w:rPr>
            </w:pPr>
          </w:p>
        </w:tc>
        <w:tc>
          <w:tcPr>
            <w:tcW w:w="594" w:type="pct"/>
            <w:vMerge w:val="continue"/>
            <w:vAlign w:val="center"/>
          </w:tcPr>
          <w:p w14:paraId="6D2EE264">
            <w:pPr>
              <w:pStyle w:val="82"/>
              <w:shd w:val="clear"/>
              <w:spacing w:before="156"/>
              <w:rPr>
                <w:highlight w:val="none"/>
                <w:shd w:val="clear" w:color="auto" w:fill="auto"/>
                <w:lang w:bidi="ar"/>
              </w:rPr>
            </w:pPr>
          </w:p>
        </w:tc>
        <w:tc>
          <w:tcPr>
            <w:tcW w:w="687" w:type="pct"/>
            <w:vMerge w:val="continue"/>
            <w:vAlign w:val="center"/>
          </w:tcPr>
          <w:p w14:paraId="33BE4280">
            <w:pPr>
              <w:pStyle w:val="82"/>
              <w:shd w:val="clear"/>
              <w:spacing w:before="156"/>
              <w:rPr>
                <w:highlight w:val="none"/>
                <w:shd w:val="clear" w:color="auto" w:fill="auto"/>
                <w:lang w:bidi="ar"/>
              </w:rPr>
            </w:pPr>
          </w:p>
        </w:tc>
        <w:tc>
          <w:tcPr>
            <w:tcW w:w="1054" w:type="pct"/>
            <w:noWrap/>
            <w:vAlign w:val="center"/>
          </w:tcPr>
          <w:p w14:paraId="02F32ABF">
            <w:pPr>
              <w:pStyle w:val="82"/>
              <w:shd w:val="clear"/>
              <w:spacing w:before="156"/>
              <w:rPr>
                <w:highlight w:val="none"/>
                <w:shd w:val="clear" w:color="auto" w:fill="auto"/>
                <w:lang w:bidi="ar"/>
              </w:rPr>
            </w:pPr>
            <w:r>
              <w:rPr>
                <w:rFonts w:hint="eastAsia"/>
                <w:highlight w:val="none"/>
                <w:shd w:val="clear" w:color="auto" w:fill="auto"/>
                <w:lang w:bidi="ar"/>
              </w:rPr>
              <w:t>评标席位分配</w:t>
            </w:r>
          </w:p>
        </w:tc>
        <w:tc>
          <w:tcPr>
            <w:tcW w:w="1575" w:type="pct"/>
            <w:noWrap/>
            <w:vAlign w:val="center"/>
          </w:tcPr>
          <w:p w14:paraId="5C1A34CC">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A7B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0076BFFC">
            <w:pPr>
              <w:pStyle w:val="82"/>
              <w:shd w:val="clear"/>
              <w:spacing w:before="156"/>
              <w:rPr>
                <w:highlight w:val="none"/>
                <w:shd w:val="clear" w:color="auto" w:fill="auto"/>
                <w:lang w:bidi="ar"/>
              </w:rPr>
            </w:pPr>
          </w:p>
        </w:tc>
        <w:tc>
          <w:tcPr>
            <w:tcW w:w="684" w:type="pct"/>
            <w:vMerge w:val="continue"/>
            <w:vAlign w:val="center"/>
          </w:tcPr>
          <w:p w14:paraId="7EBE51B6">
            <w:pPr>
              <w:pStyle w:val="82"/>
              <w:shd w:val="clear"/>
              <w:spacing w:before="156"/>
              <w:rPr>
                <w:highlight w:val="none"/>
                <w:shd w:val="clear" w:color="auto" w:fill="auto"/>
                <w:lang w:bidi="ar"/>
              </w:rPr>
            </w:pPr>
          </w:p>
        </w:tc>
        <w:tc>
          <w:tcPr>
            <w:tcW w:w="594" w:type="pct"/>
            <w:vMerge w:val="continue"/>
            <w:vAlign w:val="center"/>
          </w:tcPr>
          <w:p w14:paraId="5B2207FE">
            <w:pPr>
              <w:pStyle w:val="82"/>
              <w:shd w:val="clear"/>
              <w:spacing w:before="156"/>
              <w:rPr>
                <w:highlight w:val="none"/>
                <w:shd w:val="clear" w:color="auto" w:fill="auto"/>
                <w:lang w:bidi="ar"/>
              </w:rPr>
            </w:pPr>
          </w:p>
        </w:tc>
        <w:tc>
          <w:tcPr>
            <w:tcW w:w="687" w:type="pct"/>
            <w:vMerge w:val="continue"/>
            <w:vAlign w:val="center"/>
          </w:tcPr>
          <w:p w14:paraId="69B81D23">
            <w:pPr>
              <w:pStyle w:val="82"/>
              <w:shd w:val="clear"/>
              <w:spacing w:before="156"/>
              <w:rPr>
                <w:highlight w:val="none"/>
                <w:shd w:val="clear" w:color="auto" w:fill="auto"/>
                <w:lang w:bidi="ar"/>
              </w:rPr>
            </w:pPr>
          </w:p>
        </w:tc>
        <w:tc>
          <w:tcPr>
            <w:tcW w:w="1054" w:type="pct"/>
            <w:noWrap/>
            <w:vAlign w:val="center"/>
          </w:tcPr>
          <w:p w14:paraId="30583D89">
            <w:pPr>
              <w:pStyle w:val="82"/>
              <w:shd w:val="clear"/>
              <w:spacing w:before="156"/>
              <w:rPr>
                <w:highlight w:val="none"/>
                <w:shd w:val="clear" w:color="auto" w:fill="auto"/>
                <w:lang w:bidi="ar"/>
              </w:rPr>
            </w:pPr>
            <w:r>
              <w:rPr>
                <w:rFonts w:hint="eastAsia"/>
                <w:highlight w:val="none"/>
                <w:shd w:val="clear" w:color="auto" w:fill="auto"/>
                <w:lang w:bidi="ar"/>
              </w:rPr>
              <w:t>评标席位释放</w:t>
            </w:r>
          </w:p>
        </w:tc>
        <w:tc>
          <w:tcPr>
            <w:tcW w:w="1575" w:type="pct"/>
            <w:noWrap/>
            <w:vAlign w:val="center"/>
          </w:tcPr>
          <w:p w14:paraId="4B0AEA6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0BF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4279886D">
            <w:pPr>
              <w:pStyle w:val="82"/>
              <w:shd w:val="clear"/>
              <w:spacing w:before="156"/>
              <w:rPr>
                <w:highlight w:val="none"/>
                <w:shd w:val="clear" w:color="auto" w:fill="auto"/>
                <w:lang w:bidi="ar"/>
              </w:rPr>
            </w:pPr>
          </w:p>
        </w:tc>
        <w:tc>
          <w:tcPr>
            <w:tcW w:w="684" w:type="pct"/>
            <w:vMerge w:val="continue"/>
            <w:vAlign w:val="center"/>
          </w:tcPr>
          <w:p w14:paraId="05BFC4A8">
            <w:pPr>
              <w:pStyle w:val="82"/>
              <w:shd w:val="clear"/>
              <w:spacing w:before="156"/>
              <w:rPr>
                <w:highlight w:val="none"/>
                <w:shd w:val="clear" w:color="auto" w:fill="auto"/>
                <w:lang w:bidi="ar"/>
              </w:rPr>
            </w:pPr>
          </w:p>
        </w:tc>
        <w:tc>
          <w:tcPr>
            <w:tcW w:w="594" w:type="pct"/>
            <w:vMerge w:val="continue"/>
            <w:vAlign w:val="center"/>
          </w:tcPr>
          <w:p w14:paraId="3C7AA516">
            <w:pPr>
              <w:pStyle w:val="82"/>
              <w:shd w:val="clear"/>
              <w:spacing w:before="156"/>
              <w:rPr>
                <w:highlight w:val="none"/>
                <w:shd w:val="clear" w:color="auto" w:fill="auto"/>
                <w:lang w:bidi="ar"/>
              </w:rPr>
            </w:pPr>
          </w:p>
        </w:tc>
        <w:tc>
          <w:tcPr>
            <w:tcW w:w="687" w:type="pct"/>
            <w:vMerge w:val="continue"/>
            <w:vAlign w:val="center"/>
          </w:tcPr>
          <w:p w14:paraId="47854D1C">
            <w:pPr>
              <w:pStyle w:val="82"/>
              <w:shd w:val="clear"/>
              <w:spacing w:before="156"/>
              <w:rPr>
                <w:highlight w:val="none"/>
                <w:shd w:val="clear" w:color="auto" w:fill="auto"/>
                <w:lang w:bidi="ar"/>
              </w:rPr>
            </w:pPr>
          </w:p>
        </w:tc>
        <w:tc>
          <w:tcPr>
            <w:tcW w:w="1054" w:type="pct"/>
            <w:noWrap/>
            <w:vAlign w:val="center"/>
          </w:tcPr>
          <w:p w14:paraId="2C845292">
            <w:pPr>
              <w:pStyle w:val="82"/>
              <w:shd w:val="clear"/>
              <w:spacing w:before="156"/>
              <w:rPr>
                <w:highlight w:val="none"/>
                <w:shd w:val="clear" w:color="auto" w:fill="auto"/>
                <w:lang w:bidi="ar"/>
              </w:rPr>
            </w:pPr>
            <w:r>
              <w:rPr>
                <w:rFonts w:hint="eastAsia"/>
                <w:highlight w:val="none"/>
                <w:shd w:val="clear" w:color="auto" w:fill="auto"/>
                <w:lang w:bidi="ar"/>
              </w:rPr>
              <w:t>评标席位校检</w:t>
            </w:r>
          </w:p>
        </w:tc>
        <w:tc>
          <w:tcPr>
            <w:tcW w:w="1575" w:type="pct"/>
            <w:noWrap/>
            <w:vAlign w:val="center"/>
          </w:tcPr>
          <w:p w14:paraId="5A524E8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8CC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23253C43">
            <w:pPr>
              <w:pStyle w:val="82"/>
              <w:shd w:val="clear"/>
              <w:spacing w:before="156"/>
              <w:rPr>
                <w:highlight w:val="none"/>
                <w:shd w:val="clear" w:color="auto" w:fill="auto"/>
                <w:lang w:bidi="ar"/>
              </w:rPr>
            </w:pPr>
          </w:p>
        </w:tc>
        <w:tc>
          <w:tcPr>
            <w:tcW w:w="684" w:type="pct"/>
            <w:vMerge w:val="continue"/>
            <w:vAlign w:val="center"/>
          </w:tcPr>
          <w:p w14:paraId="20C8C5B6">
            <w:pPr>
              <w:pStyle w:val="82"/>
              <w:shd w:val="clear"/>
              <w:spacing w:before="156"/>
              <w:rPr>
                <w:highlight w:val="none"/>
                <w:shd w:val="clear" w:color="auto" w:fill="auto"/>
                <w:lang w:bidi="ar"/>
              </w:rPr>
            </w:pPr>
          </w:p>
        </w:tc>
        <w:tc>
          <w:tcPr>
            <w:tcW w:w="594" w:type="pct"/>
            <w:vMerge w:val="continue"/>
            <w:vAlign w:val="center"/>
          </w:tcPr>
          <w:p w14:paraId="0B1D0EA4">
            <w:pPr>
              <w:pStyle w:val="82"/>
              <w:shd w:val="clear"/>
              <w:spacing w:before="156"/>
              <w:rPr>
                <w:highlight w:val="none"/>
                <w:shd w:val="clear" w:color="auto" w:fill="auto"/>
                <w:lang w:bidi="ar"/>
              </w:rPr>
            </w:pPr>
          </w:p>
        </w:tc>
        <w:tc>
          <w:tcPr>
            <w:tcW w:w="687" w:type="pct"/>
            <w:vMerge w:val="restart"/>
            <w:vAlign w:val="center"/>
          </w:tcPr>
          <w:p w14:paraId="1019931E">
            <w:pPr>
              <w:pStyle w:val="82"/>
              <w:shd w:val="clear"/>
              <w:spacing w:before="156"/>
              <w:rPr>
                <w:highlight w:val="none"/>
                <w:shd w:val="clear" w:color="auto" w:fill="auto"/>
                <w:lang w:bidi="ar"/>
              </w:rPr>
            </w:pPr>
            <w:r>
              <w:rPr>
                <w:rFonts w:hint="eastAsia"/>
                <w:highlight w:val="none"/>
                <w:shd w:val="clear" w:color="auto" w:fill="auto"/>
                <w:lang w:bidi="ar"/>
              </w:rPr>
              <w:t>汇总评标席位查看服务</w:t>
            </w:r>
          </w:p>
        </w:tc>
        <w:tc>
          <w:tcPr>
            <w:tcW w:w="1054" w:type="pct"/>
            <w:noWrap/>
            <w:vAlign w:val="center"/>
          </w:tcPr>
          <w:p w14:paraId="0AC72113">
            <w:pPr>
              <w:pStyle w:val="82"/>
              <w:shd w:val="clear"/>
              <w:spacing w:before="156"/>
              <w:rPr>
                <w:highlight w:val="none"/>
                <w:shd w:val="clear" w:color="auto" w:fill="auto"/>
                <w:lang w:bidi="ar"/>
              </w:rPr>
            </w:pPr>
            <w:r>
              <w:rPr>
                <w:rFonts w:hint="eastAsia"/>
                <w:highlight w:val="none"/>
                <w:shd w:val="clear" w:color="auto" w:fill="auto"/>
                <w:lang w:bidi="ar"/>
              </w:rPr>
              <w:t>席位预约统计</w:t>
            </w:r>
          </w:p>
        </w:tc>
        <w:tc>
          <w:tcPr>
            <w:tcW w:w="1575" w:type="pct"/>
            <w:noWrap/>
            <w:vAlign w:val="center"/>
          </w:tcPr>
          <w:p w14:paraId="50844E5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1F4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1459DB19">
            <w:pPr>
              <w:pStyle w:val="82"/>
              <w:shd w:val="clear"/>
              <w:spacing w:before="156"/>
              <w:rPr>
                <w:highlight w:val="none"/>
                <w:shd w:val="clear" w:color="auto" w:fill="auto"/>
                <w:lang w:bidi="ar"/>
              </w:rPr>
            </w:pPr>
          </w:p>
        </w:tc>
        <w:tc>
          <w:tcPr>
            <w:tcW w:w="684" w:type="pct"/>
            <w:vMerge w:val="continue"/>
            <w:vAlign w:val="center"/>
          </w:tcPr>
          <w:p w14:paraId="2008B5BE">
            <w:pPr>
              <w:pStyle w:val="82"/>
              <w:shd w:val="clear"/>
              <w:spacing w:before="156"/>
              <w:rPr>
                <w:highlight w:val="none"/>
                <w:shd w:val="clear" w:color="auto" w:fill="auto"/>
                <w:lang w:bidi="ar"/>
              </w:rPr>
            </w:pPr>
          </w:p>
        </w:tc>
        <w:tc>
          <w:tcPr>
            <w:tcW w:w="594" w:type="pct"/>
            <w:vMerge w:val="continue"/>
            <w:vAlign w:val="center"/>
          </w:tcPr>
          <w:p w14:paraId="2FFAAE38">
            <w:pPr>
              <w:pStyle w:val="82"/>
              <w:shd w:val="clear"/>
              <w:spacing w:before="156"/>
              <w:rPr>
                <w:highlight w:val="none"/>
                <w:shd w:val="clear" w:color="auto" w:fill="auto"/>
                <w:lang w:bidi="ar"/>
              </w:rPr>
            </w:pPr>
          </w:p>
        </w:tc>
        <w:tc>
          <w:tcPr>
            <w:tcW w:w="687" w:type="pct"/>
            <w:vMerge w:val="continue"/>
            <w:vAlign w:val="center"/>
          </w:tcPr>
          <w:p w14:paraId="273FEFC4">
            <w:pPr>
              <w:pStyle w:val="82"/>
              <w:shd w:val="clear"/>
              <w:spacing w:before="156"/>
              <w:rPr>
                <w:highlight w:val="none"/>
                <w:shd w:val="clear" w:color="auto" w:fill="auto"/>
                <w:lang w:bidi="ar"/>
              </w:rPr>
            </w:pPr>
          </w:p>
        </w:tc>
        <w:tc>
          <w:tcPr>
            <w:tcW w:w="1054" w:type="pct"/>
            <w:noWrap/>
            <w:vAlign w:val="center"/>
          </w:tcPr>
          <w:p w14:paraId="1E66EC67">
            <w:pPr>
              <w:pStyle w:val="82"/>
              <w:shd w:val="clear"/>
              <w:spacing w:before="156"/>
              <w:rPr>
                <w:highlight w:val="none"/>
                <w:shd w:val="clear" w:color="auto" w:fill="auto"/>
                <w:lang w:bidi="ar"/>
              </w:rPr>
            </w:pPr>
            <w:r>
              <w:rPr>
                <w:rFonts w:hint="eastAsia"/>
                <w:highlight w:val="none"/>
                <w:shd w:val="clear" w:color="auto" w:fill="auto"/>
                <w:lang w:bidi="ar"/>
              </w:rPr>
              <w:t>席位运行统计</w:t>
            </w:r>
          </w:p>
        </w:tc>
        <w:tc>
          <w:tcPr>
            <w:tcW w:w="1575" w:type="pct"/>
            <w:noWrap/>
            <w:vAlign w:val="center"/>
          </w:tcPr>
          <w:p w14:paraId="486B982C">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B7B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055D31CC">
            <w:pPr>
              <w:pStyle w:val="82"/>
              <w:shd w:val="clear"/>
              <w:spacing w:before="156"/>
              <w:rPr>
                <w:highlight w:val="none"/>
                <w:shd w:val="clear" w:color="auto" w:fill="auto"/>
                <w:lang w:bidi="ar"/>
              </w:rPr>
            </w:pPr>
          </w:p>
        </w:tc>
        <w:tc>
          <w:tcPr>
            <w:tcW w:w="684" w:type="pct"/>
            <w:vMerge w:val="continue"/>
            <w:vAlign w:val="center"/>
          </w:tcPr>
          <w:p w14:paraId="7A0DC703">
            <w:pPr>
              <w:pStyle w:val="82"/>
              <w:shd w:val="clear"/>
              <w:spacing w:before="156"/>
              <w:rPr>
                <w:highlight w:val="none"/>
                <w:shd w:val="clear" w:color="auto" w:fill="auto"/>
                <w:lang w:bidi="ar"/>
              </w:rPr>
            </w:pPr>
          </w:p>
        </w:tc>
        <w:tc>
          <w:tcPr>
            <w:tcW w:w="594" w:type="pct"/>
            <w:vMerge w:val="continue"/>
            <w:vAlign w:val="center"/>
          </w:tcPr>
          <w:p w14:paraId="32BDD3AD">
            <w:pPr>
              <w:pStyle w:val="82"/>
              <w:shd w:val="clear"/>
              <w:spacing w:before="156"/>
              <w:rPr>
                <w:highlight w:val="none"/>
                <w:shd w:val="clear" w:color="auto" w:fill="auto"/>
                <w:lang w:bidi="ar"/>
              </w:rPr>
            </w:pPr>
          </w:p>
        </w:tc>
        <w:tc>
          <w:tcPr>
            <w:tcW w:w="687" w:type="pct"/>
            <w:vMerge w:val="restart"/>
            <w:vAlign w:val="center"/>
          </w:tcPr>
          <w:p w14:paraId="4B8DE62C">
            <w:pPr>
              <w:pStyle w:val="82"/>
              <w:shd w:val="clear"/>
              <w:spacing w:before="156"/>
              <w:rPr>
                <w:highlight w:val="none"/>
                <w:shd w:val="clear" w:color="auto" w:fill="auto"/>
                <w:lang w:bidi="ar"/>
              </w:rPr>
            </w:pPr>
            <w:r>
              <w:rPr>
                <w:rFonts w:hint="eastAsia"/>
                <w:highlight w:val="none"/>
                <w:shd w:val="clear" w:color="auto" w:fill="auto"/>
                <w:lang w:bidi="ar"/>
              </w:rPr>
              <w:t>系统对接</w:t>
            </w:r>
          </w:p>
        </w:tc>
        <w:tc>
          <w:tcPr>
            <w:tcW w:w="1054" w:type="pct"/>
            <w:noWrap/>
            <w:vAlign w:val="center"/>
          </w:tcPr>
          <w:p w14:paraId="253199BA">
            <w:pPr>
              <w:pStyle w:val="82"/>
              <w:shd w:val="clear"/>
              <w:spacing w:before="156"/>
              <w:rPr>
                <w:highlight w:val="none"/>
                <w:shd w:val="clear" w:color="auto" w:fill="auto"/>
                <w:lang w:bidi="ar"/>
              </w:rPr>
            </w:pPr>
            <w:r>
              <w:rPr>
                <w:rFonts w:hint="eastAsia"/>
                <w:highlight w:val="none"/>
                <w:shd w:val="clear" w:color="auto" w:fill="auto"/>
                <w:lang w:bidi="ar"/>
              </w:rPr>
              <w:t>对接业务系统</w:t>
            </w:r>
          </w:p>
        </w:tc>
        <w:tc>
          <w:tcPr>
            <w:tcW w:w="1575" w:type="pct"/>
            <w:noWrap/>
            <w:vAlign w:val="center"/>
          </w:tcPr>
          <w:p w14:paraId="1525295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B8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38DCCF85">
            <w:pPr>
              <w:pStyle w:val="82"/>
              <w:shd w:val="clear"/>
              <w:spacing w:before="156"/>
              <w:rPr>
                <w:highlight w:val="none"/>
                <w:shd w:val="clear" w:color="auto" w:fill="auto"/>
                <w:lang w:bidi="ar"/>
              </w:rPr>
            </w:pPr>
          </w:p>
        </w:tc>
        <w:tc>
          <w:tcPr>
            <w:tcW w:w="684" w:type="pct"/>
            <w:vMerge w:val="continue"/>
            <w:vAlign w:val="center"/>
          </w:tcPr>
          <w:p w14:paraId="37082A3D">
            <w:pPr>
              <w:pStyle w:val="82"/>
              <w:shd w:val="clear"/>
              <w:spacing w:before="156"/>
              <w:rPr>
                <w:highlight w:val="none"/>
                <w:shd w:val="clear" w:color="auto" w:fill="auto"/>
                <w:lang w:bidi="ar"/>
              </w:rPr>
            </w:pPr>
          </w:p>
        </w:tc>
        <w:tc>
          <w:tcPr>
            <w:tcW w:w="594" w:type="pct"/>
            <w:vMerge w:val="continue"/>
            <w:vAlign w:val="center"/>
          </w:tcPr>
          <w:p w14:paraId="64EAC5FE">
            <w:pPr>
              <w:pStyle w:val="82"/>
              <w:shd w:val="clear"/>
              <w:spacing w:before="156"/>
              <w:rPr>
                <w:highlight w:val="none"/>
                <w:shd w:val="clear" w:color="auto" w:fill="auto"/>
                <w:lang w:bidi="ar"/>
              </w:rPr>
            </w:pPr>
          </w:p>
        </w:tc>
        <w:tc>
          <w:tcPr>
            <w:tcW w:w="687" w:type="pct"/>
            <w:vMerge w:val="continue"/>
            <w:vAlign w:val="center"/>
          </w:tcPr>
          <w:p w14:paraId="4B676287">
            <w:pPr>
              <w:pStyle w:val="82"/>
              <w:shd w:val="clear"/>
              <w:spacing w:before="156"/>
              <w:rPr>
                <w:highlight w:val="none"/>
                <w:shd w:val="clear" w:color="auto" w:fill="auto"/>
                <w:lang w:bidi="ar"/>
              </w:rPr>
            </w:pPr>
          </w:p>
        </w:tc>
        <w:tc>
          <w:tcPr>
            <w:tcW w:w="1054" w:type="pct"/>
            <w:noWrap/>
            <w:vAlign w:val="center"/>
          </w:tcPr>
          <w:p w14:paraId="1E683EC9">
            <w:pPr>
              <w:pStyle w:val="82"/>
              <w:shd w:val="clear"/>
              <w:spacing w:before="156"/>
              <w:rPr>
                <w:highlight w:val="none"/>
                <w:shd w:val="clear" w:color="auto" w:fill="auto"/>
                <w:lang w:bidi="ar"/>
              </w:rPr>
            </w:pPr>
            <w:r>
              <w:rPr>
                <w:rFonts w:hint="eastAsia"/>
                <w:highlight w:val="none"/>
                <w:shd w:val="clear" w:color="auto" w:fill="auto"/>
                <w:lang w:bidi="ar"/>
              </w:rPr>
              <w:t>对接评标系统</w:t>
            </w:r>
          </w:p>
        </w:tc>
        <w:tc>
          <w:tcPr>
            <w:tcW w:w="1575" w:type="pct"/>
            <w:noWrap/>
            <w:vAlign w:val="center"/>
          </w:tcPr>
          <w:p w14:paraId="0719B5F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F0A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4" w:type="pct"/>
            <w:vMerge w:val="continue"/>
            <w:noWrap/>
            <w:vAlign w:val="center"/>
          </w:tcPr>
          <w:p w14:paraId="575524A6">
            <w:pPr>
              <w:pStyle w:val="82"/>
              <w:shd w:val="clear"/>
              <w:spacing w:before="156"/>
              <w:rPr>
                <w:highlight w:val="none"/>
                <w:shd w:val="clear" w:color="auto" w:fill="auto"/>
                <w:lang w:bidi="ar"/>
              </w:rPr>
            </w:pPr>
          </w:p>
        </w:tc>
        <w:tc>
          <w:tcPr>
            <w:tcW w:w="684" w:type="pct"/>
            <w:vMerge w:val="continue"/>
            <w:vAlign w:val="center"/>
          </w:tcPr>
          <w:p w14:paraId="5FBC3400">
            <w:pPr>
              <w:pStyle w:val="82"/>
              <w:shd w:val="clear"/>
              <w:spacing w:before="156"/>
              <w:rPr>
                <w:highlight w:val="none"/>
                <w:shd w:val="clear" w:color="auto" w:fill="auto"/>
                <w:lang w:bidi="ar"/>
              </w:rPr>
            </w:pPr>
          </w:p>
        </w:tc>
        <w:tc>
          <w:tcPr>
            <w:tcW w:w="594" w:type="pct"/>
            <w:vMerge w:val="continue"/>
            <w:vAlign w:val="center"/>
          </w:tcPr>
          <w:p w14:paraId="1CDF44BC">
            <w:pPr>
              <w:pStyle w:val="82"/>
              <w:shd w:val="clear"/>
              <w:spacing w:before="156"/>
              <w:rPr>
                <w:highlight w:val="none"/>
                <w:shd w:val="clear" w:color="auto" w:fill="auto"/>
                <w:lang w:bidi="ar"/>
              </w:rPr>
            </w:pPr>
          </w:p>
        </w:tc>
        <w:tc>
          <w:tcPr>
            <w:tcW w:w="687" w:type="pct"/>
            <w:vMerge w:val="continue"/>
            <w:vAlign w:val="center"/>
          </w:tcPr>
          <w:p w14:paraId="5F96FE72">
            <w:pPr>
              <w:pStyle w:val="82"/>
              <w:shd w:val="clear"/>
              <w:spacing w:before="156"/>
              <w:rPr>
                <w:highlight w:val="none"/>
                <w:shd w:val="clear" w:color="auto" w:fill="auto"/>
                <w:lang w:bidi="ar"/>
              </w:rPr>
            </w:pPr>
          </w:p>
        </w:tc>
        <w:tc>
          <w:tcPr>
            <w:tcW w:w="1054" w:type="pct"/>
            <w:noWrap/>
            <w:vAlign w:val="center"/>
          </w:tcPr>
          <w:p w14:paraId="366DB035">
            <w:pPr>
              <w:pStyle w:val="82"/>
              <w:shd w:val="clear"/>
              <w:spacing w:before="156"/>
              <w:rPr>
                <w:highlight w:val="none"/>
                <w:shd w:val="clear" w:color="auto" w:fill="auto"/>
                <w:lang w:bidi="ar"/>
              </w:rPr>
            </w:pPr>
            <w:r>
              <w:rPr>
                <w:rFonts w:hint="eastAsia"/>
                <w:highlight w:val="none"/>
                <w:shd w:val="clear" w:color="auto" w:fill="auto"/>
                <w:lang w:bidi="ar"/>
              </w:rPr>
              <w:t>对接电子档案系统</w:t>
            </w:r>
          </w:p>
        </w:tc>
        <w:tc>
          <w:tcPr>
            <w:tcW w:w="1575" w:type="pct"/>
            <w:noWrap/>
            <w:vAlign w:val="center"/>
          </w:tcPr>
          <w:p w14:paraId="39A1AC2C">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F46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3569B837">
            <w:pPr>
              <w:pStyle w:val="82"/>
              <w:shd w:val="clear"/>
              <w:spacing w:before="156"/>
              <w:rPr>
                <w:highlight w:val="none"/>
                <w:shd w:val="clear" w:color="auto" w:fill="auto"/>
                <w:lang w:bidi="ar"/>
              </w:rPr>
            </w:pPr>
          </w:p>
        </w:tc>
        <w:tc>
          <w:tcPr>
            <w:tcW w:w="684" w:type="pct"/>
            <w:vMerge w:val="continue"/>
            <w:vAlign w:val="center"/>
          </w:tcPr>
          <w:p w14:paraId="7A8BEC14">
            <w:pPr>
              <w:pStyle w:val="82"/>
              <w:shd w:val="clear"/>
              <w:spacing w:before="156"/>
              <w:rPr>
                <w:highlight w:val="none"/>
                <w:shd w:val="clear" w:color="auto" w:fill="auto"/>
                <w:lang w:bidi="ar"/>
              </w:rPr>
            </w:pPr>
          </w:p>
        </w:tc>
        <w:tc>
          <w:tcPr>
            <w:tcW w:w="594" w:type="pct"/>
            <w:vMerge w:val="restart"/>
            <w:vAlign w:val="center"/>
          </w:tcPr>
          <w:p w14:paraId="7E232029">
            <w:pPr>
              <w:pStyle w:val="82"/>
              <w:shd w:val="clear"/>
              <w:spacing w:before="156"/>
              <w:rPr>
                <w:highlight w:val="none"/>
                <w:shd w:val="clear" w:color="auto" w:fill="auto"/>
                <w:lang w:bidi="ar"/>
              </w:rPr>
            </w:pPr>
            <w:r>
              <w:rPr>
                <w:rFonts w:hint="eastAsia"/>
                <w:highlight w:val="none"/>
                <w:shd w:val="clear" w:color="auto" w:fill="auto"/>
                <w:lang w:bidi="ar"/>
              </w:rPr>
              <w:t>场地智能设备管理机</w:t>
            </w:r>
          </w:p>
        </w:tc>
        <w:tc>
          <w:tcPr>
            <w:tcW w:w="1741" w:type="pct"/>
            <w:gridSpan w:val="2"/>
            <w:vAlign w:val="center"/>
          </w:tcPr>
          <w:p w14:paraId="3E256A40">
            <w:pPr>
              <w:pStyle w:val="82"/>
              <w:shd w:val="clear"/>
              <w:spacing w:before="156"/>
              <w:rPr>
                <w:highlight w:val="none"/>
                <w:shd w:val="clear" w:color="auto" w:fill="auto"/>
                <w:lang w:bidi="ar"/>
              </w:rPr>
            </w:pPr>
            <w:r>
              <w:rPr>
                <w:rFonts w:hint="eastAsia"/>
                <w:highlight w:val="none"/>
                <w:shd w:val="clear" w:color="auto" w:fill="auto"/>
                <w:lang w:bidi="ar"/>
              </w:rPr>
              <w:t>首页</w:t>
            </w:r>
          </w:p>
        </w:tc>
        <w:tc>
          <w:tcPr>
            <w:tcW w:w="1575" w:type="pct"/>
            <w:vAlign w:val="center"/>
          </w:tcPr>
          <w:p w14:paraId="5F79E00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9FB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4385E50D">
            <w:pPr>
              <w:pStyle w:val="82"/>
              <w:shd w:val="clear"/>
              <w:spacing w:before="156"/>
              <w:rPr>
                <w:highlight w:val="none"/>
                <w:shd w:val="clear" w:color="auto" w:fill="auto"/>
                <w:lang w:bidi="ar"/>
              </w:rPr>
            </w:pPr>
          </w:p>
        </w:tc>
        <w:tc>
          <w:tcPr>
            <w:tcW w:w="684" w:type="pct"/>
            <w:vMerge w:val="continue"/>
            <w:vAlign w:val="center"/>
          </w:tcPr>
          <w:p w14:paraId="13FB712D">
            <w:pPr>
              <w:pStyle w:val="82"/>
              <w:shd w:val="clear"/>
              <w:spacing w:before="156"/>
              <w:rPr>
                <w:highlight w:val="none"/>
                <w:shd w:val="clear" w:color="auto" w:fill="auto"/>
                <w:lang w:bidi="ar"/>
              </w:rPr>
            </w:pPr>
          </w:p>
        </w:tc>
        <w:tc>
          <w:tcPr>
            <w:tcW w:w="594" w:type="pct"/>
            <w:vMerge w:val="continue"/>
            <w:vAlign w:val="center"/>
          </w:tcPr>
          <w:p w14:paraId="6B4B1B26">
            <w:pPr>
              <w:pStyle w:val="82"/>
              <w:shd w:val="clear"/>
              <w:spacing w:before="156"/>
              <w:rPr>
                <w:highlight w:val="none"/>
                <w:shd w:val="clear" w:color="auto" w:fill="auto"/>
                <w:lang w:bidi="ar"/>
              </w:rPr>
            </w:pPr>
          </w:p>
        </w:tc>
        <w:tc>
          <w:tcPr>
            <w:tcW w:w="687" w:type="pct"/>
            <w:vMerge w:val="restart"/>
            <w:vAlign w:val="center"/>
          </w:tcPr>
          <w:p w14:paraId="4F9A00D0">
            <w:pPr>
              <w:pStyle w:val="82"/>
              <w:shd w:val="clear"/>
              <w:spacing w:before="156"/>
              <w:rPr>
                <w:highlight w:val="none"/>
                <w:shd w:val="clear" w:color="auto" w:fill="auto"/>
                <w:lang w:bidi="ar"/>
              </w:rPr>
            </w:pPr>
            <w:r>
              <w:rPr>
                <w:rFonts w:hint="eastAsia"/>
                <w:highlight w:val="none"/>
                <w:shd w:val="clear" w:color="auto" w:fill="auto"/>
                <w:lang w:bidi="ar"/>
              </w:rPr>
              <w:t>评标席位配置服务</w:t>
            </w:r>
          </w:p>
        </w:tc>
        <w:tc>
          <w:tcPr>
            <w:tcW w:w="1054" w:type="pct"/>
            <w:vAlign w:val="center"/>
          </w:tcPr>
          <w:p w14:paraId="423BF850">
            <w:pPr>
              <w:pStyle w:val="82"/>
              <w:shd w:val="clear"/>
              <w:spacing w:before="156"/>
              <w:rPr>
                <w:highlight w:val="none"/>
                <w:shd w:val="clear" w:color="auto" w:fill="auto"/>
                <w:lang w:bidi="ar"/>
              </w:rPr>
            </w:pPr>
            <w:r>
              <w:rPr>
                <w:rFonts w:hint="eastAsia"/>
                <w:highlight w:val="none"/>
                <w:shd w:val="clear" w:color="auto" w:fill="auto"/>
                <w:lang w:bidi="ar"/>
              </w:rPr>
              <w:t>绑定功能</w:t>
            </w:r>
          </w:p>
        </w:tc>
        <w:tc>
          <w:tcPr>
            <w:tcW w:w="1575" w:type="pct"/>
            <w:vAlign w:val="center"/>
          </w:tcPr>
          <w:p w14:paraId="11AA3E4B">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B9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07CCB214">
            <w:pPr>
              <w:pStyle w:val="82"/>
              <w:shd w:val="clear"/>
              <w:spacing w:before="156"/>
              <w:rPr>
                <w:highlight w:val="none"/>
                <w:shd w:val="clear" w:color="auto" w:fill="auto"/>
                <w:lang w:bidi="ar"/>
              </w:rPr>
            </w:pPr>
          </w:p>
        </w:tc>
        <w:tc>
          <w:tcPr>
            <w:tcW w:w="684" w:type="pct"/>
            <w:vMerge w:val="continue"/>
            <w:vAlign w:val="center"/>
          </w:tcPr>
          <w:p w14:paraId="5C45C6D9">
            <w:pPr>
              <w:pStyle w:val="82"/>
              <w:shd w:val="clear"/>
              <w:spacing w:before="156"/>
              <w:rPr>
                <w:highlight w:val="none"/>
                <w:shd w:val="clear" w:color="auto" w:fill="auto"/>
                <w:lang w:bidi="ar"/>
              </w:rPr>
            </w:pPr>
          </w:p>
        </w:tc>
        <w:tc>
          <w:tcPr>
            <w:tcW w:w="594" w:type="pct"/>
            <w:vMerge w:val="continue"/>
            <w:vAlign w:val="center"/>
          </w:tcPr>
          <w:p w14:paraId="6B45533B">
            <w:pPr>
              <w:pStyle w:val="82"/>
              <w:shd w:val="clear"/>
              <w:spacing w:before="156"/>
              <w:rPr>
                <w:highlight w:val="none"/>
                <w:shd w:val="clear" w:color="auto" w:fill="auto"/>
                <w:lang w:bidi="ar"/>
              </w:rPr>
            </w:pPr>
          </w:p>
        </w:tc>
        <w:tc>
          <w:tcPr>
            <w:tcW w:w="687" w:type="pct"/>
            <w:vMerge w:val="continue"/>
            <w:vAlign w:val="center"/>
          </w:tcPr>
          <w:p w14:paraId="2BEFD956">
            <w:pPr>
              <w:pStyle w:val="82"/>
              <w:shd w:val="clear"/>
              <w:spacing w:before="156"/>
              <w:rPr>
                <w:highlight w:val="none"/>
                <w:shd w:val="clear" w:color="auto" w:fill="auto"/>
                <w:lang w:bidi="ar"/>
              </w:rPr>
            </w:pPr>
          </w:p>
        </w:tc>
        <w:tc>
          <w:tcPr>
            <w:tcW w:w="1054" w:type="pct"/>
            <w:vAlign w:val="center"/>
          </w:tcPr>
          <w:p w14:paraId="1B8C65B6">
            <w:pPr>
              <w:pStyle w:val="82"/>
              <w:shd w:val="clear"/>
              <w:spacing w:before="156"/>
              <w:rPr>
                <w:highlight w:val="none"/>
                <w:shd w:val="clear" w:color="auto" w:fill="auto"/>
                <w:lang w:bidi="ar"/>
              </w:rPr>
            </w:pPr>
            <w:r>
              <w:rPr>
                <w:rFonts w:hint="eastAsia"/>
                <w:highlight w:val="none"/>
                <w:shd w:val="clear" w:color="auto" w:fill="auto"/>
                <w:lang w:bidi="ar"/>
              </w:rPr>
              <w:t>席位上报</w:t>
            </w:r>
          </w:p>
        </w:tc>
        <w:tc>
          <w:tcPr>
            <w:tcW w:w="1575" w:type="pct"/>
            <w:vAlign w:val="center"/>
          </w:tcPr>
          <w:p w14:paraId="29AEDF8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FD3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7C7777CD">
            <w:pPr>
              <w:pStyle w:val="82"/>
              <w:shd w:val="clear"/>
              <w:spacing w:before="156"/>
              <w:rPr>
                <w:highlight w:val="none"/>
                <w:shd w:val="clear" w:color="auto" w:fill="auto"/>
                <w:lang w:bidi="ar"/>
              </w:rPr>
            </w:pPr>
          </w:p>
        </w:tc>
        <w:tc>
          <w:tcPr>
            <w:tcW w:w="684" w:type="pct"/>
            <w:vMerge w:val="continue"/>
            <w:vAlign w:val="center"/>
          </w:tcPr>
          <w:p w14:paraId="5C5D671E">
            <w:pPr>
              <w:pStyle w:val="82"/>
              <w:shd w:val="clear"/>
              <w:spacing w:before="156"/>
              <w:rPr>
                <w:highlight w:val="none"/>
                <w:shd w:val="clear" w:color="auto" w:fill="auto"/>
                <w:lang w:bidi="ar"/>
              </w:rPr>
            </w:pPr>
          </w:p>
        </w:tc>
        <w:tc>
          <w:tcPr>
            <w:tcW w:w="594" w:type="pct"/>
            <w:vMerge w:val="continue"/>
            <w:vAlign w:val="center"/>
          </w:tcPr>
          <w:p w14:paraId="17A9DD9A">
            <w:pPr>
              <w:pStyle w:val="82"/>
              <w:shd w:val="clear"/>
              <w:spacing w:before="156"/>
              <w:rPr>
                <w:highlight w:val="none"/>
                <w:shd w:val="clear" w:color="auto" w:fill="auto"/>
                <w:lang w:bidi="ar"/>
              </w:rPr>
            </w:pPr>
          </w:p>
        </w:tc>
        <w:tc>
          <w:tcPr>
            <w:tcW w:w="687" w:type="pct"/>
            <w:vMerge w:val="continue"/>
            <w:vAlign w:val="center"/>
          </w:tcPr>
          <w:p w14:paraId="295A93E6">
            <w:pPr>
              <w:pStyle w:val="82"/>
              <w:shd w:val="clear"/>
              <w:spacing w:before="156"/>
              <w:rPr>
                <w:highlight w:val="none"/>
                <w:shd w:val="clear" w:color="auto" w:fill="auto"/>
                <w:lang w:bidi="ar"/>
              </w:rPr>
            </w:pPr>
          </w:p>
        </w:tc>
        <w:tc>
          <w:tcPr>
            <w:tcW w:w="1054" w:type="pct"/>
            <w:vAlign w:val="center"/>
          </w:tcPr>
          <w:p w14:paraId="0D84C8D2">
            <w:pPr>
              <w:pStyle w:val="82"/>
              <w:shd w:val="clear"/>
              <w:spacing w:before="156"/>
              <w:rPr>
                <w:highlight w:val="none"/>
                <w:shd w:val="clear" w:color="auto" w:fill="auto"/>
                <w:lang w:bidi="ar"/>
              </w:rPr>
            </w:pPr>
            <w:r>
              <w:rPr>
                <w:rFonts w:hint="eastAsia"/>
                <w:highlight w:val="none"/>
                <w:shd w:val="clear" w:color="auto" w:fill="auto"/>
                <w:lang w:bidi="ar"/>
              </w:rPr>
              <w:t>评标席位注册</w:t>
            </w:r>
          </w:p>
        </w:tc>
        <w:tc>
          <w:tcPr>
            <w:tcW w:w="1575" w:type="pct"/>
            <w:vAlign w:val="center"/>
          </w:tcPr>
          <w:p w14:paraId="53902C7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61F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3184EC16">
            <w:pPr>
              <w:pStyle w:val="82"/>
              <w:shd w:val="clear"/>
              <w:spacing w:before="156"/>
              <w:rPr>
                <w:highlight w:val="none"/>
                <w:shd w:val="clear" w:color="auto" w:fill="auto"/>
                <w:lang w:bidi="ar"/>
              </w:rPr>
            </w:pPr>
          </w:p>
        </w:tc>
        <w:tc>
          <w:tcPr>
            <w:tcW w:w="684" w:type="pct"/>
            <w:vMerge w:val="continue"/>
            <w:vAlign w:val="center"/>
          </w:tcPr>
          <w:p w14:paraId="3A32FDED">
            <w:pPr>
              <w:pStyle w:val="82"/>
              <w:shd w:val="clear"/>
              <w:spacing w:before="156"/>
              <w:rPr>
                <w:highlight w:val="none"/>
                <w:shd w:val="clear" w:color="auto" w:fill="auto"/>
                <w:lang w:bidi="ar"/>
              </w:rPr>
            </w:pPr>
          </w:p>
        </w:tc>
        <w:tc>
          <w:tcPr>
            <w:tcW w:w="594" w:type="pct"/>
            <w:vMerge w:val="continue"/>
            <w:vAlign w:val="center"/>
          </w:tcPr>
          <w:p w14:paraId="162D941D">
            <w:pPr>
              <w:pStyle w:val="82"/>
              <w:shd w:val="clear"/>
              <w:spacing w:before="156"/>
              <w:rPr>
                <w:highlight w:val="none"/>
                <w:shd w:val="clear" w:color="auto" w:fill="auto"/>
                <w:lang w:bidi="ar"/>
              </w:rPr>
            </w:pPr>
          </w:p>
        </w:tc>
        <w:tc>
          <w:tcPr>
            <w:tcW w:w="1741" w:type="pct"/>
            <w:gridSpan w:val="2"/>
            <w:vAlign w:val="center"/>
          </w:tcPr>
          <w:p w14:paraId="4094C5B7">
            <w:pPr>
              <w:pStyle w:val="82"/>
              <w:shd w:val="clear"/>
              <w:spacing w:before="156"/>
              <w:rPr>
                <w:highlight w:val="none"/>
                <w:shd w:val="clear" w:color="auto" w:fill="auto"/>
                <w:lang w:bidi="ar"/>
              </w:rPr>
            </w:pPr>
            <w:r>
              <w:rPr>
                <w:rFonts w:hint="eastAsia"/>
                <w:highlight w:val="none"/>
                <w:shd w:val="clear" w:color="auto" w:fill="auto"/>
                <w:lang w:bidi="ar"/>
              </w:rPr>
              <w:t>评标席位状态查看服务</w:t>
            </w:r>
          </w:p>
        </w:tc>
        <w:tc>
          <w:tcPr>
            <w:tcW w:w="1575" w:type="pct"/>
            <w:vAlign w:val="center"/>
          </w:tcPr>
          <w:p w14:paraId="0C96830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40C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A81DF5F">
            <w:pPr>
              <w:pStyle w:val="82"/>
              <w:shd w:val="clear"/>
              <w:spacing w:before="156"/>
              <w:rPr>
                <w:highlight w:val="none"/>
                <w:shd w:val="clear" w:color="auto" w:fill="auto"/>
                <w:lang w:bidi="ar"/>
              </w:rPr>
            </w:pPr>
          </w:p>
        </w:tc>
        <w:tc>
          <w:tcPr>
            <w:tcW w:w="684" w:type="pct"/>
            <w:vMerge w:val="continue"/>
            <w:vAlign w:val="center"/>
          </w:tcPr>
          <w:p w14:paraId="00ED4996">
            <w:pPr>
              <w:pStyle w:val="82"/>
              <w:shd w:val="clear"/>
              <w:spacing w:before="156"/>
              <w:rPr>
                <w:highlight w:val="none"/>
                <w:shd w:val="clear" w:color="auto" w:fill="auto"/>
                <w:lang w:bidi="ar"/>
              </w:rPr>
            </w:pPr>
          </w:p>
        </w:tc>
        <w:tc>
          <w:tcPr>
            <w:tcW w:w="594" w:type="pct"/>
            <w:vMerge w:val="continue"/>
            <w:vAlign w:val="center"/>
          </w:tcPr>
          <w:p w14:paraId="271DB60D">
            <w:pPr>
              <w:pStyle w:val="82"/>
              <w:shd w:val="clear"/>
              <w:spacing w:before="156"/>
              <w:rPr>
                <w:highlight w:val="none"/>
                <w:shd w:val="clear" w:color="auto" w:fill="auto"/>
                <w:lang w:bidi="ar"/>
              </w:rPr>
            </w:pPr>
          </w:p>
        </w:tc>
        <w:tc>
          <w:tcPr>
            <w:tcW w:w="687" w:type="pct"/>
            <w:vMerge w:val="restart"/>
            <w:vAlign w:val="center"/>
          </w:tcPr>
          <w:p w14:paraId="79630418">
            <w:pPr>
              <w:pStyle w:val="82"/>
              <w:shd w:val="clear"/>
              <w:spacing w:before="156"/>
              <w:rPr>
                <w:highlight w:val="none"/>
                <w:shd w:val="clear" w:color="auto" w:fill="auto"/>
                <w:lang w:bidi="ar"/>
              </w:rPr>
            </w:pPr>
            <w:r>
              <w:rPr>
                <w:rFonts w:hint="eastAsia"/>
                <w:highlight w:val="none"/>
                <w:shd w:val="clear" w:color="auto" w:fill="auto"/>
                <w:lang w:bidi="ar"/>
              </w:rPr>
              <w:t>评标席位管理服务</w:t>
            </w:r>
          </w:p>
        </w:tc>
        <w:tc>
          <w:tcPr>
            <w:tcW w:w="1054" w:type="pct"/>
            <w:vAlign w:val="center"/>
          </w:tcPr>
          <w:p w14:paraId="0582065D">
            <w:pPr>
              <w:pStyle w:val="82"/>
              <w:shd w:val="clear"/>
              <w:spacing w:before="156"/>
              <w:rPr>
                <w:highlight w:val="none"/>
                <w:shd w:val="clear" w:color="auto" w:fill="auto"/>
                <w:lang w:bidi="ar"/>
              </w:rPr>
            </w:pPr>
            <w:r>
              <w:rPr>
                <w:rFonts w:hint="eastAsia"/>
                <w:highlight w:val="none"/>
                <w:shd w:val="clear" w:color="auto" w:fill="auto"/>
                <w:lang w:bidi="ar"/>
              </w:rPr>
              <w:t>席位预留</w:t>
            </w:r>
          </w:p>
        </w:tc>
        <w:tc>
          <w:tcPr>
            <w:tcW w:w="1575" w:type="pct"/>
            <w:vAlign w:val="center"/>
          </w:tcPr>
          <w:p w14:paraId="6C21B23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725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24C98DE2">
            <w:pPr>
              <w:pStyle w:val="82"/>
              <w:shd w:val="clear"/>
              <w:spacing w:before="156"/>
              <w:rPr>
                <w:highlight w:val="none"/>
                <w:shd w:val="clear" w:color="auto" w:fill="auto"/>
                <w:lang w:bidi="ar"/>
              </w:rPr>
            </w:pPr>
          </w:p>
        </w:tc>
        <w:tc>
          <w:tcPr>
            <w:tcW w:w="684" w:type="pct"/>
            <w:vMerge w:val="continue"/>
            <w:vAlign w:val="center"/>
          </w:tcPr>
          <w:p w14:paraId="38ACE941">
            <w:pPr>
              <w:pStyle w:val="82"/>
              <w:shd w:val="clear"/>
              <w:spacing w:before="156"/>
              <w:rPr>
                <w:highlight w:val="none"/>
                <w:shd w:val="clear" w:color="auto" w:fill="auto"/>
                <w:lang w:bidi="ar"/>
              </w:rPr>
            </w:pPr>
          </w:p>
        </w:tc>
        <w:tc>
          <w:tcPr>
            <w:tcW w:w="594" w:type="pct"/>
            <w:vMerge w:val="continue"/>
            <w:vAlign w:val="center"/>
          </w:tcPr>
          <w:p w14:paraId="61DE0A4D">
            <w:pPr>
              <w:pStyle w:val="82"/>
              <w:shd w:val="clear"/>
              <w:spacing w:before="156"/>
              <w:rPr>
                <w:highlight w:val="none"/>
                <w:shd w:val="clear" w:color="auto" w:fill="auto"/>
                <w:lang w:bidi="ar"/>
              </w:rPr>
            </w:pPr>
          </w:p>
        </w:tc>
        <w:tc>
          <w:tcPr>
            <w:tcW w:w="687" w:type="pct"/>
            <w:vMerge w:val="continue"/>
            <w:vAlign w:val="center"/>
          </w:tcPr>
          <w:p w14:paraId="07A62017">
            <w:pPr>
              <w:pStyle w:val="82"/>
              <w:shd w:val="clear"/>
              <w:spacing w:before="156"/>
              <w:rPr>
                <w:highlight w:val="none"/>
                <w:shd w:val="clear" w:color="auto" w:fill="auto"/>
                <w:lang w:bidi="ar"/>
              </w:rPr>
            </w:pPr>
          </w:p>
        </w:tc>
        <w:tc>
          <w:tcPr>
            <w:tcW w:w="1054" w:type="pct"/>
            <w:vAlign w:val="center"/>
          </w:tcPr>
          <w:p w14:paraId="07405566">
            <w:pPr>
              <w:pStyle w:val="82"/>
              <w:shd w:val="clear"/>
              <w:spacing w:before="156"/>
              <w:rPr>
                <w:highlight w:val="none"/>
                <w:shd w:val="clear" w:color="auto" w:fill="auto"/>
                <w:lang w:bidi="ar"/>
              </w:rPr>
            </w:pPr>
            <w:r>
              <w:rPr>
                <w:rFonts w:hint="eastAsia"/>
                <w:highlight w:val="none"/>
                <w:shd w:val="clear" w:color="auto" w:fill="auto"/>
                <w:lang w:bidi="ar"/>
              </w:rPr>
              <w:t>席位主动释放</w:t>
            </w:r>
          </w:p>
        </w:tc>
        <w:tc>
          <w:tcPr>
            <w:tcW w:w="1575" w:type="pct"/>
            <w:vAlign w:val="center"/>
          </w:tcPr>
          <w:p w14:paraId="538E0E4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98C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211E30F4">
            <w:pPr>
              <w:pStyle w:val="82"/>
              <w:shd w:val="clear"/>
              <w:spacing w:before="156"/>
              <w:rPr>
                <w:highlight w:val="none"/>
                <w:shd w:val="clear" w:color="auto" w:fill="auto"/>
                <w:lang w:bidi="ar"/>
              </w:rPr>
            </w:pPr>
          </w:p>
        </w:tc>
        <w:tc>
          <w:tcPr>
            <w:tcW w:w="684" w:type="pct"/>
            <w:vMerge w:val="continue"/>
            <w:vAlign w:val="center"/>
          </w:tcPr>
          <w:p w14:paraId="2B2209E1">
            <w:pPr>
              <w:pStyle w:val="82"/>
              <w:shd w:val="clear"/>
              <w:spacing w:before="156"/>
              <w:rPr>
                <w:highlight w:val="none"/>
                <w:shd w:val="clear" w:color="auto" w:fill="auto"/>
                <w:lang w:bidi="ar"/>
              </w:rPr>
            </w:pPr>
          </w:p>
        </w:tc>
        <w:tc>
          <w:tcPr>
            <w:tcW w:w="594" w:type="pct"/>
            <w:vMerge w:val="continue"/>
            <w:vAlign w:val="center"/>
          </w:tcPr>
          <w:p w14:paraId="5FD2FC39">
            <w:pPr>
              <w:pStyle w:val="82"/>
              <w:shd w:val="clear"/>
              <w:spacing w:before="156"/>
              <w:rPr>
                <w:highlight w:val="none"/>
                <w:shd w:val="clear" w:color="auto" w:fill="auto"/>
                <w:lang w:bidi="ar"/>
              </w:rPr>
            </w:pPr>
          </w:p>
        </w:tc>
        <w:tc>
          <w:tcPr>
            <w:tcW w:w="687" w:type="pct"/>
            <w:vMerge w:val="continue"/>
            <w:vAlign w:val="center"/>
          </w:tcPr>
          <w:p w14:paraId="3095FDD5">
            <w:pPr>
              <w:pStyle w:val="82"/>
              <w:shd w:val="clear"/>
              <w:spacing w:before="156"/>
              <w:rPr>
                <w:highlight w:val="none"/>
                <w:shd w:val="clear" w:color="auto" w:fill="auto"/>
                <w:lang w:bidi="ar"/>
              </w:rPr>
            </w:pPr>
          </w:p>
        </w:tc>
        <w:tc>
          <w:tcPr>
            <w:tcW w:w="1054" w:type="pct"/>
            <w:vAlign w:val="center"/>
          </w:tcPr>
          <w:p w14:paraId="683E815F">
            <w:pPr>
              <w:pStyle w:val="82"/>
              <w:shd w:val="clear"/>
              <w:spacing w:before="156"/>
              <w:rPr>
                <w:highlight w:val="none"/>
                <w:shd w:val="clear" w:color="auto" w:fill="auto"/>
                <w:lang w:bidi="ar"/>
              </w:rPr>
            </w:pPr>
            <w:r>
              <w:rPr>
                <w:rFonts w:hint="eastAsia"/>
                <w:highlight w:val="none"/>
                <w:shd w:val="clear" w:color="auto" w:fill="auto"/>
                <w:lang w:bidi="ar"/>
              </w:rPr>
              <w:t>席位转场</w:t>
            </w:r>
          </w:p>
        </w:tc>
        <w:tc>
          <w:tcPr>
            <w:tcW w:w="1575" w:type="pct"/>
            <w:vAlign w:val="center"/>
          </w:tcPr>
          <w:p w14:paraId="1A557F9B">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48D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16F07413">
            <w:pPr>
              <w:pStyle w:val="82"/>
              <w:shd w:val="clear"/>
              <w:spacing w:before="156"/>
              <w:rPr>
                <w:highlight w:val="none"/>
                <w:shd w:val="clear" w:color="auto" w:fill="auto"/>
                <w:lang w:bidi="ar"/>
              </w:rPr>
            </w:pPr>
          </w:p>
        </w:tc>
        <w:tc>
          <w:tcPr>
            <w:tcW w:w="684" w:type="pct"/>
            <w:vMerge w:val="continue"/>
            <w:vAlign w:val="center"/>
          </w:tcPr>
          <w:p w14:paraId="0E98B171">
            <w:pPr>
              <w:pStyle w:val="82"/>
              <w:shd w:val="clear"/>
              <w:spacing w:before="156"/>
              <w:rPr>
                <w:highlight w:val="none"/>
                <w:shd w:val="clear" w:color="auto" w:fill="auto"/>
                <w:lang w:bidi="ar"/>
              </w:rPr>
            </w:pPr>
          </w:p>
        </w:tc>
        <w:tc>
          <w:tcPr>
            <w:tcW w:w="594" w:type="pct"/>
            <w:vMerge w:val="continue"/>
            <w:vAlign w:val="center"/>
          </w:tcPr>
          <w:p w14:paraId="41930EA0">
            <w:pPr>
              <w:pStyle w:val="82"/>
              <w:shd w:val="clear"/>
              <w:spacing w:before="156"/>
              <w:rPr>
                <w:highlight w:val="none"/>
                <w:shd w:val="clear" w:color="auto" w:fill="auto"/>
                <w:lang w:bidi="ar"/>
              </w:rPr>
            </w:pPr>
          </w:p>
        </w:tc>
        <w:tc>
          <w:tcPr>
            <w:tcW w:w="687" w:type="pct"/>
            <w:vMerge w:val="continue"/>
            <w:vAlign w:val="center"/>
          </w:tcPr>
          <w:p w14:paraId="020E2EF1">
            <w:pPr>
              <w:pStyle w:val="82"/>
              <w:shd w:val="clear"/>
              <w:spacing w:before="156"/>
              <w:rPr>
                <w:highlight w:val="none"/>
                <w:shd w:val="clear" w:color="auto" w:fill="auto"/>
                <w:lang w:bidi="ar"/>
              </w:rPr>
            </w:pPr>
          </w:p>
        </w:tc>
        <w:tc>
          <w:tcPr>
            <w:tcW w:w="1054" w:type="pct"/>
            <w:vAlign w:val="center"/>
          </w:tcPr>
          <w:p w14:paraId="4EF0ED04">
            <w:pPr>
              <w:pStyle w:val="82"/>
              <w:shd w:val="clear"/>
              <w:spacing w:before="156"/>
              <w:rPr>
                <w:highlight w:val="none"/>
                <w:shd w:val="clear" w:color="auto" w:fill="auto"/>
                <w:lang w:bidi="ar"/>
              </w:rPr>
            </w:pPr>
            <w:r>
              <w:rPr>
                <w:rFonts w:hint="eastAsia"/>
                <w:highlight w:val="none"/>
                <w:shd w:val="clear" w:color="auto" w:fill="auto"/>
                <w:lang w:bidi="ar"/>
              </w:rPr>
              <w:t>专家进出记录</w:t>
            </w:r>
          </w:p>
        </w:tc>
        <w:tc>
          <w:tcPr>
            <w:tcW w:w="1575" w:type="pct"/>
            <w:vAlign w:val="center"/>
          </w:tcPr>
          <w:p w14:paraId="75DEEA8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6A1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3072EA05">
            <w:pPr>
              <w:pStyle w:val="82"/>
              <w:shd w:val="clear"/>
              <w:spacing w:before="156"/>
              <w:rPr>
                <w:highlight w:val="none"/>
                <w:shd w:val="clear" w:color="auto" w:fill="auto"/>
                <w:lang w:bidi="ar"/>
              </w:rPr>
            </w:pPr>
          </w:p>
        </w:tc>
        <w:tc>
          <w:tcPr>
            <w:tcW w:w="684" w:type="pct"/>
            <w:vMerge w:val="continue"/>
            <w:vAlign w:val="center"/>
          </w:tcPr>
          <w:p w14:paraId="526FB745">
            <w:pPr>
              <w:pStyle w:val="82"/>
              <w:shd w:val="clear"/>
              <w:spacing w:before="156"/>
              <w:rPr>
                <w:highlight w:val="none"/>
                <w:shd w:val="clear" w:color="auto" w:fill="auto"/>
                <w:lang w:bidi="ar"/>
              </w:rPr>
            </w:pPr>
          </w:p>
        </w:tc>
        <w:tc>
          <w:tcPr>
            <w:tcW w:w="594" w:type="pct"/>
            <w:vMerge w:val="continue"/>
            <w:vAlign w:val="center"/>
          </w:tcPr>
          <w:p w14:paraId="4E135B95">
            <w:pPr>
              <w:pStyle w:val="82"/>
              <w:shd w:val="clear"/>
              <w:spacing w:before="156"/>
              <w:rPr>
                <w:highlight w:val="none"/>
                <w:shd w:val="clear" w:color="auto" w:fill="auto"/>
                <w:lang w:bidi="ar"/>
              </w:rPr>
            </w:pPr>
          </w:p>
        </w:tc>
        <w:tc>
          <w:tcPr>
            <w:tcW w:w="687" w:type="pct"/>
            <w:vMerge w:val="continue"/>
            <w:vAlign w:val="center"/>
          </w:tcPr>
          <w:p w14:paraId="11DA7349">
            <w:pPr>
              <w:pStyle w:val="82"/>
              <w:shd w:val="clear"/>
              <w:spacing w:before="156"/>
              <w:rPr>
                <w:highlight w:val="none"/>
                <w:shd w:val="clear" w:color="auto" w:fill="auto"/>
                <w:lang w:bidi="ar"/>
              </w:rPr>
            </w:pPr>
          </w:p>
        </w:tc>
        <w:tc>
          <w:tcPr>
            <w:tcW w:w="1054" w:type="pct"/>
            <w:vAlign w:val="center"/>
          </w:tcPr>
          <w:p w14:paraId="5EE8A7E3">
            <w:pPr>
              <w:pStyle w:val="82"/>
              <w:shd w:val="clear"/>
              <w:spacing w:before="156"/>
              <w:rPr>
                <w:highlight w:val="none"/>
                <w:shd w:val="clear" w:color="auto" w:fill="auto"/>
                <w:lang w:bidi="ar"/>
              </w:rPr>
            </w:pPr>
            <w:r>
              <w:rPr>
                <w:rFonts w:hint="eastAsia"/>
                <w:highlight w:val="none"/>
                <w:shd w:val="clear" w:color="auto" w:fill="auto"/>
                <w:lang w:bidi="ar"/>
              </w:rPr>
              <w:t>故障登记</w:t>
            </w:r>
          </w:p>
        </w:tc>
        <w:tc>
          <w:tcPr>
            <w:tcW w:w="1575" w:type="pct"/>
            <w:vAlign w:val="center"/>
          </w:tcPr>
          <w:p w14:paraId="0A2AA05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3127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62C1A469">
            <w:pPr>
              <w:pStyle w:val="82"/>
              <w:shd w:val="clear"/>
              <w:spacing w:before="156"/>
              <w:rPr>
                <w:highlight w:val="none"/>
                <w:shd w:val="clear" w:color="auto" w:fill="auto"/>
                <w:lang w:bidi="ar"/>
              </w:rPr>
            </w:pPr>
          </w:p>
        </w:tc>
        <w:tc>
          <w:tcPr>
            <w:tcW w:w="684" w:type="pct"/>
            <w:vMerge w:val="continue"/>
            <w:vAlign w:val="center"/>
          </w:tcPr>
          <w:p w14:paraId="6BAFBD3D">
            <w:pPr>
              <w:pStyle w:val="82"/>
              <w:shd w:val="clear"/>
              <w:spacing w:before="156"/>
              <w:rPr>
                <w:highlight w:val="none"/>
                <w:shd w:val="clear" w:color="auto" w:fill="auto"/>
                <w:lang w:bidi="ar"/>
              </w:rPr>
            </w:pPr>
          </w:p>
        </w:tc>
        <w:tc>
          <w:tcPr>
            <w:tcW w:w="594" w:type="pct"/>
            <w:vMerge w:val="continue"/>
            <w:vAlign w:val="center"/>
          </w:tcPr>
          <w:p w14:paraId="1A9E8C16">
            <w:pPr>
              <w:pStyle w:val="82"/>
              <w:shd w:val="clear"/>
              <w:spacing w:before="156"/>
              <w:rPr>
                <w:highlight w:val="none"/>
                <w:shd w:val="clear" w:color="auto" w:fill="auto"/>
                <w:lang w:bidi="ar"/>
              </w:rPr>
            </w:pPr>
          </w:p>
        </w:tc>
        <w:tc>
          <w:tcPr>
            <w:tcW w:w="687" w:type="pct"/>
            <w:vMerge w:val="continue"/>
            <w:vAlign w:val="center"/>
          </w:tcPr>
          <w:p w14:paraId="0228A23F">
            <w:pPr>
              <w:pStyle w:val="82"/>
              <w:shd w:val="clear"/>
              <w:spacing w:before="156"/>
              <w:rPr>
                <w:highlight w:val="none"/>
                <w:shd w:val="clear" w:color="auto" w:fill="auto"/>
                <w:lang w:bidi="ar"/>
              </w:rPr>
            </w:pPr>
          </w:p>
        </w:tc>
        <w:tc>
          <w:tcPr>
            <w:tcW w:w="1054" w:type="pct"/>
            <w:vAlign w:val="center"/>
          </w:tcPr>
          <w:p w14:paraId="4886771F">
            <w:pPr>
              <w:pStyle w:val="82"/>
              <w:shd w:val="clear"/>
              <w:spacing w:before="156"/>
              <w:rPr>
                <w:highlight w:val="none"/>
                <w:shd w:val="clear" w:color="auto" w:fill="auto"/>
                <w:lang w:bidi="ar"/>
              </w:rPr>
            </w:pPr>
            <w:r>
              <w:rPr>
                <w:rFonts w:hint="eastAsia"/>
                <w:highlight w:val="none"/>
                <w:shd w:val="clear" w:color="auto" w:fill="auto"/>
                <w:lang w:bidi="ar"/>
              </w:rPr>
              <w:t>席位预约统计</w:t>
            </w:r>
          </w:p>
        </w:tc>
        <w:tc>
          <w:tcPr>
            <w:tcW w:w="1575" w:type="pct"/>
            <w:vAlign w:val="center"/>
          </w:tcPr>
          <w:p w14:paraId="5268348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37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47DB361">
            <w:pPr>
              <w:pStyle w:val="82"/>
              <w:shd w:val="clear"/>
              <w:spacing w:before="156"/>
              <w:rPr>
                <w:highlight w:val="none"/>
                <w:shd w:val="clear" w:color="auto" w:fill="auto"/>
                <w:lang w:bidi="ar"/>
              </w:rPr>
            </w:pPr>
          </w:p>
        </w:tc>
        <w:tc>
          <w:tcPr>
            <w:tcW w:w="684" w:type="pct"/>
            <w:vMerge w:val="continue"/>
            <w:vAlign w:val="center"/>
          </w:tcPr>
          <w:p w14:paraId="445B85B1">
            <w:pPr>
              <w:pStyle w:val="82"/>
              <w:shd w:val="clear"/>
              <w:spacing w:before="156"/>
              <w:rPr>
                <w:highlight w:val="none"/>
                <w:shd w:val="clear" w:color="auto" w:fill="auto"/>
                <w:lang w:bidi="ar"/>
              </w:rPr>
            </w:pPr>
          </w:p>
        </w:tc>
        <w:tc>
          <w:tcPr>
            <w:tcW w:w="594" w:type="pct"/>
            <w:vMerge w:val="continue"/>
            <w:vAlign w:val="center"/>
          </w:tcPr>
          <w:p w14:paraId="6CF09179">
            <w:pPr>
              <w:pStyle w:val="82"/>
              <w:shd w:val="clear"/>
              <w:spacing w:before="156"/>
              <w:rPr>
                <w:highlight w:val="none"/>
                <w:shd w:val="clear" w:color="auto" w:fill="auto"/>
                <w:lang w:bidi="ar"/>
              </w:rPr>
            </w:pPr>
          </w:p>
        </w:tc>
        <w:tc>
          <w:tcPr>
            <w:tcW w:w="687" w:type="pct"/>
            <w:vMerge w:val="restart"/>
            <w:vAlign w:val="center"/>
          </w:tcPr>
          <w:p w14:paraId="48A3CA0B">
            <w:pPr>
              <w:pStyle w:val="82"/>
              <w:shd w:val="clear"/>
              <w:spacing w:before="156"/>
              <w:rPr>
                <w:highlight w:val="none"/>
                <w:shd w:val="clear" w:color="auto" w:fill="auto"/>
                <w:lang w:bidi="ar"/>
              </w:rPr>
            </w:pPr>
            <w:r>
              <w:rPr>
                <w:rFonts w:hint="eastAsia"/>
                <w:highlight w:val="none"/>
                <w:shd w:val="clear" w:color="auto" w:fill="auto"/>
                <w:lang w:bidi="ar"/>
              </w:rPr>
              <w:t>相关设备支撑服务</w:t>
            </w:r>
          </w:p>
        </w:tc>
        <w:tc>
          <w:tcPr>
            <w:tcW w:w="1054" w:type="pct"/>
            <w:vAlign w:val="center"/>
          </w:tcPr>
          <w:p w14:paraId="79FB30C4">
            <w:pPr>
              <w:pStyle w:val="82"/>
              <w:shd w:val="clear"/>
              <w:spacing w:before="156"/>
              <w:rPr>
                <w:highlight w:val="none"/>
                <w:shd w:val="clear" w:color="auto" w:fill="auto"/>
                <w:lang w:bidi="ar"/>
              </w:rPr>
            </w:pPr>
            <w:r>
              <w:rPr>
                <w:rFonts w:hint="eastAsia"/>
                <w:highlight w:val="none"/>
                <w:shd w:val="clear" w:color="auto" w:fill="auto"/>
                <w:lang w:bidi="ar"/>
              </w:rPr>
              <w:t>评标区信息发布</w:t>
            </w:r>
          </w:p>
        </w:tc>
        <w:tc>
          <w:tcPr>
            <w:tcW w:w="1575" w:type="pct"/>
            <w:vAlign w:val="center"/>
          </w:tcPr>
          <w:p w14:paraId="0D01FE1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608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DD60766">
            <w:pPr>
              <w:pStyle w:val="82"/>
              <w:shd w:val="clear"/>
              <w:spacing w:before="156"/>
              <w:rPr>
                <w:highlight w:val="none"/>
                <w:shd w:val="clear" w:color="auto" w:fill="auto"/>
                <w:lang w:bidi="ar"/>
              </w:rPr>
            </w:pPr>
          </w:p>
        </w:tc>
        <w:tc>
          <w:tcPr>
            <w:tcW w:w="684" w:type="pct"/>
            <w:vMerge w:val="continue"/>
            <w:vAlign w:val="center"/>
          </w:tcPr>
          <w:p w14:paraId="2AC70D12">
            <w:pPr>
              <w:pStyle w:val="82"/>
              <w:shd w:val="clear"/>
              <w:spacing w:before="156"/>
              <w:rPr>
                <w:highlight w:val="none"/>
                <w:shd w:val="clear" w:color="auto" w:fill="auto"/>
                <w:lang w:bidi="ar"/>
              </w:rPr>
            </w:pPr>
          </w:p>
        </w:tc>
        <w:tc>
          <w:tcPr>
            <w:tcW w:w="594" w:type="pct"/>
            <w:vMerge w:val="continue"/>
            <w:vAlign w:val="center"/>
          </w:tcPr>
          <w:p w14:paraId="1A8EDFD1">
            <w:pPr>
              <w:pStyle w:val="82"/>
              <w:shd w:val="clear"/>
              <w:spacing w:before="156"/>
              <w:rPr>
                <w:highlight w:val="none"/>
                <w:shd w:val="clear" w:color="auto" w:fill="auto"/>
                <w:lang w:bidi="ar"/>
              </w:rPr>
            </w:pPr>
          </w:p>
        </w:tc>
        <w:tc>
          <w:tcPr>
            <w:tcW w:w="687" w:type="pct"/>
            <w:vMerge w:val="continue"/>
            <w:vAlign w:val="center"/>
          </w:tcPr>
          <w:p w14:paraId="50679EE4">
            <w:pPr>
              <w:pStyle w:val="82"/>
              <w:shd w:val="clear"/>
              <w:spacing w:before="156"/>
              <w:rPr>
                <w:highlight w:val="none"/>
                <w:shd w:val="clear" w:color="auto" w:fill="auto"/>
                <w:lang w:bidi="ar"/>
              </w:rPr>
            </w:pPr>
          </w:p>
        </w:tc>
        <w:tc>
          <w:tcPr>
            <w:tcW w:w="1054" w:type="pct"/>
            <w:vAlign w:val="center"/>
          </w:tcPr>
          <w:p w14:paraId="016FF21E">
            <w:pPr>
              <w:pStyle w:val="82"/>
              <w:shd w:val="clear"/>
              <w:spacing w:before="156"/>
              <w:rPr>
                <w:highlight w:val="none"/>
                <w:shd w:val="clear" w:color="auto" w:fill="auto"/>
                <w:lang w:val="zh-CN" w:bidi="ar"/>
              </w:rPr>
            </w:pPr>
            <w:r>
              <w:rPr>
                <w:rFonts w:hint="eastAsia"/>
                <w:highlight w:val="none"/>
                <w:shd w:val="clear" w:color="auto" w:fill="auto"/>
                <w:lang w:bidi="ar"/>
              </w:rPr>
              <w:t>权限下发管理</w:t>
            </w:r>
          </w:p>
        </w:tc>
        <w:tc>
          <w:tcPr>
            <w:tcW w:w="1575" w:type="pct"/>
            <w:vAlign w:val="center"/>
          </w:tcPr>
          <w:p w14:paraId="4AC5CE21">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77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A1B3046">
            <w:pPr>
              <w:pStyle w:val="82"/>
              <w:shd w:val="clear"/>
              <w:spacing w:before="156"/>
              <w:rPr>
                <w:highlight w:val="none"/>
                <w:shd w:val="clear" w:color="auto" w:fill="auto"/>
                <w:lang w:bidi="ar"/>
              </w:rPr>
            </w:pPr>
          </w:p>
        </w:tc>
        <w:tc>
          <w:tcPr>
            <w:tcW w:w="684" w:type="pct"/>
            <w:vMerge w:val="continue"/>
            <w:vAlign w:val="center"/>
          </w:tcPr>
          <w:p w14:paraId="65938697">
            <w:pPr>
              <w:pStyle w:val="82"/>
              <w:shd w:val="clear"/>
              <w:spacing w:before="156"/>
              <w:rPr>
                <w:highlight w:val="none"/>
                <w:shd w:val="clear" w:color="auto" w:fill="auto"/>
                <w:lang w:bidi="ar"/>
              </w:rPr>
            </w:pPr>
          </w:p>
        </w:tc>
        <w:tc>
          <w:tcPr>
            <w:tcW w:w="594" w:type="pct"/>
            <w:vMerge w:val="continue"/>
            <w:vAlign w:val="center"/>
          </w:tcPr>
          <w:p w14:paraId="5F930165">
            <w:pPr>
              <w:pStyle w:val="82"/>
              <w:shd w:val="clear"/>
              <w:spacing w:before="156"/>
              <w:rPr>
                <w:highlight w:val="none"/>
                <w:shd w:val="clear" w:color="auto" w:fill="auto"/>
                <w:lang w:bidi="ar"/>
              </w:rPr>
            </w:pPr>
          </w:p>
        </w:tc>
        <w:tc>
          <w:tcPr>
            <w:tcW w:w="687" w:type="pct"/>
            <w:vMerge w:val="restart"/>
            <w:vAlign w:val="center"/>
          </w:tcPr>
          <w:p w14:paraId="0BC12CE4">
            <w:pPr>
              <w:pStyle w:val="82"/>
              <w:shd w:val="clear"/>
              <w:spacing w:before="156"/>
              <w:rPr>
                <w:highlight w:val="none"/>
                <w:shd w:val="clear" w:color="auto" w:fill="auto"/>
                <w:lang w:bidi="ar"/>
              </w:rPr>
            </w:pPr>
            <w:r>
              <w:rPr>
                <w:rFonts w:hint="eastAsia"/>
                <w:highlight w:val="none"/>
                <w:shd w:val="clear" w:color="auto" w:fill="auto"/>
                <w:lang w:bidi="ar"/>
              </w:rPr>
              <w:t>评标席位桌面管控服务</w:t>
            </w:r>
          </w:p>
        </w:tc>
        <w:tc>
          <w:tcPr>
            <w:tcW w:w="1054" w:type="pct"/>
            <w:vAlign w:val="center"/>
          </w:tcPr>
          <w:p w14:paraId="61499E9B">
            <w:pPr>
              <w:pStyle w:val="82"/>
              <w:shd w:val="clear"/>
              <w:spacing w:before="156"/>
              <w:rPr>
                <w:highlight w:val="none"/>
                <w:shd w:val="clear" w:color="auto" w:fill="auto"/>
                <w:lang w:bidi="ar"/>
              </w:rPr>
            </w:pPr>
            <w:r>
              <w:rPr>
                <w:rFonts w:hint="eastAsia"/>
                <w:highlight w:val="none"/>
                <w:shd w:val="clear" w:color="auto" w:fill="auto"/>
                <w:lang w:bidi="ar"/>
              </w:rPr>
              <w:t>席位展示</w:t>
            </w:r>
          </w:p>
        </w:tc>
        <w:tc>
          <w:tcPr>
            <w:tcW w:w="1575" w:type="pct"/>
            <w:vAlign w:val="center"/>
          </w:tcPr>
          <w:p w14:paraId="65EE0BD6">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C9A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6A4BA026">
            <w:pPr>
              <w:pStyle w:val="82"/>
              <w:shd w:val="clear"/>
              <w:spacing w:before="156"/>
              <w:rPr>
                <w:highlight w:val="none"/>
                <w:shd w:val="clear" w:color="auto" w:fill="auto"/>
                <w:lang w:bidi="ar"/>
              </w:rPr>
            </w:pPr>
          </w:p>
        </w:tc>
        <w:tc>
          <w:tcPr>
            <w:tcW w:w="684" w:type="pct"/>
            <w:vMerge w:val="continue"/>
            <w:vAlign w:val="center"/>
          </w:tcPr>
          <w:p w14:paraId="365BADDB">
            <w:pPr>
              <w:pStyle w:val="82"/>
              <w:shd w:val="clear"/>
              <w:spacing w:before="156"/>
              <w:rPr>
                <w:highlight w:val="none"/>
                <w:shd w:val="clear" w:color="auto" w:fill="auto"/>
                <w:lang w:bidi="ar"/>
              </w:rPr>
            </w:pPr>
          </w:p>
        </w:tc>
        <w:tc>
          <w:tcPr>
            <w:tcW w:w="594" w:type="pct"/>
            <w:vMerge w:val="continue"/>
            <w:vAlign w:val="center"/>
          </w:tcPr>
          <w:p w14:paraId="3E5FC847">
            <w:pPr>
              <w:pStyle w:val="82"/>
              <w:shd w:val="clear"/>
              <w:spacing w:before="156"/>
              <w:rPr>
                <w:highlight w:val="none"/>
                <w:shd w:val="clear" w:color="auto" w:fill="auto"/>
                <w:lang w:bidi="ar"/>
              </w:rPr>
            </w:pPr>
          </w:p>
        </w:tc>
        <w:tc>
          <w:tcPr>
            <w:tcW w:w="687" w:type="pct"/>
            <w:vMerge w:val="continue"/>
            <w:vAlign w:val="center"/>
          </w:tcPr>
          <w:p w14:paraId="472D7506">
            <w:pPr>
              <w:pStyle w:val="82"/>
              <w:shd w:val="clear"/>
              <w:spacing w:before="156"/>
              <w:rPr>
                <w:highlight w:val="none"/>
                <w:shd w:val="clear" w:color="auto" w:fill="auto"/>
                <w:lang w:bidi="ar"/>
              </w:rPr>
            </w:pPr>
          </w:p>
        </w:tc>
        <w:tc>
          <w:tcPr>
            <w:tcW w:w="1054" w:type="pct"/>
            <w:vAlign w:val="center"/>
          </w:tcPr>
          <w:p w14:paraId="3CAB7CCC">
            <w:pPr>
              <w:pStyle w:val="82"/>
              <w:shd w:val="clear"/>
              <w:spacing w:before="156"/>
              <w:rPr>
                <w:highlight w:val="none"/>
                <w:shd w:val="clear" w:color="auto" w:fill="auto"/>
                <w:lang w:bidi="ar"/>
              </w:rPr>
            </w:pPr>
            <w:r>
              <w:rPr>
                <w:rFonts w:hint="eastAsia"/>
                <w:highlight w:val="none"/>
                <w:shd w:val="clear" w:color="auto" w:fill="auto"/>
                <w:lang w:bidi="ar"/>
              </w:rPr>
              <w:t>状态同步</w:t>
            </w:r>
          </w:p>
        </w:tc>
        <w:tc>
          <w:tcPr>
            <w:tcW w:w="1575" w:type="pct"/>
            <w:vAlign w:val="center"/>
          </w:tcPr>
          <w:p w14:paraId="46BA516A">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E81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49B24CD4">
            <w:pPr>
              <w:pStyle w:val="82"/>
              <w:shd w:val="clear"/>
              <w:spacing w:before="156"/>
              <w:rPr>
                <w:highlight w:val="none"/>
                <w:shd w:val="clear" w:color="auto" w:fill="auto"/>
                <w:lang w:bidi="ar"/>
              </w:rPr>
            </w:pPr>
          </w:p>
        </w:tc>
        <w:tc>
          <w:tcPr>
            <w:tcW w:w="684" w:type="pct"/>
            <w:vMerge w:val="continue"/>
            <w:vAlign w:val="center"/>
          </w:tcPr>
          <w:p w14:paraId="7E158429">
            <w:pPr>
              <w:pStyle w:val="82"/>
              <w:shd w:val="clear"/>
              <w:spacing w:before="156"/>
              <w:rPr>
                <w:highlight w:val="none"/>
                <w:shd w:val="clear" w:color="auto" w:fill="auto"/>
                <w:lang w:bidi="ar"/>
              </w:rPr>
            </w:pPr>
          </w:p>
        </w:tc>
        <w:tc>
          <w:tcPr>
            <w:tcW w:w="594" w:type="pct"/>
            <w:vMerge w:val="continue"/>
            <w:vAlign w:val="center"/>
          </w:tcPr>
          <w:p w14:paraId="53BE329F">
            <w:pPr>
              <w:pStyle w:val="82"/>
              <w:shd w:val="clear"/>
              <w:spacing w:before="156"/>
              <w:rPr>
                <w:highlight w:val="none"/>
                <w:shd w:val="clear" w:color="auto" w:fill="auto"/>
                <w:lang w:bidi="ar"/>
              </w:rPr>
            </w:pPr>
          </w:p>
        </w:tc>
        <w:tc>
          <w:tcPr>
            <w:tcW w:w="687" w:type="pct"/>
            <w:vMerge w:val="continue"/>
            <w:vAlign w:val="center"/>
          </w:tcPr>
          <w:p w14:paraId="1B88F40E">
            <w:pPr>
              <w:pStyle w:val="82"/>
              <w:shd w:val="clear"/>
              <w:spacing w:before="156"/>
              <w:rPr>
                <w:highlight w:val="none"/>
                <w:shd w:val="clear" w:color="auto" w:fill="auto"/>
                <w:lang w:bidi="ar"/>
              </w:rPr>
            </w:pPr>
          </w:p>
        </w:tc>
        <w:tc>
          <w:tcPr>
            <w:tcW w:w="1054" w:type="pct"/>
            <w:vAlign w:val="center"/>
          </w:tcPr>
          <w:p w14:paraId="08D30930">
            <w:pPr>
              <w:pStyle w:val="82"/>
              <w:shd w:val="clear"/>
              <w:spacing w:before="156"/>
              <w:rPr>
                <w:highlight w:val="none"/>
                <w:shd w:val="clear" w:color="auto" w:fill="auto"/>
                <w:lang w:bidi="ar"/>
              </w:rPr>
            </w:pPr>
            <w:r>
              <w:rPr>
                <w:rFonts w:hint="eastAsia"/>
                <w:highlight w:val="none"/>
                <w:shd w:val="clear" w:color="auto" w:fill="auto"/>
                <w:lang w:bidi="ar"/>
              </w:rPr>
              <w:t>评标登录</w:t>
            </w:r>
          </w:p>
        </w:tc>
        <w:tc>
          <w:tcPr>
            <w:tcW w:w="1575" w:type="pct"/>
            <w:vAlign w:val="center"/>
          </w:tcPr>
          <w:p w14:paraId="79DE2180">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385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84B19EA">
            <w:pPr>
              <w:pStyle w:val="82"/>
              <w:shd w:val="clear"/>
              <w:spacing w:before="156"/>
              <w:rPr>
                <w:highlight w:val="none"/>
                <w:shd w:val="clear" w:color="auto" w:fill="auto"/>
                <w:lang w:bidi="ar"/>
              </w:rPr>
            </w:pPr>
          </w:p>
        </w:tc>
        <w:tc>
          <w:tcPr>
            <w:tcW w:w="684" w:type="pct"/>
            <w:vMerge w:val="continue"/>
            <w:vAlign w:val="center"/>
          </w:tcPr>
          <w:p w14:paraId="65132C89">
            <w:pPr>
              <w:pStyle w:val="82"/>
              <w:shd w:val="clear"/>
              <w:spacing w:before="156"/>
              <w:rPr>
                <w:highlight w:val="none"/>
                <w:shd w:val="clear" w:color="auto" w:fill="auto"/>
                <w:lang w:bidi="ar"/>
              </w:rPr>
            </w:pPr>
          </w:p>
        </w:tc>
        <w:tc>
          <w:tcPr>
            <w:tcW w:w="594" w:type="pct"/>
            <w:vMerge w:val="continue"/>
            <w:vAlign w:val="center"/>
          </w:tcPr>
          <w:p w14:paraId="1B257CBF">
            <w:pPr>
              <w:pStyle w:val="82"/>
              <w:shd w:val="clear"/>
              <w:spacing w:before="156"/>
              <w:rPr>
                <w:highlight w:val="none"/>
                <w:shd w:val="clear" w:color="auto" w:fill="auto"/>
                <w:lang w:bidi="ar"/>
              </w:rPr>
            </w:pPr>
          </w:p>
        </w:tc>
        <w:tc>
          <w:tcPr>
            <w:tcW w:w="687" w:type="pct"/>
            <w:vMerge w:val="continue"/>
            <w:vAlign w:val="center"/>
          </w:tcPr>
          <w:p w14:paraId="4EF144DE">
            <w:pPr>
              <w:pStyle w:val="82"/>
              <w:shd w:val="clear"/>
              <w:spacing w:before="156"/>
              <w:rPr>
                <w:highlight w:val="none"/>
                <w:shd w:val="clear" w:color="auto" w:fill="auto"/>
                <w:lang w:bidi="ar"/>
              </w:rPr>
            </w:pPr>
          </w:p>
        </w:tc>
        <w:tc>
          <w:tcPr>
            <w:tcW w:w="1054" w:type="pct"/>
            <w:vAlign w:val="center"/>
          </w:tcPr>
          <w:p w14:paraId="67AB8590">
            <w:pPr>
              <w:pStyle w:val="82"/>
              <w:shd w:val="clear"/>
              <w:spacing w:before="156"/>
              <w:rPr>
                <w:highlight w:val="none"/>
                <w:shd w:val="clear" w:color="auto" w:fill="auto"/>
                <w:lang w:bidi="ar"/>
              </w:rPr>
            </w:pPr>
            <w:r>
              <w:rPr>
                <w:rFonts w:hint="eastAsia"/>
                <w:highlight w:val="none"/>
                <w:shd w:val="clear" w:color="auto" w:fill="auto"/>
                <w:lang w:bidi="ar"/>
              </w:rPr>
              <w:t>公告展示</w:t>
            </w:r>
          </w:p>
        </w:tc>
        <w:tc>
          <w:tcPr>
            <w:tcW w:w="1575" w:type="pct"/>
            <w:vAlign w:val="center"/>
          </w:tcPr>
          <w:p w14:paraId="3013A43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71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restart"/>
            <w:noWrap/>
            <w:vAlign w:val="center"/>
          </w:tcPr>
          <w:p w14:paraId="3391A9D9">
            <w:pPr>
              <w:pStyle w:val="82"/>
              <w:shd w:val="clear"/>
              <w:spacing w:before="156"/>
              <w:rPr>
                <w:highlight w:val="none"/>
                <w:shd w:val="clear" w:color="auto" w:fill="auto"/>
                <w:lang w:bidi="ar"/>
              </w:rPr>
            </w:pPr>
            <w:r>
              <w:rPr>
                <w:rFonts w:hint="eastAsia"/>
                <w:highlight w:val="none"/>
                <w:shd w:val="clear" w:color="auto" w:fill="auto"/>
                <w:lang w:bidi="ar"/>
              </w:rPr>
              <w:t>2</w:t>
            </w:r>
          </w:p>
        </w:tc>
        <w:tc>
          <w:tcPr>
            <w:tcW w:w="684" w:type="pct"/>
            <w:vMerge w:val="restart"/>
            <w:vAlign w:val="center"/>
          </w:tcPr>
          <w:p w14:paraId="2C055C60">
            <w:pPr>
              <w:pStyle w:val="82"/>
              <w:shd w:val="clear"/>
              <w:spacing w:before="156"/>
              <w:rPr>
                <w:highlight w:val="none"/>
                <w:shd w:val="clear" w:color="auto" w:fill="auto"/>
                <w:lang w:bidi="ar"/>
              </w:rPr>
            </w:pPr>
            <w:r>
              <w:rPr>
                <w:rFonts w:hint="eastAsia"/>
                <w:highlight w:val="none"/>
                <w:shd w:val="clear" w:color="auto" w:fill="auto"/>
                <w:lang w:bidi="ar"/>
              </w:rPr>
              <w:t>暗标评审</w:t>
            </w:r>
          </w:p>
        </w:tc>
        <w:tc>
          <w:tcPr>
            <w:tcW w:w="2336" w:type="pct"/>
            <w:gridSpan w:val="3"/>
            <w:vAlign w:val="center"/>
          </w:tcPr>
          <w:p w14:paraId="0F05345A">
            <w:pPr>
              <w:pStyle w:val="82"/>
              <w:shd w:val="clear"/>
              <w:spacing w:before="156"/>
              <w:rPr>
                <w:highlight w:val="none"/>
                <w:shd w:val="clear" w:color="auto" w:fill="auto"/>
                <w:lang w:bidi="ar"/>
              </w:rPr>
            </w:pPr>
            <w:r>
              <w:rPr>
                <w:rFonts w:hint="eastAsia"/>
                <w:highlight w:val="none"/>
                <w:shd w:val="clear" w:color="auto" w:fill="auto"/>
                <w:lang w:bidi="ar"/>
              </w:rPr>
              <w:t>范本</w:t>
            </w:r>
          </w:p>
        </w:tc>
        <w:tc>
          <w:tcPr>
            <w:tcW w:w="1575" w:type="pct"/>
            <w:vAlign w:val="center"/>
          </w:tcPr>
          <w:p w14:paraId="759F25F1">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75D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218D877">
            <w:pPr>
              <w:pStyle w:val="82"/>
              <w:shd w:val="clear"/>
              <w:spacing w:before="156"/>
              <w:rPr>
                <w:highlight w:val="none"/>
                <w:shd w:val="clear" w:color="auto" w:fill="auto"/>
                <w:lang w:bidi="ar"/>
              </w:rPr>
            </w:pPr>
          </w:p>
        </w:tc>
        <w:tc>
          <w:tcPr>
            <w:tcW w:w="684" w:type="pct"/>
            <w:vMerge w:val="continue"/>
            <w:vAlign w:val="center"/>
          </w:tcPr>
          <w:p w14:paraId="22500705">
            <w:pPr>
              <w:pStyle w:val="82"/>
              <w:shd w:val="clear"/>
              <w:spacing w:before="156"/>
              <w:rPr>
                <w:highlight w:val="none"/>
                <w:shd w:val="clear" w:color="auto" w:fill="auto"/>
                <w:lang w:bidi="ar"/>
              </w:rPr>
            </w:pPr>
          </w:p>
        </w:tc>
        <w:tc>
          <w:tcPr>
            <w:tcW w:w="2336" w:type="pct"/>
            <w:gridSpan w:val="3"/>
            <w:vAlign w:val="center"/>
          </w:tcPr>
          <w:p w14:paraId="218F82AB">
            <w:pPr>
              <w:pStyle w:val="82"/>
              <w:shd w:val="clear"/>
              <w:spacing w:before="156"/>
              <w:rPr>
                <w:highlight w:val="none"/>
                <w:shd w:val="clear" w:color="auto" w:fill="auto"/>
                <w:lang w:bidi="ar"/>
              </w:rPr>
            </w:pPr>
            <w:r>
              <w:rPr>
                <w:rFonts w:hint="eastAsia"/>
                <w:highlight w:val="none"/>
                <w:shd w:val="clear" w:color="auto" w:fill="auto"/>
                <w:lang w:bidi="ar"/>
              </w:rPr>
              <w:t>招标文件制作工具</w:t>
            </w:r>
          </w:p>
        </w:tc>
        <w:tc>
          <w:tcPr>
            <w:tcW w:w="1575" w:type="pct"/>
            <w:vAlign w:val="center"/>
          </w:tcPr>
          <w:p w14:paraId="52F985F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B27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227178ED">
            <w:pPr>
              <w:pStyle w:val="82"/>
              <w:shd w:val="clear"/>
              <w:spacing w:before="156"/>
              <w:rPr>
                <w:highlight w:val="none"/>
                <w:shd w:val="clear" w:color="auto" w:fill="auto"/>
                <w:lang w:bidi="ar"/>
              </w:rPr>
            </w:pPr>
          </w:p>
        </w:tc>
        <w:tc>
          <w:tcPr>
            <w:tcW w:w="684" w:type="pct"/>
            <w:vMerge w:val="continue"/>
            <w:vAlign w:val="center"/>
          </w:tcPr>
          <w:p w14:paraId="49F1CAFE">
            <w:pPr>
              <w:pStyle w:val="82"/>
              <w:shd w:val="clear"/>
              <w:spacing w:before="156"/>
              <w:rPr>
                <w:highlight w:val="none"/>
                <w:shd w:val="clear" w:color="auto" w:fill="auto"/>
                <w:lang w:bidi="ar"/>
              </w:rPr>
            </w:pPr>
          </w:p>
        </w:tc>
        <w:tc>
          <w:tcPr>
            <w:tcW w:w="2336" w:type="pct"/>
            <w:gridSpan w:val="3"/>
            <w:vAlign w:val="center"/>
          </w:tcPr>
          <w:p w14:paraId="2C2566C7">
            <w:pPr>
              <w:pStyle w:val="82"/>
              <w:shd w:val="clear"/>
              <w:spacing w:before="156"/>
              <w:rPr>
                <w:highlight w:val="none"/>
                <w:shd w:val="clear" w:color="auto" w:fill="auto"/>
                <w:lang w:bidi="ar"/>
              </w:rPr>
            </w:pPr>
            <w:r>
              <w:rPr>
                <w:rFonts w:hint="eastAsia"/>
                <w:highlight w:val="none"/>
                <w:shd w:val="clear" w:color="auto" w:fill="auto"/>
                <w:lang w:bidi="ar"/>
              </w:rPr>
              <w:t>投标文件制作工具</w:t>
            </w:r>
          </w:p>
        </w:tc>
        <w:tc>
          <w:tcPr>
            <w:tcW w:w="1575" w:type="pct"/>
            <w:vAlign w:val="center"/>
          </w:tcPr>
          <w:p w14:paraId="069ED1E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43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399B6087">
            <w:pPr>
              <w:pStyle w:val="82"/>
              <w:shd w:val="clear"/>
              <w:spacing w:before="156"/>
              <w:rPr>
                <w:highlight w:val="none"/>
                <w:shd w:val="clear" w:color="auto" w:fill="auto"/>
                <w:lang w:bidi="ar"/>
              </w:rPr>
            </w:pPr>
          </w:p>
        </w:tc>
        <w:tc>
          <w:tcPr>
            <w:tcW w:w="684" w:type="pct"/>
            <w:vMerge w:val="continue"/>
            <w:vAlign w:val="center"/>
          </w:tcPr>
          <w:p w14:paraId="1CDD2338">
            <w:pPr>
              <w:pStyle w:val="82"/>
              <w:shd w:val="clear"/>
              <w:spacing w:before="156"/>
              <w:rPr>
                <w:highlight w:val="none"/>
                <w:shd w:val="clear" w:color="auto" w:fill="auto"/>
                <w:lang w:bidi="ar"/>
              </w:rPr>
            </w:pPr>
          </w:p>
        </w:tc>
        <w:tc>
          <w:tcPr>
            <w:tcW w:w="2336" w:type="pct"/>
            <w:gridSpan w:val="3"/>
            <w:vAlign w:val="center"/>
          </w:tcPr>
          <w:p w14:paraId="43B15491">
            <w:pPr>
              <w:pStyle w:val="82"/>
              <w:shd w:val="clear"/>
              <w:spacing w:before="156"/>
              <w:rPr>
                <w:highlight w:val="none"/>
                <w:shd w:val="clear" w:color="auto" w:fill="auto"/>
                <w:lang w:bidi="ar"/>
              </w:rPr>
            </w:pPr>
            <w:r>
              <w:rPr>
                <w:rFonts w:hint="eastAsia"/>
                <w:highlight w:val="none"/>
                <w:shd w:val="clear" w:color="auto" w:fill="auto"/>
                <w:lang w:bidi="ar"/>
              </w:rPr>
              <w:t>开标系统</w:t>
            </w:r>
          </w:p>
        </w:tc>
        <w:tc>
          <w:tcPr>
            <w:tcW w:w="1575" w:type="pct"/>
            <w:vAlign w:val="center"/>
          </w:tcPr>
          <w:p w14:paraId="21FDEE61">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2957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Merge w:val="continue"/>
            <w:noWrap/>
            <w:vAlign w:val="center"/>
          </w:tcPr>
          <w:p w14:paraId="58A7BF43">
            <w:pPr>
              <w:pStyle w:val="82"/>
              <w:shd w:val="clear"/>
              <w:spacing w:before="156"/>
              <w:rPr>
                <w:highlight w:val="none"/>
                <w:shd w:val="clear" w:color="auto" w:fill="auto"/>
                <w:lang w:bidi="ar"/>
              </w:rPr>
            </w:pPr>
          </w:p>
        </w:tc>
        <w:tc>
          <w:tcPr>
            <w:tcW w:w="684" w:type="pct"/>
            <w:vMerge w:val="continue"/>
            <w:vAlign w:val="center"/>
          </w:tcPr>
          <w:p w14:paraId="161B2E23">
            <w:pPr>
              <w:pStyle w:val="82"/>
              <w:shd w:val="clear"/>
              <w:spacing w:before="156"/>
              <w:rPr>
                <w:highlight w:val="none"/>
                <w:shd w:val="clear" w:color="auto" w:fill="auto"/>
                <w:lang w:bidi="ar"/>
              </w:rPr>
            </w:pPr>
          </w:p>
        </w:tc>
        <w:tc>
          <w:tcPr>
            <w:tcW w:w="2336" w:type="pct"/>
            <w:gridSpan w:val="3"/>
            <w:vAlign w:val="center"/>
          </w:tcPr>
          <w:p w14:paraId="36B2F6DD">
            <w:pPr>
              <w:pStyle w:val="82"/>
              <w:shd w:val="clear"/>
              <w:spacing w:before="156"/>
              <w:rPr>
                <w:highlight w:val="none"/>
                <w:shd w:val="clear" w:color="auto" w:fill="auto"/>
                <w:lang w:bidi="ar"/>
              </w:rPr>
            </w:pPr>
            <w:r>
              <w:rPr>
                <w:rFonts w:hint="eastAsia"/>
                <w:highlight w:val="none"/>
                <w:shd w:val="clear" w:color="auto" w:fill="auto"/>
                <w:lang w:bidi="ar"/>
              </w:rPr>
              <w:t>评标系统</w:t>
            </w:r>
          </w:p>
        </w:tc>
        <w:tc>
          <w:tcPr>
            <w:tcW w:w="1575" w:type="pct"/>
            <w:vAlign w:val="center"/>
          </w:tcPr>
          <w:p w14:paraId="7529DE13">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bl>
    <w:p w14:paraId="1ABA6066">
      <w:pPr>
        <w:shd w:val="clear"/>
        <w:rPr>
          <w:highlight w:val="none"/>
          <w:shd w:val="clear" w:color="auto" w:fill="auto"/>
        </w:rPr>
      </w:pPr>
    </w:p>
    <w:p w14:paraId="7BD47638">
      <w:pPr>
        <w:pStyle w:val="8"/>
        <w:shd w:val="clear"/>
        <w:rPr>
          <w:highlight w:val="none"/>
          <w:shd w:val="clear" w:color="auto" w:fill="auto"/>
        </w:rPr>
      </w:pPr>
      <w:r>
        <w:rPr>
          <w:rFonts w:hint="eastAsia"/>
          <w:highlight w:val="none"/>
          <w:shd w:val="clear" w:color="auto" w:fill="auto"/>
        </w:rPr>
        <w:t>电子档案系统功能适配</w:t>
      </w:r>
    </w:p>
    <w:p w14:paraId="5B47BDAC">
      <w:pPr>
        <w:pStyle w:val="5"/>
        <w:shd w:val="clear"/>
        <w:ind w:firstLine="560"/>
        <w:rPr>
          <w:highlight w:val="none"/>
          <w:shd w:val="clear" w:color="auto" w:fill="auto"/>
        </w:rPr>
      </w:pPr>
      <w:r>
        <w:rPr>
          <w:rFonts w:hint="eastAsia"/>
          <w:highlight w:val="none"/>
          <w:shd w:val="clear" w:color="auto" w:fill="auto"/>
        </w:rPr>
        <w:t>现有电子档案系统，本身由通用产品功能加项目定制功能组成，在国产化适配改造过程中，需对产品功能及项目定制功能分别进行适配。</w:t>
      </w:r>
    </w:p>
    <w:p w14:paraId="7C97D6D7">
      <w:pPr>
        <w:pStyle w:val="5"/>
        <w:shd w:val="clear"/>
        <w:ind w:firstLine="560"/>
        <w:rPr>
          <w:highlight w:val="none"/>
          <w:shd w:val="clear" w:color="auto" w:fill="auto"/>
        </w:rPr>
      </w:pPr>
      <w:r>
        <w:rPr>
          <w:rFonts w:hint="eastAsia"/>
          <w:highlight w:val="none"/>
          <w:shd w:val="clear" w:color="auto" w:fill="auto"/>
        </w:rPr>
        <w:t>原有电子档案系统中需要针对国产化环境适配改造的产品功能有：</w:t>
      </w:r>
    </w:p>
    <w:tbl>
      <w:tblPr>
        <w:tblStyle w:val="28"/>
        <w:tblW w:w="4941"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05"/>
        <w:gridCol w:w="1462"/>
        <w:gridCol w:w="3365"/>
        <w:gridCol w:w="2331"/>
      </w:tblGrid>
      <w:tr w14:paraId="708A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72"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370CBD80">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478"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2244E706">
            <w:pPr>
              <w:pStyle w:val="82"/>
              <w:shd w:val="clear"/>
              <w:spacing w:before="156"/>
              <w:rPr>
                <w:highlight w:val="none"/>
                <w:shd w:val="clear" w:color="auto" w:fill="auto"/>
                <w:lang w:bidi="ar"/>
              </w:rPr>
            </w:pPr>
            <w:r>
              <w:rPr>
                <w:rFonts w:hint="eastAsia"/>
                <w:highlight w:val="none"/>
                <w:shd w:val="clear" w:color="auto" w:fill="auto"/>
                <w:lang w:bidi="ar"/>
              </w:rPr>
              <w:t>功能模块</w:t>
            </w:r>
          </w:p>
        </w:tc>
        <w:tc>
          <w:tcPr>
            <w:tcW w:w="2865" w:type="pct"/>
            <w:gridSpan w:val="2"/>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2AC94A0F">
            <w:pPr>
              <w:pStyle w:val="82"/>
              <w:shd w:val="clear"/>
              <w:spacing w:before="156"/>
              <w:rPr>
                <w:highlight w:val="none"/>
                <w:shd w:val="clear" w:color="auto" w:fill="auto"/>
                <w:lang w:bidi="ar"/>
              </w:rPr>
            </w:pPr>
            <w:r>
              <w:rPr>
                <w:rFonts w:hint="eastAsia"/>
                <w:highlight w:val="none"/>
                <w:shd w:val="clear" w:color="auto" w:fill="auto"/>
                <w:lang w:bidi="ar"/>
              </w:rPr>
              <w:t>详细功能</w:t>
            </w:r>
          </w:p>
        </w:tc>
        <w:tc>
          <w:tcPr>
            <w:tcW w:w="1383"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2ABDFBD8">
            <w:pPr>
              <w:pStyle w:val="82"/>
              <w:shd w:val="clear"/>
              <w:spacing w:before="156"/>
              <w:rPr>
                <w:highlight w:val="none"/>
                <w:shd w:val="clear" w:color="auto" w:fill="auto"/>
                <w:lang w:bidi="ar"/>
              </w:rPr>
            </w:pPr>
            <w:r>
              <w:rPr>
                <w:rFonts w:hint="eastAsia"/>
                <w:highlight w:val="none"/>
                <w:shd w:val="clear" w:color="auto" w:fill="auto"/>
                <w:lang w:bidi="ar"/>
              </w:rPr>
              <w:t>改造事项</w:t>
            </w:r>
          </w:p>
        </w:tc>
      </w:tr>
      <w:tr w14:paraId="5D46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272" w:type="pct"/>
            <w:vMerge w:val="restart"/>
            <w:tcBorders>
              <w:top w:val="single" w:color="auto" w:sz="2" w:space="0"/>
              <w:left w:val="single" w:color="auto" w:sz="2" w:space="0"/>
              <w:right w:val="single" w:color="auto" w:sz="2" w:space="0"/>
            </w:tcBorders>
            <w:vAlign w:val="center"/>
          </w:tcPr>
          <w:p w14:paraId="317CFC33">
            <w:pPr>
              <w:pStyle w:val="82"/>
              <w:shd w:val="clear"/>
              <w:spacing w:before="156"/>
              <w:rPr>
                <w:highlight w:val="none"/>
                <w:shd w:val="clear" w:color="auto" w:fill="auto"/>
                <w:lang w:bidi="ar"/>
              </w:rPr>
            </w:pPr>
            <w:r>
              <w:rPr>
                <w:rFonts w:hint="eastAsia"/>
                <w:highlight w:val="none"/>
                <w:shd w:val="clear" w:color="auto" w:fill="auto"/>
                <w:lang w:bidi="ar"/>
              </w:rPr>
              <w:t>1</w:t>
            </w:r>
          </w:p>
        </w:tc>
        <w:tc>
          <w:tcPr>
            <w:tcW w:w="478" w:type="pct"/>
            <w:vMerge w:val="restart"/>
            <w:tcBorders>
              <w:top w:val="single" w:color="auto" w:sz="2" w:space="0"/>
              <w:left w:val="single" w:color="auto" w:sz="2" w:space="0"/>
              <w:right w:val="single" w:color="auto" w:sz="2" w:space="0"/>
            </w:tcBorders>
            <w:vAlign w:val="center"/>
          </w:tcPr>
          <w:p w14:paraId="1FD713F4">
            <w:pPr>
              <w:pStyle w:val="82"/>
              <w:shd w:val="clear"/>
              <w:spacing w:before="156"/>
              <w:rPr>
                <w:highlight w:val="none"/>
                <w:shd w:val="clear" w:color="auto" w:fill="auto"/>
              </w:rPr>
            </w:pPr>
            <w:r>
              <w:rPr>
                <w:rFonts w:hint="eastAsia"/>
                <w:highlight w:val="none"/>
                <w:shd w:val="clear" w:color="auto" w:fill="auto"/>
                <w:lang w:bidi="ar"/>
              </w:rPr>
              <w:t>电子档案系统</w:t>
            </w:r>
          </w:p>
        </w:tc>
        <w:tc>
          <w:tcPr>
            <w:tcW w:w="868" w:type="pct"/>
            <w:vMerge w:val="restart"/>
            <w:tcBorders>
              <w:top w:val="single" w:color="auto" w:sz="2" w:space="0"/>
              <w:left w:val="single" w:color="auto" w:sz="2" w:space="0"/>
              <w:right w:val="single" w:color="auto" w:sz="2" w:space="0"/>
            </w:tcBorders>
            <w:vAlign w:val="center"/>
          </w:tcPr>
          <w:p w14:paraId="505FA004">
            <w:pPr>
              <w:pStyle w:val="82"/>
              <w:shd w:val="clear"/>
              <w:spacing w:before="156"/>
              <w:rPr>
                <w:highlight w:val="none"/>
                <w:shd w:val="clear" w:color="auto" w:fill="auto"/>
              </w:rPr>
            </w:pPr>
            <w:r>
              <w:rPr>
                <w:rFonts w:hint="eastAsia"/>
                <w:highlight w:val="none"/>
                <w:shd w:val="clear" w:color="auto" w:fill="auto"/>
                <w:lang w:bidi="ar"/>
              </w:rPr>
              <w:t>系统登录</w:t>
            </w:r>
          </w:p>
        </w:tc>
        <w:tc>
          <w:tcPr>
            <w:tcW w:w="1997" w:type="pct"/>
            <w:vMerge w:val="restart"/>
            <w:tcBorders>
              <w:top w:val="single" w:color="auto" w:sz="2" w:space="0"/>
              <w:left w:val="single" w:color="auto" w:sz="2" w:space="0"/>
              <w:right w:val="single" w:color="auto" w:sz="2" w:space="0"/>
            </w:tcBorders>
            <w:vAlign w:val="center"/>
          </w:tcPr>
          <w:p w14:paraId="608A907F">
            <w:pPr>
              <w:pStyle w:val="82"/>
              <w:shd w:val="clear"/>
              <w:spacing w:before="156"/>
              <w:rPr>
                <w:highlight w:val="none"/>
                <w:shd w:val="clear" w:color="auto" w:fill="auto"/>
              </w:rPr>
            </w:pPr>
            <w:r>
              <w:rPr>
                <w:rFonts w:hint="eastAsia"/>
                <w:highlight w:val="none"/>
                <w:shd w:val="clear" w:color="auto" w:fill="auto"/>
                <w:lang w:bidi="ar"/>
              </w:rPr>
              <w:t>账号登录和CA登录</w:t>
            </w:r>
          </w:p>
        </w:tc>
        <w:tc>
          <w:tcPr>
            <w:tcW w:w="1383" w:type="pct"/>
            <w:tcBorders>
              <w:top w:val="single" w:color="auto" w:sz="2" w:space="0"/>
              <w:left w:val="single" w:color="auto" w:sz="2" w:space="0"/>
              <w:bottom w:val="single" w:color="auto" w:sz="2" w:space="0"/>
              <w:right w:val="single" w:color="auto" w:sz="2" w:space="0"/>
            </w:tcBorders>
            <w:vAlign w:val="center"/>
          </w:tcPr>
          <w:p w14:paraId="63EDBB60">
            <w:pPr>
              <w:pStyle w:val="82"/>
              <w:shd w:val="clear"/>
              <w:spacing w:before="156"/>
              <w:rPr>
                <w:highlight w:val="none"/>
                <w:shd w:val="clear" w:color="auto" w:fill="auto"/>
                <w:lang w:bidi="ar"/>
              </w:rPr>
            </w:pPr>
            <w:r>
              <w:rPr>
                <w:rFonts w:hint="eastAsia"/>
                <w:highlight w:val="none"/>
                <w:shd w:val="clear" w:color="auto" w:fill="auto"/>
                <w:lang w:bidi="ar"/>
              </w:rPr>
              <w:t>浏览器H5适配</w:t>
            </w:r>
          </w:p>
        </w:tc>
      </w:tr>
      <w:tr w14:paraId="216A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272" w:type="pct"/>
            <w:vMerge w:val="continue"/>
            <w:tcBorders>
              <w:left w:val="single" w:color="auto" w:sz="2" w:space="0"/>
              <w:right w:val="single" w:color="auto" w:sz="2" w:space="0"/>
            </w:tcBorders>
            <w:vAlign w:val="center"/>
          </w:tcPr>
          <w:p w14:paraId="57EFF551">
            <w:pPr>
              <w:pStyle w:val="82"/>
              <w:shd w:val="clear"/>
              <w:spacing w:before="156"/>
              <w:rPr>
                <w:highlight w:val="none"/>
                <w:shd w:val="clear" w:color="auto" w:fill="auto"/>
              </w:rPr>
            </w:pPr>
          </w:p>
        </w:tc>
        <w:tc>
          <w:tcPr>
            <w:tcW w:w="478" w:type="pct"/>
            <w:vMerge w:val="continue"/>
            <w:tcBorders>
              <w:left w:val="single" w:color="auto" w:sz="2" w:space="0"/>
              <w:bottom w:val="single" w:color="auto" w:sz="2" w:space="0"/>
              <w:right w:val="single" w:color="auto" w:sz="2" w:space="0"/>
            </w:tcBorders>
            <w:vAlign w:val="center"/>
          </w:tcPr>
          <w:p w14:paraId="029C7E68">
            <w:pPr>
              <w:pStyle w:val="82"/>
              <w:shd w:val="clear"/>
              <w:spacing w:before="156"/>
              <w:rPr>
                <w:highlight w:val="none"/>
                <w:shd w:val="clear" w:color="auto" w:fill="auto"/>
              </w:rPr>
            </w:pPr>
          </w:p>
        </w:tc>
        <w:tc>
          <w:tcPr>
            <w:tcW w:w="868" w:type="pct"/>
            <w:vMerge w:val="continue"/>
            <w:tcBorders>
              <w:left w:val="single" w:color="auto" w:sz="2" w:space="0"/>
              <w:bottom w:val="single" w:color="auto" w:sz="2" w:space="0"/>
              <w:right w:val="single" w:color="auto" w:sz="2" w:space="0"/>
            </w:tcBorders>
            <w:vAlign w:val="center"/>
          </w:tcPr>
          <w:p w14:paraId="4DC0BD88">
            <w:pPr>
              <w:pStyle w:val="82"/>
              <w:shd w:val="clear"/>
              <w:spacing w:before="156"/>
              <w:rPr>
                <w:highlight w:val="none"/>
                <w:shd w:val="clear" w:color="auto" w:fill="auto"/>
              </w:rPr>
            </w:pPr>
          </w:p>
        </w:tc>
        <w:tc>
          <w:tcPr>
            <w:tcW w:w="1997" w:type="pct"/>
            <w:vMerge w:val="continue"/>
            <w:tcBorders>
              <w:left w:val="single" w:color="auto" w:sz="2" w:space="0"/>
              <w:bottom w:val="single" w:color="auto" w:sz="2" w:space="0"/>
              <w:right w:val="single" w:color="auto" w:sz="2" w:space="0"/>
            </w:tcBorders>
            <w:vAlign w:val="center"/>
          </w:tcPr>
          <w:p w14:paraId="0E3763A9">
            <w:pPr>
              <w:pStyle w:val="82"/>
              <w:shd w:val="clear"/>
              <w:spacing w:before="156"/>
              <w:rPr>
                <w:highlight w:val="none"/>
                <w:shd w:val="clear" w:color="auto" w:fill="auto"/>
              </w:rPr>
            </w:pPr>
          </w:p>
        </w:tc>
        <w:tc>
          <w:tcPr>
            <w:tcW w:w="1383" w:type="pct"/>
            <w:tcBorders>
              <w:top w:val="single" w:color="auto" w:sz="2" w:space="0"/>
              <w:left w:val="single" w:color="auto" w:sz="2" w:space="0"/>
              <w:bottom w:val="single" w:color="auto" w:sz="2" w:space="0"/>
              <w:right w:val="single" w:color="auto" w:sz="2" w:space="0"/>
            </w:tcBorders>
            <w:vAlign w:val="center"/>
          </w:tcPr>
          <w:p w14:paraId="057FA752">
            <w:pPr>
              <w:pStyle w:val="82"/>
              <w:shd w:val="clear"/>
              <w:spacing w:before="156"/>
              <w:rPr>
                <w:highlight w:val="none"/>
                <w:shd w:val="clear" w:color="auto" w:fill="auto"/>
                <w:lang w:bidi="ar"/>
              </w:rPr>
            </w:pPr>
            <w:r>
              <w:rPr>
                <w:rFonts w:hint="eastAsia"/>
                <w:highlight w:val="none"/>
                <w:shd w:val="clear" w:color="auto" w:fill="auto"/>
                <w:lang w:bidi="ar"/>
              </w:rPr>
              <w:t>CA插件适配</w:t>
            </w:r>
          </w:p>
        </w:tc>
      </w:tr>
      <w:tr w14:paraId="4B48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42C21432">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39C4EE1E">
            <w:pPr>
              <w:pStyle w:val="82"/>
              <w:shd w:val="clear"/>
              <w:spacing w:before="156"/>
              <w:rPr>
                <w:highlight w:val="none"/>
                <w:shd w:val="clear" w:color="auto" w:fill="auto"/>
              </w:rPr>
            </w:pPr>
          </w:p>
        </w:tc>
        <w:tc>
          <w:tcPr>
            <w:tcW w:w="868" w:type="pct"/>
            <w:vMerge w:val="restart"/>
            <w:tcBorders>
              <w:top w:val="single" w:color="auto" w:sz="2" w:space="0"/>
              <w:left w:val="single" w:color="auto" w:sz="2" w:space="0"/>
              <w:right w:val="single" w:color="auto" w:sz="2" w:space="0"/>
            </w:tcBorders>
            <w:vAlign w:val="center"/>
          </w:tcPr>
          <w:p w14:paraId="601CE356">
            <w:pPr>
              <w:pStyle w:val="82"/>
              <w:shd w:val="clear"/>
              <w:spacing w:before="156"/>
              <w:rPr>
                <w:highlight w:val="none"/>
                <w:shd w:val="clear" w:color="auto" w:fill="auto"/>
                <w:lang w:bidi="ar"/>
              </w:rPr>
            </w:pPr>
            <w:r>
              <w:rPr>
                <w:rFonts w:hint="eastAsia"/>
                <w:highlight w:val="none"/>
                <w:shd w:val="clear" w:color="auto" w:fill="auto"/>
                <w:lang w:bidi="ar"/>
              </w:rPr>
              <w:t>档案配置</w:t>
            </w:r>
          </w:p>
        </w:tc>
        <w:tc>
          <w:tcPr>
            <w:tcW w:w="1997" w:type="pct"/>
            <w:vMerge w:val="restart"/>
            <w:tcBorders>
              <w:top w:val="single" w:color="auto" w:sz="2" w:space="0"/>
              <w:left w:val="single" w:color="auto" w:sz="2" w:space="0"/>
              <w:right w:val="single" w:color="auto" w:sz="2" w:space="0"/>
            </w:tcBorders>
            <w:vAlign w:val="center"/>
          </w:tcPr>
          <w:p w14:paraId="334ABBA4">
            <w:pPr>
              <w:pStyle w:val="82"/>
              <w:shd w:val="clear"/>
              <w:spacing w:before="156"/>
              <w:rPr>
                <w:highlight w:val="none"/>
                <w:shd w:val="clear" w:color="auto" w:fill="auto"/>
                <w:lang w:bidi="ar"/>
              </w:rPr>
            </w:pPr>
            <w:r>
              <w:rPr>
                <w:rFonts w:hint="eastAsia"/>
                <w:highlight w:val="none"/>
                <w:shd w:val="clear" w:color="auto" w:fill="auto"/>
                <w:lang w:bidi="ar"/>
              </w:rPr>
              <w:t>全宗信息管理、案卷目录管理、文件目录管理、配置文件管理、四性检测配置</w:t>
            </w:r>
          </w:p>
        </w:tc>
        <w:tc>
          <w:tcPr>
            <w:tcW w:w="1383" w:type="pct"/>
            <w:tcBorders>
              <w:top w:val="single" w:color="auto" w:sz="2" w:space="0"/>
              <w:left w:val="single" w:color="auto" w:sz="2" w:space="0"/>
              <w:bottom w:val="single" w:color="auto" w:sz="2" w:space="0"/>
              <w:right w:val="single" w:color="auto" w:sz="2" w:space="0"/>
            </w:tcBorders>
            <w:vAlign w:val="center"/>
          </w:tcPr>
          <w:p w14:paraId="4A95843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AC5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6F0BAA9E">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0DABA504">
            <w:pPr>
              <w:pStyle w:val="82"/>
              <w:shd w:val="clear"/>
              <w:spacing w:before="156"/>
              <w:rPr>
                <w:highlight w:val="none"/>
                <w:shd w:val="clear" w:color="auto" w:fill="auto"/>
              </w:rPr>
            </w:pPr>
          </w:p>
        </w:tc>
        <w:tc>
          <w:tcPr>
            <w:tcW w:w="868" w:type="pct"/>
            <w:vMerge w:val="continue"/>
            <w:tcBorders>
              <w:left w:val="single" w:color="auto" w:sz="2" w:space="0"/>
              <w:right w:val="single" w:color="auto" w:sz="2" w:space="0"/>
            </w:tcBorders>
            <w:vAlign w:val="center"/>
          </w:tcPr>
          <w:p w14:paraId="5EA31158">
            <w:pPr>
              <w:pStyle w:val="82"/>
              <w:shd w:val="clear"/>
              <w:spacing w:before="156"/>
              <w:rPr>
                <w:highlight w:val="none"/>
                <w:shd w:val="clear" w:color="auto" w:fill="auto"/>
              </w:rPr>
            </w:pPr>
          </w:p>
        </w:tc>
        <w:tc>
          <w:tcPr>
            <w:tcW w:w="1997" w:type="pct"/>
            <w:vMerge w:val="continue"/>
            <w:tcBorders>
              <w:left w:val="single" w:color="auto" w:sz="2" w:space="0"/>
              <w:right w:val="single" w:color="auto" w:sz="2" w:space="0"/>
            </w:tcBorders>
            <w:vAlign w:val="center"/>
          </w:tcPr>
          <w:p w14:paraId="79B051D6">
            <w:pPr>
              <w:pStyle w:val="82"/>
              <w:shd w:val="clear"/>
              <w:spacing w:before="156"/>
              <w:rPr>
                <w:highlight w:val="none"/>
                <w:shd w:val="clear" w:color="auto" w:fill="auto"/>
              </w:rPr>
            </w:pPr>
          </w:p>
        </w:tc>
        <w:tc>
          <w:tcPr>
            <w:tcW w:w="1383" w:type="pct"/>
            <w:tcBorders>
              <w:top w:val="single" w:color="auto" w:sz="2" w:space="0"/>
              <w:left w:val="single" w:color="auto" w:sz="2" w:space="0"/>
              <w:bottom w:val="single" w:color="auto" w:sz="2" w:space="0"/>
              <w:right w:val="single" w:color="auto" w:sz="2" w:space="0"/>
            </w:tcBorders>
            <w:vAlign w:val="center"/>
          </w:tcPr>
          <w:p w14:paraId="05D12B50">
            <w:pPr>
              <w:pStyle w:val="82"/>
              <w:shd w:val="clear"/>
              <w:spacing w:before="156"/>
              <w:rPr>
                <w:highlight w:val="none"/>
                <w:shd w:val="clear" w:color="auto" w:fill="auto"/>
                <w:lang w:bidi="ar"/>
              </w:rPr>
            </w:pPr>
            <w:r>
              <w:rPr>
                <w:rFonts w:hint="eastAsia"/>
                <w:highlight w:val="none"/>
                <w:shd w:val="clear" w:color="auto" w:fill="auto"/>
                <w:lang w:bidi="ar"/>
              </w:rPr>
              <w:t>大文件上传插件改造</w:t>
            </w:r>
          </w:p>
        </w:tc>
      </w:tr>
      <w:tr w14:paraId="603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7260EBFB">
            <w:pPr>
              <w:pStyle w:val="82"/>
              <w:shd w:val="clear"/>
              <w:spacing w:before="156"/>
              <w:rPr>
                <w:highlight w:val="none"/>
                <w:shd w:val="clear" w:color="auto" w:fill="auto"/>
                <w:lang w:bidi="ar"/>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7323F570">
            <w:pPr>
              <w:pStyle w:val="82"/>
              <w:shd w:val="clear"/>
              <w:spacing w:before="156"/>
              <w:rPr>
                <w:highlight w:val="none"/>
                <w:shd w:val="clear" w:color="auto" w:fill="auto"/>
                <w:lang w:bidi="ar"/>
              </w:rPr>
            </w:pPr>
          </w:p>
        </w:tc>
        <w:tc>
          <w:tcPr>
            <w:tcW w:w="868" w:type="pct"/>
            <w:vMerge w:val="continue"/>
            <w:tcBorders>
              <w:left w:val="single" w:color="auto" w:sz="2" w:space="0"/>
              <w:right w:val="single" w:color="auto" w:sz="2" w:space="0"/>
            </w:tcBorders>
            <w:vAlign w:val="center"/>
          </w:tcPr>
          <w:p w14:paraId="1D6FA64F">
            <w:pPr>
              <w:pStyle w:val="82"/>
              <w:shd w:val="clear"/>
              <w:spacing w:before="156"/>
              <w:rPr>
                <w:highlight w:val="none"/>
                <w:shd w:val="clear" w:color="auto" w:fill="auto"/>
                <w:lang w:bidi="ar"/>
              </w:rPr>
            </w:pPr>
          </w:p>
        </w:tc>
        <w:tc>
          <w:tcPr>
            <w:tcW w:w="1997" w:type="pct"/>
            <w:vMerge w:val="continue"/>
            <w:tcBorders>
              <w:left w:val="single" w:color="auto" w:sz="2" w:space="0"/>
              <w:right w:val="single" w:color="auto" w:sz="2" w:space="0"/>
            </w:tcBorders>
            <w:vAlign w:val="center"/>
          </w:tcPr>
          <w:p w14:paraId="3EDF3191">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6E973110">
            <w:pPr>
              <w:pStyle w:val="82"/>
              <w:shd w:val="clear"/>
              <w:spacing w:before="156"/>
              <w:rPr>
                <w:highlight w:val="none"/>
                <w:shd w:val="clear" w:color="auto" w:fill="auto"/>
                <w:lang w:bidi="ar"/>
              </w:rPr>
            </w:pPr>
            <w:r>
              <w:rPr>
                <w:rFonts w:hint="eastAsia"/>
                <w:highlight w:val="none"/>
                <w:shd w:val="clear" w:color="auto" w:fill="auto"/>
                <w:lang w:bidi="ar"/>
              </w:rPr>
              <w:t>Office在线编辑插件适配</w:t>
            </w:r>
          </w:p>
        </w:tc>
      </w:tr>
      <w:tr w14:paraId="208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637D32AC">
            <w:pPr>
              <w:pStyle w:val="82"/>
              <w:shd w:val="clear"/>
              <w:spacing w:before="156"/>
              <w:rPr>
                <w:highlight w:val="none"/>
                <w:shd w:val="clear" w:color="auto" w:fill="auto"/>
                <w:lang w:bidi="ar"/>
              </w:rPr>
            </w:pPr>
          </w:p>
        </w:tc>
        <w:tc>
          <w:tcPr>
            <w:tcW w:w="478" w:type="pct"/>
            <w:vMerge w:val="continue"/>
            <w:tcBorders>
              <w:left w:val="single" w:color="auto" w:sz="2" w:space="0"/>
              <w:bottom w:val="single" w:color="auto" w:sz="2" w:space="0"/>
              <w:right w:val="single" w:color="auto" w:sz="2" w:space="0"/>
            </w:tcBorders>
            <w:vAlign w:val="center"/>
          </w:tcPr>
          <w:p w14:paraId="60A884EE">
            <w:pPr>
              <w:pStyle w:val="82"/>
              <w:shd w:val="clear"/>
              <w:spacing w:before="156"/>
              <w:rPr>
                <w:highlight w:val="none"/>
                <w:shd w:val="clear" w:color="auto" w:fill="auto"/>
                <w:lang w:bidi="ar"/>
              </w:rPr>
            </w:pPr>
          </w:p>
        </w:tc>
        <w:tc>
          <w:tcPr>
            <w:tcW w:w="868" w:type="pct"/>
            <w:vMerge w:val="continue"/>
            <w:tcBorders>
              <w:left w:val="single" w:color="auto" w:sz="2" w:space="0"/>
              <w:bottom w:val="single" w:color="auto" w:sz="2" w:space="0"/>
              <w:right w:val="single" w:color="auto" w:sz="2" w:space="0"/>
            </w:tcBorders>
            <w:vAlign w:val="center"/>
          </w:tcPr>
          <w:p w14:paraId="5F2DC115">
            <w:pPr>
              <w:pStyle w:val="82"/>
              <w:shd w:val="clear"/>
              <w:spacing w:before="156"/>
              <w:rPr>
                <w:highlight w:val="none"/>
                <w:shd w:val="clear" w:color="auto" w:fill="auto"/>
                <w:lang w:bidi="ar"/>
              </w:rPr>
            </w:pPr>
          </w:p>
        </w:tc>
        <w:tc>
          <w:tcPr>
            <w:tcW w:w="1997" w:type="pct"/>
            <w:vMerge w:val="continue"/>
            <w:tcBorders>
              <w:left w:val="single" w:color="auto" w:sz="2" w:space="0"/>
              <w:bottom w:val="single" w:color="auto" w:sz="2" w:space="0"/>
              <w:right w:val="single" w:color="auto" w:sz="2" w:space="0"/>
            </w:tcBorders>
            <w:vAlign w:val="center"/>
          </w:tcPr>
          <w:p w14:paraId="7C190868">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281F6A19">
            <w:pPr>
              <w:pStyle w:val="82"/>
              <w:shd w:val="clear"/>
              <w:spacing w:before="156"/>
              <w:rPr>
                <w:highlight w:val="none"/>
                <w:shd w:val="clear" w:color="auto" w:fill="auto"/>
                <w:lang w:bidi="ar"/>
              </w:rPr>
            </w:pPr>
            <w:r>
              <w:rPr>
                <w:rFonts w:hint="eastAsia"/>
                <w:highlight w:val="none"/>
                <w:shd w:val="clear" w:color="auto" w:fill="auto"/>
                <w:lang w:bidi="ar"/>
              </w:rPr>
              <w:t>OFD插件适配</w:t>
            </w:r>
          </w:p>
        </w:tc>
      </w:tr>
      <w:tr w14:paraId="7F1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272" w:type="pct"/>
            <w:vMerge w:val="continue"/>
            <w:tcBorders>
              <w:left w:val="single" w:color="auto" w:sz="2" w:space="0"/>
              <w:right w:val="single" w:color="auto" w:sz="2" w:space="0"/>
            </w:tcBorders>
            <w:vAlign w:val="center"/>
          </w:tcPr>
          <w:p w14:paraId="0B8E257F">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0F1E00AE">
            <w:pPr>
              <w:pStyle w:val="82"/>
              <w:shd w:val="clear"/>
              <w:spacing w:before="156"/>
              <w:rPr>
                <w:highlight w:val="none"/>
                <w:shd w:val="clear" w:color="auto" w:fill="auto"/>
              </w:rPr>
            </w:pPr>
          </w:p>
        </w:tc>
        <w:tc>
          <w:tcPr>
            <w:tcW w:w="868" w:type="pct"/>
            <w:vMerge w:val="restart"/>
            <w:tcBorders>
              <w:top w:val="single" w:color="auto" w:sz="2" w:space="0"/>
              <w:left w:val="single" w:color="auto" w:sz="2" w:space="0"/>
              <w:right w:val="single" w:color="auto" w:sz="2" w:space="0"/>
            </w:tcBorders>
            <w:vAlign w:val="center"/>
          </w:tcPr>
          <w:p w14:paraId="27E6DDF0">
            <w:pPr>
              <w:pStyle w:val="82"/>
              <w:shd w:val="clear"/>
              <w:spacing w:before="156"/>
              <w:rPr>
                <w:highlight w:val="none"/>
                <w:shd w:val="clear" w:color="auto" w:fill="auto"/>
                <w:lang w:bidi="ar"/>
              </w:rPr>
            </w:pPr>
            <w:r>
              <w:rPr>
                <w:rFonts w:hint="eastAsia"/>
                <w:highlight w:val="none"/>
                <w:shd w:val="clear" w:color="auto" w:fill="auto"/>
                <w:lang w:bidi="ar"/>
              </w:rPr>
              <w:t>档案接收</w:t>
            </w:r>
          </w:p>
        </w:tc>
        <w:tc>
          <w:tcPr>
            <w:tcW w:w="1997" w:type="pct"/>
            <w:vMerge w:val="restart"/>
            <w:tcBorders>
              <w:top w:val="single" w:color="auto" w:sz="2" w:space="0"/>
              <w:left w:val="single" w:color="auto" w:sz="2" w:space="0"/>
              <w:right w:val="single" w:color="auto" w:sz="2" w:space="0"/>
            </w:tcBorders>
            <w:vAlign w:val="center"/>
          </w:tcPr>
          <w:p w14:paraId="63E232AD">
            <w:pPr>
              <w:pStyle w:val="82"/>
              <w:shd w:val="clear"/>
              <w:spacing w:before="156"/>
              <w:rPr>
                <w:highlight w:val="none"/>
                <w:shd w:val="clear" w:color="auto" w:fill="auto"/>
                <w:lang w:bidi="ar"/>
              </w:rPr>
            </w:pPr>
            <w:r>
              <w:rPr>
                <w:rFonts w:hint="eastAsia"/>
                <w:highlight w:val="none"/>
                <w:shd w:val="clear" w:color="auto" w:fill="auto"/>
                <w:lang w:bidi="ar"/>
              </w:rPr>
              <w:t>项目资料收集、音视频资料收集、档案接收、档案接收变更、档案征集管理、项目打包情况</w:t>
            </w:r>
          </w:p>
        </w:tc>
        <w:tc>
          <w:tcPr>
            <w:tcW w:w="1383" w:type="pct"/>
            <w:tcBorders>
              <w:top w:val="single" w:color="auto" w:sz="2" w:space="0"/>
              <w:left w:val="single" w:color="auto" w:sz="2" w:space="0"/>
              <w:bottom w:val="single" w:color="auto" w:sz="2" w:space="0"/>
              <w:right w:val="single" w:color="auto" w:sz="2" w:space="0"/>
            </w:tcBorders>
            <w:vAlign w:val="center"/>
          </w:tcPr>
          <w:p w14:paraId="7CEAE1C5">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55D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272" w:type="pct"/>
            <w:vMerge w:val="continue"/>
            <w:tcBorders>
              <w:left w:val="single" w:color="auto" w:sz="2" w:space="0"/>
              <w:right w:val="single" w:color="auto" w:sz="2" w:space="0"/>
            </w:tcBorders>
            <w:vAlign w:val="center"/>
          </w:tcPr>
          <w:p w14:paraId="524CD0F2">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509DAC7D">
            <w:pPr>
              <w:pStyle w:val="82"/>
              <w:shd w:val="clear"/>
              <w:spacing w:before="156"/>
              <w:rPr>
                <w:highlight w:val="none"/>
                <w:shd w:val="clear" w:color="auto" w:fill="auto"/>
              </w:rPr>
            </w:pPr>
          </w:p>
        </w:tc>
        <w:tc>
          <w:tcPr>
            <w:tcW w:w="868" w:type="pct"/>
            <w:vMerge w:val="continue"/>
            <w:tcBorders>
              <w:left w:val="single" w:color="auto" w:sz="2" w:space="0"/>
              <w:right w:val="single" w:color="auto" w:sz="2" w:space="0"/>
            </w:tcBorders>
            <w:vAlign w:val="center"/>
          </w:tcPr>
          <w:p w14:paraId="50D29253">
            <w:pPr>
              <w:pStyle w:val="82"/>
              <w:shd w:val="clear"/>
              <w:spacing w:before="156"/>
              <w:rPr>
                <w:highlight w:val="none"/>
                <w:shd w:val="clear" w:color="auto" w:fill="auto"/>
              </w:rPr>
            </w:pPr>
          </w:p>
        </w:tc>
        <w:tc>
          <w:tcPr>
            <w:tcW w:w="1997" w:type="pct"/>
            <w:vMerge w:val="continue"/>
            <w:tcBorders>
              <w:left w:val="single" w:color="auto" w:sz="2" w:space="0"/>
              <w:right w:val="single" w:color="auto" w:sz="2" w:space="0"/>
            </w:tcBorders>
            <w:vAlign w:val="center"/>
          </w:tcPr>
          <w:p w14:paraId="2983BA31">
            <w:pPr>
              <w:pStyle w:val="82"/>
              <w:shd w:val="clear"/>
              <w:spacing w:before="156"/>
              <w:rPr>
                <w:highlight w:val="none"/>
                <w:shd w:val="clear" w:color="auto" w:fill="auto"/>
              </w:rPr>
            </w:pPr>
          </w:p>
        </w:tc>
        <w:tc>
          <w:tcPr>
            <w:tcW w:w="1383" w:type="pct"/>
            <w:tcBorders>
              <w:top w:val="single" w:color="auto" w:sz="2" w:space="0"/>
              <w:left w:val="single" w:color="auto" w:sz="2" w:space="0"/>
              <w:bottom w:val="single" w:color="auto" w:sz="2" w:space="0"/>
              <w:right w:val="single" w:color="auto" w:sz="2" w:space="0"/>
            </w:tcBorders>
            <w:vAlign w:val="center"/>
          </w:tcPr>
          <w:p w14:paraId="27909D2F">
            <w:pPr>
              <w:pStyle w:val="82"/>
              <w:shd w:val="clear"/>
              <w:spacing w:before="156"/>
              <w:rPr>
                <w:highlight w:val="none"/>
                <w:shd w:val="clear" w:color="auto" w:fill="auto"/>
                <w:lang w:bidi="ar"/>
              </w:rPr>
            </w:pPr>
            <w:r>
              <w:rPr>
                <w:rFonts w:hint="eastAsia"/>
                <w:highlight w:val="none"/>
                <w:shd w:val="clear" w:color="auto" w:fill="auto"/>
                <w:lang w:bidi="ar"/>
              </w:rPr>
              <w:t>大文件上传插件改造</w:t>
            </w:r>
          </w:p>
        </w:tc>
      </w:tr>
      <w:tr w14:paraId="39DC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272" w:type="pct"/>
            <w:vMerge w:val="continue"/>
            <w:tcBorders>
              <w:left w:val="single" w:color="auto" w:sz="2" w:space="0"/>
              <w:right w:val="single" w:color="auto" w:sz="2" w:space="0"/>
            </w:tcBorders>
            <w:vAlign w:val="center"/>
          </w:tcPr>
          <w:p w14:paraId="15DE225A">
            <w:pPr>
              <w:pStyle w:val="82"/>
              <w:shd w:val="clear"/>
              <w:spacing w:before="156"/>
              <w:rPr>
                <w:highlight w:val="none"/>
                <w:shd w:val="clear" w:color="auto" w:fill="auto"/>
                <w:lang w:bidi="ar"/>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6FA12C76">
            <w:pPr>
              <w:pStyle w:val="82"/>
              <w:shd w:val="clear"/>
              <w:spacing w:before="156"/>
              <w:rPr>
                <w:highlight w:val="none"/>
                <w:shd w:val="clear" w:color="auto" w:fill="auto"/>
                <w:lang w:bidi="ar"/>
              </w:rPr>
            </w:pPr>
          </w:p>
        </w:tc>
        <w:tc>
          <w:tcPr>
            <w:tcW w:w="868" w:type="pct"/>
            <w:vMerge w:val="continue"/>
            <w:tcBorders>
              <w:left w:val="single" w:color="auto" w:sz="2" w:space="0"/>
              <w:right w:val="single" w:color="auto" w:sz="2" w:space="0"/>
            </w:tcBorders>
            <w:vAlign w:val="center"/>
          </w:tcPr>
          <w:p w14:paraId="22C2114A">
            <w:pPr>
              <w:pStyle w:val="82"/>
              <w:shd w:val="clear"/>
              <w:spacing w:before="156"/>
              <w:rPr>
                <w:highlight w:val="none"/>
                <w:shd w:val="clear" w:color="auto" w:fill="auto"/>
                <w:lang w:bidi="ar"/>
              </w:rPr>
            </w:pPr>
          </w:p>
        </w:tc>
        <w:tc>
          <w:tcPr>
            <w:tcW w:w="1997" w:type="pct"/>
            <w:vMerge w:val="continue"/>
            <w:tcBorders>
              <w:left w:val="single" w:color="auto" w:sz="2" w:space="0"/>
              <w:right w:val="single" w:color="auto" w:sz="2" w:space="0"/>
            </w:tcBorders>
            <w:vAlign w:val="center"/>
          </w:tcPr>
          <w:p w14:paraId="5B3AF3CB">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3D0AF01D">
            <w:pPr>
              <w:pStyle w:val="82"/>
              <w:shd w:val="clear"/>
              <w:spacing w:before="156"/>
              <w:rPr>
                <w:highlight w:val="none"/>
                <w:shd w:val="clear" w:color="auto" w:fill="auto"/>
                <w:lang w:bidi="ar"/>
              </w:rPr>
            </w:pPr>
            <w:r>
              <w:rPr>
                <w:rFonts w:hint="eastAsia"/>
                <w:highlight w:val="none"/>
                <w:shd w:val="clear" w:color="auto" w:fill="auto"/>
                <w:lang w:bidi="ar"/>
              </w:rPr>
              <w:t>Office在线编辑插件适配</w:t>
            </w:r>
          </w:p>
        </w:tc>
      </w:tr>
      <w:tr w14:paraId="05E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272" w:type="pct"/>
            <w:vMerge w:val="continue"/>
            <w:tcBorders>
              <w:left w:val="single" w:color="auto" w:sz="2" w:space="0"/>
              <w:right w:val="single" w:color="auto" w:sz="2" w:space="0"/>
            </w:tcBorders>
            <w:vAlign w:val="center"/>
          </w:tcPr>
          <w:p w14:paraId="49176C6B">
            <w:pPr>
              <w:pStyle w:val="82"/>
              <w:shd w:val="clear"/>
              <w:spacing w:before="156"/>
              <w:rPr>
                <w:highlight w:val="none"/>
                <w:shd w:val="clear" w:color="auto" w:fill="auto"/>
                <w:lang w:bidi="ar"/>
              </w:rPr>
            </w:pPr>
          </w:p>
        </w:tc>
        <w:tc>
          <w:tcPr>
            <w:tcW w:w="478" w:type="pct"/>
            <w:vMerge w:val="continue"/>
            <w:tcBorders>
              <w:left w:val="single" w:color="auto" w:sz="2" w:space="0"/>
              <w:bottom w:val="single" w:color="auto" w:sz="2" w:space="0"/>
              <w:right w:val="single" w:color="auto" w:sz="2" w:space="0"/>
            </w:tcBorders>
            <w:vAlign w:val="center"/>
          </w:tcPr>
          <w:p w14:paraId="4256FAAC">
            <w:pPr>
              <w:pStyle w:val="82"/>
              <w:shd w:val="clear"/>
              <w:spacing w:before="156"/>
              <w:rPr>
                <w:highlight w:val="none"/>
                <w:shd w:val="clear" w:color="auto" w:fill="auto"/>
                <w:lang w:bidi="ar"/>
              </w:rPr>
            </w:pPr>
          </w:p>
        </w:tc>
        <w:tc>
          <w:tcPr>
            <w:tcW w:w="868" w:type="pct"/>
            <w:vMerge w:val="continue"/>
            <w:tcBorders>
              <w:left w:val="single" w:color="auto" w:sz="2" w:space="0"/>
              <w:bottom w:val="single" w:color="auto" w:sz="2" w:space="0"/>
              <w:right w:val="single" w:color="auto" w:sz="2" w:space="0"/>
            </w:tcBorders>
            <w:vAlign w:val="center"/>
          </w:tcPr>
          <w:p w14:paraId="3D26DB87">
            <w:pPr>
              <w:pStyle w:val="82"/>
              <w:shd w:val="clear"/>
              <w:spacing w:before="156"/>
              <w:rPr>
                <w:highlight w:val="none"/>
                <w:shd w:val="clear" w:color="auto" w:fill="auto"/>
                <w:lang w:bidi="ar"/>
              </w:rPr>
            </w:pPr>
          </w:p>
        </w:tc>
        <w:tc>
          <w:tcPr>
            <w:tcW w:w="1997" w:type="pct"/>
            <w:vMerge w:val="continue"/>
            <w:tcBorders>
              <w:left w:val="single" w:color="auto" w:sz="2" w:space="0"/>
              <w:bottom w:val="single" w:color="auto" w:sz="2" w:space="0"/>
              <w:right w:val="single" w:color="auto" w:sz="2" w:space="0"/>
            </w:tcBorders>
            <w:vAlign w:val="center"/>
          </w:tcPr>
          <w:p w14:paraId="65939A4F">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4D45A42C">
            <w:pPr>
              <w:pStyle w:val="82"/>
              <w:shd w:val="clear"/>
              <w:spacing w:before="156"/>
              <w:rPr>
                <w:highlight w:val="none"/>
                <w:shd w:val="clear" w:color="auto" w:fill="auto"/>
                <w:lang w:bidi="ar"/>
              </w:rPr>
            </w:pPr>
            <w:r>
              <w:rPr>
                <w:rFonts w:hint="eastAsia"/>
                <w:highlight w:val="none"/>
                <w:shd w:val="clear" w:color="auto" w:fill="auto"/>
                <w:lang w:bidi="ar"/>
              </w:rPr>
              <w:t>OFD插件适配</w:t>
            </w:r>
          </w:p>
        </w:tc>
      </w:tr>
      <w:tr w14:paraId="0329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01AFC9E8">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4038FB20">
            <w:pPr>
              <w:pStyle w:val="82"/>
              <w:shd w:val="clear"/>
              <w:spacing w:before="156"/>
              <w:rPr>
                <w:highlight w:val="none"/>
                <w:shd w:val="clear" w:color="auto" w:fill="auto"/>
              </w:rPr>
            </w:pPr>
          </w:p>
        </w:tc>
        <w:tc>
          <w:tcPr>
            <w:tcW w:w="868" w:type="pct"/>
            <w:vMerge w:val="restart"/>
            <w:tcBorders>
              <w:top w:val="single" w:color="auto" w:sz="2" w:space="0"/>
              <w:left w:val="single" w:color="auto" w:sz="2" w:space="0"/>
              <w:right w:val="single" w:color="auto" w:sz="2" w:space="0"/>
            </w:tcBorders>
            <w:vAlign w:val="center"/>
          </w:tcPr>
          <w:p w14:paraId="23DA0D25">
            <w:pPr>
              <w:pStyle w:val="82"/>
              <w:shd w:val="clear"/>
              <w:spacing w:before="156"/>
              <w:rPr>
                <w:highlight w:val="none"/>
                <w:shd w:val="clear" w:color="auto" w:fill="auto"/>
                <w:lang w:bidi="ar"/>
              </w:rPr>
            </w:pPr>
            <w:r>
              <w:rPr>
                <w:rFonts w:hint="eastAsia"/>
                <w:highlight w:val="none"/>
                <w:shd w:val="clear" w:color="auto" w:fill="auto"/>
                <w:lang w:bidi="ar"/>
              </w:rPr>
              <w:t>档案归档</w:t>
            </w:r>
          </w:p>
        </w:tc>
        <w:tc>
          <w:tcPr>
            <w:tcW w:w="1997" w:type="pct"/>
            <w:vMerge w:val="restart"/>
            <w:tcBorders>
              <w:top w:val="single" w:color="auto" w:sz="2" w:space="0"/>
              <w:left w:val="single" w:color="auto" w:sz="2" w:space="0"/>
              <w:right w:val="single" w:color="auto" w:sz="2" w:space="0"/>
            </w:tcBorders>
            <w:vAlign w:val="center"/>
          </w:tcPr>
          <w:p w14:paraId="7E516BB1">
            <w:pPr>
              <w:pStyle w:val="82"/>
              <w:shd w:val="clear"/>
              <w:spacing w:before="156"/>
              <w:rPr>
                <w:highlight w:val="none"/>
                <w:shd w:val="clear" w:color="auto" w:fill="auto"/>
                <w:lang w:bidi="ar"/>
              </w:rPr>
            </w:pPr>
            <w:r>
              <w:rPr>
                <w:rFonts w:hint="eastAsia"/>
                <w:highlight w:val="none"/>
                <w:shd w:val="clear" w:color="auto" w:fill="auto"/>
                <w:lang w:bidi="ar"/>
              </w:rPr>
              <w:t>档案归档审批、变更归档审批、离线归档、档案追加、档案查阅、档案关联</w:t>
            </w:r>
          </w:p>
        </w:tc>
        <w:tc>
          <w:tcPr>
            <w:tcW w:w="1383" w:type="pct"/>
            <w:tcBorders>
              <w:top w:val="single" w:color="auto" w:sz="2" w:space="0"/>
              <w:left w:val="single" w:color="auto" w:sz="2" w:space="0"/>
              <w:bottom w:val="single" w:color="auto" w:sz="2" w:space="0"/>
              <w:right w:val="single" w:color="auto" w:sz="2" w:space="0"/>
            </w:tcBorders>
            <w:vAlign w:val="center"/>
          </w:tcPr>
          <w:p w14:paraId="67A10DFB">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6ABB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0CD38801">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1658F871">
            <w:pPr>
              <w:pStyle w:val="82"/>
              <w:shd w:val="clear"/>
              <w:spacing w:before="156"/>
              <w:rPr>
                <w:highlight w:val="none"/>
                <w:shd w:val="clear" w:color="auto" w:fill="auto"/>
              </w:rPr>
            </w:pPr>
          </w:p>
        </w:tc>
        <w:tc>
          <w:tcPr>
            <w:tcW w:w="868" w:type="pct"/>
            <w:vMerge w:val="continue"/>
            <w:tcBorders>
              <w:left w:val="single" w:color="auto" w:sz="2" w:space="0"/>
              <w:right w:val="single" w:color="auto" w:sz="2" w:space="0"/>
            </w:tcBorders>
            <w:vAlign w:val="center"/>
          </w:tcPr>
          <w:p w14:paraId="356AD163">
            <w:pPr>
              <w:pStyle w:val="82"/>
              <w:shd w:val="clear"/>
              <w:spacing w:before="156"/>
              <w:rPr>
                <w:highlight w:val="none"/>
                <w:shd w:val="clear" w:color="auto" w:fill="auto"/>
              </w:rPr>
            </w:pPr>
          </w:p>
        </w:tc>
        <w:tc>
          <w:tcPr>
            <w:tcW w:w="1997" w:type="pct"/>
            <w:vMerge w:val="continue"/>
            <w:tcBorders>
              <w:left w:val="single" w:color="auto" w:sz="2" w:space="0"/>
              <w:right w:val="single" w:color="auto" w:sz="2" w:space="0"/>
            </w:tcBorders>
            <w:vAlign w:val="center"/>
          </w:tcPr>
          <w:p w14:paraId="6C89A70F">
            <w:pPr>
              <w:pStyle w:val="82"/>
              <w:shd w:val="clear"/>
              <w:spacing w:before="156"/>
              <w:rPr>
                <w:highlight w:val="none"/>
                <w:shd w:val="clear" w:color="auto" w:fill="auto"/>
              </w:rPr>
            </w:pPr>
          </w:p>
        </w:tc>
        <w:tc>
          <w:tcPr>
            <w:tcW w:w="1383" w:type="pct"/>
            <w:tcBorders>
              <w:top w:val="single" w:color="auto" w:sz="2" w:space="0"/>
              <w:left w:val="single" w:color="auto" w:sz="2" w:space="0"/>
              <w:bottom w:val="single" w:color="auto" w:sz="2" w:space="0"/>
              <w:right w:val="single" w:color="auto" w:sz="2" w:space="0"/>
            </w:tcBorders>
            <w:vAlign w:val="center"/>
          </w:tcPr>
          <w:p w14:paraId="1C0E1F9A">
            <w:pPr>
              <w:pStyle w:val="82"/>
              <w:shd w:val="clear"/>
              <w:spacing w:before="156"/>
              <w:rPr>
                <w:highlight w:val="none"/>
                <w:shd w:val="clear" w:color="auto" w:fill="auto"/>
                <w:lang w:bidi="ar"/>
              </w:rPr>
            </w:pPr>
            <w:r>
              <w:rPr>
                <w:rFonts w:hint="eastAsia"/>
                <w:highlight w:val="none"/>
                <w:shd w:val="clear" w:color="auto" w:fill="auto"/>
                <w:lang w:bidi="ar"/>
              </w:rPr>
              <w:t>大文件上传插件改造</w:t>
            </w:r>
          </w:p>
        </w:tc>
      </w:tr>
      <w:tr w14:paraId="5265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5FC26260">
            <w:pPr>
              <w:pStyle w:val="82"/>
              <w:shd w:val="clear"/>
              <w:spacing w:before="156"/>
              <w:rPr>
                <w:highlight w:val="none"/>
                <w:shd w:val="clear" w:color="auto" w:fill="auto"/>
                <w:lang w:bidi="ar"/>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5A1C522E">
            <w:pPr>
              <w:pStyle w:val="82"/>
              <w:shd w:val="clear"/>
              <w:spacing w:before="156"/>
              <w:rPr>
                <w:highlight w:val="none"/>
                <w:shd w:val="clear" w:color="auto" w:fill="auto"/>
                <w:lang w:bidi="ar"/>
              </w:rPr>
            </w:pPr>
          </w:p>
        </w:tc>
        <w:tc>
          <w:tcPr>
            <w:tcW w:w="868" w:type="pct"/>
            <w:vMerge w:val="continue"/>
            <w:tcBorders>
              <w:left w:val="single" w:color="auto" w:sz="2" w:space="0"/>
              <w:right w:val="single" w:color="auto" w:sz="2" w:space="0"/>
            </w:tcBorders>
            <w:vAlign w:val="center"/>
          </w:tcPr>
          <w:p w14:paraId="6EC33377">
            <w:pPr>
              <w:pStyle w:val="82"/>
              <w:shd w:val="clear"/>
              <w:spacing w:before="156"/>
              <w:rPr>
                <w:highlight w:val="none"/>
                <w:shd w:val="clear" w:color="auto" w:fill="auto"/>
                <w:lang w:bidi="ar"/>
              </w:rPr>
            </w:pPr>
          </w:p>
        </w:tc>
        <w:tc>
          <w:tcPr>
            <w:tcW w:w="1997" w:type="pct"/>
            <w:vMerge w:val="continue"/>
            <w:tcBorders>
              <w:left w:val="single" w:color="auto" w:sz="2" w:space="0"/>
              <w:right w:val="single" w:color="auto" w:sz="2" w:space="0"/>
            </w:tcBorders>
            <w:vAlign w:val="center"/>
          </w:tcPr>
          <w:p w14:paraId="076F59B6">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3716ACB1">
            <w:pPr>
              <w:pStyle w:val="82"/>
              <w:shd w:val="clear"/>
              <w:spacing w:before="156"/>
              <w:rPr>
                <w:highlight w:val="none"/>
                <w:shd w:val="clear" w:color="auto" w:fill="auto"/>
                <w:lang w:bidi="ar"/>
              </w:rPr>
            </w:pPr>
            <w:r>
              <w:rPr>
                <w:rFonts w:hint="eastAsia"/>
                <w:highlight w:val="none"/>
                <w:shd w:val="clear" w:color="auto" w:fill="auto"/>
                <w:lang w:bidi="ar"/>
              </w:rPr>
              <w:t>Office在线编辑插件适配</w:t>
            </w:r>
          </w:p>
        </w:tc>
      </w:tr>
      <w:tr w14:paraId="17B9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72" w:type="pct"/>
            <w:vMerge w:val="continue"/>
            <w:tcBorders>
              <w:left w:val="single" w:color="auto" w:sz="2" w:space="0"/>
              <w:right w:val="single" w:color="auto" w:sz="2" w:space="0"/>
            </w:tcBorders>
            <w:vAlign w:val="center"/>
          </w:tcPr>
          <w:p w14:paraId="72460EEE">
            <w:pPr>
              <w:pStyle w:val="82"/>
              <w:shd w:val="clear"/>
              <w:spacing w:before="156"/>
              <w:rPr>
                <w:highlight w:val="none"/>
                <w:shd w:val="clear" w:color="auto" w:fill="auto"/>
                <w:lang w:bidi="ar"/>
              </w:rPr>
            </w:pPr>
          </w:p>
        </w:tc>
        <w:tc>
          <w:tcPr>
            <w:tcW w:w="478" w:type="pct"/>
            <w:vMerge w:val="continue"/>
            <w:tcBorders>
              <w:left w:val="single" w:color="auto" w:sz="2" w:space="0"/>
              <w:bottom w:val="single" w:color="auto" w:sz="2" w:space="0"/>
              <w:right w:val="single" w:color="auto" w:sz="2" w:space="0"/>
            </w:tcBorders>
            <w:vAlign w:val="center"/>
          </w:tcPr>
          <w:p w14:paraId="3D81AF08">
            <w:pPr>
              <w:pStyle w:val="82"/>
              <w:shd w:val="clear"/>
              <w:spacing w:before="156"/>
              <w:rPr>
                <w:highlight w:val="none"/>
                <w:shd w:val="clear" w:color="auto" w:fill="auto"/>
                <w:lang w:bidi="ar"/>
              </w:rPr>
            </w:pPr>
          </w:p>
        </w:tc>
        <w:tc>
          <w:tcPr>
            <w:tcW w:w="868" w:type="pct"/>
            <w:vMerge w:val="continue"/>
            <w:tcBorders>
              <w:left w:val="single" w:color="auto" w:sz="2" w:space="0"/>
              <w:bottom w:val="single" w:color="auto" w:sz="2" w:space="0"/>
              <w:right w:val="single" w:color="auto" w:sz="2" w:space="0"/>
            </w:tcBorders>
            <w:vAlign w:val="center"/>
          </w:tcPr>
          <w:p w14:paraId="52461CB4">
            <w:pPr>
              <w:pStyle w:val="82"/>
              <w:shd w:val="clear"/>
              <w:spacing w:before="156"/>
              <w:rPr>
                <w:highlight w:val="none"/>
                <w:shd w:val="clear" w:color="auto" w:fill="auto"/>
                <w:lang w:bidi="ar"/>
              </w:rPr>
            </w:pPr>
          </w:p>
        </w:tc>
        <w:tc>
          <w:tcPr>
            <w:tcW w:w="1997" w:type="pct"/>
            <w:vMerge w:val="continue"/>
            <w:tcBorders>
              <w:left w:val="single" w:color="auto" w:sz="2" w:space="0"/>
              <w:bottom w:val="single" w:color="auto" w:sz="2" w:space="0"/>
              <w:right w:val="single" w:color="auto" w:sz="2" w:space="0"/>
            </w:tcBorders>
            <w:vAlign w:val="center"/>
          </w:tcPr>
          <w:p w14:paraId="0ED2FAB9">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22760953">
            <w:pPr>
              <w:pStyle w:val="82"/>
              <w:shd w:val="clear"/>
              <w:spacing w:before="156"/>
              <w:rPr>
                <w:highlight w:val="none"/>
                <w:shd w:val="clear" w:color="auto" w:fill="auto"/>
                <w:lang w:bidi="ar"/>
              </w:rPr>
            </w:pPr>
            <w:r>
              <w:rPr>
                <w:rFonts w:hint="eastAsia"/>
                <w:highlight w:val="none"/>
                <w:shd w:val="clear" w:color="auto" w:fill="auto"/>
                <w:lang w:bidi="ar"/>
              </w:rPr>
              <w:t>OFD插件适配</w:t>
            </w:r>
          </w:p>
        </w:tc>
      </w:tr>
      <w:tr w14:paraId="1286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272" w:type="pct"/>
            <w:vMerge w:val="continue"/>
            <w:tcBorders>
              <w:left w:val="single" w:color="auto" w:sz="2" w:space="0"/>
              <w:right w:val="single" w:color="auto" w:sz="2" w:space="0"/>
            </w:tcBorders>
            <w:vAlign w:val="center"/>
          </w:tcPr>
          <w:p w14:paraId="3B9F98C0">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4EC47C8E">
            <w:pPr>
              <w:pStyle w:val="82"/>
              <w:shd w:val="clear"/>
              <w:spacing w:before="156"/>
              <w:rPr>
                <w:highlight w:val="none"/>
                <w:shd w:val="clear" w:color="auto" w:fill="auto"/>
              </w:rPr>
            </w:pPr>
          </w:p>
        </w:tc>
        <w:tc>
          <w:tcPr>
            <w:tcW w:w="868" w:type="pct"/>
            <w:tcBorders>
              <w:top w:val="single" w:color="auto" w:sz="2" w:space="0"/>
              <w:left w:val="single" w:color="auto" w:sz="2" w:space="0"/>
              <w:bottom w:val="single" w:color="auto" w:sz="2" w:space="0"/>
              <w:right w:val="single" w:color="auto" w:sz="2" w:space="0"/>
            </w:tcBorders>
            <w:vAlign w:val="center"/>
          </w:tcPr>
          <w:p w14:paraId="17A3F904">
            <w:pPr>
              <w:pStyle w:val="82"/>
              <w:shd w:val="clear"/>
              <w:spacing w:before="156"/>
              <w:rPr>
                <w:highlight w:val="none"/>
                <w:shd w:val="clear" w:color="auto" w:fill="auto"/>
                <w:lang w:bidi="ar"/>
              </w:rPr>
            </w:pPr>
            <w:r>
              <w:rPr>
                <w:rFonts w:hint="eastAsia"/>
                <w:highlight w:val="none"/>
                <w:shd w:val="clear" w:color="auto" w:fill="auto"/>
                <w:lang w:bidi="ar"/>
              </w:rPr>
              <w:t>四性检测</w:t>
            </w:r>
          </w:p>
        </w:tc>
        <w:tc>
          <w:tcPr>
            <w:tcW w:w="1997" w:type="pct"/>
            <w:tcBorders>
              <w:top w:val="single" w:color="auto" w:sz="2" w:space="0"/>
              <w:left w:val="single" w:color="auto" w:sz="2" w:space="0"/>
              <w:bottom w:val="single" w:color="auto" w:sz="2" w:space="0"/>
              <w:right w:val="single" w:color="auto" w:sz="2" w:space="0"/>
            </w:tcBorders>
            <w:vAlign w:val="center"/>
          </w:tcPr>
          <w:p w14:paraId="5E6167E4">
            <w:pPr>
              <w:pStyle w:val="82"/>
              <w:shd w:val="clear"/>
              <w:spacing w:before="156"/>
              <w:rPr>
                <w:highlight w:val="none"/>
                <w:shd w:val="clear" w:color="auto" w:fill="auto"/>
                <w:lang w:bidi="ar"/>
              </w:rPr>
            </w:pPr>
            <w:r>
              <w:rPr>
                <w:rFonts w:hint="eastAsia"/>
                <w:highlight w:val="none"/>
                <w:shd w:val="clear" w:color="auto" w:fill="auto"/>
                <w:lang w:bidi="ar"/>
              </w:rPr>
              <w:t>自动检测、人工检测</w:t>
            </w:r>
          </w:p>
        </w:tc>
        <w:tc>
          <w:tcPr>
            <w:tcW w:w="1383" w:type="pct"/>
            <w:tcBorders>
              <w:top w:val="single" w:color="auto" w:sz="2" w:space="0"/>
              <w:left w:val="single" w:color="auto" w:sz="2" w:space="0"/>
              <w:bottom w:val="single" w:color="auto" w:sz="2" w:space="0"/>
              <w:right w:val="single" w:color="auto" w:sz="2" w:space="0"/>
            </w:tcBorders>
            <w:vAlign w:val="center"/>
          </w:tcPr>
          <w:p w14:paraId="12CDE3E1">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B26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272" w:type="pct"/>
            <w:vMerge w:val="continue"/>
            <w:tcBorders>
              <w:left w:val="single" w:color="auto" w:sz="2" w:space="0"/>
              <w:right w:val="single" w:color="auto" w:sz="2" w:space="0"/>
            </w:tcBorders>
            <w:vAlign w:val="center"/>
          </w:tcPr>
          <w:p w14:paraId="0F842133">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7C891C21">
            <w:pPr>
              <w:pStyle w:val="82"/>
              <w:shd w:val="clear"/>
              <w:spacing w:before="156"/>
              <w:rPr>
                <w:highlight w:val="none"/>
                <w:shd w:val="clear" w:color="auto" w:fill="auto"/>
              </w:rPr>
            </w:pPr>
          </w:p>
        </w:tc>
        <w:tc>
          <w:tcPr>
            <w:tcW w:w="868" w:type="pct"/>
            <w:tcBorders>
              <w:top w:val="single" w:color="auto" w:sz="2" w:space="0"/>
              <w:left w:val="single" w:color="auto" w:sz="2" w:space="0"/>
              <w:bottom w:val="single" w:color="auto" w:sz="2" w:space="0"/>
              <w:right w:val="single" w:color="auto" w:sz="2" w:space="0"/>
            </w:tcBorders>
            <w:vAlign w:val="center"/>
          </w:tcPr>
          <w:p w14:paraId="15965E2E">
            <w:pPr>
              <w:pStyle w:val="82"/>
              <w:shd w:val="clear"/>
              <w:spacing w:before="156"/>
              <w:rPr>
                <w:highlight w:val="none"/>
                <w:shd w:val="clear" w:color="auto" w:fill="auto"/>
                <w:lang w:bidi="ar"/>
              </w:rPr>
            </w:pPr>
            <w:r>
              <w:rPr>
                <w:rFonts w:hint="eastAsia"/>
                <w:highlight w:val="none"/>
                <w:shd w:val="clear" w:color="auto" w:fill="auto"/>
                <w:lang w:bidi="ar"/>
              </w:rPr>
              <w:t>档案保存</w:t>
            </w:r>
          </w:p>
        </w:tc>
        <w:tc>
          <w:tcPr>
            <w:tcW w:w="1997" w:type="pct"/>
            <w:tcBorders>
              <w:top w:val="single" w:color="auto" w:sz="2" w:space="0"/>
              <w:left w:val="single" w:color="auto" w:sz="2" w:space="0"/>
              <w:bottom w:val="single" w:color="auto" w:sz="2" w:space="0"/>
              <w:right w:val="single" w:color="auto" w:sz="2" w:space="0"/>
            </w:tcBorders>
            <w:vAlign w:val="center"/>
          </w:tcPr>
          <w:p w14:paraId="13059603">
            <w:pPr>
              <w:pStyle w:val="82"/>
              <w:shd w:val="clear"/>
              <w:spacing w:before="156"/>
              <w:rPr>
                <w:highlight w:val="none"/>
                <w:shd w:val="clear" w:color="auto" w:fill="auto"/>
                <w:lang w:bidi="ar"/>
              </w:rPr>
            </w:pPr>
            <w:r>
              <w:rPr>
                <w:rFonts w:hint="eastAsia"/>
                <w:highlight w:val="none"/>
                <w:shd w:val="clear" w:color="auto" w:fill="auto"/>
                <w:lang w:bidi="ar"/>
              </w:rPr>
              <w:t>档案备份、档案恢复、档案监控</w:t>
            </w:r>
          </w:p>
        </w:tc>
        <w:tc>
          <w:tcPr>
            <w:tcW w:w="1383" w:type="pct"/>
            <w:tcBorders>
              <w:top w:val="single" w:color="auto" w:sz="2" w:space="0"/>
              <w:left w:val="single" w:color="auto" w:sz="2" w:space="0"/>
              <w:bottom w:val="single" w:color="auto" w:sz="2" w:space="0"/>
              <w:right w:val="single" w:color="auto" w:sz="2" w:space="0"/>
            </w:tcBorders>
            <w:vAlign w:val="center"/>
          </w:tcPr>
          <w:p w14:paraId="3586F994">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08C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272" w:type="pct"/>
            <w:vMerge w:val="continue"/>
            <w:tcBorders>
              <w:left w:val="single" w:color="auto" w:sz="2" w:space="0"/>
              <w:right w:val="single" w:color="auto" w:sz="2" w:space="0"/>
            </w:tcBorders>
            <w:vAlign w:val="center"/>
          </w:tcPr>
          <w:p w14:paraId="0D95BCED">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2AC189DD">
            <w:pPr>
              <w:pStyle w:val="82"/>
              <w:shd w:val="clear"/>
              <w:spacing w:before="156"/>
              <w:rPr>
                <w:highlight w:val="none"/>
                <w:shd w:val="clear" w:color="auto" w:fill="auto"/>
              </w:rPr>
            </w:pPr>
          </w:p>
        </w:tc>
        <w:tc>
          <w:tcPr>
            <w:tcW w:w="868" w:type="pct"/>
            <w:vMerge w:val="restart"/>
            <w:tcBorders>
              <w:top w:val="single" w:color="auto" w:sz="2" w:space="0"/>
              <w:left w:val="single" w:color="auto" w:sz="2" w:space="0"/>
              <w:right w:val="single" w:color="auto" w:sz="2" w:space="0"/>
            </w:tcBorders>
            <w:vAlign w:val="center"/>
          </w:tcPr>
          <w:p w14:paraId="5D9F7840">
            <w:pPr>
              <w:pStyle w:val="82"/>
              <w:shd w:val="clear"/>
              <w:spacing w:before="156"/>
              <w:rPr>
                <w:highlight w:val="none"/>
                <w:shd w:val="clear" w:color="auto" w:fill="auto"/>
                <w:lang w:bidi="ar"/>
              </w:rPr>
            </w:pPr>
            <w:r>
              <w:rPr>
                <w:rFonts w:hint="eastAsia"/>
                <w:highlight w:val="none"/>
                <w:shd w:val="clear" w:color="auto" w:fill="auto"/>
                <w:lang w:bidi="ar"/>
              </w:rPr>
              <w:t>档案利用</w:t>
            </w:r>
          </w:p>
        </w:tc>
        <w:tc>
          <w:tcPr>
            <w:tcW w:w="1997" w:type="pct"/>
            <w:vMerge w:val="restart"/>
            <w:tcBorders>
              <w:top w:val="single" w:color="auto" w:sz="2" w:space="0"/>
              <w:left w:val="single" w:color="auto" w:sz="2" w:space="0"/>
              <w:right w:val="single" w:color="auto" w:sz="2" w:space="0"/>
            </w:tcBorders>
            <w:vAlign w:val="center"/>
          </w:tcPr>
          <w:p w14:paraId="0D8C7150">
            <w:pPr>
              <w:pStyle w:val="82"/>
              <w:shd w:val="clear"/>
              <w:spacing w:before="156"/>
              <w:rPr>
                <w:highlight w:val="none"/>
                <w:shd w:val="clear" w:color="auto" w:fill="auto"/>
                <w:lang w:bidi="ar"/>
              </w:rPr>
            </w:pPr>
            <w:r>
              <w:rPr>
                <w:rFonts w:hint="eastAsia"/>
                <w:highlight w:val="none"/>
                <w:shd w:val="clear" w:color="auto" w:fill="auto"/>
                <w:lang w:bidi="ar"/>
              </w:rPr>
              <w:t>借阅情况查看、档案借阅、借阅延期、档案归还、在线预览、档案下载、档案授权、档案登记、档案证明服务、档案自动归还</w:t>
            </w:r>
          </w:p>
        </w:tc>
        <w:tc>
          <w:tcPr>
            <w:tcW w:w="1383" w:type="pct"/>
            <w:tcBorders>
              <w:top w:val="single" w:color="auto" w:sz="2" w:space="0"/>
              <w:left w:val="single" w:color="auto" w:sz="2" w:space="0"/>
              <w:bottom w:val="single" w:color="auto" w:sz="2" w:space="0"/>
              <w:right w:val="single" w:color="auto" w:sz="2" w:space="0"/>
            </w:tcBorders>
            <w:vAlign w:val="center"/>
          </w:tcPr>
          <w:p w14:paraId="2B62BB88">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706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272" w:type="pct"/>
            <w:vMerge w:val="continue"/>
            <w:tcBorders>
              <w:left w:val="single" w:color="auto" w:sz="2" w:space="0"/>
              <w:right w:val="single" w:color="auto" w:sz="2" w:space="0"/>
            </w:tcBorders>
            <w:vAlign w:val="center"/>
          </w:tcPr>
          <w:p w14:paraId="608FEC6B">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14C43AED">
            <w:pPr>
              <w:pStyle w:val="82"/>
              <w:shd w:val="clear"/>
              <w:spacing w:before="156"/>
              <w:rPr>
                <w:highlight w:val="none"/>
                <w:shd w:val="clear" w:color="auto" w:fill="auto"/>
              </w:rPr>
            </w:pPr>
          </w:p>
        </w:tc>
        <w:tc>
          <w:tcPr>
            <w:tcW w:w="868" w:type="pct"/>
            <w:vMerge w:val="continue"/>
            <w:tcBorders>
              <w:left w:val="single" w:color="auto" w:sz="2" w:space="0"/>
              <w:right w:val="single" w:color="auto" w:sz="2" w:space="0"/>
            </w:tcBorders>
            <w:vAlign w:val="center"/>
          </w:tcPr>
          <w:p w14:paraId="6E9899C2">
            <w:pPr>
              <w:pStyle w:val="82"/>
              <w:shd w:val="clear"/>
              <w:spacing w:before="156"/>
              <w:rPr>
                <w:highlight w:val="none"/>
                <w:shd w:val="clear" w:color="auto" w:fill="auto"/>
              </w:rPr>
            </w:pPr>
          </w:p>
        </w:tc>
        <w:tc>
          <w:tcPr>
            <w:tcW w:w="1997" w:type="pct"/>
            <w:vMerge w:val="continue"/>
            <w:tcBorders>
              <w:left w:val="single" w:color="auto" w:sz="2" w:space="0"/>
              <w:right w:val="single" w:color="auto" w:sz="2" w:space="0"/>
            </w:tcBorders>
            <w:vAlign w:val="center"/>
          </w:tcPr>
          <w:p w14:paraId="0BA1090E">
            <w:pPr>
              <w:pStyle w:val="82"/>
              <w:shd w:val="clear"/>
              <w:spacing w:before="156"/>
              <w:rPr>
                <w:highlight w:val="none"/>
                <w:shd w:val="clear" w:color="auto" w:fill="auto"/>
              </w:rPr>
            </w:pPr>
          </w:p>
        </w:tc>
        <w:tc>
          <w:tcPr>
            <w:tcW w:w="1383" w:type="pct"/>
            <w:tcBorders>
              <w:top w:val="single" w:color="auto" w:sz="2" w:space="0"/>
              <w:left w:val="single" w:color="auto" w:sz="2" w:space="0"/>
              <w:bottom w:val="single" w:color="auto" w:sz="2" w:space="0"/>
              <w:right w:val="single" w:color="auto" w:sz="2" w:space="0"/>
            </w:tcBorders>
            <w:vAlign w:val="center"/>
          </w:tcPr>
          <w:p w14:paraId="0287589A">
            <w:pPr>
              <w:pStyle w:val="82"/>
              <w:shd w:val="clear"/>
              <w:spacing w:before="156"/>
              <w:rPr>
                <w:highlight w:val="none"/>
                <w:shd w:val="clear" w:color="auto" w:fill="auto"/>
                <w:lang w:bidi="ar"/>
              </w:rPr>
            </w:pPr>
            <w:r>
              <w:rPr>
                <w:rFonts w:hint="eastAsia"/>
                <w:highlight w:val="none"/>
                <w:shd w:val="clear" w:color="auto" w:fill="auto"/>
                <w:lang w:bidi="ar"/>
              </w:rPr>
              <w:t>大文件上传插件改造</w:t>
            </w:r>
          </w:p>
        </w:tc>
      </w:tr>
      <w:tr w14:paraId="72FD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272" w:type="pct"/>
            <w:vMerge w:val="continue"/>
            <w:tcBorders>
              <w:left w:val="single" w:color="auto" w:sz="2" w:space="0"/>
              <w:right w:val="single" w:color="auto" w:sz="2" w:space="0"/>
            </w:tcBorders>
            <w:vAlign w:val="center"/>
          </w:tcPr>
          <w:p w14:paraId="3BCAED2F">
            <w:pPr>
              <w:pStyle w:val="82"/>
              <w:shd w:val="clear"/>
              <w:spacing w:before="156"/>
              <w:rPr>
                <w:highlight w:val="none"/>
                <w:shd w:val="clear" w:color="auto" w:fill="auto"/>
                <w:lang w:bidi="ar"/>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16F3CE57">
            <w:pPr>
              <w:pStyle w:val="82"/>
              <w:shd w:val="clear"/>
              <w:spacing w:before="156"/>
              <w:rPr>
                <w:highlight w:val="none"/>
                <w:shd w:val="clear" w:color="auto" w:fill="auto"/>
                <w:lang w:bidi="ar"/>
              </w:rPr>
            </w:pPr>
          </w:p>
        </w:tc>
        <w:tc>
          <w:tcPr>
            <w:tcW w:w="868" w:type="pct"/>
            <w:vMerge w:val="continue"/>
            <w:tcBorders>
              <w:left w:val="single" w:color="auto" w:sz="2" w:space="0"/>
              <w:right w:val="single" w:color="auto" w:sz="2" w:space="0"/>
            </w:tcBorders>
            <w:vAlign w:val="center"/>
          </w:tcPr>
          <w:p w14:paraId="204BFAA4">
            <w:pPr>
              <w:pStyle w:val="82"/>
              <w:shd w:val="clear"/>
              <w:spacing w:before="156"/>
              <w:rPr>
                <w:highlight w:val="none"/>
                <w:shd w:val="clear" w:color="auto" w:fill="auto"/>
                <w:lang w:bidi="ar"/>
              </w:rPr>
            </w:pPr>
          </w:p>
        </w:tc>
        <w:tc>
          <w:tcPr>
            <w:tcW w:w="1997" w:type="pct"/>
            <w:vMerge w:val="continue"/>
            <w:tcBorders>
              <w:left w:val="single" w:color="auto" w:sz="2" w:space="0"/>
              <w:right w:val="single" w:color="auto" w:sz="2" w:space="0"/>
            </w:tcBorders>
            <w:vAlign w:val="center"/>
          </w:tcPr>
          <w:p w14:paraId="29DD2D48">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033A90C2">
            <w:pPr>
              <w:pStyle w:val="82"/>
              <w:shd w:val="clear"/>
              <w:spacing w:before="156"/>
              <w:rPr>
                <w:highlight w:val="none"/>
                <w:shd w:val="clear" w:color="auto" w:fill="auto"/>
                <w:lang w:bidi="ar"/>
              </w:rPr>
            </w:pPr>
            <w:r>
              <w:rPr>
                <w:rFonts w:hint="eastAsia"/>
                <w:highlight w:val="none"/>
                <w:shd w:val="clear" w:color="auto" w:fill="auto"/>
                <w:lang w:bidi="ar"/>
              </w:rPr>
              <w:t>Office在线编辑插件适配</w:t>
            </w:r>
          </w:p>
        </w:tc>
      </w:tr>
      <w:tr w14:paraId="10A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272" w:type="pct"/>
            <w:vMerge w:val="continue"/>
            <w:tcBorders>
              <w:left w:val="single" w:color="auto" w:sz="2" w:space="0"/>
              <w:right w:val="single" w:color="auto" w:sz="2" w:space="0"/>
            </w:tcBorders>
            <w:vAlign w:val="center"/>
          </w:tcPr>
          <w:p w14:paraId="748E1A90">
            <w:pPr>
              <w:pStyle w:val="82"/>
              <w:shd w:val="clear"/>
              <w:spacing w:before="156"/>
              <w:rPr>
                <w:highlight w:val="none"/>
                <w:shd w:val="clear" w:color="auto" w:fill="auto"/>
                <w:lang w:bidi="ar"/>
              </w:rPr>
            </w:pPr>
          </w:p>
        </w:tc>
        <w:tc>
          <w:tcPr>
            <w:tcW w:w="478" w:type="pct"/>
            <w:vMerge w:val="continue"/>
            <w:tcBorders>
              <w:left w:val="single" w:color="auto" w:sz="2" w:space="0"/>
              <w:bottom w:val="single" w:color="auto" w:sz="2" w:space="0"/>
              <w:right w:val="single" w:color="auto" w:sz="2" w:space="0"/>
            </w:tcBorders>
            <w:vAlign w:val="center"/>
          </w:tcPr>
          <w:p w14:paraId="2781E665">
            <w:pPr>
              <w:pStyle w:val="82"/>
              <w:shd w:val="clear"/>
              <w:spacing w:before="156"/>
              <w:rPr>
                <w:highlight w:val="none"/>
                <w:shd w:val="clear" w:color="auto" w:fill="auto"/>
                <w:lang w:bidi="ar"/>
              </w:rPr>
            </w:pPr>
          </w:p>
        </w:tc>
        <w:tc>
          <w:tcPr>
            <w:tcW w:w="868" w:type="pct"/>
            <w:vMerge w:val="continue"/>
            <w:tcBorders>
              <w:left w:val="single" w:color="auto" w:sz="2" w:space="0"/>
              <w:bottom w:val="single" w:color="auto" w:sz="2" w:space="0"/>
              <w:right w:val="single" w:color="auto" w:sz="2" w:space="0"/>
            </w:tcBorders>
            <w:vAlign w:val="center"/>
          </w:tcPr>
          <w:p w14:paraId="32F633E0">
            <w:pPr>
              <w:pStyle w:val="82"/>
              <w:shd w:val="clear"/>
              <w:spacing w:before="156"/>
              <w:rPr>
                <w:highlight w:val="none"/>
                <w:shd w:val="clear" w:color="auto" w:fill="auto"/>
                <w:lang w:bidi="ar"/>
              </w:rPr>
            </w:pPr>
          </w:p>
        </w:tc>
        <w:tc>
          <w:tcPr>
            <w:tcW w:w="1997" w:type="pct"/>
            <w:vMerge w:val="continue"/>
            <w:tcBorders>
              <w:left w:val="single" w:color="auto" w:sz="2" w:space="0"/>
              <w:bottom w:val="single" w:color="auto" w:sz="2" w:space="0"/>
              <w:right w:val="single" w:color="auto" w:sz="2" w:space="0"/>
            </w:tcBorders>
            <w:vAlign w:val="center"/>
          </w:tcPr>
          <w:p w14:paraId="78D6025E">
            <w:pPr>
              <w:pStyle w:val="82"/>
              <w:shd w:val="clear"/>
              <w:spacing w:before="156"/>
              <w:rPr>
                <w:highlight w:val="none"/>
                <w:shd w:val="clear" w:color="auto" w:fill="auto"/>
                <w:lang w:bidi="ar"/>
              </w:rPr>
            </w:pPr>
          </w:p>
        </w:tc>
        <w:tc>
          <w:tcPr>
            <w:tcW w:w="1383" w:type="pct"/>
            <w:tcBorders>
              <w:top w:val="single" w:color="auto" w:sz="2" w:space="0"/>
              <w:left w:val="single" w:color="auto" w:sz="2" w:space="0"/>
              <w:bottom w:val="single" w:color="auto" w:sz="2" w:space="0"/>
              <w:right w:val="single" w:color="auto" w:sz="2" w:space="0"/>
            </w:tcBorders>
            <w:vAlign w:val="center"/>
          </w:tcPr>
          <w:p w14:paraId="37E786A9">
            <w:pPr>
              <w:pStyle w:val="82"/>
              <w:shd w:val="clear"/>
              <w:spacing w:before="156"/>
              <w:rPr>
                <w:highlight w:val="none"/>
                <w:shd w:val="clear" w:color="auto" w:fill="auto"/>
                <w:lang w:bidi="ar"/>
              </w:rPr>
            </w:pPr>
            <w:r>
              <w:rPr>
                <w:rFonts w:hint="eastAsia"/>
                <w:highlight w:val="none"/>
                <w:shd w:val="clear" w:color="auto" w:fill="auto"/>
                <w:lang w:bidi="ar"/>
              </w:rPr>
              <w:t>OFD插件适配</w:t>
            </w:r>
          </w:p>
        </w:tc>
      </w:tr>
      <w:tr w14:paraId="4B8C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trPr>
        <w:tc>
          <w:tcPr>
            <w:tcW w:w="272" w:type="pct"/>
            <w:vMerge w:val="continue"/>
            <w:tcBorders>
              <w:left w:val="single" w:color="auto" w:sz="2" w:space="0"/>
              <w:right w:val="single" w:color="auto" w:sz="2" w:space="0"/>
            </w:tcBorders>
            <w:vAlign w:val="center"/>
          </w:tcPr>
          <w:p w14:paraId="11FE0B51">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39662D56">
            <w:pPr>
              <w:pStyle w:val="82"/>
              <w:shd w:val="clear"/>
              <w:spacing w:before="156"/>
              <w:rPr>
                <w:highlight w:val="none"/>
                <w:shd w:val="clear" w:color="auto" w:fill="auto"/>
              </w:rPr>
            </w:pPr>
          </w:p>
        </w:tc>
        <w:tc>
          <w:tcPr>
            <w:tcW w:w="868" w:type="pct"/>
            <w:tcBorders>
              <w:top w:val="single" w:color="auto" w:sz="2" w:space="0"/>
              <w:left w:val="single" w:color="auto" w:sz="2" w:space="0"/>
              <w:bottom w:val="single" w:color="auto" w:sz="2" w:space="0"/>
              <w:right w:val="single" w:color="auto" w:sz="2" w:space="0"/>
            </w:tcBorders>
            <w:vAlign w:val="center"/>
          </w:tcPr>
          <w:p w14:paraId="20B35505">
            <w:pPr>
              <w:pStyle w:val="82"/>
              <w:shd w:val="clear"/>
              <w:spacing w:before="156"/>
              <w:rPr>
                <w:highlight w:val="none"/>
                <w:shd w:val="clear" w:color="auto" w:fill="auto"/>
                <w:lang w:bidi="ar"/>
              </w:rPr>
            </w:pPr>
            <w:r>
              <w:rPr>
                <w:rFonts w:hint="eastAsia"/>
                <w:highlight w:val="none"/>
                <w:shd w:val="clear" w:color="auto" w:fill="auto"/>
                <w:lang w:bidi="ar"/>
              </w:rPr>
              <w:t>档案统计管理</w:t>
            </w:r>
          </w:p>
        </w:tc>
        <w:tc>
          <w:tcPr>
            <w:tcW w:w="1997" w:type="pct"/>
            <w:tcBorders>
              <w:top w:val="single" w:color="auto" w:sz="2" w:space="0"/>
              <w:left w:val="single" w:color="auto" w:sz="2" w:space="0"/>
              <w:bottom w:val="single" w:color="auto" w:sz="2" w:space="0"/>
              <w:right w:val="single" w:color="auto" w:sz="2" w:space="0"/>
            </w:tcBorders>
            <w:vAlign w:val="center"/>
          </w:tcPr>
          <w:p w14:paraId="5B69FCE5">
            <w:pPr>
              <w:pStyle w:val="82"/>
              <w:shd w:val="clear"/>
              <w:spacing w:before="156"/>
              <w:rPr>
                <w:highlight w:val="none"/>
                <w:shd w:val="clear" w:color="auto" w:fill="auto"/>
                <w:lang w:bidi="ar"/>
              </w:rPr>
            </w:pPr>
            <w:r>
              <w:rPr>
                <w:rFonts w:hint="eastAsia"/>
                <w:highlight w:val="none"/>
                <w:shd w:val="clear" w:color="auto" w:fill="auto"/>
                <w:lang w:bidi="ar"/>
              </w:rPr>
              <w:t>归档信息统计、借阅信息统计、下载信息统计、档案数量统计、档案检测信息统计、档案统计展示、统计报表管理</w:t>
            </w:r>
          </w:p>
        </w:tc>
        <w:tc>
          <w:tcPr>
            <w:tcW w:w="1383" w:type="pct"/>
            <w:tcBorders>
              <w:top w:val="single" w:color="auto" w:sz="2" w:space="0"/>
              <w:left w:val="single" w:color="auto" w:sz="2" w:space="0"/>
              <w:bottom w:val="single" w:color="auto" w:sz="2" w:space="0"/>
              <w:right w:val="single" w:color="auto" w:sz="2" w:space="0"/>
            </w:tcBorders>
            <w:vAlign w:val="center"/>
          </w:tcPr>
          <w:p w14:paraId="3D6DD36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0C17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72" w:type="pct"/>
            <w:vMerge w:val="continue"/>
            <w:tcBorders>
              <w:left w:val="single" w:color="auto" w:sz="2" w:space="0"/>
              <w:right w:val="single" w:color="auto" w:sz="2" w:space="0"/>
            </w:tcBorders>
            <w:vAlign w:val="center"/>
          </w:tcPr>
          <w:p w14:paraId="2DC63C89">
            <w:pPr>
              <w:pStyle w:val="82"/>
              <w:shd w:val="clear"/>
              <w:spacing w:before="156"/>
              <w:rPr>
                <w:highlight w:val="none"/>
                <w:shd w:val="clear" w:color="auto" w:fill="auto"/>
              </w:rPr>
            </w:pPr>
          </w:p>
        </w:tc>
        <w:tc>
          <w:tcPr>
            <w:tcW w:w="478" w:type="pct"/>
            <w:vMerge w:val="continue"/>
            <w:tcBorders>
              <w:top w:val="single" w:color="auto" w:sz="2" w:space="0"/>
              <w:left w:val="single" w:color="auto" w:sz="2" w:space="0"/>
              <w:bottom w:val="single" w:color="auto" w:sz="2" w:space="0"/>
              <w:right w:val="single" w:color="auto" w:sz="2" w:space="0"/>
            </w:tcBorders>
            <w:vAlign w:val="center"/>
          </w:tcPr>
          <w:p w14:paraId="25188622">
            <w:pPr>
              <w:pStyle w:val="82"/>
              <w:shd w:val="clear"/>
              <w:spacing w:before="156"/>
              <w:rPr>
                <w:highlight w:val="none"/>
                <w:shd w:val="clear" w:color="auto" w:fill="auto"/>
              </w:rPr>
            </w:pPr>
          </w:p>
        </w:tc>
        <w:tc>
          <w:tcPr>
            <w:tcW w:w="868" w:type="pct"/>
            <w:tcBorders>
              <w:top w:val="single" w:color="auto" w:sz="2" w:space="0"/>
              <w:left w:val="single" w:color="auto" w:sz="2" w:space="0"/>
              <w:bottom w:val="single" w:color="auto" w:sz="2" w:space="0"/>
              <w:right w:val="single" w:color="auto" w:sz="2" w:space="0"/>
            </w:tcBorders>
            <w:vAlign w:val="center"/>
          </w:tcPr>
          <w:p w14:paraId="691A43B2">
            <w:pPr>
              <w:pStyle w:val="82"/>
              <w:shd w:val="clear"/>
              <w:spacing w:before="156"/>
              <w:rPr>
                <w:highlight w:val="none"/>
                <w:shd w:val="clear" w:color="auto" w:fill="auto"/>
                <w:lang w:bidi="ar"/>
              </w:rPr>
            </w:pPr>
            <w:r>
              <w:rPr>
                <w:rFonts w:hint="eastAsia"/>
                <w:highlight w:val="none"/>
                <w:shd w:val="clear" w:color="auto" w:fill="auto"/>
                <w:lang w:bidi="ar"/>
              </w:rPr>
              <w:t>后台管理</w:t>
            </w:r>
          </w:p>
        </w:tc>
        <w:tc>
          <w:tcPr>
            <w:tcW w:w="1997" w:type="pct"/>
            <w:tcBorders>
              <w:top w:val="single" w:color="auto" w:sz="2" w:space="0"/>
              <w:left w:val="single" w:color="auto" w:sz="2" w:space="0"/>
              <w:bottom w:val="single" w:color="auto" w:sz="2" w:space="0"/>
              <w:right w:val="single" w:color="auto" w:sz="2" w:space="0"/>
            </w:tcBorders>
            <w:vAlign w:val="center"/>
          </w:tcPr>
          <w:p w14:paraId="517E97D9">
            <w:pPr>
              <w:pStyle w:val="82"/>
              <w:shd w:val="clear"/>
              <w:spacing w:before="156"/>
              <w:rPr>
                <w:highlight w:val="none"/>
                <w:shd w:val="clear" w:color="auto" w:fill="auto"/>
                <w:lang w:bidi="ar"/>
              </w:rPr>
            </w:pPr>
            <w:r>
              <w:rPr>
                <w:rFonts w:hint="eastAsia"/>
                <w:highlight w:val="none"/>
                <w:shd w:val="clear" w:color="auto" w:fill="auto"/>
                <w:lang w:bidi="ar"/>
              </w:rPr>
              <w:t>明水印管理、日志管理、权限管理、元数据管理、系统配置</w:t>
            </w:r>
          </w:p>
        </w:tc>
        <w:tc>
          <w:tcPr>
            <w:tcW w:w="1383" w:type="pct"/>
            <w:tcBorders>
              <w:top w:val="single" w:color="auto" w:sz="2" w:space="0"/>
              <w:left w:val="single" w:color="auto" w:sz="2" w:space="0"/>
              <w:bottom w:val="single" w:color="auto" w:sz="2" w:space="0"/>
              <w:right w:val="single" w:color="auto" w:sz="2" w:space="0"/>
            </w:tcBorders>
            <w:vAlign w:val="center"/>
          </w:tcPr>
          <w:p w14:paraId="0159C56E">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bl>
    <w:p w14:paraId="1CC30800">
      <w:pPr>
        <w:pStyle w:val="15"/>
        <w:shd w:val="clear"/>
        <w:rPr>
          <w:highlight w:val="none"/>
          <w:shd w:val="clear" w:color="auto" w:fill="auto"/>
        </w:rPr>
      </w:pPr>
    </w:p>
    <w:p w14:paraId="37CE63FD">
      <w:pPr>
        <w:pStyle w:val="8"/>
        <w:shd w:val="clear"/>
        <w:rPr>
          <w:highlight w:val="none"/>
          <w:shd w:val="clear" w:color="auto" w:fill="auto"/>
        </w:rPr>
      </w:pPr>
      <w:r>
        <w:rPr>
          <w:rFonts w:hint="eastAsia"/>
          <w:highlight w:val="none"/>
          <w:shd w:val="clear" w:color="auto" w:fill="auto"/>
        </w:rPr>
        <w:t>大数据围串标分析功能适配</w:t>
      </w:r>
    </w:p>
    <w:p w14:paraId="307ED10A">
      <w:pPr>
        <w:pStyle w:val="5"/>
        <w:shd w:val="clear"/>
        <w:ind w:firstLine="560"/>
        <w:rPr>
          <w:highlight w:val="none"/>
          <w:shd w:val="clear" w:color="auto" w:fill="auto"/>
        </w:rPr>
      </w:pPr>
      <w:r>
        <w:rPr>
          <w:rFonts w:hint="eastAsia"/>
          <w:highlight w:val="none"/>
          <w:shd w:val="clear" w:color="auto" w:fill="auto"/>
        </w:rPr>
        <w:t>现有大数据围串标分析，本身由通用产品功能加项目定制功能组成，在国产化适配改造过程中，需对产品功能及项目定制功能分别进行适配。</w:t>
      </w:r>
    </w:p>
    <w:p w14:paraId="2FE81515">
      <w:pPr>
        <w:pStyle w:val="5"/>
        <w:shd w:val="clear"/>
        <w:ind w:firstLine="560"/>
        <w:rPr>
          <w:highlight w:val="none"/>
          <w:shd w:val="clear" w:color="auto" w:fill="auto"/>
        </w:rPr>
      </w:pPr>
      <w:r>
        <w:rPr>
          <w:rFonts w:hint="eastAsia"/>
          <w:highlight w:val="none"/>
          <w:shd w:val="clear" w:color="auto" w:fill="auto"/>
        </w:rPr>
        <w:t>原有大数据围串标分析中需要针对国产化环境适配改造的产品功能有：</w:t>
      </w:r>
    </w:p>
    <w:tbl>
      <w:tblPr>
        <w:tblStyle w:val="28"/>
        <w:tblW w:w="8392" w:type="dxa"/>
        <w:tblInd w:w="-65" w:type="dxa"/>
        <w:tblLayout w:type="autofit"/>
        <w:tblCellMar>
          <w:top w:w="0" w:type="dxa"/>
          <w:left w:w="0" w:type="dxa"/>
          <w:bottom w:w="0" w:type="dxa"/>
          <w:right w:w="0" w:type="dxa"/>
        </w:tblCellMar>
      </w:tblPr>
      <w:tblGrid>
        <w:gridCol w:w="566"/>
        <w:gridCol w:w="1997"/>
        <w:gridCol w:w="2485"/>
        <w:gridCol w:w="3344"/>
      </w:tblGrid>
      <w:tr w14:paraId="381CCC6B">
        <w:tblPrEx>
          <w:tblCellMar>
            <w:top w:w="0" w:type="dxa"/>
            <w:left w:w="0" w:type="dxa"/>
            <w:bottom w:w="0" w:type="dxa"/>
            <w:right w:w="0" w:type="dxa"/>
          </w:tblCellMar>
        </w:tblPrEx>
        <w:trPr>
          <w:trHeight w:val="285" w:hRule="atLeast"/>
          <w:tblHeader/>
        </w:trPr>
        <w:tc>
          <w:tcPr>
            <w:tcW w:w="566" w:type="dxa"/>
            <w:tcBorders>
              <w:top w:val="single" w:color="auto" w:sz="2" w:space="0"/>
              <w:left w:val="single" w:color="auto" w:sz="2" w:space="0"/>
              <w:bottom w:val="single" w:color="auto" w:sz="2" w:space="0"/>
              <w:right w:val="single" w:color="auto" w:sz="2" w:space="0"/>
            </w:tcBorders>
            <w:shd w:val="clear" w:color="auto" w:fill="FFFFFF" w:themeFill="background1"/>
            <w:tcMar>
              <w:top w:w="15" w:type="dxa"/>
              <w:left w:w="15" w:type="dxa"/>
              <w:right w:w="15" w:type="dxa"/>
            </w:tcMar>
            <w:vAlign w:val="center"/>
          </w:tcPr>
          <w:p w14:paraId="132A4E78">
            <w:pPr>
              <w:pStyle w:val="82"/>
              <w:shd w:val="clear"/>
              <w:spacing w:before="156"/>
              <w:rPr>
                <w:highlight w:val="none"/>
                <w:shd w:val="clear" w:color="auto" w:fill="auto"/>
                <w:lang w:bidi="ar"/>
              </w:rPr>
            </w:pPr>
            <w:r>
              <w:rPr>
                <w:rFonts w:hint="eastAsia"/>
                <w:highlight w:val="none"/>
                <w:shd w:val="clear" w:color="auto" w:fill="auto"/>
                <w:lang w:bidi="ar"/>
              </w:rPr>
              <w:t>序号</w:t>
            </w:r>
          </w:p>
        </w:tc>
        <w:tc>
          <w:tcPr>
            <w:tcW w:w="1997" w:type="dxa"/>
            <w:tcBorders>
              <w:top w:val="single" w:color="auto" w:sz="2" w:space="0"/>
              <w:left w:val="single" w:color="auto" w:sz="2" w:space="0"/>
              <w:bottom w:val="single" w:color="auto" w:sz="2" w:space="0"/>
              <w:right w:val="single" w:color="auto" w:sz="2" w:space="0"/>
            </w:tcBorders>
            <w:shd w:val="clear" w:color="auto" w:fill="FFFFFF" w:themeFill="background1"/>
            <w:tcMar>
              <w:top w:w="15" w:type="dxa"/>
              <w:left w:w="15" w:type="dxa"/>
              <w:right w:w="15" w:type="dxa"/>
            </w:tcMar>
            <w:vAlign w:val="center"/>
          </w:tcPr>
          <w:p w14:paraId="6D898298">
            <w:pPr>
              <w:pStyle w:val="82"/>
              <w:shd w:val="clear"/>
              <w:spacing w:before="156"/>
              <w:rPr>
                <w:highlight w:val="none"/>
                <w:shd w:val="clear" w:color="auto" w:fill="auto"/>
              </w:rPr>
            </w:pPr>
            <w:r>
              <w:rPr>
                <w:rFonts w:hint="eastAsia"/>
                <w:highlight w:val="none"/>
                <w:shd w:val="clear" w:color="auto" w:fill="auto"/>
                <w:lang w:bidi="ar"/>
              </w:rPr>
              <w:t>功能模块</w:t>
            </w:r>
          </w:p>
        </w:tc>
        <w:tc>
          <w:tcPr>
            <w:tcW w:w="2485" w:type="dxa"/>
            <w:tcBorders>
              <w:top w:val="single" w:color="auto" w:sz="2" w:space="0"/>
              <w:left w:val="single" w:color="auto" w:sz="2" w:space="0"/>
              <w:bottom w:val="single" w:color="auto" w:sz="2" w:space="0"/>
              <w:right w:val="single" w:color="auto" w:sz="2" w:space="0"/>
            </w:tcBorders>
            <w:shd w:val="clear" w:color="auto" w:fill="FFFFFF" w:themeFill="background1"/>
            <w:tcMar>
              <w:top w:w="15" w:type="dxa"/>
              <w:left w:w="15" w:type="dxa"/>
              <w:right w:w="15" w:type="dxa"/>
            </w:tcMar>
            <w:vAlign w:val="center"/>
          </w:tcPr>
          <w:p w14:paraId="5DDD5DC4">
            <w:pPr>
              <w:pStyle w:val="82"/>
              <w:shd w:val="clear"/>
              <w:spacing w:before="156"/>
              <w:rPr>
                <w:highlight w:val="none"/>
                <w:shd w:val="clear" w:color="auto" w:fill="auto"/>
              </w:rPr>
            </w:pPr>
            <w:r>
              <w:rPr>
                <w:rFonts w:hint="eastAsia"/>
                <w:highlight w:val="none"/>
                <w:shd w:val="clear" w:color="auto" w:fill="auto"/>
              </w:rPr>
              <w:t>详细功能</w:t>
            </w:r>
          </w:p>
        </w:tc>
        <w:tc>
          <w:tcPr>
            <w:tcW w:w="3344" w:type="dxa"/>
            <w:tcBorders>
              <w:top w:val="single" w:color="auto" w:sz="2" w:space="0"/>
              <w:left w:val="single" w:color="auto" w:sz="2" w:space="0"/>
              <w:bottom w:val="single" w:color="auto" w:sz="2" w:space="0"/>
              <w:right w:val="single" w:color="auto" w:sz="2" w:space="0"/>
            </w:tcBorders>
            <w:shd w:val="clear" w:color="auto" w:fill="FFFFFF" w:themeFill="background1"/>
            <w:tcMar>
              <w:top w:w="15" w:type="dxa"/>
              <w:left w:w="15" w:type="dxa"/>
              <w:right w:w="15" w:type="dxa"/>
            </w:tcMar>
            <w:vAlign w:val="center"/>
          </w:tcPr>
          <w:p w14:paraId="0FC98679">
            <w:pPr>
              <w:pStyle w:val="82"/>
              <w:shd w:val="clear"/>
              <w:spacing w:before="156"/>
              <w:rPr>
                <w:highlight w:val="none"/>
                <w:shd w:val="clear" w:color="auto" w:fill="auto"/>
              </w:rPr>
            </w:pPr>
            <w:r>
              <w:rPr>
                <w:rFonts w:hint="eastAsia"/>
                <w:highlight w:val="none"/>
                <w:shd w:val="clear" w:color="auto" w:fill="auto"/>
              </w:rPr>
              <w:t>改造事项</w:t>
            </w:r>
          </w:p>
        </w:tc>
      </w:tr>
      <w:tr w14:paraId="1B9855A6">
        <w:tblPrEx>
          <w:tblCellMar>
            <w:top w:w="0" w:type="dxa"/>
            <w:left w:w="0" w:type="dxa"/>
            <w:bottom w:w="0" w:type="dxa"/>
            <w:right w:w="0" w:type="dxa"/>
          </w:tblCellMar>
        </w:tblPrEx>
        <w:trPr>
          <w:trHeight w:val="660" w:hRule="atLeast"/>
        </w:trPr>
        <w:tc>
          <w:tcPr>
            <w:tcW w:w="56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3E534597">
            <w:pPr>
              <w:pStyle w:val="82"/>
              <w:shd w:val="clear"/>
              <w:spacing w:before="156"/>
              <w:rPr>
                <w:highlight w:val="none"/>
                <w:shd w:val="clear" w:color="auto" w:fill="auto"/>
              </w:rPr>
            </w:pPr>
            <w:r>
              <w:rPr>
                <w:rFonts w:hint="eastAsia"/>
                <w:highlight w:val="none"/>
                <w:shd w:val="clear" w:color="auto" w:fill="auto"/>
              </w:rPr>
              <w:t>1</w:t>
            </w:r>
          </w:p>
        </w:tc>
        <w:tc>
          <w:tcPr>
            <w:tcW w:w="199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1B738090">
            <w:pPr>
              <w:pStyle w:val="82"/>
              <w:shd w:val="clear"/>
              <w:spacing w:before="156"/>
              <w:rPr>
                <w:highlight w:val="none"/>
                <w:shd w:val="clear" w:color="auto" w:fill="auto"/>
              </w:rPr>
            </w:pPr>
            <w:r>
              <w:rPr>
                <w:rFonts w:hint="eastAsia"/>
                <w:highlight w:val="none"/>
                <w:shd w:val="clear" w:color="auto" w:fill="auto"/>
              </w:rPr>
              <w:t>项目监测分析</w:t>
            </w:r>
          </w:p>
        </w:tc>
        <w:tc>
          <w:tcPr>
            <w:tcW w:w="248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BC3DE31">
            <w:pPr>
              <w:pStyle w:val="82"/>
              <w:shd w:val="clear"/>
              <w:spacing w:before="156"/>
              <w:rPr>
                <w:highlight w:val="none"/>
                <w:shd w:val="clear" w:color="auto" w:fill="auto"/>
              </w:rPr>
            </w:pPr>
            <w:r>
              <w:rPr>
                <w:rFonts w:hint="eastAsia"/>
                <w:highlight w:val="none"/>
                <w:shd w:val="clear" w:color="auto" w:fill="auto"/>
              </w:rPr>
              <w:t>事中开标阶段分析、事中候选阶段分析、事后完标阶段分析</w:t>
            </w: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0C98550">
            <w:pPr>
              <w:pStyle w:val="82"/>
              <w:shd w:val="clear"/>
              <w:spacing w:before="156"/>
              <w:rPr>
                <w:highlight w:val="none"/>
                <w:shd w:val="clear" w:color="auto" w:fill="auto"/>
              </w:rPr>
            </w:pPr>
            <w:r>
              <w:rPr>
                <w:rFonts w:hint="eastAsia"/>
                <w:highlight w:val="none"/>
                <w:shd w:val="clear" w:color="auto" w:fill="auto"/>
                <w:lang w:bidi="ar"/>
              </w:rPr>
              <w:t>前端页面浏览器H5适配</w:t>
            </w:r>
          </w:p>
        </w:tc>
      </w:tr>
      <w:tr w14:paraId="27CC756C">
        <w:tblPrEx>
          <w:tblCellMar>
            <w:top w:w="0" w:type="dxa"/>
            <w:left w:w="0" w:type="dxa"/>
            <w:bottom w:w="0" w:type="dxa"/>
            <w:right w:w="0" w:type="dxa"/>
          </w:tblCellMar>
        </w:tblPrEx>
        <w:trPr>
          <w:trHeight w:val="111" w:hRule="atLeast"/>
        </w:trPr>
        <w:tc>
          <w:tcPr>
            <w:tcW w:w="56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B1CEEFB">
            <w:pPr>
              <w:pStyle w:val="82"/>
              <w:shd w:val="clear"/>
              <w:spacing w:before="156"/>
              <w:rPr>
                <w:highlight w:val="none"/>
                <w:shd w:val="clear" w:color="auto" w:fill="auto"/>
                <w:lang w:bidi="ar"/>
              </w:rPr>
            </w:pPr>
            <w:r>
              <w:rPr>
                <w:rFonts w:hint="eastAsia"/>
                <w:highlight w:val="none"/>
                <w:shd w:val="clear" w:color="auto" w:fill="auto"/>
                <w:lang w:bidi="ar"/>
              </w:rPr>
              <w:t>2</w:t>
            </w:r>
          </w:p>
        </w:tc>
        <w:tc>
          <w:tcPr>
            <w:tcW w:w="199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0CEA7F3A">
            <w:pPr>
              <w:pStyle w:val="82"/>
              <w:shd w:val="clear"/>
              <w:spacing w:before="156"/>
              <w:rPr>
                <w:highlight w:val="none"/>
                <w:shd w:val="clear" w:color="auto" w:fill="auto"/>
              </w:rPr>
            </w:pPr>
            <w:r>
              <w:rPr>
                <w:rFonts w:hint="eastAsia"/>
                <w:highlight w:val="none"/>
                <w:shd w:val="clear" w:color="auto" w:fill="auto"/>
                <w:lang w:bidi="ar"/>
              </w:rPr>
              <w:t>主体监测分析</w:t>
            </w:r>
          </w:p>
        </w:tc>
        <w:tc>
          <w:tcPr>
            <w:tcW w:w="248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1FDCB6C7">
            <w:pPr>
              <w:pStyle w:val="82"/>
              <w:shd w:val="clear"/>
              <w:spacing w:before="156"/>
              <w:rPr>
                <w:highlight w:val="none"/>
                <w:shd w:val="clear" w:color="auto" w:fill="auto"/>
              </w:rPr>
            </w:pPr>
            <w:r>
              <w:rPr>
                <w:rFonts w:hint="eastAsia"/>
                <w:highlight w:val="none"/>
                <w:shd w:val="clear" w:color="auto" w:fill="auto"/>
              </w:rPr>
              <w:t>主体冒烟分析</w:t>
            </w: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0FCD36DF">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53C35FF">
        <w:tblPrEx>
          <w:tblCellMar>
            <w:top w:w="0" w:type="dxa"/>
            <w:left w:w="0" w:type="dxa"/>
            <w:bottom w:w="0" w:type="dxa"/>
            <w:right w:w="0" w:type="dxa"/>
          </w:tblCellMar>
        </w:tblPrEx>
        <w:trPr>
          <w:trHeight w:val="1685" w:hRule="atLeast"/>
        </w:trPr>
        <w:tc>
          <w:tcPr>
            <w:tcW w:w="566"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35B35E1B">
            <w:pPr>
              <w:pStyle w:val="82"/>
              <w:shd w:val="clear"/>
              <w:spacing w:before="156"/>
              <w:rPr>
                <w:highlight w:val="none"/>
                <w:shd w:val="clear" w:color="auto" w:fill="auto"/>
                <w:lang w:bidi="ar"/>
              </w:rPr>
            </w:pPr>
            <w:r>
              <w:rPr>
                <w:rFonts w:hint="eastAsia"/>
                <w:highlight w:val="none"/>
                <w:shd w:val="clear" w:color="auto" w:fill="auto"/>
                <w:lang w:bidi="ar"/>
              </w:rPr>
              <w:t>3</w:t>
            </w:r>
          </w:p>
        </w:tc>
        <w:tc>
          <w:tcPr>
            <w:tcW w:w="1997"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C279730">
            <w:pPr>
              <w:pStyle w:val="82"/>
              <w:shd w:val="clear"/>
              <w:spacing w:before="156"/>
              <w:rPr>
                <w:highlight w:val="none"/>
                <w:shd w:val="clear" w:color="auto" w:fill="auto"/>
              </w:rPr>
            </w:pPr>
            <w:r>
              <w:rPr>
                <w:rFonts w:hint="eastAsia"/>
                <w:highlight w:val="none"/>
                <w:shd w:val="clear" w:color="auto" w:fill="auto"/>
                <w:lang w:bidi="ar"/>
              </w:rPr>
              <w:t>专项预警分析</w:t>
            </w:r>
          </w:p>
        </w:tc>
        <w:tc>
          <w:tcPr>
            <w:tcW w:w="2485"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7D437C33">
            <w:pPr>
              <w:pStyle w:val="82"/>
              <w:shd w:val="clear"/>
              <w:spacing w:before="156"/>
              <w:rPr>
                <w:highlight w:val="none"/>
                <w:shd w:val="clear" w:color="auto" w:fill="auto"/>
              </w:rPr>
            </w:pPr>
            <w:r>
              <w:rPr>
                <w:rFonts w:hint="eastAsia"/>
                <w:highlight w:val="none"/>
                <w:shd w:val="clear" w:color="auto" w:fill="auto"/>
                <w:lang w:bidi="ar"/>
              </w:rPr>
              <w:t>关键指标雷同性分析、投标价格分析、电子标书鉴定、异常人员分析、异常行为分析、异常流程分析、主体关系分析、专家指标分析、投标人指标分析</w:t>
            </w: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82A7DAA">
            <w:pPr>
              <w:pStyle w:val="82"/>
              <w:shd w:val="clear"/>
              <w:spacing w:before="156"/>
              <w:rPr>
                <w:highlight w:val="none"/>
                <w:shd w:val="clear" w:color="auto" w:fill="auto"/>
              </w:rPr>
            </w:pPr>
            <w:r>
              <w:rPr>
                <w:rFonts w:hint="eastAsia"/>
                <w:highlight w:val="none"/>
                <w:shd w:val="clear" w:color="auto" w:fill="auto"/>
              </w:rPr>
              <w:t>前端页面浏览器H5适配</w:t>
            </w:r>
          </w:p>
        </w:tc>
      </w:tr>
      <w:tr w14:paraId="250AD79B">
        <w:tblPrEx>
          <w:tblCellMar>
            <w:top w:w="0" w:type="dxa"/>
            <w:left w:w="0" w:type="dxa"/>
            <w:bottom w:w="0" w:type="dxa"/>
            <w:right w:w="0" w:type="dxa"/>
          </w:tblCellMar>
        </w:tblPrEx>
        <w:trPr>
          <w:trHeight w:val="1685" w:hRule="atLeast"/>
        </w:trPr>
        <w:tc>
          <w:tcPr>
            <w:tcW w:w="566"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1C4DE016">
            <w:pPr>
              <w:pStyle w:val="82"/>
              <w:shd w:val="clear"/>
              <w:spacing w:before="156"/>
              <w:rPr>
                <w:highlight w:val="none"/>
                <w:shd w:val="clear" w:color="auto" w:fill="auto"/>
              </w:rPr>
            </w:pPr>
          </w:p>
        </w:tc>
        <w:tc>
          <w:tcPr>
            <w:tcW w:w="1997"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3778F46A">
            <w:pPr>
              <w:pStyle w:val="82"/>
              <w:shd w:val="clear"/>
              <w:spacing w:before="156"/>
              <w:rPr>
                <w:highlight w:val="none"/>
                <w:shd w:val="clear" w:color="auto" w:fill="auto"/>
              </w:rPr>
            </w:pPr>
          </w:p>
        </w:tc>
        <w:tc>
          <w:tcPr>
            <w:tcW w:w="2485"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9B91B1E">
            <w:pPr>
              <w:pStyle w:val="82"/>
              <w:shd w:val="clear"/>
              <w:spacing w:before="156"/>
              <w:rPr>
                <w:highlight w:val="none"/>
                <w:shd w:val="clear" w:color="auto" w:fill="auto"/>
              </w:rPr>
            </w:pP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72E0F66E">
            <w:pPr>
              <w:pStyle w:val="82"/>
              <w:shd w:val="clear"/>
              <w:spacing w:before="156"/>
              <w:rPr>
                <w:highlight w:val="none"/>
                <w:shd w:val="clear" w:color="auto" w:fill="auto"/>
              </w:rPr>
            </w:pPr>
            <w:r>
              <w:rPr>
                <w:rFonts w:hint="eastAsia"/>
                <w:highlight w:val="none"/>
                <w:shd w:val="clear" w:color="auto" w:fill="auto"/>
              </w:rPr>
              <w:t>pdf阅读改造成OFD版式文档阅读</w:t>
            </w:r>
          </w:p>
        </w:tc>
      </w:tr>
      <w:tr w14:paraId="4777CA27">
        <w:tblPrEx>
          <w:tblCellMar>
            <w:top w:w="0" w:type="dxa"/>
            <w:left w:w="0" w:type="dxa"/>
            <w:bottom w:w="0" w:type="dxa"/>
            <w:right w:w="0" w:type="dxa"/>
          </w:tblCellMar>
        </w:tblPrEx>
        <w:trPr>
          <w:trHeight w:val="338" w:hRule="atLeast"/>
        </w:trPr>
        <w:tc>
          <w:tcPr>
            <w:tcW w:w="566"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59D94BA">
            <w:pPr>
              <w:pStyle w:val="82"/>
              <w:shd w:val="clear"/>
              <w:spacing w:before="156"/>
              <w:rPr>
                <w:highlight w:val="none"/>
                <w:shd w:val="clear" w:color="auto" w:fill="auto"/>
              </w:rPr>
            </w:pPr>
            <w:r>
              <w:rPr>
                <w:rFonts w:hint="eastAsia"/>
                <w:highlight w:val="none"/>
                <w:shd w:val="clear" w:color="auto" w:fill="auto"/>
              </w:rPr>
              <w:t>4</w:t>
            </w:r>
          </w:p>
        </w:tc>
        <w:tc>
          <w:tcPr>
            <w:tcW w:w="1997"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244E3336">
            <w:pPr>
              <w:pStyle w:val="82"/>
              <w:shd w:val="clear"/>
              <w:spacing w:before="156"/>
              <w:rPr>
                <w:highlight w:val="none"/>
                <w:shd w:val="clear" w:color="auto" w:fill="auto"/>
              </w:rPr>
            </w:pPr>
            <w:r>
              <w:rPr>
                <w:rFonts w:hint="eastAsia"/>
                <w:highlight w:val="none"/>
                <w:shd w:val="clear" w:color="auto" w:fill="auto"/>
              </w:rPr>
              <w:t>预警线索管理</w:t>
            </w:r>
          </w:p>
        </w:tc>
        <w:tc>
          <w:tcPr>
            <w:tcW w:w="2485" w:type="dxa"/>
            <w:vMerge w:val="restart"/>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5DE1F901">
            <w:pPr>
              <w:pStyle w:val="82"/>
              <w:shd w:val="clear"/>
              <w:spacing w:before="156"/>
              <w:rPr>
                <w:highlight w:val="none"/>
                <w:shd w:val="clear" w:color="auto" w:fill="auto"/>
              </w:rPr>
            </w:pPr>
            <w:r>
              <w:rPr>
                <w:rFonts w:hint="eastAsia"/>
                <w:highlight w:val="none"/>
                <w:shd w:val="clear" w:color="auto" w:fill="auto"/>
              </w:rPr>
              <w:t>预警线索处理、预警线索追溯</w:t>
            </w: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5F90EB42">
            <w:pPr>
              <w:pStyle w:val="82"/>
              <w:shd w:val="clear"/>
              <w:spacing w:before="156"/>
              <w:rPr>
                <w:highlight w:val="none"/>
                <w:shd w:val="clear" w:color="auto" w:fill="auto"/>
                <w:lang w:bidi="ar"/>
              </w:rPr>
            </w:pPr>
            <w:r>
              <w:rPr>
                <w:rFonts w:hint="eastAsia"/>
                <w:highlight w:val="none"/>
                <w:shd w:val="clear" w:color="auto" w:fill="auto"/>
                <w:lang w:bidi="ar"/>
              </w:rPr>
              <w:t>前端页面浏览器H5适配</w:t>
            </w:r>
          </w:p>
        </w:tc>
      </w:tr>
      <w:tr w14:paraId="11161EA1">
        <w:tblPrEx>
          <w:tblCellMar>
            <w:top w:w="0" w:type="dxa"/>
            <w:left w:w="0" w:type="dxa"/>
            <w:bottom w:w="0" w:type="dxa"/>
            <w:right w:w="0" w:type="dxa"/>
          </w:tblCellMar>
        </w:tblPrEx>
        <w:trPr>
          <w:trHeight w:val="338" w:hRule="atLeast"/>
        </w:trPr>
        <w:tc>
          <w:tcPr>
            <w:tcW w:w="566"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2E7CFBE">
            <w:pPr>
              <w:pStyle w:val="82"/>
              <w:shd w:val="clear"/>
              <w:spacing w:before="156"/>
              <w:rPr>
                <w:highlight w:val="none"/>
                <w:shd w:val="clear" w:color="auto" w:fill="auto"/>
              </w:rPr>
            </w:pPr>
          </w:p>
        </w:tc>
        <w:tc>
          <w:tcPr>
            <w:tcW w:w="1997"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2BF6F51C">
            <w:pPr>
              <w:pStyle w:val="82"/>
              <w:shd w:val="clear"/>
              <w:spacing w:before="156"/>
              <w:rPr>
                <w:highlight w:val="none"/>
                <w:shd w:val="clear" w:color="auto" w:fill="auto"/>
              </w:rPr>
            </w:pPr>
          </w:p>
        </w:tc>
        <w:tc>
          <w:tcPr>
            <w:tcW w:w="2485"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1575EDCB">
            <w:pPr>
              <w:pStyle w:val="82"/>
              <w:shd w:val="clear"/>
              <w:spacing w:before="156"/>
              <w:rPr>
                <w:highlight w:val="none"/>
                <w:shd w:val="clear" w:color="auto" w:fill="auto"/>
              </w:rPr>
            </w:pP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7E2389D6">
            <w:pPr>
              <w:pStyle w:val="82"/>
              <w:shd w:val="clear"/>
              <w:spacing w:before="156"/>
              <w:rPr>
                <w:highlight w:val="none"/>
                <w:shd w:val="clear" w:color="auto" w:fill="auto"/>
                <w:lang w:bidi="ar"/>
              </w:rPr>
            </w:pPr>
            <w:r>
              <w:rPr>
                <w:rFonts w:hint="eastAsia"/>
                <w:highlight w:val="none"/>
                <w:shd w:val="clear" w:color="auto" w:fill="auto"/>
                <w:lang w:bidi="ar"/>
              </w:rPr>
              <w:t>使用百度编辑器</w:t>
            </w:r>
          </w:p>
        </w:tc>
      </w:tr>
      <w:tr w14:paraId="0353DEC2">
        <w:tblPrEx>
          <w:tblCellMar>
            <w:top w:w="0" w:type="dxa"/>
            <w:left w:w="0" w:type="dxa"/>
            <w:bottom w:w="0" w:type="dxa"/>
            <w:right w:w="0" w:type="dxa"/>
          </w:tblCellMar>
        </w:tblPrEx>
        <w:trPr>
          <w:trHeight w:val="338" w:hRule="atLeast"/>
        </w:trPr>
        <w:tc>
          <w:tcPr>
            <w:tcW w:w="566"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7FA4E56">
            <w:pPr>
              <w:pStyle w:val="82"/>
              <w:shd w:val="clear"/>
              <w:spacing w:before="156"/>
              <w:rPr>
                <w:highlight w:val="none"/>
                <w:shd w:val="clear" w:color="auto" w:fill="auto"/>
                <w:lang w:bidi="ar"/>
              </w:rPr>
            </w:pPr>
          </w:p>
        </w:tc>
        <w:tc>
          <w:tcPr>
            <w:tcW w:w="1997"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3AD28EA">
            <w:pPr>
              <w:pStyle w:val="82"/>
              <w:shd w:val="clear"/>
              <w:spacing w:before="156"/>
              <w:rPr>
                <w:highlight w:val="none"/>
                <w:shd w:val="clear" w:color="auto" w:fill="auto"/>
                <w:lang w:bidi="ar"/>
              </w:rPr>
            </w:pPr>
          </w:p>
        </w:tc>
        <w:tc>
          <w:tcPr>
            <w:tcW w:w="2485"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039AB9D7">
            <w:pPr>
              <w:pStyle w:val="82"/>
              <w:shd w:val="clear"/>
              <w:spacing w:before="156"/>
              <w:rPr>
                <w:highlight w:val="none"/>
                <w:shd w:val="clear" w:color="auto" w:fill="auto"/>
                <w:lang w:bidi="ar"/>
              </w:rPr>
            </w:pP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65C3182">
            <w:pPr>
              <w:pStyle w:val="82"/>
              <w:shd w:val="clear"/>
              <w:spacing w:before="156"/>
              <w:rPr>
                <w:highlight w:val="none"/>
                <w:shd w:val="clear" w:color="auto" w:fill="auto"/>
                <w:lang w:bidi="ar"/>
              </w:rPr>
            </w:pPr>
            <w:r>
              <w:rPr>
                <w:rFonts w:hint="eastAsia"/>
                <w:highlight w:val="none"/>
                <w:shd w:val="clear" w:color="auto" w:fill="auto"/>
                <w:lang w:bidi="ar"/>
              </w:rPr>
              <w:t>使用WPSOffice组件</w:t>
            </w:r>
          </w:p>
        </w:tc>
      </w:tr>
      <w:tr w14:paraId="18661D37">
        <w:tblPrEx>
          <w:tblCellMar>
            <w:top w:w="0" w:type="dxa"/>
            <w:left w:w="0" w:type="dxa"/>
            <w:bottom w:w="0" w:type="dxa"/>
            <w:right w:w="0" w:type="dxa"/>
          </w:tblCellMar>
        </w:tblPrEx>
        <w:trPr>
          <w:trHeight w:val="338" w:hRule="atLeast"/>
        </w:trPr>
        <w:tc>
          <w:tcPr>
            <w:tcW w:w="566"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5C82665A">
            <w:pPr>
              <w:pStyle w:val="82"/>
              <w:shd w:val="clear"/>
              <w:spacing w:before="156"/>
              <w:rPr>
                <w:highlight w:val="none"/>
                <w:shd w:val="clear" w:color="auto" w:fill="auto"/>
                <w:lang w:bidi="ar"/>
              </w:rPr>
            </w:pPr>
          </w:p>
        </w:tc>
        <w:tc>
          <w:tcPr>
            <w:tcW w:w="1997"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D5C46D8">
            <w:pPr>
              <w:pStyle w:val="82"/>
              <w:shd w:val="clear"/>
              <w:spacing w:before="156"/>
              <w:rPr>
                <w:highlight w:val="none"/>
                <w:shd w:val="clear" w:color="auto" w:fill="auto"/>
                <w:lang w:bidi="ar"/>
              </w:rPr>
            </w:pPr>
          </w:p>
        </w:tc>
        <w:tc>
          <w:tcPr>
            <w:tcW w:w="2485"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E286D98">
            <w:pPr>
              <w:pStyle w:val="82"/>
              <w:shd w:val="clear"/>
              <w:spacing w:before="156"/>
              <w:rPr>
                <w:highlight w:val="none"/>
                <w:shd w:val="clear" w:color="auto" w:fill="auto"/>
                <w:lang w:bidi="ar"/>
              </w:rPr>
            </w:pP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5CE6B545">
            <w:pPr>
              <w:pStyle w:val="82"/>
              <w:shd w:val="clear"/>
              <w:spacing w:before="156"/>
              <w:rPr>
                <w:highlight w:val="none"/>
                <w:shd w:val="clear" w:color="auto" w:fill="auto"/>
                <w:lang w:bidi="ar"/>
              </w:rPr>
            </w:pPr>
            <w:r>
              <w:rPr>
                <w:rFonts w:hint="eastAsia"/>
                <w:highlight w:val="none"/>
                <w:shd w:val="clear" w:color="auto" w:fill="auto"/>
                <w:lang w:bidi="ar"/>
              </w:rPr>
              <w:t>pdf阅读改造成OFD版式文档阅读</w:t>
            </w:r>
          </w:p>
        </w:tc>
      </w:tr>
      <w:tr w14:paraId="66F47E85">
        <w:tblPrEx>
          <w:tblCellMar>
            <w:top w:w="0" w:type="dxa"/>
            <w:left w:w="0" w:type="dxa"/>
            <w:bottom w:w="0" w:type="dxa"/>
            <w:right w:w="0" w:type="dxa"/>
          </w:tblCellMar>
        </w:tblPrEx>
        <w:trPr>
          <w:trHeight w:val="338" w:hRule="atLeast"/>
        </w:trPr>
        <w:tc>
          <w:tcPr>
            <w:tcW w:w="566"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019B7473">
            <w:pPr>
              <w:pStyle w:val="82"/>
              <w:shd w:val="clear"/>
              <w:spacing w:before="156"/>
              <w:rPr>
                <w:highlight w:val="none"/>
                <w:shd w:val="clear" w:color="auto" w:fill="auto"/>
                <w:lang w:bidi="ar"/>
              </w:rPr>
            </w:pPr>
          </w:p>
        </w:tc>
        <w:tc>
          <w:tcPr>
            <w:tcW w:w="1997"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702C1ED4">
            <w:pPr>
              <w:pStyle w:val="82"/>
              <w:shd w:val="clear"/>
              <w:spacing w:before="156"/>
              <w:rPr>
                <w:highlight w:val="none"/>
                <w:shd w:val="clear" w:color="auto" w:fill="auto"/>
                <w:lang w:bidi="ar"/>
              </w:rPr>
            </w:pPr>
          </w:p>
        </w:tc>
        <w:tc>
          <w:tcPr>
            <w:tcW w:w="2485" w:type="dxa"/>
            <w:vMerge w:val="continue"/>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1CFDC146">
            <w:pPr>
              <w:pStyle w:val="82"/>
              <w:shd w:val="clear"/>
              <w:spacing w:before="156"/>
              <w:rPr>
                <w:highlight w:val="none"/>
                <w:shd w:val="clear" w:color="auto" w:fill="auto"/>
                <w:lang w:bidi="ar"/>
              </w:rPr>
            </w:pP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5B0E9E0A">
            <w:pPr>
              <w:pStyle w:val="82"/>
              <w:shd w:val="clear"/>
              <w:spacing w:before="156"/>
              <w:rPr>
                <w:highlight w:val="none"/>
                <w:shd w:val="clear" w:color="auto" w:fill="auto"/>
                <w:lang w:bidi="ar"/>
              </w:rPr>
            </w:pPr>
            <w:r>
              <w:rPr>
                <w:rFonts w:hint="eastAsia"/>
                <w:highlight w:val="none"/>
                <w:shd w:val="clear" w:color="auto" w:fill="auto"/>
                <w:lang w:bidi="ar"/>
              </w:rPr>
              <w:t>Office转OFD、HTML转OFD</w:t>
            </w:r>
          </w:p>
        </w:tc>
      </w:tr>
      <w:tr w14:paraId="440B23C5">
        <w:tblPrEx>
          <w:tblCellMar>
            <w:top w:w="0" w:type="dxa"/>
            <w:left w:w="0" w:type="dxa"/>
            <w:bottom w:w="0" w:type="dxa"/>
            <w:right w:w="0" w:type="dxa"/>
          </w:tblCellMar>
        </w:tblPrEx>
        <w:trPr>
          <w:trHeight w:val="330" w:hRule="atLeast"/>
        </w:trPr>
        <w:tc>
          <w:tcPr>
            <w:tcW w:w="56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3A4D63E8">
            <w:pPr>
              <w:pStyle w:val="82"/>
              <w:shd w:val="clear"/>
              <w:spacing w:before="156"/>
              <w:rPr>
                <w:highlight w:val="none"/>
                <w:shd w:val="clear" w:color="auto" w:fill="auto"/>
              </w:rPr>
            </w:pPr>
            <w:r>
              <w:rPr>
                <w:rFonts w:hint="eastAsia"/>
                <w:highlight w:val="none"/>
                <w:shd w:val="clear" w:color="auto" w:fill="auto"/>
              </w:rPr>
              <w:t>5</w:t>
            </w:r>
          </w:p>
        </w:tc>
        <w:tc>
          <w:tcPr>
            <w:tcW w:w="199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4B41D36C">
            <w:pPr>
              <w:pStyle w:val="82"/>
              <w:shd w:val="clear"/>
              <w:spacing w:before="156"/>
              <w:rPr>
                <w:highlight w:val="none"/>
                <w:shd w:val="clear" w:color="auto" w:fill="auto"/>
              </w:rPr>
            </w:pPr>
            <w:r>
              <w:rPr>
                <w:rFonts w:hint="eastAsia"/>
                <w:highlight w:val="none"/>
                <w:shd w:val="clear" w:color="auto" w:fill="auto"/>
              </w:rPr>
              <w:t>围串标决策分析</w:t>
            </w:r>
          </w:p>
        </w:tc>
        <w:tc>
          <w:tcPr>
            <w:tcW w:w="248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6014A8DA">
            <w:pPr>
              <w:pStyle w:val="82"/>
              <w:shd w:val="clear"/>
              <w:spacing w:before="156"/>
              <w:rPr>
                <w:highlight w:val="none"/>
                <w:shd w:val="clear" w:color="auto" w:fill="auto"/>
              </w:rPr>
            </w:pPr>
            <w:r>
              <w:rPr>
                <w:rFonts w:hint="eastAsia"/>
                <w:highlight w:val="none"/>
                <w:shd w:val="clear" w:color="auto" w:fill="auto"/>
              </w:rPr>
              <w:t>围串标专题分析</w:t>
            </w:r>
          </w:p>
        </w:tc>
        <w:tc>
          <w:tcPr>
            <w:tcW w:w="3344"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14:paraId="232FA9E4">
            <w:pPr>
              <w:pStyle w:val="82"/>
              <w:shd w:val="clear"/>
              <w:spacing w:before="156"/>
              <w:rPr>
                <w:highlight w:val="none"/>
                <w:shd w:val="clear" w:color="auto" w:fill="auto"/>
              </w:rPr>
            </w:pPr>
            <w:r>
              <w:rPr>
                <w:rFonts w:hint="eastAsia"/>
                <w:highlight w:val="none"/>
                <w:shd w:val="clear" w:color="auto" w:fill="auto"/>
                <w:lang w:bidi="ar"/>
              </w:rPr>
              <w:t>前端页面浏览器H5适配</w:t>
            </w:r>
          </w:p>
        </w:tc>
      </w:tr>
    </w:tbl>
    <w:p w14:paraId="231942F1">
      <w:pPr>
        <w:pStyle w:val="8"/>
        <w:shd w:val="clear"/>
        <w:rPr>
          <w:highlight w:val="none"/>
          <w:shd w:val="clear" w:color="auto" w:fill="auto"/>
        </w:rPr>
      </w:pPr>
      <w:r>
        <w:rPr>
          <w:rFonts w:hint="eastAsia"/>
          <w:highlight w:val="none"/>
          <w:shd w:val="clear" w:color="auto" w:fill="auto"/>
        </w:rPr>
        <w:t>交易智能客服功能适配</w:t>
      </w:r>
    </w:p>
    <w:p w14:paraId="07636B67">
      <w:pPr>
        <w:pStyle w:val="5"/>
        <w:shd w:val="clear"/>
        <w:ind w:firstLine="560"/>
        <w:rPr>
          <w:highlight w:val="none"/>
          <w:shd w:val="clear" w:color="auto" w:fill="auto"/>
        </w:rPr>
      </w:pPr>
      <w:r>
        <w:rPr>
          <w:rFonts w:hint="eastAsia"/>
          <w:highlight w:val="none"/>
          <w:shd w:val="clear" w:color="auto" w:fill="auto"/>
        </w:rPr>
        <w:t>现有交易智能客服，本身由通用产品功能加项目定制功能组成，在国产化适配改造过程中，需对产品功能及项目定制功能分别进行适配。</w:t>
      </w:r>
    </w:p>
    <w:p w14:paraId="4328B3D4">
      <w:pPr>
        <w:pStyle w:val="5"/>
        <w:shd w:val="clear"/>
        <w:ind w:firstLine="560"/>
        <w:rPr>
          <w:highlight w:val="none"/>
          <w:shd w:val="clear" w:color="auto" w:fill="auto"/>
        </w:rPr>
      </w:pPr>
      <w:r>
        <w:rPr>
          <w:rFonts w:hint="eastAsia"/>
          <w:highlight w:val="none"/>
          <w:shd w:val="clear" w:color="auto" w:fill="auto"/>
        </w:rPr>
        <w:t>原有交易智能客服中需要针对国产化环境适配改造的产品功能有：</w:t>
      </w:r>
    </w:p>
    <w:tbl>
      <w:tblPr>
        <w:tblStyle w:val="28"/>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77"/>
        <w:gridCol w:w="2673"/>
        <w:gridCol w:w="3349"/>
      </w:tblGrid>
      <w:tr w14:paraId="5E5B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877" w:type="dxa"/>
            <w:shd w:val="clear" w:color="000000" w:fill="FFFFFF" w:themeFill="background1"/>
            <w:vAlign w:val="center"/>
          </w:tcPr>
          <w:p w14:paraId="4606AA16">
            <w:pPr>
              <w:pStyle w:val="82"/>
              <w:shd w:val="clear"/>
              <w:spacing w:before="156"/>
              <w:rPr>
                <w:highlight w:val="none"/>
                <w:shd w:val="clear" w:color="auto" w:fill="auto"/>
              </w:rPr>
            </w:pPr>
            <w:r>
              <w:rPr>
                <w:rFonts w:hint="eastAsia"/>
                <w:highlight w:val="none"/>
                <w:shd w:val="clear" w:color="auto" w:fill="auto"/>
              </w:rPr>
              <w:t>序号</w:t>
            </w:r>
          </w:p>
        </w:tc>
        <w:tc>
          <w:tcPr>
            <w:tcW w:w="1377" w:type="dxa"/>
            <w:shd w:val="clear" w:color="000000" w:fill="FFFFFF" w:themeFill="background1"/>
            <w:vAlign w:val="center"/>
          </w:tcPr>
          <w:p w14:paraId="6CC00367">
            <w:pPr>
              <w:pStyle w:val="82"/>
              <w:shd w:val="clear"/>
              <w:spacing w:before="156"/>
              <w:rPr>
                <w:highlight w:val="none"/>
                <w:shd w:val="clear" w:color="auto" w:fill="auto"/>
              </w:rPr>
            </w:pPr>
            <w:r>
              <w:rPr>
                <w:rFonts w:hint="eastAsia"/>
                <w:highlight w:val="none"/>
                <w:shd w:val="clear" w:color="auto" w:fill="auto"/>
              </w:rPr>
              <w:t>功能模块</w:t>
            </w:r>
          </w:p>
        </w:tc>
        <w:tc>
          <w:tcPr>
            <w:tcW w:w="2673" w:type="dxa"/>
            <w:shd w:val="clear" w:color="000000" w:fill="FFFFFF" w:themeFill="background1"/>
            <w:vAlign w:val="center"/>
          </w:tcPr>
          <w:p w14:paraId="055990DA">
            <w:pPr>
              <w:pStyle w:val="82"/>
              <w:shd w:val="clear"/>
              <w:spacing w:before="156"/>
              <w:rPr>
                <w:highlight w:val="none"/>
                <w:shd w:val="clear" w:color="auto" w:fill="auto"/>
              </w:rPr>
            </w:pPr>
            <w:r>
              <w:rPr>
                <w:rFonts w:hint="eastAsia"/>
                <w:highlight w:val="none"/>
                <w:shd w:val="clear" w:color="auto" w:fill="auto"/>
              </w:rPr>
              <w:t>详细功能</w:t>
            </w:r>
          </w:p>
        </w:tc>
        <w:tc>
          <w:tcPr>
            <w:tcW w:w="3349" w:type="dxa"/>
            <w:shd w:val="clear" w:color="000000" w:fill="FFFFFF" w:themeFill="background1"/>
            <w:vAlign w:val="center"/>
          </w:tcPr>
          <w:p w14:paraId="67EE421E">
            <w:pPr>
              <w:pStyle w:val="82"/>
              <w:shd w:val="clear"/>
              <w:spacing w:before="156"/>
              <w:rPr>
                <w:highlight w:val="none"/>
                <w:shd w:val="clear" w:color="auto" w:fill="auto"/>
              </w:rPr>
            </w:pPr>
            <w:r>
              <w:rPr>
                <w:rFonts w:hint="eastAsia"/>
                <w:highlight w:val="none"/>
                <w:shd w:val="clear" w:color="auto" w:fill="auto"/>
              </w:rPr>
              <w:t>改造事项</w:t>
            </w:r>
          </w:p>
        </w:tc>
      </w:tr>
      <w:tr w14:paraId="4AED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7" w:type="dxa"/>
            <w:vAlign w:val="center"/>
          </w:tcPr>
          <w:p w14:paraId="006028F6">
            <w:pPr>
              <w:pStyle w:val="82"/>
              <w:shd w:val="clear"/>
              <w:spacing w:before="156"/>
              <w:rPr>
                <w:highlight w:val="none"/>
                <w:shd w:val="clear" w:color="auto" w:fill="auto"/>
              </w:rPr>
            </w:pPr>
            <w:r>
              <w:rPr>
                <w:rFonts w:hint="eastAsia"/>
                <w:highlight w:val="none"/>
                <w:shd w:val="clear" w:color="auto" w:fill="auto"/>
              </w:rPr>
              <w:t>1</w:t>
            </w:r>
          </w:p>
        </w:tc>
        <w:tc>
          <w:tcPr>
            <w:tcW w:w="4050" w:type="dxa"/>
            <w:gridSpan w:val="2"/>
            <w:vAlign w:val="center"/>
          </w:tcPr>
          <w:p w14:paraId="4C046110">
            <w:pPr>
              <w:pStyle w:val="82"/>
              <w:shd w:val="clear"/>
              <w:spacing w:before="156"/>
              <w:rPr>
                <w:highlight w:val="none"/>
                <w:shd w:val="clear" w:color="auto" w:fill="auto"/>
              </w:rPr>
            </w:pPr>
            <w:r>
              <w:rPr>
                <w:rFonts w:hint="eastAsia"/>
                <w:highlight w:val="none"/>
                <w:shd w:val="clear" w:color="auto" w:fill="auto"/>
              </w:rPr>
              <w:t>法律法规咨询</w:t>
            </w:r>
          </w:p>
        </w:tc>
        <w:tc>
          <w:tcPr>
            <w:tcW w:w="3349" w:type="dxa"/>
            <w:vAlign w:val="center"/>
          </w:tcPr>
          <w:p w14:paraId="62D53BBE">
            <w:pPr>
              <w:pStyle w:val="82"/>
              <w:shd w:val="clear"/>
              <w:spacing w:before="156"/>
              <w:rPr>
                <w:highlight w:val="none"/>
                <w:shd w:val="clear" w:color="auto" w:fill="auto"/>
              </w:rPr>
            </w:pPr>
            <w:r>
              <w:rPr>
                <w:rFonts w:hint="eastAsia"/>
                <w:highlight w:val="none"/>
                <w:shd w:val="clear" w:color="auto" w:fill="auto"/>
              </w:rPr>
              <w:t>前端页面浏览器H5适配</w:t>
            </w:r>
          </w:p>
        </w:tc>
      </w:tr>
      <w:tr w14:paraId="6A54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7" w:type="dxa"/>
            <w:vAlign w:val="center"/>
          </w:tcPr>
          <w:p w14:paraId="2809C8B3">
            <w:pPr>
              <w:pStyle w:val="82"/>
              <w:shd w:val="clear"/>
              <w:spacing w:before="156"/>
              <w:rPr>
                <w:highlight w:val="none"/>
                <w:shd w:val="clear" w:color="auto" w:fill="auto"/>
              </w:rPr>
            </w:pPr>
            <w:r>
              <w:rPr>
                <w:rFonts w:hint="eastAsia"/>
                <w:highlight w:val="none"/>
                <w:shd w:val="clear" w:color="auto" w:fill="auto"/>
              </w:rPr>
              <w:t>2</w:t>
            </w:r>
          </w:p>
        </w:tc>
        <w:tc>
          <w:tcPr>
            <w:tcW w:w="4050" w:type="dxa"/>
            <w:gridSpan w:val="2"/>
            <w:vAlign w:val="center"/>
          </w:tcPr>
          <w:p w14:paraId="403C3867">
            <w:pPr>
              <w:pStyle w:val="82"/>
              <w:shd w:val="clear"/>
              <w:spacing w:before="156"/>
              <w:rPr>
                <w:highlight w:val="none"/>
                <w:shd w:val="clear" w:color="auto" w:fill="auto"/>
              </w:rPr>
            </w:pPr>
            <w:r>
              <w:rPr>
                <w:rFonts w:hint="eastAsia"/>
                <w:highlight w:val="none"/>
                <w:shd w:val="clear" w:color="auto" w:fill="auto"/>
              </w:rPr>
              <w:t>常见问题解答</w:t>
            </w:r>
          </w:p>
        </w:tc>
        <w:tc>
          <w:tcPr>
            <w:tcW w:w="3349" w:type="dxa"/>
            <w:vAlign w:val="center"/>
          </w:tcPr>
          <w:p w14:paraId="494DB1AA">
            <w:pPr>
              <w:pStyle w:val="82"/>
              <w:shd w:val="clear"/>
              <w:spacing w:before="156"/>
              <w:rPr>
                <w:highlight w:val="none"/>
                <w:shd w:val="clear" w:color="auto" w:fill="auto"/>
              </w:rPr>
            </w:pPr>
            <w:r>
              <w:rPr>
                <w:rFonts w:hint="eastAsia"/>
                <w:highlight w:val="none"/>
                <w:shd w:val="clear" w:color="auto" w:fill="auto"/>
              </w:rPr>
              <w:t>前端页面浏览器H5适配</w:t>
            </w:r>
          </w:p>
        </w:tc>
      </w:tr>
    </w:tbl>
    <w:p w14:paraId="3D945909">
      <w:pPr>
        <w:shd w:val="clear"/>
        <w:ind w:firstLine="560"/>
        <w:rPr>
          <w:highlight w:val="none"/>
          <w:shd w:val="clear" w:color="auto" w:fill="auto"/>
        </w:rPr>
      </w:pPr>
    </w:p>
    <w:p w14:paraId="272C71B0">
      <w:pPr>
        <w:pStyle w:val="7"/>
        <w:shd w:val="clear"/>
        <w:rPr>
          <w:highlight w:val="none"/>
          <w:shd w:val="clear" w:color="auto" w:fill="auto"/>
        </w:rPr>
      </w:pPr>
      <w:r>
        <w:rPr>
          <w:rFonts w:hint="eastAsia"/>
          <w:highlight w:val="none"/>
          <w:shd w:val="clear" w:color="auto" w:fill="auto"/>
        </w:rPr>
        <w:t>服务器端适配</w:t>
      </w:r>
    </w:p>
    <w:p w14:paraId="104EA33F">
      <w:pPr>
        <w:pStyle w:val="8"/>
        <w:shd w:val="clear"/>
        <w:rPr>
          <w:highlight w:val="none"/>
          <w:shd w:val="clear" w:color="auto" w:fill="auto"/>
        </w:rPr>
      </w:pPr>
      <w:r>
        <w:rPr>
          <w:rFonts w:hint="eastAsia"/>
          <w:highlight w:val="none"/>
          <w:shd w:val="clear" w:color="auto" w:fill="auto"/>
        </w:rPr>
        <w:t>适配基础硬件环境</w:t>
      </w:r>
    </w:p>
    <w:p w14:paraId="4A794354">
      <w:pPr>
        <w:pStyle w:val="5"/>
        <w:shd w:val="clear"/>
        <w:ind w:firstLine="560"/>
        <w:rPr>
          <w:highlight w:val="none"/>
          <w:shd w:val="clear" w:color="auto" w:fill="auto"/>
        </w:rPr>
      </w:pPr>
      <w:r>
        <w:rPr>
          <w:rFonts w:hint="eastAsia"/>
          <w:highlight w:val="none"/>
          <w:shd w:val="clear" w:color="auto" w:fill="auto"/>
        </w:rPr>
        <w:t>公共资源交易信息化系统在服务器上部署、运行，需要基础的组件支撑，本次GCH CPU适配工作</w:t>
      </w:r>
      <w:r>
        <w:rPr>
          <w:rFonts w:hint="eastAsia"/>
          <w:highlight w:val="none"/>
          <w:shd w:val="clear" w:color="auto" w:fill="auto"/>
          <w:lang w:eastAsia="zh-CN"/>
        </w:rPr>
        <w:t>需要</w:t>
      </w:r>
      <w:r>
        <w:rPr>
          <w:rFonts w:hint="eastAsia"/>
          <w:highlight w:val="none"/>
          <w:shd w:val="clear" w:color="auto" w:fill="auto"/>
        </w:rPr>
        <w:t>针对不同CPU的指令集，进行相应的组件改造及性能调优，以满足GCH CPU最大的性能指标使用率。</w:t>
      </w:r>
    </w:p>
    <w:p w14:paraId="04139AF0">
      <w:pPr>
        <w:pStyle w:val="5"/>
        <w:shd w:val="clear"/>
        <w:ind w:firstLine="560"/>
        <w:rPr>
          <w:highlight w:val="none"/>
          <w:shd w:val="clear" w:color="auto" w:fill="auto"/>
        </w:rPr>
      </w:pPr>
      <w:r>
        <w:rPr>
          <w:rFonts w:hint="eastAsia"/>
          <w:highlight w:val="none"/>
          <w:shd w:val="clear" w:color="auto" w:fill="auto"/>
        </w:rPr>
        <w:t>需支持适配的芯片包括：鲲鹏920处理器、龙芯3A3000/3B3000</w:t>
      </w:r>
    </w:p>
    <w:p w14:paraId="378B53C1">
      <w:pPr>
        <w:pStyle w:val="8"/>
        <w:shd w:val="clear"/>
        <w:rPr>
          <w:highlight w:val="none"/>
          <w:shd w:val="clear" w:color="auto" w:fill="auto"/>
        </w:rPr>
      </w:pPr>
      <w:r>
        <w:rPr>
          <w:rFonts w:hint="eastAsia"/>
          <w:highlight w:val="none"/>
          <w:shd w:val="clear" w:color="auto" w:fill="auto"/>
        </w:rPr>
        <w:t>适配基础软件环境</w:t>
      </w:r>
    </w:p>
    <w:p w14:paraId="70212489">
      <w:pPr>
        <w:pStyle w:val="5"/>
        <w:shd w:val="clear"/>
        <w:ind w:firstLine="560"/>
        <w:rPr>
          <w:highlight w:val="none"/>
          <w:shd w:val="clear" w:color="auto" w:fill="auto"/>
        </w:rPr>
      </w:pPr>
      <w:r>
        <w:rPr>
          <w:rFonts w:hint="eastAsia"/>
          <w:highlight w:val="none"/>
          <w:shd w:val="clear" w:color="auto" w:fill="auto"/>
        </w:rPr>
        <w:t>原先服务器操作系统采用Windows和CentOS操作系统，本次需对服务器操作系统进行替代，需支持统信UOS或中标麒麟通用服务器操作系统或</w:t>
      </w:r>
      <w:r>
        <w:rPr>
          <w:highlight w:val="none"/>
          <w:shd w:val="clear" w:color="auto" w:fill="auto"/>
        </w:rPr>
        <w:t>龙蜥系统</w:t>
      </w:r>
      <w:r>
        <w:rPr>
          <w:rFonts w:hint="eastAsia"/>
          <w:highlight w:val="none"/>
          <w:shd w:val="clear" w:color="auto" w:fill="auto"/>
        </w:rPr>
        <w:t>，针对关键业务和数据负载提供高可靠、易管理架构，提供中文化的操作系统环境和常用图形管理工具。</w:t>
      </w:r>
    </w:p>
    <w:p w14:paraId="14337997">
      <w:pPr>
        <w:pStyle w:val="7"/>
        <w:shd w:val="clear"/>
        <w:rPr>
          <w:highlight w:val="none"/>
          <w:shd w:val="clear" w:color="auto" w:fill="auto"/>
        </w:rPr>
      </w:pPr>
      <w:r>
        <w:rPr>
          <w:rFonts w:hint="eastAsia"/>
          <w:highlight w:val="none"/>
          <w:shd w:val="clear" w:color="auto" w:fill="auto"/>
        </w:rPr>
        <w:t>国产化适配相关工作</w:t>
      </w:r>
    </w:p>
    <w:p w14:paraId="375DC643">
      <w:pPr>
        <w:pStyle w:val="5"/>
        <w:shd w:val="clear"/>
        <w:ind w:firstLine="560"/>
        <w:rPr>
          <w:highlight w:val="none"/>
          <w:shd w:val="clear" w:color="auto" w:fill="auto"/>
        </w:rPr>
      </w:pPr>
      <w:r>
        <w:rPr>
          <w:rFonts w:hint="eastAsia"/>
          <w:highlight w:val="none"/>
          <w:shd w:val="clear" w:color="auto" w:fill="auto"/>
        </w:rPr>
        <w:t>系统国产化适配解决方案涉及的内容及范围非常广泛，因此不能一蹴而就，故在适配工作中</w:t>
      </w:r>
      <w:r>
        <w:rPr>
          <w:rFonts w:hint="eastAsia"/>
          <w:highlight w:val="none"/>
          <w:shd w:val="clear" w:color="auto" w:fill="auto"/>
          <w:lang w:eastAsia="zh-CN"/>
        </w:rPr>
        <w:t>，</w:t>
      </w:r>
      <w:r>
        <w:rPr>
          <w:rFonts w:hint="eastAsia"/>
          <w:highlight w:val="none"/>
          <w:shd w:val="clear" w:color="auto" w:fill="auto"/>
        </w:rPr>
        <w:t>需采用分步实施的策略来进行，可以从混合使用阶段过渡到全面替代阶段。</w:t>
      </w:r>
    </w:p>
    <w:p w14:paraId="7D8ED596">
      <w:pPr>
        <w:pStyle w:val="5"/>
        <w:shd w:val="clear"/>
        <w:ind w:firstLine="560"/>
        <w:rPr>
          <w:highlight w:val="none"/>
          <w:shd w:val="clear" w:color="auto" w:fill="auto"/>
        </w:rPr>
      </w:pPr>
      <w:r>
        <w:rPr>
          <w:rFonts w:hint="eastAsia"/>
          <w:highlight w:val="none"/>
          <w:shd w:val="clear" w:color="auto" w:fill="auto"/>
        </w:rPr>
        <w:t>投标人需提供国产化适配工作方案，具体需包括：环境搭建和应用迁移、全面适配测试、升级改造、应用部署和数据迁移、适配验证、试运行和正式运行。</w:t>
      </w:r>
    </w:p>
    <w:p w14:paraId="12A916C0">
      <w:pPr>
        <w:pStyle w:val="4"/>
        <w:shd w:val="clear"/>
        <w:rPr>
          <w:highlight w:val="none"/>
          <w:shd w:val="clear" w:color="auto" w:fill="auto"/>
        </w:rPr>
      </w:pPr>
      <w:bookmarkStart w:id="99" w:name="_Toc9525"/>
      <w:bookmarkStart w:id="100" w:name="_Toc192673922"/>
      <w:bookmarkStart w:id="101" w:name="_Toc5582"/>
      <w:bookmarkStart w:id="102" w:name="_Toc195776104"/>
      <w:bookmarkStart w:id="103" w:name="_Toc14471"/>
      <w:bookmarkStart w:id="104" w:name="_Toc3083"/>
      <w:bookmarkStart w:id="105" w:name="_Toc27413"/>
      <w:bookmarkStart w:id="106" w:name="_Toc14054"/>
      <w:bookmarkStart w:id="107" w:name="_Toc23941"/>
      <w:r>
        <w:rPr>
          <w:rFonts w:hint="eastAsia"/>
          <w:highlight w:val="none"/>
          <w:shd w:val="clear" w:color="auto" w:fill="auto"/>
        </w:rPr>
        <w:t>数字见证系统</w:t>
      </w:r>
      <w:bookmarkEnd w:id="99"/>
      <w:bookmarkEnd w:id="100"/>
      <w:bookmarkEnd w:id="101"/>
      <w:bookmarkEnd w:id="102"/>
      <w:bookmarkEnd w:id="103"/>
      <w:bookmarkEnd w:id="104"/>
      <w:bookmarkEnd w:id="105"/>
      <w:bookmarkEnd w:id="106"/>
      <w:bookmarkEnd w:id="107"/>
    </w:p>
    <w:p w14:paraId="05662A2B">
      <w:pPr>
        <w:pStyle w:val="6"/>
        <w:shd w:val="clear"/>
        <w:rPr>
          <w:highlight w:val="none"/>
          <w:shd w:val="clear" w:color="auto" w:fill="auto"/>
        </w:rPr>
      </w:pPr>
      <w:bookmarkStart w:id="108" w:name="_Toc16263"/>
      <w:bookmarkStart w:id="109" w:name="_Toc4118"/>
      <w:bookmarkStart w:id="110" w:name="_Toc14148"/>
      <w:r>
        <w:rPr>
          <w:rFonts w:hint="eastAsia"/>
          <w:highlight w:val="none"/>
          <w:shd w:val="clear" w:color="auto" w:fill="auto"/>
        </w:rPr>
        <w:t>项目</w:t>
      </w:r>
      <w:r>
        <w:rPr>
          <w:rFonts w:hint="eastAsia"/>
          <w:highlight w:val="none"/>
          <w:shd w:val="clear" w:color="auto" w:fill="auto"/>
          <w:lang w:eastAsia="zh-Hans"/>
        </w:rPr>
        <w:t>见证</w:t>
      </w:r>
      <w:bookmarkEnd w:id="108"/>
      <w:bookmarkEnd w:id="109"/>
    </w:p>
    <w:p w14:paraId="2A35F6F1">
      <w:pPr>
        <w:pStyle w:val="7"/>
        <w:shd w:val="clear"/>
        <w:rPr>
          <w:highlight w:val="none"/>
          <w:shd w:val="clear" w:color="auto" w:fill="auto"/>
        </w:rPr>
      </w:pPr>
      <w:bookmarkStart w:id="111" w:name="_Toc23320"/>
      <w:bookmarkStart w:id="112" w:name="_Toc28561"/>
      <w:bookmarkStart w:id="113" w:name="_Toc8177"/>
      <w:bookmarkStart w:id="114" w:name="_Toc29367"/>
      <w:r>
        <w:rPr>
          <w:rFonts w:hint="eastAsia"/>
          <w:highlight w:val="none"/>
          <w:shd w:val="clear" w:color="auto" w:fill="auto"/>
        </w:rPr>
        <w:t>工程建设项目见证</w:t>
      </w:r>
      <w:bookmarkEnd w:id="111"/>
      <w:bookmarkEnd w:id="112"/>
      <w:bookmarkEnd w:id="113"/>
      <w:bookmarkEnd w:id="114"/>
    </w:p>
    <w:p w14:paraId="11653BE0">
      <w:pPr>
        <w:pStyle w:val="5"/>
        <w:shd w:val="clear"/>
        <w:ind w:firstLine="560"/>
        <w:rPr>
          <w:highlight w:val="none"/>
          <w:shd w:val="clear" w:color="auto" w:fill="auto"/>
        </w:rPr>
      </w:pPr>
      <w:r>
        <w:rPr>
          <w:rFonts w:hint="eastAsia"/>
          <w:highlight w:val="none"/>
          <w:shd w:val="clear" w:color="auto" w:fill="auto"/>
        </w:rPr>
        <w:t>自立项审批环节开始，依据见证事项清单对工程建设项目招、投、开、评、定各环节进行数据见证，实现工程建设项目全流程可溯可查。</w:t>
      </w:r>
    </w:p>
    <w:p w14:paraId="19203D89">
      <w:pPr>
        <w:pStyle w:val="5"/>
        <w:shd w:val="clear"/>
        <w:ind w:firstLine="560"/>
        <w:rPr>
          <w:highlight w:val="none"/>
          <w:shd w:val="clear" w:color="auto" w:fill="auto"/>
        </w:rPr>
      </w:pPr>
      <w:r>
        <w:rPr>
          <w:rFonts w:hint="eastAsia"/>
          <w:highlight w:val="none"/>
          <w:shd w:val="clear" w:color="auto" w:fill="auto"/>
        </w:rPr>
        <w:t>具体需包括：立项审批环节见证、招标环节见证、资格预审环节见证、投标环节见证、开标环节见证、评标环节见证、定标环节见证、合同签订环节见证、合同履约环节见证。</w:t>
      </w:r>
    </w:p>
    <w:p w14:paraId="3328BACA">
      <w:pPr>
        <w:pStyle w:val="7"/>
        <w:shd w:val="clear"/>
        <w:rPr>
          <w:highlight w:val="none"/>
          <w:shd w:val="clear" w:color="auto" w:fill="auto"/>
        </w:rPr>
      </w:pPr>
      <w:bookmarkStart w:id="115" w:name="_Toc18003"/>
      <w:bookmarkStart w:id="116" w:name="_Toc4377"/>
      <w:bookmarkStart w:id="117" w:name="_Toc11386"/>
      <w:bookmarkStart w:id="118" w:name="_Toc31748"/>
      <w:r>
        <w:rPr>
          <w:rFonts w:hint="eastAsia"/>
          <w:highlight w:val="none"/>
          <w:shd w:val="clear" w:color="auto" w:fill="auto"/>
        </w:rPr>
        <w:t>政府采购项目见证</w:t>
      </w:r>
      <w:bookmarkEnd w:id="115"/>
      <w:bookmarkEnd w:id="116"/>
      <w:bookmarkEnd w:id="117"/>
      <w:bookmarkEnd w:id="118"/>
    </w:p>
    <w:p w14:paraId="0A71140D">
      <w:pPr>
        <w:pStyle w:val="5"/>
        <w:shd w:val="clear"/>
        <w:ind w:firstLine="560"/>
        <w:rPr>
          <w:highlight w:val="none"/>
          <w:shd w:val="clear" w:color="auto" w:fill="auto"/>
        </w:rPr>
      </w:pPr>
      <w:r>
        <w:rPr>
          <w:rFonts w:hint="eastAsia"/>
          <w:highlight w:val="none"/>
          <w:shd w:val="clear" w:color="auto" w:fill="auto"/>
        </w:rPr>
        <w:t>系统需支持对政府采购项目的招、投、开、评、定各环节进行数据见证，实现政府采购项目全流程可溯可查。</w:t>
      </w:r>
    </w:p>
    <w:p w14:paraId="6DBFEC8A">
      <w:pPr>
        <w:pStyle w:val="5"/>
        <w:shd w:val="clear"/>
        <w:ind w:firstLine="560"/>
        <w:rPr>
          <w:highlight w:val="none"/>
          <w:shd w:val="clear" w:color="auto" w:fill="auto"/>
        </w:rPr>
      </w:pPr>
      <w:r>
        <w:rPr>
          <w:rFonts w:hint="eastAsia"/>
          <w:highlight w:val="none"/>
          <w:shd w:val="clear" w:color="auto" w:fill="auto"/>
        </w:rPr>
        <w:t>具体需包括：招标环节见证、资格预审环节见证、投标环节见证、开标环节见证、评标环节见证、定标环节见证、合同签订环节见证、合同履约环节见证。</w:t>
      </w:r>
    </w:p>
    <w:p w14:paraId="099A0DA3">
      <w:pPr>
        <w:pStyle w:val="7"/>
        <w:shd w:val="clear"/>
        <w:rPr>
          <w:highlight w:val="none"/>
          <w:shd w:val="clear" w:color="auto" w:fill="auto"/>
        </w:rPr>
      </w:pPr>
      <w:bookmarkStart w:id="119" w:name="_Toc15267"/>
      <w:bookmarkStart w:id="120" w:name="_Toc15512"/>
      <w:bookmarkStart w:id="121" w:name="_Toc5859"/>
      <w:r>
        <w:rPr>
          <w:rFonts w:hint="eastAsia"/>
          <w:highlight w:val="none"/>
          <w:shd w:val="clear" w:color="auto" w:fill="auto"/>
        </w:rPr>
        <w:t>国有产权交易项目见证</w:t>
      </w:r>
      <w:bookmarkEnd w:id="119"/>
      <w:bookmarkEnd w:id="120"/>
      <w:bookmarkEnd w:id="121"/>
    </w:p>
    <w:p w14:paraId="37A1C2B1">
      <w:pPr>
        <w:pStyle w:val="5"/>
        <w:shd w:val="clear"/>
        <w:ind w:firstLine="560"/>
        <w:rPr>
          <w:highlight w:val="none"/>
          <w:shd w:val="clear" w:color="auto" w:fill="auto"/>
        </w:rPr>
      </w:pPr>
      <w:r>
        <w:rPr>
          <w:rFonts w:hint="eastAsia"/>
          <w:highlight w:val="none"/>
          <w:shd w:val="clear" w:color="auto" w:fill="auto"/>
        </w:rPr>
        <w:t>系统需支持对国有产权项目在转让受理、普通交易、电子竞价交易环节进行数据见证，实现产权交易项目全流程可溯可查。</w:t>
      </w:r>
    </w:p>
    <w:p w14:paraId="7B960644">
      <w:pPr>
        <w:pStyle w:val="5"/>
        <w:shd w:val="clear"/>
        <w:ind w:firstLine="560"/>
        <w:rPr>
          <w:highlight w:val="none"/>
          <w:shd w:val="clear" w:color="auto" w:fill="auto"/>
        </w:rPr>
      </w:pPr>
      <w:r>
        <w:rPr>
          <w:rFonts w:hint="eastAsia"/>
          <w:highlight w:val="none"/>
          <w:shd w:val="clear" w:color="auto" w:fill="auto"/>
        </w:rPr>
        <w:t>具体需包括：转让受理环节见证、普通交易环节见证、电子竞价环节见证、交易结束阶段见证、特殊情况阶段见证。</w:t>
      </w:r>
    </w:p>
    <w:p w14:paraId="0E9CF8E9">
      <w:pPr>
        <w:pStyle w:val="7"/>
        <w:shd w:val="clear"/>
        <w:rPr>
          <w:highlight w:val="none"/>
          <w:shd w:val="clear" w:color="auto" w:fill="auto"/>
        </w:rPr>
      </w:pPr>
      <w:bookmarkStart w:id="122" w:name="_Toc27711"/>
      <w:bookmarkStart w:id="123" w:name="_Toc6273"/>
      <w:bookmarkStart w:id="124" w:name="_Toc24948"/>
      <w:bookmarkStart w:id="125" w:name="_Toc5179"/>
      <w:r>
        <w:rPr>
          <w:rFonts w:hint="eastAsia"/>
          <w:highlight w:val="none"/>
          <w:shd w:val="clear" w:color="auto" w:fill="auto"/>
        </w:rPr>
        <w:t>土地使用权出让项目见证</w:t>
      </w:r>
      <w:bookmarkEnd w:id="122"/>
      <w:bookmarkEnd w:id="123"/>
      <w:bookmarkEnd w:id="124"/>
      <w:bookmarkEnd w:id="125"/>
    </w:p>
    <w:p w14:paraId="1916E939">
      <w:pPr>
        <w:pStyle w:val="5"/>
        <w:shd w:val="clear"/>
        <w:ind w:firstLine="560"/>
        <w:rPr>
          <w:highlight w:val="none"/>
          <w:shd w:val="clear" w:color="auto" w:fill="auto"/>
        </w:rPr>
      </w:pPr>
      <w:r>
        <w:rPr>
          <w:rFonts w:hint="eastAsia"/>
          <w:highlight w:val="none"/>
          <w:shd w:val="clear" w:color="auto" w:fill="auto"/>
        </w:rPr>
        <w:t>系统需支持对土地使用权出让项目</w:t>
      </w:r>
      <w:r>
        <w:rPr>
          <w:rFonts w:hint="eastAsia"/>
          <w:highlight w:val="none"/>
          <w:shd w:val="clear" w:color="auto" w:fill="auto"/>
          <w:lang w:eastAsia="zh-CN"/>
        </w:rPr>
        <w:t>（以</w:t>
      </w:r>
      <w:r>
        <w:rPr>
          <w:rFonts w:hint="eastAsia"/>
          <w:highlight w:val="none"/>
          <w:shd w:val="clear" w:color="auto" w:fill="auto"/>
        </w:rPr>
        <w:t>下简称土地交易）在项目管理、电子竞价交易流程进行数据见证，实现土地交易项目全流程可溯可查。</w:t>
      </w:r>
    </w:p>
    <w:p w14:paraId="4C960570">
      <w:pPr>
        <w:pStyle w:val="5"/>
        <w:shd w:val="clear"/>
        <w:ind w:firstLine="560"/>
        <w:rPr>
          <w:highlight w:val="none"/>
          <w:shd w:val="clear" w:color="auto" w:fill="auto"/>
        </w:rPr>
      </w:pPr>
      <w:r>
        <w:rPr>
          <w:rFonts w:hint="eastAsia"/>
          <w:highlight w:val="none"/>
          <w:shd w:val="clear" w:color="auto" w:fill="auto"/>
        </w:rPr>
        <w:t>具体需包括：项目管理环节见证、电子竞价环节见证、交易结束阶段见证、特殊情况阶段见证。</w:t>
      </w:r>
    </w:p>
    <w:p w14:paraId="48B34829">
      <w:pPr>
        <w:pStyle w:val="6"/>
        <w:shd w:val="clear"/>
        <w:rPr>
          <w:rFonts w:hint="eastAsia" w:ascii="仿宋" w:hAnsi="仿宋" w:cs="仿宋"/>
          <w:bCs w:val="0"/>
          <w:highlight w:val="none"/>
          <w:shd w:val="clear" w:color="auto" w:fill="auto"/>
        </w:rPr>
      </w:pPr>
      <w:bookmarkStart w:id="126" w:name="_Toc24939"/>
      <w:bookmarkStart w:id="127" w:name="_Toc5284"/>
      <w:r>
        <w:rPr>
          <w:rFonts w:hint="eastAsia" w:ascii="仿宋" w:hAnsi="仿宋" w:cs="仿宋"/>
          <w:bCs w:val="0"/>
          <w:highlight w:val="none"/>
          <w:shd w:val="clear" w:color="auto" w:fill="auto"/>
        </w:rPr>
        <w:t>远程异地</w:t>
      </w:r>
      <w:r>
        <w:rPr>
          <w:rFonts w:hint="eastAsia" w:ascii="仿宋" w:hAnsi="仿宋" w:cs="仿宋"/>
          <w:bCs w:val="0"/>
          <w:highlight w:val="none"/>
          <w:shd w:val="clear" w:color="auto" w:fill="auto"/>
          <w:lang w:eastAsia="zh-Hans"/>
        </w:rPr>
        <w:t>见证</w:t>
      </w:r>
      <w:bookmarkEnd w:id="126"/>
      <w:bookmarkEnd w:id="127"/>
    </w:p>
    <w:p w14:paraId="1EA78392">
      <w:pPr>
        <w:pStyle w:val="5"/>
        <w:shd w:val="clear"/>
        <w:ind w:firstLine="560"/>
        <w:rPr>
          <w:highlight w:val="none"/>
          <w:shd w:val="clear" w:color="auto" w:fill="auto"/>
        </w:rPr>
      </w:pPr>
      <w:r>
        <w:rPr>
          <w:rFonts w:hint="eastAsia"/>
          <w:highlight w:val="none"/>
          <w:shd w:val="clear" w:color="auto" w:fill="auto"/>
        </w:rPr>
        <w:t>系统支持远程异地见证功能，实现在项目预定、组建的全过程见证，为远程异地评标的公平公正提供支撑。</w:t>
      </w:r>
    </w:p>
    <w:p w14:paraId="186E5830">
      <w:pPr>
        <w:pStyle w:val="5"/>
        <w:shd w:val="clear"/>
        <w:ind w:firstLine="560"/>
        <w:rPr>
          <w:highlight w:val="none"/>
          <w:shd w:val="clear" w:color="auto" w:fill="auto"/>
        </w:rPr>
      </w:pPr>
      <w:r>
        <w:rPr>
          <w:rFonts w:hint="eastAsia"/>
          <w:highlight w:val="none"/>
          <w:shd w:val="clear" w:color="auto" w:fill="auto"/>
        </w:rPr>
        <w:t>具体需包括：远程项目预定情况、远程项目组建情况、远程项目组建平台情况、远程项目专家组建情况。</w:t>
      </w:r>
    </w:p>
    <w:p w14:paraId="3F719D42">
      <w:pPr>
        <w:pStyle w:val="6"/>
        <w:shd w:val="clear"/>
        <w:rPr>
          <w:highlight w:val="none"/>
          <w:shd w:val="clear" w:color="auto" w:fill="auto"/>
        </w:rPr>
      </w:pPr>
      <w:bookmarkStart w:id="128" w:name="_Toc17333"/>
      <w:bookmarkStart w:id="129" w:name="_Toc21690"/>
      <w:r>
        <w:rPr>
          <w:rFonts w:hint="eastAsia"/>
          <w:highlight w:val="none"/>
          <w:shd w:val="clear" w:color="auto" w:fill="auto"/>
        </w:rPr>
        <w:t>主体</w:t>
      </w:r>
      <w:r>
        <w:rPr>
          <w:rFonts w:hint="eastAsia"/>
          <w:highlight w:val="none"/>
          <w:shd w:val="clear" w:color="auto" w:fill="auto"/>
          <w:lang w:eastAsia="zh-Hans"/>
        </w:rPr>
        <w:t>见证</w:t>
      </w:r>
      <w:bookmarkEnd w:id="128"/>
      <w:bookmarkEnd w:id="129"/>
    </w:p>
    <w:p w14:paraId="55265F1F">
      <w:pPr>
        <w:pStyle w:val="7"/>
        <w:shd w:val="clear"/>
        <w:rPr>
          <w:highlight w:val="none"/>
          <w:shd w:val="clear" w:color="auto" w:fill="auto"/>
        </w:rPr>
      </w:pPr>
      <w:bookmarkStart w:id="130" w:name="_Toc20028"/>
      <w:bookmarkStart w:id="131" w:name="_Toc8943"/>
      <w:r>
        <w:rPr>
          <w:rFonts w:hint="eastAsia"/>
          <w:highlight w:val="none"/>
          <w:shd w:val="clear" w:color="auto" w:fill="auto"/>
        </w:rPr>
        <w:t>招标人见证</w:t>
      </w:r>
      <w:bookmarkEnd w:id="130"/>
      <w:bookmarkEnd w:id="131"/>
    </w:p>
    <w:p w14:paraId="1F916D46">
      <w:pPr>
        <w:pStyle w:val="5"/>
        <w:shd w:val="clear"/>
        <w:ind w:firstLine="560"/>
        <w:rPr>
          <w:highlight w:val="none"/>
          <w:shd w:val="clear" w:color="auto" w:fill="auto"/>
        </w:rPr>
      </w:pPr>
      <w:r>
        <w:rPr>
          <w:rFonts w:hint="eastAsia"/>
          <w:highlight w:val="none"/>
          <w:shd w:val="clear" w:color="auto" w:fill="auto"/>
        </w:rPr>
        <w:t>需针对招标人在交易过程中的相关行为以及自身相关信息进行见证，全方位勾勒出招标人/代理机构画像，见证其在交易过程中的行为。</w:t>
      </w:r>
    </w:p>
    <w:p w14:paraId="348526C2">
      <w:pPr>
        <w:pStyle w:val="5"/>
        <w:shd w:val="clear"/>
        <w:ind w:firstLine="560"/>
        <w:rPr>
          <w:highlight w:val="none"/>
          <w:shd w:val="clear" w:color="auto" w:fill="auto"/>
        </w:rPr>
      </w:pPr>
      <w:r>
        <w:rPr>
          <w:rFonts w:hint="eastAsia"/>
          <w:highlight w:val="none"/>
          <w:shd w:val="clear" w:color="auto" w:fill="auto"/>
        </w:rPr>
        <w:t>具体需包括：基本信息见证、招标项目见证、单位业绩见证、奖惩记录见证、企业人员见证、经营资质见证、招标行为见证。</w:t>
      </w:r>
    </w:p>
    <w:p w14:paraId="0A30F6E5">
      <w:pPr>
        <w:pStyle w:val="7"/>
        <w:shd w:val="clear"/>
        <w:rPr>
          <w:highlight w:val="none"/>
          <w:shd w:val="clear" w:color="auto" w:fill="auto"/>
        </w:rPr>
      </w:pPr>
      <w:bookmarkStart w:id="132" w:name="_Toc29844"/>
      <w:bookmarkStart w:id="133" w:name="_Toc16987"/>
      <w:r>
        <w:rPr>
          <w:rFonts w:hint="eastAsia"/>
          <w:highlight w:val="none"/>
          <w:shd w:val="clear" w:color="auto" w:fill="auto"/>
        </w:rPr>
        <w:t>招标代理机构见证</w:t>
      </w:r>
      <w:bookmarkEnd w:id="132"/>
      <w:bookmarkEnd w:id="133"/>
    </w:p>
    <w:p w14:paraId="5E1FE962">
      <w:pPr>
        <w:pStyle w:val="5"/>
        <w:shd w:val="clear"/>
        <w:ind w:firstLine="560"/>
        <w:rPr>
          <w:highlight w:val="none"/>
          <w:shd w:val="clear" w:color="auto" w:fill="auto"/>
        </w:rPr>
      </w:pPr>
      <w:r>
        <w:rPr>
          <w:rFonts w:hint="eastAsia"/>
          <w:highlight w:val="none"/>
          <w:shd w:val="clear" w:color="auto" w:fill="auto"/>
        </w:rPr>
        <w:t>需针对代理机构在交易过程中的相关行为以及自身相关信息进行见证，全方位勾勒出代理机构画像，见证其在交易过程中的行为。</w:t>
      </w:r>
    </w:p>
    <w:p w14:paraId="436DF808">
      <w:pPr>
        <w:pStyle w:val="5"/>
        <w:shd w:val="clear"/>
        <w:ind w:firstLine="560"/>
        <w:rPr>
          <w:highlight w:val="none"/>
          <w:shd w:val="clear" w:color="auto" w:fill="auto"/>
        </w:rPr>
      </w:pPr>
      <w:r>
        <w:rPr>
          <w:rFonts w:hint="eastAsia"/>
          <w:highlight w:val="none"/>
          <w:shd w:val="clear" w:color="auto" w:fill="auto"/>
        </w:rPr>
        <w:t>具体需包括：基本信息见证、代理项目见证、代理业绩见证、奖惩记录见证、</w:t>
      </w:r>
      <w:r>
        <w:rPr>
          <w:rFonts w:hint="eastAsia"/>
          <w:highlight w:val="none"/>
          <w:shd w:val="clear" w:color="auto" w:fill="auto"/>
          <w:lang w:val="en-US" w:eastAsia="zh-CN"/>
        </w:rPr>
        <w:t>从业</w:t>
      </w:r>
      <w:r>
        <w:rPr>
          <w:rFonts w:hint="eastAsia"/>
          <w:highlight w:val="none"/>
          <w:shd w:val="clear" w:color="auto" w:fill="auto"/>
        </w:rPr>
        <w:t>人员见证、代理行为见证。</w:t>
      </w:r>
    </w:p>
    <w:p w14:paraId="1A1B20FE">
      <w:pPr>
        <w:pStyle w:val="7"/>
        <w:shd w:val="clear"/>
        <w:rPr>
          <w:rFonts w:hint="eastAsia"/>
          <w:highlight w:val="none"/>
          <w:shd w:val="clear" w:color="auto" w:fill="auto"/>
        </w:rPr>
      </w:pPr>
      <w:bookmarkStart w:id="134" w:name="_Toc31191"/>
      <w:bookmarkStart w:id="135" w:name="_Toc24892"/>
      <w:r>
        <w:rPr>
          <w:rFonts w:hint="eastAsia"/>
          <w:highlight w:val="none"/>
          <w:shd w:val="clear" w:color="auto" w:fill="auto"/>
          <w:lang w:eastAsia="zh-Hans"/>
        </w:rPr>
        <w:t>投标人</w:t>
      </w:r>
      <w:r>
        <w:rPr>
          <w:rFonts w:hint="eastAsia"/>
          <w:highlight w:val="none"/>
          <w:shd w:val="clear" w:color="auto" w:fill="auto"/>
        </w:rPr>
        <w:t>见证</w:t>
      </w:r>
      <w:bookmarkEnd w:id="134"/>
      <w:bookmarkEnd w:id="135"/>
    </w:p>
    <w:p w14:paraId="00FAB95A">
      <w:pPr>
        <w:pStyle w:val="5"/>
        <w:shd w:val="clear"/>
        <w:ind w:firstLine="560"/>
        <w:rPr>
          <w:highlight w:val="none"/>
          <w:shd w:val="clear" w:color="auto" w:fill="auto"/>
        </w:rPr>
      </w:pPr>
      <w:r>
        <w:rPr>
          <w:rFonts w:hint="eastAsia"/>
          <w:highlight w:val="none"/>
          <w:shd w:val="clear" w:color="auto" w:fill="auto"/>
        </w:rPr>
        <w:t>需针对投标人这类主体在交易过程中的相关行为以及自身相关信息进行见证，全方位勾勒投标人画像，见证其在交易过程中的行为。</w:t>
      </w:r>
    </w:p>
    <w:p w14:paraId="0F318755">
      <w:pPr>
        <w:pStyle w:val="5"/>
        <w:shd w:val="clear"/>
        <w:ind w:firstLine="560"/>
        <w:rPr>
          <w:highlight w:val="none"/>
          <w:shd w:val="clear" w:color="auto" w:fill="auto"/>
        </w:rPr>
      </w:pPr>
      <w:r>
        <w:rPr>
          <w:rFonts w:hint="eastAsia"/>
          <w:highlight w:val="none"/>
          <w:shd w:val="clear" w:color="auto" w:fill="auto"/>
        </w:rPr>
        <w:t>具体需包括：基本信息见证、项目信息见证、投标业绩见证、保证金见证、奖惩记录见证、职业人员信息见证、经营资质见证、投标行为见证</w:t>
      </w:r>
    </w:p>
    <w:p w14:paraId="5CCA3082">
      <w:pPr>
        <w:pStyle w:val="7"/>
        <w:shd w:val="clear"/>
        <w:rPr>
          <w:rFonts w:hint="eastAsia"/>
          <w:highlight w:val="none"/>
          <w:shd w:val="clear" w:color="auto" w:fill="auto"/>
        </w:rPr>
      </w:pPr>
      <w:bookmarkStart w:id="136" w:name="_Toc5792"/>
      <w:bookmarkStart w:id="137" w:name="_Toc24650"/>
      <w:r>
        <w:rPr>
          <w:rFonts w:hint="eastAsia"/>
          <w:highlight w:val="none"/>
          <w:shd w:val="clear" w:color="auto" w:fill="auto"/>
        </w:rPr>
        <w:t>评标专家见证</w:t>
      </w:r>
      <w:bookmarkEnd w:id="136"/>
      <w:bookmarkEnd w:id="137"/>
    </w:p>
    <w:p w14:paraId="1A764DE0">
      <w:pPr>
        <w:pStyle w:val="5"/>
        <w:shd w:val="clear"/>
        <w:ind w:firstLine="560"/>
        <w:rPr>
          <w:highlight w:val="none"/>
          <w:shd w:val="clear" w:color="auto" w:fill="auto"/>
        </w:rPr>
      </w:pPr>
      <w:r>
        <w:rPr>
          <w:rFonts w:hint="eastAsia"/>
          <w:highlight w:val="none"/>
          <w:shd w:val="clear" w:color="auto" w:fill="auto"/>
        </w:rPr>
        <w:t>需针对评标专家这类主体在交易过程中的相关行为以及自身相关信息进行见证，全方位勾勒专家画像，见证其在交易过程中的行为。</w:t>
      </w:r>
    </w:p>
    <w:p w14:paraId="2E7943E5">
      <w:pPr>
        <w:pStyle w:val="5"/>
        <w:shd w:val="clear"/>
        <w:ind w:firstLine="560"/>
        <w:rPr>
          <w:highlight w:val="none"/>
          <w:shd w:val="clear" w:color="auto" w:fill="auto"/>
        </w:rPr>
      </w:pPr>
      <w:r>
        <w:rPr>
          <w:rFonts w:hint="eastAsia"/>
          <w:highlight w:val="none"/>
          <w:shd w:val="clear" w:color="auto" w:fill="auto"/>
        </w:rPr>
        <w:t>具体需包括：基本信息见证、今日评标见证、历史项目见证、评标行为见证。</w:t>
      </w:r>
    </w:p>
    <w:p w14:paraId="2FC15831">
      <w:pPr>
        <w:pStyle w:val="6"/>
        <w:shd w:val="clear"/>
        <w:rPr>
          <w:rFonts w:hint="eastAsia" w:ascii="仿宋" w:hAnsi="仿宋" w:cs="仿宋"/>
          <w:highlight w:val="none"/>
          <w:shd w:val="clear" w:color="auto" w:fill="auto"/>
        </w:rPr>
      </w:pPr>
      <w:r>
        <w:rPr>
          <w:rFonts w:hint="eastAsia" w:ascii="仿宋" w:hAnsi="仿宋" w:cs="仿宋"/>
          <w:highlight w:val="none"/>
          <w:shd w:val="clear" w:color="auto" w:fill="auto"/>
          <w:lang w:eastAsia="zh-Hans"/>
        </w:rPr>
        <w:t>场地见证</w:t>
      </w:r>
    </w:p>
    <w:p w14:paraId="0EE380B8">
      <w:pPr>
        <w:pStyle w:val="7"/>
        <w:shd w:val="clear"/>
        <w:rPr>
          <w:rFonts w:hint="eastAsia"/>
          <w:highlight w:val="none"/>
          <w:shd w:val="clear" w:color="auto" w:fill="auto"/>
        </w:rPr>
      </w:pPr>
      <w:bookmarkStart w:id="138" w:name="_Toc20497"/>
      <w:bookmarkStart w:id="139" w:name="_Toc7323"/>
      <w:bookmarkStart w:id="140" w:name="_Toc4201"/>
      <w:r>
        <w:rPr>
          <w:rFonts w:hint="eastAsia"/>
          <w:highlight w:val="none"/>
          <w:shd w:val="clear" w:color="auto" w:fill="auto"/>
        </w:rPr>
        <w:t>开标场地见证</w:t>
      </w:r>
      <w:bookmarkEnd w:id="138"/>
      <w:bookmarkEnd w:id="139"/>
      <w:bookmarkEnd w:id="140"/>
    </w:p>
    <w:p w14:paraId="372BDD75">
      <w:pPr>
        <w:pStyle w:val="5"/>
        <w:shd w:val="clear"/>
        <w:ind w:firstLine="560"/>
        <w:rPr>
          <w:highlight w:val="none"/>
          <w:shd w:val="clear" w:color="auto" w:fill="auto"/>
        </w:rPr>
      </w:pPr>
      <w:r>
        <w:rPr>
          <w:rFonts w:hint="eastAsia"/>
          <w:highlight w:val="none"/>
          <w:shd w:val="clear" w:color="auto" w:fill="auto"/>
        </w:rPr>
        <w:t>通过将现有监控与业务有机结合，全方位掌握开标现场的一举一动。同时提供关键帧回放、视频移动侦测技术进一步提高见证人员工作效率，保障开标过程的公平公正。</w:t>
      </w:r>
    </w:p>
    <w:p w14:paraId="0ADEA31A">
      <w:pPr>
        <w:pStyle w:val="5"/>
        <w:shd w:val="clear"/>
        <w:ind w:firstLine="560"/>
        <w:rPr>
          <w:highlight w:val="none"/>
          <w:shd w:val="clear" w:color="auto" w:fill="auto"/>
        </w:rPr>
      </w:pPr>
      <w:r>
        <w:rPr>
          <w:rFonts w:hint="eastAsia"/>
          <w:highlight w:val="none"/>
          <w:shd w:val="clear" w:color="auto" w:fill="auto"/>
        </w:rPr>
        <w:t>具体需包括：开标室环境视频见证、开标过程异常标记、开标见证报告、开标历史回看。</w:t>
      </w:r>
    </w:p>
    <w:p w14:paraId="6664C290">
      <w:pPr>
        <w:pStyle w:val="7"/>
        <w:shd w:val="clear"/>
        <w:rPr>
          <w:rFonts w:hint="eastAsia"/>
          <w:highlight w:val="none"/>
          <w:shd w:val="clear" w:color="auto" w:fill="auto"/>
        </w:rPr>
      </w:pPr>
      <w:bookmarkStart w:id="141" w:name="_Toc6309"/>
      <w:bookmarkStart w:id="142" w:name="_Toc20491"/>
      <w:bookmarkStart w:id="143" w:name="_Toc17744"/>
      <w:r>
        <w:rPr>
          <w:rFonts w:hint="eastAsia"/>
          <w:highlight w:val="none"/>
          <w:shd w:val="clear" w:color="auto" w:fill="auto"/>
        </w:rPr>
        <w:t>评标场地见证</w:t>
      </w:r>
      <w:bookmarkEnd w:id="141"/>
      <w:bookmarkEnd w:id="142"/>
      <w:bookmarkEnd w:id="143"/>
    </w:p>
    <w:p w14:paraId="73AD93FD">
      <w:pPr>
        <w:pStyle w:val="5"/>
        <w:shd w:val="clear"/>
        <w:ind w:firstLine="560"/>
        <w:rPr>
          <w:highlight w:val="none"/>
          <w:shd w:val="clear" w:color="auto" w:fill="auto"/>
        </w:rPr>
      </w:pPr>
      <w:r>
        <w:rPr>
          <w:rFonts w:hint="eastAsia"/>
          <w:highlight w:val="none"/>
          <w:shd w:val="clear" w:color="auto" w:fill="auto"/>
        </w:rPr>
        <w:t>针对评标过程的见证，通过评标室环境监控实时对评标过程进行见证并保存相关资料。同时提供评标异常记录功能，方便见证人员及时记录评标过程中出现的问题。评标结束后，系统提供评标记录报告，对此次评标过程的真实性进行证明。</w:t>
      </w:r>
    </w:p>
    <w:p w14:paraId="01D41E9F">
      <w:pPr>
        <w:pStyle w:val="5"/>
        <w:shd w:val="clear"/>
        <w:ind w:firstLine="560"/>
        <w:rPr>
          <w:highlight w:val="none"/>
          <w:shd w:val="clear" w:color="auto" w:fill="auto"/>
        </w:rPr>
      </w:pPr>
      <w:r>
        <w:rPr>
          <w:rFonts w:hint="eastAsia"/>
          <w:color w:val="000000"/>
          <w:highlight w:val="none"/>
          <w:shd w:val="clear" w:color="auto" w:fill="auto"/>
        </w:rPr>
        <w:t>具体需包括：评标室环境视频见证、评标过程异常标记、评标见证报告、评标历史回看。</w:t>
      </w:r>
    </w:p>
    <w:p w14:paraId="44CEA9E4">
      <w:pPr>
        <w:pStyle w:val="7"/>
        <w:shd w:val="clear"/>
        <w:rPr>
          <w:highlight w:val="none"/>
          <w:shd w:val="clear" w:color="auto" w:fill="auto"/>
        </w:rPr>
      </w:pPr>
      <w:bookmarkStart w:id="144" w:name="_Toc18763"/>
      <w:bookmarkStart w:id="145" w:name="_Toc961"/>
      <w:r>
        <w:rPr>
          <w:rFonts w:hint="eastAsia"/>
          <w:highlight w:val="none"/>
          <w:shd w:val="clear" w:color="auto" w:fill="auto"/>
        </w:rPr>
        <w:t>智能胸牌管理系统</w:t>
      </w:r>
    </w:p>
    <w:p w14:paraId="7E924920">
      <w:pPr>
        <w:pStyle w:val="8"/>
        <w:shd w:val="clear"/>
        <w:rPr>
          <w:highlight w:val="none"/>
          <w:shd w:val="clear" w:color="auto" w:fill="auto"/>
          <w:lang w:eastAsia="zh-Hans"/>
        </w:rPr>
      </w:pPr>
      <w:bookmarkStart w:id="146" w:name="_Toc1794939363"/>
      <w:r>
        <w:rPr>
          <w:rFonts w:hint="eastAsia"/>
          <w:highlight w:val="none"/>
          <w:shd w:val="clear" w:color="auto" w:fill="auto"/>
        </w:rPr>
        <w:t>智能胸牌管理</w:t>
      </w:r>
    </w:p>
    <w:p w14:paraId="6CE36AC5">
      <w:pPr>
        <w:pStyle w:val="5"/>
        <w:shd w:val="clear"/>
        <w:ind w:firstLine="560"/>
        <w:rPr>
          <w:highlight w:val="none"/>
          <w:shd w:val="clear" w:color="auto" w:fill="auto"/>
        </w:rPr>
      </w:pPr>
      <w:r>
        <w:rPr>
          <w:rFonts w:hint="eastAsia"/>
          <w:highlight w:val="none"/>
          <w:shd w:val="clear" w:color="auto" w:fill="auto"/>
          <w:lang w:eastAsia="zh-Hans"/>
        </w:rPr>
        <w:t>智能胸牌管理模块通过页面展示包括胸牌编号、</w:t>
      </w:r>
      <w:r>
        <w:rPr>
          <w:rFonts w:hint="eastAsia"/>
          <w:highlight w:val="none"/>
          <w:shd w:val="clear" w:color="auto" w:fill="auto"/>
        </w:rPr>
        <w:t>胸牌名称、定位卡号</w:t>
      </w:r>
      <w:r>
        <w:rPr>
          <w:rFonts w:hint="eastAsia"/>
          <w:highlight w:val="none"/>
          <w:shd w:val="clear" w:color="auto" w:fill="auto"/>
          <w:lang w:eastAsia="zh-Hans"/>
        </w:rPr>
        <w:t>、</w:t>
      </w:r>
      <w:r>
        <w:rPr>
          <w:rFonts w:hint="eastAsia"/>
          <w:highlight w:val="none"/>
          <w:shd w:val="clear" w:color="auto" w:fill="auto"/>
        </w:rPr>
        <w:t>物理地址</w:t>
      </w:r>
      <w:r>
        <w:rPr>
          <w:rFonts w:hint="eastAsia"/>
          <w:highlight w:val="none"/>
          <w:shd w:val="clear" w:color="auto" w:fill="auto"/>
          <w:lang w:eastAsia="zh-Hans"/>
        </w:rPr>
        <w:t>、</w:t>
      </w:r>
      <w:r>
        <w:rPr>
          <w:rFonts w:hint="eastAsia"/>
          <w:highlight w:val="none"/>
          <w:shd w:val="clear" w:color="auto" w:fill="auto"/>
        </w:rPr>
        <w:t>IC卡号、绑定状态、录音状态、设备状态、</w:t>
      </w:r>
      <w:r>
        <w:rPr>
          <w:rFonts w:hint="eastAsia"/>
          <w:highlight w:val="none"/>
          <w:shd w:val="clear" w:color="auto" w:fill="auto"/>
          <w:lang w:eastAsia="zh-Hans"/>
        </w:rPr>
        <w:t>电量、</w:t>
      </w:r>
      <w:r>
        <w:rPr>
          <w:rFonts w:hint="eastAsia"/>
          <w:highlight w:val="none"/>
          <w:shd w:val="clear" w:color="auto" w:fill="auto"/>
        </w:rPr>
        <w:t>是否充电、佩戴状态、录入时间</w:t>
      </w:r>
      <w:r>
        <w:rPr>
          <w:rFonts w:hint="eastAsia"/>
          <w:highlight w:val="none"/>
          <w:shd w:val="clear" w:color="auto" w:fill="auto"/>
          <w:lang w:eastAsia="zh-Hans"/>
        </w:rPr>
        <w:t>以及</w:t>
      </w:r>
      <w:r>
        <w:rPr>
          <w:rFonts w:hint="eastAsia"/>
          <w:highlight w:val="none"/>
          <w:shd w:val="clear" w:color="auto" w:fill="auto"/>
        </w:rPr>
        <w:t>胸牌信息修改</w:t>
      </w:r>
      <w:r>
        <w:rPr>
          <w:rFonts w:hint="eastAsia"/>
          <w:highlight w:val="none"/>
          <w:shd w:val="clear" w:color="auto" w:fill="auto"/>
          <w:lang w:eastAsia="zh-Hans"/>
        </w:rPr>
        <w:t>数据。便于工作人员对胸牌的信息进行管理维护，同时支持批量导入。</w:t>
      </w:r>
    </w:p>
    <w:p w14:paraId="2B898C51">
      <w:pPr>
        <w:pStyle w:val="5"/>
        <w:shd w:val="clear"/>
        <w:ind w:firstLine="560"/>
        <w:rPr>
          <w:highlight w:val="none"/>
          <w:shd w:val="clear" w:color="auto" w:fill="auto"/>
        </w:rPr>
      </w:pPr>
      <w:r>
        <w:rPr>
          <w:rFonts w:hint="eastAsia"/>
          <w:highlight w:val="none"/>
          <w:shd w:val="clear" w:color="auto" w:fill="auto"/>
        </w:rPr>
        <w:t>具体需包括：设备信息展示、设备状态监控、设备信息查询、设备信息维护。</w:t>
      </w:r>
    </w:p>
    <w:p w14:paraId="71507260">
      <w:pPr>
        <w:pStyle w:val="8"/>
        <w:shd w:val="clear"/>
        <w:rPr>
          <w:highlight w:val="none"/>
          <w:shd w:val="clear" w:color="auto" w:fill="auto"/>
          <w:lang w:eastAsia="zh-Hans"/>
        </w:rPr>
      </w:pPr>
      <w:r>
        <w:rPr>
          <w:rFonts w:hint="eastAsia"/>
          <w:highlight w:val="none"/>
          <w:shd w:val="clear" w:color="auto" w:fill="auto"/>
        </w:rPr>
        <w:t>人员入区管理</w:t>
      </w:r>
    </w:p>
    <w:p w14:paraId="1A5C395F">
      <w:pPr>
        <w:pStyle w:val="5"/>
        <w:shd w:val="clear"/>
        <w:ind w:firstLine="560"/>
        <w:rPr>
          <w:highlight w:val="none"/>
          <w:shd w:val="clear" w:color="auto" w:fill="auto"/>
        </w:rPr>
      </w:pPr>
      <w:r>
        <w:rPr>
          <w:rFonts w:hint="eastAsia"/>
          <w:highlight w:val="none"/>
          <w:shd w:val="clear" w:color="auto" w:fill="auto"/>
          <w:lang w:eastAsia="zh-Hans"/>
        </w:rPr>
        <w:t>人员入区管理分为专家入区以及工作人员入区两个子模块。管理人员可以在系统内对入区工作人员进行统一信息管理维护。同时人员入区管理模块支持专家以及工作</w:t>
      </w:r>
      <w:r>
        <w:rPr>
          <w:rFonts w:hint="eastAsia"/>
          <w:highlight w:val="none"/>
          <w:shd w:val="clear" w:color="auto" w:fill="auto"/>
        </w:rPr>
        <w:t>人员</w:t>
      </w:r>
      <w:r>
        <w:rPr>
          <w:rFonts w:hint="eastAsia"/>
          <w:highlight w:val="none"/>
          <w:shd w:val="clear" w:color="auto" w:fill="auto"/>
          <w:lang w:eastAsia="zh-Hans"/>
        </w:rPr>
        <w:t>手动入区，联动门禁系统自动记录人员入区记录，便于事后追溯。</w:t>
      </w:r>
    </w:p>
    <w:p w14:paraId="345B9ED7">
      <w:pPr>
        <w:pStyle w:val="5"/>
        <w:shd w:val="clear"/>
        <w:ind w:firstLine="560"/>
        <w:rPr>
          <w:highlight w:val="none"/>
          <w:shd w:val="clear" w:color="auto" w:fill="auto"/>
        </w:rPr>
      </w:pPr>
      <w:r>
        <w:rPr>
          <w:rFonts w:hint="eastAsia"/>
          <w:highlight w:val="none"/>
          <w:shd w:val="clear" w:color="auto" w:fill="auto"/>
        </w:rPr>
        <w:t>具体需包括：人员信息录入、人员信息维护、人员手动入区、入区记录查询。</w:t>
      </w:r>
    </w:p>
    <w:p w14:paraId="44E20266">
      <w:pPr>
        <w:pStyle w:val="8"/>
        <w:shd w:val="clear"/>
        <w:rPr>
          <w:highlight w:val="none"/>
          <w:shd w:val="clear" w:color="auto" w:fill="auto"/>
          <w:lang w:eastAsia="zh-Hans"/>
        </w:rPr>
      </w:pPr>
      <w:r>
        <w:rPr>
          <w:rFonts w:hint="eastAsia"/>
          <w:highlight w:val="none"/>
          <w:shd w:val="clear" w:color="auto" w:fill="auto"/>
        </w:rPr>
        <w:t>呼叫处理</w:t>
      </w:r>
    </w:p>
    <w:p w14:paraId="7017A610">
      <w:pPr>
        <w:pStyle w:val="5"/>
        <w:shd w:val="clear"/>
        <w:ind w:firstLine="560"/>
        <w:rPr>
          <w:highlight w:val="none"/>
          <w:shd w:val="clear" w:color="auto" w:fill="auto"/>
        </w:rPr>
      </w:pPr>
      <w:r>
        <w:rPr>
          <w:rFonts w:hint="eastAsia"/>
          <w:highlight w:val="none"/>
          <w:shd w:val="clear" w:color="auto" w:fill="auto"/>
          <w:lang w:eastAsia="zh-Hans"/>
        </w:rPr>
        <w:t>专家通过</w:t>
      </w:r>
      <w:r>
        <w:rPr>
          <w:rFonts w:hint="eastAsia"/>
          <w:highlight w:val="none"/>
          <w:shd w:val="clear" w:color="auto" w:fill="auto"/>
        </w:rPr>
        <w:t>智能</w:t>
      </w:r>
      <w:r>
        <w:rPr>
          <w:rFonts w:hint="eastAsia"/>
          <w:highlight w:val="none"/>
          <w:shd w:val="clear" w:color="auto" w:fill="auto"/>
          <w:lang w:eastAsia="zh-Hans"/>
        </w:rPr>
        <w:t>胸牌手动向场地工作人员发起呼叫请求，系统在接收到请求后联动广播系统通知场地工作人员进行处理，实时展示专家的实时位置</w:t>
      </w:r>
      <w:r>
        <w:rPr>
          <w:rFonts w:hint="eastAsia"/>
          <w:highlight w:val="none"/>
          <w:shd w:val="clear" w:color="auto" w:fill="auto"/>
        </w:rPr>
        <w:t>和</w:t>
      </w:r>
      <w:r>
        <w:rPr>
          <w:rFonts w:hint="eastAsia"/>
          <w:highlight w:val="none"/>
          <w:shd w:val="clear" w:color="auto" w:fill="auto"/>
          <w:lang w:eastAsia="zh-Hans"/>
        </w:rPr>
        <w:t>环境监控。处理过程全程记录，便于后续进行追溯。</w:t>
      </w:r>
    </w:p>
    <w:p w14:paraId="51D808C1">
      <w:pPr>
        <w:pStyle w:val="5"/>
        <w:shd w:val="clear"/>
        <w:ind w:firstLine="560"/>
        <w:rPr>
          <w:highlight w:val="none"/>
          <w:shd w:val="clear" w:color="auto" w:fill="auto"/>
        </w:rPr>
      </w:pPr>
      <w:r>
        <w:rPr>
          <w:rFonts w:hint="eastAsia"/>
          <w:highlight w:val="none"/>
          <w:shd w:val="clear" w:color="auto" w:fill="auto"/>
        </w:rPr>
        <w:t>具体需包括：呼叫处理、呼叫记录查询。</w:t>
      </w:r>
    </w:p>
    <w:p w14:paraId="39DFE45C">
      <w:pPr>
        <w:pStyle w:val="8"/>
        <w:shd w:val="clear"/>
        <w:rPr>
          <w:highlight w:val="none"/>
          <w:shd w:val="clear" w:color="auto" w:fill="auto"/>
          <w:lang w:eastAsia="zh-Hans"/>
        </w:rPr>
      </w:pPr>
      <w:r>
        <w:rPr>
          <w:rFonts w:hint="eastAsia"/>
          <w:highlight w:val="none"/>
          <w:shd w:val="clear" w:color="auto" w:fill="auto"/>
        </w:rPr>
        <w:t>行为查看</w:t>
      </w:r>
    </w:p>
    <w:p w14:paraId="754400E9">
      <w:pPr>
        <w:pStyle w:val="5"/>
        <w:shd w:val="clear"/>
        <w:ind w:firstLine="560"/>
        <w:rPr>
          <w:highlight w:val="none"/>
          <w:shd w:val="clear" w:color="auto" w:fill="auto"/>
        </w:rPr>
      </w:pPr>
      <w:r>
        <w:rPr>
          <w:rFonts w:hint="eastAsia"/>
          <w:highlight w:val="none"/>
          <w:shd w:val="clear" w:color="auto" w:fill="auto"/>
          <w:lang w:eastAsia="zh-Hans"/>
        </w:rPr>
        <w:t>依据高精度人员定位系统，以及场地通过楼层平面图的形式以项目维度展示专家评委移动的实时轨迹，评标结束后自动将音视频以及轨迹数据进行打包归档，并提供历史行为查看，支持音视频轨迹联动。</w:t>
      </w:r>
    </w:p>
    <w:p w14:paraId="6FB5651E">
      <w:pPr>
        <w:pStyle w:val="5"/>
        <w:shd w:val="clear"/>
        <w:ind w:firstLine="560"/>
        <w:rPr>
          <w:highlight w:val="none"/>
          <w:shd w:val="clear" w:color="auto" w:fill="auto"/>
        </w:rPr>
      </w:pPr>
      <w:r>
        <w:rPr>
          <w:rFonts w:hint="eastAsia"/>
          <w:highlight w:val="none"/>
          <w:shd w:val="clear" w:color="auto" w:fill="auto"/>
        </w:rPr>
        <w:t>具体需包括：项目管理、专家移动轨迹可视化、录音文件查看、视频查看、历史轨迹查看。</w:t>
      </w:r>
    </w:p>
    <w:p w14:paraId="47DA64E6">
      <w:pPr>
        <w:pStyle w:val="8"/>
        <w:shd w:val="clear"/>
        <w:rPr>
          <w:highlight w:val="none"/>
          <w:shd w:val="clear" w:color="auto" w:fill="auto"/>
          <w:lang w:eastAsia="zh-Hans"/>
        </w:rPr>
      </w:pPr>
      <w:r>
        <w:rPr>
          <w:rFonts w:hint="eastAsia"/>
          <w:highlight w:val="none"/>
          <w:shd w:val="clear" w:color="auto" w:fill="auto"/>
        </w:rPr>
        <w:t>评标区预警</w:t>
      </w:r>
    </w:p>
    <w:p w14:paraId="27ED002F">
      <w:pPr>
        <w:pStyle w:val="5"/>
        <w:shd w:val="clear"/>
        <w:ind w:firstLine="560"/>
        <w:rPr>
          <w:highlight w:val="none"/>
          <w:shd w:val="clear" w:color="auto" w:fill="auto"/>
        </w:rPr>
      </w:pPr>
      <w:r>
        <w:rPr>
          <w:rFonts w:hint="eastAsia"/>
          <w:highlight w:val="none"/>
          <w:shd w:val="clear" w:color="auto" w:fill="auto"/>
          <w:lang w:eastAsia="zh-Hans"/>
        </w:rPr>
        <w:t>通过轨迹定位系统与智能胸牌进行对接，可以实时动态监管评标室内所有人员的行为信息，预警数据自动归档记录便于事后追溯。</w:t>
      </w:r>
    </w:p>
    <w:p w14:paraId="06DE8608">
      <w:pPr>
        <w:pStyle w:val="5"/>
        <w:shd w:val="clear"/>
        <w:ind w:firstLine="560"/>
        <w:rPr>
          <w:highlight w:val="none"/>
          <w:shd w:val="clear" w:color="auto" w:fill="auto"/>
        </w:rPr>
      </w:pPr>
      <w:r>
        <w:rPr>
          <w:rFonts w:hint="eastAsia"/>
          <w:highlight w:val="none"/>
          <w:shd w:val="clear" w:color="auto" w:fill="auto"/>
        </w:rPr>
        <w:t>具体需包括：预警查看、预警处理、预警事件归档。</w:t>
      </w:r>
    </w:p>
    <w:bookmarkEnd w:id="146"/>
    <w:p w14:paraId="0E5610A9">
      <w:pPr>
        <w:pStyle w:val="6"/>
        <w:shd w:val="clear"/>
        <w:rPr>
          <w:highlight w:val="none"/>
          <w:shd w:val="clear" w:color="auto" w:fill="auto"/>
        </w:rPr>
      </w:pPr>
      <w:bookmarkStart w:id="147" w:name="_Toc29009"/>
      <w:bookmarkStart w:id="148" w:name="_Toc31067"/>
      <w:r>
        <w:rPr>
          <w:rFonts w:hint="eastAsia"/>
          <w:highlight w:val="none"/>
          <w:shd w:val="clear" w:color="auto" w:fill="auto"/>
        </w:rPr>
        <w:t>智能调度服务</w:t>
      </w:r>
      <w:bookmarkEnd w:id="147"/>
      <w:bookmarkEnd w:id="148"/>
    </w:p>
    <w:p w14:paraId="4B50E405">
      <w:pPr>
        <w:pStyle w:val="5"/>
        <w:shd w:val="clear"/>
        <w:ind w:firstLine="560"/>
        <w:rPr>
          <w:highlight w:val="none"/>
          <w:shd w:val="clear" w:color="auto" w:fill="auto"/>
        </w:rPr>
      </w:pPr>
      <w:r>
        <w:rPr>
          <w:rFonts w:hint="eastAsia"/>
          <w:highlight w:val="none"/>
          <w:shd w:val="clear" w:color="auto" w:fill="auto"/>
        </w:rPr>
        <w:t>见证系统需提供一套与交易业务深度融合的智能调度系统为开评标现场提供更高效的调度服务，解决需要人工拨号调度，通话记录与录音与项目不关联，事后难追溯问题。</w:t>
      </w:r>
    </w:p>
    <w:p w14:paraId="11A99BB9">
      <w:pPr>
        <w:pStyle w:val="5"/>
        <w:shd w:val="clear"/>
        <w:ind w:firstLine="560"/>
        <w:rPr>
          <w:highlight w:val="none"/>
          <w:shd w:val="clear" w:color="auto" w:fill="auto"/>
        </w:rPr>
      </w:pPr>
      <w:r>
        <w:rPr>
          <w:rFonts w:hint="eastAsia"/>
          <w:highlight w:val="none"/>
          <w:shd w:val="clear" w:color="auto" w:fill="auto"/>
        </w:rPr>
        <w:t>具体功能需包括：评委呼叫、区域广播、通话记录见证、通话录音在线回放、短信通知、调度记录登记备案。</w:t>
      </w:r>
    </w:p>
    <w:p w14:paraId="00EC0826">
      <w:pPr>
        <w:pStyle w:val="6"/>
        <w:shd w:val="clear"/>
        <w:rPr>
          <w:rFonts w:hint="eastAsia" w:ascii="仿宋" w:hAnsi="仿宋" w:cs="仿宋"/>
          <w:highlight w:val="none"/>
          <w:shd w:val="clear" w:color="auto" w:fill="auto"/>
        </w:rPr>
      </w:pPr>
      <w:bookmarkStart w:id="149" w:name="_Toc18858"/>
      <w:bookmarkStart w:id="150" w:name="_Toc1979"/>
      <w:r>
        <w:rPr>
          <w:rFonts w:hint="eastAsia" w:ascii="仿宋" w:hAnsi="仿宋" w:cs="仿宋"/>
          <w:highlight w:val="none"/>
          <w:shd w:val="clear" w:color="auto" w:fill="auto"/>
          <w:lang w:eastAsia="zh-Hans"/>
        </w:rPr>
        <w:t>网络设备见证</w:t>
      </w:r>
      <w:bookmarkEnd w:id="149"/>
      <w:bookmarkEnd w:id="150"/>
    </w:p>
    <w:p w14:paraId="5714FABA">
      <w:pPr>
        <w:pStyle w:val="5"/>
        <w:shd w:val="clear"/>
        <w:ind w:firstLine="560"/>
        <w:rPr>
          <w:highlight w:val="none"/>
          <w:shd w:val="clear" w:color="auto" w:fill="auto"/>
        </w:rPr>
      </w:pPr>
      <w:r>
        <w:rPr>
          <w:rFonts w:hint="eastAsia"/>
          <w:highlight w:val="none"/>
          <w:shd w:val="clear" w:color="auto" w:fill="auto"/>
        </w:rPr>
        <w:t>为提升相关硬件设备与数字见证系统的联动效率，辅助交易中心工作人员更好地展开见证服务，高效管理中心相关设备，需提供网络设备见证功能。</w:t>
      </w:r>
    </w:p>
    <w:p w14:paraId="6CE10D80">
      <w:pPr>
        <w:pStyle w:val="5"/>
        <w:shd w:val="clear"/>
        <w:ind w:firstLine="560"/>
        <w:rPr>
          <w:highlight w:val="none"/>
          <w:shd w:val="clear" w:color="auto" w:fill="auto"/>
        </w:rPr>
      </w:pPr>
      <w:r>
        <w:rPr>
          <w:rFonts w:hint="eastAsia"/>
          <w:highlight w:val="none"/>
          <w:shd w:val="clear" w:color="auto" w:fill="auto"/>
        </w:rPr>
        <w:t>具体功能需包括：系统与接口见证、服务器见证、硬件设备见证、应用中间件见证。</w:t>
      </w:r>
    </w:p>
    <w:bookmarkEnd w:id="110"/>
    <w:bookmarkEnd w:id="144"/>
    <w:bookmarkEnd w:id="145"/>
    <w:p w14:paraId="2520DB1B">
      <w:pPr>
        <w:pStyle w:val="6"/>
        <w:shd w:val="clear"/>
        <w:rPr>
          <w:rFonts w:hint="eastAsia" w:ascii="仿宋" w:hAnsi="仿宋" w:cs="仿宋"/>
          <w:highlight w:val="none"/>
          <w:shd w:val="clear" w:color="auto" w:fill="auto"/>
        </w:rPr>
      </w:pPr>
      <w:bookmarkStart w:id="151" w:name="_Toc1591"/>
      <w:bookmarkStart w:id="152" w:name="_Toc13749"/>
      <w:r>
        <w:rPr>
          <w:rFonts w:hint="eastAsia" w:ascii="仿宋" w:hAnsi="仿宋" w:cs="仿宋"/>
          <w:highlight w:val="none"/>
          <w:shd w:val="clear" w:color="auto" w:fill="auto"/>
          <w:lang w:eastAsia="zh-Hans"/>
        </w:rPr>
        <w:t>出证服务</w:t>
      </w:r>
      <w:bookmarkEnd w:id="151"/>
      <w:bookmarkEnd w:id="152"/>
    </w:p>
    <w:p w14:paraId="602A372F">
      <w:pPr>
        <w:pStyle w:val="5"/>
        <w:shd w:val="clear"/>
        <w:ind w:firstLine="560"/>
        <w:rPr>
          <w:highlight w:val="none"/>
          <w:shd w:val="clear" w:color="auto" w:fill="auto"/>
        </w:rPr>
      </w:pPr>
      <w:r>
        <w:rPr>
          <w:rFonts w:hint="eastAsia"/>
          <w:highlight w:val="none"/>
          <w:shd w:val="clear" w:color="auto" w:fill="auto"/>
        </w:rPr>
        <w:t>公共资源交易数字见证系统需支持面向交易中心、行业主管部门、公检法用户提供数据出证服务，可根据不同申请人的需求设定不同交易环节的出证数据。</w:t>
      </w:r>
    </w:p>
    <w:p w14:paraId="22197445">
      <w:pPr>
        <w:pStyle w:val="5"/>
        <w:shd w:val="clear"/>
        <w:ind w:firstLine="560"/>
        <w:rPr>
          <w:highlight w:val="none"/>
          <w:shd w:val="clear" w:color="auto" w:fill="auto"/>
        </w:rPr>
      </w:pPr>
      <w:r>
        <w:rPr>
          <w:rFonts w:hint="eastAsia"/>
          <w:highlight w:val="none"/>
          <w:shd w:val="clear" w:color="auto" w:fill="auto"/>
        </w:rPr>
        <w:t>具体功能需包括：交易见证报告、交易见证书。</w:t>
      </w:r>
    </w:p>
    <w:p w14:paraId="106E0D9A">
      <w:pPr>
        <w:pStyle w:val="6"/>
        <w:shd w:val="clear"/>
        <w:rPr>
          <w:rFonts w:hint="eastAsia" w:ascii="仿宋" w:hAnsi="仿宋" w:cs="仿宋"/>
          <w:highlight w:val="none"/>
          <w:shd w:val="clear" w:color="auto" w:fill="auto"/>
        </w:rPr>
      </w:pPr>
      <w:bookmarkStart w:id="153" w:name="_Toc28011"/>
      <w:bookmarkStart w:id="154" w:name="_Toc91"/>
      <w:r>
        <w:rPr>
          <w:rFonts w:hint="eastAsia" w:ascii="仿宋" w:hAnsi="仿宋" w:cs="仿宋"/>
          <w:highlight w:val="none"/>
          <w:shd w:val="clear" w:color="auto" w:fill="auto"/>
          <w:lang w:eastAsia="zh-Hans"/>
        </w:rPr>
        <w:t>见证人员工作台</w:t>
      </w:r>
      <w:bookmarkEnd w:id="153"/>
      <w:bookmarkEnd w:id="154"/>
    </w:p>
    <w:p w14:paraId="72218572">
      <w:pPr>
        <w:pStyle w:val="5"/>
        <w:shd w:val="clear"/>
        <w:ind w:firstLine="560"/>
        <w:rPr>
          <w:highlight w:val="none"/>
          <w:shd w:val="clear" w:color="auto" w:fill="auto"/>
        </w:rPr>
      </w:pPr>
      <w:r>
        <w:rPr>
          <w:rFonts w:hint="eastAsia"/>
          <w:highlight w:val="none"/>
          <w:shd w:val="clear" w:color="auto" w:fill="auto"/>
        </w:rPr>
        <w:t>为响应公共资源交易中心相关工作人员见证工作的实际需要，数字见证系统需将工作职责进行完整串联，通过联通多个业务系统、汇集多方数据，为不同角色“量身定制”个性化数字见证工作台，打造“千人千面”数字见证新模式。</w:t>
      </w:r>
    </w:p>
    <w:p w14:paraId="60162DA9">
      <w:pPr>
        <w:pStyle w:val="5"/>
        <w:shd w:val="clear"/>
        <w:ind w:firstLine="560"/>
        <w:rPr>
          <w:highlight w:val="none"/>
          <w:shd w:val="clear" w:color="auto" w:fill="auto"/>
        </w:rPr>
      </w:pPr>
      <w:r>
        <w:rPr>
          <w:rFonts w:hint="eastAsia"/>
          <w:highlight w:val="none"/>
          <w:shd w:val="clear" w:color="auto" w:fill="auto"/>
        </w:rPr>
        <w:t>具体功能需包括：领导工作台、见证科长工作台、见证人员工作台。</w:t>
      </w:r>
    </w:p>
    <w:p w14:paraId="38469C98">
      <w:pPr>
        <w:pStyle w:val="6"/>
        <w:shd w:val="clear"/>
        <w:rPr>
          <w:rFonts w:hint="eastAsia" w:ascii="仿宋" w:hAnsi="仿宋" w:cs="仿宋"/>
          <w:highlight w:val="none"/>
          <w:shd w:val="clear" w:color="auto" w:fill="auto"/>
        </w:rPr>
      </w:pPr>
      <w:bookmarkStart w:id="155" w:name="_Toc23309"/>
      <w:bookmarkStart w:id="156" w:name="_Toc29629"/>
      <w:bookmarkStart w:id="157" w:name="_Toc15977"/>
      <w:bookmarkStart w:id="158" w:name="_Toc12258"/>
      <w:bookmarkStart w:id="159" w:name="_Toc12396"/>
      <w:bookmarkStart w:id="160" w:name="_Toc5014"/>
      <w:r>
        <w:rPr>
          <w:rFonts w:hint="eastAsia" w:ascii="仿宋" w:hAnsi="仿宋" w:cs="仿宋"/>
          <w:highlight w:val="none"/>
          <w:shd w:val="clear" w:color="auto" w:fill="auto"/>
        </w:rPr>
        <w:t>见证服务</w:t>
      </w:r>
      <w:bookmarkEnd w:id="155"/>
      <w:bookmarkEnd w:id="156"/>
      <w:bookmarkEnd w:id="157"/>
      <w:bookmarkEnd w:id="158"/>
      <w:r>
        <w:rPr>
          <w:rFonts w:hint="eastAsia" w:ascii="仿宋" w:hAnsi="仿宋" w:cs="仿宋"/>
          <w:highlight w:val="none"/>
          <w:shd w:val="clear" w:color="auto" w:fill="auto"/>
        </w:rPr>
        <w:t>可视化大屏</w:t>
      </w:r>
      <w:bookmarkEnd w:id="159"/>
    </w:p>
    <w:p w14:paraId="721E504C">
      <w:pPr>
        <w:pStyle w:val="5"/>
        <w:shd w:val="clear"/>
        <w:ind w:firstLine="560"/>
        <w:rPr>
          <w:highlight w:val="none"/>
          <w:shd w:val="clear" w:color="auto" w:fill="auto"/>
        </w:rPr>
      </w:pPr>
      <w:r>
        <w:rPr>
          <w:rFonts w:hint="eastAsia"/>
          <w:highlight w:val="none"/>
          <w:shd w:val="clear" w:color="auto" w:fill="auto"/>
        </w:rPr>
        <w:t>通过数据整理分析，将见证服务相关数据信息可视化处理与展示，为中心领导、社会各界提供全方位、多角度见证态势图，方便社会各界对交易中心见证工作进行直观了解。</w:t>
      </w:r>
    </w:p>
    <w:p w14:paraId="63440DE2">
      <w:pPr>
        <w:pStyle w:val="5"/>
        <w:shd w:val="clear"/>
        <w:ind w:firstLine="560"/>
        <w:rPr>
          <w:highlight w:val="none"/>
          <w:shd w:val="clear" w:color="auto" w:fill="auto"/>
        </w:rPr>
      </w:pPr>
      <w:r>
        <w:rPr>
          <w:rFonts w:hint="eastAsia"/>
          <w:highlight w:val="none"/>
          <w:shd w:val="clear" w:color="auto" w:fill="auto"/>
        </w:rPr>
        <w:t>具体功能需包括：交易见证总览、交易项目见证、交易现场见证。</w:t>
      </w:r>
    </w:p>
    <w:bookmarkEnd w:id="160"/>
    <w:p w14:paraId="7F5BD34D">
      <w:pPr>
        <w:pStyle w:val="4"/>
        <w:shd w:val="clear"/>
        <w:rPr>
          <w:highlight w:val="none"/>
          <w:shd w:val="clear" w:color="auto" w:fill="auto"/>
        </w:rPr>
      </w:pPr>
      <w:bookmarkStart w:id="161" w:name="_Toc9358"/>
      <w:bookmarkStart w:id="162" w:name="_Toc192673923"/>
      <w:bookmarkStart w:id="163" w:name="_Toc27220"/>
      <w:bookmarkStart w:id="164" w:name="_Toc195776105"/>
      <w:bookmarkStart w:id="165" w:name="_Toc18741"/>
      <w:bookmarkStart w:id="166" w:name="_Toc28043"/>
      <w:bookmarkStart w:id="167" w:name="_Toc8008"/>
      <w:bookmarkStart w:id="168" w:name="_Toc25820"/>
      <w:bookmarkStart w:id="169" w:name="_Toc10427"/>
      <w:r>
        <w:rPr>
          <w:rFonts w:hint="eastAsia"/>
          <w:highlight w:val="none"/>
          <w:shd w:val="clear" w:color="auto" w:fill="auto"/>
        </w:rPr>
        <w:t>黄敏反错检查系统</w:t>
      </w:r>
      <w:bookmarkEnd w:id="161"/>
      <w:bookmarkEnd w:id="162"/>
      <w:bookmarkEnd w:id="163"/>
      <w:bookmarkEnd w:id="164"/>
      <w:bookmarkEnd w:id="165"/>
      <w:bookmarkEnd w:id="166"/>
      <w:bookmarkEnd w:id="167"/>
      <w:bookmarkEnd w:id="168"/>
      <w:bookmarkEnd w:id="169"/>
    </w:p>
    <w:p w14:paraId="34165997">
      <w:pPr>
        <w:pStyle w:val="6"/>
        <w:shd w:val="clear"/>
        <w:rPr>
          <w:highlight w:val="none"/>
          <w:shd w:val="clear" w:color="auto" w:fill="auto"/>
        </w:rPr>
      </w:pPr>
      <w:r>
        <w:rPr>
          <w:rFonts w:hint="eastAsia"/>
          <w:highlight w:val="none"/>
          <w:shd w:val="clear" w:color="auto" w:fill="auto"/>
        </w:rPr>
        <w:t>智能语义分析</w:t>
      </w:r>
    </w:p>
    <w:p w14:paraId="2E7342C7">
      <w:pPr>
        <w:pStyle w:val="5"/>
        <w:shd w:val="clear"/>
        <w:ind w:firstLine="560"/>
        <w:rPr>
          <w:highlight w:val="none"/>
          <w:shd w:val="clear" w:color="auto" w:fill="auto"/>
        </w:rPr>
      </w:pPr>
      <w:r>
        <w:rPr>
          <w:rFonts w:hint="eastAsia"/>
          <w:highlight w:val="none"/>
          <w:shd w:val="clear" w:color="auto" w:fill="auto"/>
        </w:rPr>
        <w:t>对交流过程中的发言、对话采集，依托语音平台对实时音频流进行识别，达到“边说边出文字”的效果。可应用于语音输入、会议沟通实时音频流场景。</w:t>
      </w:r>
    </w:p>
    <w:p w14:paraId="0DB7EF72">
      <w:pPr>
        <w:pStyle w:val="5"/>
        <w:shd w:val="clear"/>
        <w:ind w:firstLine="560"/>
        <w:rPr>
          <w:highlight w:val="none"/>
          <w:shd w:val="clear" w:color="auto" w:fill="auto"/>
        </w:rPr>
      </w:pPr>
      <w:r>
        <w:rPr>
          <w:rFonts w:hint="eastAsia"/>
          <w:highlight w:val="none"/>
          <w:shd w:val="clear" w:color="auto" w:fill="auto"/>
        </w:rPr>
        <w:t>具体功能需包括：实时语音识别、自主校正。</w:t>
      </w:r>
    </w:p>
    <w:p w14:paraId="66E2DC35">
      <w:pPr>
        <w:pStyle w:val="6"/>
        <w:shd w:val="clear"/>
        <w:rPr>
          <w:highlight w:val="none"/>
          <w:shd w:val="clear" w:color="auto" w:fill="auto"/>
        </w:rPr>
      </w:pPr>
      <w:r>
        <w:rPr>
          <w:rFonts w:hint="eastAsia"/>
          <w:highlight w:val="none"/>
          <w:shd w:val="clear" w:color="auto" w:fill="auto"/>
        </w:rPr>
        <w:t>错别字检测</w:t>
      </w:r>
    </w:p>
    <w:p w14:paraId="54059B4B">
      <w:pPr>
        <w:pStyle w:val="7"/>
        <w:shd w:val="clear"/>
        <w:rPr>
          <w:highlight w:val="none"/>
          <w:shd w:val="clear" w:color="auto" w:fill="auto"/>
        </w:rPr>
      </w:pPr>
      <w:r>
        <w:rPr>
          <w:rFonts w:hint="eastAsia"/>
          <w:highlight w:val="none"/>
          <w:shd w:val="clear" w:color="auto" w:fill="auto"/>
        </w:rPr>
        <w:t>错别字检测方式</w:t>
      </w:r>
    </w:p>
    <w:p w14:paraId="171C55E3">
      <w:pPr>
        <w:pStyle w:val="5"/>
        <w:shd w:val="clear"/>
        <w:ind w:firstLine="560"/>
        <w:rPr>
          <w:highlight w:val="none"/>
          <w:shd w:val="clear" w:color="auto" w:fill="auto"/>
        </w:rPr>
      </w:pPr>
      <w:r>
        <w:rPr>
          <w:rFonts w:hint="eastAsia"/>
          <w:highlight w:val="none"/>
          <w:shd w:val="clear" w:color="auto" w:fill="auto"/>
        </w:rPr>
        <w:t>系统为中心提供针对在公共资源交易中心门户网站发布信息的错别字检测服务。通过对用户编制的公告公示文本内容的自动提取，从语义、语句进行分析文本中是否存在错别字，如发现错别字则可自动判断并限制业务人员提交，同步提醒文件编辑人员错别字所在位置。</w:t>
      </w:r>
    </w:p>
    <w:p w14:paraId="26FDD521">
      <w:pPr>
        <w:pStyle w:val="7"/>
        <w:shd w:val="clear"/>
        <w:rPr>
          <w:highlight w:val="none"/>
          <w:shd w:val="clear" w:color="auto" w:fill="auto"/>
        </w:rPr>
      </w:pPr>
      <w:r>
        <w:rPr>
          <w:rFonts w:hint="eastAsia"/>
          <w:highlight w:val="none"/>
          <w:shd w:val="clear" w:color="auto" w:fill="auto"/>
        </w:rPr>
        <w:t>错别字自动校验</w:t>
      </w:r>
    </w:p>
    <w:p w14:paraId="0868D077">
      <w:pPr>
        <w:pStyle w:val="5"/>
        <w:shd w:val="clear"/>
        <w:ind w:firstLine="560"/>
        <w:rPr>
          <w:highlight w:val="none"/>
          <w:shd w:val="clear" w:color="auto" w:fill="auto"/>
        </w:rPr>
      </w:pPr>
      <w:r>
        <w:rPr>
          <w:rFonts w:hint="eastAsia"/>
          <w:highlight w:val="none"/>
          <w:shd w:val="clear" w:color="auto" w:fill="auto"/>
        </w:rPr>
        <w:t>系统提供错别字的自动校验服务，根据信息发布状态分为发布前自动检测和已发布内容的自动检测。</w:t>
      </w:r>
    </w:p>
    <w:p w14:paraId="64365C3A">
      <w:pPr>
        <w:pStyle w:val="6"/>
        <w:shd w:val="clear"/>
        <w:rPr>
          <w:highlight w:val="none"/>
          <w:shd w:val="clear" w:color="auto" w:fill="auto"/>
        </w:rPr>
      </w:pPr>
      <w:r>
        <w:rPr>
          <w:rFonts w:hint="eastAsia"/>
          <w:highlight w:val="none"/>
          <w:shd w:val="clear" w:color="auto" w:fill="auto"/>
        </w:rPr>
        <w:t>敏感字检测</w:t>
      </w:r>
    </w:p>
    <w:p w14:paraId="4F6E2E31">
      <w:pPr>
        <w:pStyle w:val="7"/>
        <w:shd w:val="clear"/>
        <w:rPr>
          <w:highlight w:val="none"/>
          <w:shd w:val="clear" w:color="auto" w:fill="auto"/>
        </w:rPr>
      </w:pPr>
      <w:r>
        <w:rPr>
          <w:rFonts w:hint="eastAsia"/>
          <w:highlight w:val="none"/>
          <w:shd w:val="clear" w:color="auto" w:fill="auto"/>
        </w:rPr>
        <w:t>敏感字检测维度</w:t>
      </w:r>
    </w:p>
    <w:p w14:paraId="335794B3">
      <w:pPr>
        <w:pStyle w:val="5"/>
        <w:shd w:val="clear"/>
        <w:ind w:firstLine="560"/>
        <w:rPr>
          <w:highlight w:val="none"/>
          <w:shd w:val="clear" w:color="auto" w:fill="auto"/>
        </w:rPr>
      </w:pPr>
      <w:r>
        <w:rPr>
          <w:rFonts w:hint="eastAsia"/>
          <w:highlight w:val="none"/>
          <w:shd w:val="clear" w:color="auto" w:fill="auto"/>
        </w:rPr>
        <w:t>通过敏感词库的建设，为中心工作人员提供针对发布内容的敏感词检测功能，检测维度需包括：智能鉴黄、暴恐违禁、政治敏感、恶意推广、低俗辱骂。</w:t>
      </w:r>
    </w:p>
    <w:p w14:paraId="1CCE25EE">
      <w:pPr>
        <w:pStyle w:val="7"/>
        <w:shd w:val="clear"/>
        <w:rPr>
          <w:highlight w:val="none"/>
          <w:shd w:val="clear" w:color="auto" w:fill="auto"/>
        </w:rPr>
      </w:pPr>
      <w:r>
        <w:rPr>
          <w:rFonts w:hint="eastAsia"/>
          <w:highlight w:val="none"/>
          <w:shd w:val="clear" w:color="auto" w:fill="auto"/>
        </w:rPr>
        <w:t>敏感字自动校验</w:t>
      </w:r>
    </w:p>
    <w:p w14:paraId="4D2A6E5C">
      <w:pPr>
        <w:pStyle w:val="5"/>
        <w:shd w:val="clear"/>
        <w:ind w:firstLine="560"/>
        <w:rPr>
          <w:highlight w:val="none"/>
          <w:shd w:val="clear" w:color="auto" w:fill="auto"/>
          <w:lang w:val="zh-CN"/>
        </w:rPr>
      </w:pPr>
      <w:r>
        <w:rPr>
          <w:rFonts w:hint="eastAsia"/>
          <w:highlight w:val="none"/>
          <w:shd w:val="clear" w:color="auto" w:fill="auto"/>
          <w:lang w:val="zh-CN"/>
        </w:rPr>
        <w:t>在工作人员编制完成公告公示提交审核或者提交信息发布时，系统需自动检测用户编制的文本信息，并通过与敏感词库的自动匹配，对发布信息内容进行敏感词检测，如检测到异常信息则给出提示，并阻止信息发布。</w:t>
      </w:r>
    </w:p>
    <w:p w14:paraId="0803C8AD">
      <w:pPr>
        <w:pStyle w:val="6"/>
        <w:shd w:val="clear"/>
        <w:rPr>
          <w:highlight w:val="none"/>
          <w:shd w:val="clear" w:color="auto" w:fill="auto"/>
        </w:rPr>
      </w:pPr>
      <w:r>
        <w:rPr>
          <w:rFonts w:hint="eastAsia"/>
          <w:highlight w:val="none"/>
          <w:shd w:val="clear" w:color="auto" w:fill="auto"/>
        </w:rPr>
        <w:t>黄色、反动图片检测</w:t>
      </w:r>
    </w:p>
    <w:p w14:paraId="5FDFE715">
      <w:pPr>
        <w:pStyle w:val="7"/>
        <w:shd w:val="clear"/>
        <w:rPr>
          <w:highlight w:val="none"/>
          <w:shd w:val="clear" w:color="auto" w:fill="auto"/>
        </w:rPr>
      </w:pPr>
      <w:r>
        <w:rPr>
          <w:rFonts w:hint="eastAsia"/>
          <w:highlight w:val="none"/>
          <w:shd w:val="clear" w:color="auto" w:fill="auto"/>
        </w:rPr>
        <w:t>黄色、反动图片检测内容</w:t>
      </w:r>
    </w:p>
    <w:p w14:paraId="256A855A">
      <w:pPr>
        <w:pStyle w:val="5"/>
        <w:shd w:val="clear"/>
        <w:ind w:firstLine="560"/>
        <w:rPr>
          <w:highlight w:val="none"/>
          <w:shd w:val="clear" w:color="auto" w:fill="auto"/>
        </w:rPr>
      </w:pPr>
      <w:r>
        <w:rPr>
          <w:rFonts w:hint="eastAsia"/>
          <w:highlight w:val="none"/>
          <w:shd w:val="clear" w:color="auto" w:fill="auto"/>
        </w:rPr>
        <w:t>系统</w:t>
      </w:r>
      <w:r>
        <w:rPr>
          <w:rFonts w:hint="eastAsia"/>
          <w:highlight w:val="none"/>
          <w:shd w:val="clear" w:color="auto" w:fill="auto"/>
          <w:lang w:eastAsia="zh-CN"/>
        </w:rPr>
        <w:t>须具备</w:t>
      </w:r>
      <w:r>
        <w:rPr>
          <w:rFonts w:hint="eastAsia"/>
          <w:highlight w:val="none"/>
          <w:shd w:val="clear" w:color="auto" w:fill="auto"/>
        </w:rPr>
        <w:t>针对图像的智能检测功能，检测用户上传的图片是否存在违禁</w:t>
      </w:r>
      <w:r>
        <w:rPr>
          <w:rFonts w:hint="eastAsia"/>
          <w:highlight w:val="none"/>
          <w:shd w:val="clear" w:color="auto" w:fill="auto"/>
          <w:lang w:eastAsia="zh-CN"/>
        </w:rPr>
        <w:t>图片</w:t>
      </w:r>
      <w:r>
        <w:rPr>
          <w:rFonts w:hint="eastAsia"/>
          <w:highlight w:val="none"/>
          <w:shd w:val="clear" w:color="auto" w:fill="auto"/>
        </w:rPr>
        <w:t>、色情、暴恐、政治人物、不良场景、恶心图片内容，帮助用户远离违规风险。</w:t>
      </w:r>
    </w:p>
    <w:p w14:paraId="4D204A64">
      <w:pPr>
        <w:pStyle w:val="7"/>
        <w:shd w:val="clear"/>
        <w:rPr>
          <w:highlight w:val="none"/>
          <w:shd w:val="clear" w:color="auto" w:fill="auto"/>
        </w:rPr>
      </w:pPr>
      <w:r>
        <w:rPr>
          <w:rFonts w:hint="eastAsia"/>
          <w:highlight w:val="none"/>
          <w:shd w:val="clear" w:color="auto" w:fill="auto"/>
        </w:rPr>
        <w:t>黄色、反动图片自动校验</w:t>
      </w:r>
    </w:p>
    <w:p w14:paraId="00820983">
      <w:pPr>
        <w:pStyle w:val="5"/>
        <w:shd w:val="clear"/>
        <w:ind w:firstLine="560"/>
        <w:rPr>
          <w:highlight w:val="none"/>
          <w:shd w:val="clear" w:color="auto" w:fill="auto"/>
          <w:lang w:val="zh-CN"/>
        </w:rPr>
      </w:pPr>
      <w:r>
        <w:rPr>
          <w:rFonts w:hint="eastAsia"/>
          <w:highlight w:val="none"/>
          <w:shd w:val="clear" w:color="auto" w:fill="auto"/>
          <w:lang w:val="zh-CN"/>
        </w:rPr>
        <w:t>交易主体诚信入库、工作人员发布公告公示上传图片后，系统需自动根据规则库设置的规则对上传的图片进行检测分析，如存在明显的涉及敏感信息内容时，系统给出提示告知用户，并校验不通过的判断。</w:t>
      </w:r>
    </w:p>
    <w:p w14:paraId="190F27BF">
      <w:pPr>
        <w:pStyle w:val="6"/>
        <w:shd w:val="clear"/>
        <w:rPr>
          <w:highlight w:val="none"/>
          <w:shd w:val="clear" w:color="auto" w:fill="auto"/>
        </w:rPr>
      </w:pPr>
      <w:r>
        <w:rPr>
          <w:rFonts w:hint="eastAsia"/>
          <w:highlight w:val="none"/>
          <w:shd w:val="clear" w:color="auto" w:fill="auto"/>
        </w:rPr>
        <w:t>错链扫描</w:t>
      </w:r>
    </w:p>
    <w:p w14:paraId="747B90A6">
      <w:pPr>
        <w:pStyle w:val="7"/>
        <w:shd w:val="clear"/>
        <w:rPr>
          <w:highlight w:val="none"/>
          <w:shd w:val="clear" w:color="auto" w:fill="auto"/>
        </w:rPr>
      </w:pPr>
      <w:r>
        <w:rPr>
          <w:rFonts w:hint="eastAsia"/>
          <w:highlight w:val="none"/>
          <w:shd w:val="clear" w:color="auto" w:fill="auto"/>
        </w:rPr>
        <w:t>错链扫描方式</w:t>
      </w:r>
    </w:p>
    <w:p w14:paraId="50C87110">
      <w:pPr>
        <w:pStyle w:val="5"/>
        <w:shd w:val="clear"/>
        <w:ind w:firstLine="560"/>
        <w:rPr>
          <w:highlight w:val="none"/>
          <w:shd w:val="clear" w:color="auto" w:fill="auto"/>
        </w:rPr>
      </w:pPr>
      <w:r>
        <w:rPr>
          <w:rFonts w:hint="eastAsia"/>
          <w:highlight w:val="none"/>
          <w:shd w:val="clear" w:color="auto" w:fill="auto"/>
        </w:rPr>
        <w:t>错链扫描服务为中心提供对门户网站发布信息的错链检测服务，在工作人员编制完成公告公示提交审核或提交信息发布时，系统自动检测用户编制的文本信息，对公告中的内容进行扫描，若存在链接格式的内容，则抓取链接信息，将链接存入数据库供访问时调取。</w:t>
      </w:r>
    </w:p>
    <w:p w14:paraId="7413239A">
      <w:pPr>
        <w:pStyle w:val="7"/>
        <w:shd w:val="clear"/>
        <w:rPr>
          <w:highlight w:val="none"/>
          <w:shd w:val="clear" w:color="auto" w:fill="auto"/>
        </w:rPr>
      </w:pPr>
      <w:r>
        <w:rPr>
          <w:rFonts w:hint="eastAsia"/>
          <w:highlight w:val="none"/>
          <w:shd w:val="clear" w:color="auto" w:fill="auto"/>
        </w:rPr>
        <w:t>错链管理</w:t>
      </w:r>
    </w:p>
    <w:p w14:paraId="19ABA7B6">
      <w:pPr>
        <w:pStyle w:val="5"/>
        <w:shd w:val="clear"/>
        <w:ind w:firstLine="560"/>
        <w:rPr>
          <w:highlight w:val="none"/>
          <w:shd w:val="clear" w:color="auto" w:fill="auto"/>
          <w:lang w:val="zh-CN"/>
        </w:rPr>
      </w:pPr>
      <w:r>
        <w:rPr>
          <w:rFonts w:hint="eastAsia"/>
          <w:highlight w:val="none"/>
          <w:shd w:val="clear" w:color="auto" w:fill="auto"/>
          <w:lang w:val="zh-CN"/>
        </w:rPr>
        <w:t>调取扫描获得的URL地址，检测链接的可用性。若链接存在报错、无法正常访问情况，则拒绝用户提交审核当前文件或页面的操作，并将链接的访问状态及报错原因，以警告弹窗的形式反馈给用户。用户修改正确后，才能再次提交审核。</w:t>
      </w:r>
    </w:p>
    <w:p w14:paraId="49D24B95">
      <w:pPr>
        <w:pStyle w:val="4"/>
        <w:shd w:val="clear"/>
        <w:rPr>
          <w:highlight w:val="none"/>
          <w:shd w:val="clear" w:color="auto" w:fill="auto"/>
        </w:rPr>
      </w:pPr>
      <w:bookmarkStart w:id="170" w:name="_Toc21190"/>
      <w:bookmarkStart w:id="171" w:name="_Toc14277"/>
      <w:bookmarkStart w:id="172" w:name="_Toc32474"/>
      <w:bookmarkStart w:id="173" w:name="_Toc25257"/>
      <w:bookmarkStart w:id="174" w:name="_Toc192673924"/>
      <w:bookmarkStart w:id="175" w:name="_Toc26656"/>
      <w:bookmarkStart w:id="176" w:name="_Toc19364"/>
      <w:bookmarkStart w:id="177" w:name="_Toc195776106"/>
      <w:bookmarkStart w:id="178" w:name="_Toc21724"/>
      <w:r>
        <w:rPr>
          <w:rFonts w:hint="eastAsia"/>
          <w:highlight w:val="none"/>
          <w:shd w:val="clear" w:color="auto" w:fill="auto"/>
        </w:rPr>
        <w:t>定标辅助决策系统</w:t>
      </w:r>
      <w:bookmarkEnd w:id="170"/>
      <w:bookmarkEnd w:id="171"/>
      <w:bookmarkEnd w:id="172"/>
      <w:bookmarkEnd w:id="173"/>
      <w:bookmarkEnd w:id="174"/>
      <w:bookmarkEnd w:id="175"/>
      <w:bookmarkEnd w:id="176"/>
      <w:bookmarkEnd w:id="177"/>
      <w:bookmarkEnd w:id="178"/>
    </w:p>
    <w:p w14:paraId="3916404A">
      <w:pPr>
        <w:pStyle w:val="6"/>
        <w:shd w:val="clear"/>
        <w:rPr>
          <w:highlight w:val="none"/>
          <w:shd w:val="clear" w:color="auto" w:fill="auto"/>
        </w:rPr>
      </w:pPr>
      <w:bookmarkStart w:id="179" w:name="_Toc554"/>
      <w:r>
        <w:rPr>
          <w:highlight w:val="none"/>
          <w:shd w:val="clear" w:color="auto" w:fill="auto"/>
        </w:rPr>
        <w:t>定标</w:t>
      </w:r>
      <w:r>
        <w:rPr>
          <w:rFonts w:hint="eastAsia"/>
          <w:highlight w:val="none"/>
          <w:shd w:val="clear" w:color="auto" w:fill="auto"/>
        </w:rPr>
        <w:t>办法管理</w:t>
      </w:r>
      <w:bookmarkEnd w:id="179"/>
    </w:p>
    <w:p w14:paraId="283AB7CE">
      <w:pPr>
        <w:pStyle w:val="5"/>
        <w:shd w:val="clear"/>
        <w:ind w:firstLine="560"/>
        <w:rPr>
          <w:highlight w:val="none"/>
          <w:shd w:val="clear" w:color="auto" w:fill="auto"/>
        </w:rPr>
      </w:pPr>
      <w:r>
        <w:rPr>
          <w:rFonts w:hint="eastAsia"/>
          <w:highlight w:val="none"/>
          <w:shd w:val="clear" w:color="auto" w:fill="auto"/>
        </w:rPr>
        <w:t>系统需提供价格竞争定标法、票决定标法、票决抽签定标法、集体议事法管理功能。</w:t>
      </w:r>
    </w:p>
    <w:p w14:paraId="565CFEE7">
      <w:pPr>
        <w:pStyle w:val="6"/>
        <w:shd w:val="clear"/>
        <w:rPr>
          <w:highlight w:val="none"/>
          <w:shd w:val="clear" w:color="auto" w:fill="auto"/>
        </w:rPr>
      </w:pPr>
      <w:bookmarkStart w:id="180" w:name="_Toc23220"/>
      <w:r>
        <w:rPr>
          <w:highlight w:val="none"/>
          <w:shd w:val="clear" w:color="auto" w:fill="auto"/>
        </w:rPr>
        <w:t>定标准备</w:t>
      </w:r>
      <w:bookmarkEnd w:id="180"/>
    </w:p>
    <w:p w14:paraId="145FFEC6">
      <w:pPr>
        <w:pStyle w:val="5"/>
        <w:shd w:val="clear"/>
        <w:ind w:firstLine="560"/>
        <w:rPr>
          <w:highlight w:val="none"/>
          <w:shd w:val="clear" w:color="auto" w:fill="auto"/>
        </w:rPr>
      </w:pPr>
      <w:r>
        <w:rPr>
          <w:rFonts w:hint="eastAsia"/>
          <w:highlight w:val="none"/>
          <w:shd w:val="clear" w:color="auto" w:fill="auto"/>
        </w:rPr>
        <w:t>招标人或招标代理登录至定标辅助决策系统后，系统自动同步当日标段信息到系统中，并实现后续定标操作。</w:t>
      </w:r>
    </w:p>
    <w:p w14:paraId="05D9D798">
      <w:pPr>
        <w:pStyle w:val="5"/>
        <w:shd w:val="clear"/>
        <w:ind w:firstLine="560"/>
        <w:rPr>
          <w:highlight w:val="none"/>
          <w:shd w:val="clear" w:color="auto" w:fill="auto"/>
        </w:rPr>
      </w:pPr>
      <w:r>
        <w:rPr>
          <w:rFonts w:hint="eastAsia"/>
          <w:highlight w:val="none"/>
          <w:shd w:val="clear" w:color="auto" w:fill="auto"/>
        </w:rPr>
        <w:t>具体需包括：同步定标项目、组建定标委员会、定标委员登录、定标委员签到、定标纪律。</w:t>
      </w:r>
    </w:p>
    <w:p w14:paraId="3B3752A9">
      <w:pPr>
        <w:pStyle w:val="6"/>
        <w:shd w:val="clear"/>
        <w:rPr>
          <w:highlight w:val="none"/>
          <w:shd w:val="clear" w:color="auto" w:fill="auto"/>
        </w:rPr>
      </w:pPr>
      <w:bookmarkStart w:id="181" w:name="_Toc19088"/>
      <w:r>
        <w:rPr>
          <w:rFonts w:hint="eastAsia"/>
          <w:highlight w:val="none"/>
          <w:shd w:val="clear" w:color="auto" w:fill="auto"/>
        </w:rPr>
        <w:t>定标过程管理</w:t>
      </w:r>
      <w:bookmarkEnd w:id="181"/>
    </w:p>
    <w:p w14:paraId="45B48681">
      <w:pPr>
        <w:pStyle w:val="5"/>
        <w:shd w:val="clear"/>
        <w:ind w:firstLine="560"/>
        <w:rPr>
          <w:highlight w:val="none"/>
          <w:shd w:val="clear" w:color="auto" w:fill="auto"/>
        </w:rPr>
      </w:pPr>
      <w:r>
        <w:rPr>
          <w:rFonts w:hint="eastAsia"/>
          <w:highlight w:val="none"/>
          <w:shd w:val="clear" w:color="auto" w:fill="auto"/>
        </w:rPr>
        <w:t>系统需提供定标过程管理功能，具体需包括：项目信息展示、定标候选人信息、文件查看、提问、定标、定标结果、定标委员签章、定标报告。</w:t>
      </w:r>
    </w:p>
    <w:p w14:paraId="132A50C3">
      <w:pPr>
        <w:pStyle w:val="4"/>
        <w:shd w:val="clear"/>
        <w:rPr>
          <w:highlight w:val="none"/>
          <w:shd w:val="clear" w:color="auto" w:fill="auto"/>
        </w:rPr>
      </w:pPr>
      <w:bookmarkStart w:id="182" w:name="_Toc4109"/>
      <w:bookmarkStart w:id="183" w:name="_Toc28555"/>
      <w:bookmarkStart w:id="184" w:name="_Toc17475"/>
      <w:bookmarkStart w:id="185" w:name="_Toc10689"/>
      <w:bookmarkStart w:id="186" w:name="_Toc9151"/>
      <w:bookmarkStart w:id="187" w:name="_Toc192673925"/>
      <w:bookmarkStart w:id="188" w:name="_Toc18475"/>
      <w:bookmarkStart w:id="189" w:name="_Toc20926"/>
      <w:bookmarkStart w:id="190" w:name="_Toc195776107"/>
      <w:r>
        <w:rPr>
          <w:rFonts w:hint="eastAsia"/>
          <w:highlight w:val="none"/>
          <w:shd w:val="clear" w:color="auto" w:fill="auto"/>
        </w:rPr>
        <w:t>分散评标系统</w:t>
      </w:r>
      <w:bookmarkEnd w:id="182"/>
      <w:bookmarkEnd w:id="183"/>
      <w:bookmarkEnd w:id="184"/>
      <w:bookmarkEnd w:id="185"/>
      <w:bookmarkEnd w:id="186"/>
      <w:bookmarkEnd w:id="187"/>
      <w:bookmarkEnd w:id="188"/>
      <w:bookmarkEnd w:id="189"/>
      <w:bookmarkEnd w:id="190"/>
    </w:p>
    <w:p w14:paraId="1F1BFA0F">
      <w:pPr>
        <w:pStyle w:val="6"/>
        <w:shd w:val="clear"/>
        <w:rPr>
          <w:highlight w:val="none"/>
          <w:shd w:val="clear" w:color="auto" w:fill="auto"/>
        </w:rPr>
      </w:pPr>
      <w:r>
        <w:rPr>
          <w:rFonts w:hint="eastAsia"/>
          <w:highlight w:val="none"/>
          <w:shd w:val="clear" w:color="auto" w:fill="auto"/>
        </w:rPr>
        <w:t>席位制分散评标</w:t>
      </w:r>
    </w:p>
    <w:p w14:paraId="482DEFFC">
      <w:pPr>
        <w:pStyle w:val="7"/>
        <w:shd w:val="clear"/>
        <w:rPr>
          <w:highlight w:val="none"/>
          <w:shd w:val="clear" w:color="auto" w:fill="auto"/>
        </w:rPr>
      </w:pPr>
      <w:r>
        <w:rPr>
          <w:rFonts w:hint="eastAsia"/>
          <w:highlight w:val="none"/>
          <w:shd w:val="clear" w:color="auto" w:fill="auto"/>
        </w:rPr>
        <w:t>对接管理系统</w:t>
      </w:r>
    </w:p>
    <w:p w14:paraId="5DE50E29">
      <w:pPr>
        <w:pStyle w:val="8"/>
        <w:shd w:val="clear"/>
        <w:rPr>
          <w:highlight w:val="none"/>
          <w:shd w:val="clear" w:color="auto" w:fill="auto"/>
        </w:rPr>
      </w:pPr>
      <w:bookmarkStart w:id="191" w:name="_Toc19476"/>
      <w:bookmarkStart w:id="192" w:name="_Toc1090"/>
      <w:bookmarkStart w:id="193" w:name="_Toc10656"/>
      <w:r>
        <w:rPr>
          <w:rFonts w:hint="eastAsia"/>
          <w:highlight w:val="none"/>
          <w:shd w:val="clear" w:color="auto" w:fill="auto"/>
        </w:rPr>
        <w:t>平台配置</w:t>
      </w:r>
      <w:bookmarkEnd w:id="191"/>
      <w:bookmarkEnd w:id="192"/>
      <w:bookmarkEnd w:id="193"/>
      <w:r>
        <w:rPr>
          <w:rFonts w:hint="eastAsia"/>
          <w:highlight w:val="none"/>
          <w:shd w:val="clear" w:color="auto" w:fill="auto"/>
        </w:rPr>
        <w:t>管理</w:t>
      </w:r>
    </w:p>
    <w:p w14:paraId="781A1189">
      <w:pPr>
        <w:pStyle w:val="5"/>
        <w:shd w:val="clear"/>
        <w:ind w:firstLine="560"/>
        <w:rPr>
          <w:highlight w:val="none"/>
          <w:shd w:val="clear" w:color="auto" w:fill="auto"/>
        </w:rPr>
      </w:pPr>
      <w:r>
        <w:rPr>
          <w:rFonts w:hint="eastAsia"/>
          <w:highlight w:val="none"/>
          <w:shd w:val="clear" w:color="auto" w:fill="auto"/>
        </w:rPr>
        <w:t>系统需提供平台配置管理功能，具体</w:t>
      </w:r>
      <w:r>
        <w:rPr>
          <w:rFonts w:hint="eastAsia"/>
          <w:highlight w:val="none"/>
          <w:shd w:val="clear" w:color="auto" w:fill="auto"/>
          <w:lang w:eastAsia="zh-CN"/>
        </w:rPr>
        <w:t>需要</w:t>
      </w:r>
      <w:r>
        <w:rPr>
          <w:rFonts w:hint="eastAsia"/>
          <w:highlight w:val="none"/>
          <w:shd w:val="clear" w:color="auto" w:fill="auto"/>
        </w:rPr>
        <w:t>包括：平台管理、地区管理、中心人员登录。</w:t>
      </w:r>
    </w:p>
    <w:p w14:paraId="1E1B3492">
      <w:pPr>
        <w:pStyle w:val="8"/>
        <w:shd w:val="clear"/>
        <w:rPr>
          <w:highlight w:val="none"/>
          <w:shd w:val="clear" w:color="auto" w:fill="auto"/>
        </w:rPr>
      </w:pPr>
      <w:bookmarkStart w:id="194" w:name="_Toc12491"/>
      <w:bookmarkStart w:id="195" w:name="_Toc29979"/>
      <w:bookmarkStart w:id="196" w:name="_Toc3957"/>
      <w:r>
        <w:rPr>
          <w:rFonts w:hint="eastAsia"/>
          <w:highlight w:val="none"/>
          <w:shd w:val="clear" w:color="auto" w:fill="auto"/>
        </w:rPr>
        <w:t>评标席位</w:t>
      </w:r>
      <w:bookmarkEnd w:id="194"/>
      <w:bookmarkEnd w:id="195"/>
      <w:bookmarkEnd w:id="196"/>
      <w:r>
        <w:rPr>
          <w:rFonts w:hint="eastAsia"/>
          <w:highlight w:val="none"/>
          <w:shd w:val="clear" w:color="auto" w:fill="auto"/>
        </w:rPr>
        <w:t>管理</w:t>
      </w:r>
    </w:p>
    <w:p w14:paraId="46F3A0CC">
      <w:pPr>
        <w:pStyle w:val="5"/>
        <w:shd w:val="clear"/>
        <w:ind w:firstLine="560"/>
        <w:rPr>
          <w:highlight w:val="none"/>
          <w:shd w:val="clear" w:color="auto" w:fill="auto"/>
        </w:rPr>
      </w:pPr>
      <w:r>
        <w:rPr>
          <w:rFonts w:hint="eastAsia"/>
          <w:highlight w:val="none"/>
          <w:shd w:val="clear" w:color="auto" w:fill="auto"/>
        </w:rPr>
        <w:t>系统需提供评标席位管理功能，具体需包括：评标席位查询、评标席位预约、评标地区抽取、推送评委名单、评标席位分配、评标席位释放、评标席位校检。</w:t>
      </w:r>
    </w:p>
    <w:p w14:paraId="45C152AE">
      <w:pPr>
        <w:pStyle w:val="8"/>
        <w:shd w:val="clear"/>
        <w:rPr>
          <w:highlight w:val="none"/>
          <w:shd w:val="clear" w:color="auto" w:fill="auto"/>
        </w:rPr>
      </w:pPr>
      <w:r>
        <w:rPr>
          <w:rFonts w:hint="eastAsia"/>
          <w:highlight w:val="none"/>
          <w:shd w:val="clear" w:color="auto" w:fill="auto"/>
        </w:rPr>
        <w:t>评标席位统计</w:t>
      </w:r>
    </w:p>
    <w:p w14:paraId="4C404ED6">
      <w:pPr>
        <w:pStyle w:val="5"/>
        <w:shd w:val="clear"/>
        <w:ind w:firstLine="560"/>
        <w:rPr>
          <w:highlight w:val="none"/>
          <w:shd w:val="clear" w:color="auto" w:fill="auto"/>
        </w:rPr>
      </w:pPr>
      <w:r>
        <w:rPr>
          <w:rFonts w:hint="eastAsia"/>
          <w:highlight w:val="none"/>
          <w:shd w:val="clear" w:color="auto" w:fill="auto"/>
        </w:rPr>
        <w:t>系统需提供评标席位统计功能，具体需包括：席位预约统计、席位运行统计。</w:t>
      </w:r>
    </w:p>
    <w:p w14:paraId="38335618">
      <w:pPr>
        <w:pStyle w:val="8"/>
        <w:shd w:val="clear"/>
        <w:rPr>
          <w:highlight w:val="none"/>
          <w:shd w:val="clear" w:color="auto" w:fill="auto"/>
        </w:rPr>
      </w:pPr>
      <w:r>
        <w:rPr>
          <w:rFonts w:hint="eastAsia"/>
          <w:highlight w:val="none"/>
          <w:shd w:val="clear" w:color="auto" w:fill="auto"/>
        </w:rPr>
        <w:t>系统对接</w:t>
      </w:r>
    </w:p>
    <w:p w14:paraId="0E3DFEB4">
      <w:pPr>
        <w:pStyle w:val="9"/>
        <w:shd w:val="clear"/>
        <w:rPr>
          <w:highlight w:val="none"/>
          <w:shd w:val="clear" w:color="auto" w:fill="auto"/>
        </w:rPr>
      </w:pPr>
      <w:r>
        <w:rPr>
          <w:rFonts w:hint="eastAsia"/>
          <w:highlight w:val="none"/>
          <w:shd w:val="clear" w:color="auto" w:fill="auto"/>
        </w:rPr>
        <w:t>①对接业务系统</w:t>
      </w:r>
    </w:p>
    <w:p w14:paraId="5ABF7009">
      <w:pPr>
        <w:pStyle w:val="5"/>
        <w:shd w:val="clear"/>
        <w:ind w:firstLine="560"/>
        <w:rPr>
          <w:highlight w:val="none"/>
          <w:shd w:val="clear" w:color="auto" w:fill="auto"/>
        </w:rPr>
      </w:pPr>
      <w:r>
        <w:rPr>
          <w:rFonts w:hint="eastAsia"/>
          <w:highlight w:val="none"/>
          <w:shd w:val="clear" w:color="auto" w:fill="auto"/>
        </w:rPr>
        <w:t>提供与公共资源电子交易各系统对接接口，实现席位制场地预约申请，查看剩余席位情况，市县区场地资源调度。</w:t>
      </w:r>
    </w:p>
    <w:p w14:paraId="3AF3E553">
      <w:pPr>
        <w:pStyle w:val="9"/>
        <w:shd w:val="clear"/>
        <w:rPr>
          <w:highlight w:val="none"/>
          <w:shd w:val="clear" w:color="auto" w:fill="auto"/>
        </w:rPr>
      </w:pPr>
      <w:r>
        <w:rPr>
          <w:rFonts w:hint="eastAsia"/>
          <w:highlight w:val="none"/>
          <w:shd w:val="clear" w:color="auto" w:fill="auto"/>
        </w:rPr>
        <w:t>②对接评标系统</w:t>
      </w:r>
    </w:p>
    <w:p w14:paraId="472C9B90">
      <w:pPr>
        <w:pStyle w:val="5"/>
        <w:shd w:val="clear"/>
        <w:ind w:firstLine="560"/>
        <w:rPr>
          <w:highlight w:val="none"/>
          <w:shd w:val="clear" w:color="auto" w:fill="auto"/>
        </w:rPr>
      </w:pPr>
      <w:r>
        <w:rPr>
          <w:rFonts w:hint="eastAsia"/>
          <w:highlight w:val="none"/>
          <w:shd w:val="clear" w:color="auto" w:fill="auto"/>
        </w:rPr>
        <w:t>提供与评标系统对接接口，与评标系统进行对接，确保专家进入准确的席位进行评标，实现专家统一登录，安全校验。</w:t>
      </w:r>
    </w:p>
    <w:p w14:paraId="32D220F1">
      <w:pPr>
        <w:pStyle w:val="9"/>
        <w:shd w:val="clear"/>
        <w:rPr>
          <w:highlight w:val="none"/>
          <w:shd w:val="clear" w:color="auto" w:fill="auto"/>
        </w:rPr>
      </w:pPr>
      <w:r>
        <w:rPr>
          <w:rFonts w:hint="eastAsia"/>
          <w:highlight w:val="none"/>
          <w:shd w:val="clear" w:color="auto" w:fill="auto"/>
        </w:rPr>
        <w:t>③对接电子档案系统</w:t>
      </w:r>
    </w:p>
    <w:p w14:paraId="09C3543A">
      <w:pPr>
        <w:pStyle w:val="5"/>
        <w:shd w:val="clear"/>
        <w:ind w:firstLine="560"/>
        <w:rPr>
          <w:highlight w:val="none"/>
          <w:shd w:val="clear" w:color="auto" w:fill="auto"/>
        </w:rPr>
      </w:pPr>
      <w:r>
        <w:rPr>
          <w:rFonts w:hint="eastAsia"/>
          <w:highlight w:val="none"/>
          <w:shd w:val="clear" w:color="auto" w:fill="auto"/>
        </w:rPr>
        <w:t>提供与公共资源电子档案系统对接接口，实现电子档案自动归档。</w:t>
      </w:r>
    </w:p>
    <w:p w14:paraId="265B692B">
      <w:pPr>
        <w:pStyle w:val="7"/>
        <w:shd w:val="clear"/>
        <w:rPr>
          <w:highlight w:val="none"/>
          <w:shd w:val="clear" w:color="auto" w:fill="auto"/>
        </w:rPr>
      </w:pPr>
      <w:bookmarkStart w:id="197" w:name="_Toc12443"/>
      <w:r>
        <w:rPr>
          <w:rFonts w:hint="eastAsia"/>
          <w:highlight w:val="none"/>
          <w:shd w:val="clear" w:color="auto" w:fill="auto"/>
        </w:rPr>
        <w:t>场地智能设备管理机</w:t>
      </w:r>
      <w:bookmarkEnd w:id="197"/>
    </w:p>
    <w:p w14:paraId="7440C068">
      <w:pPr>
        <w:pStyle w:val="5"/>
        <w:shd w:val="clear"/>
        <w:ind w:firstLine="560"/>
        <w:rPr>
          <w:highlight w:val="none"/>
          <w:shd w:val="clear" w:color="auto" w:fill="auto"/>
        </w:rPr>
      </w:pPr>
      <w:r>
        <w:rPr>
          <w:rFonts w:hint="eastAsia"/>
          <w:highlight w:val="none"/>
          <w:shd w:val="clear" w:color="auto" w:fill="auto"/>
        </w:rPr>
        <w:t>场地智能设备管理机功能是通过相关服务功能，对现有场地的席位及其他智能设备进行统一管控，解决现有场地资源分配不均的问题。</w:t>
      </w:r>
    </w:p>
    <w:p w14:paraId="37100353">
      <w:pPr>
        <w:pStyle w:val="5"/>
        <w:shd w:val="clear"/>
        <w:ind w:firstLine="560"/>
        <w:rPr>
          <w:highlight w:val="none"/>
          <w:shd w:val="clear" w:color="auto" w:fill="auto"/>
        </w:rPr>
      </w:pPr>
      <w:r>
        <w:rPr>
          <w:rFonts w:hint="eastAsia"/>
          <w:highlight w:val="none"/>
          <w:shd w:val="clear" w:color="auto" w:fill="auto"/>
        </w:rPr>
        <w:t>具体功能需包括：首页、评标席位配置、评标席位状态查看、评标席位管理、相关设备支撑、评标席位桌面管控。</w:t>
      </w:r>
    </w:p>
    <w:p w14:paraId="1336BB0F">
      <w:pPr>
        <w:pStyle w:val="5"/>
        <w:shd w:val="clear"/>
        <w:ind w:firstLine="560"/>
        <w:rPr>
          <w:highlight w:val="none"/>
          <w:shd w:val="clear" w:color="auto" w:fill="auto"/>
        </w:rPr>
      </w:pPr>
    </w:p>
    <w:p w14:paraId="58082956">
      <w:pPr>
        <w:pStyle w:val="6"/>
        <w:shd w:val="clear"/>
        <w:rPr>
          <w:highlight w:val="none"/>
          <w:shd w:val="clear" w:color="auto" w:fill="auto"/>
        </w:rPr>
      </w:pPr>
      <w:r>
        <w:rPr>
          <w:rFonts w:hint="eastAsia"/>
          <w:highlight w:val="none"/>
          <w:shd w:val="clear" w:color="auto" w:fill="auto"/>
        </w:rPr>
        <w:t>暗标评审</w:t>
      </w:r>
    </w:p>
    <w:p w14:paraId="6F20950C">
      <w:pPr>
        <w:pStyle w:val="7"/>
        <w:shd w:val="clear"/>
        <w:rPr>
          <w:highlight w:val="none"/>
          <w:shd w:val="clear" w:color="auto" w:fill="auto"/>
        </w:rPr>
      </w:pPr>
      <w:r>
        <w:rPr>
          <w:rFonts w:hint="eastAsia"/>
          <w:highlight w:val="none"/>
          <w:shd w:val="clear" w:color="auto" w:fill="auto"/>
        </w:rPr>
        <w:t>范本</w:t>
      </w:r>
    </w:p>
    <w:p w14:paraId="3783F287">
      <w:pPr>
        <w:pStyle w:val="5"/>
        <w:shd w:val="clear"/>
        <w:ind w:firstLine="560"/>
        <w:rPr>
          <w:highlight w:val="none"/>
          <w:shd w:val="clear" w:color="auto" w:fill="auto"/>
        </w:rPr>
      </w:pPr>
      <w:r>
        <w:rPr>
          <w:rFonts w:hint="eastAsia"/>
          <w:highlight w:val="none"/>
          <w:shd w:val="clear" w:color="auto" w:fill="auto"/>
        </w:rPr>
        <w:t>需范本开发对范本进行格式化切割，将投标文件组成中技术标的文件类型设定为“技术标（施工组织设计）”。</w:t>
      </w:r>
    </w:p>
    <w:p w14:paraId="127B6A00">
      <w:pPr>
        <w:pStyle w:val="7"/>
        <w:shd w:val="clear"/>
        <w:rPr>
          <w:highlight w:val="none"/>
          <w:shd w:val="clear" w:color="auto" w:fill="auto"/>
        </w:rPr>
      </w:pPr>
      <w:r>
        <w:rPr>
          <w:rFonts w:hint="eastAsia"/>
          <w:highlight w:val="none"/>
          <w:shd w:val="clear" w:color="auto" w:fill="auto"/>
        </w:rPr>
        <w:t>招标文件制作工具</w:t>
      </w:r>
    </w:p>
    <w:p w14:paraId="449F65D4">
      <w:pPr>
        <w:pStyle w:val="5"/>
        <w:shd w:val="clear"/>
        <w:ind w:firstLine="560"/>
        <w:rPr>
          <w:highlight w:val="none"/>
          <w:shd w:val="clear" w:color="auto" w:fill="auto"/>
        </w:rPr>
      </w:pPr>
      <w:r>
        <w:rPr>
          <w:rFonts w:hint="eastAsia"/>
          <w:highlight w:val="none"/>
          <w:shd w:val="clear" w:color="auto" w:fill="auto"/>
        </w:rPr>
        <w:t>“招标文件编制子系统”是提供给中心或代理机构用于制作招标正文，导入暗标清单数据和设置评标参数的一套系统软件。含有功能包括：</w:t>
      </w:r>
    </w:p>
    <w:p w14:paraId="3094ABEB">
      <w:pPr>
        <w:pStyle w:val="5"/>
        <w:shd w:val="clear"/>
        <w:ind w:firstLine="560"/>
        <w:rPr>
          <w:highlight w:val="none"/>
          <w:shd w:val="clear" w:color="auto" w:fill="auto"/>
        </w:rPr>
      </w:pPr>
      <w:r>
        <w:rPr>
          <w:rFonts w:hint="eastAsia"/>
          <w:highlight w:val="none"/>
          <w:shd w:val="clear" w:color="auto" w:fill="auto"/>
        </w:rPr>
        <w:t>按照暗标标准文件或暗标示范文本编制生成招标文件；</w:t>
      </w:r>
    </w:p>
    <w:p w14:paraId="4ADAFED9">
      <w:pPr>
        <w:pStyle w:val="5"/>
        <w:shd w:val="clear"/>
        <w:ind w:firstLine="560"/>
        <w:rPr>
          <w:highlight w:val="none"/>
          <w:shd w:val="clear" w:color="auto" w:fill="auto"/>
        </w:rPr>
      </w:pPr>
      <w:r>
        <w:rPr>
          <w:rFonts w:hint="eastAsia"/>
          <w:highlight w:val="none"/>
          <w:shd w:val="clear" w:color="auto" w:fill="auto"/>
        </w:rPr>
        <w:t>工程量清单导入（工程建设项目招标投标适用）或货物清单编制；</w:t>
      </w:r>
    </w:p>
    <w:p w14:paraId="4608D52C">
      <w:pPr>
        <w:pStyle w:val="5"/>
        <w:shd w:val="clear"/>
        <w:ind w:firstLine="560"/>
        <w:rPr>
          <w:highlight w:val="none"/>
          <w:shd w:val="clear" w:color="auto" w:fill="auto"/>
        </w:rPr>
      </w:pPr>
      <w:r>
        <w:rPr>
          <w:rFonts w:hint="eastAsia"/>
          <w:highlight w:val="none"/>
          <w:shd w:val="clear" w:color="auto" w:fill="auto"/>
        </w:rPr>
        <w:t>暗标评标办法设置；</w:t>
      </w:r>
    </w:p>
    <w:p w14:paraId="63FC99DB">
      <w:pPr>
        <w:pStyle w:val="5"/>
        <w:shd w:val="clear"/>
        <w:ind w:firstLine="560"/>
        <w:rPr>
          <w:highlight w:val="none"/>
          <w:shd w:val="clear" w:color="auto" w:fill="auto"/>
        </w:rPr>
      </w:pPr>
      <w:r>
        <w:rPr>
          <w:rFonts w:hint="eastAsia"/>
          <w:highlight w:val="none"/>
          <w:shd w:val="clear" w:color="auto" w:fill="auto"/>
        </w:rPr>
        <w:t>设定暗标投标文件主要内容、格式要求；</w:t>
      </w:r>
    </w:p>
    <w:p w14:paraId="71849295">
      <w:pPr>
        <w:pStyle w:val="5"/>
        <w:shd w:val="clear"/>
        <w:ind w:firstLine="560"/>
        <w:rPr>
          <w:highlight w:val="none"/>
          <w:shd w:val="clear" w:color="auto" w:fill="auto"/>
        </w:rPr>
      </w:pPr>
      <w:r>
        <w:rPr>
          <w:rFonts w:hint="eastAsia"/>
          <w:highlight w:val="none"/>
          <w:shd w:val="clear" w:color="auto" w:fill="auto"/>
        </w:rPr>
        <w:t>电子施工图纸（CAD制图、PDF图纸）导入（工程建设项目招标投标适用）；</w:t>
      </w:r>
    </w:p>
    <w:p w14:paraId="263A09B4">
      <w:pPr>
        <w:pStyle w:val="5"/>
        <w:shd w:val="clear"/>
        <w:ind w:firstLine="560"/>
        <w:rPr>
          <w:highlight w:val="none"/>
          <w:shd w:val="clear" w:color="auto" w:fill="auto"/>
        </w:rPr>
      </w:pPr>
      <w:r>
        <w:rPr>
          <w:rFonts w:hint="eastAsia"/>
          <w:highlight w:val="none"/>
          <w:shd w:val="clear" w:color="auto" w:fill="auto"/>
        </w:rPr>
        <w:t>将招标文件多个不同格式附件组合打包生成一个文件，电子签章及生成电子招标文件。</w:t>
      </w:r>
    </w:p>
    <w:p w14:paraId="0927FD04">
      <w:pPr>
        <w:pStyle w:val="5"/>
        <w:shd w:val="clear"/>
        <w:ind w:firstLine="562"/>
        <w:rPr>
          <w:highlight w:val="none"/>
          <w:shd w:val="clear" w:color="auto" w:fill="auto"/>
        </w:rPr>
      </w:pPr>
      <w:r>
        <w:rPr>
          <w:rFonts w:hint="eastAsia"/>
          <w:b/>
          <w:bCs/>
          <w:highlight w:val="none"/>
          <w:shd w:val="clear" w:color="auto" w:fill="auto"/>
        </w:rPr>
        <w:t>本次招标文件制作工具需改造内容有：</w:t>
      </w:r>
      <w:r>
        <w:rPr>
          <w:rFonts w:hint="eastAsia"/>
          <w:highlight w:val="none"/>
          <w:shd w:val="clear" w:color="auto" w:fill="auto"/>
        </w:rPr>
        <w:t>招标代理在交易平台选定范本后，使用招标文件制作软件，制作招标文件，默认加载范本中投标文件组成配置。</w:t>
      </w:r>
    </w:p>
    <w:p w14:paraId="2C1AB106">
      <w:pPr>
        <w:pStyle w:val="5"/>
        <w:shd w:val="clear"/>
        <w:ind w:firstLine="560"/>
        <w:rPr>
          <w:highlight w:val="none"/>
          <w:shd w:val="clear" w:color="auto" w:fill="auto"/>
        </w:rPr>
      </w:pPr>
      <w:r>
        <w:rPr>
          <w:rFonts w:hint="eastAsia"/>
          <w:highlight w:val="none"/>
          <w:shd w:val="clear" w:color="auto" w:fill="auto"/>
        </w:rPr>
        <w:t>招标代理在评标办法菜单，选择评标办法后，选择技术标评分点对应的默认跳转配置，同范本配置“文件结构”列。</w:t>
      </w:r>
    </w:p>
    <w:p w14:paraId="45571306">
      <w:pPr>
        <w:pStyle w:val="5"/>
        <w:shd w:val="clear"/>
        <w:ind w:firstLine="560"/>
        <w:rPr>
          <w:highlight w:val="none"/>
          <w:shd w:val="clear" w:color="auto" w:fill="auto"/>
        </w:rPr>
      </w:pPr>
      <w:r>
        <w:rPr>
          <w:rFonts w:hint="eastAsia"/>
          <w:highlight w:val="none"/>
          <w:shd w:val="clear" w:color="auto" w:fill="auto"/>
        </w:rPr>
        <w:t>代理可在招标文件制作</w:t>
      </w:r>
      <w:r>
        <w:rPr>
          <w:rFonts w:hint="eastAsia"/>
          <w:highlight w:val="none"/>
          <w:shd w:val="clear" w:color="auto" w:fill="auto"/>
          <w:lang w:eastAsia="zh-CN"/>
        </w:rPr>
        <w:t>的同</w:t>
      </w:r>
      <w:r>
        <w:rPr>
          <w:rFonts w:hint="eastAsia"/>
          <w:highlight w:val="none"/>
          <w:shd w:val="clear" w:color="auto" w:fill="auto"/>
        </w:rPr>
        <w:t>时选择技术标评审是暗标还是明标。</w:t>
      </w:r>
    </w:p>
    <w:p w14:paraId="17DC571C">
      <w:pPr>
        <w:pStyle w:val="7"/>
        <w:shd w:val="clear"/>
        <w:rPr>
          <w:highlight w:val="none"/>
          <w:shd w:val="clear" w:color="auto" w:fill="auto"/>
        </w:rPr>
      </w:pPr>
      <w:r>
        <w:rPr>
          <w:rFonts w:hint="eastAsia"/>
          <w:highlight w:val="none"/>
          <w:shd w:val="clear" w:color="auto" w:fill="auto"/>
        </w:rPr>
        <w:t>投标文件制作工具</w:t>
      </w:r>
    </w:p>
    <w:p w14:paraId="7C190C36">
      <w:pPr>
        <w:pStyle w:val="5"/>
        <w:shd w:val="clear"/>
        <w:ind w:firstLine="560"/>
        <w:rPr>
          <w:highlight w:val="none"/>
          <w:shd w:val="clear" w:color="auto" w:fill="auto"/>
        </w:rPr>
      </w:pPr>
      <w:r>
        <w:rPr>
          <w:rFonts w:hint="eastAsia"/>
          <w:highlight w:val="none"/>
          <w:shd w:val="clear" w:color="auto" w:fill="auto"/>
        </w:rPr>
        <w:t>“投标文件编制子系统”是供投标用户使用的，用于制作电子版暗标投标文件的一套系统软件。主要功能包括：</w:t>
      </w:r>
    </w:p>
    <w:p w14:paraId="351B068F">
      <w:pPr>
        <w:pStyle w:val="5"/>
        <w:shd w:val="clear"/>
        <w:ind w:firstLine="560"/>
        <w:rPr>
          <w:highlight w:val="none"/>
          <w:shd w:val="clear" w:color="auto" w:fill="auto"/>
        </w:rPr>
      </w:pPr>
      <w:r>
        <w:rPr>
          <w:rFonts w:hint="eastAsia"/>
          <w:highlight w:val="none"/>
          <w:shd w:val="clear" w:color="auto" w:fill="auto"/>
        </w:rPr>
        <w:t>投标文件电子封面及法人委托书制作；</w:t>
      </w:r>
    </w:p>
    <w:p w14:paraId="0D90E57A">
      <w:pPr>
        <w:pStyle w:val="5"/>
        <w:shd w:val="clear"/>
        <w:ind w:firstLine="560"/>
        <w:rPr>
          <w:highlight w:val="none"/>
          <w:shd w:val="clear" w:color="auto" w:fill="auto"/>
        </w:rPr>
      </w:pPr>
      <w:r>
        <w:rPr>
          <w:rFonts w:hint="eastAsia"/>
          <w:highlight w:val="none"/>
          <w:shd w:val="clear" w:color="auto" w:fill="auto"/>
        </w:rPr>
        <w:t>工程量清单导入（工程建设项目招标投标适用）、货物清单制作；</w:t>
      </w:r>
    </w:p>
    <w:p w14:paraId="56F15E6A">
      <w:pPr>
        <w:pStyle w:val="5"/>
        <w:shd w:val="clear"/>
        <w:ind w:firstLine="560"/>
        <w:rPr>
          <w:highlight w:val="none"/>
          <w:shd w:val="clear" w:color="auto" w:fill="auto"/>
        </w:rPr>
      </w:pPr>
      <w:r>
        <w:rPr>
          <w:rFonts w:hint="eastAsia"/>
          <w:highlight w:val="none"/>
          <w:shd w:val="clear" w:color="auto" w:fill="auto"/>
        </w:rPr>
        <w:t>电子施工图纸（CAD制图、PDF图纸）导入（工程建设项目招标投标适用）；</w:t>
      </w:r>
    </w:p>
    <w:p w14:paraId="364F154D">
      <w:pPr>
        <w:pStyle w:val="5"/>
        <w:shd w:val="clear"/>
        <w:ind w:firstLine="560"/>
        <w:rPr>
          <w:highlight w:val="none"/>
          <w:shd w:val="clear" w:color="auto" w:fill="auto"/>
        </w:rPr>
      </w:pPr>
      <w:r>
        <w:rPr>
          <w:rFonts w:hint="eastAsia"/>
          <w:highlight w:val="none"/>
          <w:shd w:val="clear" w:color="auto" w:fill="auto"/>
        </w:rPr>
        <w:t>暗标技术标导入；</w:t>
      </w:r>
    </w:p>
    <w:p w14:paraId="76873C55">
      <w:pPr>
        <w:pStyle w:val="5"/>
        <w:shd w:val="clear"/>
        <w:ind w:firstLine="560"/>
        <w:rPr>
          <w:highlight w:val="none"/>
          <w:shd w:val="clear" w:color="auto" w:fill="auto"/>
        </w:rPr>
      </w:pPr>
      <w:r>
        <w:rPr>
          <w:rFonts w:hint="eastAsia"/>
          <w:highlight w:val="none"/>
          <w:shd w:val="clear" w:color="auto" w:fill="auto"/>
        </w:rPr>
        <w:t>综合标电子标书制作；</w:t>
      </w:r>
    </w:p>
    <w:p w14:paraId="3A23F4D7">
      <w:pPr>
        <w:pStyle w:val="5"/>
        <w:shd w:val="clear"/>
        <w:ind w:firstLine="560"/>
        <w:rPr>
          <w:highlight w:val="none"/>
          <w:shd w:val="clear" w:color="auto" w:fill="auto"/>
        </w:rPr>
      </w:pPr>
      <w:r>
        <w:rPr>
          <w:rFonts w:hint="eastAsia"/>
          <w:highlight w:val="none"/>
          <w:shd w:val="clear" w:color="auto" w:fill="auto"/>
        </w:rPr>
        <w:t>电子投标文件签章及生成；</w:t>
      </w:r>
    </w:p>
    <w:p w14:paraId="06BB8EB9">
      <w:pPr>
        <w:pStyle w:val="5"/>
        <w:shd w:val="clear"/>
        <w:ind w:firstLine="560"/>
        <w:rPr>
          <w:highlight w:val="none"/>
          <w:shd w:val="clear" w:color="auto" w:fill="auto"/>
        </w:rPr>
      </w:pPr>
      <w:r>
        <w:rPr>
          <w:rFonts w:hint="eastAsia"/>
          <w:highlight w:val="none"/>
          <w:shd w:val="clear" w:color="auto" w:fill="auto"/>
        </w:rPr>
        <w:t>关于电子投标文件：采用网上递交方式，子系统生成加密的电子投标文件，通过网上加密方式将其递交</w:t>
      </w:r>
      <w:r>
        <w:rPr>
          <w:rFonts w:hint="eastAsia"/>
          <w:highlight w:val="none"/>
          <w:shd w:val="clear" w:color="auto" w:fill="auto"/>
          <w:lang w:eastAsia="zh-CN"/>
        </w:rPr>
        <w:t>，在</w:t>
      </w:r>
      <w:r>
        <w:rPr>
          <w:rFonts w:hint="eastAsia"/>
          <w:highlight w:val="none"/>
          <w:shd w:val="clear" w:color="auto" w:fill="auto"/>
        </w:rPr>
        <w:t>投标截止时间之前，投标人可以选择撤销、修改电子投标文件后，重新递交，系统以最后上传的电子版投标文件为准。到了投标截止时间后，投标人不可再对电子投标文件进行操作。</w:t>
      </w:r>
    </w:p>
    <w:p w14:paraId="6538E450">
      <w:pPr>
        <w:pStyle w:val="5"/>
        <w:shd w:val="clear"/>
        <w:ind w:firstLine="562"/>
        <w:rPr>
          <w:highlight w:val="none"/>
          <w:shd w:val="clear" w:color="auto" w:fill="auto"/>
        </w:rPr>
      </w:pPr>
      <w:r>
        <w:rPr>
          <w:rFonts w:hint="eastAsia"/>
          <w:b/>
          <w:bCs/>
          <w:highlight w:val="none"/>
          <w:shd w:val="clear" w:color="auto" w:fill="auto"/>
        </w:rPr>
        <w:t>本次投标文件制作工具需改造内容有：</w:t>
      </w:r>
      <w:r>
        <w:rPr>
          <w:rFonts w:hint="eastAsia"/>
          <w:highlight w:val="none"/>
          <w:shd w:val="clear" w:color="auto" w:fill="auto"/>
        </w:rPr>
        <w:t>投标单位下载招标文件（若有答疑使用最新答疑文件），使用投标文件制作软件加载招标文件中投标文件组成，进行投标文件制作。若投标文件组成文件类型设定为“技术标（施工组织设计）”，投标单位是否签章为非必填。</w:t>
      </w:r>
    </w:p>
    <w:p w14:paraId="46B48269">
      <w:pPr>
        <w:pStyle w:val="7"/>
        <w:shd w:val="clear"/>
        <w:rPr>
          <w:highlight w:val="none"/>
          <w:shd w:val="clear" w:color="auto" w:fill="auto"/>
        </w:rPr>
      </w:pPr>
      <w:r>
        <w:rPr>
          <w:rFonts w:hint="eastAsia"/>
          <w:highlight w:val="none"/>
          <w:shd w:val="clear" w:color="auto" w:fill="auto"/>
        </w:rPr>
        <w:t>开标系统</w:t>
      </w:r>
    </w:p>
    <w:p w14:paraId="16000099">
      <w:pPr>
        <w:pStyle w:val="5"/>
        <w:shd w:val="clear"/>
        <w:ind w:firstLine="560"/>
        <w:rPr>
          <w:highlight w:val="none"/>
          <w:shd w:val="clear" w:color="auto" w:fill="auto"/>
        </w:rPr>
      </w:pPr>
      <w:r>
        <w:rPr>
          <w:rFonts w:hint="eastAsia"/>
          <w:highlight w:val="none"/>
          <w:shd w:val="clear" w:color="auto" w:fill="auto"/>
        </w:rPr>
        <w:t>“开标系统”主要供代理机构和开标负责人使用，实现开标全过程的网络化、电子化。功能模块包括：</w:t>
      </w:r>
    </w:p>
    <w:p w14:paraId="615A3ABD">
      <w:pPr>
        <w:pStyle w:val="5"/>
        <w:shd w:val="clear"/>
        <w:ind w:firstLine="560"/>
        <w:rPr>
          <w:highlight w:val="none"/>
          <w:shd w:val="clear" w:color="auto" w:fill="auto"/>
        </w:rPr>
      </w:pPr>
      <w:r>
        <w:rPr>
          <w:rFonts w:hint="eastAsia"/>
          <w:highlight w:val="none"/>
          <w:shd w:val="clear" w:color="auto" w:fill="auto"/>
          <w:lang w:eastAsia="zh-CN"/>
        </w:rPr>
        <w:t>1.</w:t>
      </w:r>
      <w:r>
        <w:rPr>
          <w:rFonts w:hint="eastAsia"/>
          <w:highlight w:val="none"/>
          <w:shd w:val="clear" w:color="auto" w:fill="auto"/>
        </w:rPr>
        <w:t>开标准备、开标倒计时</w:t>
      </w:r>
    </w:p>
    <w:p w14:paraId="3B8D3D01">
      <w:pPr>
        <w:pStyle w:val="5"/>
        <w:shd w:val="clear"/>
        <w:ind w:firstLine="560"/>
        <w:rPr>
          <w:highlight w:val="none"/>
          <w:shd w:val="clear" w:color="auto" w:fill="auto"/>
        </w:rPr>
      </w:pPr>
      <w:r>
        <w:rPr>
          <w:rFonts w:hint="eastAsia"/>
          <w:highlight w:val="none"/>
          <w:shd w:val="clear" w:color="auto" w:fill="auto"/>
        </w:rPr>
        <w:t>开标负责人可以使用CA加密锁登录“开标系统”，系统自动列出当前负责人今日开标项目，选择项目后进入“开标系统”。</w:t>
      </w:r>
    </w:p>
    <w:p w14:paraId="21FDF094">
      <w:pPr>
        <w:pStyle w:val="5"/>
        <w:shd w:val="clear"/>
        <w:ind w:firstLine="560"/>
        <w:rPr>
          <w:highlight w:val="none"/>
          <w:shd w:val="clear" w:color="auto" w:fill="auto"/>
        </w:rPr>
      </w:pPr>
      <w:r>
        <w:rPr>
          <w:rFonts w:hint="eastAsia"/>
          <w:highlight w:val="none"/>
          <w:shd w:val="clear" w:color="auto" w:fill="auto"/>
        </w:rPr>
        <w:t>登录后，如果未到开标时间，系统会自动显示开标倒计时钟。建议此时钟取的是国家授时中心颁布的标准北京时间，确保投标截止时间、开标时间点的精准性和唯一性。</w:t>
      </w:r>
    </w:p>
    <w:p w14:paraId="60BCE508">
      <w:pPr>
        <w:pStyle w:val="5"/>
        <w:shd w:val="clear"/>
        <w:ind w:firstLine="560"/>
        <w:rPr>
          <w:highlight w:val="none"/>
          <w:shd w:val="clear" w:color="auto" w:fill="auto"/>
        </w:rPr>
      </w:pPr>
      <w:r>
        <w:rPr>
          <w:rFonts w:hint="eastAsia"/>
          <w:highlight w:val="none"/>
          <w:shd w:val="clear" w:color="auto" w:fill="auto"/>
          <w:lang w:eastAsia="zh-CN"/>
        </w:rPr>
        <w:t>2.</w:t>
      </w:r>
      <w:r>
        <w:rPr>
          <w:rFonts w:hint="eastAsia"/>
          <w:highlight w:val="none"/>
          <w:shd w:val="clear" w:color="auto" w:fill="auto"/>
        </w:rPr>
        <w:t>公布投标人名单</w:t>
      </w:r>
    </w:p>
    <w:p w14:paraId="1CC38B77">
      <w:pPr>
        <w:pStyle w:val="5"/>
        <w:shd w:val="clear"/>
        <w:ind w:firstLine="560"/>
        <w:rPr>
          <w:highlight w:val="none"/>
          <w:shd w:val="clear" w:color="auto" w:fill="auto"/>
        </w:rPr>
      </w:pPr>
      <w:r>
        <w:rPr>
          <w:rFonts w:hint="eastAsia"/>
          <w:highlight w:val="none"/>
          <w:shd w:val="clear" w:color="auto" w:fill="auto"/>
        </w:rPr>
        <w:t>系统自动从“业务管理系统”中获得投标单位的名单，到了开标时间，自动公布名单信息。如果是采用网上加密方式递交电子投标文件的，还可以获取电子标书状态、递交时间信息。</w:t>
      </w:r>
    </w:p>
    <w:p w14:paraId="5E0ED126">
      <w:pPr>
        <w:pStyle w:val="5"/>
        <w:shd w:val="clear"/>
        <w:ind w:firstLine="560"/>
        <w:rPr>
          <w:highlight w:val="none"/>
          <w:shd w:val="clear" w:color="auto" w:fill="auto"/>
        </w:rPr>
      </w:pPr>
      <w:r>
        <w:rPr>
          <w:rFonts w:hint="eastAsia"/>
          <w:highlight w:val="none"/>
          <w:shd w:val="clear" w:color="auto" w:fill="auto"/>
          <w:lang w:eastAsia="zh-CN"/>
        </w:rPr>
        <w:t>3.</w:t>
      </w:r>
      <w:r>
        <w:rPr>
          <w:rFonts w:hint="eastAsia"/>
          <w:highlight w:val="none"/>
          <w:shd w:val="clear" w:color="auto" w:fill="auto"/>
        </w:rPr>
        <w:t>电子标书导入</w:t>
      </w:r>
    </w:p>
    <w:p w14:paraId="1CA5F2B9">
      <w:pPr>
        <w:pStyle w:val="5"/>
        <w:shd w:val="clear"/>
        <w:ind w:firstLine="560"/>
        <w:rPr>
          <w:highlight w:val="none"/>
          <w:shd w:val="clear" w:color="auto" w:fill="auto"/>
        </w:rPr>
      </w:pPr>
      <w:r>
        <w:rPr>
          <w:rFonts w:hint="eastAsia"/>
          <w:highlight w:val="none"/>
          <w:shd w:val="clear" w:color="auto" w:fill="auto"/>
        </w:rPr>
        <w:t>根据项目的业务要求，系统支持网上加密递交电子标书导入方式：</w:t>
      </w:r>
    </w:p>
    <w:p w14:paraId="03DCDB06">
      <w:pPr>
        <w:pStyle w:val="5"/>
        <w:shd w:val="clear"/>
        <w:ind w:firstLine="560"/>
        <w:rPr>
          <w:highlight w:val="none"/>
          <w:shd w:val="clear" w:color="auto" w:fill="auto"/>
        </w:rPr>
      </w:pPr>
      <w:r>
        <w:rPr>
          <w:rFonts w:hint="eastAsia"/>
          <w:highlight w:val="none"/>
          <w:shd w:val="clear" w:color="auto" w:fill="auto"/>
        </w:rPr>
        <w:t>服务器导入适用于加密文件网上递交的电子投标文件，服务器收到递交的电子投标文件后，CA加密锁将其解密，并</w:t>
      </w:r>
      <w:r>
        <w:rPr>
          <w:rFonts w:hint="eastAsia"/>
          <w:highlight w:val="none"/>
          <w:shd w:val="clear" w:color="auto" w:fill="auto"/>
          <w:lang w:eastAsia="zh-CN"/>
        </w:rPr>
        <w:t>导入</w:t>
      </w:r>
      <w:r>
        <w:rPr>
          <w:rFonts w:hint="eastAsia"/>
          <w:highlight w:val="none"/>
          <w:shd w:val="clear" w:color="auto" w:fill="auto"/>
        </w:rPr>
        <w:t>系统中。</w:t>
      </w:r>
    </w:p>
    <w:p w14:paraId="7BC8B231">
      <w:pPr>
        <w:pStyle w:val="5"/>
        <w:shd w:val="clear"/>
        <w:ind w:firstLine="560"/>
        <w:rPr>
          <w:highlight w:val="none"/>
          <w:shd w:val="clear" w:color="auto" w:fill="auto"/>
        </w:rPr>
      </w:pPr>
      <w:r>
        <w:rPr>
          <w:rFonts w:hint="eastAsia"/>
          <w:highlight w:val="none"/>
          <w:shd w:val="clear" w:color="auto" w:fill="auto"/>
        </w:rPr>
        <w:t>暗标项目开标导入唱标、清单、投标文件组成数据。投标文件组成数据包含范本配置“文件结构”列。</w:t>
      </w:r>
    </w:p>
    <w:p w14:paraId="6C8B87EA">
      <w:pPr>
        <w:pStyle w:val="5"/>
        <w:shd w:val="clear"/>
        <w:ind w:firstLine="560"/>
        <w:rPr>
          <w:highlight w:val="none"/>
          <w:shd w:val="clear" w:color="auto" w:fill="auto"/>
        </w:rPr>
      </w:pPr>
      <w:r>
        <w:rPr>
          <w:rFonts w:hint="eastAsia"/>
          <w:highlight w:val="none"/>
          <w:shd w:val="clear" w:color="auto" w:fill="auto"/>
          <w:lang w:eastAsia="zh-CN"/>
        </w:rPr>
        <w:t>4.</w:t>
      </w:r>
      <w:r>
        <w:rPr>
          <w:rFonts w:hint="eastAsia"/>
          <w:highlight w:val="none"/>
          <w:shd w:val="clear" w:color="auto" w:fill="auto"/>
        </w:rPr>
        <w:t>开标解密</w:t>
      </w:r>
    </w:p>
    <w:p w14:paraId="6504AD89">
      <w:pPr>
        <w:pStyle w:val="5"/>
        <w:shd w:val="clear"/>
        <w:ind w:firstLine="560"/>
        <w:rPr>
          <w:highlight w:val="none"/>
          <w:shd w:val="clear" w:color="auto" w:fill="auto"/>
        </w:rPr>
      </w:pPr>
      <w:r>
        <w:rPr>
          <w:rFonts w:hint="eastAsia"/>
          <w:highlight w:val="none"/>
          <w:shd w:val="clear" w:color="auto" w:fill="auto"/>
        </w:rPr>
        <w:t>采用加密文件网上方式递交电子投标文件的，可在开标过程中设立在线解密环节，在开标开始后的特定时间内，投标人登录网上办事系统对递交的电子标书进行在线解密，解密成功后，唱标信息才得以释放。</w:t>
      </w:r>
    </w:p>
    <w:p w14:paraId="567CA3B9">
      <w:pPr>
        <w:pStyle w:val="5"/>
        <w:shd w:val="clear"/>
        <w:ind w:firstLine="560"/>
        <w:rPr>
          <w:highlight w:val="none"/>
          <w:shd w:val="clear" w:color="auto" w:fill="auto"/>
        </w:rPr>
      </w:pPr>
      <w:r>
        <w:rPr>
          <w:rFonts w:hint="eastAsia"/>
          <w:highlight w:val="none"/>
          <w:shd w:val="clear" w:color="auto" w:fill="auto"/>
          <w:lang w:eastAsia="zh-CN"/>
        </w:rPr>
        <w:t>5.</w:t>
      </w:r>
      <w:r>
        <w:rPr>
          <w:rFonts w:hint="eastAsia"/>
          <w:highlight w:val="none"/>
          <w:shd w:val="clear" w:color="auto" w:fill="auto"/>
        </w:rPr>
        <w:t>唱标</w:t>
      </w:r>
    </w:p>
    <w:p w14:paraId="162804F3">
      <w:pPr>
        <w:pStyle w:val="5"/>
        <w:shd w:val="clear"/>
        <w:ind w:firstLine="560"/>
        <w:rPr>
          <w:highlight w:val="none"/>
          <w:shd w:val="clear" w:color="auto" w:fill="auto"/>
        </w:rPr>
      </w:pPr>
      <w:r>
        <w:rPr>
          <w:rFonts w:hint="eastAsia"/>
          <w:highlight w:val="none"/>
          <w:shd w:val="clear" w:color="auto" w:fill="auto"/>
        </w:rPr>
        <w:t>解密成功后，即进入唱标过程，所有投标单位的唱标信息将同时显示，代理机构或开标负责人可以进行唱标；系统支持电声唱标，可以使用自动语音播报唱标信息。</w:t>
      </w:r>
    </w:p>
    <w:p w14:paraId="51B649CE">
      <w:pPr>
        <w:pStyle w:val="5"/>
        <w:shd w:val="clear"/>
        <w:ind w:firstLine="560"/>
        <w:rPr>
          <w:highlight w:val="none"/>
          <w:shd w:val="clear" w:color="auto" w:fill="auto"/>
        </w:rPr>
      </w:pPr>
      <w:r>
        <w:rPr>
          <w:rFonts w:hint="eastAsia"/>
          <w:highlight w:val="none"/>
          <w:shd w:val="clear" w:color="auto" w:fill="auto"/>
          <w:lang w:eastAsia="zh-CN"/>
        </w:rPr>
        <w:t>6.</w:t>
      </w:r>
      <w:r>
        <w:rPr>
          <w:rFonts w:hint="eastAsia"/>
          <w:highlight w:val="none"/>
          <w:shd w:val="clear" w:color="auto" w:fill="auto"/>
        </w:rPr>
        <w:t>开标结束</w:t>
      </w:r>
    </w:p>
    <w:p w14:paraId="58998792">
      <w:pPr>
        <w:pStyle w:val="5"/>
        <w:shd w:val="clear"/>
        <w:ind w:firstLine="560"/>
        <w:rPr>
          <w:highlight w:val="none"/>
          <w:shd w:val="clear" w:color="auto" w:fill="auto"/>
        </w:rPr>
      </w:pPr>
      <w:r>
        <w:rPr>
          <w:rFonts w:hint="eastAsia"/>
          <w:highlight w:val="none"/>
          <w:shd w:val="clear" w:color="auto" w:fill="auto"/>
        </w:rPr>
        <w:t>唱标完成，支持自动生成开标记录表，现场打印后投标人签字确认。</w:t>
      </w:r>
    </w:p>
    <w:p w14:paraId="20F23D01">
      <w:pPr>
        <w:pStyle w:val="5"/>
        <w:shd w:val="clear"/>
        <w:ind w:firstLine="562"/>
        <w:rPr>
          <w:highlight w:val="none"/>
          <w:shd w:val="clear" w:color="auto" w:fill="auto"/>
        </w:rPr>
      </w:pPr>
      <w:r>
        <w:rPr>
          <w:rFonts w:hint="eastAsia"/>
          <w:b/>
          <w:bCs/>
          <w:highlight w:val="none"/>
          <w:shd w:val="clear" w:color="auto" w:fill="auto"/>
        </w:rPr>
        <w:t>本次开标系统改造主要内容有：</w:t>
      </w:r>
      <w:r>
        <w:rPr>
          <w:rFonts w:hint="eastAsia"/>
          <w:highlight w:val="none"/>
          <w:shd w:val="clear" w:color="auto" w:fill="auto"/>
        </w:rPr>
        <w:t>暗标项目开标时，代理对投标文件进行导入。导入唱标、清单、投标文件组成数据。投标文件组成数据包含范本配置“文件结构”列。</w:t>
      </w:r>
    </w:p>
    <w:p w14:paraId="7A760B22">
      <w:pPr>
        <w:pStyle w:val="5"/>
        <w:shd w:val="clear"/>
        <w:ind w:firstLine="560"/>
        <w:rPr>
          <w:highlight w:val="none"/>
          <w:shd w:val="clear" w:color="auto" w:fill="auto"/>
        </w:rPr>
      </w:pPr>
      <w:r>
        <w:rPr>
          <w:rFonts w:hint="eastAsia"/>
          <w:highlight w:val="none"/>
          <w:shd w:val="clear" w:color="auto" w:fill="auto"/>
        </w:rPr>
        <w:t>开标结束时，评标系统判断暗标情况，若暗标对参与评标的投标单位系统随机生成暗标编号。</w:t>
      </w:r>
    </w:p>
    <w:p w14:paraId="00CE6AD9">
      <w:pPr>
        <w:pStyle w:val="7"/>
        <w:shd w:val="clear"/>
        <w:rPr>
          <w:highlight w:val="none"/>
          <w:shd w:val="clear" w:color="auto" w:fill="auto"/>
        </w:rPr>
      </w:pPr>
      <w:r>
        <w:rPr>
          <w:rFonts w:hint="eastAsia"/>
          <w:highlight w:val="none"/>
          <w:shd w:val="clear" w:color="auto" w:fill="auto"/>
        </w:rPr>
        <w:t>评标系统</w:t>
      </w:r>
    </w:p>
    <w:p w14:paraId="3270E03C">
      <w:pPr>
        <w:pStyle w:val="5"/>
        <w:shd w:val="clear"/>
        <w:ind w:firstLine="560"/>
        <w:rPr>
          <w:highlight w:val="none"/>
          <w:shd w:val="clear" w:color="auto" w:fill="auto"/>
        </w:rPr>
      </w:pPr>
      <w:r>
        <w:rPr>
          <w:rFonts w:hint="eastAsia"/>
          <w:highlight w:val="none"/>
          <w:shd w:val="clear" w:color="auto" w:fill="auto"/>
        </w:rPr>
        <w:t>“评标系统”专门用于专家评标，根据评标流程以及应用需求，系统分为评标准备、清标评审、初步评审、详细评审、评标结束及其他辅助功能模块。评标专家类别主要包括商务标评委和技术标评委。</w:t>
      </w:r>
    </w:p>
    <w:p w14:paraId="5D961EF7">
      <w:pPr>
        <w:pStyle w:val="5"/>
        <w:shd w:val="clear"/>
        <w:ind w:firstLine="560"/>
        <w:rPr>
          <w:highlight w:val="none"/>
          <w:shd w:val="clear" w:color="auto" w:fill="auto"/>
        </w:rPr>
      </w:pPr>
      <w:r>
        <w:rPr>
          <w:rFonts w:hint="eastAsia"/>
          <w:highlight w:val="none"/>
          <w:shd w:val="clear" w:color="auto" w:fill="auto"/>
          <w:lang w:eastAsia="zh-CN"/>
        </w:rPr>
        <w:t>1.</w:t>
      </w:r>
      <w:r>
        <w:rPr>
          <w:rFonts w:hint="eastAsia"/>
          <w:highlight w:val="none"/>
          <w:shd w:val="clear" w:color="auto" w:fill="auto"/>
        </w:rPr>
        <w:t>评标（评审）准备</w:t>
      </w:r>
    </w:p>
    <w:p w14:paraId="74BF8F1F">
      <w:pPr>
        <w:pStyle w:val="5"/>
        <w:shd w:val="clear"/>
        <w:ind w:firstLine="560"/>
        <w:rPr>
          <w:highlight w:val="none"/>
          <w:shd w:val="clear" w:color="auto" w:fill="auto"/>
        </w:rPr>
      </w:pPr>
      <w:r>
        <w:rPr>
          <w:rFonts w:hint="eastAsia"/>
          <w:highlight w:val="none"/>
          <w:shd w:val="clear" w:color="auto" w:fill="auto"/>
        </w:rPr>
        <w:t>评标（评审）准备阶段为评委评标做好各项准备工作，主要功能包括：</w:t>
      </w:r>
    </w:p>
    <w:p w14:paraId="5901690E">
      <w:pPr>
        <w:pStyle w:val="5"/>
        <w:shd w:val="clear"/>
        <w:ind w:firstLine="560"/>
        <w:rPr>
          <w:highlight w:val="none"/>
          <w:shd w:val="clear" w:color="auto" w:fill="auto"/>
        </w:rPr>
      </w:pPr>
      <w:r>
        <w:rPr>
          <w:rFonts w:hint="eastAsia"/>
          <w:highlight w:val="none"/>
          <w:shd w:val="clear" w:color="auto" w:fill="auto"/>
        </w:rPr>
        <w:t>播放评标纪律；</w:t>
      </w:r>
    </w:p>
    <w:p w14:paraId="77EDC557">
      <w:pPr>
        <w:pStyle w:val="5"/>
        <w:shd w:val="clear"/>
        <w:ind w:firstLine="560"/>
        <w:rPr>
          <w:highlight w:val="none"/>
          <w:shd w:val="clear" w:color="auto" w:fill="auto"/>
        </w:rPr>
      </w:pPr>
      <w:r>
        <w:rPr>
          <w:rFonts w:hint="eastAsia"/>
          <w:highlight w:val="none"/>
          <w:shd w:val="clear" w:color="auto" w:fill="auto"/>
        </w:rPr>
        <w:t>确认回避情况；</w:t>
      </w:r>
    </w:p>
    <w:p w14:paraId="35D4C308">
      <w:pPr>
        <w:pStyle w:val="5"/>
        <w:shd w:val="clear"/>
        <w:ind w:firstLine="560"/>
        <w:rPr>
          <w:highlight w:val="none"/>
          <w:shd w:val="clear" w:color="auto" w:fill="auto"/>
        </w:rPr>
      </w:pPr>
      <w:r>
        <w:rPr>
          <w:rFonts w:hint="eastAsia"/>
          <w:highlight w:val="none"/>
          <w:shd w:val="clear" w:color="auto" w:fill="auto"/>
        </w:rPr>
        <w:t>推荐评委会组长；</w:t>
      </w:r>
    </w:p>
    <w:p w14:paraId="11CBCE4C">
      <w:pPr>
        <w:pStyle w:val="5"/>
        <w:shd w:val="clear"/>
        <w:ind w:firstLine="560"/>
        <w:rPr>
          <w:highlight w:val="none"/>
          <w:shd w:val="clear" w:color="auto" w:fill="auto"/>
        </w:rPr>
      </w:pPr>
      <w:r>
        <w:rPr>
          <w:rFonts w:hint="eastAsia"/>
          <w:highlight w:val="none"/>
          <w:shd w:val="clear" w:color="auto" w:fill="auto"/>
        </w:rPr>
        <w:t>暗标评标准备时，代理对招标文件导入。导入评标办法、明暗设置数据。</w:t>
      </w:r>
    </w:p>
    <w:p w14:paraId="1F861C17">
      <w:pPr>
        <w:pStyle w:val="5"/>
        <w:shd w:val="clear"/>
        <w:ind w:firstLine="560"/>
        <w:rPr>
          <w:highlight w:val="none"/>
          <w:shd w:val="clear" w:color="auto" w:fill="auto"/>
        </w:rPr>
      </w:pPr>
      <w:r>
        <w:rPr>
          <w:rFonts w:hint="eastAsia"/>
          <w:highlight w:val="none"/>
          <w:shd w:val="clear" w:color="auto" w:fill="auto"/>
          <w:lang w:eastAsia="zh-CN"/>
        </w:rPr>
        <w:t>2.</w:t>
      </w:r>
      <w:r>
        <w:rPr>
          <w:rFonts w:hint="eastAsia"/>
          <w:highlight w:val="none"/>
          <w:shd w:val="clear" w:color="auto" w:fill="auto"/>
        </w:rPr>
        <w:t>清标评审</w:t>
      </w:r>
    </w:p>
    <w:p w14:paraId="7C2EC847">
      <w:pPr>
        <w:pStyle w:val="5"/>
        <w:shd w:val="clear"/>
        <w:ind w:firstLine="560"/>
        <w:rPr>
          <w:highlight w:val="none"/>
          <w:shd w:val="clear" w:color="auto" w:fill="auto"/>
        </w:rPr>
      </w:pPr>
      <w:r>
        <w:rPr>
          <w:rFonts w:hint="eastAsia"/>
          <w:highlight w:val="none"/>
          <w:shd w:val="clear" w:color="auto" w:fill="auto"/>
        </w:rPr>
        <w:t>清标评审适用于工程项目，该功能针对投标人的商务标工程量清单部分进行计算、对比、检查工作，帮助专家找出投标报价中的各类问题，为评标专家全面考察投标人的投标情况提供合理、可靠的参考信息。主要功能包括：</w:t>
      </w:r>
    </w:p>
    <w:p w14:paraId="3E7E6B04">
      <w:pPr>
        <w:pStyle w:val="5"/>
        <w:shd w:val="clear"/>
        <w:ind w:firstLine="560"/>
        <w:rPr>
          <w:highlight w:val="none"/>
          <w:shd w:val="clear" w:color="auto" w:fill="auto"/>
        </w:rPr>
      </w:pPr>
      <w:r>
        <w:rPr>
          <w:rFonts w:hint="eastAsia"/>
          <w:highlight w:val="none"/>
          <w:shd w:val="clear" w:color="auto" w:fill="auto"/>
        </w:rPr>
        <w:t>清单符合性检查；</w:t>
      </w:r>
    </w:p>
    <w:p w14:paraId="244D393B">
      <w:pPr>
        <w:pStyle w:val="5"/>
        <w:shd w:val="clear"/>
        <w:ind w:firstLine="560"/>
        <w:rPr>
          <w:highlight w:val="none"/>
          <w:shd w:val="clear" w:color="auto" w:fill="auto"/>
        </w:rPr>
      </w:pPr>
      <w:r>
        <w:rPr>
          <w:rFonts w:hint="eastAsia"/>
          <w:highlight w:val="none"/>
          <w:shd w:val="clear" w:color="auto" w:fill="auto"/>
        </w:rPr>
        <w:t>措施项目符合性检查；</w:t>
      </w:r>
    </w:p>
    <w:p w14:paraId="44AC6145">
      <w:pPr>
        <w:pStyle w:val="5"/>
        <w:shd w:val="clear"/>
        <w:ind w:firstLine="560"/>
        <w:rPr>
          <w:highlight w:val="none"/>
          <w:shd w:val="clear" w:color="auto" w:fill="auto"/>
        </w:rPr>
      </w:pPr>
      <w:r>
        <w:rPr>
          <w:rFonts w:hint="eastAsia"/>
          <w:highlight w:val="none"/>
          <w:shd w:val="clear" w:color="auto" w:fill="auto"/>
          <w:lang w:eastAsia="zh-CN"/>
        </w:rPr>
        <w:t>其他</w:t>
      </w:r>
      <w:r>
        <w:rPr>
          <w:rFonts w:hint="eastAsia"/>
          <w:highlight w:val="none"/>
          <w:shd w:val="clear" w:color="auto" w:fill="auto"/>
        </w:rPr>
        <w:t>项目符合性检查；</w:t>
      </w:r>
    </w:p>
    <w:p w14:paraId="4BEC4257">
      <w:pPr>
        <w:pStyle w:val="5"/>
        <w:shd w:val="clear"/>
        <w:ind w:firstLine="560"/>
        <w:rPr>
          <w:highlight w:val="none"/>
          <w:shd w:val="clear" w:color="auto" w:fill="auto"/>
        </w:rPr>
      </w:pPr>
      <w:r>
        <w:rPr>
          <w:rFonts w:hint="eastAsia"/>
          <w:highlight w:val="none"/>
          <w:shd w:val="clear" w:color="auto" w:fill="auto"/>
        </w:rPr>
        <w:t>取费检查；</w:t>
      </w:r>
    </w:p>
    <w:p w14:paraId="19FA7362">
      <w:pPr>
        <w:pStyle w:val="5"/>
        <w:shd w:val="clear"/>
        <w:ind w:firstLine="560"/>
        <w:rPr>
          <w:highlight w:val="none"/>
          <w:shd w:val="clear" w:color="auto" w:fill="auto"/>
        </w:rPr>
      </w:pPr>
      <w:r>
        <w:rPr>
          <w:rFonts w:hint="eastAsia"/>
          <w:highlight w:val="none"/>
          <w:shd w:val="clear" w:color="auto" w:fill="auto"/>
        </w:rPr>
        <w:t>计算错误检查；</w:t>
      </w:r>
    </w:p>
    <w:p w14:paraId="5B103CAD">
      <w:pPr>
        <w:pStyle w:val="5"/>
        <w:shd w:val="clear"/>
        <w:ind w:firstLine="560"/>
        <w:rPr>
          <w:highlight w:val="none"/>
          <w:shd w:val="clear" w:color="auto" w:fill="auto"/>
        </w:rPr>
      </w:pPr>
      <w:r>
        <w:rPr>
          <w:rFonts w:hint="eastAsia"/>
          <w:highlight w:val="none"/>
          <w:shd w:val="clear" w:color="auto" w:fill="auto"/>
          <w:lang w:eastAsia="zh-CN"/>
        </w:rPr>
        <w:t>3.</w:t>
      </w:r>
      <w:r>
        <w:rPr>
          <w:rFonts w:hint="eastAsia"/>
          <w:highlight w:val="none"/>
          <w:shd w:val="clear" w:color="auto" w:fill="auto"/>
        </w:rPr>
        <w:t>初步评审</w:t>
      </w:r>
    </w:p>
    <w:p w14:paraId="3503F0DA">
      <w:pPr>
        <w:pStyle w:val="5"/>
        <w:shd w:val="clear"/>
        <w:ind w:firstLine="560"/>
        <w:rPr>
          <w:highlight w:val="none"/>
          <w:shd w:val="clear" w:color="auto" w:fill="auto"/>
        </w:rPr>
      </w:pPr>
      <w:r>
        <w:rPr>
          <w:rFonts w:hint="eastAsia"/>
          <w:highlight w:val="none"/>
          <w:shd w:val="clear" w:color="auto" w:fill="auto"/>
        </w:rPr>
        <w:t>初步评审主要包含形式评审和响应性评审。根据招标文件需求，评审投标单位电子投标文件的需求响应页，通过符合性检查，判断评审结果为“通过”或“不通过”。</w:t>
      </w:r>
    </w:p>
    <w:p w14:paraId="1E5BF6D4">
      <w:pPr>
        <w:pStyle w:val="5"/>
        <w:shd w:val="clear"/>
        <w:ind w:firstLine="560"/>
        <w:rPr>
          <w:highlight w:val="none"/>
          <w:shd w:val="clear" w:color="auto" w:fill="auto"/>
        </w:rPr>
      </w:pPr>
      <w:r>
        <w:rPr>
          <w:rFonts w:hint="eastAsia"/>
          <w:highlight w:val="none"/>
          <w:shd w:val="clear" w:color="auto" w:fill="auto"/>
        </w:rPr>
        <w:t>若是资格后审项目，本阶段还需进行资格评审，评标专家只需点击资格审查界面相关资质、业绩的蓝色链接文字，即可自动跳转至当前投标单位的“企业诚信库”信息页面，通过查阅诚信库中高清扫描件电子件，判断其投标资格的有效性。</w:t>
      </w:r>
    </w:p>
    <w:p w14:paraId="34407946">
      <w:pPr>
        <w:pStyle w:val="5"/>
        <w:shd w:val="clear"/>
        <w:ind w:firstLine="560"/>
        <w:rPr>
          <w:highlight w:val="none"/>
          <w:shd w:val="clear" w:color="auto" w:fill="auto"/>
        </w:rPr>
      </w:pPr>
      <w:r>
        <w:rPr>
          <w:rFonts w:hint="eastAsia"/>
          <w:highlight w:val="none"/>
          <w:shd w:val="clear" w:color="auto" w:fill="auto"/>
          <w:lang w:eastAsia="zh-CN"/>
        </w:rPr>
        <w:t>4.</w:t>
      </w:r>
      <w:r>
        <w:rPr>
          <w:rFonts w:hint="eastAsia"/>
          <w:highlight w:val="none"/>
          <w:shd w:val="clear" w:color="auto" w:fill="auto"/>
        </w:rPr>
        <w:t>详细评审</w:t>
      </w:r>
    </w:p>
    <w:p w14:paraId="6C1CA673">
      <w:pPr>
        <w:pStyle w:val="5"/>
        <w:shd w:val="clear"/>
        <w:ind w:firstLine="560"/>
        <w:rPr>
          <w:highlight w:val="none"/>
          <w:shd w:val="clear" w:color="auto" w:fill="auto"/>
        </w:rPr>
      </w:pPr>
      <w:r>
        <w:rPr>
          <w:rFonts w:hint="eastAsia"/>
          <w:highlight w:val="none"/>
          <w:shd w:val="clear" w:color="auto" w:fill="auto"/>
        </w:rPr>
        <w:t>详细评审分为商务标评审、技术标评审及综合评审。前两项评审由商务标评委和技术标评委分别完成，综合评审由全体评委共同完成。</w:t>
      </w:r>
    </w:p>
    <w:p w14:paraId="18C9E342">
      <w:pPr>
        <w:pStyle w:val="5"/>
        <w:shd w:val="clear"/>
        <w:ind w:firstLine="560"/>
        <w:rPr>
          <w:highlight w:val="none"/>
          <w:shd w:val="clear" w:color="auto" w:fill="auto"/>
        </w:rPr>
      </w:pPr>
      <w:r>
        <w:rPr>
          <w:rFonts w:hint="eastAsia"/>
          <w:highlight w:val="none"/>
          <w:shd w:val="clear" w:color="auto" w:fill="auto"/>
        </w:rPr>
        <w:t>（1）商务标评审</w:t>
      </w:r>
    </w:p>
    <w:p w14:paraId="5016D672">
      <w:pPr>
        <w:pStyle w:val="5"/>
        <w:shd w:val="clear"/>
        <w:ind w:firstLine="560"/>
        <w:rPr>
          <w:highlight w:val="none"/>
          <w:shd w:val="clear" w:color="auto" w:fill="auto"/>
        </w:rPr>
      </w:pPr>
      <w:r>
        <w:rPr>
          <w:rFonts w:hint="eastAsia"/>
          <w:highlight w:val="none"/>
          <w:shd w:val="clear" w:color="auto" w:fill="auto"/>
        </w:rPr>
        <w:t>商务标评审由商务标评委完成，主要包括：投标价格分析、清单价格分析、措施项目分</w:t>
      </w:r>
      <w:r>
        <w:rPr>
          <w:rFonts w:hint="eastAsia"/>
          <w:highlight w:val="none"/>
          <w:shd w:val="clear" w:color="auto" w:fill="auto"/>
          <w:lang w:eastAsia="zh-CN"/>
        </w:rPr>
        <w:t>析等</w:t>
      </w:r>
      <w:r>
        <w:rPr>
          <w:rFonts w:hint="eastAsia"/>
          <w:highlight w:val="none"/>
          <w:shd w:val="clear" w:color="auto" w:fill="auto"/>
        </w:rPr>
        <w:t>商务标分析功能；同时也包含价格分打分，代理机构在编制电子招标文件时已将价格分的打分标准设置好，“评标系统”能够自动从电子招标文件中获取过来，系统可以自动计算出价格分，故无需评委人工计算。</w:t>
      </w:r>
    </w:p>
    <w:p w14:paraId="177690BE">
      <w:pPr>
        <w:pStyle w:val="5"/>
        <w:shd w:val="clear"/>
        <w:ind w:firstLine="560"/>
        <w:rPr>
          <w:highlight w:val="none"/>
          <w:shd w:val="clear" w:color="auto" w:fill="auto"/>
        </w:rPr>
      </w:pPr>
      <w:r>
        <w:rPr>
          <w:rFonts w:hint="eastAsia"/>
          <w:highlight w:val="none"/>
          <w:shd w:val="clear" w:color="auto" w:fill="auto"/>
        </w:rPr>
        <w:t>（2）技术标评审</w:t>
      </w:r>
    </w:p>
    <w:p w14:paraId="052D2B8B">
      <w:pPr>
        <w:pStyle w:val="5"/>
        <w:shd w:val="clear"/>
        <w:ind w:firstLine="560"/>
        <w:rPr>
          <w:highlight w:val="none"/>
          <w:shd w:val="clear" w:color="auto" w:fill="auto"/>
        </w:rPr>
      </w:pPr>
      <w:r>
        <w:rPr>
          <w:rFonts w:hint="eastAsia"/>
          <w:highlight w:val="none"/>
          <w:shd w:val="clear" w:color="auto" w:fill="auto"/>
        </w:rPr>
        <w:t>技术标评审由技术标评委完成，根据电子招标文件中的设定，系统按照评标办法进行评审。</w:t>
      </w:r>
    </w:p>
    <w:p w14:paraId="7BB275C0">
      <w:pPr>
        <w:pStyle w:val="5"/>
        <w:shd w:val="clear"/>
        <w:ind w:firstLine="560"/>
        <w:rPr>
          <w:highlight w:val="none"/>
          <w:shd w:val="clear" w:color="auto" w:fill="auto"/>
        </w:rPr>
      </w:pPr>
      <w:r>
        <w:rPr>
          <w:rFonts w:hint="eastAsia"/>
          <w:highlight w:val="none"/>
          <w:shd w:val="clear" w:color="auto" w:fill="auto"/>
        </w:rPr>
        <w:t>技术标的评分点由代理机构在电子招标文件中设置，具体评审时由技术评委进行主观打分，查阅标书时，系统左边显示评审因素及评分栏，右侧主界面显示对应的标书内容，方便专家进行标书评阅。</w:t>
      </w:r>
    </w:p>
    <w:p w14:paraId="15D00D7E">
      <w:pPr>
        <w:pStyle w:val="5"/>
        <w:shd w:val="clear"/>
        <w:ind w:firstLine="560"/>
        <w:rPr>
          <w:highlight w:val="none"/>
          <w:shd w:val="clear" w:color="auto" w:fill="auto"/>
        </w:rPr>
      </w:pPr>
      <w:r>
        <w:rPr>
          <w:rFonts w:hint="eastAsia"/>
          <w:highlight w:val="none"/>
          <w:shd w:val="clear" w:color="auto" w:fill="auto"/>
        </w:rPr>
        <w:t>技术评审支持直接打分、区间打分、优良中差打</w:t>
      </w:r>
      <w:r>
        <w:rPr>
          <w:rFonts w:hint="eastAsia"/>
          <w:highlight w:val="none"/>
          <w:shd w:val="clear" w:color="auto" w:fill="auto"/>
          <w:lang w:eastAsia="zh-CN"/>
        </w:rPr>
        <w:t>分等</w:t>
      </w:r>
      <w:r>
        <w:rPr>
          <w:rFonts w:hint="eastAsia"/>
          <w:highlight w:val="none"/>
          <w:shd w:val="clear" w:color="auto" w:fill="auto"/>
        </w:rPr>
        <w:t>多种打分模式。打分完成后，系统可根据电子招标文件中设置的汇总规则，自动进行技术标打分汇总。</w:t>
      </w:r>
    </w:p>
    <w:p w14:paraId="68127B32">
      <w:pPr>
        <w:pStyle w:val="5"/>
        <w:shd w:val="clear"/>
        <w:ind w:firstLine="560"/>
        <w:rPr>
          <w:highlight w:val="none"/>
          <w:shd w:val="clear" w:color="auto" w:fill="auto"/>
        </w:rPr>
      </w:pPr>
      <w:r>
        <w:rPr>
          <w:rFonts w:hint="eastAsia"/>
          <w:highlight w:val="none"/>
          <w:shd w:val="clear" w:color="auto" w:fill="auto"/>
        </w:rPr>
        <w:t>（3）综合评审</w:t>
      </w:r>
    </w:p>
    <w:p w14:paraId="3BC7732E">
      <w:pPr>
        <w:pStyle w:val="5"/>
        <w:shd w:val="clear"/>
        <w:ind w:firstLine="560"/>
        <w:rPr>
          <w:highlight w:val="none"/>
          <w:shd w:val="clear" w:color="auto" w:fill="auto"/>
        </w:rPr>
      </w:pPr>
      <w:r>
        <w:rPr>
          <w:rFonts w:hint="eastAsia"/>
          <w:highlight w:val="none"/>
          <w:shd w:val="clear" w:color="auto" w:fill="auto"/>
        </w:rPr>
        <w:t>综合评审由全体评委共同完成，主要评审商务标、技术标之外的</w:t>
      </w:r>
      <w:r>
        <w:rPr>
          <w:rFonts w:hint="eastAsia"/>
          <w:highlight w:val="none"/>
          <w:shd w:val="clear" w:color="auto" w:fill="auto"/>
          <w:lang w:eastAsia="zh-CN"/>
        </w:rPr>
        <w:t>其他</w:t>
      </w:r>
      <w:r>
        <w:rPr>
          <w:rFonts w:hint="eastAsia"/>
          <w:highlight w:val="none"/>
          <w:shd w:val="clear" w:color="auto" w:fill="auto"/>
        </w:rPr>
        <w:t>要求，评审方式类似于技术标打分评审，在此不赘述。</w:t>
      </w:r>
    </w:p>
    <w:p w14:paraId="66B50B5D">
      <w:pPr>
        <w:pStyle w:val="5"/>
        <w:shd w:val="clear"/>
        <w:ind w:firstLine="560"/>
        <w:rPr>
          <w:highlight w:val="none"/>
          <w:shd w:val="clear" w:color="auto" w:fill="auto"/>
        </w:rPr>
      </w:pPr>
      <w:r>
        <w:rPr>
          <w:rFonts w:hint="eastAsia"/>
          <w:highlight w:val="none"/>
          <w:shd w:val="clear" w:color="auto" w:fill="auto"/>
          <w:lang w:eastAsia="zh-CN"/>
        </w:rPr>
        <w:t>5.</w:t>
      </w:r>
      <w:r>
        <w:rPr>
          <w:rFonts w:hint="eastAsia"/>
          <w:highlight w:val="none"/>
          <w:shd w:val="clear" w:color="auto" w:fill="auto"/>
        </w:rPr>
        <w:t>评标（评审）结束</w:t>
      </w:r>
    </w:p>
    <w:p w14:paraId="1B905B31">
      <w:pPr>
        <w:pStyle w:val="5"/>
        <w:shd w:val="clear"/>
        <w:ind w:firstLine="560"/>
        <w:rPr>
          <w:highlight w:val="none"/>
          <w:shd w:val="clear" w:color="auto" w:fill="auto"/>
        </w:rPr>
      </w:pPr>
      <w:r>
        <w:rPr>
          <w:rFonts w:hint="eastAsia"/>
          <w:highlight w:val="none"/>
          <w:shd w:val="clear" w:color="auto" w:fill="auto"/>
        </w:rPr>
        <w:t>所有打分结束后，系统即可对商务分、技术分、综合分进行自动汇总，得出最终总分，自动进行中标候选人排序。评委会可以推举中标候选人。</w:t>
      </w:r>
    </w:p>
    <w:p w14:paraId="0CB7D549">
      <w:pPr>
        <w:pStyle w:val="5"/>
        <w:shd w:val="clear"/>
        <w:ind w:firstLine="560"/>
        <w:rPr>
          <w:highlight w:val="none"/>
          <w:shd w:val="clear" w:color="auto" w:fill="auto"/>
        </w:rPr>
      </w:pPr>
      <w:r>
        <w:rPr>
          <w:rFonts w:hint="eastAsia"/>
          <w:highlight w:val="none"/>
          <w:shd w:val="clear" w:color="auto" w:fill="auto"/>
        </w:rPr>
        <w:t>系统支持电子签名，评委可以进行集体签名和个人签名，电子签名完成后，系统自动生成完整的电子评标报告。</w:t>
      </w:r>
    </w:p>
    <w:p w14:paraId="7E4F09FE">
      <w:pPr>
        <w:pStyle w:val="5"/>
        <w:shd w:val="clear"/>
        <w:ind w:firstLine="562"/>
        <w:rPr>
          <w:highlight w:val="none"/>
          <w:shd w:val="clear" w:color="auto" w:fill="auto"/>
        </w:rPr>
      </w:pPr>
      <w:r>
        <w:rPr>
          <w:rFonts w:hint="eastAsia"/>
          <w:b/>
          <w:bCs/>
          <w:highlight w:val="none"/>
          <w:shd w:val="clear" w:color="auto" w:fill="auto"/>
        </w:rPr>
        <w:t>本次评标系统主要改造内容有：</w:t>
      </w:r>
      <w:r>
        <w:rPr>
          <w:rFonts w:hint="eastAsia"/>
          <w:highlight w:val="none"/>
          <w:shd w:val="clear" w:color="auto" w:fill="auto"/>
        </w:rPr>
        <w:t>评标准备时，代理对招标文件导入。导入评标办法、明暗设置数据。</w:t>
      </w:r>
    </w:p>
    <w:p w14:paraId="397354E9">
      <w:pPr>
        <w:pStyle w:val="5"/>
        <w:shd w:val="clear"/>
        <w:ind w:firstLine="560"/>
        <w:rPr>
          <w:highlight w:val="none"/>
          <w:shd w:val="clear" w:color="auto" w:fill="auto"/>
        </w:rPr>
      </w:pPr>
      <w:r>
        <w:rPr>
          <w:rFonts w:hint="eastAsia"/>
          <w:highlight w:val="none"/>
          <w:shd w:val="clear" w:color="auto" w:fill="auto"/>
        </w:rPr>
        <w:t>评委在非技术标评审时，投标文件组成会通过文件类型“技术标（施工组织设计）”进行过滤，只能查看非“技术标（施工组织设计）”投标文件，防止暗标泄漏。</w:t>
      </w:r>
    </w:p>
    <w:p w14:paraId="20E99933">
      <w:pPr>
        <w:pStyle w:val="5"/>
        <w:shd w:val="clear"/>
        <w:ind w:firstLine="560"/>
        <w:rPr>
          <w:highlight w:val="none"/>
          <w:shd w:val="clear" w:color="auto" w:fill="auto"/>
        </w:rPr>
      </w:pPr>
      <w:r>
        <w:rPr>
          <w:rFonts w:hint="eastAsia"/>
          <w:highlight w:val="none"/>
          <w:shd w:val="clear" w:color="auto" w:fill="auto"/>
        </w:rPr>
        <w:t>评委在评审技术评审时，只能查看文件类型“技术标（施工组织设计）”的标书。并且可以通过“文件结构”在点击技术标评分点时自动跳转对应的标书进行查看。</w:t>
      </w:r>
    </w:p>
    <w:p w14:paraId="15D82561">
      <w:pPr>
        <w:pStyle w:val="5"/>
        <w:shd w:val="clear"/>
        <w:ind w:firstLine="560"/>
        <w:rPr>
          <w:highlight w:val="none"/>
          <w:shd w:val="clear" w:color="auto" w:fill="auto"/>
        </w:rPr>
      </w:pPr>
      <w:r>
        <w:rPr>
          <w:rFonts w:hint="eastAsia"/>
          <w:highlight w:val="none"/>
          <w:shd w:val="clear" w:color="auto" w:fill="auto"/>
        </w:rPr>
        <w:t>技术标评审结束，评委组长汇总后，汇总界面可以查看投标单位的实际打分情况。</w:t>
      </w:r>
    </w:p>
    <w:p w14:paraId="769E4E64">
      <w:pPr>
        <w:pStyle w:val="4"/>
        <w:shd w:val="clear"/>
        <w:rPr>
          <w:highlight w:val="none"/>
          <w:shd w:val="clear" w:color="auto" w:fill="auto"/>
        </w:rPr>
      </w:pPr>
      <w:bookmarkStart w:id="198" w:name="_Toc17937"/>
      <w:bookmarkStart w:id="199" w:name="_Toc24609"/>
      <w:bookmarkStart w:id="200" w:name="_Toc10214"/>
      <w:bookmarkStart w:id="201" w:name="_Toc195776108"/>
      <w:bookmarkStart w:id="202" w:name="_Toc8861"/>
      <w:bookmarkStart w:id="203" w:name="_Toc5884"/>
      <w:bookmarkStart w:id="204" w:name="_Toc3183"/>
      <w:bookmarkStart w:id="205" w:name="_Toc192673926"/>
      <w:bookmarkStart w:id="206" w:name="_Toc14590"/>
      <w:r>
        <w:rPr>
          <w:rFonts w:hint="eastAsia"/>
          <w:highlight w:val="none"/>
          <w:shd w:val="clear" w:color="auto" w:fill="auto"/>
        </w:rPr>
        <w:t>电子档案系统</w:t>
      </w:r>
      <w:bookmarkEnd w:id="198"/>
      <w:bookmarkEnd w:id="199"/>
      <w:bookmarkEnd w:id="200"/>
      <w:bookmarkEnd w:id="201"/>
      <w:bookmarkEnd w:id="202"/>
      <w:bookmarkEnd w:id="203"/>
      <w:bookmarkEnd w:id="204"/>
      <w:bookmarkEnd w:id="205"/>
      <w:bookmarkEnd w:id="206"/>
    </w:p>
    <w:p w14:paraId="5466506A">
      <w:pPr>
        <w:pStyle w:val="6"/>
        <w:shd w:val="clear"/>
        <w:rPr>
          <w:highlight w:val="none"/>
          <w:shd w:val="clear" w:color="auto" w:fill="auto"/>
        </w:rPr>
      </w:pPr>
      <w:bookmarkStart w:id="207" w:name="_Toc10507"/>
      <w:bookmarkStart w:id="208" w:name="_Toc18952"/>
      <w:bookmarkStart w:id="209" w:name="_Toc5035"/>
      <w:bookmarkStart w:id="210" w:name="_Toc19781"/>
      <w:bookmarkStart w:id="211" w:name="_Toc18910"/>
      <w:bookmarkStart w:id="212" w:name="_Toc8621"/>
      <w:bookmarkStart w:id="213" w:name="_Toc66191803"/>
      <w:bookmarkStart w:id="214" w:name="_Toc14062"/>
      <w:bookmarkStart w:id="215" w:name="_Toc23416"/>
      <w:bookmarkStart w:id="216" w:name="_Toc27233"/>
      <w:r>
        <w:rPr>
          <w:rFonts w:hint="eastAsia"/>
          <w:highlight w:val="none"/>
          <w:shd w:val="clear" w:color="auto" w:fill="auto"/>
        </w:rPr>
        <w:t>系统登录</w:t>
      </w:r>
    </w:p>
    <w:p w14:paraId="2DE1871A">
      <w:pPr>
        <w:pStyle w:val="5"/>
        <w:shd w:val="clear"/>
        <w:ind w:firstLine="560"/>
        <w:rPr>
          <w:highlight w:val="none"/>
          <w:shd w:val="clear" w:color="auto" w:fill="auto"/>
        </w:rPr>
      </w:pPr>
      <w:r>
        <w:rPr>
          <w:rFonts w:hint="eastAsia"/>
          <w:highlight w:val="none"/>
          <w:shd w:val="clear" w:color="auto" w:fill="auto"/>
        </w:rPr>
        <w:t>系统需提供账号登录和CA登录功能。</w:t>
      </w:r>
    </w:p>
    <w:p w14:paraId="4FE94CE9">
      <w:pPr>
        <w:pStyle w:val="6"/>
        <w:shd w:val="clear"/>
        <w:rPr>
          <w:highlight w:val="none"/>
          <w:shd w:val="clear" w:color="auto" w:fill="auto"/>
        </w:rPr>
      </w:pPr>
      <w:r>
        <w:rPr>
          <w:rFonts w:hint="eastAsia"/>
          <w:highlight w:val="none"/>
          <w:shd w:val="clear" w:color="auto" w:fill="auto"/>
        </w:rPr>
        <w:t>档案配置</w:t>
      </w:r>
      <w:bookmarkEnd w:id="207"/>
      <w:bookmarkEnd w:id="208"/>
      <w:bookmarkEnd w:id="209"/>
      <w:bookmarkEnd w:id="210"/>
      <w:bookmarkEnd w:id="211"/>
      <w:bookmarkEnd w:id="212"/>
      <w:bookmarkEnd w:id="213"/>
      <w:bookmarkEnd w:id="214"/>
      <w:bookmarkEnd w:id="215"/>
      <w:bookmarkEnd w:id="216"/>
    </w:p>
    <w:p w14:paraId="3F84D6B1">
      <w:pPr>
        <w:pStyle w:val="5"/>
        <w:shd w:val="clear"/>
        <w:ind w:firstLine="560"/>
        <w:rPr>
          <w:highlight w:val="none"/>
          <w:shd w:val="clear" w:color="auto" w:fill="auto"/>
        </w:rPr>
      </w:pPr>
      <w:r>
        <w:rPr>
          <w:rFonts w:hint="eastAsia"/>
          <w:highlight w:val="none"/>
          <w:shd w:val="clear" w:color="auto" w:fill="auto"/>
        </w:rPr>
        <w:t>档案管理员及档案领导可通过系统完成档案配置。</w:t>
      </w:r>
    </w:p>
    <w:p w14:paraId="3A02B664">
      <w:pPr>
        <w:pStyle w:val="5"/>
        <w:shd w:val="clear"/>
        <w:ind w:firstLine="560"/>
        <w:rPr>
          <w:highlight w:val="none"/>
          <w:shd w:val="clear" w:color="auto" w:fill="auto"/>
        </w:rPr>
      </w:pPr>
      <w:r>
        <w:rPr>
          <w:rFonts w:hint="eastAsia"/>
          <w:highlight w:val="none"/>
          <w:shd w:val="clear" w:color="auto" w:fill="auto"/>
        </w:rPr>
        <w:t>具体功能需包括：全宗信息管理、案卷目录管理、文件目录管理、配置文件管理、四性检测配置。</w:t>
      </w:r>
    </w:p>
    <w:p w14:paraId="3BCCFD71">
      <w:pPr>
        <w:pStyle w:val="6"/>
        <w:shd w:val="clear"/>
        <w:rPr>
          <w:highlight w:val="none"/>
          <w:shd w:val="clear" w:color="auto" w:fill="auto"/>
        </w:rPr>
      </w:pPr>
      <w:bookmarkStart w:id="217" w:name="_Toc13903"/>
      <w:bookmarkStart w:id="218" w:name="_Toc22261"/>
      <w:bookmarkStart w:id="219" w:name="_Toc8104"/>
      <w:bookmarkStart w:id="220" w:name="_Toc9155"/>
      <w:bookmarkStart w:id="221" w:name="_Toc1983"/>
      <w:bookmarkStart w:id="222" w:name="_Toc15007"/>
      <w:bookmarkStart w:id="223" w:name="_Toc3529"/>
      <w:bookmarkStart w:id="224" w:name="_Toc5817"/>
      <w:r>
        <w:rPr>
          <w:rFonts w:hint="eastAsia"/>
          <w:highlight w:val="none"/>
          <w:shd w:val="clear" w:color="auto" w:fill="auto"/>
        </w:rPr>
        <w:t>档案接收</w:t>
      </w:r>
      <w:bookmarkEnd w:id="217"/>
      <w:bookmarkEnd w:id="218"/>
      <w:bookmarkEnd w:id="219"/>
      <w:bookmarkEnd w:id="220"/>
      <w:bookmarkEnd w:id="221"/>
      <w:bookmarkEnd w:id="222"/>
      <w:bookmarkEnd w:id="223"/>
      <w:bookmarkEnd w:id="224"/>
    </w:p>
    <w:p w14:paraId="0D800BC5">
      <w:pPr>
        <w:pStyle w:val="5"/>
        <w:shd w:val="clear"/>
        <w:ind w:firstLine="560"/>
        <w:rPr>
          <w:highlight w:val="none"/>
          <w:shd w:val="clear" w:color="auto" w:fill="auto"/>
        </w:rPr>
      </w:pPr>
      <w:r>
        <w:rPr>
          <w:rFonts w:hint="eastAsia"/>
          <w:highlight w:val="none"/>
          <w:shd w:val="clear" w:color="auto" w:fill="auto"/>
        </w:rPr>
        <w:t>工作人员可以通过电子档案管理系统的数据采集子系统实现档案接收功能，具体需包括：项目资料收集、音视频资料收集、档案接收、档案接收变更、档案征集管理、项目打包情况。</w:t>
      </w:r>
    </w:p>
    <w:p w14:paraId="5F93B489">
      <w:pPr>
        <w:pStyle w:val="6"/>
        <w:shd w:val="clear"/>
        <w:rPr>
          <w:highlight w:val="none"/>
          <w:shd w:val="clear" w:color="auto" w:fill="auto"/>
        </w:rPr>
      </w:pPr>
      <w:bookmarkStart w:id="225" w:name="_Toc19560"/>
      <w:bookmarkStart w:id="226" w:name="_Toc8892"/>
      <w:bookmarkStart w:id="227" w:name="_Toc13604"/>
      <w:bookmarkStart w:id="228" w:name="_Toc2382"/>
      <w:bookmarkStart w:id="229" w:name="_Toc8531"/>
      <w:bookmarkStart w:id="230" w:name="_Toc66191813"/>
      <w:bookmarkStart w:id="231" w:name="_Toc9267"/>
      <w:bookmarkStart w:id="232" w:name="_Toc3884"/>
      <w:bookmarkStart w:id="233" w:name="_Toc21688"/>
      <w:bookmarkStart w:id="234" w:name="_Toc15781"/>
      <w:r>
        <w:rPr>
          <w:rFonts w:hint="eastAsia"/>
          <w:highlight w:val="none"/>
          <w:shd w:val="clear" w:color="auto" w:fill="auto"/>
        </w:rPr>
        <w:t>档案归档</w:t>
      </w:r>
      <w:bookmarkEnd w:id="225"/>
      <w:bookmarkEnd w:id="226"/>
      <w:bookmarkEnd w:id="227"/>
      <w:bookmarkEnd w:id="228"/>
      <w:bookmarkEnd w:id="229"/>
      <w:bookmarkEnd w:id="230"/>
      <w:bookmarkEnd w:id="231"/>
      <w:bookmarkEnd w:id="232"/>
      <w:bookmarkEnd w:id="233"/>
      <w:bookmarkEnd w:id="234"/>
    </w:p>
    <w:p w14:paraId="3724958C">
      <w:pPr>
        <w:pStyle w:val="5"/>
        <w:shd w:val="clear"/>
        <w:ind w:firstLine="560"/>
        <w:rPr>
          <w:highlight w:val="none"/>
          <w:shd w:val="clear" w:color="auto" w:fill="auto"/>
        </w:rPr>
      </w:pPr>
      <w:r>
        <w:rPr>
          <w:rFonts w:hint="eastAsia"/>
          <w:highlight w:val="none"/>
          <w:shd w:val="clear" w:color="auto" w:fill="auto"/>
        </w:rPr>
        <w:t>档案管</w:t>
      </w:r>
      <w:r>
        <w:rPr>
          <w:rFonts w:hint="eastAsia"/>
          <w:highlight w:val="none"/>
          <w:shd w:val="clear" w:color="auto" w:fill="auto"/>
          <w:lang w:eastAsia="zh-CN"/>
        </w:rPr>
        <w:t>理人</w:t>
      </w:r>
      <w:r>
        <w:rPr>
          <w:rFonts w:hint="eastAsia"/>
          <w:highlight w:val="none"/>
          <w:shd w:val="clear" w:color="auto" w:fill="auto"/>
        </w:rPr>
        <w:t>员可利用电子档案管理系统的档案归档完成相关工作。</w:t>
      </w:r>
    </w:p>
    <w:p w14:paraId="2AC1028A">
      <w:pPr>
        <w:pStyle w:val="5"/>
        <w:shd w:val="clear"/>
        <w:ind w:firstLine="560"/>
        <w:rPr>
          <w:highlight w:val="none"/>
          <w:shd w:val="clear" w:color="auto" w:fill="auto"/>
        </w:rPr>
      </w:pPr>
      <w:r>
        <w:rPr>
          <w:rFonts w:hint="eastAsia"/>
          <w:highlight w:val="none"/>
          <w:shd w:val="clear" w:color="auto" w:fill="auto"/>
        </w:rPr>
        <w:t>具体</w:t>
      </w:r>
      <w:r>
        <w:rPr>
          <w:rFonts w:hint="eastAsia"/>
          <w:highlight w:val="none"/>
          <w:shd w:val="clear" w:color="auto" w:fill="auto"/>
          <w:lang w:eastAsia="zh-CN"/>
        </w:rPr>
        <w:t>需要</w:t>
      </w:r>
      <w:r>
        <w:rPr>
          <w:rFonts w:hint="eastAsia"/>
          <w:highlight w:val="none"/>
          <w:shd w:val="clear" w:color="auto" w:fill="auto"/>
        </w:rPr>
        <w:t>包括：档案归档审批、变更归档审批、离线归档、档案追加、档案查阅、档案关联。</w:t>
      </w:r>
    </w:p>
    <w:p w14:paraId="75127C08">
      <w:pPr>
        <w:pStyle w:val="6"/>
        <w:shd w:val="clear"/>
        <w:rPr>
          <w:highlight w:val="none"/>
          <w:shd w:val="clear" w:color="auto" w:fill="auto"/>
        </w:rPr>
      </w:pPr>
      <w:bookmarkStart w:id="235" w:name="_Toc8117"/>
      <w:bookmarkStart w:id="236" w:name="_Toc9153"/>
      <w:bookmarkStart w:id="237" w:name="_Toc16727"/>
      <w:bookmarkStart w:id="238" w:name="_Toc5699"/>
      <w:bookmarkStart w:id="239" w:name="_Toc20514"/>
      <w:bookmarkStart w:id="240" w:name="_Toc23644"/>
      <w:bookmarkStart w:id="241" w:name="_Toc16531"/>
      <w:bookmarkStart w:id="242" w:name="_Toc18476"/>
      <w:bookmarkStart w:id="243" w:name="_Toc9364"/>
      <w:bookmarkStart w:id="244" w:name="_Toc66191817"/>
      <w:r>
        <w:rPr>
          <w:rFonts w:hint="eastAsia"/>
          <w:highlight w:val="none"/>
          <w:shd w:val="clear" w:color="auto" w:fill="auto"/>
        </w:rPr>
        <w:t>四性检测</w:t>
      </w:r>
      <w:bookmarkEnd w:id="235"/>
      <w:bookmarkEnd w:id="236"/>
      <w:bookmarkEnd w:id="237"/>
      <w:bookmarkEnd w:id="238"/>
      <w:bookmarkEnd w:id="239"/>
      <w:bookmarkEnd w:id="240"/>
      <w:bookmarkEnd w:id="241"/>
      <w:bookmarkEnd w:id="242"/>
      <w:bookmarkEnd w:id="243"/>
    </w:p>
    <w:p w14:paraId="305C27B1">
      <w:pPr>
        <w:pStyle w:val="5"/>
        <w:shd w:val="clear"/>
        <w:ind w:firstLine="560"/>
        <w:rPr>
          <w:highlight w:val="none"/>
          <w:shd w:val="clear" w:color="auto" w:fill="auto"/>
        </w:rPr>
      </w:pPr>
      <w:r>
        <w:rPr>
          <w:rFonts w:hint="eastAsia"/>
          <w:highlight w:val="none"/>
          <w:shd w:val="clear" w:color="auto" w:fill="auto"/>
        </w:rPr>
        <w:t>系统在档案归档审批通过后，自动提示档案管理员进行四性检测，具体需包括：自动检测、人工检测。</w:t>
      </w:r>
    </w:p>
    <w:p w14:paraId="052E3403">
      <w:pPr>
        <w:pStyle w:val="6"/>
        <w:shd w:val="clear"/>
        <w:rPr>
          <w:highlight w:val="none"/>
          <w:shd w:val="clear" w:color="auto" w:fill="auto"/>
        </w:rPr>
      </w:pPr>
      <w:bookmarkStart w:id="245" w:name="_Toc15366"/>
      <w:bookmarkStart w:id="246" w:name="_Toc29278"/>
      <w:bookmarkStart w:id="247" w:name="_Toc17865"/>
      <w:bookmarkStart w:id="248" w:name="_Toc11212"/>
      <w:bookmarkStart w:id="249" w:name="_Toc32114"/>
      <w:bookmarkStart w:id="250" w:name="_Toc19122"/>
      <w:bookmarkStart w:id="251" w:name="_Toc15016"/>
      <w:bookmarkStart w:id="252" w:name="_Toc15742"/>
      <w:r>
        <w:rPr>
          <w:rFonts w:hint="eastAsia"/>
          <w:highlight w:val="none"/>
          <w:shd w:val="clear" w:color="auto" w:fill="auto"/>
        </w:rPr>
        <w:t>档案保存</w:t>
      </w:r>
      <w:bookmarkEnd w:id="245"/>
      <w:bookmarkEnd w:id="246"/>
      <w:bookmarkEnd w:id="247"/>
      <w:bookmarkEnd w:id="248"/>
      <w:bookmarkEnd w:id="249"/>
      <w:bookmarkEnd w:id="250"/>
    </w:p>
    <w:p w14:paraId="68102F79">
      <w:pPr>
        <w:pStyle w:val="5"/>
        <w:shd w:val="clear"/>
        <w:ind w:firstLine="560"/>
        <w:rPr>
          <w:highlight w:val="none"/>
          <w:shd w:val="clear" w:color="auto" w:fill="auto"/>
        </w:rPr>
      </w:pPr>
      <w:r>
        <w:rPr>
          <w:rFonts w:hint="eastAsia"/>
          <w:highlight w:val="none"/>
          <w:shd w:val="clear" w:color="auto" w:fill="auto"/>
        </w:rPr>
        <w:t>系统需提供档案保存功能，具体需包括：档案备份、档案恢复、档案监控。</w:t>
      </w:r>
    </w:p>
    <w:p w14:paraId="72A0D689">
      <w:pPr>
        <w:pStyle w:val="6"/>
        <w:shd w:val="clear"/>
        <w:rPr>
          <w:highlight w:val="none"/>
          <w:shd w:val="clear" w:color="auto" w:fill="auto"/>
        </w:rPr>
      </w:pPr>
      <w:bookmarkStart w:id="253" w:name="_Toc21856"/>
      <w:bookmarkStart w:id="254" w:name="_Toc8282"/>
      <w:bookmarkStart w:id="255" w:name="_Toc1553"/>
      <w:bookmarkStart w:id="256" w:name="_Toc21476"/>
      <w:bookmarkStart w:id="257" w:name="_Toc24177"/>
      <w:bookmarkStart w:id="258" w:name="_Toc20029"/>
      <w:bookmarkStart w:id="259" w:name="_Toc25270"/>
      <w:r>
        <w:rPr>
          <w:rFonts w:hint="eastAsia"/>
          <w:highlight w:val="none"/>
          <w:shd w:val="clear" w:color="auto" w:fill="auto"/>
        </w:rPr>
        <w:t>档案利用</w:t>
      </w:r>
      <w:bookmarkEnd w:id="244"/>
      <w:bookmarkEnd w:id="251"/>
      <w:bookmarkEnd w:id="252"/>
      <w:bookmarkEnd w:id="253"/>
      <w:bookmarkEnd w:id="254"/>
      <w:bookmarkEnd w:id="255"/>
      <w:bookmarkEnd w:id="256"/>
      <w:bookmarkEnd w:id="257"/>
      <w:bookmarkEnd w:id="258"/>
      <w:bookmarkEnd w:id="259"/>
    </w:p>
    <w:p w14:paraId="046E258F">
      <w:pPr>
        <w:pStyle w:val="5"/>
        <w:shd w:val="clear"/>
        <w:ind w:firstLine="560"/>
        <w:rPr>
          <w:highlight w:val="none"/>
          <w:shd w:val="clear" w:color="auto" w:fill="auto"/>
        </w:rPr>
      </w:pPr>
      <w:r>
        <w:rPr>
          <w:rFonts w:hint="eastAsia"/>
          <w:highlight w:val="none"/>
          <w:shd w:val="clear" w:color="auto" w:fill="auto"/>
        </w:rPr>
        <w:t>系统需提供档案利用功能，具体需包括：借阅情况查看、档案借阅、借阅延期、档案归还、在线预览、档案下载、档案授权、档案登记、档案证明服务、档案自动归还。</w:t>
      </w:r>
    </w:p>
    <w:p w14:paraId="263467DA">
      <w:pPr>
        <w:pStyle w:val="6"/>
        <w:shd w:val="clear"/>
        <w:rPr>
          <w:highlight w:val="none"/>
          <w:shd w:val="clear" w:color="auto" w:fill="auto"/>
        </w:rPr>
      </w:pPr>
      <w:bookmarkStart w:id="260" w:name="_Toc25849"/>
      <w:bookmarkStart w:id="261" w:name="_Toc1430"/>
      <w:bookmarkStart w:id="262" w:name="_Toc66191829"/>
      <w:bookmarkStart w:id="263" w:name="_Toc1909"/>
      <w:bookmarkStart w:id="264" w:name="_Toc26587"/>
      <w:bookmarkStart w:id="265" w:name="_Toc3539"/>
      <w:bookmarkStart w:id="266" w:name="_Toc23184"/>
      <w:bookmarkStart w:id="267" w:name="_Toc11706"/>
      <w:bookmarkStart w:id="268" w:name="_Toc30629"/>
      <w:bookmarkStart w:id="269" w:name="_Toc26712"/>
      <w:r>
        <w:rPr>
          <w:rFonts w:hint="eastAsia"/>
          <w:highlight w:val="none"/>
          <w:shd w:val="clear" w:color="auto" w:fill="auto"/>
        </w:rPr>
        <w:t>档案统计</w:t>
      </w:r>
      <w:bookmarkEnd w:id="260"/>
      <w:bookmarkEnd w:id="261"/>
      <w:bookmarkEnd w:id="262"/>
      <w:r>
        <w:rPr>
          <w:rFonts w:hint="eastAsia"/>
          <w:highlight w:val="none"/>
          <w:shd w:val="clear" w:color="auto" w:fill="auto"/>
        </w:rPr>
        <w:t>管理</w:t>
      </w:r>
      <w:bookmarkEnd w:id="263"/>
      <w:bookmarkEnd w:id="264"/>
      <w:bookmarkEnd w:id="265"/>
      <w:bookmarkEnd w:id="266"/>
      <w:bookmarkEnd w:id="267"/>
      <w:bookmarkEnd w:id="268"/>
      <w:bookmarkEnd w:id="269"/>
    </w:p>
    <w:p w14:paraId="002ACAFE">
      <w:pPr>
        <w:pStyle w:val="5"/>
        <w:shd w:val="clear"/>
        <w:ind w:firstLine="560"/>
        <w:rPr>
          <w:highlight w:val="none"/>
          <w:shd w:val="clear" w:color="auto" w:fill="auto"/>
        </w:rPr>
      </w:pPr>
      <w:r>
        <w:rPr>
          <w:rFonts w:hint="eastAsia"/>
          <w:highlight w:val="none"/>
          <w:shd w:val="clear" w:color="auto" w:fill="auto"/>
        </w:rPr>
        <w:t>系统需提供档案统计管理功能，具体需包括：归档信息统计、借阅信息统计、下载信息统计、档案数量统计、档案检测信息统计、档案统计展示、统计报表管理。</w:t>
      </w:r>
    </w:p>
    <w:p w14:paraId="7C4E9510">
      <w:pPr>
        <w:pStyle w:val="6"/>
        <w:shd w:val="clear"/>
        <w:rPr>
          <w:highlight w:val="none"/>
          <w:shd w:val="clear" w:color="auto" w:fill="auto"/>
        </w:rPr>
      </w:pPr>
      <w:bookmarkStart w:id="270" w:name="_Toc6714"/>
      <w:bookmarkStart w:id="271" w:name="_Toc28801"/>
      <w:bookmarkStart w:id="272" w:name="_Toc5038"/>
      <w:bookmarkStart w:id="273" w:name="_Toc4534"/>
      <w:bookmarkStart w:id="274" w:name="_Toc28838"/>
      <w:bookmarkStart w:id="275" w:name="_Toc4971"/>
      <w:bookmarkStart w:id="276" w:name="_Toc66191839"/>
      <w:bookmarkStart w:id="277" w:name="_Toc19064"/>
      <w:bookmarkStart w:id="278" w:name="_Toc3799"/>
      <w:bookmarkStart w:id="279" w:name="_Toc9715"/>
      <w:r>
        <w:rPr>
          <w:rFonts w:hint="eastAsia"/>
          <w:highlight w:val="none"/>
          <w:shd w:val="clear" w:color="auto" w:fill="auto"/>
        </w:rPr>
        <w:t>后台管理</w:t>
      </w:r>
      <w:bookmarkEnd w:id="270"/>
      <w:bookmarkEnd w:id="271"/>
    </w:p>
    <w:p w14:paraId="2F2181FD">
      <w:pPr>
        <w:pStyle w:val="5"/>
        <w:shd w:val="clear"/>
        <w:ind w:firstLine="560"/>
        <w:rPr>
          <w:highlight w:val="none"/>
          <w:shd w:val="clear" w:color="auto" w:fill="auto"/>
        </w:rPr>
      </w:pPr>
      <w:bookmarkStart w:id="280" w:name="_Toc25622"/>
      <w:bookmarkStart w:id="281" w:name="_Toc29425"/>
      <w:bookmarkStart w:id="282" w:name="_Toc28324"/>
      <w:bookmarkStart w:id="283" w:name="_Toc18044"/>
      <w:bookmarkStart w:id="284" w:name="_Toc7473"/>
      <w:bookmarkStart w:id="285" w:name="_Toc17492"/>
      <w:bookmarkStart w:id="286" w:name="_Toc2789"/>
      <w:r>
        <w:rPr>
          <w:rFonts w:hint="eastAsia"/>
          <w:highlight w:val="none"/>
          <w:shd w:val="clear" w:color="auto" w:fill="auto"/>
        </w:rPr>
        <w:t>系统需提供后台管理功能，具体需包括：明水印管理、日志管理、权限管理、元数据管理、系统配置。</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14:paraId="561E7BA0">
      <w:pPr>
        <w:pStyle w:val="4"/>
        <w:shd w:val="clear"/>
        <w:rPr>
          <w:highlight w:val="none"/>
          <w:shd w:val="clear" w:color="auto" w:fill="auto"/>
        </w:rPr>
      </w:pPr>
      <w:bookmarkStart w:id="287" w:name="_Toc23780"/>
      <w:bookmarkStart w:id="288" w:name="_Toc2597"/>
      <w:bookmarkStart w:id="289" w:name="_Toc195776109"/>
      <w:bookmarkStart w:id="290" w:name="_Toc19052"/>
      <w:bookmarkStart w:id="291" w:name="_Toc12090"/>
      <w:bookmarkStart w:id="292" w:name="_Toc30943"/>
      <w:bookmarkStart w:id="293" w:name="_Toc22231"/>
      <w:bookmarkStart w:id="294" w:name="_Toc9079"/>
      <w:bookmarkStart w:id="295" w:name="_Toc192673927"/>
      <w:r>
        <w:rPr>
          <w:rFonts w:hint="eastAsia"/>
          <w:highlight w:val="none"/>
          <w:shd w:val="clear" w:color="auto" w:fill="auto"/>
        </w:rPr>
        <w:t>大数据围串标分析</w:t>
      </w:r>
      <w:bookmarkEnd w:id="287"/>
      <w:bookmarkEnd w:id="288"/>
      <w:bookmarkEnd w:id="289"/>
      <w:bookmarkEnd w:id="290"/>
      <w:bookmarkEnd w:id="291"/>
      <w:bookmarkEnd w:id="292"/>
      <w:bookmarkEnd w:id="293"/>
      <w:bookmarkEnd w:id="294"/>
      <w:bookmarkEnd w:id="295"/>
    </w:p>
    <w:p w14:paraId="4F1516EE">
      <w:pPr>
        <w:pStyle w:val="6"/>
        <w:shd w:val="clear"/>
        <w:rPr>
          <w:highlight w:val="none"/>
          <w:shd w:val="clear" w:color="auto" w:fill="auto"/>
        </w:rPr>
      </w:pPr>
      <w:bookmarkStart w:id="296" w:name="_Toc29947"/>
      <w:r>
        <w:rPr>
          <w:rFonts w:hint="eastAsia"/>
          <w:highlight w:val="none"/>
          <w:shd w:val="clear" w:color="auto" w:fill="auto"/>
        </w:rPr>
        <w:t>项目监测分析</w:t>
      </w:r>
      <w:bookmarkEnd w:id="296"/>
    </w:p>
    <w:p w14:paraId="2509F94C">
      <w:pPr>
        <w:pStyle w:val="5"/>
        <w:shd w:val="clear"/>
        <w:ind w:firstLine="560"/>
        <w:rPr>
          <w:highlight w:val="none"/>
          <w:shd w:val="clear" w:color="auto" w:fill="auto"/>
        </w:rPr>
      </w:pPr>
      <w:r>
        <w:rPr>
          <w:rFonts w:hint="eastAsia"/>
          <w:highlight w:val="none"/>
          <w:shd w:val="clear" w:color="auto" w:fill="auto"/>
        </w:rPr>
        <w:t>项目监测分析围绕进场交易项目事中、事后的分析指标判定是否存在围串标行为，具体功能需包括：事中开标阶段分析、事中候选阶段分析、事后完标阶段分析。</w:t>
      </w:r>
    </w:p>
    <w:p w14:paraId="74D5790A">
      <w:pPr>
        <w:pStyle w:val="6"/>
        <w:shd w:val="clear"/>
        <w:rPr>
          <w:highlight w:val="none"/>
          <w:shd w:val="clear" w:color="auto" w:fill="auto"/>
        </w:rPr>
      </w:pPr>
      <w:bookmarkStart w:id="297" w:name="_Toc18219"/>
      <w:bookmarkStart w:id="298" w:name="_Toc15226"/>
      <w:bookmarkStart w:id="299" w:name="_Toc12480"/>
      <w:r>
        <w:rPr>
          <w:rFonts w:hint="eastAsia"/>
          <w:highlight w:val="none"/>
          <w:shd w:val="clear" w:color="auto" w:fill="auto"/>
        </w:rPr>
        <w:t>主体监测分析</w:t>
      </w:r>
      <w:bookmarkEnd w:id="297"/>
      <w:bookmarkEnd w:id="298"/>
      <w:bookmarkEnd w:id="299"/>
    </w:p>
    <w:p w14:paraId="19D5DACA">
      <w:pPr>
        <w:pStyle w:val="5"/>
        <w:shd w:val="clear"/>
        <w:ind w:firstLine="560"/>
        <w:rPr>
          <w:highlight w:val="none"/>
          <w:shd w:val="clear" w:color="auto" w:fill="auto"/>
        </w:rPr>
      </w:pPr>
      <w:r>
        <w:rPr>
          <w:rFonts w:hint="eastAsia"/>
          <w:highlight w:val="none"/>
          <w:shd w:val="clear" w:color="auto" w:fill="auto"/>
        </w:rPr>
        <w:t>系统需提供主体冒烟分析功能，具体需包括：专家冒烟分析、投标人冒烟分析。</w:t>
      </w:r>
    </w:p>
    <w:p w14:paraId="712301FE">
      <w:pPr>
        <w:pStyle w:val="6"/>
        <w:shd w:val="clear"/>
        <w:rPr>
          <w:highlight w:val="none"/>
          <w:shd w:val="clear" w:color="auto" w:fill="auto"/>
        </w:rPr>
      </w:pPr>
      <w:bookmarkStart w:id="300" w:name="_Toc22729"/>
      <w:bookmarkStart w:id="301" w:name="_Toc8348"/>
      <w:bookmarkStart w:id="302" w:name="_Toc24414"/>
      <w:r>
        <w:rPr>
          <w:rFonts w:hint="eastAsia"/>
          <w:highlight w:val="none"/>
          <w:shd w:val="clear" w:color="auto" w:fill="auto"/>
        </w:rPr>
        <w:t>专项预警分析</w:t>
      </w:r>
      <w:bookmarkEnd w:id="300"/>
      <w:bookmarkEnd w:id="301"/>
      <w:bookmarkEnd w:id="302"/>
    </w:p>
    <w:p w14:paraId="2DA8DC3A">
      <w:pPr>
        <w:pStyle w:val="5"/>
        <w:shd w:val="clear"/>
        <w:ind w:firstLine="560"/>
        <w:rPr>
          <w:highlight w:val="none"/>
          <w:shd w:val="clear" w:color="auto" w:fill="auto"/>
        </w:rPr>
      </w:pPr>
      <w:r>
        <w:rPr>
          <w:rFonts w:hint="eastAsia"/>
          <w:highlight w:val="none"/>
          <w:shd w:val="clear" w:color="auto" w:fill="auto"/>
        </w:rPr>
        <w:t>专项预警分析是针对项目中某些同类型指标的集合分析，从而找出在交易中容易滋生围串标行为的环节和步骤，以便于进一步有针对性地进行整改以及预防。</w:t>
      </w:r>
    </w:p>
    <w:p w14:paraId="18DD17C8">
      <w:pPr>
        <w:pStyle w:val="5"/>
        <w:shd w:val="clear"/>
        <w:ind w:firstLine="560"/>
        <w:rPr>
          <w:highlight w:val="none"/>
          <w:shd w:val="clear" w:color="auto" w:fill="auto"/>
        </w:rPr>
      </w:pPr>
      <w:r>
        <w:rPr>
          <w:rFonts w:hint="eastAsia"/>
          <w:highlight w:val="none"/>
          <w:shd w:val="clear" w:color="auto" w:fill="auto"/>
        </w:rPr>
        <w:t>具体功能需包括：关键指标雷同性分析、投标价格分析、电子标书鉴定、异常人员分析、异常行为分析、异常流程分析、主体关系分析、专家指标分析、投标人指标分析。</w:t>
      </w:r>
    </w:p>
    <w:p w14:paraId="52D9B4BC">
      <w:pPr>
        <w:pStyle w:val="6"/>
        <w:shd w:val="clear"/>
        <w:rPr>
          <w:highlight w:val="none"/>
          <w:shd w:val="clear" w:color="auto" w:fill="auto"/>
        </w:rPr>
      </w:pPr>
      <w:bookmarkStart w:id="303" w:name="_Toc30363"/>
      <w:bookmarkStart w:id="304" w:name="_Toc14297"/>
      <w:bookmarkStart w:id="305" w:name="_Toc17769"/>
      <w:r>
        <w:rPr>
          <w:rFonts w:hint="eastAsia"/>
          <w:highlight w:val="none"/>
          <w:shd w:val="clear" w:color="auto" w:fill="auto"/>
        </w:rPr>
        <w:t>预警线索管理</w:t>
      </w:r>
      <w:bookmarkEnd w:id="303"/>
      <w:bookmarkEnd w:id="304"/>
      <w:bookmarkEnd w:id="305"/>
    </w:p>
    <w:p w14:paraId="1DBFE6B3">
      <w:pPr>
        <w:pStyle w:val="5"/>
        <w:shd w:val="clear"/>
        <w:ind w:firstLine="560"/>
        <w:rPr>
          <w:highlight w:val="none"/>
          <w:shd w:val="clear" w:color="auto" w:fill="auto"/>
        </w:rPr>
      </w:pPr>
      <w:r>
        <w:rPr>
          <w:rFonts w:hint="eastAsia" w:ascii="宋体" w:hAnsi="宋体"/>
          <w:highlight w:val="none"/>
          <w:shd w:val="clear" w:color="auto" w:fill="auto"/>
        </w:rPr>
        <w:t>集中项目各个阶段的冒烟线索进行预警处理、追溯并支持提供线索分析报告</w:t>
      </w:r>
      <w:r>
        <w:rPr>
          <w:rFonts w:hint="eastAsia"/>
          <w:highlight w:val="none"/>
          <w:shd w:val="clear" w:color="auto" w:fill="auto"/>
        </w:rPr>
        <w:t>，为行政监管和公安办案提供有效的线索。</w:t>
      </w:r>
    </w:p>
    <w:p w14:paraId="3D67452C">
      <w:pPr>
        <w:pStyle w:val="5"/>
        <w:shd w:val="clear"/>
        <w:ind w:firstLine="560"/>
        <w:rPr>
          <w:highlight w:val="none"/>
          <w:shd w:val="clear" w:color="auto" w:fill="auto"/>
        </w:rPr>
      </w:pPr>
      <w:r>
        <w:rPr>
          <w:rFonts w:hint="eastAsia"/>
          <w:highlight w:val="none"/>
          <w:shd w:val="clear" w:color="auto" w:fill="auto"/>
        </w:rPr>
        <w:t>具体功能需包括：预警线索处理、预警线索追溯。</w:t>
      </w:r>
    </w:p>
    <w:p w14:paraId="59064D13">
      <w:pPr>
        <w:pStyle w:val="6"/>
        <w:shd w:val="clear"/>
        <w:rPr>
          <w:highlight w:val="none"/>
          <w:shd w:val="clear" w:color="auto" w:fill="auto"/>
        </w:rPr>
      </w:pPr>
      <w:bookmarkStart w:id="306" w:name="_Toc19981"/>
      <w:bookmarkStart w:id="307" w:name="_Toc15171"/>
      <w:bookmarkStart w:id="308" w:name="_Toc31944"/>
      <w:bookmarkStart w:id="309" w:name="_Toc5764"/>
      <w:bookmarkStart w:id="310" w:name="_Toc11622"/>
      <w:bookmarkStart w:id="311" w:name="_Toc17301"/>
      <w:bookmarkStart w:id="312" w:name="_Toc26608"/>
      <w:r>
        <w:rPr>
          <w:rFonts w:hint="eastAsia"/>
          <w:highlight w:val="none"/>
          <w:shd w:val="clear" w:color="auto" w:fill="auto"/>
        </w:rPr>
        <w:t>围串标决策分析</w:t>
      </w:r>
      <w:bookmarkEnd w:id="306"/>
    </w:p>
    <w:p w14:paraId="17E54643">
      <w:pPr>
        <w:pStyle w:val="5"/>
        <w:shd w:val="clear"/>
        <w:ind w:firstLine="560"/>
        <w:rPr>
          <w:highlight w:val="none"/>
          <w:shd w:val="clear" w:color="auto" w:fill="auto"/>
        </w:rPr>
      </w:pPr>
      <w:r>
        <w:rPr>
          <w:rFonts w:hint="eastAsia"/>
          <w:highlight w:val="none"/>
          <w:shd w:val="clear" w:color="auto" w:fill="auto"/>
        </w:rPr>
        <w:t>基于海量数据的融合，系统汇聚公共资源的多个领域、多个行业、长时间段的详细数据，结合各类跨时空、多源、异构的数据特征，开展大数据</w:t>
      </w:r>
      <w:r>
        <w:rPr>
          <w:rFonts w:hint="eastAsia" w:ascii="宋体" w:hAnsi="宋体"/>
          <w:highlight w:val="none"/>
          <w:shd w:val="clear" w:color="auto" w:fill="auto"/>
        </w:rPr>
        <w:t>综合</w:t>
      </w:r>
      <w:r>
        <w:rPr>
          <w:rFonts w:hint="eastAsia"/>
          <w:highlight w:val="none"/>
          <w:shd w:val="clear" w:color="auto" w:fill="auto"/>
        </w:rPr>
        <w:t>决策的建设，围绕围串标数据开展专题的挖掘和分析，需包括围串标专题分析。</w:t>
      </w:r>
    </w:p>
    <w:bookmarkEnd w:id="307"/>
    <w:bookmarkEnd w:id="308"/>
    <w:bookmarkEnd w:id="309"/>
    <w:bookmarkEnd w:id="310"/>
    <w:bookmarkEnd w:id="311"/>
    <w:bookmarkEnd w:id="312"/>
    <w:p w14:paraId="5264992F">
      <w:pPr>
        <w:pStyle w:val="4"/>
        <w:shd w:val="clear"/>
        <w:rPr>
          <w:highlight w:val="none"/>
          <w:shd w:val="clear" w:color="auto" w:fill="auto"/>
        </w:rPr>
      </w:pPr>
      <w:bookmarkStart w:id="313" w:name="_Toc195776110"/>
      <w:r>
        <w:rPr>
          <w:rFonts w:hint="eastAsia"/>
          <w:highlight w:val="none"/>
          <w:shd w:val="clear" w:color="auto" w:fill="auto"/>
        </w:rPr>
        <w:t>交易智能客服</w:t>
      </w:r>
      <w:bookmarkEnd w:id="313"/>
    </w:p>
    <w:p w14:paraId="64A4B406">
      <w:pPr>
        <w:pStyle w:val="5"/>
        <w:shd w:val="clear"/>
        <w:ind w:firstLine="560"/>
        <w:rPr>
          <w:color w:val="auto"/>
          <w:highlight w:val="none"/>
          <w:shd w:val="clear" w:color="auto" w:fill="auto"/>
        </w:rPr>
      </w:pPr>
      <w:r>
        <w:rPr>
          <w:rFonts w:hint="eastAsia"/>
          <w:color w:val="auto"/>
          <w:highlight w:val="none"/>
          <w:shd w:val="clear" w:color="auto" w:fill="auto"/>
        </w:rPr>
        <w:t>公共资源交易智能客服旨在打造“中心人员的办公助理、评标专家的评标助理”，将DeepSeek应用于公共资源交易智能客服，基于先进的人工智能技术和深厚的行业知识积累，专为各类用户角色量身定制，具体功能需包括：法律法规咨询、常见问题解答。</w:t>
      </w:r>
    </w:p>
    <w:p w14:paraId="67596D6F">
      <w:pPr>
        <w:pStyle w:val="4"/>
        <w:shd w:val="clear"/>
        <w:rPr>
          <w:highlight w:val="none"/>
          <w:shd w:val="clear" w:color="auto" w:fill="auto"/>
        </w:rPr>
      </w:pPr>
      <w:r>
        <w:rPr>
          <w:rFonts w:hint="eastAsia"/>
          <w:highlight w:val="none"/>
          <w:shd w:val="clear" w:color="auto" w:fill="auto"/>
        </w:rPr>
        <w:t>系统对接</w:t>
      </w:r>
    </w:p>
    <w:p w14:paraId="4C952F2E">
      <w:pPr>
        <w:pStyle w:val="5"/>
        <w:shd w:val="clear"/>
        <w:ind w:firstLine="560"/>
        <w:rPr>
          <w:rFonts w:hint="eastAsia"/>
          <w:highlight w:val="none"/>
          <w:shd w:val="clear" w:color="auto" w:fill="auto"/>
        </w:rPr>
      </w:pPr>
      <w:r>
        <w:rPr>
          <w:rFonts w:hint="eastAsia"/>
          <w:highlight w:val="none"/>
          <w:shd w:val="clear" w:color="auto" w:fill="auto"/>
        </w:rPr>
        <w:t>系统需支持与现场监控对接、行为轨迹基站对接、门禁设备对接、软电话对接、广播对接、监控系统对接、硬件设备集成、与河南省公共资源交易在线监管服务平台对接、与省远程异地调度系统对接、与银行系统对接、与政府采购网对接、与信用周口平台对接、与省中心土地系统对接、与专家库（综合库、采购库）系统对接，通过统一的数据交换服务，实现数据的共享和推送。</w:t>
      </w:r>
    </w:p>
    <w:p w14:paraId="76EC7307">
      <w:pPr>
        <w:pStyle w:val="3"/>
        <w:shd w:val="clear"/>
        <w:rPr>
          <w:color w:val="auto"/>
          <w:highlight w:val="none"/>
          <w:shd w:val="clear" w:color="auto" w:fill="auto"/>
        </w:rPr>
      </w:pPr>
      <w:bookmarkStart w:id="314" w:name="_Toc4300"/>
      <w:bookmarkStart w:id="315" w:name="_Toc23142"/>
      <w:bookmarkStart w:id="316" w:name="_Toc17829"/>
      <w:bookmarkStart w:id="317" w:name="_Toc17935"/>
      <w:bookmarkStart w:id="318" w:name="_Toc195776154"/>
      <w:bookmarkStart w:id="319" w:name="_Toc192673967"/>
      <w:bookmarkStart w:id="320" w:name="_Toc19462"/>
      <w:bookmarkStart w:id="321" w:name="_Toc8881"/>
      <w:bookmarkStart w:id="322" w:name="_Toc28387"/>
      <w:r>
        <w:rPr>
          <w:rFonts w:hint="eastAsia"/>
          <w:color w:val="auto"/>
          <w:highlight w:val="none"/>
          <w:shd w:val="clear" w:color="auto" w:fill="auto"/>
        </w:rPr>
        <w:t>系统软硬件配置清单</w:t>
      </w:r>
      <w:bookmarkEnd w:id="314"/>
      <w:bookmarkEnd w:id="315"/>
      <w:bookmarkEnd w:id="316"/>
      <w:bookmarkEnd w:id="317"/>
      <w:bookmarkEnd w:id="318"/>
      <w:bookmarkEnd w:id="319"/>
      <w:bookmarkEnd w:id="320"/>
      <w:bookmarkEnd w:id="321"/>
      <w:bookmarkEnd w:id="322"/>
    </w:p>
    <w:p w14:paraId="6805CEDF">
      <w:pPr>
        <w:pStyle w:val="4"/>
        <w:shd w:val="clear"/>
        <w:rPr>
          <w:color w:val="auto"/>
          <w:highlight w:val="none"/>
          <w:shd w:val="clear" w:color="auto" w:fill="auto"/>
        </w:rPr>
      </w:pPr>
      <w:bookmarkStart w:id="323" w:name="_Toc14710"/>
      <w:bookmarkStart w:id="324" w:name="_Toc195776155"/>
      <w:bookmarkStart w:id="325" w:name="_Toc192673968"/>
      <w:bookmarkStart w:id="326" w:name="_Toc1304"/>
      <w:bookmarkStart w:id="327" w:name="_Toc29050"/>
      <w:bookmarkStart w:id="328" w:name="_Toc21887"/>
      <w:bookmarkStart w:id="329" w:name="_Toc25279"/>
      <w:bookmarkStart w:id="330" w:name="_Toc19824"/>
      <w:bookmarkStart w:id="331" w:name="_Toc6956"/>
      <w:r>
        <w:rPr>
          <w:rFonts w:hint="eastAsia"/>
          <w:color w:val="auto"/>
          <w:highlight w:val="none"/>
          <w:shd w:val="clear" w:color="auto" w:fill="auto"/>
        </w:rPr>
        <w:t>软件配置清单</w:t>
      </w:r>
      <w:bookmarkEnd w:id="323"/>
      <w:bookmarkEnd w:id="324"/>
      <w:bookmarkEnd w:id="325"/>
      <w:bookmarkEnd w:id="326"/>
      <w:bookmarkEnd w:id="327"/>
      <w:bookmarkEnd w:id="328"/>
      <w:bookmarkEnd w:id="329"/>
      <w:bookmarkEnd w:id="330"/>
      <w:bookmarkEnd w:id="331"/>
    </w:p>
    <w:p w14:paraId="41DE409D">
      <w:pPr>
        <w:shd w:val="clear"/>
        <w:rPr>
          <w:highlight w:val="none"/>
          <w:shd w:val="clear" w:color="auto" w:fill="auto"/>
        </w:rPr>
      </w:pPr>
      <w:r>
        <w:rPr>
          <w:rFonts w:hint="eastAsia"/>
          <w:b/>
          <w:bCs/>
          <w:highlight w:val="none"/>
          <w:shd w:val="clear" w:color="auto" w:fill="auto"/>
        </w:rPr>
        <w:t>（1）升级改造</w:t>
      </w:r>
    </w:p>
    <w:p w14:paraId="0661ADB1">
      <w:pPr>
        <w:numPr>
          <w:ilvl w:val="0"/>
          <w:numId w:val="7"/>
        </w:numPr>
        <w:shd w:val="clear"/>
        <w:spacing w:line="360" w:lineRule="auto"/>
        <w:rPr>
          <w:highlight w:val="none"/>
          <w:shd w:val="clear" w:color="auto" w:fill="auto"/>
        </w:rPr>
      </w:pPr>
      <w:r>
        <w:rPr>
          <w:rFonts w:hint="eastAsia"/>
          <w:highlight w:val="none"/>
          <w:shd w:val="clear" w:color="auto" w:fill="auto"/>
        </w:rPr>
        <w:t>底层框架升级</w:t>
      </w:r>
    </w:p>
    <w:tbl>
      <w:tblPr>
        <w:tblStyle w:val="28"/>
        <w:tblW w:w="8456" w:type="dxa"/>
        <w:tblInd w:w="-10" w:type="dxa"/>
        <w:tblLayout w:type="fixed"/>
        <w:tblCellMar>
          <w:top w:w="0" w:type="dxa"/>
          <w:left w:w="108" w:type="dxa"/>
          <w:bottom w:w="0" w:type="dxa"/>
          <w:right w:w="108" w:type="dxa"/>
        </w:tblCellMar>
      </w:tblPr>
      <w:tblGrid>
        <w:gridCol w:w="843"/>
        <w:gridCol w:w="1320"/>
        <w:gridCol w:w="2387"/>
        <w:gridCol w:w="3906"/>
      </w:tblGrid>
      <w:tr w14:paraId="1732A1C0">
        <w:tblPrEx>
          <w:tblCellMar>
            <w:top w:w="0" w:type="dxa"/>
            <w:left w:w="108" w:type="dxa"/>
            <w:bottom w:w="0" w:type="dxa"/>
            <w:right w:w="108" w:type="dxa"/>
          </w:tblCellMar>
        </w:tblPrEx>
        <w:trPr>
          <w:trHeight w:val="340" w:hRule="atLeast"/>
        </w:trPr>
        <w:tc>
          <w:tcPr>
            <w:tcW w:w="84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510CEE">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序号</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9F80D">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功能模块</w:t>
            </w:r>
          </w:p>
        </w:tc>
        <w:tc>
          <w:tcPr>
            <w:tcW w:w="629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85DF2A7">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升级内容</w:t>
            </w:r>
          </w:p>
        </w:tc>
      </w:tr>
      <w:tr w14:paraId="7126BA53">
        <w:tblPrEx>
          <w:tblCellMar>
            <w:top w:w="0" w:type="dxa"/>
            <w:left w:w="108" w:type="dxa"/>
            <w:bottom w:w="0" w:type="dxa"/>
            <w:right w:w="108" w:type="dxa"/>
          </w:tblCellMar>
        </w:tblPrEx>
        <w:trPr>
          <w:trHeight w:val="121"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3F541">
            <w:pPr>
              <w:widowControl/>
              <w:shd w:val="clear"/>
              <w:jc w:val="left"/>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94826C">
            <w:pPr>
              <w:widowControl/>
              <w:shd w:val="clear"/>
              <w:jc w:val="left"/>
              <w:rPr>
                <w:rFonts w:hint="eastAsia" w:ascii="仿宋" w:hAnsi="仿宋" w:cs="仿宋"/>
                <w:b/>
                <w:bCs/>
                <w:color w:val="000000"/>
                <w:kern w:val="0"/>
                <w:sz w:val="24"/>
                <w:highlight w:val="none"/>
                <w:shd w:val="clear" w:color="auto" w:fill="auto"/>
              </w:rPr>
            </w:pPr>
            <w:r>
              <w:rPr>
                <w:rFonts w:hint="eastAsia" w:ascii="仿宋" w:hAnsi="仿宋" w:cs="仿宋"/>
                <w:color w:val="000000"/>
                <w:kern w:val="0"/>
                <w:sz w:val="24"/>
                <w:highlight w:val="none"/>
                <w:shd w:val="clear" w:color="auto" w:fill="auto"/>
              </w:rPr>
              <w:t>底层框架升级</w:t>
            </w:r>
          </w:p>
        </w:tc>
        <w:tc>
          <w:tcPr>
            <w:tcW w:w="23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5C51D5">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微架构服务模式</w:t>
            </w:r>
          </w:p>
        </w:tc>
        <w:tc>
          <w:tcPr>
            <w:tcW w:w="3906" w:type="dxa"/>
            <w:tcBorders>
              <w:top w:val="single" w:color="auto" w:sz="4" w:space="0"/>
              <w:left w:val="single" w:color="auto" w:sz="4" w:space="0"/>
              <w:bottom w:val="single" w:color="auto" w:sz="4" w:space="0"/>
              <w:right w:val="single" w:color="auto" w:sz="4" w:space="0"/>
            </w:tcBorders>
            <w:shd w:val="clear" w:color="auto" w:fill="auto"/>
            <w:vAlign w:val="center"/>
          </w:tcPr>
          <w:p w14:paraId="2BBC481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聚合器微服务设计模式</w:t>
            </w:r>
          </w:p>
        </w:tc>
      </w:tr>
      <w:tr w14:paraId="320CC9E4">
        <w:tblPrEx>
          <w:tblCellMar>
            <w:top w:w="0" w:type="dxa"/>
            <w:left w:w="108" w:type="dxa"/>
            <w:bottom w:w="0" w:type="dxa"/>
            <w:right w:w="108" w:type="dxa"/>
          </w:tblCellMar>
        </w:tblPrEx>
        <w:trPr>
          <w:trHeight w:val="121" w:hRule="atLeast"/>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6FAC9">
            <w:pPr>
              <w:widowControl/>
              <w:shd w:val="clear"/>
              <w:jc w:val="center"/>
              <w:rPr>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FDBF1">
            <w:pPr>
              <w:widowControl/>
              <w:shd w:val="clear"/>
              <w:jc w:val="center"/>
              <w:rPr>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58E2F">
            <w:pPr>
              <w:widowControl/>
              <w:shd w:val="clear"/>
              <w:jc w:val="center"/>
              <w:rPr>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shd w:val="clear" w:color="auto" w:fill="auto"/>
            <w:vAlign w:val="center"/>
          </w:tcPr>
          <w:p w14:paraId="615C6EA0">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链式微服务设计模式</w:t>
            </w:r>
          </w:p>
        </w:tc>
      </w:tr>
      <w:tr w14:paraId="4C000FC4">
        <w:tblPrEx>
          <w:tblCellMar>
            <w:top w:w="0" w:type="dxa"/>
            <w:left w:w="108" w:type="dxa"/>
            <w:bottom w:w="0" w:type="dxa"/>
            <w:right w:w="108" w:type="dxa"/>
          </w:tblCellMar>
        </w:tblPrEx>
        <w:trPr>
          <w:trHeight w:val="121" w:hRule="atLeast"/>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9FA88">
            <w:pPr>
              <w:widowControl/>
              <w:shd w:val="clear"/>
              <w:jc w:val="center"/>
              <w:rPr>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D10EB">
            <w:pPr>
              <w:widowControl/>
              <w:shd w:val="clear"/>
              <w:jc w:val="center"/>
              <w:rPr>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ED538">
            <w:pPr>
              <w:widowControl/>
              <w:shd w:val="clear"/>
              <w:jc w:val="center"/>
              <w:rPr>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shd w:val="clear" w:color="auto" w:fill="auto"/>
            <w:vAlign w:val="center"/>
          </w:tcPr>
          <w:p w14:paraId="7DC6BAFA">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异步消息传递微服务设计模式</w:t>
            </w:r>
          </w:p>
        </w:tc>
      </w:tr>
      <w:tr w14:paraId="3B951E02">
        <w:tblPrEx>
          <w:tblCellMar>
            <w:top w:w="0" w:type="dxa"/>
            <w:left w:w="108" w:type="dxa"/>
            <w:bottom w:w="0" w:type="dxa"/>
            <w:right w:w="108" w:type="dxa"/>
          </w:tblCellMar>
        </w:tblPrEx>
        <w:trPr>
          <w:trHeight w:val="289"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3969B14A">
            <w:pPr>
              <w:widowControl/>
              <w:shd w:val="clear"/>
              <w:jc w:val="left"/>
              <w:rPr>
                <w:rFonts w:hint="eastAsia" w:ascii="仿宋" w:hAnsi="仿宋" w:cs="仿宋"/>
                <w:b/>
                <w:bCs/>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6C32A9E">
            <w:pPr>
              <w:widowControl/>
              <w:shd w:val="clear"/>
              <w:jc w:val="left"/>
              <w:rPr>
                <w:rFonts w:hint="eastAsia" w:ascii="仿宋" w:hAnsi="仿宋" w:cs="仿宋"/>
                <w:b/>
                <w:bCs/>
                <w:color w:val="000000"/>
                <w:kern w:val="0"/>
                <w:sz w:val="24"/>
                <w:highlight w:val="none"/>
                <w:shd w:val="clear" w:color="auto" w:fill="auto"/>
              </w:rPr>
            </w:pPr>
          </w:p>
        </w:tc>
        <w:tc>
          <w:tcPr>
            <w:tcW w:w="6293" w:type="dxa"/>
            <w:gridSpan w:val="2"/>
            <w:tcBorders>
              <w:top w:val="single" w:color="auto" w:sz="4" w:space="0"/>
              <w:left w:val="single" w:color="auto" w:sz="4" w:space="0"/>
              <w:bottom w:val="single" w:color="auto" w:sz="4" w:space="0"/>
              <w:right w:val="single" w:color="auto" w:sz="4" w:space="0"/>
            </w:tcBorders>
            <w:vAlign w:val="center"/>
          </w:tcPr>
          <w:p w14:paraId="2846B4DC">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微服务开发框架</w:t>
            </w:r>
          </w:p>
        </w:tc>
      </w:tr>
      <w:tr w14:paraId="00E31558">
        <w:tblPrEx>
          <w:tblCellMar>
            <w:top w:w="0" w:type="dxa"/>
            <w:left w:w="108" w:type="dxa"/>
            <w:bottom w:w="0" w:type="dxa"/>
            <w:right w:w="108" w:type="dxa"/>
          </w:tblCellMar>
        </w:tblPrEx>
        <w:trPr>
          <w:trHeight w:val="160"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62AD1482">
            <w:pPr>
              <w:widowControl/>
              <w:shd w:val="clear"/>
              <w:jc w:val="left"/>
              <w:rPr>
                <w:rFonts w:hint="eastAsia" w:ascii="仿宋" w:hAnsi="仿宋" w:cs="仿宋"/>
                <w:b/>
                <w:bCs/>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4F89AA4">
            <w:pPr>
              <w:widowControl/>
              <w:shd w:val="clear"/>
              <w:jc w:val="left"/>
              <w:rPr>
                <w:rFonts w:hint="eastAsia" w:ascii="仿宋" w:hAnsi="仿宋" w:cs="仿宋"/>
                <w:b/>
                <w:bCs/>
                <w:color w:val="000000"/>
                <w:kern w:val="0"/>
                <w:sz w:val="24"/>
                <w:highlight w:val="none"/>
                <w:shd w:val="clear" w:color="auto" w:fill="auto"/>
              </w:rPr>
            </w:pPr>
          </w:p>
        </w:tc>
        <w:tc>
          <w:tcPr>
            <w:tcW w:w="2387" w:type="dxa"/>
            <w:vMerge w:val="restart"/>
            <w:tcBorders>
              <w:top w:val="single" w:color="auto" w:sz="4" w:space="0"/>
              <w:left w:val="single" w:color="auto" w:sz="4" w:space="0"/>
              <w:bottom w:val="single" w:color="auto" w:sz="4" w:space="0"/>
              <w:right w:val="single" w:color="auto" w:sz="4" w:space="0"/>
            </w:tcBorders>
            <w:vAlign w:val="center"/>
          </w:tcPr>
          <w:p w14:paraId="7051502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微服务建设部署</w:t>
            </w:r>
          </w:p>
        </w:tc>
        <w:tc>
          <w:tcPr>
            <w:tcW w:w="3906" w:type="dxa"/>
            <w:tcBorders>
              <w:top w:val="single" w:color="auto" w:sz="4" w:space="0"/>
              <w:left w:val="single" w:color="auto" w:sz="4" w:space="0"/>
              <w:bottom w:val="single" w:color="auto" w:sz="4" w:space="0"/>
              <w:right w:val="single" w:color="auto" w:sz="4" w:space="0"/>
            </w:tcBorders>
            <w:vAlign w:val="center"/>
          </w:tcPr>
          <w:p w14:paraId="7A7BF7EC">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服务治理能力</w:t>
            </w:r>
          </w:p>
        </w:tc>
      </w:tr>
      <w:tr w14:paraId="6BB88534">
        <w:tblPrEx>
          <w:tblCellMar>
            <w:top w:w="0" w:type="dxa"/>
            <w:left w:w="108" w:type="dxa"/>
            <w:bottom w:w="0" w:type="dxa"/>
            <w:right w:w="108" w:type="dxa"/>
          </w:tblCellMar>
        </w:tblPrEx>
        <w:trPr>
          <w:trHeight w:val="160"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22B68725">
            <w:pPr>
              <w:widowControl/>
              <w:shd w:val="clear"/>
              <w:jc w:val="center"/>
              <w:rPr>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F6B566E">
            <w:pPr>
              <w:widowControl/>
              <w:shd w:val="clear"/>
              <w:jc w:val="center"/>
              <w:rPr>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vAlign w:val="center"/>
          </w:tcPr>
          <w:p w14:paraId="63DFA3F2">
            <w:pPr>
              <w:widowControl/>
              <w:shd w:val="clear"/>
              <w:jc w:val="center"/>
              <w:rPr>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vAlign w:val="center"/>
          </w:tcPr>
          <w:p w14:paraId="15A1655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容器平台建设</w:t>
            </w:r>
          </w:p>
        </w:tc>
      </w:tr>
      <w:tr w14:paraId="56F7BDC9">
        <w:tblPrEx>
          <w:tblCellMar>
            <w:top w:w="0" w:type="dxa"/>
            <w:left w:w="108" w:type="dxa"/>
            <w:bottom w:w="0" w:type="dxa"/>
            <w:right w:w="108" w:type="dxa"/>
          </w:tblCellMar>
        </w:tblPrEx>
        <w:trPr>
          <w:trHeight w:val="289"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20DAFF3F">
            <w:pPr>
              <w:widowControl/>
              <w:shd w:val="clear"/>
              <w:jc w:val="left"/>
              <w:rPr>
                <w:rFonts w:hint="eastAsia" w:ascii="仿宋" w:hAnsi="仿宋" w:cs="仿宋"/>
                <w:b/>
                <w:bCs/>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0C7EE856">
            <w:pPr>
              <w:widowControl/>
              <w:shd w:val="clear"/>
              <w:jc w:val="left"/>
              <w:rPr>
                <w:rFonts w:hint="eastAsia" w:ascii="仿宋" w:hAnsi="仿宋" w:cs="仿宋"/>
                <w:b/>
                <w:bCs/>
                <w:color w:val="000000"/>
                <w:kern w:val="0"/>
                <w:sz w:val="24"/>
                <w:highlight w:val="none"/>
                <w:shd w:val="clear" w:color="auto" w:fill="auto"/>
              </w:rPr>
            </w:pPr>
          </w:p>
        </w:tc>
        <w:tc>
          <w:tcPr>
            <w:tcW w:w="6293" w:type="dxa"/>
            <w:gridSpan w:val="2"/>
            <w:tcBorders>
              <w:top w:val="single" w:color="auto" w:sz="4" w:space="0"/>
              <w:left w:val="single" w:color="auto" w:sz="4" w:space="0"/>
              <w:bottom w:val="single" w:color="auto" w:sz="4" w:space="0"/>
              <w:right w:val="single" w:color="auto" w:sz="4" w:space="0"/>
            </w:tcBorders>
            <w:vAlign w:val="center"/>
          </w:tcPr>
          <w:p w14:paraId="7BA3D38D">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云架构节点设计</w:t>
            </w:r>
          </w:p>
        </w:tc>
      </w:tr>
      <w:tr w14:paraId="1CEE4892">
        <w:tblPrEx>
          <w:tblCellMar>
            <w:top w:w="0" w:type="dxa"/>
            <w:left w:w="108" w:type="dxa"/>
            <w:bottom w:w="0" w:type="dxa"/>
            <w:right w:w="108" w:type="dxa"/>
          </w:tblCellMar>
        </w:tblPrEx>
        <w:trPr>
          <w:trHeight w:val="107"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7938A1B5">
            <w:pPr>
              <w:widowControl/>
              <w:shd w:val="clear"/>
              <w:jc w:val="left"/>
              <w:rPr>
                <w:rFonts w:hint="eastAsia" w:ascii="仿宋" w:hAnsi="仿宋" w:cs="仿宋"/>
                <w:b/>
                <w:bCs/>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0CA086DB">
            <w:pPr>
              <w:widowControl/>
              <w:shd w:val="clear"/>
              <w:jc w:val="left"/>
              <w:rPr>
                <w:rFonts w:hint="eastAsia" w:ascii="仿宋" w:hAnsi="仿宋" w:cs="仿宋"/>
                <w:b/>
                <w:bCs/>
                <w:color w:val="000000"/>
                <w:kern w:val="0"/>
                <w:sz w:val="24"/>
                <w:highlight w:val="none"/>
                <w:shd w:val="clear" w:color="auto" w:fill="auto"/>
              </w:rPr>
            </w:pPr>
          </w:p>
        </w:tc>
        <w:tc>
          <w:tcPr>
            <w:tcW w:w="2387" w:type="dxa"/>
            <w:vMerge w:val="restart"/>
            <w:tcBorders>
              <w:top w:val="single" w:color="auto" w:sz="4" w:space="0"/>
              <w:left w:val="single" w:color="auto" w:sz="4" w:space="0"/>
              <w:bottom w:val="single" w:color="auto" w:sz="4" w:space="0"/>
              <w:right w:val="single" w:color="auto" w:sz="4" w:space="0"/>
            </w:tcBorders>
            <w:vAlign w:val="center"/>
          </w:tcPr>
          <w:p w14:paraId="05623AD5">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分布式文件存储设计</w:t>
            </w:r>
          </w:p>
        </w:tc>
        <w:tc>
          <w:tcPr>
            <w:tcW w:w="3906" w:type="dxa"/>
            <w:tcBorders>
              <w:top w:val="single" w:color="auto" w:sz="4" w:space="0"/>
              <w:left w:val="single" w:color="auto" w:sz="4" w:space="0"/>
              <w:bottom w:val="single" w:color="auto" w:sz="4" w:space="0"/>
              <w:right w:val="single" w:color="auto" w:sz="4" w:space="0"/>
            </w:tcBorders>
            <w:vAlign w:val="center"/>
          </w:tcPr>
          <w:p w14:paraId="2477A47E">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结构化数据的存储设计</w:t>
            </w:r>
          </w:p>
        </w:tc>
      </w:tr>
      <w:tr w14:paraId="7AE5ADE8">
        <w:tblPrEx>
          <w:tblCellMar>
            <w:top w:w="0" w:type="dxa"/>
            <w:left w:w="108" w:type="dxa"/>
            <w:bottom w:w="0" w:type="dxa"/>
            <w:right w:w="108" w:type="dxa"/>
          </w:tblCellMar>
        </w:tblPrEx>
        <w:trPr>
          <w:trHeight w:val="107"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7C62D7DC">
            <w:pPr>
              <w:widowControl/>
              <w:shd w:val="clear"/>
              <w:jc w:val="center"/>
              <w:rPr>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700166B">
            <w:pPr>
              <w:widowControl/>
              <w:shd w:val="clear"/>
              <w:jc w:val="center"/>
              <w:rPr>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vAlign w:val="center"/>
          </w:tcPr>
          <w:p w14:paraId="5968FEAE">
            <w:pPr>
              <w:widowControl/>
              <w:shd w:val="clear"/>
              <w:jc w:val="center"/>
              <w:rPr>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vAlign w:val="center"/>
          </w:tcPr>
          <w:p w14:paraId="2BFF442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非结构化数据的存储设计</w:t>
            </w:r>
          </w:p>
        </w:tc>
      </w:tr>
      <w:tr w14:paraId="54C207EF">
        <w:tblPrEx>
          <w:tblCellMar>
            <w:top w:w="0" w:type="dxa"/>
            <w:left w:w="108" w:type="dxa"/>
            <w:bottom w:w="0" w:type="dxa"/>
            <w:right w:w="108" w:type="dxa"/>
          </w:tblCellMar>
        </w:tblPrEx>
        <w:trPr>
          <w:trHeight w:val="107"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584D8A27">
            <w:pPr>
              <w:widowControl/>
              <w:shd w:val="clear"/>
              <w:jc w:val="center"/>
              <w:rPr>
                <w:rFonts w:hint="eastAsia" w:ascii="仿宋" w:hAnsi="仿宋" w:cs="仿宋"/>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1B9D129">
            <w:pPr>
              <w:widowControl/>
              <w:shd w:val="clear"/>
              <w:jc w:val="center"/>
              <w:rPr>
                <w:rFonts w:hint="eastAsia" w:ascii="仿宋" w:hAnsi="仿宋" w:cs="仿宋"/>
                <w:color w:val="000000"/>
                <w:kern w:val="0"/>
                <w:sz w:val="24"/>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vAlign w:val="center"/>
          </w:tcPr>
          <w:p w14:paraId="4099E750">
            <w:pPr>
              <w:widowControl/>
              <w:shd w:val="clear"/>
              <w:jc w:val="center"/>
              <w:rPr>
                <w:rFonts w:hint="eastAsia" w:ascii="仿宋" w:hAnsi="仿宋" w:cs="仿宋"/>
                <w:color w:val="000000"/>
                <w:kern w:val="0"/>
                <w:sz w:val="24"/>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vAlign w:val="center"/>
          </w:tcPr>
          <w:p w14:paraId="6B4BC49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半结构化数据的存储设计</w:t>
            </w:r>
          </w:p>
        </w:tc>
      </w:tr>
      <w:tr w14:paraId="60F45C1A">
        <w:tblPrEx>
          <w:tblCellMar>
            <w:top w:w="0" w:type="dxa"/>
            <w:left w:w="108" w:type="dxa"/>
            <w:bottom w:w="0" w:type="dxa"/>
            <w:right w:w="108" w:type="dxa"/>
          </w:tblCellMar>
        </w:tblPrEx>
        <w:trPr>
          <w:trHeight w:val="160"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32B73A76">
            <w:pPr>
              <w:widowControl/>
              <w:shd w:val="clear"/>
              <w:jc w:val="left"/>
              <w:rPr>
                <w:rFonts w:hint="eastAsia" w:ascii="仿宋" w:hAnsi="仿宋" w:cs="仿宋"/>
                <w:b/>
                <w:bCs/>
                <w:color w:val="000000"/>
                <w:kern w:val="0"/>
                <w:sz w:val="24"/>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A4A8427">
            <w:pPr>
              <w:widowControl/>
              <w:shd w:val="clear"/>
              <w:jc w:val="left"/>
              <w:rPr>
                <w:rFonts w:hint="eastAsia" w:ascii="仿宋" w:hAnsi="仿宋" w:cs="仿宋"/>
                <w:b/>
                <w:bCs/>
                <w:color w:val="000000"/>
                <w:kern w:val="0"/>
                <w:sz w:val="24"/>
                <w:highlight w:val="none"/>
                <w:shd w:val="clear" w:color="auto" w:fill="auto"/>
              </w:rPr>
            </w:pPr>
          </w:p>
        </w:tc>
        <w:tc>
          <w:tcPr>
            <w:tcW w:w="2387" w:type="dxa"/>
            <w:vMerge w:val="restart"/>
            <w:tcBorders>
              <w:top w:val="single" w:color="auto" w:sz="4" w:space="0"/>
              <w:left w:val="single" w:color="auto" w:sz="4" w:space="0"/>
              <w:bottom w:val="single" w:color="auto" w:sz="4" w:space="0"/>
              <w:right w:val="single" w:color="auto" w:sz="4" w:space="0"/>
            </w:tcBorders>
            <w:vAlign w:val="center"/>
          </w:tcPr>
          <w:p w14:paraId="57BCAA5A">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前后端分离设计</w:t>
            </w:r>
          </w:p>
        </w:tc>
        <w:tc>
          <w:tcPr>
            <w:tcW w:w="3906" w:type="dxa"/>
            <w:tcBorders>
              <w:top w:val="single" w:color="auto" w:sz="4" w:space="0"/>
              <w:left w:val="single" w:color="auto" w:sz="4" w:space="0"/>
              <w:bottom w:val="single" w:color="auto" w:sz="4" w:space="0"/>
              <w:right w:val="single" w:color="auto" w:sz="4" w:space="0"/>
            </w:tcBorders>
            <w:vAlign w:val="center"/>
          </w:tcPr>
          <w:p w14:paraId="7BE024E5">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前端集成框架</w:t>
            </w:r>
          </w:p>
        </w:tc>
      </w:tr>
      <w:tr w14:paraId="1ED26E7B">
        <w:tblPrEx>
          <w:tblCellMar>
            <w:top w:w="0" w:type="dxa"/>
            <w:left w:w="108" w:type="dxa"/>
            <w:bottom w:w="0" w:type="dxa"/>
            <w:right w:w="108" w:type="dxa"/>
          </w:tblCellMar>
        </w:tblPrEx>
        <w:trPr>
          <w:trHeight w:val="160" w:hRule="atLeast"/>
        </w:trPr>
        <w:tc>
          <w:tcPr>
            <w:tcW w:w="843" w:type="dxa"/>
            <w:vMerge w:val="continue"/>
            <w:tcBorders>
              <w:top w:val="single" w:color="auto" w:sz="4" w:space="0"/>
              <w:left w:val="single" w:color="auto" w:sz="4" w:space="0"/>
              <w:bottom w:val="single" w:color="auto" w:sz="4" w:space="0"/>
              <w:right w:val="single" w:color="auto" w:sz="4" w:space="0"/>
            </w:tcBorders>
            <w:vAlign w:val="center"/>
          </w:tcPr>
          <w:p w14:paraId="197E357A">
            <w:pPr>
              <w:widowControl/>
              <w:shd w:val="clear"/>
              <w:jc w:val="center"/>
              <w:rPr>
                <w:highlight w:val="none"/>
                <w:shd w:val="clear" w:color="auto" w:fill="auto"/>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9D64F9B">
            <w:pPr>
              <w:widowControl/>
              <w:shd w:val="clear"/>
              <w:jc w:val="center"/>
              <w:rPr>
                <w:highlight w:val="none"/>
                <w:shd w:val="clear" w:color="auto" w:fill="auto"/>
              </w:rPr>
            </w:pPr>
          </w:p>
        </w:tc>
        <w:tc>
          <w:tcPr>
            <w:tcW w:w="2387" w:type="dxa"/>
            <w:vMerge w:val="continue"/>
            <w:tcBorders>
              <w:top w:val="single" w:color="auto" w:sz="4" w:space="0"/>
              <w:left w:val="single" w:color="auto" w:sz="4" w:space="0"/>
              <w:bottom w:val="single" w:color="auto" w:sz="4" w:space="0"/>
              <w:right w:val="single" w:color="auto" w:sz="4" w:space="0"/>
            </w:tcBorders>
            <w:vAlign w:val="center"/>
          </w:tcPr>
          <w:p w14:paraId="4DB8AF52">
            <w:pPr>
              <w:widowControl/>
              <w:shd w:val="clear"/>
              <w:jc w:val="center"/>
              <w:rPr>
                <w:highlight w:val="none"/>
                <w:shd w:val="clear" w:color="auto" w:fill="auto"/>
              </w:rPr>
            </w:pPr>
          </w:p>
        </w:tc>
        <w:tc>
          <w:tcPr>
            <w:tcW w:w="3906" w:type="dxa"/>
            <w:tcBorders>
              <w:top w:val="single" w:color="auto" w:sz="4" w:space="0"/>
              <w:left w:val="single" w:color="auto" w:sz="4" w:space="0"/>
              <w:bottom w:val="single" w:color="auto" w:sz="4" w:space="0"/>
              <w:right w:val="single" w:color="auto" w:sz="4" w:space="0"/>
            </w:tcBorders>
            <w:vAlign w:val="center"/>
          </w:tcPr>
          <w:p w14:paraId="412AB79A">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制定接口规范</w:t>
            </w:r>
          </w:p>
        </w:tc>
      </w:tr>
    </w:tbl>
    <w:p w14:paraId="09E52EDE">
      <w:pPr>
        <w:numPr>
          <w:ilvl w:val="0"/>
          <w:numId w:val="7"/>
        </w:numPr>
        <w:shd w:val="clear"/>
        <w:spacing w:line="360" w:lineRule="auto"/>
        <w:rPr>
          <w:highlight w:val="none"/>
          <w:shd w:val="clear" w:color="auto" w:fill="auto"/>
        </w:rPr>
      </w:pPr>
      <w:r>
        <w:rPr>
          <w:rFonts w:hint="eastAsia"/>
          <w:highlight w:val="none"/>
          <w:shd w:val="clear" w:color="auto" w:fill="auto"/>
        </w:rPr>
        <w:t>系统功能升级</w:t>
      </w:r>
    </w:p>
    <w:p w14:paraId="3843A762">
      <w:pPr>
        <w:numPr>
          <w:ilvl w:val="0"/>
          <w:numId w:val="8"/>
        </w:numPr>
        <w:shd w:val="clear"/>
        <w:spacing w:line="360" w:lineRule="auto"/>
        <w:rPr>
          <w:highlight w:val="none"/>
          <w:shd w:val="clear" w:color="auto" w:fill="auto"/>
        </w:rPr>
      </w:pPr>
      <w:r>
        <w:rPr>
          <w:rFonts w:hint="eastAsia"/>
          <w:highlight w:val="none"/>
          <w:shd w:val="clear" w:color="auto" w:fill="auto"/>
        </w:rPr>
        <w:t>门户网站</w:t>
      </w:r>
    </w:p>
    <w:tbl>
      <w:tblPr>
        <w:tblStyle w:val="28"/>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4577"/>
      </w:tblGrid>
      <w:tr w14:paraId="2B14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3833" w:type="dxa"/>
            <w:shd w:val="clear" w:color="000000" w:fill="FFFFFF" w:themeFill="background1"/>
            <w:vAlign w:val="center"/>
          </w:tcPr>
          <w:p w14:paraId="16791EF0">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序号</w:t>
            </w:r>
          </w:p>
        </w:tc>
        <w:tc>
          <w:tcPr>
            <w:tcW w:w="4577" w:type="dxa"/>
            <w:shd w:val="clear" w:color="000000" w:fill="FFFFFF" w:themeFill="background1"/>
            <w:vAlign w:val="center"/>
          </w:tcPr>
          <w:p w14:paraId="3FA4A9D7">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功能模块</w:t>
            </w:r>
          </w:p>
        </w:tc>
      </w:tr>
      <w:tr w14:paraId="593D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33" w:type="dxa"/>
            <w:vAlign w:val="center"/>
          </w:tcPr>
          <w:p w14:paraId="4A189F9D">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4577" w:type="dxa"/>
            <w:vAlign w:val="center"/>
          </w:tcPr>
          <w:p w14:paraId="2DB0230D">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门户网站</w:t>
            </w:r>
          </w:p>
        </w:tc>
      </w:tr>
    </w:tbl>
    <w:p w14:paraId="26B68AF4">
      <w:pPr>
        <w:numPr>
          <w:ilvl w:val="0"/>
          <w:numId w:val="8"/>
        </w:numPr>
        <w:shd w:val="clear"/>
        <w:spacing w:line="360" w:lineRule="auto"/>
        <w:rPr>
          <w:highlight w:val="none"/>
          <w:shd w:val="clear" w:color="auto" w:fill="auto"/>
        </w:rPr>
      </w:pPr>
      <w:r>
        <w:rPr>
          <w:rFonts w:hint="eastAsia"/>
          <w:highlight w:val="none"/>
          <w:shd w:val="clear" w:color="auto" w:fill="auto"/>
        </w:rPr>
        <w:t>建设工程业务系统</w:t>
      </w:r>
    </w:p>
    <w:tbl>
      <w:tblPr>
        <w:tblStyle w:val="2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4577"/>
        <w:gridCol w:w="2301"/>
      </w:tblGrid>
      <w:tr w14:paraId="18A8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1531" w:type="dxa"/>
            <w:shd w:val="clear" w:color="000000" w:fill="FFFFFF" w:themeFill="background1"/>
            <w:vAlign w:val="center"/>
          </w:tcPr>
          <w:p w14:paraId="43FD7CBF">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序号</w:t>
            </w:r>
          </w:p>
        </w:tc>
        <w:tc>
          <w:tcPr>
            <w:tcW w:w="4577" w:type="dxa"/>
            <w:shd w:val="clear" w:color="000000" w:fill="FFFFFF" w:themeFill="background1"/>
            <w:vAlign w:val="center"/>
          </w:tcPr>
          <w:p w14:paraId="6EA77783">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功能模块</w:t>
            </w:r>
          </w:p>
        </w:tc>
        <w:tc>
          <w:tcPr>
            <w:tcW w:w="2301" w:type="dxa"/>
            <w:shd w:val="clear" w:color="000000" w:fill="FFFFFF" w:themeFill="background1"/>
            <w:vAlign w:val="center"/>
          </w:tcPr>
          <w:p w14:paraId="29A0CB69">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详细功能</w:t>
            </w:r>
          </w:p>
        </w:tc>
      </w:tr>
      <w:tr w14:paraId="105B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restart"/>
            <w:vAlign w:val="center"/>
          </w:tcPr>
          <w:p w14:paraId="0ACBB080">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4577" w:type="dxa"/>
            <w:vMerge w:val="restart"/>
            <w:vAlign w:val="center"/>
          </w:tcPr>
          <w:p w14:paraId="433EDE6A">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建设工程业务系统</w:t>
            </w:r>
          </w:p>
        </w:tc>
        <w:tc>
          <w:tcPr>
            <w:tcW w:w="2301" w:type="dxa"/>
            <w:vAlign w:val="center"/>
          </w:tcPr>
          <w:p w14:paraId="5DE76006">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工作台</w:t>
            </w:r>
          </w:p>
        </w:tc>
      </w:tr>
      <w:tr w14:paraId="65E7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continue"/>
            <w:vAlign w:val="center"/>
          </w:tcPr>
          <w:p w14:paraId="26FCA725">
            <w:pPr>
              <w:widowControl/>
              <w:shd w:val="clear"/>
              <w:jc w:val="center"/>
              <w:rPr>
                <w:rFonts w:hint="eastAsia" w:ascii="仿宋" w:hAnsi="仿宋" w:cs="仿宋"/>
                <w:color w:val="000000"/>
                <w:kern w:val="0"/>
                <w:sz w:val="24"/>
                <w:highlight w:val="none"/>
                <w:shd w:val="clear" w:color="auto" w:fill="auto"/>
              </w:rPr>
            </w:pPr>
          </w:p>
        </w:tc>
        <w:tc>
          <w:tcPr>
            <w:tcW w:w="4577" w:type="dxa"/>
            <w:vMerge w:val="continue"/>
            <w:vAlign w:val="center"/>
          </w:tcPr>
          <w:p w14:paraId="45A4F90D">
            <w:pPr>
              <w:widowControl/>
              <w:shd w:val="clear"/>
              <w:jc w:val="center"/>
              <w:rPr>
                <w:rFonts w:hint="eastAsia" w:ascii="仿宋" w:hAnsi="仿宋" w:cs="仿宋"/>
                <w:color w:val="000000"/>
                <w:kern w:val="0"/>
                <w:sz w:val="24"/>
                <w:highlight w:val="none"/>
                <w:shd w:val="clear" w:color="auto" w:fill="auto"/>
              </w:rPr>
            </w:pPr>
          </w:p>
        </w:tc>
        <w:tc>
          <w:tcPr>
            <w:tcW w:w="2301" w:type="dxa"/>
            <w:vAlign w:val="center"/>
          </w:tcPr>
          <w:p w14:paraId="64F353EB">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招标方案</w:t>
            </w:r>
          </w:p>
        </w:tc>
      </w:tr>
      <w:tr w14:paraId="607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continue"/>
            <w:vAlign w:val="center"/>
          </w:tcPr>
          <w:p w14:paraId="740DAE25">
            <w:pPr>
              <w:widowControl/>
              <w:shd w:val="clear"/>
              <w:jc w:val="center"/>
              <w:rPr>
                <w:rFonts w:hint="eastAsia" w:ascii="仿宋" w:hAnsi="仿宋" w:cs="仿宋"/>
                <w:color w:val="000000"/>
                <w:kern w:val="0"/>
                <w:sz w:val="24"/>
                <w:highlight w:val="none"/>
                <w:shd w:val="clear" w:color="auto" w:fill="auto"/>
              </w:rPr>
            </w:pPr>
          </w:p>
        </w:tc>
        <w:tc>
          <w:tcPr>
            <w:tcW w:w="4577" w:type="dxa"/>
            <w:vMerge w:val="continue"/>
            <w:vAlign w:val="center"/>
          </w:tcPr>
          <w:p w14:paraId="4BDEC517">
            <w:pPr>
              <w:widowControl/>
              <w:shd w:val="clear"/>
              <w:jc w:val="center"/>
              <w:rPr>
                <w:rFonts w:hint="eastAsia" w:ascii="仿宋" w:hAnsi="仿宋" w:cs="仿宋"/>
                <w:color w:val="000000"/>
                <w:kern w:val="0"/>
                <w:sz w:val="24"/>
                <w:highlight w:val="none"/>
                <w:shd w:val="clear" w:color="auto" w:fill="auto"/>
              </w:rPr>
            </w:pPr>
          </w:p>
        </w:tc>
        <w:tc>
          <w:tcPr>
            <w:tcW w:w="2301" w:type="dxa"/>
            <w:vAlign w:val="center"/>
          </w:tcPr>
          <w:p w14:paraId="3C3BE2BD">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投标邀请</w:t>
            </w:r>
          </w:p>
        </w:tc>
      </w:tr>
      <w:tr w14:paraId="0EC3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continue"/>
            <w:vAlign w:val="center"/>
          </w:tcPr>
          <w:p w14:paraId="35CBBF0B">
            <w:pPr>
              <w:widowControl/>
              <w:shd w:val="clear"/>
              <w:jc w:val="center"/>
              <w:rPr>
                <w:rFonts w:hint="eastAsia" w:ascii="仿宋" w:hAnsi="仿宋" w:cs="仿宋"/>
                <w:color w:val="000000"/>
                <w:kern w:val="0"/>
                <w:sz w:val="24"/>
                <w:highlight w:val="none"/>
                <w:shd w:val="clear" w:color="auto" w:fill="auto"/>
              </w:rPr>
            </w:pPr>
          </w:p>
        </w:tc>
        <w:tc>
          <w:tcPr>
            <w:tcW w:w="4577" w:type="dxa"/>
            <w:vMerge w:val="continue"/>
            <w:vAlign w:val="center"/>
          </w:tcPr>
          <w:p w14:paraId="646CCC94">
            <w:pPr>
              <w:widowControl/>
              <w:shd w:val="clear"/>
              <w:jc w:val="center"/>
              <w:rPr>
                <w:rFonts w:hint="eastAsia" w:ascii="仿宋" w:hAnsi="仿宋" w:cs="仿宋"/>
                <w:color w:val="000000"/>
                <w:kern w:val="0"/>
                <w:sz w:val="24"/>
                <w:highlight w:val="none"/>
                <w:shd w:val="clear" w:color="auto" w:fill="auto"/>
              </w:rPr>
            </w:pPr>
          </w:p>
        </w:tc>
        <w:tc>
          <w:tcPr>
            <w:tcW w:w="2301" w:type="dxa"/>
            <w:vAlign w:val="center"/>
          </w:tcPr>
          <w:p w14:paraId="3CF143D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发标</w:t>
            </w:r>
          </w:p>
        </w:tc>
      </w:tr>
      <w:tr w14:paraId="08DE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continue"/>
            <w:vAlign w:val="center"/>
          </w:tcPr>
          <w:p w14:paraId="085DCD90">
            <w:pPr>
              <w:widowControl/>
              <w:shd w:val="clear"/>
              <w:jc w:val="center"/>
              <w:rPr>
                <w:rFonts w:hint="eastAsia" w:ascii="仿宋" w:hAnsi="仿宋" w:cs="仿宋"/>
                <w:color w:val="000000"/>
                <w:kern w:val="0"/>
                <w:sz w:val="24"/>
                <w:highlight w:val="none"/>
                <w:shd w:val="clear" w:color="auto" w:fill="auto"/>
              </w:rPr>
            </w:pPr>
          </w:p>
        </w:tc>
        <w:tc>
          <w:tcPr>
            <w:tcW w:w="4577" w:type="dxa"/>
            <w:vMerge w:val="continue"/>
            <w:vAlign w:val="center"/>
          </w:tcPr>
          <w:p w14:paraId="11A3BCD2">
            <w:pPr>
              <w:widowControl/>
              <w:shd w:val="clear"/>
              <w:jc w:val="center"/>
              <w:rPr>
                <w:rFonts w:hint="eastAsia" w:ascii="仿宋" w:hAnsi="仿宋" w:cs="仿宋"/>
                <w:color w:val="000000"/>
                <w:kern w:val="0"/>
                <w:sz w:val="24"/>
                <w:highlight w:val="none"/>
                <w:shd w:val="clear" w:color="auto" w:fill="auto"/>
              </w:rPr>
            </w:pPr>
          </w:p>
        </w:tc>
        <w:tc>
          <w:tcPr>
            <w:tcW w:w="2301" w:type="dxa"/>
            <w:vAlign w:val="center"/>
          </w:tcPr>
          <w:p w14:paraId="518F7DE8">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开标评标记录</w:t>
            </w:r>
          </w:p>
        </w:tc>
      </w:tr>
      <w:tr w14:paraId="171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1" w:type="dxa"/>
            <w:vMerge w:val="continue"/>
            <w:vAlign w:val="center"/>
          </w:tcPr>
          <w:p w14:paraId="4CAF34CC">
            <w:pPr>
              <w:widowControl/>
              <w:shd w:val="clear"/>
              <w:jc w:val="center"/>
              <w:rPr>
                <w:rFonts w:hint="eastAsia" w:ascii="仿宋" w:hAnsi="仿宋" w:cs="仿宋"/>
                <w:color w:val="000000"/>
                <w:kern w:val="0"/>
                <w:sz w:val="24"/>
                <w:highlight w:val="none"/>
                <w:shd w:val="clear" w:color="auto" w:fill="auto"/>
              </w:rPr>
            </w:pPr>
          </w:p>
        </w:tc>
        <w:tc>
          <w:tcPr>
            <w:tcW w:w="4577" w:type="dxa"/>
            <w:vMerge w:val="continue"/>
            <w:vAlign w:val="center"/>
          </w:tcPr>
          <w:p w14:paraId="7889630D">
            <w:pPr>
              <w:widowControl/>
              <w:shd w:val="clear"/>
              <w:jc w:val="center"/>
              <w:rPr>
                <w:rFonts w:hint="eastAsia" w:ascii="仿宋" w:hAnsi="仿宋" w:cs="仿宋"/>
                <w:color w:val="000000"/>
                <w:kern w:val="0"/>
                <w:sz w:val="24"/>
                <w:highlight w:val="none"/>
                <w:shd w:val="clear" w:color="auto" w:fill="auto"/>
              </w:rPr>
            </w:pPr>
          </w:p>
        </w:tc>
        <w:tc>
          <w:tcPr>
            <w:tcW w:w="2301" w:type="dxa"/>
            <w:vAlign w:val="center"/>
          </w:tcPr>
          <w:p w14:paraId="49A9EDF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定标</w:t>
            </w:r>
          </w:p>
        </w:tc>
      </w:tr>
    </w:tbl>
    <w:p w14:paraId="09A166ED">
      <w:pPr>
        <w:pStyle w:val="92"/>
        <w:shd w:val="clear"/>
        <w:ind w:firstLine="0"/>
        <w:rPr>
          <w:highlight w:val="none"/>
          <w:shd w:val="clear" w:color="auto" w:fill="auto"/>
        </w:rPr>
      </w:pPr>
    </w:p>
    <w:p w14:paraId="0FF64A13">
      <w:pPr>
        <w:numPr>
          <w:ilvl w:val="0"/>
          <w:numId w:val="8"/>
        </w:numPr>
        <w:shd w:val="clear"/>
        <w:spacing w:line="360" w:lineRule="auto"/>
        <w:rPr>
          <w:highlight w:val="none"/>
          <w:shd w:val="clear" w:color="auto" w:fill="auto"/>
        </w:rPr>
      </w:pPr>
      <w:r>
        <w:rPr>
          <w:rFonts w:hint="eastAsia"/>
          <w:highlight w:val="none"/>
          <w:shd w:val="clear" w:color="auto" w:fill="auto"/>
        </w:rPr>
        <w:t>政府采购业务系统</w:t>
      </w:r>
    </w:p>
    <w:tbl>
      <w:tblPr>
        <w:tblStyle w:val="28"/>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4059"/>
        <w:gridCol w:w="3148"/>
      </w:tblGrid>
      <w:tr w14:paraId="0FF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035" w:type="dxa"/>
            <w:shd w:val="clear" w:color="000000" w:fill="FFFFFF" w:themeFill="background1"/>
            <w:vAlign w:val="center"/>
          </w:tcPr>
          <w:p w14:paraId="76846250">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序号</w:t>
            </w:r>
          </w:p>
        </w:tc>
        <w:tc>
          <w:tcPr>
            <w:tcW w:w="4059" w:type="dxa"/>
            <w:shd w:val="clear" w:color="000000" w:fill="FFFFFF" w:themeFill="background1"/>
            <w:vAlign w:val="center"/>
          </w:tcPr>
          <w:p w14:paraId="4FBC85BB">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功能模块</w:t>
            </w:r>
          </w:p>
        </w:tc>
        <w:tc>
          <w:tcPr>
            <w:tcW w:w="3148" w:type="dxa"/>
            <w:shd w:val="clear" w:color="000000" w:fill="FFFFFF" w:themeFill="background1"/>
            <w:vAlign w:val="center"/>
          </w:tcPr>
          <w:p w14:paraId="0E633BB7">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详细功能</w:t>
            </w:r>
          </w:p>
        </w:tc>
      </w:tr>
      <w:tr w14:paraId="3DE7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5" w:type="dxa"/>
            <w:vMerge w:val="restart"/>
            <w:vAlign w:val="center"/>
          </w:tcPr>
          <w:p w14:paraId="029A6A60">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4059" w:type="dxa"/>
            <w:vMerge w:val="restart"/>
            <w:vAlign w:val="center"/>
          </w:tcPr>
          <w:p w14:paraId="78EF9D1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政府采购业务系统</w:t>
            </w:r>
          </w:p>
        </w:tc>
        <w:tc>
          <w:tcPr>
            <w:tcW w:w="3148" w:type="dxa"/>
            <w:shd w:val="clear" w:color="auto" w:fill="auto"/>
            <w:vAlign w:val="center"/>
          </w:tcPr>
          <w:p w14:paraId="1B699E3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项目工作台</w:t>
            </w:r>
          </w:p>
        </w:tc>
      </w:tr>
      <w:tr w14:paraId="42C4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7F49BA6D">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4A81E2DB">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73E8BDC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项目管理</w:t>
            </w:r>
          </w:p>
        </w:tc>
      </w:tr>
      <w:tr w14:paraId="5566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065FA71E">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1E9AD1EA">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3473B156">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公开（邀请）招标</w:t>
            </w:r>
          </w:p>
        </w:tc>
      </w:tr>
      <w:tr w14:paraId="7049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69AA9F73">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51B3F29E">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7F6F6A3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竞争性谈判</w:t>
            </w:r>
          </w:p>
        </w:tc>
      </w:tr>
      <w:tr w14:paraId="7BE0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5A969D0B">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5F13A6CE">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0FF317B0">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竞争性磋商</w:t>
            </w:r>
          </w:p>
        </w:tc>
      </w:tr>
      <w:tr w14:paraId="1C90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41F200FC">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5D1695D0">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4A4730C3">
            <w:pPr>
              <w:widowControl/>
              <w:shd w:val="clear"/>
              <w:jc w:val="center"/>
              <w:rPr>
                <w:rFonts w:hint="default" w:ascii="仿宋" w:hAnsi="仿宋" w:eastAsia="宋体" w:cs="仿宋"/>
                <w:color w:val="000000"/>
                <w:kern w:val="0"/>
                <w:sz w:val="24"/>
                <w:highlight w:val="none"/>
                <w:shd w:val="clear" w:color="auto" w:fill="auto"/>
                <w:lang w:val="en-US" w:eastAsia="zh-CN"/>
              </w:rPr>
            </w:pPr>
            <w:r>
              <w:rPr>
                <w:rFonts w:hint="eastAsia" w:ascii="仿宋" w:hAnsi="仿宋" w:cs="仿宋"/>
                <w:color w:val="000000"/>
                <w:kern w:val="0"/>
                <w:sz w:val="24"/>
                <w:highlight w:val="none"/>
                <w:shd w:val="clear" w:color="auto" w:fill="auto"/>
                <w:lang w:val="en-US" w:eastAsia="zh-CN"/>
              </w:rPr>
              <w:t>框架协议</w:t>
            </w:r>
          </w:p>
        </w:tc>
      </w:tr>
      <w:tr w14:paraId="4386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35" w:type="dxa"/>
            <w:vMerge w:val="continue"/>
            <w:vAlign w:val="center"/>
          </w:tcPr>
          <w:p w14:paraId="02BA81FC">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0C65A303">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322B55C6">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询价</w:t>
            </w:r>
          </w:p>
        </w:tc>
      </w:tr>
      <w:tr w14:paraId="283A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vMerge w:val="continue"/>
            <w:vAlign w:val="center"/>
          </w:tcPr>
          <w:p w14:paraId="15890C18">
            <w:pPr>
              <w:widowControl/>
              <w:shd w:val="clear"/>
              <w:jc w:val="center"/>
              <w:rPr>
                <w:rFonts w:hint="eastAsia" w:ascii="仿宋" w:hAnsi="仿宋" w:cs="仿宋"/>
                <w:color w:val="000000"/>
                <w:kern w:val="0"/>
                <w:sz w:val="24"/>
                <w:highlight w:val="none"/>
                <w:shd w:val="clear" w:color="auto" w:fill="auto"/>
              </w:rPr>
            </w:pPr>
          </w:p>
        </w:tc>
        <w:tc>
          <w:tcPr>
            <w:tcW w:w="4059" w:type="dxa"/>
            <w:vMerge w:val="continue"/>
            <w:vAlign w:val="center"/>
          </w:tcPr>
          <w:p w14:paraId="45A1C258">
            <w:pPr>
              <w:widowControl/>
              <w:shd w:val="clear"/>
              <w:jc w:val="center"/>
              <w:rPr>
                <w:rFonts w:hint="eastAsia" w:ascii="仿宋" w:hAnsi="仿宋" w:cs="仿宋"/>
                <w:color w:val="000000"/>
                <w:kern w:val="0"/>
                <w:sz w:val="24"/>
                <w:highlight w:val="none"/>
                <w:shd w:val="clear" w:color="auto" w:fill="auto"/>
              </w:rPr>
            </w:pPr>
          </w:p>
        </w:tc>
        <w:tc>
          <w:tcPr>
            <w:tcW w:w="3148" w:type="dxa"/>
            <w:shd w:val="clear" w:color="auto" w:fill="auto"/>
            <w:vAlign w:val="center"/>
          </w:tcPr>
          <w:p w14:paraId="69A98AB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标后管理</w:t>
            </w:r>
          </w:p>
        </w:tc>
      </w:tr>
    </w:tbl>
    <w:p w14:paraId="75FBEB57">
      <w:pPr>
        <w:shd w:val="clear"/>
        <w:spacing w:line="360" w:lineRule="auto"/>
        <w:rPr>
          <w:highlight w:val="none"/>
          <w:shd w:val="clear" w:color="auto" w:fill="auto"/>
        </w:rPr>
      </w:pPr>
    </w:p>
    <w:p w14:paraId="5C80594C">
      <w:pPr>
        <w:numPr>
          <w:ilvl w:val="0"/>
          <w:numId w:val="8"/>
        </w:numPr>
        <w:shd w:val="clear"/>
        <w:spacing w:line="360" w:lineRule="auto"/>
        <w:rPr>
          <w:highlight w:val="none"/>
          <w:shd w:val="clear" w:color="auto" w:fill="auto"/>
        </w:rPr>
      </w:pPr>
      <w:r>
        <w:rPr>
          <w:rFonts w:hint="eastAsia"/>
          <w:highlight w:val="none"/>
          <w:shd w:val="clear" w:color="auto" w:fill="auto"/>
        </w:rPr>
        <w:t>产权业务系统</w:t>
      </w:r>
    </w:p>
    <w:tbl>
      <w:tblPr>
        <w:tblStyle w:val="28"/>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550"/>
        <w:gridCol w:w="2373"/>
        <w:gridCol w:w="2881"/>
      </w:tblGrid>
      <w:tr w14:paraId="5CA7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blHeader/>
          <w:jc w:val="center"/>
        </w:trPr>
        <w:tc>
          <w:tcPr>
            <w:tcW w:w="1245" w:type="dxa"/>
            <w:shd w:val="clear" w:color="000000" w:fill="FFFFFF" w:themeFill="background1"/>
            <w:vAlign w:val="center"/>
          </w:tcPr>
          <w:p w14:paraId="42EE99A4">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序号</w:t>
            </w:r>
          </w:p>
        </w:tc>
        <w:tc>
          <w:tcPr>
            <w:tcW w:w="1550" w:type="dxa"/>
            <w:shd w:val="clear" w:color="000000" w:fill="FFFFFF" w:themeFill="background1"/>
            <w:vAlign w:val="center"/>
          </w:tcPr>
          <w:p w14:paraId="56890B08">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功能模块</w:t>
            </w:r>
          </w:p>
        </w:tc>
        <w:tc>
          <w:tcPr>
            <w:tcW w:w="5254" w:type="dxa"/>
            <w:gridSpan w:val="2"/>
            <w:shd w:val="clear" w:color="000000" w:fill="FFFFFF" w:themeFill="background1"/>
            <w:vAlign w:val="center"/>
          </w:tcPr>
          <w:p w14:paraId="627925AB">
            <w:pPr>
              <w:widowControl/>
              <w:shd w:val="clear"/>
              <w:jc w:val="center"/>
              <w:rPr>
                <w:rFonts w:hint="eastAsia" w:ascii="仿宋" w:hAnsi="仿宋" w:cs="仿宋"/>
                <w:b/>
                <w:bCs/>
                <w:color w:val="000000"/>
                <w:kern w:val="0"/>
                <w:sz w:val="24"/>
                <w:highlight w:val="none"/>
                <w:shd w:val="clear" w:color="auto" w:fill="auto"/>
              </w:rPr>
            </w:pPr>
            <w:r>
              <w:rPr>
                <w:rFonts w:hint="eastAsia" w:ascii="仿宋" w:hAnsi="仿宋" w:cs="仿宋"/>
                <w:b/>
                <w:bCs/>
                <w:color w:val="000000"/>
                <w:kern w:val="0"/>
                <w:sz w:val="24"/>
                <w:highlight w:val="none"/>
                <w:shd w:val="clear" w:color="auto" w:fill="auto"/>
              </w:rPr>
              <w:t>详细功能</w:t>
            </w:r>
          </w:p>
        </w:tc>
      </w:tr>
      <w:tr w14:paraId="4114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restart"/>
            <w:vAlign w:val="center"/>
          </w:tcPr>
          <w:p w14:paraId="0E36E70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1550" w:type="dxa"/>
            <w:vMerge w:val="restart"/>
            <w:vAlign w:val="center"/>
          </w:tcPr>
          <w:p w14:paraId="6B49147C">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产权业务系统</w:t>
            </w:r>
          </w:p>
        </w:tc>
        <w:tc>
          <w:tcPr>
            <w:tcW w:w="5254" w:type="dxa"/>
            <w:gridSpan w:val="2"/>
            <w:vAlign w:val="center"/>
          </w:tcPr>
          <w:p w14:paraId="6DA3D44D">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转让受理</w:t>
            </w:r>
          </w:p>
        </w:tc>
      </w:tr>
      <w:tr w14:paraId="7AA6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5" w:type="dxa"/>
            <w:vMerge w:val="continue"/>
            <w:vAlign w:val="center"/>
          </w:tcPr>
          <w:p w14:paraId="4B79F349">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2077163B">
            <w:pPr>
              <w:widowControl/>
              <w:shd w:val="clear"/>
              <w:jc w:val="center"/>
              <w:rPr>
                <w:rFonts w:hint="eastAsia" w:ascii="仿宋" w:hAnsi="仿宋" w:cs="仿宋"/>
                <w:color w:val="000000"/>
                <w:kern w:val="0"/>
                <w:sz w:val="24"/>
                <w:highlight w:val="none"/>
                <w:shd w:val="clear" w:color="auto" w:fill="auto"/>
              </w:rPr>
            </w:pPr>
          </w:p>
        </w:tc>
        <w:tc>
          <w:tcPr>
            <w:tcW w:w="5254" w:type="dxa"/>
            <w:gridSpan w:val="2"/>
            <w:vAlign w:val="center"/>
          </w:tcPr>
          <w:p w14:paraId="139C9FB1">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普通交易</w:t>
            </w:r>
          </w:p>
        </w:tc>
      </w:tr>
      <w:tr w14:paraId="2C9D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7344CF93">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31DC2DDE">
            <w:pPr>
              <w:widowControl/>
              <w:shd w:val="clear"/>
              <w:jc w:val="center"/>
              <w:rPr>
                <w:rFonts w:hint="eastAsia" w:ascii="仿宋" w:hAnsi="仿宋" w:cs="仿宋"/>
                <w:color w:val="000000"/>
                <w:kern w:val="0"/>
                <w:sz w:val="24"/>
                <w:highlight w:val="none"/>
                <w:shd w:val="clear" w:color="auto" w:fill="auto"/>
              </w:rPr>
            </w:pPr>
          </w:p>
        </w:tc>
        <w:tc>
          <w:tcPr>
            <w:tcW w:w="2373" w:type="dxa"/>
            <w:vMerge w:val="restart"/>
            <w:vAlign w:val="center"/>
          </w:tcPr>
          <w:p w14:paraId="66D8740A">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电子竞价</w:t>
            </w:r>
          </w:p>
        </w:tc>
        <w:tc>
          <w:tcPr>
            <w:tcW w:w="2881" w:type="dxa"/>
            <w:shd w:val="clear" w:color="auto" w:fill="auto"/>
            <w:vAlign w:val="center"/>
          </w:tcPr>
          <w:p w14:paraId="18E88E0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竞价规则设置</w:t>
            </w:r>
          </w:p>
        </w:tc>
      </w:tr>
      <w:tr w14:paraId="5D4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3611CFB7">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645A73C6">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7D185A07">
            <w:pPr>
              <w:widowControl/>
              <w:shd w:val="clear"/>
              <w:jc w:val="cente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2A42BC5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登录竞价系统</w:t>
            </w:r>
          </w:p>
        </w:tc>
      </w:tr>
      <w:tr w14:paraId="3A5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0DC5F736">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7EA990BB">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4A224607">
            <w:pPr>
              <w:widowControl/>
              <w:shd w:val="clear"/>
              <w:jc w:val="cente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1FE54A32">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竞价相关操作</w:t>
            </w:r>
          </w:p>
        </w:tc>
      </w:tr>
      <w:tr w14:paraId="29AB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79E5E6B0">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03CFD5F1">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574F3685">
            <w:pPr>
              <w:widowControl/>
              <w:shd w:val="clear"/>
              <w:jc w:val="cente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14EB8075">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竞价历史查询</w:t>
            </w:r>
          </w:p>
        </w:tc>
      </w:tr>
      <w:tr w14:paraId="2E0B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3F7679E7">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3F2F718E">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1A2417E0">
            <w:pPr>
              <w:widowControl/>
              <w:shd w:val="clea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75B4A432">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LED投影（竞价监督）</w:t>
            </w:r>
          </w:p>
        </w:tc>
      </w:tr>
      <w:tr w14:paraId="1350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1C43FEB3">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778ED69E">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3DCC5114">
            <w:pPr>
              <w:widowControl/>
              <w:shd w:val="clear"/>
              <w:jc w:val="cente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624F327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延时竞价</w:t>
            </w:r>
          </w:p>
        </w:tc>
      </w:tr>
      <w:tr w14:paraId="2751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05E927B9">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5CA59D00">
            <w:pPr>
              <w:widowControl/>
              <w:shd w:val="clear"/>
              <w:jc w:val="center"/>
              <w:rPr>
                <w:rFonts w:hint="eastAsia" w:ascii="仿宋" w:hAnsi="仿宋" w:cs="仿宋"/>
                <w:color w:val="000000"/>
                <w:kern w:val="0"/>
                <w:sz w:val="24"/>
                <w:highlight w:val="none"/>
                <w:shd w:val="clear" w:color="auto" w:fill="auto"/>
              </w:rPr>
            </w:pPr>
          </w:p>
        </w:tc>
        <w:tc>
          <w:tcPr>
            <w:tcW w:w="2373" w:type="dxa"/>
            <w:vMerge w:val="continue"/>
            <w:vAlign w:val="center"/>
          </w:tcPr>
          <w:p w14:paraId="5884FD10">
            <w:pPr>
              <w:widowControl/>
              <w:shd w:val="clear"/>
              <w:jc w:val="center"/>
              <w:rPr>
                <w:rFonts w:hint="eastAsia" w:ascii="仿宋" w:hAnsi="仿宋" w:cs="仿宋"/>
                <w:color w:val="000000"/>
                <w:kern w:val="0"/>
                <w:sz w:val="24"/>
                <w:highlight w:val="none"/>
                <w:shd w:val="clear" w:color="auto" w:fill="auto"/>
              </w:rPr>
            </w:pPr>
          </w:p>
        </w:tc>
        <w:tc>
          <w:tcPr>
            <w:tcW w:w="2881" w:type="dxa"/>
            <w:shd w:val="clear" w:color="auto" w:fill="auto"/>
            <w:vAlign w:val="center"/>
          </w:tcPr>
          <w:p w14:paraId="00ED3684">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竞价结束</w:t>
            </w:r>
          </w:p>
        </w:tc>
      </w:tr>
      <w:tr w14:paraId="5C6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6F8848C4">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5A5C7FE0">
            <w:pPr>
              <w:widowControl/>
              <w:shd w:val="clear"/>
              <w:jc w:val="center"/>
              <w:rPr>
                <w:rFonts w:hint="eastAsia" w:ascii="仿宋" w:hAnsi="仿宋" w:cs="仿宋"/>
                <w:color w:val="000000"/>
                <w:kern w:val="0"/>
                <w:sz w:val="24"/>
                <w:highlight w:val="none"/>
                <w:shd w:val="clear" w:color="auto" w:fill="auto"/>
              </w:rPr>
            </w:pPr>
          </w:p>
        </w:tc>
        <w:tc>
          <w:tcPr>
            <w:tcW w:w="5254" w:type="dxa"/>
            <w:gridSpan w:val="2"/>
            <w:vAlign w:val="center"/>
          </w:tcPr>
          <w:p w14:paraId="29A28F90">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交易结束</w:t>
            </w:r>
          </w:p>
        </w:tc>
      </w:tr>
      <w:tr w14:paraId="00E2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5" w:type="dxa"/>
            <w:vMerge w:val="continue"/>
            <w:vAlign w:val="center"/>
          </w:tcPr>
          <w:p w14:paraId="78714316">
            <w:pPr>
              <w:widowControl/>
              <w:shd w:val="clear"/>
              <w:jc w:val="center"/>
              <w:rPr>
                <w:rFonts w:hint="eastAsia" w:ascii="仿宋" w:hAnsi="仿宋" w:cs="仿宋"/>
                <w:color w:val="000000"/>
                <w:kern w:val="0"/>
                <w:sz w:val="24"/>
                <w:highlight w:val="none"/>
                <w:shd w:val="clear" w:color="auto" w:fill="auto"/>
              </w:rPr>
            </w:pPr>
          </w:p>
        </w:tc>
        <w:tc>
          <w:tcPr>
            <w:tcW w:w="1550" w:type="dxa"/>
            <w:vMerge w:val="continue"/>
            <w:vAlign w:val="center"/>
          </w:tcPr>
          <w:p w14:paraId="2C279E53">
            <w:pPr>
              <w:widowControl/>
              <w:shd w:val="clear"/>
              <w:jc w:val="center"/>
              <w:rPr>
                <w:rFonts w:hint="eastAsia" w:ascii="仿宋" w:hAnsi="仿宋" w:cs="仿宋"/>
                <w:color w:val="000000"/>
                <w:kern w:val="0"/>
                <w:sz w:val="24"/>
                <w:highlight w:val="none"/>
                <w:shd w:val="clear" w:color="auto" w:fill="auto"/>
              </w:rPr>
            </w:pPr>
          </w:p>
        </w:tc>
        <w:tc>
          <w:tcPr>
            <w:tcW w:w="5254" w:type="dxa"/>
            <w:gridSpan w:val="2"/>
            <w:vAlign w:val="center"/>
          </w:tcPr>
          <w:p w14:paraId="06F1AF65">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特殊情况</w:t>
            </w:r>
          </w:p>
        </w:tc>
      </w:tr>
    </w:tbl>
    <w:p w14:paraId="0AD4F22F">
      <w:pPr>
        <w:shd w:val="clear"/>
        <w:spacing w:line="360" w:lineRule="auto"/>
        <w:rPr>
          <w:highlight w:val="none"/>
          <w:shd w:val="clear" w:color="auto" w:fill="auto"/>
        </w:rPr>
      </w:pPr>
    </w:p>
    <w:p w14:paraId="265B99F1">
      <w:pPr>
        <w:numPr>
          <w:ilvl w:val="0"/>
          <w:numId w:val="8"/>
        </w:numPr>
        <w:shd w:val="clear"/>
        <w:spacing w:line="360" w:lineRule="auto"/>
        <w:rPr>
          <w:highlight w:val="none"/>
          <w:shd w:val="clear" w:color="auto" w:fill="auto"/>
        </w:rPr>
      </w:pPr>
      <w:r>
        <w:rPr>
          <w:rFonts w:hint="eastAsia"/>
          <w:highlight w:val="none"/>
          <w:shd w:val="clear" w:color="auto" w:fill="auto"/>
        </w:rPr>
        <w:t>土地业务系统</w:t>
      </w:r>
    </w:p>
    <w:tbl>
      <w:tblPr>
        <w:tblStyle w:val="2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2938"/>
        <w:gridCol w:w="3052"/>
      </w:tblGrid>
      <w:tr w14:paraId="0FD7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060" w:type="dxa"/>
            <w:shd w:val="clear" w:color="auto" w:fill="FFFFFF" w:themeFill="background1"/>
            <w:vAlign w:val="center"/>
          </w:tcPr>
          <w:p w14:paraId="232D7F9E">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2938" w:type="dxa"/>
            <w:shd w:val="clear" w:color="auto" w:fill="FFFFFF" w:themeFill="background1"/>
            <w:vAlign w:val="center"/>
          </w:tcPr>
          <w:p w14:paraId="2385900D">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功能模块</w:t>
            </w:r>
          </w:p>
        </w:tc>
        <w:tc>
          <w:tcPr>
            <w:tcW w:w="3052" w:type="dxa"/>
            <w:shd w:val="clear" w:color="auto" w:fill="FFFFFF" w:themeFill="background1"/>
            <w:vAlign w:val="center"/>
          </w:tcPr>
          <w:p w14:paraId="55F41508">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0CD5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restart"/>
            <w:shd w:val="clear" w:color="auto" w:fill="FFFFFF" w:themeFill="background1"/>
            <w:vAlign w:val="center"/>
          </w:tcPr>
          <w:p w14:paraId="6060B7E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5990" w:type="dxa"/>
            <w:gridSpan w:val="2"/>
            <w:shd w:val="clear" w:color="auto" w:fill="FFFFFF" w:themeFill="background1"/>
            <w:vAlign w:val="center"/>
          </w:tcPr>
          <w:p w14:paraId="797B5E1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项目管理</w:t>
            </w:r>
          </w:p>
        </w:tc>
      </w:tr>
      <w:tr w14:paraId="1479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0168BA46">
            <w:pPr>
              <w:widowControl/>
              <w:shd w:val="clear"/>
              <w:jc w:val="center"/>
              <w:rPr>
                <w:rFonts w:hint="eastAsia" w:ascii="仿宋" w:hAnsi="仿宋" w:cs="仿宋"/>
                <w:color w:val="000000"/>
                <w:kern w:val="0"/>
                <w:sz w:val="24"/>
                <w:highlight w:val="none"/>
                <w:shd w:val="clear" w:color="auto" w:fill="auto"/>
              </w:rPr>
            </w:pPr>
          </w:p>
        </w:tc>
        <w:tc>
          <w:tcPr>
            <w:tcW w:w="5990" w:type="dxa"/>
            <w:gridSpan w:val="2"/>
            <w:shd w:val="clear" w:color="auto" w:fill="FFFFFF" w:themeFill="background1"/>
            <w:vAlign w:val="center"/>
          </w:tcPr>
          <w:p w14:paraId="29BEB6D8">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竞价管理</w:t>
            </w:r>
          </w:p>
        </w:tc>
      </w:tr>
      <w:tr w14:paraId="2DBA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0B505023">
            <w:pPr>
              <w:widowControl/>
              <w:shd w:val="clear"/>
              <w:jc w:val="center"/>
              <w:rPr>
                <w:rFonts w:hint="eastAsia" w:ascii="仿宋" w:hAnsi="仿宋" w:cs="仿宋"/>
                <w:color w:val="000000"/>
                <w:kern w:val="0"/>
                <w:sz w:val="24"/>
                <w:highlight w:val="none"/>
                <w:shd w:val="clear" w:color="auto" w:fill="auto"/>
              </w:rPr>
            </w:pPr>
          </w:p>
        </w:tc>
        <w:tc>
          <w:tcPr>
            <w:tcW w:w="2938" w:type="dxa"/>
            <w:vMerge w:val="restart"/>
            <w:shd w:val="clear" w:color="auto" w:fill="FFFFFF" w:themeFill="background1"/>
            <w:vAlign w:val="center"/>
          </w:tcPr>
          <w:p w14:paraId="231F15A3">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电子竞价</w:t>
            </w:r>
          </w:p>
        </w:tc>
        <w:tc>
          <w:tcPr>
            <w:tcW w:w="3052" w:type="dxa"/>
            <w:shd w:val="clear" w:color="auto" w:fill="FFFFFF" w:themeFill="background1"/>
            <w:vAlign w:val="center"/>
          </w:tcPr>
          <w:p w14:paraId="7A8DD1E9">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竞价规则设置</w:t>
            </w:r>
          </w:p>
        </w:tc>
      </w:tr>
      <w:tr w14:paraId="0398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71BCDB49">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75356FC2">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1E0D6994">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登录竞价系统</w:t>
            </w:r>
          </w:p>
        </w:tc>
      </w:tr>
      <w:tr w14:paraId="0C1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7B8D3AAC">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7410DC6E">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45E56338">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竞价相关操作</w:t>
            </w:r>
          </w:p>
        </w:tc>
      </w:tr>
      <w:tr w14:paraId="5E0B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300BEAF0">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5440D0ED">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559C08D6">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竞价历史查询</w:t>
            </w:r>
          </w:p>
        </w:tc>
      </w:tr>
      <w:tr w14:paraId="51FB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06BB0D10">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50F0DA14">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42EB251B">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LED投影（竞价监督）</w:t>
            </w:r>
          </w:p>
        </w:tc>
      </w:tr>
      <w:tr w14:paraId="7713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3129BC22">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2923417D">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489429C8">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延时竞价</w:t>
            </w:r>
          </w:p>
        </w:tc>
      </w:tr>
      <w:tr w14:paraId="55D1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060" w:type="dxa"/>
            <w:vMerge w:val="continue"/>
            <w:shd w:val="clear" w:color="auto" w:fill="FFFFFF" w:themeFill="background1"/>
            <w:vAlign w:val="center"/>
          </w:tcPr>
          <w:p w14:paraId="4BF4837A">
            <w:pPr>
              <w:widowControl/>
              <w:shd w:val="clear"/>
              <w:jc w:val="center"/>
              <w:rPr>
                <w:rFonts w:hint="eastAsia" w:ascii="仿宋" w:hAnsi="仿宋" w:cs="仿宋"/>
                <w:color w:val="000000"/>
                <w:kern w:val="0"/>
                <w:sz w:val="24"/>
                <w:highlight w:val="none"/>
                <w:shd w:val="clear" w:color="auto" w:fill="auto"/>
              </w:rPr>
            </w:pPr>
          </w:p>
        </w:tc>
        <w:tc>
          <w:tcPr>
            <w:tcW w:w="2938" w:type="dxa"/>
            <w:vMerge w:val="continue"/>
            <w:shd w:val="clear" w:color="auto" w:fill="FFFFFF" w:themeFill="background1"/>
            <w:vAlign w:val="center"/>
          </w:tcPr>
          <w:p w14:paraId="7E64CFEF">
            <w:pPr>
              <w:widowControl/>
              <w:shd w:val="clear"/>
              <w:jc w:val="left"/>
              <w:rPr>
                <w:rFonts w:hint="eastAsia" w:ascii="仿宋" w:hAnsi="仿宋" w:cs="仿宋"/>
                <w:color w:val="000000"/>
                <w:kern w:val="0"/>
                <w:sz w:val="24"/>
                <w:highlight w:val="none"/>
                <w:shd w:val="clear" w:color="auto" w:fill="auto"/>
              </w:rPr>
            </w:pPr>
          </w:p>
        </w:tc>
        <w:tc>
          <w:tcPr>
            <w:tcW w:w="3052" w:type="dxa"/>
            <w:shd w:val="clear" w:color="auto" w:fill="FFFFFF" w:themeFill="background1"/>
            <w:vAlign w:val="center"/>
          </w:tcPr>
          <w:p w14:paraId="7C8A043F">
            <w:pPr>
              <w:widowControl/>
              <w:shd w:val="clear"/>
              <w:jc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竞价结束</w:t>
            </w:r>
          </w:p>
        </w:tc>
      </w:tr>
    </w:tbl>
    <w:p w14:paraId="723CDEDB">
      <w:pPr>
        <w:pStyle w:val="15"/>
        <w:shd w:val="clear"/>
        <w:rPr>
          <w:highlight w:val="none"/>
          <w:shd w:val="clear" w:color="auto" w:fill="auto"/>
        </w:rPr>
      </w:pPr>
    </w:p>
    <w:p w14:paraId="243E6C00">
      <w:pPr>
        <w:numPr>
          <w:ilvl w:val="0"/>
          <w:numId w:val="8"/>
        </w:numPr>
        <w:shd w:val="clear"/>
        <w:spacing w:line="360" w:lineRule="auto"/>
        <w:rPr>
          <w:highlight w:val="none"/>
          <w:shd w:val="clear" w:color="auto" w:fill="auto"/>
        </w:rPr>
      </w:pPr>
      <w:r>
        <w:rPr>
          <w:rFonts w:hint="eastAsia"/>
          <w:highlight w:val="none"/>
          <w:shd w:val="clear" w:color="auto" w:fill="auto"/>
        </w:rPr>
        <w:t>电子开标系统</w:t>
      </w:r>
    </w:p>
    <w:tbl>
      <w:tblPr>
        <w:tblStyle w:val="28"/>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6061"/>
      </w:tblGrid>
      <w:tr w14:paraId="096E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155" w:type="dxa"/>
            <w:shd w:val="clear" w:color="auto" w:fill="FFFFFF" w:themeFill="background1"/>
            <w:vAlign w:val="center"/>
          </w:tcPr>
          <w:p w14:paraId="09C1F9F8">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6061" w:type="dxa"/>
            <w:shd w:val="clear" w:color="auto" w:fill="FFFFFF" w:themeFill="background1"/>
            <w:vAlign w:val="center"/>
          </w:tcPr>
          <w:p w14:paraId="719F5AE2">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功能模块</w:t>
            </w:r>
          </w:p>
        </w:tc>
      </w:tr>
      <w:tr w14:paraId="16E3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7158157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6061" w:type="dxa"/>
            <w:shd w:val="clear" w:color="auto" w:fill="FFFFFF" w:themeFill="background1"/>
            <w:vAlign w:val="center"/>
          </w:tcPr>
          <w:p w14:paraId="5B3B8ED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开标准备、开标倒计时</w:t>
            </w:r>
          </w:p>
        </w:tc>
      </w:tr>
      <w:tr w14:paraId="55AF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275DF0F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6061" w:type="dxa"/>
            <w:shd w:val="clear" w:color="auto" w:fill="FFFFFF" w:themeFill="background1"/>
            <w:vAlign w:val="center"/>
          </w:tcPr>
          <w:p w14:paraId="59F2E10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公布投标人名单</w:t>
            </w:r>
          </w:p>
        </w:tc>
      </w:tr>
      <w:tr w14:paraId="2EAD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3F0745F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3</w:t>
            </w:r>
          </w:p>
        </w:tc>
        <w:tc>
          <w:tcPr>
            <w:tcW w:w="6061" w:type="dxa"/>
            <w:shd w:val="clear" w:color="auto" w:fill="FFFFFF" w:themeFill="background1"/>
            <w:vAlign w:val="center"/>
          </w:tcPr>
          <w:p w14:paraId="1513ABA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电子标书导入</w:t>
            </w:r>
          </w:p>
        </w:tc>
      </w:tr>
      <w:tr w14:paraId="06C7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46EB472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4</w:t>
            </w:r>
          </w:p>
        </w:tc>
        <w:tc>
          <w:tcPr>
            <w:tcW w:w="6061" w:type="dxa"/>
            <w:shd w:val="clear" w:color="auto" w:fill="FFFFFF" w:themeFill="background1"/>
            <w:vAlign w:val="center"/>
          </w:tcPr>
          <w:p w14:paraId="4B152F6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开标解密</w:t>
            </w:r>
          </w:p>
        </w:tc>
      </w:tr>
      <w:tr w14:paraId="108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3087A6B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5</w:t>
            </w:r>
          </w:p>
        </w:tc>
        <w:tc>
          <w:tcPr>
            <w:tcW w:w="6061" w:type="dxa"/>
            <w:shd w:val="clear" w:color="auto" w:fill="FFFFFF" w:themeFill="background1"/>
            <w:vAlign w:val="center"/>
          </w:tcPr>
          <w:p w14:paraId="5F13AA9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唱标</w:t>
            </w:r>
          </w:p>
        </w:tc>
      </w:tr>
      <w:tr w14:paraId="33D7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55" w:type="dxa"/>
            <w:shd w:val="clear" w:color="auto" w:fill="FFFFFF" w:themeFill="background1"/>
            <w:vAlign w:val="center"/>
          </w:tcPr>
          <w:p w14:paraId="239364C9">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6</w:t>
            </w:r>
          </w:p>
        </w:tc>
        <w:tc>
          <w:tcPr>
            <w:tcW w:w="6061" w:type="dxa"/>
            <w:shd w:val="clear" w:color="auto" w:fill="FFFFFF" w:themeFill="background1"/>
            <w:vAlign w:val="center"/>
          </w:tcPr>
          <w:p w14:paraId="688E3D6C">
            <w:pPr>
              <w:widowControl/>
              <w:shd w:val="clear"/>
              <w:jc w:val="center"/>
              <w:textAlignment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lang w:bidi="ar"/>
              </w:rPr>
              <w:t>开标结束</w:t>
            </w:r>
          </w:p>
        </w:tc>
      </w:tr>
    </w:tbl>
    <w:p w14:paraId="63C81C21">
      <w:pPr>
        <w:pStyle w:val="15"/>
        <w:shd w:val="clear"/>
        <w:rPr>
          <w:highlight w:val="none"/>
          <w:shd w:val="clear" w:color="auto" w:fill="auto"/>
        </w:rPr>
      </w:pPr>
    </w:p>
    <w:p w14:paraId="0EEC1221">
      <w:pPr>
        <w:numPr>
          <w:ilvl w:val="0"/>
          <w:numId w:val="8"/>
        </w:numPr>
        <w:shd w:val="clear"/>
        <w:spacing w:line="360" w:lineRule="auto"/>
        <w:rPr>
          <w:highlight w:val="none"/>
          <w:shd w:val="clear" w:color="auto" w:fill="auto"/>
        </w:rPr>
      </w:pPr>
      <w:r>
        <w:rPr>
          <w:rFonts w:hint="eastAsia"/>
          <w:highlight w:val="none"/>
          <w:shd w:val="clear" w:color="auto" w:fill="auto"/>
        </w:rPr>
        <w:t>电子评标系统</w:t>
      </w:r>
    </w:p>
    <w:tbl>
      <w:tblPr>
        <w:tblStyle w:val="28"/>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099"/>
      </w:tblGrid>
      <w:tr w14:paraId="33C4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103" w:type="dxa"/>
            <w:shd w:val="clear" w:color="auto" w:fill="FFFFFF" w:themeFill="background1"/>
            <w:vAlign w:val="center"/>
          </w:tcPr>
          <w:p w14:paraId="1180444C">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6099" w:type="dxa"/>
            <w:shd w:val="clear" w:color="auto" w:fill="FFFFFF" w:themeFill="background1"/>
            <w:vAlign w:val="center"/>
          </w:tcPr>
          <w:p w14:paraId="00C8D5F4">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功能模块</w:t>
            </w:r>
          </w:p>
        </w:tc>
      </w:tr>
      <w:tr w14:paraId="4E8B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1AB7394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6099" w:type="dxa"/>
            <w:shd w:val="clear" w:color="auto" w:fill="FFFFFF" w:themeFill="background1"/>
            <w:vAlign w:val="center"/>
          </w:tcPr>
          <w:p w14:paraId="021DDBF0">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评标（评审）准备</w:t>
            </w:r>
          </w:p>
        </w:tc>
      </w:tr>
      <w:tr w14:paraId="72D7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4C7C840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6099" w:type="dxa"/>
            <w:shd w:val="clear" w:color="auto" w:fill="FFFFFF" w:themeFill="background1"/>
            <w:vAlign w:val="center"/>
          </w:tcPr>
          <w:p w14:paraId="5FE1C1E1">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清标评审</w:t>
            </w:r>
          </w:p>
        </w:tc>
      </w:tr>
      <w:tr w14:paraId="7C6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59901B9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3</w:t>
            </w:r>
          </w:p>
        </w:tc>
        <w:tc>
          <w:tcPr>
            <w:tcW w:w="6099" w:type="dxa"/>
            <w:shd w:val="clear" w:color="auto" w:fill="FFFFFF" w:themeFill="background1"/>
            <w:vAlign w:val="center"/>
          </w:tcPr>
          <w:p w14:paraId="087E9D5D">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初步评审</w:t>
            </w:r>
          </w:p>
        </w:tc>
      </w:tr>
      <w:tr w14:paraId="791A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305C771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4</w:t>
            </w:r>
          </w:p>
        </w:tc>
        <w:tc>
          <w:tcPr>
            <w:tcW w:w="6099" w:type="dxa"/>
            <w:shd w:val="clear" w:color="auto" w:fill="FFFFFF" w:themeFill="background1"/>
            <w:vAlign w:val="center"/>
          </w:tcPr>
          <w:p w14:paraId="665229C9">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详细评审</w:t>
            </w:r>
          </w:p>
        </w:tc>
      </w:tr>
      <w:tr w14:paraId="54ED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75D333D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5</w:t>
            </w:r>
          </w:p>
        </w:tc>
        <w:tc>
          <w:tcPr>
            <w:tcW w:w="6099" w:type="dxa"/>
            <w:shd w:val="clear" w:color="auto" w:fill="FFFFFF" w:themeFill="background1"/>
            <w:vAlign w:val="center"/>
          </w:tcPr>
          <w:p w14:paraId="4279C7A8">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评标（评审）结束</w:t>
            </w:r>
          </w:p>
        </w:tc>
      </w:tr>
    </w:tbl>
    <w:p w14:paraId="2D374308">
      <w:pPr>
        <w:shd w:val="clear"/>
        <w:spacing w:line="360" w:lineRule="auto"/>
        <w:rPr>
          <w:highlight w:val="none"/>
          <w:shd w:val="clear" w:color="auto" w:fill="auto"/>
        </w:rPr>
      </w:pPr>
    </w:p>
    <w:p w14:paraId="3C136565">
      <w:pPr>
        <w:numPr>
          <w:ilvl w:val="0"/>
          <w:numId w:val="8"/>
        </w:numPr>
        <w:shd w:val="clear"/>
        <w:spacing w:line="360" w:lineRule="auto"/>
        <w:rPr>
          <w:highlight w:val="none"/>
          <w:shd w:val="clear" w:color="auto" w:fill="auto"/>
        </w:rPr>
      </w:pPr>
      <w:r>
        <w:rPr>
          <w:rFonts w:hint="eastAsia"/>
          <w:highlight w:val="none"/>
          <w:shd w:val="clear" w:color="auto" w:fill="auto"/>
        </w:rPr>
        <w:t>远程异地评标系统</w:t>
      </w:r>
    </w:p>
    <w:tbl>
      <w:tblPr>
        <w:tblStyle w:val="28"/>
        <w:tblW w:w="8439"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65"/>
        <w:gridCol w:w="2708"/>
        <w:gridCol w:w="3950"/>
      </w:tblGrid>
      <w:tr w14:paraId="4A7D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6" w:type="dxa"/>
            <w:vAlign w:val="center"/>
          </w:tcPr>
          <w:p w14:paraId="4F25A536">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865" w:type="dxa"/>
            <w:vAlign w:val="center"/>
          </w:tcPr>
          <w:p w14:paraId="723FFA6E">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功能模块</w:t>
            </w:r>
          </w:p>
        </w:tc>
        <w:tc>
          <w:tcPr>
            <w:tcW w:w="6658" w:type="dxa"/>
            <w:gridSpan w:val="2"/>
            <w:vAlign w:val="center"/>
          </w:tcPr>
          <w:p w14:paraId="1B774ACB">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060A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16" w:type="dxa"/>
            <w:vMerge w:val="restart"/>
            <w:vAlign w:val="center"/>
          </w:tcPr>
          <w:p w14:paraId="3C31108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865" w:type="dxa"/>
            <w:vMerge w:val="restart"/>
            <w:vAlign w:val="center"/>
          </w:tcPr>
          <w:p w14:paraId="41534D1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远程异地评标系统</w:t>
            </w:r>
          </w:p>
        </w:tc>
        <w:tc>
          <w:tcPr>
            <w:tcW w:w="6658" w:type="dxa"/>
            <w:gridSpan w:val="2"/>
            <w:vAlign w:val="center"/>
          </w:tcPr>
          <w:p w14:paraId="33C0C9C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门户网站</w:t>
            </w:r>
          </w:p>
        </w:tc>
      </w:tr>
      <w:tr w14:paraId="3265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4BF4893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7F40A79E">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restart"/>
            <w:vAlign w:val="center"/>
          </w:tcPr>
          <w:p w14:paraId="6E6B51C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工作人员在线操作</w:t>
            </w:r>
          </w:p>
        </w:tc>
        <w:tc>
          <w:tcPr>
            <w:tcW w:w="3950" w:type="dxa"/>
            <w:vAlign w:val="center"/>
          </w:tcPr>
          <w:p w14:paraId="262D496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工作人员登录</w:t>
            </w:r>
          </w:p>
        </w:tc>
      </w:tr>
      <w:tr w14:paraId="0830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6E4EA406">
            <w:pPr>
              <w:widowControl/>
              <w:shd w:val="clear"/>
              <w:jc w:val="center"/>
              <w:textAlignment w:val="center"/>
              <w:rPr>
                <w:highlight w:val="none"/>
                <w:shd w:val="clear" w:color="auto" w:fill="auto"/>
              </w:rPr>
            </w:pPr>
          </w:p>
        </w:tc>
        <w:tc>
          <w:tcPr>
            <w:tcW w:w="865" w:type="dxa"/>
            <w:vMerge w:val="continue"/>
            <w:vAlign w:val="center"/>
          </w:tcPr>
          <w:p w14:paraId="59F775BC">
            <w:pPr>
              <w:widowControl/>
              <w:shd w:val="clear"/>
              <w:jc w:val="center"/>
              <w:textAlignment w:val="center"/>
              <w:rPr>
                <w:highlight w:val="none"/>
                <w:shd w:val="clear" w:color="auto" w:fill="auto"/>
              </w:rPr>
            </w:pPr>
          </w:p>
        </w:tc>
        <w:tc>
          <w:tcPr>
            <w:tcW w:w="2708" w:type="dxa"/>
            <w:vMerge w:val="continue"/>
            <w:vAlign w:val="center"/>
          </w:tcPr>
          <w:p w14:paraId="056C9B5F">
            <w:pPr>
              <w:widowControl/>
              <w:shd w:val="clear"/>
              <w:jc w:val="center"/>
              <w:textAlignment w:val="center"/>
              <w:rPr>
                <w:highlight w:val="none"/>
                <w:shd w:val="clear" w:color="auto" w:fill="auto"/>
              </w:rPr>
            </w:pPr>
          </w:p>
        </w:tc>
        <w:tc>
          <w:tcPr>
            <w:tcW w:w="3950" w:type="dxa"/>
            <w:vAlign w:val="center"/>
          </w:tcPr>
          <w:p w14:paraId="3291387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场地信息维护</w:t>
            </w:r>
          </w:p>
        </w:tc>
      </w:tr>
      <w:tr w14:paraId="2093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3B34CE08">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73D0DCE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2EB7552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4A4A545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空闲场地查看</w:t>
            </w:r>
          </w:p>
        </w:tc>
      </w:tr>
      <w:tr w14:paraId="0CD3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5376A6D9">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09EBC121">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345CD0D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67C5081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远程评标项目组建</w:t>
            </w:r>
          </w:p>
        </w:tc>
      </w:tr>
      <w:tr w14:paraId="5BD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293B26D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5D4E79B2">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269F8F3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5245D38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评标（评审）专家管理</w:t>
            </w:r>
          </w:p>
        </w:tc>
      </w:tr>
      <w:tr w14:paraId="42B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16" w:type="dxa"/>
            <w:vMerge w:val="continue"/>
            <w:vAlign w:val="center"/>
          </w:tcPr>
          <w:p w14:paraId="6A80D272">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6B164C0F">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5170C3D3">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6E15508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评标复议</w:t>
            </w:r>
          </w:p>
        </w:tc>
      </w:tr>
      <w:tr w14:paraId="2C1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16" w:type="dxa"/>
            <w:vMerge w:val="continue"/>
            <w:vAlign w:val="center"/>
          </w:tcPr>
          <w:p w14:paraId="4D1BC74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3DB89BE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restart"/>
            <w:vAlign w:val="center"/>
          </w:tcPr>
          <w:p w14:paraId="6E41ADB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代理机构在线操作</w:t>
            </w:r>
          </w:p>
        </w:tc>
        <w:tc>
          <w:tcPr>
            <w:tcW w:w="3950" w:type="dxa"/>
            <w:vAlign w:val="center"/>
          </w:tcPr>
          <w:p w14:paraId="68B2BD5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场地预约</w:t>
            </w:r>
          </w:p>
        </w:tc>
      </w:tr>
      <w:tr w14:paraId="247E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16" w:type="dxa"/>
            <w:vMerge w:val="continue"/>
            <w:vAlign w:val="center"/>
          </w:tcPr>
          <w:p w14:paraId="7D1309A9">
            <w:pPr>
              <w:widowControl/>
              <w:shd w:val="clear"/>
              <w:jc w:val="center"/>
              <w:textAlignment w:val="center"/>
              <w:rPr>
                <w:highlight w:val="none"/>
                <w:shd w:val="clear" w:color="auto" w:fill="auto"/>
              </w:rPr>
            </w:pPr>
          </w:p>
        </w:tc>
        <w:tc>
          <w:tcPr>
            <w:tcW w:w="865" w:type="dxa"/>
            <w:vMerge w:val="continue"/>
            <w:vAlign w:val="center"/>
          </w:tcPr>
          <w:p w14:paraId="5E66A3D6">
            <w:pPr>
              <w:widowControl/>
              <w:shd w:val="clear"/>
              <w:jc w:val="center"/>
              <w:textAlignment w:val="center"/>
              <w:rPr>
                <w:highlight w:val="none"/>
                <w:shd w:val="clear" w:color="auto" w:fill="auto"/>
              </w:rPr>
            </w:pPr>
          </w:p>
        </w:tc>
        <w:tc>
          <w:tcPr>
            <w:tcW w:w="2708" w:type="dxa"/>
            <w:vMerge w:val="continue"/>
            <w:vAlign w:val="center"/>
          </w:tcPr>
          <w:p w14:paraId="22A823EF">
            <w:pPr>
              <w:widowControl/>
              <w:shd w:val="clear"/>
              <w:jc w:val="center"/>
              <w:textAlignment w:val="center"/>
              <w:rPr>
                <w:highlight w:val="none"/>
                <w:shd w:val="clear" w:color="auto" w:fill="auto"/>
              </w:rPr>
            </w:pPr>
          </w:p>
        </w:tc>
        <w:tc>
          <w:tcPr>
            <w:tcW w:w="3950" w:type="dxa"/>
            <w:vAlign w:val="center"/>
          </w:tcPr>
          <w:p w14:paraId="27773D7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项目组建下发</w:t>
            </w:r>
          </w:p>
        </w:tc>
      </w:tr>
      <w:tr w14:paraId="0301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16A6F42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1DF1A1FD">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restart"/>
            <w:vAlign w:val="center"/>
          </w:tcPr>
          <w:p w14:paraId="59E0194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评标（评审）专家在线操作</w:t>
            </w:r>
          </w:p>
        </w:tc>
        <w:tc>
          <w:tcPr>
            <w:tcW w:w="3950" w:type="dxa"/>
            <w:vAlign w:val="center"/>
          </w:tcPr>
          <w:p w14:paraId="0535FB9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专家多因子身份认证登录</w:t>
            </w:r>
          </w:p>
        </w:tc>
      </w:tr>
      <w:tr w14:paraId="467C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5E4B647E">
            <w:pPr>
              <w:widowControl/>
              <w:shd w:val="clear"/>
              <w:jc w:val="center"/>
              <w:textAlignment w:val="center"/>
              <w:rPr>
                <w:highlight w:val="none"/>
                <w:shd w:val="clear" w:color="auto" w:fill="auto"/>
              </w:rPr>
            </w:pPr>
          </w:p>
        </w:tc>
        <w:tc>
          <w:tcPr>
            <w:tcW w:w="865" w:type="dxa"/>
            <w:vMerge w:val="continue"/>
            <w:vAlign w:val="center"/>
          </w:tcPr>
          <w:p w14:paraId="0D5B0FFE">
            <w:pPr>
              <w:widowControl/>
              <w:shd w:val="clear"/>
              <w:jc w:val="center"/>
              <w:textAlignment w:val="center"/>
              <w:rPr>
                <w:highlight w:val="none"/>
                <w:shd w:val="clear" w:color="auto" w:fill="auto"/>
              </w:rPr>
            </w:pPr>
          </w:p>
        </w:tc>
        <w:tc>
          <w:tcPr>
            <w:tcW w:w="2708" w:type="dxa"/>
            <w:vMerge w:val="continue"/>
            <w:vAlign w:val="center"/>
          </w:tcPr>
          <w:p w14:paraId="7981420F">
            <w:pPr>
              <w:widowControl/>
              <w:shd w:val="clear"/>
              <w:jc w:val="center"/>
              <w:textAlignment w:val="center"/>
              <w:rPr>
                <w:highlight w:val="none"/>
                <w:shd w:val="clear" w:color="auto" w:fill="auto"/>
              </w:rPr>
            </w:pPr>
          </w:p>
        </w:tc>
        <w:tc>
          <w:tcPr>
            <w:tcW w:w="3950" w:type="dxa"/>
            <w:vAlign w:val="center"/>
          </w:tcPr>
          <w:p w14:paraId="6ED041E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基本信息维护</w:t>
            </w:r>
          </w:p>
        </w:tc>
      </w:tr>
      <w:tr w14:paraId="66B5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3ABF7BE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5F0193ED">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5A94D5B8">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1AD7DFE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专家远程评标</w:t>
            </w:r>
          </w:p>
        </w:tc>
      </w:tr>
      <w:tr w14:paraId="46A1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4986C1B5">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51C2194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1E51123D">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2735664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专家手写签字（数字证书认证）</w:t>
            </w:r>
          </w:p>
        </w:tc>
      </w:tr>
      <w:tr w14:paraId="4C13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447E3213">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3853E85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restart"/>
            <w:vAlign w:val="center"/>
          </w:tcPr>
          <w:p w14:paraId="0605C2A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评委视音频交流子系统</w:t>
            </w:r>
          </w:p>
        </w:tc>
        <w:tc>
          <w:tcPr>
            <w:tcW w:w="3950" w:type="dxa"/>
            <w:vAlign w:val="center"/>
          </w:tcPr>
          <w:p w14:paraId="2609411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评委登入/登出</w:t>
            </w:r>
          </w:p>
        </w:tc>
      </w:tr>
      <w:tr w14:paraId="1D56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24BE5E03">
            <w:pPr>
              <w:widowControl/>
              <w:shd w:val="clear"/>
              <w:jc w:val="center"/>
              <w:textAlignment w:val="center"/>
              <w:rPr>
                <w:highlight w:val="none"/>
                <w:shd w:val="clear" w:color="auto" w:fill="auto"/>
              </w:rPr>
            </w:pPr>
          </w:p>
        </w:tc>
        <w:tc>
          <w:tcPr>
            <w:tcW w:w="865" w:type="dxa"/>
            <w:vMerge w:val="continue"/>
            <w:vAlign w:val="center"/>
          </w:tcPr>
          <w:p w14:paraId="36295B67">
            <w:pPr>
              <w:widowControl/>
              <w:shd w:val="clear"/>
              <w:jc w:val="center"/>
              <w:textAlignment w:val="center"/>
              <w:rPr>
                <w:highlight w:val="none"/>
                <w:shd w:val="clear" w:color="auto" w:fill="auto"/>
              </w:rPr>
            </w:pPr>
          </w:p>
        </w:tc>
        <w:tc>
          <w:tcPr>
            <w:tcW w:w="2708" w:type="dxa"/>
            <w:vMerge w:val="continue"/>
            <w:vAlign w:val="center"/>
          </w:tcPr>
          <w:p w14:paraId="6BA44EBD">
            <w:pPr>
              <w:widowControl/>
              <w:shd w:val="clear"/>
              <w:jc w:val="center"/>
              <w:textAlignment w:val="center"/>
              <w:rPr>
                <w:highlight w:val="none"/>
                <w:shd w:val="clear" w:color="auto" w:fill="auto"/>
              </w:rPr>
            </w:pPr>
          </w:p>
        </w:tc>
        <w:tc>
          <w:tcPr>
            <w:tcW w:w="3950" w:type="dxa"/>
            <w:vAlign w:val="center"/>
          </w:tcPr>
          <w:p w14:paraId="196D9E1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音视频沟通交流</w:t>
            </w:r>
          </w:p>
        </w:tc>
      </w:tr>
      <w:tr w14:paraId="2447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08E39B03">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1EBE7C9C">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0CBF4132">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2034CA7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电脑桌面共享</w:t>
            </w:r>
          </w:p>
        </w:tc>
      </w:tr>
      <w:tr w14:paraId="578A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16" w:type="dxa"/>
            <w:vMerge w:val="continue"/>
            <w:vAlign w:val="center"/>
          </w:tcPr>
          <w:p w14:paraId="5CCEB5C3">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011FD974">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3DE5E1ED">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3719101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在线文字交流</w:t>
            </w:r>
          </w:p>
        </w:tc>
      </w:tr>
      <w:tr w14:paraId="403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16" w:type="dxa"/>
            <w:vMerge w:val="continue"/>
            <w:vAlign w:val="center"/>
          </w:tcPr>
          <w:p w14:paraId="7653B560">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04621E29">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restart"/>
            <w:vAlign w:val="center"/>
          </w:tcPr>
          <w:p w14:paraId="432BCF2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远程评标在线监督子系统</w:t>
            </w:r>
          </w:p>
        </w:tc>
        <w:tc>
          <w:tcPr>
            <w:tcW w:w="3950" w:type="dxa"/>
            <w:vAlign w:val="center"/>
          </w:tcPr>
          <w:p w14:paraId="02B6F73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远程评标实时监控</w:t>
            </w:r>
          </w:p>
        </w:tc>
      </w:tr>
      <w:tr w14:paraId="6501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16" w:type="dxa"/>
            <w:vMerge w:val="continue"/>
            <w:vAlign w:val="center"/>
          </w:tcPr>
          <w:p w14:paraId="11D558E1">
            <w:pPr>
              <w:widowControl/>
              <w:shd w:val="clear"/>
              <w:jc w:val="center"/>
              <w:textAlignment w:val="center"/>
              <w:rPr>
                <w:highlight w:val="none"/>
                <w:shd w:val="clear" w:color="auto" w:fill="auto"/>
              </w:rPr>
            </w:pPr>
          </w:p>
        </w:tc>
        <w:tc>
          <w:tcPr>
            <w:tcW w:w="865" w:type="dxa"/>
            <w:vMerge w:val="continue"/>
            <w:vAlign w:val="center"/>
          </w:tcPr>
          <w:p w14:paraId="40BF7CEA">
            <w:pPr>
              <w:widowControl/>
              <w:shd w:val="clear"/>
              <w:jc w:val="center"/>
              <w:textAlignment w:val="center"/>
              <w:rPr>
                <w:highlight w:val="none"/>
                <w:shd w:val="clear" w:color="auto" w:fill="auto"/>
              </w:rPr>
            </w:pPr>
          </w:p>
        </w:tc>
        <w:tc>
          <w:tcPr>
            <w:tcW w:w="2708" w:type="dxa"/>
            <w:vMerge w:val="continue"/>
            <w:vAlign w:val="center"/>
          </w:tcPr>
          <w:p w14:paraId="0D27FA4C">
            <w:pPr>
              <w:widowControl/>
              <w:shd w:val="clear"/>
              <w:jc w:val="center"/>
              <w:textAlignment w:val="center"/>
              <w:rPr>
                <w:highlight w:val="none"/>
                <w:shd w:val="clear" w:color="auto" w:fill="auto"/>
              </w:rPr>
            </w:pPr>
          </w:p>
        </w:tc>
        <w:tc>
          <w:tcPr>
            <w:tcW w:w="3950" w:type="dxa"/>
            <w:vAlign w:val="center"/>
          </w:tcPr>
          <w:p w14:paraId="51B9EE8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评标全过程录制</w:t>
            </w:r>
          </w:p>
        </w:tc>
      </w:tr>
      <w:tr w14:paraId="6DB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16" w:type="dxa"/>
            <w:vMerge w:val="continue"/>
            <w:vAlign w:val="center"/>
          </w:tcPr>
          <w:p w14:paraId="095FFF2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865" w:type="dxa"/>
            <w:vMerge w:val="continue"/>
            <w:vAlign w:val="center"/>
          </w:tcPr>
          <w:p w14:paraId="42CCD7D5">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708" w:type="dxa"/>
            <w:vMerge w:val="continue"/>
            <w:vAlign w:val="center"/>
          </w:tcPr>
          <w:p w14:paraId="4780DD98">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950" w:type="dxa"/>
            <w:vAlign w:val="center"/>
          </w:tcPr>
          <w:p w14:paraId="35C1FA8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事后监管回放</w:t>
            </w:r>
          </w:p>
        </w:tc>
      </w:tr>
    </w:tbl>
    <w:p w14:paraId="65966598">
      <w:pPr>
        <w:shd w:val="clear"/>
        <w:spacing w:line="360" w:lineRule="auto"/>
        <w:rPr>
          <w:highlight w:val="none"/>
          <w:shd w:val="clear" w:color="auto" w:fill="auto"/>
        </w:rPr>
      </w:pPr>
    </w:p>
    <w:p w14:paraId="55C47293">
      <w:pPr>
        <w:numPr>
          <w:ilvl w:val="0"/>
          <w:numId w:val="8"/>
        </w:numPr>
        <w:shd w:val="clear"/>
        <w:spacing w:line="360" w:lineRule="auto"/>
        <w:rPr>
          <w:highlight w:val="none"/>
          <w:shd w:val="clear" w:color="auto" w:fill="auto"/>
        </w:rPr>
      </w:pPr>
      <w:r>
        <w:rPr>
          <w:rFonts w:hint="eastAsia"/>
          <w:highlight w:val="none"/>
          <w:shd w:val="clear" w:color="auto" w:fill="auto"/>
        </w:rPr>
        <w:t>金融服务支撑平台</w:t>
      </w:r>
    </w:p>
    <w:tbl>
      <w:tblPr>
        <w:tblStyle w:val="2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319"/>
        <w:gridCol w:w="4069"/>
      </w:tblGrid>
      <w:tr w14:paraId="10AF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003" w:type="dxa"/>
            <w:shd w:val="clear" w:color="auto" w:fill="FFFFFF" w:themeFill="background1"/>
            <w:vAlign w:val="center"/>
          </w:tcPr>
          <w:p w14:paraId="6C6C62FE">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3319" w:type="dxa"/>
            <w:shd w:val="clear" w:color="auto" w:fill="FFFFFF" w:themeFill="background1"/>
            <w:vAlign w:val="center"/>
          </w:tcPr>
          <w:p w14:paraId="151E9234">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功能模块</w:t>
            </w:r>
          </w:p>
        </w:tc>
        <w:tc>
          <w:tcPr>
            <w:tcW w:w="4069" w:type="dxa"/>
            <w:shd w:val="clear" w:color="auto" w:fill="FFFFFF" w:themeFill="background1"/>
            <w:vAlign w:val="center"/>
          </w:tcPr>
          <w:p w14:paraId="50DB85F8">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71D9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restart"/>
            <w:vAlign w:val="center"/>
          </w:tcPr>
          <w:p w14:paraId="3134C82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3319" w:type="dxa"/>
            <w:vMerge w:val="restart"/>
            <w:vAlign w:val="center"/>
          </w:tcPr>
          <w:p w14:paraId="50F04EF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门户网站</w:t>
            </w:r>
          </w:p>
        </w:tc>
        <w:tc>
          <w:tcPr>
            <w:tcW w:w="4069" w:type="dxa"/>
            <w:vAlign w:val="center"/>
          </w:tcPr>
          <w:p w14:paraId="2E1189A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平台资讯</w:t>
            </w:r>
          </w:p>
        </w:tc>
      </w:tr>
      <w:tr w14:paraId="059E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4E4DB47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1611C1A8">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423EFDE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产品服务</w:t>
            </w:r>
          </w:p>
        </w:tc>
      </w:tr>
      <w:tr w14:paraId="2E33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2FD0A36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72195026">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5024C8A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用户中心</w:t>
            </w:r>
          </w:p>
        </w:tc>
      </w:tr>
      <w:tr w14:paraId="18C6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05E52AB8">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43A477AF">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1790602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用户登录</w:t>
            </w:r>
          </w:p>
        </w:tc>
      </w:tr>
      <w:tr w14:paraId="6442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0A4C6831">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3045D3B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01D85BB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帮助中心</w:t>
            </w:r>
          </w:p>
        </w:tc>
      </w:tr>
      <w:tr w14:paraId="171E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restart"/>
            <w:vAlign w:val="center"/>
          </w:tcPr>
          <w:p w14:paraId="5FE8B53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3319" w:type="dxa"/>
            <w:vMerge w:val="restart"/>
            <w:vAlign w:val="center"/>
          </w:tcPr>
          <w:p w14:paraId="7D7C7FE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业务管理</w:t>
            </w:r>
          </w:p>
        </w:tc>
        <w:tc>
          <w:tcPr>
            <w:tcW w:w="4069" w:type="dxa"/>
            <w:vAlign w:val="center"/>
          </w:tcPr>
          <w:p w14:paraId="2C42BB7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查询服务</w:t>
            </w:r>
          </w:p>
        </w:tc>
      </w:tr>
      <w:tr w14:paraId="2FB2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03" w:type="dxa"/>
            <w:vMerge w:val="continue"/>
            <w:vAlign w:val="center"/>
          </w:tcPr>
          <w:p w14:paraId="154286E4">
            <w:pPr>
              <w:widowControl/>
              <w:shd w:val="clear"/>
              <w:jc w:val="center"/>
              <w:textAlignment w:val="center"/>
              <w:rPr>
                <w:rFonts w:hint="eastAsia" w:ascii="仿宋" w:hAnsi="仿宋" w:cs="仿宋"/>
                <w:color w:val="000000"/>
                <w:kern w:val="0"/>
                <w:sz w:val="24"/>
                <w:highlight w:val="none"/>
                <w:shd w:val="clear" w:color="auto" w:fill="auto"/>
              </w:rPr>
            </w:pPr>
          </w:p>
        </w:tc>
        <w:tc>
          <w:tcPr>
            <w:tcW w:w="3319" w:type="dxa"/>
            <w:vMerge w:val="continue"/>
            <w:vAlign w:val="center"/>
          </w:tcPr>
          <w:p w14:paraId="343D9F09">
            <w:pPr>
              <w:widowControl/>
              <w:shd w:val="clear"/>
              <w:jc w:val="center"/>
              <w:textAlignment w:val="center"/>
              <w:rPr>
                <w:rFonts w:hint="eastAsia" w:ascii="仿宋" w:hAnsi="仿宋" w:cs="仿宋"/>
                <w:color w:val="000000"/>
                <w:kern w:val="0"/>
                <w:sz w:val="24"/>
                <w:highlight w:val="none"/>
                <w:shd w:val="clear" w:color="auto" w:fill="auto"/>
              </w:rPr>
            </w:pPr>
          </w:p>
        </w:tc>
        <w:tc>
          <w:tcPr>
            <w:tcW w:w="4069" w:type="dxa"/>
            <w:vAlign w:val="center"/>
          </w:tcPr>
          <w:p w14:paraId="3B0AFDAD">
            <w:pPr>
              <w:widowControl/>
              <w:shd w:val="clear"/>
              <w:jc w:val="center"/>
              <w:textAlignment w:val="center"/>
              <w:rPr>
                <w:rFonts w:hint="eastAsia"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lang w:bidi="ar"/>
              </w:rPr>
              <w:t>电子投标保函</w:t>
            </w:r>
          </w:p>
        </w:tc>
      </w:tr>
      <w:tr w14:paraId="06A1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restart"/>
            <w:vAlign w:val="center"/>
          </w:tcPr>
          <w:p w14:paraId="75CE3BD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3</w:t>
            </w:r>
          </w:p>
        </w:tc>
        <w:tc>
          <w:tcPr>
            <w:tcW w:w="3319" w:type="dxa"/>
            <w:vMerge w:val="restart"/>
            <w:vAlign w:val="center"/>
          </w:tcPr>
          <w:p w14:paraId="03D98EA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服务支撑应用管理</w:t>
            </w:r>
          </w:p>
        </w:tc>
        <w:tc>
          <w:tcPr>
            <w:tcW w:w="4069" w:type="dxa"/>
            <w:vAlign w:val="center"/>
          </w:tcPr>
          <w:p w14:paraId="4C4177E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金融机构管理</w:t>
            </w:r>
          </w:p>
        </w:tc>
      </w:tr>
      <w:tr w14:paraId="56E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01DE0A7A">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3E448B24">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669AACF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业务数据管理</w:t>
            </w:r>
          </w:p>
        </w:tc>
      </w:tr>
      <w:tr w14:paraId="476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16282665">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1D55B7CD">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7C78F56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数据安全管理</w:t>
            </w:r>
          </w:p>
        </w:tc>
      </w:tr>
      <w:tr w14:paraId="2772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restart"/>
            <w:vAlign w:val="center"/>
          </w:tcPr>
          <w:p w14:paraId="04A61DA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4</w:t>
            </w:r>
          </w:p>
        </w:tc>
        <w:tc>
          <w:tcPr>
            <w:tcW w:w="3319" w:type="dxa"/>
            <w:vMerge w:val="restart"/>
            <w:vAlign w:val="center"/>
          </w:tcPr>
          <w:p w14:paraId="73CBED5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数据服务交互管理</w:t>
            </w:r>
          </w:p>
        </w:tc>
        <w:tc>
          <w:tcPr>
            <w:tcW w:w="4069" w:type="dxa"/>
            <w:vAlign w:val="center"/>
          </w:tcPr>
          <w:p w14:paraId="715D683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接口数据交互</w:t>
            </w:r>
          </w:p>
        </w:tc>
      </w:tr>
      <w:tr w14:paraId="59AA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 w:type="dxa"/>
            <w:vMerge w:val="continue"/>
            <w:vAlign w:val="center"/>
          </w:tcPr>
          <w:p w14:paraId="00CE9B1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3319" w:type="dxa"/>
            <w:vMerge w:val="continue"/>
            <w:vAlign w:val="center"/>
          </w:tcPr>
          <w:p w14:paraId="1121072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4069" w:type="dxa"/>
            <w:vAlign w:val="center"/>
          </w:tcPr>
          <w:p w14:paraId="3B1CC47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接口日志监控</w:t>
            </w:r>
          </w:p>
        </w:tc>
      </w:tr>
    </w:tbl>
    <w:p w14:paraId="798E03DF">
      <w:pPr>
        <w:shd w:val="clear"/>
        <w:spacing w:line="360" w:lineRule="auto"/>
        <w:rPr>
          <w:highlight w:val="none"/>
          <w:shd w:val="clear" w:color="auto" w:fill="auto"/>
        </w:rPr>
      </w:pPr>
    </w:p>
    <w:p w14:paraId="58377985">
      <w:pPr>
        <w:numPr>
          <w:ilvl w:val="0"/>
          <w:numId w:val="8"/>
        </w:numPr>
        <w:shd w:val="clear"/>
        <w:spacing w:line="360" w:lineRule="auto"/>
        <w:rPr>
          <w:highlight w:val="none"/>
          <w:shd w:val="clear" w:color="auto" w:fill="auto"/>
        </w:rPr>
      </w:pPr>
      <w:r>
        <w:rPr>
          <w:rFonts w:hint="eastAsia"/>
          <w:highlight w:val="none"/>
          <w:shd w:val="clear" w:color="auto" w:fill="auto"/>
        </w:rPr>
        <w:t>全国CA互认移动证书</w:t>
      </w:r>
    </w:p>
    <w:tbl>
      <w:tblPr>
        <w:tblStyle w:val="2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591"/>
        <w:gridCol w:w="4756"/>
      </w:tblGrid>
      <w:tr w14:paraId="07D4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011" w:type="dxa"/>
            <w:shd w:val="clear" w:color="auto" w:fill="FFFFFF" w:themeFill="background1"/>
            <w:vAlign w:val="center"/>
          </w:tcPr>
          <w:p w14:paraId="633DD8BA">
            <w:pPr>
              <w:shd w:val="clear"/>
              <w:jc w:val="center"/>
              <w:rPr>
                <w:rFonts w:hint="eastAsia" w:ascii="仿宋" w:hAnsi="仿宋" w:cs="仿宋"/>
                <w:b/>
                <w:bCs/>
                <w:sz w:val="24"/>
                <w:highlight w:val="none"/>
                <w:shd w:val="clear" w:color="auto" w:fill="auto"/>
              </w:rPr>
            </w:pPr>
            <w:r>
              <w:rPr>
                <w:rFonts w:hint="eastAsia" w:ascii="仿宋" w:hAnsi="仿宋" w:cs="仿宋"/>
                <w:b/>
                <w:bCs/>
                <w:sz w:val="24"/>
                <w:highlight w:val="none"/>
                <w:shd w:val="clear" w:color="auto" w:fill="auto"/>
              </w:rPr>
              <w:t>序号</w:t>
            </w:r>
          </w:p>
        </w:tc>
        <w:tc>
          <w:tcPr>
            <w:tcW w:w="2591" w:type="dxa"/>
            <w:shd w:val="clear" w:color="auto" w:fill="FFFFFF" w:themeFill="background1"/>
            <w:vAlign w:val="center"/>
          </w:tcPr>
          <w:p w14:paraId="56B0499C">
            <w:pPr>
              <w:shd w:val="clear"/>
              <w:jc w:val="center"/>
              <w:rPr>
                <w:rFonts w:hint="eastAsia" w:ascii="仿宋" w:hAnsi="仿宋" w:cs="仿宋"/>
                <w:b/>
                <w:bCs/>
                <w:sz w:val="24"/>
                <w:highlight w:val="none"/>
                <w:shd w:val="clear" w:color="auto" w:fill="auto"/>
              </w:rPr>
            </w:pPr>
            <w:r>
              <w:rPr>
                <w:rFonts w:hint="eastAsia" w:ascii="仿宋" w:hAnsi="仿宋" w:cs="仿宋"/>
                <w:b/>
                <w:bCs/>
                <w:sz w:val="24"/>
                <w:highlight w:val="none"/>
                <w:shd w:val="clear" w:color="auto" w:fill="auto"/>
              </w:rPr>
              <w:t>功能模块</w:t>
            </w:r>
          </w:p>
        </w:tc>
        <w:tc>
          <w:tcPr>
            <w:tcW w:w="4756" w:type="dxa"/>
            <w:shd w:val="clear" w:color="auto" w:fill="FFFFFF" w:themeFill="background1"/>
            <w:vAlign w:val="center"/>
          </w:tcPr>
          <w:p w14:paraId="4404D10B">
            <w:pPr>
              <w:shd w:val="clear"/>
              <w:jc w:val="center"/>
              <w:rPr>
                <w:rFonts w:hint="eastAsia" w:ascii="仿宋" w:hAnsi="仿宋" w:cs="仿宋"/>
                <w:b/>
                <w:bCs/>
                <w:sz w:val="24"/>
                <w:highlight w:val="none"/>
                <w:shd w:val="clear" w:color="auto" w:fill="auto"/>
              </w:rPr>
            </w:pPr>
            <w:r>
              <w:rPr>
                <w:rFonts w:hint="eastAsia" w:ascii="仿宋" w:hAnsi="仿宋" w:cs="仿宋"/>
                <w:b/>
                <w:bCs/>
                <w:sz w:val="24"/>
                <w:highlight w:val="none"/>
                <w:shd w:val="clear" w:color="auto" w:fill="auto"/>
              </w:rPr>
              <w:t>详细功能</w:t>
            </w:r>
          </w:p>
        </w:tc>
      </w:tr>
      <w:tr w14:paraId="6DEE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11" w:type="dxa"/>
            <w:vMerge w:val="restart"/>
            <w:vAlign w:val="center"/>
          </w:tcPr>
          <w:p w14:paraId="7D0C6C24">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1</w:t>
            </w:r>
          </w:p>
        </w:tc>
        <w:tc>
          <w:tcPr>
            <w:tcW w:w="2591" w:type="dxa"/>
            <w:vMerge w:val="restart"/>
            <w:vAlign w:val="center"/>
          </w:tcPr>
          <w:p w14:paraId="609DA09B">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注册/登录</w:t>
            </w:r>
          </w:p>
        </w:tc>
        <w:tc>
          <w:tcPr>
            <w:tcW w:w="4756" w:type="dxa"/>
            <w:vAlign w:val="center"/>
          </w:tcPr>
          <w:p w14:paraId="1A273A25">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系统注册</w:t>
            </w:r>
          </w:p>
        </w:tc>
      </w:tr>
      <w:tr w14:paraId="0405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11" w:type="dxa"/>
            <w:vMerge w:val="continue"/>
            <w:vAlign w:val="center"/>
          </w:tcPr>
          <w:p w14:paraId="6C77A3F6">
            <w:pPr>
              <w:shd w:val="clear"/>
              <w:jc w:val="left"/>
              <w:rPr>
                <w:highlight w:val="none"/>
                <w:shd w:val="clear" w:color="auto" w:fill="auto"/>
              </w:rPr>
            </w:pPr>
          </w:p>
        </w:tc>
        <w:tc>
          <w:tcPr>
            <w:tcW w:w="2591" w:type="dxa"/>
            <w:vMerge w:val="continue"/>
            <w:vAlign w:val="center"/>
          </w:tcPr>
          <w:p w14:paraId="44DA00A3">
            <w:pPr>
              <w:shd w:val="clear"/>
              <w:jc w:val="left"/>
              <w:rPr>
                <w:highlight w:val="none"/>
                <w:shd w:val="clear" w:color="auto" w:fill="auto"/>
              </w:rPr>
            </w:pPr>
          </w:p>
        </w:tc>
        <w:tc>
          <w:tcPr>
            <w:tcW w:w="4756" w:type="dxa"/>
            <w:vAlign w:val="center"/>
          </w:tcPr>
          <w:p w14:paraId="7A57592F">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系统登录</w:t>
            </w:r>
          </w:p>
        </w:tc>
      </w:tr>
      <w:tr w14:paraId="0286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5BD2C668">
            <w:pPr>
              <w:shd w:val="clear"/>
              <w:jc w:val="center"/>
              <w:rPr>
                <w:rFonts w:hint="eastAsia" w:ascii="仿宋" w:hAnsi="仿宋" w:cs="仿宋"/>
                <w:sz w:val="24"/>
                <w:highlight w:val="none"/>
                <w:shd w:val="clear" w:color="auto" w:fill="auto"/>
              </w:rPr>
            </w:pPr>
          </w:p>
        </w:tc>
        <w:tc>
          <w:tcPr>
            <w:tcW w:w="2591" w:type="dxa"/>
            <w:vMerge w:val="restart"/>
            <w:vAlign w:val="center"/>
          </w:tcPr>
          <w:p w14:paraId="40125FF2">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证书管理</w:t>
            </w:r>
          </w:p>
        </w:tc>
        <w:tc>
          <w:tcPr>
            <w:tcW w:w="4756" w:type="dxa"/>
            <w:vAlign w:val="center"/>
          </w:tcPr>
          <w:p w14:paraId="1BF78A6D">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证书办理</w:t>
            </w:r>
          </w:p>
        </w:tc>
      </w:tr>
      <w:tr w14:paraId="1C42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73F7FDFD">
            <w:pPr>
              <w:widowControl/>
              <w:shd w:val="clear"/>
              <w:jc w:val="left"/>
              <w:textAlignment w:val="center"/>
              <w:rPr>
                <w:highlight w:val="none"/>
                <w:shd w:val="clear" w:color="auto" w:fill="auto"/>
              </w:rPr>
            </w:pPr>
          </w:p>
        </w:tc>
        <w:tc>
          <w:tcPr>
            <w:tcW w:w="2591" w:type="dxa"/>
            <w:vMerge w:val="continue"/>
            <w:vAlign w:val="center"/>
          </w:tcPr>
          <w:p w14:paraId="0BD7CAF3">
            <w:pPr>
              <w:widowControl/>
              <w:shd w:val="clear"/>
              <w:jc w:val="left"/>
              <w:textAlignment w:val="center"/>
              <w:rPr>
                <w:highlight w:val="none"/>
                <w:shd w:val="clear" w:color="auto" w:fill="auto"/>
              </w:rPr>
            </w:pPr>
          </w:p>
        </w:tc>
        <w:tc>
          <w:tcPr>
            <w:tcW w:w="4756" w:type="dxa"/>
            <w:vAlign w:val="center"/>
          </w:tcPr>
          <w:p w14:paraId="7091966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证书补办</w:t>
            </w:r>
          </w:p>
        </w:tc>
      </w:tr>
      <w:tr w14:paraId="2CB1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5073436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70ED1F9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53E253B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证书变更</w:t>
            </w:r>
          </w:p>
        </w:tc>
      </w:tr>
      <w:tr w14:paraId="23FB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3F97E09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40909FE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07535BF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证书续期</w:t>
            </w:r>
          </w:p>
        </w:tc>
      </w:tr>
      <w:tr w14:paraId="3F64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7D2626C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3BA9BB3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7980059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证书检测</w:t>
            </w:r>
          </w:p>
        </w:tc>
      </w:tr>
      <w:tr w14:paraId="52D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011" w:type="dxa"/>
            <w:vMerge w:val="continue"/>
            <w:vAlign w:val="center"/>
          </w:tcPr>
          <w:p w14:paraId="0CAA53A9">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7D582A3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3A57BC0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证书使用记录</w:t>
            </w:r>
          </w:p>
        </w:tc>
      </w:tr>
      <w:tr w14:paraId="0F37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4DF0DEE4">
            <w:pPr>
              <w:shd w:val="clear"/>
              <w:jc w:val="center"/>
              <w:rPr>
                <w:rFonts w:hint="eastAsia" w:ascii="仿宋" w:hAnsi="仿宋" w:cs="仿宋"/>
                <w:sz w:val="24"/>
                <w:highlight w:val="none"/>
                <w:shd w:val="clear" w:color="auto" w:fill="auto"/>
              </w:rPr>
            </w:pPr>
          </w:p>
        </w:tc>
        <w:tc>
          <w:tcPr>
            <w:tcW w:w="2591" w:type="dxa"/>
            <w:vMerge w:val="restart"/>
            <w:vAlign w:val="center"/>
          </w:tcPr>
          <w:p w14:paraId="2CA3AB91">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证书应用</w:t>
            </w:r>
          </w:p>
        </w:tc>
        <w:tc>
          <w:tcPr>
            <w:tcW w:w="4756" w:type="dxa"/>
            <w:vAlign w:val="center"/>
          </w:tcPr>
          <w:p w14:paraId="1DF9B23E">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扫码登录</w:t>
            </w:r>
          </w:p>
        </w:tc>
      </w:tr>
      <w:tr w14:paraId="3649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6939EB5F">
            <w:pPr>
              <w:widowControl/>
              <w:shd w:val="clear"/>
              <w:jc w:val="left"/>
              <w:textAlignment w:val="center"/>
              <w:rPr>
                <w:highlight w:val="none"/>
                <w:shd w:val="clear" w:color="auto" w:fill="auto"/>
              </w:rPr>
            </w:pPr>
          </w:p>
        </w:tc>
        <w:tc>
          <w:tcPr>
            <w:tcW w:w="2591" w:type="dxa"/>
            <w:vMerge w:val="continue"/>
            <w:vAlign w:val="center"/>
          </w:tcPr>
          <w:p w14:paraId="6E0789BB">
            <w:pPr>
              <w:widowControl/>
              <w:shd w:val="clear"/>
              <w:jc w:val="left"/>
              <w:textAlignment w:val="center"/>
              <w:rPr>
                <w:highlight w:val="none"/>
                <w:shd w:val="clear" w:color="auto" w:fill="auto"/>
              </w:rPr>
            </w:pPr>
          </w:p>
        </w:tc>
        <w:tc>
          <w:tcPr>
            <w:tcW w:w="4756" w:type="dxa"/>
            <w:vAlign w:val="center"/>
          </w:tcPr>
          <w:p w14:paraId="323BAC3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签名签章</w:t>
            </w:r>
          </w:p>
        </w:tc>
      </w:tr>
      <w:tr w14:paraId="7CF6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4249CD4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2453FB5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44DD684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扫码解密</w:t>
            </w:r>
          </w:p>
        </w:tc>
      </w:tr>
      <w:tr w14:paraId="495C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1637D4B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76E72B7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1D7C6C8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扫码生成文件</w:t>
            </w:r>
          </w:p>
        </w:tc>
      </w:tr>
      <w:tr w14:paraId="147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6B4336C0">
            <w:pPr>
              <w:shd w:val="clear"/>
              <w:jc w:val="center"/>
              <w:rPr>
                <w:rFonts w:hint="eastAsia" w:ascii="仿宋" w:hAnsi="仿宋" w:cs="仿宋"/>
                <w:sz w:val="24"/>
                <w:highlight w:val="none"/>
                <w:shd w:val="clear" w:color="auto" w:fill="auto"/>
              </w:rPr>
            </w:pPr>
          </w:p>
        </w:tc>
        <w:tc>
          <w:tcPr>
            <w:tcW w:w="2591" w:type="dxa"/>
            <w:vMerge w:val="restart"/>
            <w:vAlign w:val="center"/>
          </w:tcPr>
          <w:p w14:paraId="0C985CEA">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企业管理</w:t>
            </w:r>
          </w:p>
        </w:tc>
        <w:tc>
          <w:tcPr>
            <w:tcW w:w="4756" w:type="dxa"/>
            <w:vAlign w:val="center"/>
          </w:tcPr>
          <w:p w14:paraId="4C31258B">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企业认证</w:t>
            </w:r>
          </w:p>
        </w:tc>
      </w:tr>
      <w:tr w14:paraId="2C76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2D9AC633">
            <w:pPr>
              <w:widowControl/>
              <w:shd w:val="clear"/>
              <w:jc w:val="left"/>
              <w:textAlignment w:val="center"/>
              <w:rPr>
                <w:highlight w:val="none"/>
                <w:shd w:val="clear" w:color="auto" w:fill="auto"/>
              </w:rPr>
            </w:pPr>
          </w:p>
        </w:tc>
        <w:tc>
          <w:tcPr>
            <w:tcW w:w="2591" w:type="dxa"/>
            <w:vMerge w:val="continue"/>
            <w:vAlign w:val="center"/>
          </w:tcPr>
          <w:p w14:paraId="25B2506C">
            <w:pPr>
              <w:widowControl/>
              <w:shd w:val="clear"/>
              <w:jc w:val="left"/>
              <w:textAlignment w:val="center"/>
              <w:rPr>
                <w:highlight w:val="none"/>
                <w:shd w:val="clear" w:color="auto" w:fill="auto"/>
              </w:rPr>
            </w:pPr>
          </w:p>
        </w:tc>
        <w:tc>
          <w:tcPr>
            <w:tcW w:w="4756" w:type="dxa"/>
            <w:vAlign w:val="center"/>
          </w:tcPr>
          <w:p w14:paraId="44C3F40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加入企业</w:t>
            </w:r>
          </w:p>
        </w:tc>
      </w:tr>
      <w:tr w14:paraId="31E6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629BEDC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12FECCC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5403D3E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企业信息管理</w:t>
            </w:r>
          </w:p>
        </w:tc>
      </w:tr>
      <w:tr w14:paraId="1BAE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602D1EC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3E0368F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23DE214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企业印章管理</w:t>
            </w:r>
          </w:p>
        </w:tc>
      </w:tr>
      <w:tr w14:paraId="3DDC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0810DB99">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09C5415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6F69833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企业人员管理</w:t>
            </w:r>
          </w:p>
        </w:tc>
      </w:tr>
      <w:tr w14:paraId="52A5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1" w:type="dxa"/>
            <w:vMerge w:val="continue"/>
            <w:vAlign w:val="center"/>
          </w:tcPr>
          <w:p w14:paraId="5ECC42BB">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5D28EA2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05ACD64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管理员转授</w:t>
            </w:r>
          </w:p>
        </w:tc>
      </w:tr>
      <w:tr w14:paraId="2C5F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1" w:type="dxa"/>
            <w:vMerge w:val="continue"/>
            <w:vAlign w:val="center"/>
          </w:tcPr>
          <w:p w14:paraId="2A96C8E0">
            <w:pPr>
              <w:shd w:val="clear"/>
              <w:jc w:val="center"/>
              <w:rPr>
                <w:rFonts w:hint="eastAsia" w:ascii="仿宋" w:hAnsi="仿宋" w:cs="仿宋"/>
                <w:sz w:val="24"/>
                <w:highlight w:val="none"/>
                <w:shd w:val="clear" w:color="auto" w:fill="auto"/>
              </w:rPr>
            </w:pPr>
          </w:p>
        </w:tc>
        <w:tc>
          <w:tcPr>
            <w:tcW w:w="2591" w:type="dxa"/>
            <w:vMerge w:val="restart"/>
            <w:vAlign w:val="center"/>
          </w:tcPr>
          <w:p w14:paraId="75A5012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账号安全管理</w:t>
            </w:r>
          </w:p>
        </w:tc>
        <w:tc>
          <w:tcPr>
            <w:tcW w:w="4756" w:type="dxa"/>
            <w:vAlign w:val="center"/>
          </w:tcPr>
          <w:p w14:paraId="562A35D2">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登录密码</w:t>
            </w:r>
          </w:p>
        </w:tc>
      </w:tr>
      <w:tr w14:paraId="4039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1" w:type="dxa"/>
            <w:vMerge w:val="continue"/>
            <w:vAlign w:val="center"/>
          </w:tcPr>
          <w:p w14:paraId="68E9F2AD">
            <w:pPr>
              <w:widowControl/>
              <w:shd w:val="clear"/>
              <w:jc w:val="left"/>
              <w:textAlignment w:val="center"/>
              <w:rPr>
                <w:highlight w:val="none"/>
                <w:shd w:val="clear" w:color="auto" w:fill="auto"/>
              </w:rPr>
            </w:pPr>
          </w:p>
        </w:tc>
        <w:tc>
          <w:tcPr>
            <w:tcW w:w="2591" w:type="dxa"/>
            <w:vMerge w:val="continue"/>
            <w:vAlign w:val="center"/>
          </w:tcPr>
          <w:p w14:paraId="720FC98F">
            <w:pPr>
              <w:widowControl/>
              <w:shd w:val="clear"/>
              <w:jc w:val="left"/>
              <w:textAlignment w:val="center"/>
              <w:rPr>
                <w:highlight w:val="none"/>
                <w:shd w:val="clear" w:color="auto" w:fill="auto"/>
              </w:rPr>
            </w:pPr>
          </w:p>
        </w:tc>
        <w:tc>
          <w:tcPr>
            <w:tcW w:w="4756" w:type="dxa"/>
            <w:vAlign w:val="center"/>
          </w:tcPr>
          <w:p w14:paraId="62B476A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更换手机号</w:t>
            </w:r>
          </w:p>
        </w:tc>
      </w:tr>
      <w:tr w14:paraId="4688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1" w:type="dxa"/>
            <w:vMerge w:val="continue"/>
            <w:vAlign w:val="center"/>
          </w:tcPr>
          <w:p w14:paraId="7A92F21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725E80A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2E7B2D5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账号注销</w:t>
            </w:r>
          </w:p>
        </w:tc>
      </w:tr>
      <w:tr w14:paraId="18A5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1" w:type="dxa"/>
            <w:vMerge w:val="continue"/>
            <w:vAlign w:val="center"/>
          </w:tcPr>
          <w:p w14:paraId="6C2A0DE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2463A265">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1D59C9F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指纹解锁</w:t>
            </w:r>
          </w:p>
        </w:tc>
      </w:tr>
      <w:tr w14:paraId="5867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011" w:type="dxa"/>
            <w:vMerge w:val="continue"/>
            <w:vAlign w:val="center"/>
          </w:tcPr>
          <w:p w14:paraId="0E02E80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591" w:type="dxa"/>
            <w:vMerge w:val="continue"/>
            <w:vAlign w:val="center"/>
          </w:tcPr>
          <w:p w14:paraId="208C0A3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756" w:type="dxa"/>
            <w:vAlign w:val="center"/>
          </w:tcPr>
          <w:p w14:paraId="376FD5B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证书PIN码管理</w:t>
            </w:r>
          </w:p>
        </w:tc>
      </w:tr>
      <w:tr w14:paraId="37F6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11" w:type="dxa"/>
            <w:vMerge w:val="continue"/>
            <w:vAlign w:val="center"/>
          </w:tcPr>
          <w:p w14:paraId="16F16195">
            <w:pPr>
              <w:shd w:val="clear"/>
              <w:jc w:val="center"/>
              <w:rPr>
                <w:rFonts w:hint="eastAsia" w:ascii="仿宋" w:hAnsi="仿宋" w:cs="仿宋"/>
                <w:sz w:val="24"/>
                <w:highlight w:val="none"/>
                <w:shd w:val="clear" w:color="auto" w:fill="auto"/>
              </w:rPr>
            </w:pPr>
          </w:p>
        </w:tc>
        <w:tc>
          <w:tcPr>
            <w:tcW w:w="2591" w:type="dxa"/>
            <w:vMerge w:val="restart"/>
            <w:vAlign w:val="center"/>
          </w:tcPr>
          <w:p w14:paraId="4539437B">
            <w:pPr>
              <w:widowControl/>
              <w:shd w:val="clear"/>
              <w:jc w:val="center"/>
              <w:textAlignment w:val="center"/>
              <w:rPr>
                <w:rFonts w:hint="eastAsia" w:ascii="仿宋" w:hAnsi="仿宋" w:cs="仿宋"/>
                <w:sz w:val="24"/>
                <w:highlight w:val="none"/>
                <w:shd w:val="clear" w:color="auto" w:fill="auto"/>
              </w:rPr>
            </w:pPr>
            <w:r>
              <w:rPr>
                <w:rFonts w:hint="eastAsia" w:ascii="仿宋" w:hAnsi="仿宋" w:cs="仿宋"/>
                <w:color w:val="000000"/>
                <w:kern w:val="0"/>
                <w:sz w:val="24"/>
                <w:highlight w:val="none"/>
                <w:shd w:val="clear" w:color="auto" w:fill="auto"/>
                <w:lang w:bidi="ar"/>
              </w:rPr>
              <w:t>交易专区管理</w:t>
            </w:r>
          </w:p>
        </w:tc>
        <w:tc>
          <w:tcPr>
            <w:tcW w:w="4756" w:type="dxa"/>
            <w:vAlign w:val="center"/>
          </w:tcPr>
          <w:p w14:paraId="40DEA1EC">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专区展示</w:t>
            </w:r>
          </w:p>
        </w:tc>
      </w:tr>
      <w:tr w14:paraId="6878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11" w:type="dxa"/>
            <w:vMerge w:val="continue"/>
            <w:vAlign w:val="center"/>
          </w:tcPr>
          <w:p w14:paraId="0C2CF797">
            <w:pPr>
              <w:shd w:val="clear"/>
              <w:jc w:val="left"/>
              <w:rPr>
                <w:highlight w:val="none"/>
                <w:shd w:val="clear" w:color="auto" w:fill="auto"/>
              </w:rPr>
            </w:pPr>
          </w:p>
        </w:tc>
        <w:tc>
          <w:tcPr>
            <w:tcW w:w="2591" w:type="dxa"/>
            <w:vMerge w:val="continue"/>
            <w:vAlign w:val="center"/>
          </w:tcPr>
          <w:p w14:paraId="34230FB5">
            <w:pPr>
              <w:shd w:val="clear"/>
              <w:jc w:val="left"/>
              <w:rPr>
                <w:highlight w:val="none"/>
                <w:shd w:val="clear" w:color="auto" w:fill="auto"/>
              </w:rPr>
            </w:pPr>
          </w:p>
        </w:tc>
        <w:tc>
          <w:tcPr>
            <w:tcW w:w="4756" w:type="dxa"/>
            <w:vAlign w:val="center"/>
          </w:tcPr>
          <w:p w14:paraId="401E60E8">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无证模式</w:t>
            </w:r>
          </w:p>
        </w:tc>
      </w:tr>
      <w:tr w14:paraId="5A45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11" w:type="dxa"/>
            <w:vMerge w:val="continue"/>
            <w:vAlign w:val="center"/>
          </w:tcPr>
          <w:p w14:paraId="6E638146">
            <w:pPr>
              <w:shd w:val="clear"/>
              <w:jc w:val="left"/>
              <w:rPr>
                <w:rFonts w:hint="eastAsia" w:ascii="仿宋" w:hAnsi="仿宋" w:cs="仿宋"/>
                <w:sz w:val="24"/>
                <w:highlight w:val="none"/>
                <w:shd w:val="clear" w:color="auto" w:fill="auto"/>
              </w:rPr>
            </w:pPr>
          </w:p>
        </w:tc>
        <w:tc>
          <w:tcPr>
            <w:tcW w:w="2591" w:type="dxa"/>
            <w:vMerge w:val="continue"/>
            <w:vAlign w:val="center"/>
          </w:tcPr>
          <w:p w14:paraId="7A633AEF">
            <w:pPr>
              <w:shd w:val="clear"/>
              <w:jc w:val="left"/>
              <w:rPr>
                <w:rFonts w:hint="eastAsia" w:ascii="仿宋" w:hAnsi="仿宋" w:cs="仿宋"/>
                <w:sz w:val="24"/>
                <w:highlight w:val="none"/>
                <w:shd w:val="clear" w:color="auto" w:fill="auto"/>
              </w:rPr>
            </w:pPr>
          </w:p>
        </w:tc>
        <w:tc>
          <w:tcPr>
            <w:tcW w:w="4756" w:type="dxa"/>
            <w:vAlign w:val="center"/>
          </w:tcPr>
          <w:p w14:paraId="4BD8E13A">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单点登录</w:t>
            </w:r>
          </w:p>
        </w:tc>
      </w:tr>
      <w:tr w14:paraId="2EAB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11" w:type="dxa"/>
            <w:vMerge w:val="continue"/>
            <w:vAlign w:val="center"/>
          </w:tcPr>
          <w:p w14:paraId="315CEADE">
            <w:pPr>
              <w:shd w:val="clear"/>
              <w:jc w:val="left"/>
              <w:rPr>
                <w:rFonts w:hint="eastAsia" w:ascii="仿宋" w:hAnsi="仿宋" w:cs="仿宋"/>
                <w:sz w:val="24"/>
                <w:highlight w:val="none"/>
                <w:shd w:val="clear" w:color="auto" w:fill="auto"/>
              </w:rPr>
            </w:pPr>
          </w:p>
        </w:tc>
        <w:tc>
          <w:tcPr>
            <w:tcW w:w="2591" w:type="dxa"/>
            <w:vMerge w:val="continue"/>
            <w:vAlign w:val="center"/>
          </w:tcPr>
          <w:p w14:paraId="54AB07C3">
            <w:pPr>
              <w:shd w:val="clear"/>
              <w:jc w:val="left"/>
              <w:rPr>
                <w:rFonts w:hint="eastAsia" w:ascii="仿宋" w:hAnsi="仿宋" w:cs="仿宋"/>
                <w:sz w:val="24"/>
                <w:highlight w:val="none"/>
                <w:shd w:val="clear" w:color="auto" w:fill="auto"/>
              </w:rPr>
            </w:pPr>
          </w:p>
        </w:tc>
        <w:tc>
          <w:tcPr>
            <w:tcW w:w="4756" w:type="dxa"/>
            <w:vAlign w:val="center"/>
          </w:tcPr>
          <w:p w14:paraId="405597C3">
            <w:pPr>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业务管理</w:t>
            </w:r>
          </w:p>
        </w:tc>
      </w:tr>
    </w:tbl>
    <w:p w14:paraId="118E2322">
      <w:pPr>
        <w:numPr>
          <w:ilvl w:val="255"/>
          <w:numId w:val="0"/>
        </w:numPr>
        <w:shd w:val="clear"/>
        <w:rPr>
          <w:b/>
          <w:bCs/>
          <w:highlight w:val="none"/>
          <w:shd w:val="clear" w:color="auto" w:fill="auto"/>
        </w:rPr>
      </w:pPr>
    </w:p>
    <w:p w14:paraId="14E67FFC">
      <w:pPr>
        <w:numPr>
          <w:ilvl w:val="0"/>
          <w:numId w:val="7"/>
        </w:numPr>
        <w:shd w:val="clear"/>
        <w:spacing w:line="360" w:lineRule="auto"/>
        <w:rPr>
          <w:highlight w:val="none"/>
          <w:shd w:val="clear" w:color="auto" w:fill="auto"/>
        </w:rPr>
      </w:pPr>
      <w:r>
        <w:rPr>
          <w:rFonts w:hint="eastAsia"/>
          <w:highlight w:val="none"/>
          <w:shd w:val="clear" w:color="auto" w:fill="auto"/>
        </w:rPr>
        <w:t>全国CA互认改造</w:t>
      </w:r>
    </w:p>
    <w:tbl>
      <w:tblPr>
        <w:tblStyle w:val="28"/>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692"/>
        <w:gridCol w:w="4607"/>
      </w:tblGrid>
      <w:tr w14:paraId="17C8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9" w:type="dxa"/>
            <w:vMerge w:val="restar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69C8959A">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2692" w:type="dxa"/>
            <w:vMerge w:val="restar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F20117B">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sz w:val="24"/>
                <w:highlight w:val="none"/>
                <w:shd w:val="clear" w:color="auto" w:fill="auto"/>
              </w:rPr>
              <w:t>功能模块</w:t>
            </w:r>
          </w:p>
        </w:tc>
        <w:tc>
          <w:tcPr>
            <w:tcW w:w="4607" w:type="dxa"/>
            <w:vMerge w:val="restart"/>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1C4B820A">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sz w:val="24"/>
                <w:highlight w:val="none"/>
                <w:shd w:val="clear" w:color="auto" w:fill="auto"/>
              </w:rPr>
              <w:t>改造内容</w:t>
            </w:r>
          </w:p>
        </w:tc>
      </w:tr>
      <w:tr w14:paraId="1B5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9" w:type="dxa"/>
            <w:vMerge w:val="continue"/>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7FC0D4D2">
            <w:pPr>
              <w:widowControl/>
              <w:shd w:val="clear"/>
              <w:jc w:val="left"/>
              <w:textAlignment w:val="center"/>
              <w:rPr>
                <w:rFonts w:hint="eastAsia" w:ascii="仿宋" w:hAnsi="仿宋" w:cs="仿宋"/>
                <w:b/>
                <w:bCs/>
                <w:color w:val="000000"/>
                <w:kern w:val="0"/>
                <w:sz w:val="24"/>
                <w:highlight w:val="none"/>
                <w:shd w:val="clear" w:color="auto" w:fill="auto"/>
                <w:lang w:bidi="ar"/>
              </w:rPr>
            </w:pPr>
          </w:p>
        </w:tc>
        <w:tc>
          <w:tcPr>
            <w:tcW w:w="2692" w:type="dxa"/>
            <w:vMerge w:val="continue"/>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23B18915">
            <w:pPr>
              <w:widowControl/>
              <w:shd w:val="clear"/>
              <w:jc w:val="left"/>
              <w:textAlignment w:val="center"/>
              <w:rPr>
                <w:rFonts w:hint="eastAsia" w:ascii="仿宋" w:hAnsi="仿宋" w:cs="仿宋"/>
                <w:b/>
                <w:bCs/>
                <w:color w:val="000000"/>
                <w:kern w:val="0"/>
                <w:sz w:val="24"/>
                <w:highlight w:val="none"/>
                <w:shd w:val="clear" w:color="auto" w:fill="auto"/>
                <w:lang w:bidi="ar"/>
              </w:rPr>
            </w:pPr>
          </w:p>
        </w:tc>
        <w:tc>
          <w:tcPr>
            <w:tcW w:w="4607" w:type="dxa"/>
            <w:vMerge w:val="continue"/>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6CE4A9CB">
            <w:pPr>
              <w:widowControl/>
              <w:shd w:val="clear"/>
              <w:jc w:val="left"/>
              <w:textAlignment w:val="center"/>
              <w:rPr>
                <w:rFonts w:hint="eastAsia" w:ascii="仿宋" w:hAnsi="仿宋" w:cs="仿宋"/>
                <w:b/>
                <w:bCs/>
                <w:color w:val="000000"/>
                <w:kern w:val="0"/>
                <w:sz w:val="24"/>
                <w:highlight w:val="none"/>
                <w:shd w:val="clear" w:color="auto" w:fill="auto"/>
                <w:lang w:bidi="ar"/>
              </w:rPr>
            </w:pPr>
          </w:p>
        </w:tc>
      </w:tr>
      <w:tr w14:paraId="076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tcBorders>
              <w:top w:val="single" w:color="auto" w:sz="2" w:space="0"/>
              <w:left w:val="single" w:color="auto" w:sz="2" w:space="0"/>
              <w:right w:val="single" w:color="auto" w:sz="2" w:space="0"/>
            </w:tcBorders>
            <w:noWrap/>
            <w:vAlign w:val="center"/>
          </w:tcPr>
          <w:p w14:paraId="4E1C262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2692" w:type="dxa"/>
            <w:vMerge w:val="restart"/>
            <w:tcBorders>
              <w:top w:val="single" w:color="auto" w:sz="2" w:space="0"/>
              <w:left w:val="single" w:color="auto" w:sz="2" w:space="0"/>
              <w:bottom w:val="single" w:color="auto" w:sz="2" w:space="0"/>
              <w:right w:val="single" w:color="auto" w:sz="2" w:space="0"/>
            </w:tcBorders>
            <w:vAlign w:val="center"/>
          </w:tcPr>
          <w:p w14:paraId="28F1098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互认扫码基本交互改造</w:t>
            </w:r>
          </w:p>
        </w:tc>
        <w:tc>
          <w:tcPr>
            <w:tcW w:w="4607" w:type="dxa"/>
            <w:tcBorders>
              <w:top w:val="single" w:color="auto" w:sz="2" w:space="0"/>
              <w:left w:val="single" w:color="auto" w:sz="2" w:space="0"/>
              <w:bottom w:val="single" w:color="auto" w:sz="2" w:space="0"/>
              <w:right w:val="single" w:color="auto" w:sz="2" w:space="0"/>
            </w:tcBorders>
            <w:vAlign w:val="center"/>
          </w:tcPr>
          <w:p w14:paraId="4206511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二维码生成及展示</w:t>
            </w:r>
          </w:p>
        </w:tc>
      </w:tr>
      <w:tr w14:paraId="6A18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448A2FB7">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04556071">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5A61842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二维码动态更新</w:t>
            </w:r>
          </w:p>
        </w:tc>
      </w:tr>
      <w:tr w14:paraId="5D08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4987CD77">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79E224B2">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73A6B20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二维码状态反馈</w:t>
            </w:r>
          </w:p>
        </w:tc>
      </w:tr>
      <w:tr w14:paraId="6418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3154DAC6">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1F59B18D">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4EFD3CF9">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主体结果信息查询</w:t>
            </w:r>
          </w:p>
        </w:tc>
      </w:tr>
      <w:tr w14:paraId="2E84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2C20B99F">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7E7DC5E6">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3A1E112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加密证书获取及公钥加密</w:t>
            </w:r>
          </w:p>
        </w:tc>
      </w:tr>
      <w:tr w14:paraId="22D2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356FDAD2">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1F2A77FE">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3B4A0C9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通过证书公钥解析证书项</w:t>
            </w:r>
          </w:p>
        </w:tc>
      </w:tr>
      <w:tr w14:paraId="5058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0623D766">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280B2ADD">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4F782CB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扫码解密流程个性化，解密前身份确认</w:t>
            </w:r>
          </w:p>
        </w:tc>
      </w:tr>
      <w:tr w14:paraId="3C98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60C7C592">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6AF349ED">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12680BC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扫码解密及结果查询</w:t>
            </w:r>
          </w:p>
        </w:tc>
      </w:tr>
      <w:tr w14:paraId="030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40E859B9">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2CC6E8CC">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65DDA4B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互签互验电子签章组件对接</w:t>
            </w:r>
          </w:p>
        </w:tc>
      </w:tr>
      <w:tr w14:paraId="1847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bottom w:val="single" w:color="auto" w:sz="2" w:space="0"/>
              <w:right w:val="single" w:color="auto" w:sz="2" w:space="0"/>
            </w:tcBorders>
            <w:noWrap/>
            <w:vAlign w:val="center"/>
          </w:tcPr>
          <w:p w14:paraId="0E3845DE">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1FDCFE30">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7C104C2E">
            <w:pPr>
              <w:widowControl/>
              <w:shd w:val="clear"/>
              <w:jc w:val="center"/>
              <w:textAlignment w:val="center"/>
              <w:rPr>
                <w:rFonts w:hint="eastAsia" w:ascii="仿宋" w:hAnsi="仿宋" w:cs="仿宋"/>
                <w:color w:val="0000FF"/>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H5互签互验签章组件对接</w:t>
            </w:r>
          </w:p>
        </w:tc>
      </w:tr>
      <w:tr w14:paraId="44D8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tcBorders>
              <w:top w:val="single" w:color="auto" w:sz="2" w:space="0"/>
              <w:left w:val="single" w:color="auto" w:sz="2" w:space="0"/>
              <w:right w:val="single" w:color="auto" w:sz="2" w:space="0"/>
            </w:tcBorders>
            <w:noWrap/>
            <w:vAlign w:val="center"/>
          </w:tcPr>
          <w:p w14:paraId="06EAA83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2692" w:type="dxa"/>
            <w:vMerge w:val="restart"/>
            <w:tcBorders>
              <w:top w:val="single" w:color="auto" w:sz="2" w:space="0"/>
              <w:left w:val="single" w:color="auto" w:sz="2" w:space="0"/>
              <w:bottom w:val="single" w:color="auto" w:sz="2" w:space="0"/>
              <w:right w:val="single" w:color="auto" w:sz="2" w:space="0"/>
            </w:tcBorders>
            <w:vAlign w:val="center"/>
          </w:tcPr>
          <w:p w14:paraId="7343BBF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交易平台业务对接改造</w:t>
            </w:r>
          </w:p>
        </w:tc>
        <w:tc>
          <w:tcPr>
            <w:tcW w:w="4607" w:type="dxa"/>
            <w:tcBorders>
              <w:top w:val="single" w:color="auto" w:sz="2" w:space="0"/>
              <w:left w:val="single" w:color="auto" w:sz="2" w:space="0"/>
              <w:bottom w:val="single" w:color="auto" w:sz="2" w:space="0"/>
              <w:right w:val="single" w:color="auto" w:sz="2" w:space="0"/>
            </w:tcBorders>
            <w:vAlign w:val="center"/>
          </w:tcPr>
          <w:p w14:paraId="088DD95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登录环节改造</w:t>
            </w:r>
          </w:p>
        </w:tc>
      </w:tr>
      <w:tr w14:paraId="4B03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35192C49">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21C4C22A">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1459905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招标人/代理文件查看改造</w:t>
            </w:r>
          </w:p>
        </w:tc>
      </w:tr>
      <w:tr w14:paraId="4A77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4F1F700B">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041A2726">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7A5C856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招标人/代理文件签章改造</w:t>
            </w:r>
          </w:p>
        </w:tc>
      </w:tr>
      <w:tr w14:paraId="7952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56DD0355">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77D5BF79">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5E1F7ED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中心人员文件查看改造</w:t>
            </w:r>
            <w:r>
              <w:rPr>
                <w:rFonts w:hint="eastAsia" w:ascii="仿宋" w:hAnsi="仿宋" w:cs="仿宋"/>
                <w:color w:val="000000"/>
                <w:kern w:val="0"/>
                <w:sz w:val="24"/>
                <w:highlight w:val="none"/>
                <w:shd w:val="clear" w:color="auto" w:fill="auto"/>
                <w:lang w:eastAsia="zh-CN" w:bidi="ar"/>
              </w:rPr>
              <w:t>－</w:t>
            </w:r>
            <w:r>
              <w:rPr>
                <w:rFonts w:hint="eastAsia" w:ascii="仿宋" w:hAnsi="仿宋" w:cs="仿宋"/>
                <w:color w:val="000000"/>
                <w:kern w:val="0"/>
                <w:sz w:val="24"/>
                <w:highlight w:val="none"/>
                <w:shd w:val="clear" w:color="auto" w:fill="auto"/>
                <w:lang w:bidi="ar"/>
              </w:rPr>
              <w:t>投标材料</w:t>
            </w:r>
          </w:p>
        </w:tc>
      </w:tr>
      <w:tr w14:paraId="32D4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7962801E">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52D9F669">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0ECEE93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中心人员文件查看改造</w:t>
            </w:r>
            <w:r>
              <w:rPr>
                <w:rFonts w:hint="eastAsia" w:ascii="仿宋" w:hAnsi="仿宋" w:cs="仿宋"/>
                <w:color w:val="000000"/>
                <w:kern w:val="0"/>
                <w:sz w:val="24"/>
                <w:highlight w:val="none"/>
                <w:shd w:val="clear" w:color="auto" w:fill="auto"/>
                <w:lang w:eastAsia="zh-CN" w:bidi="ar"/>
              </w:rPr>
              <w:t>－</w:t>
            </w:r>
            <w:r>
              <w:rPr>
                <w:rFonts w:hint="eastAsia" w:ascii="仿宋" w:hAnsi="仿宋" w:cs="仿宋"/>
                <w:color w:val="000000"/>
                <w:kern w:val="0"/>
                <w:sz w:val="24"/>
                <w:highlight w:val="none"/>
                <w:shd w:val="clear" w:color="auto" w:fill="auto"/>
                <w:lang w:bidi="ar"/>
              </w:rPr>
              <w:t>招标材料</w:t>
            </w:r>
          </w:p>
        </w:tc>
      </w:tr>
      <w:tr w14:paraId="25E3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2DDB997B">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5C9BC252">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5E7ABE4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中心人员文件签章</w:t>
            </w:r>
          </w:p>
        </w:tc>
      </w:tr>
      <w:tr w14:paraId="333A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bottom w:val="single" w:color="auto" w:sz="2" w:space="0"/>
              <w:right w:val="single" w:color="auto" w:sz="2" w:space="0"/>
            </w:tcBorders>
            <w:noWrap/>
            <w:vAlign w:val="center"/>
          </w:tcPr>
          <w:p w14:paraId="1A85859E">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top w:val="single" w:color="auto" w:sz="2" w:space="0"/>
              <w:left w:val="single" w:color="auto" w:sz="2" w:space="0"/>
              <w:bottom w:val="single" w:color="auto" w:sz="2" w:space="0"/>
              <w:right w:val="single" w:color="auto" w:sz="2" w:space="0"/>
            </w:tcBorders>
            <w:vAlign w:val="center"/>
          </w:tcPr>
          <w:p w14:paraId="0F63B027">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vAlign w:val="center"/>
          </w:tcPr>
          <w:p w14:paraId="7E69930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投标人文件查看、签章改造</w:t>
            </w:r>
          </w:p>
        </w:tc>
      </w:tr>
      <w:tr w14:paraId="0E30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tcBorders>
              <w:top w:val="single" w:color="auto" w:sz="2" w:space="0"/>
              <w:left w:val="single" w:color="auto" w:sz="2" w:space="0"/>
              <w:right w:val="single" w:color="auto" w:sz="2" w:space="0"/>
            </w:tcBorders>
            <w:noWrap/>
            <w:vAlign w:val="center"/>
          </w:tcPr>
          <w:p w14:paraId="55DB807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3</w:t>
            </w:r>
          </w:p>
        </w:tc>
        <w:tc>
          <w:tcPr>
            <w:tcW w:w="2692" w:type="dxa"/>
            <w:vMerge w:val="restart"/>
            <w:tcBorders>
              <w:top w:val="single" w:color="auto" w:sz="2" w:space="0"/>
              <w:left w:val="single" w:color="auto" w:sz="2" w:space="0"/>
              <w:right w:val="single" w:color="auto" w:sz="2" w:space="0"/>
            </w:tcBorders>
            <w:shd w:val="clear" w:color="auto" w:fill="auto"/>
            <w:vAlign w:val="center"/>
          </w:tcPr>
          <w:p w14:paraId="60DC0CD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业务平台制作工具改造</w:t>
            </w: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74E4F24F">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招标文件生成环节改造</w:t>
            </w:r>
          </w:p>
        </w:tc>
      </w:tr>
      <w:tr w14:paraId="1BE6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bottom w:val="single" w:color="auto" w:sz="2" w:space="0"/>
              <w:right w:val="single" w:color="auto" w:sz="2" w:space="0"/>
            </w:tcBorders>
            <w:noWrap/>
            <w:vAlign w:val="center"/>
          </w:tcPr>
          <w:p w14:paraId="7FDB0A49">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bottom w:val="single" w:color="auto" w:sz="2" w:space="0"/>
              <w:right w:val="single" w:color="auto" w:sz="2" w:space="0"/>
            </w:tcBorders>
            <w:vAlign w:val="center"/>
          </w:tcPr>
          <w:p w14:paraId="112682C4">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0D73509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文件查看、签章改造</w:t>
            </w:r>
          </w:p>
        </w:tc>
      </w:tr>
      <w:tr w14:paraId="7E73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tcBorders>
              <w:top w:val="single" w:color="auto" w:sz="2" w:space="0"/>
              <w:left w:val="single" w:color="auto" w:sz="2" w:space="0"/>
              <w:right w:val="single" w:color="auto" w:sz="2" w:space="0"/>
            </w:tcBorders>
            <w:noWrap/>
            <w:vAlign w:val="center"/>
          </w:tcPr>
          <w:p w14:paraId="0717B9CF">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4</w:t>
            </w:r>
          </w:p>
        </w:tc>
        <w:tc>
          <w:tcPr>
            <w:tcW w:w="2692" w:type="dxa"/>
            <w:vMerge w:val="restart"/>
            <w:tcBorders>
              <w:top w:val="single" w:color="auto" w:sz="2" w:space="0"/>
              <w:left w:val="single" w:color="auto" w:sz="2" w:space="0"/>
              <w:right w:val="single" w:color="auto" w:sz="2" w:space="0"/>
            </w:tcBorders>
            <w:vAlign w:val="center"/>
          </w:tcPr>
          <w:p w14:paraId="343FF58B">
            <w:pPr>
              <w:widowControl/>
              <w:shd w:val="clear"/>
              <w:jc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投标文件制作工具改造</w:t>
            </w: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14BBA9F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专属文件制作工具</w:t>
            </w:r>
          </w:p>
        </w:tc>
      </w:tr>
      <w:tr w14:paraId="77D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28FFED45">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7D3E49C1">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59A05B3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本地签章服务检测，新增异常提示</w:t>
            </w:r>
          </w:p>
        </w:tc>
      </w:tr>
      <w:tr w14:paraId="2EE0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35C14CBA">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53A94E84">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2135FAB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招标文件导入/查看改造</w:t>
            </w:r>
          </w:p>
        </w:tc>
      </w:tr>
      <w:tr w14:paraId="3CD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65541BFF">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66C2E279">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5D7717D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文档签章完成弹窗改造</w:t>
            </w:r>
          </w:p>
        </w:tc>
      </w:tr>
      <w:tr w14:paraId="180E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040D7119">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12B87E10">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4AC8E53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文档签章完成事项改造</w:t>
            </w:r>
          </w:p>
        </w:tc>
      </w:tr>
      <w:tr w14:paraId="032A89FF">
        <w:tblPrEx>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6C562D56">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41162810">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0A0BD65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批量签章功能改造</w:t>
            </w:r>
          </w:p>
        </w:tc>
      </w:tr>
      <w:tr w14:paraId="5D22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11FCAC91">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2575019C">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14CB7A5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技术标节点文档导入改造</w:t>
            </w:r>
          </w:p>
        </w:tc>
      </w:tr>
      <w:tr w14:paraId="5BC1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01485244">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4E88AA48">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6BF9731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文件生成校验改造</w:t>
            </w:r>
          </w:p>
        </w:tc>
      </w:tr>
      <w:tr w14:paraId="0719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350E1452">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782E4E13">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2376294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标书预览、诚信库资料合并送出功能改造</w:t>
            </w:r>
          </w:p>
        </w:tc>
      </w:tr>
      <w:tr w14:paraId="532F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bottom w:val="single" w:color="auto" w:sz="2" w:space="0"/>
              <w:right w:val="single" w:color="auto" w:sz="2" w:space="0"/>
            </w:tcBorders>
            <w:noWrap/>
            <w:vAlign w:val="center"/>
          </w:tcPr>
          <w:p w14:paraId="011A147A">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bottom w:val="single" w:color="auto" w:sz="2" w:space="0"/>
              <w:right w:val="single" w:color="auto" w:sz="2" w:space="0"/>
            </w:tcBorders>
            <w:vAlign w:val="center"/>
          </w:tcPr>
          <w:p w14:paraId="60903933">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17EF522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联合体投标改造</w:t>
            </w:r>
          </w:p>
        </w:tc>
      </w:tr>
      <w:tr w14:paraId="29B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tcBorders>
              <w:top w:val="single" w:color="auto" w:sz="2" w:space="0"/>
              <w:left w:val="single" w:color="auto" w:sz="2" w:space="0"/>
              <w:right w:val="single" w:color="auto" w:sz="2" w:space="0"/>
            </w:tcBorders>
            <w:noWrap/>
            <w:vAlign w:val="center"/>
          </w:tcPr>
          <w:p w14:paraId="6F7614F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5</w:t>
            </w:r>
          </w:p>
        </w:tc>
        <w:tc>
          <w:tcPr>
            <w:tcW w:w="2692" w:type="dxa"/>
            <w:vMerge w:val="restart"/>
            <w:tcBorders>
              <w:top w:val="single" w:color="auto" w:sz="2" w:space="0"/>
              <w:left w:val="single" w:color="auto" w:sz="2" w:space="0"/>
              <w:right w:val="single" w:color="auto" w:sz="2" w:space="0"/>
            </w:tcBorders>
            <w:shd w:val="clear" w:color="auto" w:fill="auto"/>
            <w:vAlign w:val="center"/>
          </w:tcPr>
          <w:p w14:paraId="200EB90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“不见面”开标大厅改造</w:t>
            </w: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6FDDC41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登录环节改造</w:t>
            </w:r>
          </w:p>
        </w:tc>
      </w:tr>
      <w:tr w14:paraId="35F3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noWrap/>
            <w:vAlign w:val="center"/>
          </w:tcPr>
          <w:p w14:paraId="532FE8BE">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70009CE2">
            <w:pPr>
              <w:widowControl/>
              <w:shd w:val="clear"/>
              <w:jc w:val="center"/>
              <w:rPr>
                <w:rFonts w:hint="eastAsia" w:ascii="仿宋" w:hAnsi="仿宋" w:cs="仿宋"/>
                <w:color w:val="000000"/>
                <w:sz w:val="24"/>
                <w:highlight w:val="none"/>
                <w:shd w:val="clear" w:color="auto" w:fill="auto"/>
              </w:rPr>
            </w:pPr>
          </w:p>
        </w:tc>
        <w:tc>
          <w:tcPr>
            <w:tcW w:w="4607" w:type="dxa"/>
            <w:tcBorders>
              <w:top w:val="single" w:color="auto" w:sz="2" w:space="0"/>
              <w:left w:val="single" w:color="auto" w:sz="2" w:space="0"/>
              <w:bottom w:val="single" w:color="auto" w:sz="2" w:space="0"/>
              <w:right w:val="single" w:color="auto" w:sz="2" w:space="0"/>
            </w:tcBorders>
            <w:shd w:val="clear" w:color="auto" w:fill="auto"/>
            <w:vAlign w:val="center"/>
          </w:tcPr>
          <w:p w14:paraId="628F7E7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文件解密改造</w:t>
            </w:r>
          </w:p>
        </w:tc>
      </w:tr>
      <w:tr w14:paraId="2C57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Borders>
              <w:left w:val="single" w:color="auto" w:sz="2" w:space="0"/>
              <w:right w:val="single" w:color="auto" w:sz="2" w:space="0"/>
            </w:tcBorders>
            <w:vAlign w:val="center"/>
          </w:tcPr>
          <w:p w14:paraId="58633F43">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tcBorders>
              <w:left w:val="single" w:color="auto" w:sz="2" w:space="0"/>
              <w:right w:val="single" w:color="auto" w:sz="2" w:space="0"/>
            </w:tcBorders>
            <w:vAlign w:val="center"/>
          </w:tcPr>
          <w:p w14:paraId="727EC8F9">
            <w:pPr>
              <w:widowControl/>
              <w:shd w:val="clear"/>
              <w:jc w:val="center"/>
              <w:rPr>
                <w:rFonts w:hint="eastAsia" w:ascii="仿宋" w:hAnsi="仿宋" w:cs="仿宋"/>
                <w:color w:val="000000"/>
                <w:sz w:val="24"/>
                <w:highlight w:val="none"/>
                <w:shd w:val="clear" w:color="auto" w:fill="auto"/>
              </w:rPr>
            </w:pPr>
          </w:p>
        </w:tc>
        <w:tc>
          <w:tcPr>
            <w:tcW w:w="4607" w:type="dxa"/>
            <w:shd w:val="clear" w:color="auto" w:fill="auto"/>
            <w:vAlign w:val="center"/>
          </w:tcPr>
          <w:p w14:paraId="04F0FE4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开标记录表签章功能改造</w:t>
            </w:r>
          </w:p>
        </w:tc>
      </w:tr>
      <w:tr w14:paraId="1623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vAlign w:val="center"/>
          </w:tcPr>
          <w:p w14:paraId="405A541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6</w:t>
            </w:r>
          </w:p>
        </w:tc>
        <w:tc>
          <w:tcPr>
            <w:tcW w:w="2692" w:type="dxa"/>
            <w:vMerge w:val="restart"/>
            <w:shd w:val="clear" w:color="auto" w:fill="auto"/>
            <w:vAlign w:val="center"/>
          </w:tcPr>
          <w:p w14:paraId="645971E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评标系统改造</w:t>
            </w:r>
          </w:p>
        </w:tc>
        <w:tc>
          <w:tcPr>
            <w:tcW w:w="4607" w:type="dxa"/>
            <w:shd w:val="clear" w:color="auto" w:fill="auto"/>
            <w:vAlign w:val="center"/>
          </w:tcPr>
          <w:p w14:paraId="567308C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登录环节改造</w:t>
            </w:r>
          </w:p>
        </w:tc>
      </w:tr>
      <w:tr w14:paraId="2C90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vAlign w:val="center"/>
          </w:tcPr>
          <w:p w14:paraId="6D127225">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vAlign w:val="center"/>
          </w:tcPr>
          <w:p w14:paraId="77B1E3CF">
            <w:pPr>
              <w:widowControl/>
              <w:shd w:val="clear"/>
              <w:jc w:val="center"/>
              <w:rPr>
                <w:rFonts w:hint="eastAsia" w:ascii="仿宋" w:hAnsi="仿宋" w:cs="仿宋"/>
                <w:color w:val="000000"/>
                <w:sz w:val="24"/>
                <w:highlight w:val="none"/>
                <w:shd w:val="clear" w:color="auto" w:fill="auto"/>
              </w:rPr>
            </w:pPr>
          </w:p>
        </w:tc>
        <w:tc>
          <w:tcPr>
            <w:tcW w:w="4607" w:type="dxa"/>
            <w:shd w:val="clear" w:color="auto" w:fill="auto"/>
            <w:vAlign w:val="center"/>
          </w:tcPr>
          <w:p w14:paraId="7E7D6B7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评标环节改造</w:t>
            </w:r>
          </w:p>
        </w:tc>
      </w:tr>
      <w:tr w14:paraId="738B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restart"/>
            <w:vAlign w:val="center"/>
          </w:tcPr>
          <w:p w14:paraId="44E5A96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7</w:t>
            </w:r>
          </w:p>
        </w:tc>
        <w:tc>
          <w:tcPr>
            <w:tcW w:w="2692" w:type="dxa"/>
            <w:vMerge w:val="restart"/>
            <w:shd w:val="clear" w:color="auto" w:fill="auto"/>
            <w:vAlign w:val="center"/>
          </w:tcPr>
          <w:p w14:paraId="39A09D8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系统部署及测试</w:t>
            </w:r>
          </w:p>
        </w:tc>
        <w:tc>
          <w:tcPr>
            <w:tcW w:w="4607" w:type="dxa"/>
            <w:shd w:val="clear" w:color="auto" w:fill="auto"/>
            <w:vAlign w:val="center"/>
          </w:tcPr>
          <w:p w14:paraId="61C8E87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H5互签互验签章组件服务及部署</w:t>
            </w:r>
          </w:p>
        </w:tc>
      </w:tr>
      <w:tr w14:paraId="3196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vAlign w:val="center"/>
          </w:tcPr>
          <w:p w14:paraId="576055AC">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vAlign w:val="center"/>
          </w:tcPr>
          <w:p w14:paraId="25C3855F">
            <w:pPr>
              <w:widowControl/>
              <w:shd w:val="clear"/>
              <w:jc w:val="center"/>
              <w:rPr>
                <w:rFonts w:hint="eastAsia" w:ascii="仿宋" w:hAnsi="仿宋" w:cs="仿宋"/>
                <w:color w:val="000000"/>
                <w:sz w:val="24"/>
                <w:highlight w:val="none"/>
                <w:shd w:val="clear" w:color="auto" w:fill="auto"/>
              </w:rPr>
            </w:pPr>
          </w:p>
        </w:tc>
        <w:tc>
          <w:tcPr>
            <w:tcW w:w="4607" w:type="dxa"/>
            <w:shd w:val="clear" w:color="auto" w:fill="auto"/>
            <w:vAlign w:val="center"/>
          </w:tcPr>
          <w:p w14:paraId="58E057D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各模块单元测试</w:t>
            </w:r>
          </w:p>
        </w:tc>
      </w:tr>
      <w:tr w14:paraId="7F80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vAlign w:val="center"/>
          </w:tcPr>
          <w:p w14:paraId="7D89852B">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vAlign w:val="center"/>
          </w:tcPr>
          <w:p w14:paraId="1FC6B663">
            <w:pPr>
              <w:widowControl/>
              <w:shd w:val="clear"/>
              <w:jc w:val="center"/>
              <w:rPr>
                <w:rFonts w:hint="eastAsia" w:ascii="仿宋" w:hAnsi="仿宋" w:cs="仿宋"/>
                <w:color w:val="000000"/>
                <w:sz w:val="24"/>
                <w:highlight w:val="none"/>
                <w:shd w:val="clear" w:color="auto" w:fill="auto"/>
              </w:rPr>
            </w:pPr>
          </w:p>
        </w:tc>
        <w:tc>
          <w:tcPr>
            <w:tcW w:w="4607" w:type="dxa"/>
            <w:shd w:val="clear" w:color="auto" w:fill="auto"/>
            <w:vAlign w:val="center"/>
          </w:tcPr>
          <w:p w14:paraId="254FBFD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身份认证全流程联调测试</w:t>
            </w:r>
          </w:p>
        </w:tc>
      </w:tr>
      <w:tr w14:paraId="076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vAlign w:val="center"/>
          </w:tcPr>
          <w:p w14:paraId="7FF749F3">
            <w:pPr>
              <w:widowControl/>
              <w:shd w:val="clear"/>
              <w:jc w:val="center"/>
              <w:textAlignment w:val="center"/>
              <w:rPr>
                <w:rFonts w:hint="eastAsia" w:ascii="仿宋" w:hAnsi="仿宋" w:cs="仿宋"/>
                <w:color w:val="000000"/>
                <w:sz w:val="24"/>
                <w:highlight w:val="none"/>
                <w:shd w:val="clear" w:color="auto" w:fill="auto"/>
              </w:rPr>
            </w:pPr>
          </w:p>
        </w:tc>
        <w:tc>
          <w:tcPr>
            <w:tcW w:w="2692" w:type="dxa"/>
            <w:vMerge w:val="continue"/>
            <w:vAlign w:val="center"/>
          </w:tcPr>
          <w:p w14:paraId="4CDCEAFC">
            <w:pPr>
              <w:widowControl/>
              <w:shd w:val="clear"/>
              <w:jc w:val="center"/>
              <w:rPr>
                <w:rFonts w:hint="eastAsia" w:ascii="仿宋" w:hAnsi="仿宋" w:cs="仿宋"/>
                <w:color w:val="000000"/>
                <w:sz w:val="24"/>
                <w:highlight w:val="none"/>
                <w:shd w:val="clear" w:color="auto" w:fill="auto"/>
              </w:rPr>
            </w:pPr>
          </w:p>
        </w:tc>
        <w:tc>
          <w:tcPr>
            <w:tcW w:w="4607" w:type="dxa"/>
            <w:shd w:val="clear" w:color="auto" w:fill="auto"/>
            <w:vAlign w:val="center"/>
          </w:tcPr>
          <w:p w14:paraId="522F9B3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签章全流程联调测试</w:t>
            </w:r>
          </w:p>
        </w:tc>
      </w:tr>
      <w:tr w14:paraId="0E6A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9" w:type="dxa"/>
            <w:vMerge w:val="continue"/>
          </w:tcPr>
          <w:p w14:paraId="405A9EBA">
            <w:pPr>
              <w:widowControl/>
              <w:shd w:val="clear"/>
              <w:jc w:val="left"/>
              <w:textAlignment w:val="center"/>
              <w:rPr>
                <w:rFonts w:hint="eastAsia" w:ascii="仿宋" w:hAnsi="仿宋" w:cs="仿宋"/>
                <w:color w:val="000000"/>
                <w:sz w:val="24"/>
                <w:highlight w:val="none"/>
                <w:shd w:val="clear" w:color="auto" w:fill="auto"/>
              </w:rPr>
            </w:pPr>
          </w:p>
        </w:tc>
        <w:tc>
          <w:tcPr>
            <w:tcW w:w="2692" w:type="dxa"/>
            <w:vMerge w:val="continue"/>
          </w:tcPr>
          <w:p w14:paraId="6F88252D">
            <w:pPr>
              <w:widowControl/>
              <w:shd w:val="clear"/>
              <w:jc w:val="left"/>
              <w:rPr>
                <w:rFonts w:hint="eastAsia" w:ascii="仿宋" w:hAnsi="仿宋" w:cs="仿宋"/>
                <w:color w:val="000000"/>
                <w:sz w:val="24"/>
                <w:highlight w:val="none"/>
                <w:shd w:val="clear" w:color="auto" w:fill="auto"/>
              </w:rPr>
            </w:pPr>
          </w:p>
        </w:tc>
        <w:tc>
          <w:tcPr>
            <w:tcW w:w="4607" w:type="dxa"/>
            <w:shd w:val="clear" w:color="auto" w:fill="auto"/>
            <w:vAlign w:val="center"/>
          </w:tcPr>
          <w:p w14:paraId="550726D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投标文件生成、加解密全流程联调测试</w:t>
            </w:r>
          </w:p>
        </w:tc>
      </w:tr>
    </w:tbl>
    <w:p w14:paraId="29E1E023">
      <w:pPr>
        <w:numPr>
          <w:ilvl w:val="0"/>
          <w:numId w:val="7"/>
        </w:numPr>
        <w:shd w:val="clear"/>
        <w:spacing w:line="360" w:lineRule="auto"/>
        <w:rPr>
          <w:highlight w:val="none"/>
          <w:shd w:val="clear" w:color="auto" w:fill="auto"/>
        </w:rPr>
      </w:pPr>
      <w:r>
        <w:rPr>
          <w:rFonts w:hint="eastAsia"/>
          <w:highlight w:val="none"/>
          <w:shd w:val="clear" w:color="auto" w:fill="auto"/>
        </w:rPr>
        <w:t>国产化适配改造</w:t>
      </w:r>
    </w:p>
    <w:tbl>
      <w:tblPr>
        <w:tblStyle w:val="28"/>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099"/>
      </w:tblGrid>
      <w:tr w14:paraId="330F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103" w:type="dxa"/>
            <w:shd w:val="clear" w:color="auto" w:fill="FFFFFF" w:themeFill="background1"/>
            <w:vAlign w:val="center"/>
          </w:tcPr>
          <w:p w14:paraId="596063B9">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序号</w:t>
            </w:r>
          </w:p>
        </w:tc>
        <w:tc>
          <w:tcPr>
            <w:tcW w:w="6099" w:type="dxa"/>
            <w:shd w:val="clear" w:color="auto" w:fill="FFFFFF" w:themeFill="background1"/>
            <w:vAlign w:val="center"/>
          </w:tcPr>
          <w:p w14:paraId="61DE9535">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改造内容</w:t>
            </w:r>
          </w:p>
        </w:tc>
      </w:tr>
      <w:tr w14:paraId="53A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63696E0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6099" w:type="dxa"/>
            <w:shd w:val="clear" w:color="auto" w:fill="FFFFFF" w:themeFill="background1"/>
            <w:vAlign w:val="center"/>
          </w:tcPr>
          <w:p w14:paraId="5EADFC0C">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客户端适配</w:t>
            </w:r>
          </w:p>
        </w:tc>
      </w:tr>
      <w:tr w14:paraId="2FE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696F832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6099" w:type="dxa"/>
            <w:shd w:val="clear" w:color="auto" w:fill="FFFFFF" w:themeFill="background1"/>
            <w:vAlign w:val="center"/>
          </w:tcPr>
          <w:p w14:paraId="76081A6E">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国产化适配改造方案（业务模块）</w:t>
            </w:r>
          </w:p>
        </w:tc>
      </w:tr>
      <w:tr w14:paraId="083C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5FB775E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3</w:t>
            </w:r>
          </w:p>
        </w:tc>
        <w:tc>
          <w:tcPr>
            <w:tcW w:w="6099" w:type="dxa"/>
            <w:shd w:val="clear" w:color="auto" w:fill="FFFFFF" w:themeFill="background1"/>
            <w:vAlign w:val="center"/>
          </w:tcPr>
          <w:p w14:paraId="1C33BF3F">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服务器端适配</w:t>
            </w:r>
          </w:p>
        </w:tc>
      </w:tr>
      <w:tr w14:paraId="679C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2103" w:type="dxa"/>
            <w:shd w:val="clear" w:color="auto" w:fill="FFFFFF" w:themeFill="background1"/>
            <w:vAlign w:val="center"/>
          </w:tcPr>
          <w:p w14:paraId="14DCCF9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4</w:t>
            </w:r>
          </w:p>
        </w:tc>
        <w:tc>
          <w:tcPr>
            <w:tcW w:w="6099" w:type="dxa"/>
            <w:shd w:val="clear" w:color="auto" w:fill="FFFFFF" w:themeFill="background1"/>
            <w:vAlign w:val="center"/>
          </w:tcPr>
          <w:p w14:paraId="76139084">
            <w:pPr>
              <w:widowControl/>
              <w:shd w:val="clear"/>
              <w:jc w:val="center"/>
              <w:textAlignment w:val="center"/>
              <w:rPr>
                <w:sz w:val="24"/>
                <w:highlight w:val="none"/>
                <w:shd w:val="clear" w:color="auto" w:fill="auto"/>
              </w:rPr>
            </w:pPr>
            <w:r>
              <w:rPr>
                <w:rFonts w:hint="eastAsia" w:ascii="仿宋" w:hAnsi="仿宋" w:cs="仿宋"/>
                <w:color w:val="000000"/>
                <w:kern w:val="0"/>
                <w:sz w:val="24"/>
                <w:highlight w:val="none"/>
                <w:shd w:val="clear" w:color="auto" w:fill="auto"/>
                <w:lang w:bidi="ar"/>
              </w:rPr>
              <w:t>国产化适配相关工作</w:t>
            </w:r>
          </w:p>
        </w:tc>
      </w:tr>
    </w:tbl>
    <w:p w14:paraId="67410BC4">
      <w:pPr>
        <w:numPr>
          <w:ilvl w:val="255"/>
          <w:numId w:val="0"/>
        </w:numPr>
        <w:shd w:val="clear"/>
        <w:rPr>
          <w:b/>
          <w:bCs/>
          <w:highlight w:val="none"/>
          <w:shd w:val="clear" w:color="auto" w:fill="auto"/>
        </w:rPr>
      </w:pPr>
    </w:p>
    <w:p w14:paraId="456D4C59">
      <w:pPr>
        <w:numPr>
          <w:ilvl w:val="255"/>
          <w:numId w:val="0"/>
        </w:numPr>
        <w:shd w:val="clear"/>
        <w:rPr>
          <w:b/>
          <w:bCs/>
          <w:highlight w:val="none"/>
          <w:shd w:val="clear" w:color="auto" w:fill="auto"/>
        </w:rPr>
      </w:pPr>
      <w:r>
        <w:rPr>
          <w:rFonts w:hint="eastAsia"/>
          <w:b/>
          <w:bCs/>
          <w:highlight w:val="none"/>
          <w:shd w:val="clear" w:color="auto" w:fill="auto"/>
        </w:rPr>
        <w:t>（2）数字见证系统</w:t>
      </w:r>
    </w:p>
    <w:tbl>
      <w:tblPr>
        <w:tblStyle w:val="28"/>
        <w:tblW w:w="8384" w:type="dxa"/>
        <w:tblInd w:w="98" w:type="dxa"/>
        <w:tblLayout w:type="autofit"/>
        <w:tblCellMar>
          <w:top w:w="0" w:type="dxa"/>
          <w:left w:w="108" w:type="dxa"/>
          <w:bottom w:w="0" w:type="dxa"/>
          <w:right w:w="108" w:type="dxa"/>
        </w:tblCellMar>
      </w:tblPr>
      <w:tblGrid>
        <w:gridCol w:w="960"/>
        <w:gridCol w:w="1097"/>
        <w:gridCol w:w="1418"/>
        <w:gridCol w:w="4909"/>
      </w:tblGrid>
      <w:tr w14:paraId="532F79AD">
        <w:tblPrEx>
          <w:tblCellMar>
            <w:top w:w="0" w:type="dxa"/>
            <w:left w:w="108" w:type="dxa"/>
            <w:bottom w:w="0" w:type="dxa"/>
            <w:right w:w="108" w:type="dxa"/>
          </w:tblCellMar>
        </w:tblPrEx>
        <w:trPr>
          <w:trHeight w:val="323" w:hRule="atLeast"/>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D16CCA0">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EB4C4E1">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功能模块</w:t>
            </w:r>
          </w:p>
        </w:tc>
        <w:tc>
          <w:tcPr>
            <w:tcW w:w="63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F1D2C4">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详细功能</w:t>
            </w:r>
          </w:p>
        </w:tc>
      </w:tr>
      <w:tr w14:paraId="471FAF08">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5BBED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B4DB2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项目见证</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9397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工程建设项目见证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5A2E8E8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立项审批环节见证</w:t>
            </w:r>
          </w:p>
        </w:tc>
      </w:tr>
      <w:tr w14:paraId="2CC58B6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AB0C2">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BB6B3">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CE205">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9C7B05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招标环节见证</w:t>
            </w:r>
          </w:p>
        </w:tc>
      </w:tr>
      <w:tr w14:paraId="51030CD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17098">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934F6">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18E9E">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5C927A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资格预审环节见证</w:t>
            </w:r>
          </w:p>
        </w:tc>
      </w:tr>
      <w:tr w14:paraId="7374328F">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10991">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901FB">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DA8DE">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5604065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投标环节见证</w:t>
            </w:r>
          </w:p>
        </w:tc>
      </w:tr>
      <w:tr w14:paraId="4AAB5831">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49AE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83D0E">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B1C73">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E0F43D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开标环节见证</w:t>
            </w:r>
          </w:p>
        </w:tc>
      </w:tr>
      <w:tr w14:paraId="6C25554E">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320A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859C5">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8AFC2">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90B9379">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评标环节见证</w:t>
            </w:r>
          </w:p>
        </w:tc>
      </w:tr>
      <w:tr w14:paraId="70265200">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6950F">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146E1">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8E4E7">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0892507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定标环节见证</w:t>
            </w:r>
          </w:p>
        </w:tc>
      </w:tr>
      <w:tr w14:paraId="737DE466">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4C99B">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6FFAC">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B4473">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2E9DB6E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合同签订环节见证</w:t>
            </w:r>
          </w:p>
        </w:tc>
      </w:tr>
      <w:tr w14:paraId="652AC24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01743">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94911">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50851">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74CB78F">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合同履约环节见证</w:t>
            </w:r>
          </w:p>
        </w:tc>
      </w:tr>
      <w:tr w14:paraId="217ECDA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B71F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FBA3E">
            <w:pPr>
              <w:shd w:val="clear"/>
              <w:jc w:val="center"/>
              <w:rPr>
                <w:rFonts w:hint="eastAsia" w:ascii="仿宋" w:hAnsi="仿宋" w:cs="仿宋"/>
                <w:color w:val="000000"/>
                <w:sz w:val="24"/>
                <w:highlight w:val="none"/>
                <w:shd w:val="clear" w:color="auto" w:fill="auto"/>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8A82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政府采购项目见证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C76B80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招标环节见证</w:t>
            </w:r>
          </w:p>
        </w:tc>
      </w:tr>
      <w:tr w14:paraId="743C560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4ECF8">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3A364">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FD6C6">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701F1A2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资格预审环节见证</w:t>
            </w:r>
          </w:p>
        </w:tc>
      </w:tr>
      <w:tr w14:paraId="6B3A4854">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A24E">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B75DB">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54580">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30D80B6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投标环节见证</w:t>
            </w:r>
          </w:p>
        </w:tc>
      </w:tr>
      <w:tr w14:paraId="19EFE53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5BD85">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46CA9">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964F7">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C231BD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开标环节见证</w:t>
            </w:r>
          </w:p>
        </w:tc>
      </w:tr>
      <w:tr w14:paraId="7EE1D2B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94E37">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A68A6">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D8BE3">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1BC464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评标环节见证</w:t>
            </w:r>
          </w:p>
        </w:tc>
      </w:tr>
      <w:tr w14:paraId="0149759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D68AF">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5D005">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A56D7">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03235D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定标环节见证</w:t>
            </w:r>
          </w:p>
        </w:tc>
      </w:tr>
      <w:tr w14:paraId="5891F44A">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109ED">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6D4C4">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D3866">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3DD968B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合同签订环节见证</w:t>
            </w:r>
          </w:p>
        </w:tc>
      </w:tr>
      <w:tr w14:paraId="58771CF7">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5983E">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E68CD">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75811">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98A449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合同履约环节见证</w:t>
            </w:r>
          </w:p>
        </w:tc>
      </w:tr>
      <w:tr w14:paraId="40996C2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F1914">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1FCF1">
            <w:pPr>
              <w:shd w:val="clear"/>
              <w:jc w:val="center"/>
              <w:rPr>
                <w:rFonts w:hint="eastAsia" w:ascii="仿宋" w:hAnsi="仿宋" w:cs="仿宋"/>
                <w:color w:val="000000"/>
                <w:sz w:val="24"/>
                <w:highlight w:val="none"/>
                <w:shd w:val="clear" w:color="auto" w:fill="auto"/>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179F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国有产权交易项目见证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AD0354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转让受理环节见证</w:t>
            </w:r>
          </w:p>
        </w:tc>
      </w:tr>
      <w:tr w14:paraId="0804B460">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77301">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3CED8">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31A5E">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E17898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普通交易环节见证</w:t>
            </w:r>
          </w:p>
        </w:tc>
      </w:tr>
      <w:tr w14:paraId="435CBE6A">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88BA9">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2A27F">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09C48">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5784E3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电子竞价环节见证</w:t>
            </w:r>
          </w:p>
        </w:tc>
      </w:tr>
      <w:tr w14:paraId="3F1B0471">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1B1B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B7EB7">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90606">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D39025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交易结束阶段见证</w:t>
            </w:r>
          </w:p>
        </w:tc>
      </w:tr>
      <w:tr w14:paraId="0DF797F7">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6383F">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89084">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D0AAB">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7DCF1F7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特殊情况阶段见证</w:t>
            </w:r>
          </w:p>
        </w:tc>
      </w:tr>
      <w:tr w14:paraId="6A02C1E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D8FF5">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890CE">
            <w:pPr>
              <w:shd w:val="clear"/>
              <w:jc w:val="center"/>
              <w:rPr>
                <w:rFonts w:hint="eastAsia" w:ascii="仿宋" w:hAnsi="仿宋" w:cs="仿宋"/>
                <w:color w:val="000000"/>
                <w:sz w:val="24"/>
                <w:highlight w:val="none"/>
                <w:shd w:val="clear" w:color="auto" w:fill="auto"/>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3810C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土地使用权出让项目见证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33E8188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项目管理环节见证</w:t>
            </w:r>
          </w:p>
        </w:tc>
      </w:tr>
      <w:tr w14:paraId="41533A4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564E2">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BDACA">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5430F">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CFA81D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电子竞价环节见证</w:t>
            </w:r>
          </w:p>
        </w:tc>
      </w:tr>
      <w:tr w14:paraId="7AEDC39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02364">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A8C7F">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C9D74">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5571699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交易结束阶段见证</w:t>
            </w:r>
          </w:p>
        </w:tc>
      </w:tr>
      <w:tr w14:paraId="07972070">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6497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DDFCE">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FBFCC">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B5DC68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特殊情况阶段见证</w:t>
            </w:r>
          </w:p>
        </w:tc>
      </w:tr>
      <w:tr w14:paraId="5D345ADA">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41D1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2</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9BC76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远程异地见证</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3CA28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远程项目预定情况</w:t>
            </w:r>
          </w:p>
        </w:tc>
      </w:tr>
      <w:tr w14:paraId="69738DE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E4B6A">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002C4">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6EA3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远程项目组建情况</w:t>
            </w:r>
          </w:p>
        </w:tc>
      </w:tr>
      <w:tr w14:paraId="6ABE334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8B06A">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49AE3">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6E22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远程项目组建平台情况</w:t>
            </w:r>
          </w:p>
        </w:tc>
      </w:tr>
      <w:tr w14:paraId="76FB2050">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301F8">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F3745">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84A6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远程项目专家组建情况</w:t>
            </w:r>
          </w:p>
        </w:tc>
      </w:tr>
      <w:tr w14:paraId="34E213CD">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3A79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3</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1B99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主体见证</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0A300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招标人见证</w:t>
            </w:r>
          </w:p>
        </w:tc>
      </w:tr>
      <w:tr w14:paraId="179C078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E785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B656B">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E7C1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招标代理机构见证</w:t>
            </w:r>
          </w:p>
        </w:tc>
      </w:tr>
      <w:tr w14:paraId="4C1408F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9993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79E48">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E01F0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投标人见证</w:t>
            </w:r>
          </w:p>
        </w:tc>
      </w:tr>
      <w:tr w14:paraId="41ADEACA">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8E45E">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DAE8E">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E779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供应商见证</w:t>
            </w:r>
          </w:p>
        </w:tc>
      </w:tr>
      <w:tr w14:paraId="3037600F">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51DA0">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E5F96">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5DCE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竞买人见证</w:t>
            </w:r>
          </w:p>
        </w:tc>
      </w:tr>
      <w:tr w14:paraId="7A1CE92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CDB64">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97129">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6DF99">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评标专家见证</w:t>
            </w:r>
          </w:p>
        </w:tc>
      </w:tr>
      <w:tr w14:paraId="0DC6FA34">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8EDF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4</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DAEC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场地见证</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74C9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开标场地见证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9F2AC4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开标室环境视频见证</w:t>
            </w:r>
          </w:p>
        </w:tc>
      </w:tr>
      <w:tr w14:paraId="2F2C13E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9666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A11CD">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9A889">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773590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开标过程异常标记</w:t>
            </w:r>
          </w:p>
        </w:tc>
      </w:tr>
      <w:tr w14:paraId="5909365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53A85">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2EED5">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15E82">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2883881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开标见证报告</w:t>
            </w:r>
          </w:p>
        </w:tc>
      </w:tr>
      <w:tr w14:paraId="189777C9">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6B332">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56E36">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200C9">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1984D97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开标历史回看</w:t>
            </w:r>
          </w:p>
        </w:tc>
      </w:tr>
      <w:tr w14:paraId="5B57950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B0D6D">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EB2F0">
            <w:pPr>
              <w:shd w:val="clear"/>
              <w:jc w:val="center"/>
              <w:rPr>
                <w:rFonts w:hint="eastAsia" w:ascii="仿宋" w:hAnsi="仿宋" w:cs="仿宋"/>
                <w:color w:val="000000"/>
                <w:sz w:val="24"/>
                <w:highlight w:val="none"/>
                <w:shd w:val="clear" w:color="auto" w:fill="auto"/>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437EB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评标场地见证</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266066E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评标室环境视频见证</w:t>
            </w:r>
          </w:p>
        </w:tc>
      </w:tr>
      <w:tr w14:paraId="70F3671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C74A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4C97E">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2CCE7">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9FB839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评标过程异常标记</w:t>
            </w:r>
          </w:p>
        </w:tc>
      </w:tr>
      <w:tr w14:paraId="73064507">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671D0">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902AC">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8263F">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43A02DB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评标见证报告</w:t>
            </w:r>
          </w:p>
        </w:tc>
      </w:tr>
      <w:tr w14:paraId="0D2D0DD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31A4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4C014">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9C3BD">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314708E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评标历史回看</w:t>
            </w:r>
          </w:p>
        </w:tc>
      </w:tr>
      <w:tr w14:paraId="1DF06B0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99481">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2DBB4">
            <w:pPr>
              <w:shd w:val="clear"/>
              <w:jc w:val="center"/>
              <w:rPr>
                <w:rFonts w:hint="eastAsia" w:ascii="仿宋" w:hAnsi="仿宋" w:cs="仿宋"/>
                <w:color w:val="000000"/>
                <w:sz w:val="24"/>
                <w:highlight w:val="none"/>
                <w:shd w:val="clear" w:color="auto" w:fill="auto"/>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33CC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智能胸牌管理系统</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606F03C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智能胸牌管理</w:t>
            </w:r>
          </w:p>
        </w:tc>
      </w:tr>
      <w:tr w14:paraId="11E6398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6591D">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56D26">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92CD0">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22C8F18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人员入区管理</w:t>
            </w:r>
          </w:p>
        </w:tc>
      </w:tr>
      <w:tr w14:paraId="43EBBAB6">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900ED">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54FA0">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C8A8F">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54CC7D3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呼叫处理</w:t>
            </w:r>
          </w:p>
        </w:tc>
      </w:tr>
      <w:tr w14:paraId="0E7A6AC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69FE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114D9">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97796">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7A4D9C8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行为查看</w:t>
            </w:r>
          </w:p>
        </w:tc>
      </w:tr>
      <w:tr w14:paraId="0089E179">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FA486">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753B1">
            <w:pPr>
              <w:shd w:val="clear"/>
              <w:jc w:val="center"/>
              <w:rPr>
                <w:rFonts w:hint="eastAsia" w:ascii="仿宋" w:hAnsi="仿宋" w:cs="仿宋"/>
                <w:color w:val="000000"/>
                <w:sz w:val="24"/>
                <w:highlight w:val="none"/>
                <w:shd w:val="clear" w:color="auto" w:fill="auto"/>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26AD2">
            <w:pPr>
              <w:shd w:val="clear"/>
              <w:jc w:val="center"/>
              <w:rPr>
                <w:rFonts w:hint="eastAsia" w:ascii="仿宋" w:hAnsi="仿宋" w:cs="仿宋"/>
                <w:color w:val="000000"/>
                <w:sz w:val="24"/>
                <w:highlight w:val="none"/>
                <w:shd w:val="clear" w:color="auto" w:fill="auto"/>
              </w:rPr>
            </w:pP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5A18B2A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评标区预警</w:t>
            </w:r>
          </w:p>
        </w:tc>
      </w:tr>
      <w:tr w14:paraId="28B78C97">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B92A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5</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561D9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智能调度服务</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BAC22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评委呼叫</w:t>
            </w:r>
          </w:p>
        </w:tc>
      </w:tr>
      <w:tr w14:paraId="21B074F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953B3">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CC183">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87D0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区域广播</w:t>
            </w:r>
          </w:p>
        </w:tc>
      </w:tr>
      <w:tr w14:paraId="4CD2331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40D43">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D7B8A">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9197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通话记录见证</w:t>
            </w:r>
          </w:p>
        </w:tc>
      </w:tr>
      <w:tr w14:paraId="46CDBC63">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E9275">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56692">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7CE79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通话录音在线回放</w:t>
            </w:r>
          </w:p>
        </w:tc>
      </w:tr>
      <w:tr w14:paraId="461C50F2">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0F9B4">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86321">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FC2A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短信通知</w:t>
            </w:r>
          </w:p>
        </w:tc>
      </w:tr>
      <w:tr w14:paraId="47C27D88">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A358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50955">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3FB0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调度记录登记备案</w:t>
            </w:r>
          </w:p>
        </w:tc>
      </w:tr>
      <w:tr w14:paraId="56F3949C">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6AE8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6</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1A4D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网络设备见证</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DB05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系统与接口见证</w:t>
            </w:r>
          </w:p>
        </w:tc>
      </w:tr>
      <w:tr w14:paraId="69EAF23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900C2">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EF561">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8817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服务器见证</w:t>
            </w:r>
          </w:p>
        </w:tc>
      </w:tr>
      <w:tr w14:paraId="30D19B27">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C09B7">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DB67A">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7E500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硬件设备见证</w:t>
            </w:r>
          </w:p>
        </w:tc>
      </w:tr>
      <w:tr w14:paraId="2AE8DF34">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9E2E2">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1EF63">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09896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应用中间件见证</w:t>
            </w:r>
          </w:p>
        </w:tc>
      </w:tr>
      <w:tr w14:paraId="44052CDA">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79CD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7</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9B55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出证服务</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F538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交易见证报告</w:t>
            </w:r>
          </w:p>
        </w:tc>
      </w:tr>
      <w:tr w14:paraId="25C7FC2B">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67EDE">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DB728">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84F5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交易见证书</w:t>
            </w:r>
          </w:p>
        </w:tc>
      </w:tr>
      <w:tr w14:paraId="153ACB02">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21CF5F">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8</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1D298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见证人员工作台</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CE2A5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领导工作台</w:t>
            </w:r>
          </w:p>
        </w:tc>
      </w:tr>
      <w:tr w14:paraId="18975065">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AD430">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ADB59">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BDE21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见证科长工作台</w:t>
            </w:r>
          </w:p>
        </w:tc>
      </w:tr>
      <w:tr w14:paraId="247DCAE2">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3E377">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A55F3">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701FB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见证人员工作台</w:t>
            </w:r>
          </w:p>
        </w:tc>
      </w:tr>
      <w:tr w14:paraId="1EAA28EC">
        <w:tblPrEx>
          <w:tblCellMar>
            <w:top w:w="0" w:type="dxa"/>
            <w:left w:w="108" w:type="dxa"/>
            <w:bottom w:w="0" w:type="dxa"/>
            <w:right w:w="108" w:type="dxa"/>
          </w:tblCellMar>
        </w:tblPrEx>
        <w:trPr>
          <w:trHeight w:val="289"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D0F7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9</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6965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见证服务可视化大屏</w:t>
            </w: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1EF6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交易见证总览</w:t>
            </w:r>
          </w:p>
        </w:tc>
      </w:tr>
      <w:tr w14:paraId="54022771">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0ABCC">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B5E38">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A4B2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交易项目见证</w:t>
            </w:r>
          </w:p>
        </w:tc>
      </w:tr>
      <w:tr w14:paraId="5CF1C8AD">
        <w:tblPrEx>
          <w:tblCellMar>
            <w:top w:w="0" w:type="dxa"/>
            <w:left w:w="108" w:type="dxa"/>
            <w:bottom w:w="0" w:type="dxa"/>
            <w:right w:w="108" w:type="dxa"/>
          </w:tblCellMar>
        </w:tblPrEx>
        <w:trPr>
          <w:trHeight w:val="28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FFD67">
            <w:pPr>
              <w:shd w:val="clear"/>
              <w:jc w:val="center"/>
              <w:rPr>
                <w:rFonts w:hint="eastAsia" w:ascii="仿宋" w:hAnsi="仿宋" w:cs="仿宋"/>
                <w:color w:val="000000"/>
                <w:sz w:val="24"/>
                <w:highlight w:val="none"/>
                <w:shd w:val="clear" w:color="auto" w:fill="auto"/>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95314">
            <w:pPr>
              <w:shd w:val="clear"/>
              <w:jc w:val="center"/>
              <w:rPr>
                <w:rFonts w:hint="eastAsia" w:ascii="仿宋" w:hAnsi="仿宋" w:cs="仿宋"/>
                <w:color w:val="000000"/>
                <w:sz w:val="24"/>
                <w:highlight w:val="none"/>
                <w:shd w:val="clear" w:color="auto" w:fill="auto"/>
              </w:rPr>
            </w:pPr>
          </w:p>
        </w:tc>
        <w:tc>
          <w:tcPr>
            <w:tcW w:w="6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4E71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交易现场见证</w:t>
            </w:r>
          </w:p>
        </w:tc>
      </w:tr>
    </w:tbl>
    <w:p w14:paraId="42AC6997">
      <w:pPr>
        <w:numPr>
          <w:ilvl w:val="255"/>
          <w:numId w:val="0"/>
        </w:numPr>
        <w:shd w:val="clear"/>
        <w:rPr>
          <w:b/>
          <w:bCs/>
          <w:highlight w:val="none"/>
          <w:shd w:val="clear" w:color="auto" w:fill="auto"/>
        </w:rPr>
      </w:pPr>
    </w:p>
    <w:p w14:paraId="6B5BB067">
      <w:pPr>
        <w:numPr>
          <w:ilvl w:val="255"/>
          <w:numId w:val="0"/>
        </w:numPr>
        <w:shd w:val="clear"/>
        <w:rPr>
          <w:b/>
          <w:bCs/>
          <w:highlight w:val="none"/>
          <w:shd w:val="clear" w:color="auto" w:fill="auto"/>
        </w:rPr>
      </w:pPr>
      <w:r>
        <w:rPr>
          <w:rFonts w:hint="eastAsia"/>
          <w:b/>
          <w:bCs/>
          <w:highlight w:val="none"/>
          <w:shd w:val="clear" w:color="auto" w:fill="auto"/>
        </w:rPr>
        <w:t>（3）黄敏反错检查</w:t>
      </w:r>
    </w:p>
    <w:tbl>
      <w:tblPr>
        <w:tblStyle w:val="28"/>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828"/>
        <w:gridCol w:w="4669"/>
      </w:tblGrid>
      <w:tr w14:paraId="5704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14" w:type="pct"/>
            <w:shd w:val="clear" w:color="auto" w:fill="FFFFFF" w:themeFill="background1"/>
            <w:noWrap/>
            <w:vAlign w:val="center"/>
          </w:tcPr>
          <w:p w14:paraId="378B447F">
            <w:pPr>
              <w:widowControl/>
              <w:shd w:val="clear"/>
              <w:spacing w:line="560" w:lineRule="exact"/>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1692" w:type="pct"/>
            <w:shd w:val="clear" w:color="auto" w:fill="FFFFFF" w:themeFill="background1"/>
            <w:vAlign w:val="center"/>
          </w:tcPr>
          <w:p w14:paraId="74CF9752">
            <w:pPr>
              <w:widowControl/>
              <w:shd w:val="clear"/>
              <w:spacing w:line="560" w:lineRule="exact"/>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sz w:val="24"/>
                <w:highlight w:val="none"/>
                <w:shd w:val="clear" w:color="auto" w:fill="auto"/>
              </w:rPr>
              <w:t>功能模块</w:t>
            </w:r>
          </w:p>
        </w:tc>
        <w:tc>
          <w:tcPr>
            <w:tcW w:w="2793" w:type="pct"/>
            <w:shd w:val="clear" w:color="auto" w:fill="FFFFFF" w:themeFill="background1"/>
            <w:noWrap/>
            <w:vAlign w:val="center"/>
          </w:tcPr>
          <w:p w14:paraId="5AED272A">
            <w:pPr>
              <w:widowControl/>
              <w:shd w:val="clear"/>
              <w:spacing w:line="560" w:lineRule="exact"/>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084B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restart"/>
            <w:shd w:val="clear" w:color="auto" w:fill="FFFFFF" w:themeFill="background1"/>
            <w:noWrap/>
            <w:vAlign w:val="center"/>
          </w:tcPr>
          <w:p w14:paraId="5BD21D22">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1</w:t>
            </w:r>
          </w:p>
        </w:tc>
        <w:tc>
          <w:tcPr>
            <w:tcW w:w="1692" w:type="pct"/>
            <w:vMerge w:val="restart"/>
            <w:shd w:val="clear" w:color="auto" w:fill="FFFFFF" w:themeFill="background1"/>
            <w:vAlign w:val="center"/>
          </w:tcPr>
          <w:p w14:paraId="26B47A71">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智能语义分析</w:t>
            </w:r>
          </w:p>
        </w:tc>
        <w:tc>
          <w:tcPr>
            <w:tcW w:w="2793" w:type="pct"/>
            <w:shd w:val="clear" w:color="auto" w:fill="auto"/>
            <w:noWrap/>
            <w:vAlign w:val="center"/>
          </w:tcPr>
          <w:p w14:paraId="74CA19C3">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实时语音识别</w:t>
            </w:r>
          </w:p>
        </w:tc>
      </w:tr>
      <w:tr w14:paraId="587C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continue"/>
            <w:shd w:val="clear" w:color="auto" w:fill="FFFFFF" w:themeFill="background1"/>
            <w:noWrap/>
            <w:vAlign w:val="center"/>
          </w:tcPr>
          <w:p w14:paraId="4C59C99B">
            <w:pPr>
              <w:widowControl/>
              <w:shd w:val="clear"/>
              <w:jc w:val="center"/>
              <w:rPr>
                <w:rFonts w:hint="eastAsia" w:ascii="仿宋" w:hAnsi="仿宋" w:cs="仿宋"/>
                <w:sz w:val="24"/>
                <w:highlight w:val="none"/>
                <w:shd w:val="clear" w:color="auto" w:fill="auto"/>
              </w:rPr>
            </w:pPr>
          </w:p>
        </w:tc>
        <w:tc>
          <w:tcPr>
            <w:tcW w:w="1692" w:type="pct"/>
            <w:vMerge w:val="continue"/>
            <w:shd w:val="clear" w:color="auto" w:fill="FFFFFF" w:themeFill="background1"/>
            <w:vAlign w:val="center"/>
          </w:tcPr>
          <w:p w14:paraId="2B980EE2">
            <w:pPr>
              <w:widowControl/>
              <w:shd w:val="clear"/>
              <w:jc w:val="center"/>
              <w:rPr>
                <w:rFonts w:hint="eastAsia" w:ascii="仿宋" w:hAnsi="仿宋" w:cs="仿宋"/>
                <w:sz w:val="24"/>
                <w:highlight w:val="none"/>
                <w:shd w:val="clear" w:color="auto" w:fill="auto"/>
              </w:rPr>
            </w:pPr>
          </w:p>
        </w:tc>
        <w:tc>
          <w:tcPr>
            <w:tcW w:w="2793" w:type="pct"/>
            <w:shd w:val="clear" w:color="auto" w:fill="auto"/>
            <w:noWrap/>
            <w:vAlign w:val="center"/>
          </w:tcPr>
          <w:p w14:paraId="037FCA33">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自主校正</w:t>
            </w:r>
          </w:p>
        </w:tc>
      </w:tr>
      <w:tr w14:paraId="7CBF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restart"/>
            <w:shd w:val="clear" w:color="auto" w:fill="FFFFFF" w:themeFill="background1"/>
            <w:noWrap/>
            <w:vAlign w:val="center"/>
          </w:tcPr>
          <w:p w14:paraId="42467D90">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2</w:t>
            </w:r>
          </w:p>
        </w:tc>
        <w:tc>
          <w:tcPr>
            <w:tcW w:w="1692" w:type="pct"/>
            <w:vMerge w:val="restart"/>
            <w:shd w:val="clear" w:color="auto" w:fill="FFFFFF" w:themeFill="background1"/>
            <w:vAlign w:val="center"/>
          </w:tcPr>
          <w:p w14:paraId="254BDF2C">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错别字检测</w:t>
            </w:r>
          </w:p>
        </w:tc>
        <w:tc>
          <w:tcPr>
            <w:tcW w:w="2793" w:type="pct"/>
            <w:shd w:val="clear" w:color="auto" w:fill="auto"/>
            <w:noWrap/>
            <w:vAlign w:val="center"/>
          </w:tcPr>
          <w:p w14:paraId="6ABD5700">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错别字检测方式</w:t>
            </w:r>
          </w:p>
        </w:tc>
      </w:tr>
      <w:tr w14:paraId="2A4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continue"/>
            <w:shd w:val="clear" w:color="auto" w:fill="FFFFFF" w:themeFill="background1"/>
            <w:noWrap/>
            <w:vAlign w:val="center"/>
          </w:tcPr>
          <w:p w14:paraId="5AC96D0E">
            <w:pPr>
              <w:widowControl/>
              <w:shd w:val="clear"/>
              <w:jc w:val="center"/>
              <w:rPr>
                <w:rFonts w:hint="eastAsia" w:ascii="仿宋" w:hAnsi="仿宋" w:cs="仿宋"/>
                <w:sz w:val="24"/>
                <w:highlight w:val="none"/>
                <w:shd w:val="clear" w:color="auto" w:fill="auto"/>
              </w:rPr>
            </w:pPr>
          </w:p>
        </w:tc>
        <w:tc>
          <w:tcPr>
            <w:tcW w:w="1692" w:type="pct"/>
            <w:vMerge w:val="continue"/>
            <w:shd w:val="clear" w:color="auto" w:fill="FFFFFF" w:themeFill="background1"/>
            <w:vAlign w:val="center"/>
          </w:tcPr>
          <w:p w14:paraId="7C69AB17">
            <w:pPr>
              <w:widowControl/>
              <w:shd w:val="clear"/>
              <w:jc w:val="center"/>
              <w:rPr>
                <w:rFonts w:hint="eastAsia" w:ascii="仿宋" w:hAnsi="仿宋" w:cs="仿宋"/>
                <w:sz w:val="24"/>
                <w:highlight w:val="none"/>
                <w:shd w:val="clear" w:color="auto" w:fill="auto"/>
              </w:rPr>
            </w:pPr>
          </w:p>
        </w:tc>
        <w:tc>
          <w:tcPr>
            <w:tcW w:w="2793" w:type="pct"/>
            <w:shd w:val="clear" w:color="auto" w:fill="auto"/>
            <w:noWrap/>
            <w:vAlign w:val="center"/>
          </w:tcPr>
          <w:p w14:paraId="7CD59EF7">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错别字自动校验</w:t>
            </w:r>
          </w:p>
        </w:tc>
      </w:tr>
      <w:tr w14:paraId="3439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restart"/>
            <w:shd w:val="clear" w:color="auto" w:fill="FFFFFF" w:themeFill="background1"/>
            <w:noWrap/>
            <w:vAlign w:val="center"/>
          </w:tcPr>
          <w:p w14:paraId="05ED3366">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3</w:t>
            </w:r>
          </w:p>
        </w:tc>
        <w:tc>
          <w:tcPr>
            <w:tcW w:w="1692" w:type="pct"/>
            <w:vMerge w:val="restart"/>
            <w:shd w:val="clear" w:color="auto" w:fill="FFFFFF" w:themeFill="background1"/>
            <w:vAlign w:val="center"/>
          </w:tcPr>
          <w:p w14:paraId="77D99356">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敏感字检测</w:t>
            </w:r>
          </w:p>
        </w:tc>
        <w:tc>
          <w:tcPr>
            <w:tcW w:w="2793" w:type="pct"/>
            <w:shd w:val="clear" w:color="auto" w:fill="auto"/>
            <w:noWrap/>
            <w:vAlign w:val="center"/>
          </w:tcPr>
          <w:p w14:paraId="70F64ECA">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敏感字检测维度</w:t>
            </w:r>
          </w:p>
        </w:tc>
      </w:tr>
      <w:tr w14:paraId="4C9E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continue"/>
            <w:shd w:val="clear" w:color="auto" w:fill="FFFFFF" w:themeFill="background1"/>
            <w:noWrap/>
            <w:vAlign w:val="center"/>
          </w:tcPr>
          <w:p w14:paraId="1D3007FD">
            <w:pPr>
              <w:widowControl/>
              <w:shd w:val="clear"/>
              <w:jc w:val="center"/>
              <w:rPr>
                <w:rFonts w:hint="eastAsia" w:ascii="仿宋" w:hAnsi="仿宋" w:cs="仿宋"/>
                <w:sz w:val="24"/>
                <w:highlight w:val="none"/>
                <w:shd w:val="clear" w:color="auto" w:fill="auto"/>
              </w:rPr>
            </w:pPr>
          </w:p>
        </w:tc>
        <w:tc>
          <w:tcPr>
            <w:tcW w:w="1692" w:type="pct"/>
            <w:vMerge w:val="continue"/>
            <w:shd w:val="clear" w:color="auto" w:fill="FFFFFF" w:themeFill="background1"/>
            <w:vAlign w:val="center"/>
          </w:tcPr>
          <w:p w14:paraId="56AF3559">
            <w:pPr>
              <w:widowControl/>
              <w:shd w:val="clear"/>
              <w:jc w:val="center"/>
              <w:rPr>
                <w:rFonts w:hint="eastAsia" w:ascii="仿宋" w:hAnsi="仿宋" w:cs="仿宋"/>
                <w:sz w:val="24"/>
                <w:highlight w:val="none"/>
                <w:shd w:val="clear" w:color="auto" w:fill="auto"/>
              </w:rPr>
            </w:pPr>
          </w:p>
        </w:tc>
        <w:tc>
          <w:tcPr>
            <w:tcW w:w="2793" w:type="pct"/>
            <w:shd w:val="clear" w:color="auto" w:fill="auto"/>
            <w:noWrap/>
            <w:vAlign w:val="center"/>
          </w:tcPr>
          <w:p w14:paraId="1A9E7944">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敏感字自动校验</w:t>
            </w:r>
          </w:p>
        </w:tc>
      </w:tr>
      <w:tr w14:paraId="003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restart"/>
            <w:shd w:val="clear" w:color="auto" w:fill="FFFFFF" w:themeFill="background1"/>
            <w:noWrap/>
            <w:vAlign w:val="center"/>
          </w:tcPr>
          <w:p w14:paraId="0751909E">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4</w:t>
            </w:r>
          </w:p>
        </w:tc>
        <w:tc>
          <w:tcPr>
            <w:tcW w:w="1692" w:type="pct"/>
            <w:vMerge w:val="restart"/>
            <w:shd w:val="clear" w:color="auto" w:fill="FFFFFF" w:themeFill="background1"/>
            <w:vAlign w:val="center"/>
          </w:tcPr>
          <w:p w14:paraId="5F25A75B">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黄色、反动图片检测</w:t>
            </w:r>
          </w:p>
        </w:tc>
        <w:tc>
          <w:tcPr>
            <w:tcW w:w="2793" w:type="pct"/>
            <w:shd w:val="clear" w:color="auto" w:fill="auto"/>
            <w:noWrap/>
            <w:vAlign w:val="center"/>
          </w:tcPr>
          <w:p w14:paraId="42924379">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黄色、反动图片检测内容</w:t>
            </w:r>
          </w:p>
        </w:tc>
      </w:tr>
      <w:tr w14:paraId="6D73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continue"/>
            <w:shd w:val="clear" w:color="auto" w:fill="FFFFFF" w:themeFill="background1"/>
            <w:noWrap/>
            <w:vAlign w:val="center"/>
          </w:tcPr>
          <w:p w14:paraId="49DCE639">
            <w:pPr>
              <w:widowControl/>
              <w:shd w:val="clear"/>
              <w:jc w:val="center"/>
              <w:rPr>
                <w:rFonts w:hint="eastAsia" w:ascii="仿宋" w:hAnsi="仿宋" w:cs="仿宋"/>
                <w:sz w:val="24"/>
                <w:highlight w:val="none"/>
                <w:shd w:val="clear" w:color="auto" w:fill="auto"/>
              </w:rPr>
            </w:pPr>
          </w:p>
        </w:tc>
        <w:tc>
          <w:tcPr>
            <w:tcW w:w="1692" w:type="pct"/>
            <w:vMerge w:val="continue"/>
            <w:shd w:val="clear" w:color="auto" w:fill="FFFFFF" w:themeFill="background1"/>
            <w:vAlign w:val="center"/>
          </w:tcPr>
          <w:p w14:paraId="3A78FDB6">
            <w:pPr>
              <w:widowControl/>
              <w:shd w:val="clear"/>
              <w:jc w:val="center"/>
              <w:rPr>
                <w:rFonts w:hint="eastAsia" w:ascii="仿宋" w:hAnsi="仿宋" w:cs="仿宋"/>
                <w:sz w:val="24"/>
                <w:highlight w:val="none"/>
                <w:shd w:val="clear" w:color="auto" w:fill="auto"/>
              </w:rPr>
            </w:pPr>
          </w:p>
        </w:tc>
        <w:tc>
          <w:tcPr>
            <w:tcW w:w="2793" w:type="pct"/>
            <w:shd w:val="clear" w:color="auto" w:fill="auto"/>
            <w:noWrap/>
            <w:vAlign w:val="center"/>
          </w:tcPr>
          <w:p w14:paraId="4EAA11A6">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黄色、反动图片自动校验</w:t>
            </w:r>
          </w:p>
        </w:tc>
      </w:tr>
      <w:tr w14:paraId="177C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restart"/>
            <w:shd w:val="clear" w:color="auto" w:fill="FFFFFF" w:themeFill="background1"/>
            <w:noWrap/>
            <w:vAlign w:val="center"/>
          </w:tcPr>
          <w:p w14:paraId="11A5718F">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5</w:t>
            </w:r>
          </w:p>
        </w:tc>
        <w:tc>
          <w:tcPr>
            <w:tcW w:w="1692" w:type="pct"/>
            <w:vMerge w:val="restart"/>
            <w:shd w:val="clear" w:color="auto" w:fill="FFFFFF" w:themeFill="background1"/>
            <w:vAlign w:val="center"/>
          </w:tcPr>
          <w:p w14:paraId="130227FC">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错链扫描</w:t>
            </w:r>
          </w:p>
        </w:tc>
        <w:tc>
          <w:tcPr>
            <w:tcW w:w="2793" w:type="pct"/>
            <w:shd w:val="clear" w:color="auto" w:fill="auto"/>
            <w:noWrap/>
            <w:vAlign w:val="center"/>
          </w:tcPr>
          <w:p w14:paraId="54C4A864">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错链扫描方式</w:t>
            </w:r>
          </w:p>
        </w:tc>
      </w:tr>
      <w:tr w14:paraId="6E6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14" w:type="pct"/>
            <w:vMerge w:val="continue"/>
            <w:shd w:val="clear" w:color="auto" w:fill="FFFFFF" w:themeFill="background1"/>
            <w:noWrap/>
            <w:vAlign w:val="center"/>
          </w:tcPr>
          <w:p w14:paraId="2DB15A4B">
            <w:pPr>
              <w:widowControl/>
              <w:shd w:val="clear"/>
              <w:jc w:val="left"/>
              <w:rPr>
                <w:rFonts w:hint="eastAsia" w:ascii="仿宋" w:hAnsi="仿宋" w:cs="仿宋"/>
                <w:sz w:val="24"/>
                <w:highlight w:val="none"/>
                <w:shd w:val="clear" w:color="auto" w:fill="auto"/>
              </w:rPr>
            </w:pPr>
          </w:p>
        </w:tc>
        <w:tc>
          <w:tcPr>
            <w:tcW w:w="1692" w:type="pct"/>
            <w:vMerge w:val="continue"/>
            <w:shd w:val="clear" w:color="auto" w:fill="FFFFFF" w:themeFill="background1"/>
            <w:vAlign w:val="center"/>
          </w:tcPr>
          <w:p w14:paraId="07E1B6F5">
            <w:pPr>
              <w:widowControl/>
              <w:shd w:val="clear"/>
              <w:jc w:val="left"/>
              <w:rPr>
                <w:rFonts w:hint="eastAsia" w:ascii="仿宋" w:hAnsi="仿宋" w:cs="仿宋"/>
                <w:sz w:val="24"/>
                <w:highlight w:val="none"/>
                <w:shd w:val="clear" w:color="auto" w:fill="auto"/>
              </w:rPr>
            </w:pPr>
          </w:p>
        </w:tc>
        <w:tc>
          <w:tcPr>
            <w:tcW w:w="2793" w:type="pct"/>
            <w:shd w:val="clear" w:color="auto" w:fill="auto"/>
            <w:noWrap/>
            <w:vAlign w:val="center"/>
          </w:tcPr>
          <w:p w14:paraId="793481F5">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错链管理</w:t>
            </w:r>
          </w:p>
        </w:tc>
      </w:tr>
    </w:tbl>
    <w:p w14:paraId="09AD880A">
      <w:pPr>
        <w:numPr>
          <w:ilvl w:val="255"/>
          <w:numId w:val="0"/>
        </w:numPr>
        <w:shd w:val="clear"/>
        <w:rPr>
          <w:b/>
          <w:bCs/>
          <w:highlight w:val="none"/>
          <w:shd w:val="clear" w:color="auto" w:fill="auto"/>
        </w:rPr>
      </w:pPr>
    </w:p>
    <w:p w14:paraId="61489C4E">
      <w:pPr>
        <w:numPr>
          <w:ilvl w:val="255"/>
          <w:numId w:val="0"/>
        </w:numPr>
        <w:shd w:val="clear"/>
        <w:rPr>
          <w:b/>
          <w:bCs/>
          <w:highlight w:val="none"/>
          <w:shd w:val="clear" w:color="auto" w:fill="auto"/>
        </w:rPr>
      </w:pPr>
      <w:r>
        <w:rPr>
          <w:rFonts w:hint="eastAsia"/>
          <w:b/>
          <w:bCs/>
          <w:highlight w:val="none"/>
          <w:shd w:val="clear" w:color="auto" w:fill="auto"/>
        </w:rPr>
        <w:t>（4）定标辅助决策系统</w:t>
      </w:r>
    </w:p>
    <w:tbl>
      <w:tblPr>
        <w:tblStyle w:val="28"/>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7"/>
        <w:gridCol w:w="1906"/>
        <w:gridCol w:w="3545"/>
      </w:tblGrid>
      <w:tr w14:paraId="3E90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5" w:type="pct"/>
            <w:shd w:val="clear" w:color="auto" w:fill="FFFFFF" w:themeFill="background1"/>
            <w:noWrap/>
            <w:vAlign w:val="center"/>
          </w:tcPr>
          <w:p w14:paraId="39A150C6">
            <w:pPr>
              <w:widowControl/>
              <w:shd w:val="clear"/>
              <w:spacing w:line="560" w:lineRule="exact"/>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1309" w:type="pct"/>
            <w:shd w:val="clear" w:color="auto" w:fill="FFFFFF" w:themeFill="background1"/>
            <w:vAlign w:val="center"/>
          </w:tcPr>
          <w:p w14:paraId="7CA4A01B">
            <w:pPr>
              <w:widowControl/>
              <w:shd w:val="clear"/>
              <w:spacing w:line="560" w:lineRule="exact"/>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sz w:val="24"/>
                <w:highlight w:val="none"/>
                <w:shd w:val="clear" w:color="auto" w:fill="auto"/>
              </w:rPr>
              <w:t>功能模块</w:t>
            </w:r>
          </w:p>
        </w:tc>
        <w:tc>
          <w:tcPr>
            <w:tcW w:w="3205" w:type="pct"/>
            <w:gridSpan w:val="2"/>
            <w:shd w:val="clear" w:color="auto" w:fill="FFFFFF" w:themeFill="background1"/>
            <w:noWrap/>
            <w:vAlign w:val="center"/>
          </w:tcPr>
          <w:p w14:paraId="529F2664">
            <w:pPr>
              <w:widowControl/>
              <w:shd w:val="clear"/>
              <w:spacing w:line="560" w:lineRule="exact"/>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439B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5" w:type="pct"/>
            <w:vMerge w:val="restart"/>
            <w:shd w:val="clear" w:color="auto" w:fill="FFFFFF" w:themeFill="background1"/>
            <w:noWrap/>
            <w:vAlign w:val="center"/>
          </w:tcPr>
          <w:p w14:paraId="4EE84C6E">
            <w:pPr>
              <w:widowControl/>
              <w:shd w:val="clear"/>
              <w:spacing w:line="560" w:lineRule="exact"/>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1309" w:type="pct"/>
            <w:vMerge w:val="restart"/>
            <w:shd w:val="clear" w:color="auto" w:fill="FFFFFF" w:themeFill="background1"/>
            <w:vAlign w:val="center"/>
          </w:tcPr>
          <w:p w14:paraId="40C8F074">
            <w:pPr>
              <w:widowControl/>
              <w:shd w:val="clear"/>
              <w:spacing w:line="560" w:lineRule="exact"/>
              <w:jc w:val="center"/>
              <w:textAlignment w:val="center"/>
              <w:rPr>
                <w:rFonts w:hint="eastAsia" w:ascii="仿宋" w:hAnsi="仿宋" w:cs="仿宋"/>
                <w:b/>
                <w:bCs/>
                <w:color w:val="000000"/>
                <w:sz w:val="24"/>
                <w:highlight w:val="none"/>
                <w:shd w:val="clear" w:color="auto" w:fill="auto"/>
              </w:rPr>
            </w:pPr>
            <w:r>
              <w:rPr>
                <w:rFonts w:hint="eastAsia"/>
                <w:sz w:val="24"/>
                <w:highlight w:val="none"/>
                <w:shd w:val="clear" w:color="auto" w:fill="auto"/>
              </w:rPr>
              <w:t>定标辅助决策系统</w:t>
            </w:r>
          </w:p>
        </w:tc>
        <w:tc>
          <w:tcPr>
            <w:tcW w:w="1121" w:type="pct"/>
            <w:vMerge w:val="restart"/>
            <w:shd w:val="clear" w:color="auto" w:fill="auto"/>
            <w:noWrap/>
            <w:vAlign w:val="center"/>
          </w:tcPr>
          <w:p w14:paraId="77BD5978">
            <w:pPr>
              <w:widowControl/>
              <w:shd w:val="clear"/>
              <w:jc w:val="center"/>
              <w:rPr>
                <w:rFonts w:hint="eastAsia" w:ascii="仿宋" w:hAnsi="仿宋" w:cs="仿宋"/>
                <w:color w:val="000000"/>
                <w:kern w:val="0"/>
                <w:sz w:val="24"/>
                <w:highlight w:val="none"/>
                <w:shd w:val="clear" w:color="auto" w:fill="auto"/>
              </w:rPr>
            </w:pPr>
            <w:r>
              <w:rPr>
                <w:rFonts w:hint="eastAsia"/>
                <w:sz w:val="24"/>
                <w:highlight w:val="none"/>
                <w:shd w:val="clear" w:color="auto" w:fill="auto"/>
              </w:rPr>
              <w:t>定标办法管理</w:t>
            </w:r>
          </w:p>
        </w:tc>
        <w:tc>
          <w:tcPr>
            <w:tcW w:w="2084" w:type="pct"/>
            <w:shd w:val="clear" w:color="auto" w:fill="auto"/>
            <w:noWrap/>
            <w:vAlign w:val="center"/>
          </w:tcPr>
          <w:p w14:paraId="361E4DCD">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价格竞争定标法</w:t>
            </w:r>
          </w:p>
        </w:tc>
      </w:tr>
      <w:tr w14:paraId="2D92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5" w:type="pct"/>
            <w:vMerge w:val="continue"/>
            <w:shd w:val="clear" w:color="auto" w:fill="FFFFFF" w:themeFill="background1"/>
            <w:noWrap/>
            <w:vAlign w:val="center"/>
          </w:tcPr>
          <w:p w14:paraId="3E7EED4A">
            <w:pPr>
              <w:widowControl/>
              <w:shd w:val="clear"/>
              <w:jc w:val="center"/>
              <w:rPr>
                <w:highlight w:val="none"/>
                <w:shd w:val="clear" w:color="auto" w:fill="auto"/>
              </w:rPr>
            </w:pPr>
          </w:p>
        </w:tc>
        <w:tc>
          <w:tcPr>
            <w:tcW w:w="1309" w:type="pct"/>
            <w:vMerge w:val="continue"/>
            <w:shd w:val="clear" w:color="auto" w:fill="FFFFFF" w:themeFill="background1"/>
            <w:vAlign w:val="center"/>
          </w:tcPr>
          <w:p w14:paraId="2662115E">
            <w:pPr>
              <w:widowControl/>
              <w:shd w:val="clear"/>
              <w:jc w:val="center"/>
              <w:rPr>
                <w:highlight w:val="none"/>
                <w:shd w:val="clear" w:color="auto" w:fill="auto"/>
              </w:rPr>
            </w:pPr>
          </w:p>
        </w:tc>
        <w:tc>
          <w:tcPr>
            <w:tcW w:w="1121" w:type="pct"/>
            <w:vMerge w:val="continue"/>
            <w:shd w:val="clear" w:color="auto" w:fill="auto"/>
            <w:noWrap/>
            <w:vAlign w:val="center"/>
          </w:tcPr>
          <w:p w14:paraId="1B4102B1">
            <w:pPr>
              <w:widowControl/>
              <w:shd w:val="clear"/>
              <w:jc w:val="center"/>
              <w:rPr>
                <w:highlight w:val="none"/>
                <w:shd w:val="clear" w:color="auto" w:fill="auto"/>
              </w:rPr>
            </w:pPr>
          </w:p>
        </w:tc>
        <w:tc>
          <w:tcPr>
            <w:tcW w:w="2084" w:type="pct"/>
            <w:shd w:val="clear" w:color="auto" w:fill="auto"/>
            <w:noWrap/>
            <w:vAlign w:val="center"/>
          </w:tcPr>
          <w:p w14:paraId="2810F4FA">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票决定标法</w:t>
            </w:r>
          </w:p>
        </w:tc>
      </w:tr>
      <w:tr w14:paraId="473B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5" w:type="pct"/>
            <w:vMerge w:val="continue"/>
            <w:shd w:val="clear" w:color="auto" w:fill="FFFFFF" w:themeFill="background1"/>
            <w:noWrap/>
            <w:vAlign w:val="center"/>
          </w:tcPr>
          <w:p w14:paraId="77FD7D5E">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52BF79BB">
            <w:pPr>
              <w:widowControl/>
              <w:shd w:val="clear"/>
              <w:jc w:val="center"/>
              <w:rPr>
                <w:sz w:val="24"/>
                <w:highlight w:val="none"/>
                <w:shd w:val="clear" w:color="auto" w:fill="auto"/>
              </w:rPr>
            </w:pPr>
          </w:p>
        </w:tc>
        <w:tc>
          <w:tcPr>
            <w:tcW w:w="1121" w:type="pct"/>
            <w:vMerge w:val="continue"/>
            <w:shd w:val="clear" w:color="auto" w:fill="auto"/>
            <w:noWrap/>
            <w:vAlign w:val="center"/>
          </w:tcPr>
          <w:p w14:paraId="16ADDB12">
            <w:pPr>
              <w:widowControl/>
              <w:shd w:val="clear"/>
              <w:jc w:val="center"/>
              <w:rPr>
                <w:sz w:val="24"/>
                <w:highlight w:val="none"/>
                <w:shd w:val="clear" w:color="auto" w:fill="auto"/>
              </w:rPr>
            </w:pPr>
          </w:p>
        </w:tc>
        <w:tc>
          <w:tcPr>
            <w:tcW w:w="2084" w:type="pct"/>
            <w:shd w:val="clear" w:color="auto" w:fill="auto"/>
            <w:noWrap/>
            <w:vAlign w:val="center"/>
          </w:tcPr>
          <w:p w14:paraId="26B9F6BD">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票决抽签定标法</w:t>
            </w:r>
          </w:p>
        </w:tc>
      </w:tr>
      <w:tr w14:paraId="1500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85" w:type="pct"/>
            <w:vMerge w:val="continue"/>
            <w:shd w:val="clear" w:color="auto" w:fill="FFFFFF" w:themeFill="background1"/>
            <w:noWrap/>
            <w:vAlign w:val="center"/>
          </w:tcPr>
          <w:p w14:paraId="52096480">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4D615957">
            <w:pPr>
              <w:widowControl/>
              <w:shd w:val="clear"/>
              <w:jc w:val="center"/>
              <w:rPr>
                <w:sz w:val="24"/>
                <w:highlight w:val="none"/>
                <w:shd w:val="clear" w:color="auto" w:fill="auto"/>
              </w:rPr>
            </w:pPr>
          </w:p>
        </w:tc>
        <w:tc>
          <w:tcPr>
            <w:tcW w:w="1121" w:type="pct"/>
            <w:vMerge w:val="continue"/>
            <w:shd w:val="clear" w:color="auto" w:fill="auto"/>
            <w:noWrap/>
            <w:vAlign w:val="center"/>
          </w:tcPr>
          <w:p w14:paraId="2AAD4C74">
            <w:pPr>
              <w:widowControl/>
              <w:shd w:val="clear"/>
              <w:jc w:val="center"/>
              <w:rPr>
                <w:sz w:val="24"/>
                <w:highlight w:val="none"/>
                <w:shd w:val="clear" w:color="auto" w:fill="auto"/>
              </w:rPr>
            </w:pPr>
          </w:p>
        </w:tc>
        <w:tc>
          <w:tcPr>
            <w:tcW w:w="2084" w:type="pct"/>
            <w:shd w:val="clear" w:color="auto" w:fill="auto"/>
            <w:noWrap/>
            <w:vAlign w:val="center"/>
          </w:tcPr>
          <w:p w14:paraId="555ABC8E">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集体议事法</w:t>
            </w:r>
          </w:p>
        </w:tc>
      </w:tr>
      <w:tr w14:paraId="12EA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85" w:type="pct"/>
            <w:vMerge w:val="continue"/>
            <w:shd w:val="clear" w:color="auto" w:fill="FFFFFF" w:themeFill="background1"/>
            <w:noWrap/>
            <w:vAlign w:val="center"/>
          </w:tcPr>
          <w:p w14:paraId="4E360BF7">
            <w:pPr>
              <w:widowControl/>
              <w:shd w:val="clear"/>
              <w:spacing w:line="560" w:lineRule="exact"/>
              <w:jc w:val="center"/>
              <w:textAlignment w:val="center"/>
              <w:rPr>
                <w:rFonts w:hint="eastAsia" w:ascii="仿宋" w:hAnsi="仿宋" w:cs="仿宋"/>
                <w:color w:val="000000"/>
                <w:kern w:val="0"/>
                <w:sz w:val="24"/>
                <w:highlight w:val="none"/>
                <w:shd w:val="clear" w:color="auto" w:fill="auto"/>
                <w:lang w:bidi="ar"/>
              </w:rPr>
            </w:pPr>
          </w:p>
        </w:tc>
        <w:tc>
          <w:tcPr>
            <w:tcW w:w="1309" w:type="pct"/>
            <w:vMerge w:val="continue"/>
            <w:shd w:val="clear" w:color="auto" w:fill="FFFFFF" w:themeFill="background1"/>
            <w:vAlign w:val="center"/>
          </w:tcPr>
          <w:p w14:paraId="0A75E14B">
            <w:pPr>
              <w:widowControl/>
              <w:shd w:val="clear"/>
              <w:spacing w:line="560" w:lineRule="exact"/>
              <w:jc w:val="center"/>
              <w:textAlignment w:val="center"/>
              <w:rPr>
                <w:rFonts w:hint="eastAsia" w:ascii="仿宋" w:hAnsi="仿宋" w:cs="仿宋"/>
                <w:b/>
                <w:bCs/>
                <w:color w:val="000000"/>
                <w:sz w:val="24"/>
                <w:highlight w:val="none"/>
                <w:shd w:val="clear" w:color="auto" w:fill="auto"/>
              </w:rPr>
            </w:pPr>
          </w:p>
        </w:tc>
        <w:tc>
          <w:tcPr>
            <w:tcW w:w="1121" w:type="pct"/>
            <w:vMerge w:val="restart"/>
            <w:shd w:val="clear" w:color="auto" w:fill="auto"/>
            <w:noWrap/>
            <w:vAlign w:val="center"/>
          </w:tcPr>
          <w:p w14:paraId="6750B690">
            <w:pPr>
              <w:widowControl/>
              <w:shd w:val="clear"/>
              <w:jc w:val="center"/>
              <w:rPr>
                <w:rFonts w:hint="eastAsia" w:ascii="仿宋" w:hAnsi="仿宋" w:cs="仿宋"/>
                <w:color w:val="000000"/>
                <w:kern w:val="0"/>
                <w:sz w:val="24"/>
                <w:highlight w:val="none"/>
                <w:shd w:val="clear" w:color="auto" w:fill="auto"/>
              </w:rPr>
            </w:pPr>
            <w:r>
              <w:rPr>
                <w:rFonts w:hint="eastAsia"/>
                <w:sz w:val="24"/>
                <w:highlight w:val="none"/>
                <w:shd w:val="clear" w:color="auto" w:fill="auto"/>
              </w:rPr>
              <w:t>定标准备</w:t>
            </w:r>
          </w:p>
        </w:tc>
        <w:tc>
          <w:tcPr>
            <w:tcW w:w="2084" w:type="pct"/>
            <w:shd w:val="clear" w:color="auto" w:fill="auto"/>
            <w:noWrap/>
            <w:vAlign w:val="center"/>
          </w:tcPr>
          <w:p w14:paraId="1E78949F">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同步定标项目</w:t>
            </w:r>
          </w:p>
        </w:tc>
      </w:tr>
      <w:tr w14:paraId="4FE4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85" w:type="pct"/>
            <w:vMerge w:val="continue"/>
            <w:shd w:val="clear" w:color="auto" w:fill="FFFFFF" w:themeFill="background1"/>
            <w:noWrap/>
            <w:vAlign w:val="center"/>
          </w:tcPr>
          <w:p w14:paraId="43212024">
            <w:pPr>
              <w:widowControl/>
              <w:shd w:val="clear"/>
              <w:jc w:val="center"/>
              <w:rPr>
                <w:highlight w:val="none"/>
                <w:shd w:val="clear" w:color="auto" w:fill="auto"/>
              </w:rPr>
            </w:pPr>
          </w:p>
        </w:tc>
        <w:tc>
          <w:tcPr>
            <w:tcW w:w="1309" w:type="pct"/>
            <w:vMerge w:val="continue"/>
            <w:shd w:val="clear" w:color="auto" w:fill="FFFFFF" w:themeFill="background1"/>
            <w:vAlign w:val="center"/>
          </w:tcPr>
          <w:p w14:paraId="68DAD746">
            <w:pPr>
              <w:widowControl/>
              <w:shd w:val="clear"/>
              <w:jc w:val="center"/>
              <w:rPr>
                <w:highlight w:val="none"/>
                <w:shd w:val="clear" w:color="auto" w:fill="auto"/>
              </w:rPr>
            </w:pPr>
          </w:p>
        </w:tc>
        <w:tc>
          <w:tcPr>
            <w:tcW w:w="1121" w:type="pct"/>
            <w:vMerge w:val="continue"/>
            <w:shd w:val="clear" w:color="auto" w:fill="auto"/>
            <w:noWrap/>
            <w:vAlign w:val="center"/>
          </w:tcPr>
          <w:p w14:paraId="2E817C3C">
            <w:pPr>
              <w:widowControl/>
              <w:shd w:val="clear"/>
              <w:jc w:val="center"/>
              <w:rPr>
                <w:highlight w:val="none"/>
                <w:shd w:val="clear" w:color="auto" w:fill="auto"/>
              </w:rPr>
            </w:pPr>
          </w:p>
        </w:tc>
        <w:tc>
          <w:tcPr>
            <w:tcW w:w="2084" w:type="pct"/>
            <w:shd w:val="clear" w:color="auto" w:fill="auto"/>
            <w:noWrap/>
            <w:vAlign w:val="center"/>
          </w:tcPr>
          <w:p w14:paraId="3887E18A">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组建定标委员会</w:t>
            </w:r>
          </w:p>
        </w:tc>
      </w:tr>
      <w:tr w14:paraId="4D2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85" w:type="pct"/>
            <w:vMerge w:val="continue"/>
            <w:shd w:val="clear" w:color="auto" w:fill="FFFFFF" w:themeFill="background1"/>
            <w:noWrap/>
            <w:vAlign w:val="center"/>
          </w:tcPr>
          <w:p w14:paraId="017F09EB">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01AC401C">
            <w:pPr>
              <w:widowControl/>
              <w:shd w:val="clear"/>
              <w:jc w:val="center"/>
              <w:rPr>
                <w:sz w:val="24"/>
                <w:highlight w:val="none"/>
                <w:shd w:val="clear" w:color="auto" w:fill="auto"/>
              </w:rPr>
            </w:pPr>
          </w:p>
        </w:tc>
        <w:tc>
          <w:tcPr>
            <w:tcW w:w="1121" w:type="pct"/>
            <w:vMerge w:val="continue"/>
            <w:shd w:val="clear" w:color="auto" w:fill="auto"/>
            <w:noWrap/>
            <w:vAlign w:val="center"/>
          </w:tcPr>
          <w:p w14:paraId="48242D71">
            <w:pPr>
              <w:widowControl/>
              <w:shd w:val="clear"/>
              <w:jc w:val="center"/>
              <w:rPr>
                <w:sz w:val="24"/>
                <w:highlight w:val="none"/>
                <w:shd w:val="clear" w:color="auto" w:fill="auto"/>
              </w:rPr>
            </w:pPr>
          </w:p>
        </w:tc>
        <w:tc>
          <w:tcPr>
            <w:tcW w:w="2084" w:type="pct"/>
            <w:shd w:val="clear" w:color="auto" w:fill="auto"/>
            <w:noWrap/>
            <w:vAlign w:val="center"/>
          </w:tcPr>
          <w:p w14:paraId="2EF02107">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定标委员登录</w:t>
            </w:r>
          </w:p>
        </w:tc>
      </w:tr>
      <w:tr w14:paraId="7265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85" w:type="pct"/>
            <w:vMerge w:val="continue"/>
            <w:shd w:val="clear" w:color="auto" w:fill="FFFFFF" w:themeFill="background1"/>
            <w:noWrap/>
            <w:vAlign w:val="center"/>
          </w:tcPr>
          <w:p w14:paraId="3EE5B2C9">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0D08A33D">
            <w:pPr>
              <w:widowControl/>
              <w:shd w:val="clear"/>
              <w:jc w:val="center"/>
              <w:rPr>
                <w:sz w:val="24"/>
                <w:highlight w:val="none"/>
                <w:shd w:val="clear" w:color="auto" w:fill="auto"/>
              </w:rPr>
            </w:pPr>
          </w:p>
        </w:tc>
        <w:tc>
          <w:tcPr>
            <w:tcW w:w="1121" w:type="pct"/>
            <w:vMerge w:val="continue"/>
            <w:shd w:val="clear" w:color="auto" w:fill="auto"/>
            <w:noWrap/>
            <w:vAlign w:val="center"/>
          </w:tcPr>
          <w:p w14:paraId="1F6B02F3">
            <w:pPr>
              <w:widowControl/>
              <w:shd w:val="clear"/>
              <w:jc w:val="center"/>
              <w:rPr>
                <w:sz w:val="24"/>
                <w:highlight w:val="none"/>
                <w:shd w:val="clear" w:color="auto" w:fill="auto"/>
              </w:rPr>
            </w:pPr>
          </w:p>
        </w:tc>
        <w:tc>
          <w:tcPr>
            <w:tcW w:w="2084" w:type="pct"/>
            <w:shd w:val="clear" w:color="auto" w:fill="auto"/>
            <w:noWrap/>
            <w:vAlign w:val="center"/>
          </w:tcPr>
          <w:p w14:paraId="675CE90F">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定标委员签到</w:t>
            </w:r>
          </w:p>
        </w:tc>
      </w:tr>
      <w:tr w14:paraId="262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85" w:type="pct"/>
            <w:vMerge w:val="continue"/>
            <w:shd w:val="clear" w:color="auto" w:fill="FFFFFF" w:themeFill="background1"/>
            <w:noWrap/>
            <w:vAlign w:val="center"/>
          </w:tcPr>
          <w:p w14:paraId="488BFD27">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3D7B9936">
            <w:pPr>
              <w:widowControl/>
              <w:shd w:val="clear"/>
              <w:jc w:val="center"/>
              <w:rPr>
                <w:sz w:val="24"/>
                <w:highlight w:val="none"/>
                <w:shd w:val="clear" w:color="auto" w:fill="auto"/>
              </w:rPr>
            </w:pPr>
          </w:p>
        </w:tc>
        <w:tc>
          <w:tcPr>
            <w:tcW w:w="1121" w:type="pct"/>
            <w:vMerge w:val="continue"/>
            <w:shd w:val="clear" w:color="auto" w:fill="auto"/>
            <w:noWrap/>
            <w:vAlign w:val="center"/>
          </w:tcPr>
          <w:p w14:paraId="49B17081">
            <w:pPr>
              <w:widowControl/>
              <w:shd w:val="clear"/>
              <w:jc w:val="center"/>
              <w:rPr>
                <w:sz w:val="24"/>
                <w:highlight w:val="none"/>
                <w:shd w:val="clear" w:color="auto" w:fill="auto"/>
              </w:rPr>
            </w:pPr>
          </w:p>
        </w:tc>
        <w:tc>
          <w:tcPr>
            <w:tcW w:w="2084" w:type="pct"/>
            <w:shd w:val="clear" w:color="auto" w:fill="auto"/>
            <w:noWrap/>
            <w:vAlign w:val="center"/>
          </w:tcPr>
          <w:p w14:paraId="3735CE12">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定标纪律</w:t>
            </w:r>
          </w:p>
        </w:tc>
      </w:tr>
      <w:tr w14:paraId="191A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7FC77879">
            <w:pPr>
              <w:widowControl/>
              <w:shd w:val="clear"/>
              <w:spacing w:line="560" w:lineRule="exact"/>
              <w:jc w:val="center"/>
              <w:textAlignment w:val="center"/>
              <w:rPr>
                <w:rFonts w:hint="eastAsia" w:ascii="仿宋" w:hAnsi="仿宋" w:cs="仿宋"/>
                <w:color w:val="000000"/>
                <w:kern w:val="0"/>
                <w:sz w:val="24"/>
                <w:highlight w:val="none"/>
                <w:shd w:val="clear" w:color="auto" w:fill="auto"/>
                <w:lang w:bidi="ar"/>
              </w:rPr>
            </w:pPr>
          </w:p>
        </w:tc>
        <w:tc>
          <w:tcPr>
            <w:tcW w:w="1309" w:type="pct"/>
            <w:vMerge w:val="continue"/>
            <w:shd w:val="clear" w:color="auto" w:fill="FFFFFF" w:themeFill="background1"/>
            <w:vAlign w:val="center"/>
          </w:tcPr>
          <w:p w14:paraId="2265A81B">
            <w:pPr>
              <w:widowControl/>
              <w:shd w:val="clear"/>
              <w:spacing w:line="560" w:lineRule="exact"/>
              <w:jc w:val="center"/>
              <w:textAlignment w:val="center"/>
              <w:rPr>
                <w:rFonts w:hint="eastAsia" w:ascii="仿宋" w:hAnsi="仿宋" w:cs="仿宋"/>
                <w:b/>
                <w:bCs/>
                <w:color w:val="000000"/>
                <w:sz w:val="24"/>
                <w:highlight w:val="none"/>
                <w:shd w:val="clear" w:color="auto" w:fill="auto"/>
              </w:rPr>
            </w:pPr>
          </w:p>
        </w:tc>
        <w:tc>
          <w:tcPr>
            <w:tcW w:w="1121" w:type="pct"/>
            <w:vMerge w:val="restart"/>
            <w:shd w:val="clear" w:color="auto" w:fill="auto"/>
            <w:noWrap/>
            <w:vAlign w:val="center"/>
          </w:tcPr>
          <w:p w14:paraId="30EEC7E3">
            <w:pPr>
              <w:widowControl/>
              <w:shd w:val="clear"/>
              <w:jc w:val="center"/>
              <w:rPr>
                <w:rFonts w:hint="eastAsia" w:ascii="仿宋" w:hAnsi="仿宋" w:cs="仿宋"/>
                <w:color w:val="000000"/>
                <w:kern w:val="0"/>
                <w:sz w:val="24"/>
                <w:highlight w:val="none"/>
                <w:shd w:val="clear" w:color="auto" w:fill="auto"/>
              </w:rPr>
            </w:pPr>
            <w:r>
              <w:rPr>
                <w:rFonts w:hint="eastAsia"/>
                <w:sz w:val="24"/>
                <w:highlight w:val="none"/>
                <w:shd w:val="clear" w:color="auto" w:fill="auto"/>
              </w:rPr>
              <w:t>定标过程管理</w:t>
            </w:r>
          </w:p>
        </w:tc>
        <w:tc>
          <w:tcPr>
            <w:tcW w:w="2084" w:type="pct"/>
            <w:shd w:val="clear" w:color="auto" w:fill="auto"/>
            <w:noWrap/>
            <w:vAlign w:val="center"/>
          </w:tcPr>
          <w:p w14:paraId="53770C28">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项目信息展示</w:t>
            </w:r>
          </w:p>
        </w:tc>
      </w:tr>
      <w:tr w14:paraId="3B03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1E15A9A7">
            <w:pPr>
              <w:widowControl/>
              <w:shd w:val="clear"/>
              <w:jc w:val="center"/>
              <w:rPr>
                <w:highlight w:val="none"/>
                <w:shd w:val="clear" w:color="auto" w:fill="auto"/>
              </w:rPr>
            </w:pPr>
          </w:p>
        </w:tc>
        <w:tc>
          <w:tcPr>
            <w:tcW w:w="1309" w:type="pct"/>
            <w:vMerge w:val="continue"/>
            <w:shd w:val="clear" w:color="auto" w:fill="FFFFFF" w:themeFill="background1"/>
            <w:vAlign w:val="center"/>
          </w:tcPr>
          <w:p w14:paraId="401A1B3F">
            <w:pPr>
              <w:widowControl/>
              <w:shd w:val="clear"/>
              <w:jc w:val="center"/>
              <w:rPr>
                <w:highlight w:val="none"/>
                <w:shd w:val="clear" w:color="auto" w:fill="auto"/>
              </w:rPr>
            </w:pPr>
          </w:p>
        </w:tc>
        <w:tc>
          <w:tcPr>
            <w:tcW w:w="1121" w:type="pct"/>
            <w:vMerge w:val="continue"/>
            <w:shd w:val="clear" w:color="auto" w:fill="auto"/>
            <w:noWrap/>
            <w:vAlign w:val="center"/>
          </w:tcPr>
          <w:p w14:paraId="449426D7">
            <w:pPr>
              <w:widowControl/>
              <w:shd w:val="clear"/>
              <w:jc w:val="center"/>
              <w:rPr>
                <w:highlight w:val="none"/>
                <w:shd w:val="clear" w:color="auto" w:fill="auto"/>
              </w:rPr>
            </w:pPr>
          </w:p>
        </w:tc>
        <w:tc>
          <w:tcPr>
            <w:tcW w:w="2084" w:type="pct"/>
            <w:shd w:val="clear" w:color="auto" w:fill="auto"/>
            <w:noWrap/>
            <w:vAlign w:val="center"/>
          </w:tcPr>
          <w:p w14:paraId="02A2CF9D">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定标候选人信息</w:t>
            </w:r>
          </w:p>
        </w:tc>
      </w:tr>
      <w:tr w14:paraId="1942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0EA3DFB9">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3FCA7620">
            <w:pPr>
              <w:widowControl/>
              <w:shd w:val="clear"/>
              <w:jc w:val="center"/>
              <w:rPr>
                <w:sz w:val="24"/>
                <w:highlight w:val="none"/>
                <w:shd w:val="clear" w:color="auto" w:fill="auto"/>
              </w:rPr>
            </w:pPr>
          </w:p>
        </w:tc>
        <w:tc>
          <w:tcPr>
            <w:tcW w:w="1121" w:type="pct"/>
            <w:vMerge w:val="continue"/>
            <w:shd w:val="clear" w:color="auto" w:fill="auto"/>
            <w:noWrap/>
            <w:vAlign w:val="center"/>
          </w:tcPr>
          <w:p w14:paraId="55229320">
            <w:pPr>
              <w:widowControl/>
              <w:shd w:val="clear"/>
              <w:jc w:val="center"/>
              <w:rPr>
                <w:sz w:val="24"/>
                <w:highlight w:val="none"/>
                <w:shd w:val="clear" w:color="auto" w:fill="auto"/>
              </w:rPr>
            </w:pPr>
          </w:p>
        </w:tc>
        <w:tc>
          <w:tcPr>
            <w:tcW w:w="2084" w:type="pct"/>
            <w:shd w:val="clear" w:color="auto" w:fill="auto"/>
            <w:noWrap/>
            <w:vAlign w:val="center"/>
          </w:tcPr>
          <w:p w14:paraId="2A7302E0">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文件查看</w:t>
            </w:r>
          </w:p>
        </w:tc>
      </w:tr>
      <w:tr w14:paraId="0EA2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16F13F4E">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401657F8">
            <w:pPr>
              <w:widowControl/>
              <w:shd w:val="clear"/>
              <w:jc w:val="center"/>
              <w:rPr>
                <w:sz w:val="24"/>
                <w:highlight w:val="none"/>
                <w:shd w:val="clear" w:color="auto" w:fill="auto"/>
              </w:rPr>
            </w:pPr>
          </w:p>
        </w:tc>
        <w:tc>
          <w:tcPr>
            <w:tcW w:w="1121" w:type="pct"/>
            <w:vMerge w:val="continue"/>
            <w:shd w:val="clear" w:color="auto" w:fill="auto"/>
            <w:noWrap/>
            <w:vAlign w:val="center"/>
          </w:tcPr>
          <w:p w14:paraId="3439AD9F">
            <w:pPr>
              <w:widowControl/>
              <w:shd w:val="clear"/>
              <w:jc w:val="center"/>
              <w:rPr>
                <w:sz w:val="24"/>
                <w:highlight w:val="none"/>
                <w:shd w:val="clear" w:color="auto" w:fill="auto"/>
              </w:rPr>
            </w:pPr>
          </w:p>
        </w:tc>
        <w:tc>
          <w:tcPr>
            <w:tcW w:w="2084" w:type="pct"/>
            <w:shd w:val="clear" w:color="auto" w:fill="auto"/>
            <w:noWrap/>
            <w:vAlign w:val="center"/>
          </w:tcPr>
          <w:p w14:paraId="23C66F26">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提问</w:t>
            </w:r>
          </w:p>
        </w:tc>
      </w:tr>
      <w:tr w14:paraId="2136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18E27603">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42D61D24">
            <w:pPr>
              <w:widowControl/>
              <w:shd w:val="clear"/>
              <w:jc w:val="center"/>
              <w:rPr>
                <w:sz w:val="24"/>
                <w:highlight w:val="none"/>
                <w:shd w:val="clear" w:color="auto" w:fill="auto"/>
              </w:rPr>
            </w:pPr>
          </w:p>
        </w:tc>
        <w:tc>
          <w:tcPr>
            <w:tcW w:w="1121" w:type="pct"/>
            <w:vMerge w:val="continue"/>
            <w:shd w:val="clear" w:color="auto" w:fill="auto"/>
            <w:noWrap/>
            <w:vAlign w:val="center"/>
          </w:tcPr>
          <w:p w14:paraId="2B28D5EE">
            <w:pPr>
              <w:widowControl/>
              <w:shd w:val="clear"/>
              <w:jc w:val="center"/>
              <w:rPr>
                <w:sz w:val="24"/>
                <w:highlight w:val="none"/>
                <w:shd w:val="clear" w:color="auto" w:fill="auto"/>
              </w:rPr>
            </w:pPr>
          </w:p>
        </w:tc>
        <w:tc>
          <w:tcPr>
            <w:tcW w:w="2084" w:type="pct"/>
            <w:shd w:val="clear" w:color="auto" w:fill="auto"/>
            <w:noWrap/>
            <w:vAlign w:val="center"/>
          </w:tcPr>
          <w:p w14:paraId="58A3DBDC">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w:t>
            </w:r>
          </w:p>
        </w:tc>
      </w:tr>
      <w:tr w14:paraId="66ED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3D98511C">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176C648F">
            <w:pPr>
              <w:widowControl/>
              <w:shd w:val="clear"/>
              <w:jc w:val="center"/>
              <w:rPr>
                <w:sz w:val="24"/>
                <w:highlight w:val="none"/>
                <w:shd w:val="clear" w:color="auto" w:fill="auto"/>
              </w:rPr>
            </w:pPr>
          </w:p>
        </w:tc>
        <w:tc>
          <w:tcPr>
            <w:tcW w:w="1121" w:type="pct"/>
            <w:vMerge w:val="continue"/>
            <w:shd w:val="clear" w:color="auto" w:fill="auto"/>
            <w:noWrap/>
            <w:vAlign w:val="center"/>
          </w:tcPr>
          <w:p w14:paraId="345A7D12">
            <w:pPr>
              <w:widowControl/>
              <w:shd w:val="clear"/>
              <w:jc w:val="center"/>
              <w:rPr>
                <w:sz w:val="24"/>
                <w:highlight w:val="none"/>
                <w:shd w:val="clear" w:color="auto" w:fill="auto"/>
              </w:rPr>
            </w:pPr>
          </w:p>
        </w:tc>
        <w:tc>
          <w:tcPr>
            <w:tcW w:w="2084" w:type="pct"/>
            <w:shd w:val="clear" w:color="auto" w:fill="auto"/>
            <w:noWrap/>
            <w:vAlign w:val="center"/>
          </w:tcPr>
          <w:p w14:paraId="0E7CDB15">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定标结果</w:t>
            </w:r>
          </w:p>
        </w:tc>
      </w:tr>
      <w:tr w14:paraId="2357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3CEDA369">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03A2D754">
            <w:pPr>
              <w:widowControl/>
              <w:shd w:val="clear"/>
              <w:jc w:val="center"/>
              <w:rPr>
                <w:sz w:val="24"/>
                <w:highlight w:val="none"/>
                <w:shd w:val="clear" w:color="auto" w:fill="auto"/>
              </w:rPr>
            </w:pPr>
          </w:p>
        </w:tc>
        <w:tc>
          <w:tcPr>
            <w:tcW w:w="1121" w:type="pct"/>
            <w:vMerge w:val="continue"/>
            <w:shd w:val="clear" w:color="auto" w:fill="auto"/>
            <w:noWrap/>
            <w:vAlign w:val="center"/>
          </w:tcPr>
          <w:p w14:paraId="192B5F60">
            <w:pPr>
              <w:widowControl/>
              <w:shd w:val="clear"/>
              <w:jc w:val="center"/>
              <w:rPr>
                <w:sz w:val="24"/>
                <w:highlight w:val="none"/>
                <w:shd w:val="clear" w:color="auto" w:fill="auto"/>
              </w:rPr>
            </w:pPr>
          </w:p>
        </w:tc>
        <w:tc>
          <w:tcPr>
            <w:tcW w:w="2084" w:type="pct"/>
            <w:shd w:val="clear" w:color="auto" w:fill="auto"/>
            <w:noWrap/>
            <w:vAlign w:val="center"/>
          </w:tcPr>
          <w:p w14:paraId="2FF69FA5">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定标委员签章</w:t>
            </w:r>
          </w:p>
        </w:tc>
      </w:tr>
      <w:tr w14:paraId="7E12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485" w:type="pct"/>
            <w:vMerge w:val="continue"/>
            <w:shd w:val="clear" w:color="auto" w:fill="FFFFFF" w:themeFill="background1"/>
            <w:noWrap/>
            <w:vAlign w:val="center"/>
          </w:tcPr>
          <w:p w14:paraId="68EB255A">
            <w:pPr>
              <w:widowControl/>
              <w:shd w:val="clear"/>
              <w:jc w:val="center"/>
              <w:rPr>
                <w:sz w:val="24"/>
                <w:highlight w:val="none"/>
                <w:shd w:val="clear" w:color="auto" w:fill="auto"/>
              </w:rPr>
            </w:pPr>
          </w:p>
        </w:tc>
        <w:tc>
          <w:tcPr>
            <w:tcW w:w="1309" w:type="pct"/>
            <w:vMerge w:val="continue"/>
            <w:shd w:val="clear" w:color="auto" w:fill="FFFFFF" w:themeFill="background1"/>
            <w:vAlign w:val="center"/>
          </w:tcPr>
          <w:p w14:paraId="2004DB65">
            <w:pPr>
              <w:widowControl/>
              <w:shd w:val="clear"/>
              <w:jc w:val="center"/>
              <w:rPr>
                <w:sz w:val="24"/>
                <w:highlight w:val="none"/>
                <w:shd w:val="clear" w:color="auto" w:fill="auto"/>
              </w:rPr>
            </w:pPr>
          </w:p>
        </w:tc>
        <w:tc>
          <w:tcPr>
            <w:tcW w:w="1121" w:type="pct"/>
            <w:vMerge w:val="continue"/>
            <w:shd w:val="clear" w:color="auto" w:fill="auto"/>
            <w:noWrap/>
            <w:vAlign w:val="center"/>
          </w:tcPr>
          <w:p w14:paraId="7561622B">
            <w:pPr>
              <w:widowControl/>
              <w:shd w:val="clear"/>
              <w:jc w:val="center"/>
              <w:rPr>
                <w:sz w:val="24"/>
                <w:highlight w:val="none"/>
                <w:shd w:val="clear" w:color="auto" w:fill="auto"/>
              </w:rPr>
            </w:pPr>
          </w:p>
        </w:tc>
        <w:tc>
          <w:tcPr>
            <w:tcW w:w="2084" w:type="pct"/>
            <w:shd w:val="clear" w:color="auto" w:fill="auto"/>
            <w:noWrap/>
            <w:vAlign w:val="center"/>
          </w:tcPr>
          <w:p w14:paraId="33FFF978">
            <w:pPr>
              <w:widowControl/>
              <w:shd w:val="clear"/>
              <w:jc w:val="center"/>
              <w:rPr>
                <w:rFonts w:hint="eastAsia" w:ascii="仿宋" w:hAnsi="仿宋" w:cs="仿宋"/>
                <w:sz w:val="24"/>
                <w:highlight w:val="none"/>
                <w:shd w:val="clear" w:color="auto" w:fill="auto"/>
              </w:rPr>
            </w:pPr>
            <w:r>
              <w:rPr>
                <w:rFonts w:hint="eastAsia" w:ascii="仿宋" w:hAnsi="仿宋" w:cs="仿宋"/>
                <w:sz w:val="24"/>
                <w:highlight w:val="none"/>
                <w:shd w:val="clear" w:color="auto" w:fill="auto"/>
              </w:rPr>
              <w:t>定标报告</w:t>
            </w:r>
          </w:p>
        </w:tc>
      </w:tr>
    </w:tbl>
    <w:p w14:paraId="1AA80513">
      <w:pPr>
        <w:shd w:val="clear"/>
        <w:rPr>
          <w:b/>
          <w:bCs/>
          <w:highlight w:val="none"/>
          <w:shd w:val="clear" w:color="auto" w:fill="auto"/>
        </w:rPr>
      </w:pPr>
    </w:p>
    <w:p w14:paraId="3AD760FA">
      <w:pPr>
        <w:shd w:val="clear"/>
        <w:rPr>
          <w:highlight w:val="none"/>
          <w:shd w:val="clear" w:color="auto" w:fill="auto"/>
        </w:rPr>
      </w:pPr>
      <w:r>
        <w:rPr>
          <w:rFonts w:hint="eastAsia"/>
          <w:b/>
          <w:bCs/>
          <w:highlight w:val="none"/>
          <w:shd w:val="clear" w:color="auto" w:fill="auto"/>
        </w:rPr>
        <w:t>（5）分散评标系统</w:t>
      </w:r>
    </w:p>
    <w:tbl>
      <w:tblPr>
        <w:tblStyle w:val="28"/>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67"/>
        <w:gridCol w:w="1646"/>
        <w:gridCol w:w="1657"/>
        <w:gridCol w:w="2404"/>
      </w:tblGrid>
      <w:tr w14:paraId="0384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0" w:type="pct"/>
            <w:shd w:val="clear" w:color="auto" w:fill="FFFFFF" w:themeFill="background1"/>
            <w:noWrap/>
            <w:vAlign w:val="center"/>
          </w:tcPr>
          <w:p w14:paraId="73B01DB3">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997" w:type="pct"/>
            <w:shd w:val="clear" w:color="auto" w:fill="FFFFFF" w:themeFill="background1"/>
            <w:vAlign w:val="center"/>
          </w:tcPr>
          <w:p w14:paraId="467055C9">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sz w:val="24"/>
                <w:highlight w:val="none"/>
                <w:shd w:val="clear" w:color="auto" w:fill="auto"/>
              </w:rPr>
              <w:t>功能模块</w:t>
            </w:r>
          </w:p>
        </w:tc>
        <w:tc>
          <w:tcPr>
            <w:tcW w:w="3412" w:type="pct"/>
            <w:gridSpan w:val="3"/>
            <w:shd w:val="clear" w:color="auto" w:fill="FFFFFF" w:themeFill="background1"/>
            <w:vAlign w:val="center"/>
          </w:tcPr>
          <w:p w14:paraId="5E97E04D">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详细功能</w:t>
            </w:r>
          </w:p>
        </w:tc>
      </w:tr>
      <w:tr w14:paraId="59E4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restart"/>
            <w:noWrap/>
            <w:vAlign w:val="center"/>
          </w:tcPr>
          <w:p w14:paraId="19B19935">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1</w:t>
            </w:r>
          </w:p>
        </w:tc>
        <w:tc>
          <w:tcPr>
            <w:tcW w:w="997" w:type="pct"/>
            <w:vMerge w:val="restart"/>
            <w:vAlign w:val="center"/>
          </w:tcPr>
          <w:p w14:paraId="4D4F4E56">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席位制分散评标</w:t>
            </w:r>
          </w:p>
        </w:tc>
        <w:tc>
          <w:tcPr>
            <w:tcW w:w="984" w:type="pct"/>
            <w:vMerge w:val="restart"/>
            <w:vAlign w:val="center"/>
          </w:tcPr>
          <w:p w14:paraId="767D090A">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对接管理系统</w:t>
            </w:r>
          </w:p>
        </w:tc>
        <w:tc>
          <w:tcPr>
            <w:tcW w:w="991" w:type="pct"/>
            <w:vMerge w:val="restart"/>
            <w:vAlign w:val="center"/>
          </w:tcPr>
          <w:p w14:paraId="35D0AFA2">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平台配置服务</w:t>
            </w:r>
          </w:p>
        </w:tc>
        <w:tc>
          <w:tcPr>
            <w:tcW w:w="1435" w:type="pct"/>
            <w:noWrap/>
            <w:vAlign w:val="center"/>
          </w:tcPr>
          <w:p w14:paraId="21EE9C0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平台管理</w:t>
            </w:r>
          </w:p>
        </w:tc>
      </w:tr>
      <w:tr w14:paraId="561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C0D9A6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0E905F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1697609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861B56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677A33B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地区管理</w:t>
            </w:r>
          </w:p>
        </w:tc>
      </w:tr>
      <w:tr w14:paraId="0C58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1A476A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1D67C3E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30D2237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08A88A2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44C9CA0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工作人员登录</w:t>
            </w:r>
          </w:p>
        </w:tc>
      </w:tr>
      <w:tr w14:paraId="02BE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3BA9A86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6AE317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13AD597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7C4EB233">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评标席位分配服务</w:t>
            </w:r>
          </w:p>
        </w:tc>
        <w:tc>
          <w:tcPr>
            <w:tcW w:w="1435" w:type="pct"/>
            <w:noWrap/>
            <w:vAlign w:val="center"/>
          </w:tcPr>
          <w:p w14:paraId="72174BA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评标席位查询</w:t>
            </w:r>
          </w:p>
        </w:tc>
      </w:tr>
      <w:tr w14:paraId="6536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5A8536F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439BB89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48057589">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147AEC3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4AC43BC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评选席位预约</w:t>
            </w:r>
          </w:p>
        </w:tc>
      </w:tr>
      <w:tr w14:paraId="5C82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7A59A299">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BBFC34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6B3C38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1960DD2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340FC84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评标地区抽取</w:t>
            </w:r>
          </w:p>
        </w:tc>
      </w:tr>
      <w:tr w14:paraId="4B1A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6E6AF1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AD7148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083AD0A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5363D2E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379E331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推送评委名单</w:t>
            </w:r>
          </w:p>
        </w:tc>
      </w:tr>
      <w:tr w14:paraId="162A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6491585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36F8125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5E3BD8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6CEA2FB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6F366E1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评标席位分配</w:t>
            </w:r>
          </w:p>
        </w:tc>
      </w:tr>
      <w:tr w14:paraId="1A92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3E61051">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2C0CA0F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7B88A7C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49A75E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74A9363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评标席位释放</w:t>
            </w:r>
          </w:p>
        </w:tc>
      </w:tr>
      <w:tr w14:paraId="387C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CA44B3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15E518C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10F34CF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60DBDFE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6E2910F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评标席位校检</w:t>
            </w:r>
          </w:p>
        </w:tc>
      </w:tr>
      <w:tr w14:paraId="1FD9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8651BB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9E592D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773E83D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3454AB32">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汇总评标席位查看服务</w:t>
            </w:r>
          </w:p>
        </w:tc>
        <w:tc>
          <w:tcPr>
            <w:tcW w:w="1435" w:type="pct"/>
            <w:noWrap/>
            <w:vAlign w:val="center"/>
          </w:tcPr>
          <w:p w14:paraId="2F3859C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席位预约统计</w:t>
            </w:r>
          </w:p>
        </w:tc>
      </w:tr>
      <w:tr w14:paraId="6430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687F684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AD1278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44E6C39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63EAEF7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46F29AF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席位运行统计</w:t>
            </w:r>
          </w:p>
        </w:tc>
      </w:tr>
      <w:tr w14:paraId="5A72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2915AF1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3FEB5E2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4386B7C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224467EB">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系统对接</w:t>
            </w:r>
          </w:p>
        </w:tc>
        <w:tc>
          <w:tcPr>
            <w:tcW w:w="1435" w:type="pct"/>
            <w:noWrap/>
            <w:vAlign w:val="center"/>
          </w:tcPr>
          <w:p w14:paraId="35535F1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对接业务系统</w:t>
            </w:r>
          </w:p>
        </w:tc>
      </w:tr>
      <w:tr w14:paraId="641B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06009C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F64F9C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5FCF2E3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2A2DFEC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4193F49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对接评标系统</w:t>
            </w:r>
          </w:p>
        </w:tc>
      </w:tr>
      <w:tr w14:paraId="12D0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53269F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4A17DCF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10846DA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36EB66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noWrap/>
            <w:vAlign w:val="center"/>
          </w:tcPr>
          <w:p w14:paraId="095812A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对接电子档案系统</w:t>
            </w:r>
          </w:p>
        </w:tc>
      </w:tr>
      <w:tr w14:paraId="4667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702E5B2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3D6B1AF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84" w:type="pct"/>
            <w:vMerge w:val="restart"/>
            <w:vAlign w:val="center"/>
          </w:tcPr>
          <w:p w14:paraId="50F65A0F">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场地智能设备管理机</w:t>
            </w:r>
          </w:p>
        </w:tc>
        <w:tc>
          <w:tcPr>
            <w:tcW w:w="2427" w:type="pct"/>
            <w:gridSpan w:val="2"/>
            <w:vAlign w:val="center"/>
          </w:tcPr>
          <w:p w14:paraId="15E9D39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首页</w:t>
            </w:r>
          </w:p>
        </w:tc>
      </w:tr>
      <w:tr w14:paraId="56A8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438B5D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EA4CA8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72FB6E11">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32BA8321">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评标席位配置服务</w:t>
            </w:r>
          </w:p>
        </w:tc>
        <w:tc>
          <w:tcPr>
            <w:tcW w:w="1435" w:type="pct"/>
            <w:vAlign w:val="center"/>
          </w:tcPr>
          <w:p w14:paraId="384553B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绑定功能</w:t>
            </w:r>
          </w:p>
        </w:tc>
      </w:tr>
      <w:tr w14:paraId="7308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AE21B6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6F4280C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553593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993583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34AD2F9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席位上报</w:t>
            </w:r>
          </w:p>
        </w:tc>
      </w:tr>
      <w:tr w14:paraId="1362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2EC3C8C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27FAF5A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1AFD73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31DF81D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6684E56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评标席位注册</w:t>
            </w:r>
          </w:p>
        </w:tc>
      </w:tr>
      <w:tr w14:paraId="1D6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443C4AC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80D2C9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0C73E869">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2427" w:type="pct"/>
            <w:gridSpan w:val="2"/>
            <w:vAlign w:val="center"/>
          </w:tcPr>
          <w:p w14:paraId="55A7B1E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评标席位状态查看服务</w:t>
            </w:r>
          </w:p>
        </w:tc>
      </w:tr>
      <w:tr w14:paraId="2034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46CDAC06">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B4D3A4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3CC2407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032FDA52">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评标席位管理服务</w:t>
            </w:r>
          </w:p>
        </w:tc>
        <w:tc>
          <w:tcPr>
            <w:tcW w:w="1435" w:type="pct"/>
            <w:vAlign w:val="center"/>
          </w:tcPr>
          <w:p w14:paraId="5DD71B0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席位预留</w:t>
            </w:r>
          </w:p>
        </w:tc>
      </w:tr>
      <w:tr w14:paraId="2249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2B2645C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650297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7C54180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12A447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0D91828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席位主动释放</w:t>
            </w:r>
          </w:p>
        </w:tc>
      </w:tr>
      <w:tr w14:paraId="239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3135A1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1873D01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2E03C56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61B7C06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615C0E2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席位转场</w:t>
            </w:r>
          </w:p>
        </w:tc>
      </w:tr>
      <w:tr w14:paraId="353C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2E40741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9B2226A">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41DF4614">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2D9033A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10194A1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专家进出记录</w:t>
            </w:r>
          </w:p>
        </w:tc>
      </w:tr>
      <w:tr w14:paraId="141C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774B426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1D3F7CCE">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27A3A967">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4CA6A19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2F92218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故障登记</w:t>
            </w:r>
          </w:p>
        </w:tc>
      </w:tr>
      <w:tr w14:paraId="31CA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189740A0">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7D96F338">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22FD94E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7546D2A9">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390C8EB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席位预约统计</w:t>
            </w:r>
          </w:p>
        </w:tc>
      </w:tr>
      <w:tr w14:paraId="60E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4A80EEC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4F547F3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77A21D2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21463545">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相关设备支撑服务</w:t>
            </w:r>
          </w:p>
        </w:tc>
        <w:tc>
          <w:tcPr>
            <w:tcW w:w="1435" w:type="pct"/>
            <w:vAlign w:val="center"/>
          </w:tcPr>
          <w:p w14:paraId="1D765D8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评标区信息发布</w:t>
            </w:r>
          </w:p>
        </w:tc>
      </w:tr>
      <w:tr w14:paraId="2D26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4333C1C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339D7DF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3BF6D0B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06B2B23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106C7DE5">
            <w:pPr>
              <w:widowControl/>
              <w:shd w:val="clear"/>
              <w:jc w:val="center"/>
              <w:textAlignment w:val="center"/>
              <w:rPr>
                <w:rFonts w:hint="eastAsia" w:ascii="仿宋" w:hAnsi="仿宋" w:cs="仿宋"/>
                <w:color w:val="000000"/>
                <w:kern w:val="0"/>
                <w:sz w:val="24"/>
                <w:highlight w:val="none"/>
                <w:shd w:val="clear" w:color="auto" w:fill="auto"/>
                <w:lang w:val="zh-CN" w:bidi="ar"/>
              </w:rPr>
            </w:pPr>
            <w:r>
              <w:rPr>
                <w:rFonts w:hint="eastAsia" w:ascii="仿宋" w:hAnsi="仿宋" w:cs="仿宋"/>
                <w:color w:val="000000"/>
                <w:kern w:val="0"/>
                <w:sz w:val="24"/>
                <w:highlight w:val="none"/>
                <w:shd w:val="clear" w:color="auto" w:fill="auto"/>
                <w:lang w:bidi="ar"/>
              </w:rPr>
              <w:t>权限下发管理</w:t>
            </w:r>
          </w:p>
        </w:tc>
      </w:tr>
      <w:tr w14:paraId="7248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3497FE5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460471A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3388A953">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restart"/>
            <w:vAlign w:val="center"/>
          </w:tcPr>
          <w:p w14:paraId="1CD49B96">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评标席位桌面管控服务</w:t>
            </w:r>
          </w:p>
        </w:tc>
        <w:tc>
          <w:tcPr>
            <w:tcW w:w="1435" w:type="pct"/>
            <w:vAlign w:val="center"/>
          </w:tcPr>
          <w:p w14:paraId="2361997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席位展示</w:t>
            </w:r>
          </w:p>
        </w:tc>
      </w:tr>
      <w:tr w14:paraId="7C6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5C2FF20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36657992">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DF5AD41">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050480F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18D3477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状态同步</w:t>
            </w:r>
          </w:p>
        </w:tc>
      </w:tr>
      <w:tr w14:paraId="3A91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4A95645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60382EDB">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666A770D">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1D66125B">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6FDADE5C">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评标登录</w:t>
            </w:r>
          </w:p>
        </w:tc>
      </w:tr>
      <w:tr w14:paraId="0F4E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75B0FEAF">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22277045">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84" w:type="pct"/>
            <w:vMerge w:val="continue"/>
            <w:vAlign w:val="center"/>
          </w:tcPr>
          <w:p w14:paraId="5E0AC1BC">
            <w:pPr>
              <w:widowControl/>
              <w:shd w:val="clear"/>
              <w:ind w:firstLine="480" w:firstLineChars="200"/>
              <w:jc w:val="left"/>
              <w:textAlignment w:val="center"/>
              <w:rPr>
                <w:rFonts w:hint="eastAsia" w:ascii="仿宋" w:hAnsi="仿宋" w:cs="仿宋"/>
                <w:color w:val="000000"/>
                <w:kern w:val="0"/>
                <w:sz w:val="24"/>
                <w:highlight w:val="none"/>
                <w:shd w:val="clear" w:color="auto" w:fill="auto"/>
                <w:lang w:bidi="ar"/>
              </w:rPr>
            </w:pPr>
          </w:p>
        </w:tc>
        <w:tc>
          <w:tcPr>
            <w:tcW w:w="991" w:type="pct"/>
            <w:vMerge w:val="continue"/>
            <w:vAlign w:val="center"/>
          </w:tcPr>
          <w:p w14:paraId="5DB72BC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435" w:type="pct"/>
            <w:vAlign w:val="center"/>
          </w:tcPr>
          <w:p w14:paraId="5716588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公告展示</w:t>
            </w:r>
          </w:p>
        </w:tc>
      </w:tr>
      <w:tr w14:paraId="0EC3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restart"/>
            <w:noWrap/>
            <w:vAlign w:val="center"/>
          </w:tcPr>
          <w:p w14:paraId="53554A9A">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997" w:type="pct"/>
            <w:vMerge w:val="restart"/>
            <w:vAlign w:val="center"/>
          </w:tcPr>
          <w:p w14:paraId="0A1BD2B6">
            <w:pPr>
              <w:widowControl/>
              <w:shd w:val="clear"/>
              <w:jc w:val="left"/>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暗标评审</w:t>
            </w:r>
          </w:p>
        </w:tc>
        <w:tc>
          <w:tcPr>
            <w:tcW w:w="3412" w:type="pct"/>
            <w:gridSpan w:val="3"/>
            <w:vAlign w:val="center"/>
          </w:tcPr>
          <w:p w14:paraId="686F3EA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范本</w:t>
            </w:r>
          </w:p>
        </w:tc>
      </w:tr>
      <w:tr w14:paraId="20F9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72588A6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49C3A03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3412" w:type="pct"/>
            <w:gridSpan w:val="3"/>
            <w:vAlign w:val="center"/>
          </w:tcPr>
          <w:p w14:paraId="70E51F9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招标文件制作工具</w:t>
            </w:r>
          </w:p>
        </w:tc>
      </w:tr>
      <w:tr w14:paraId="06D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24C76BD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11806C1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3412" w:type="pct"/>
            <w:gridSpan w:val="3"/>
            <w:vAlign w:val="center"/>
          </w:tcPr>
          <w:p w14:paraId="06BFCAE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投标文件制作工具</w:t>
            </w:r>
          </w:p>
        </w:tc>
      </w:tr>
      <w:tr w14:paraId="3C3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0" w:type="pct"/>
            <w:vMerge w:val="continue"/>
            <w:noWrap/>
            <w:vAlign w:val="center"/>
          </w:tcPr>
          <w:p w14:paraId="01DD88D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2AD6C90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3412" w:type="pct"/>
            <w:gridSpan w:val="3"/>
            <w:vAlign w:val="center"/>
          </w:tcPr>
          <w:p w14:paraId="0CEB5BE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开标系统</w:t>
            </w:r>
          </w:p>
        </w:tc>
      </w:tr>
      <w:tr w14:paraId="713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590" w:type="pct"/>
            <w:vMerge w:val="continue"/>
            <w:noWrap/>
            <w:vAlign w:val="center"/>
          </w:tcPr>
          <w:p w14:paraId="76C076E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997" w:type="pct"/>
            <w:vMerge w:val="continue"/>
            <w:vAlign w:val="center"/>
          </w:tcPr>
          <w:p w14:paraId="509DF18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3412" w:type="pct"/>
            <w:gridSpan w:val="3"/>
            <w:vAlign w:val="center"/>
          </w:tcPr>
          <w:p w14:paraId="5646B24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评标系统</w:t>
            </w:r>
          </w:p>
        </w:tc>
      </w:tr>
    </w:tbl>
    <w:p w14:paraId="1495B2FB">
      <w:pPr>
        <w:shd w:val="clear"/>
        <w:rPr>
          <w:highlight w:val="none"/>
          <w:shd w:val="clear" w:color="auto" w:fill="auto"/>
        </w:rPr>
      </w:pPr>
    </w:p>
    <w:p w14:paraId="4E000CA4">
      <w:pPr>
        <w:shd w:val="clear"/>
        <w:rPr>
          <w:highlight w:val="none"/>
          <w:shd w:val="clear" w:color="auto" w:fill="auto"/>
        </w:rPr>
      </w:pPr>
      <w:r>
        <w:rPr>
          <w:rFonts w:hint="eastAsia"/>
          <w:b/>
          <w:bCs/>
          <w:highlight w:val="none"/>
          <w:shd w:val="clear" w:color="auto" w:fill="auto"/>
        </w:rPr>
        <w:t>（6）电子档案系统</w:t>
      </w:r>
    </w:p>
    <w:tbl>
      <w:tblPr>
        <w:tblStyle w:val="28"/>
        <w:tblW w:w="8313" w:type="dxa"/>
        <w:tblInd w:w="98" w:type="dxa"/>
        <w:tblLayout w:type="autofit"/>
        <w:tblCellMar>
          <w:top w:w="0" w:type="dxa"/>
          <w:left w:w="108" w:type="dxa"/>
          <w:bottom w:w="0" w:type="dxa"/>
          <w:right w:w="108" w:type="dxa"/>
        </w:tblCellMar>
      </w:tblPr>
      <w:tblGrid>
        <w:gridCol w:w="813"/>
        <w:gridCol w:w="1107"/>
        <w:gridCol w:w="2067"/>
        <w:gridCol w:w="4326"/>
      </w:tblGrid>
      <w:tr w14:paraId="0496BA1B">
        <w:tblPrEx>
          <w:tblCellMar>
            <w:top w:w="0" w:type="dxa"/>
            <w:left w:w="108" w:type="dxa"/>
            <w:bottom w:w="0" w:type="dxa"/>
            <w:right w:w="108" w:type="dxa"/>
          </w:tblCellMar>
        </w:tblPrEx>
        <w:trPr>
          <w:trHeight w:val="323" w:hRule="atLeast"/>
        </w:trPr>
        <w:tc>
          <w:tcPr>
            <w:tcW w:w="813" w:type="dxa"/>
            <w:tcBorders>
              <w:top w:val="single" w:color="auto" w:sz="4" w:space="0"/>
              <w:left w:val="single" w:color="auto" w:sz="4" w:space="0"/>
              <w:bottom w:val="single" w:color="auto" w:sz="4" w:space="0"/>
              <w:right w:val="single" w:color="auto" w:sz="4" w:space="0"/>
            </w:tcBorders>
            <w:shd w:val="clear" w:color="auto" w:fill="FFFFFF"/>
            <w:vAlign w:val="center"/>
          </w:tcPr>
          <w:p w14:paraId="72F1D806">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1107" w:type="dxa"/>
            <w:tcBorders>
              <w:top w:val="single" w:color="auto" w:sz="4" w:space="0"/>
              <w:left w:val="single" w:color="auto" w:sz="4" w:space="0"/>
              <w:bottom w:val="single" w:color="auto" w:sz="4" w:space="0"/>
              <w:right w:val="single" w:color="auto" w:sz="4" w:space="0"/>
            </w:tcBorders>
            <w:shd w:val="clear" w:color="auto" w:fill="FFFFFF"/>
            <w:vAlign w:val="center"/>
          </w:tcPr>
          <w:p w14:paraId="42F96653">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功能模块</w:t>
            </w:r>
          </w:p>
        </w:tc>
        <w:tc>
          <w:tcPr>
            <w:tcW w:w="63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D759A3">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详细功能</w:t>
            </w:r>
          </w:p>
        </w:tc>
      </w:tr>
      <w:tr w14:paraId="32C4B319">
        <w:tblPrEx>
          <w:tblCellMar>
            <w:top w:w="0" w:type="dxa"/>
            <w:left w:w="108" w:type="dxa"/>
            <w:bottom w:w="0" w:type="dxa"/>
            <w:right w:w="108" w:type="dxa"/>
          </w:tblCellMar>
        </w:tblPrEx>
        <w:trPr>
          <w:trHeight w:val="289" w:hRule="atLeast"/>
        </w:trPr>
        <w:tc>
          <w:tcPr>
            <w:tcW w:w="8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E42E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09480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电子档案系统</w:t>
            </w:r>
          </w:p>
        </w:tc>
        <w:tc>
          <w:tcPr>
            <w:tcW w:w="63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1CD93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系统登录</w:t>
            </w:r>
          </w:p>
        </w:tc>
      </w:tr>
      <w:tr w14:paraId="60B62226">
        <w:tblPrEx>
          <w:tblCellMar>
            <w:top w:w="0" w:type="dxa"/>
            <w:left w:w="108" w:type="dxa"/>
            <w:bottom w:w="0" w:type="dxa"/>
            <w:right w:w="108" w:type="dxa"/>
          </w:tblCellMar>
        </w:tblPrEx>
        <w:trPr>
          <w:trHeight w:val="12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78373">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AA38E">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12AB9">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档案配置</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00D0AE2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全宗信息管理</w:t>
            </w:r>
          </w:p>
        </w:tc>
      </w:tr>
      <w:tr w14:paraId="1E1AD527">
        <w:tblPrEx>
          <w:tblCellMar>
            <w:top w:w="0" w:type="dxa"/>
            <w:left w:w="108" w:type="dxa"/>
            <w:bottom w:w="0" w:type="dxa"/>
            <w:right w:w="108" w:type="dxa"/>
          </w:tblCellMar>
        </w:tblPrEx>
        <w:trPr>
          <w:trHeight w:val="12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9020B">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0370F">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3D33">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7611A60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案卷目录管理</w:t>
            </w:r>
          </w:p>
        </w:tc>
      </w:tr>
      <w:tr w14:paraId="3FE93DA5">
        <w:tblPrEx>
          <w:tblCellMar>
            <w:top w:w="0" w:type="dxa"/>
            <w:left w:w="108" w:type="dxa"/>
            <w:bottom w:w="0" w:type="dxa"/>
            <w:right w:w="108" w:type="dxa"/>
          </w:tblCellMar>
        </w:tblPrEx>
        <w:trPr>
          <w:trHeight w:val="12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FE9A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34CC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59FC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2B503AB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文件目录管理</w:t>
            </w:r>
          </w:p>
        </w:tc>
      </w:tr>
      <w:tr w14:paraId="7F0F300F">
        <w:tblPrEx>
          <w:tblCellMar>
            <w:top w:w="0" w:type="dxa"/>
            <w:left w:w="108" w:type="dxa"/>
            <w:bottom w:w="0" w:type="dxa"/>
            <w:right w:w="108" w:type="dxa"/>
          </w:tblCellMar>
        </w:tblPrEx>
        <w:trPr>
          <w:trHeight w:val="12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EC18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22E2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27D1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BF5C83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配置文件管理</w:t>
            </w:r>
          </w:p>
        </w:tc>
      </w:tr>
      <w:tr w14:paraId="2C070403">
        <w:tblPrEx>
          <w:tblCellMar>
            <w:top w:w="0" w:type="dxa"/>
            <w:left w:w="108" w:type="dxa"/>
            <w:bottom w:w="0" w:type="dxa"/>
            <w:right w:w="108" w:type="dxa"/>
          </w:tblCellMar>
        </w:tblPrEx>
        <w:trPr>
          <w:trHeight w:val="12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3AB3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CD2F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65A7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26F8A60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四性检测配置</w:t>
            </w:r>
          </w:p>
        </w:tc>
      </w:tr>
      <w:tr w14:paraId="5514A17B">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19EEA">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A36D9">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6F36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档案接收</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CB3B43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项目资料收集</w:t>
            </w:r>
          </w:p>
        </w:tc>
      </w:tr>
      <w:tr w14:paraId="3AC67F55">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3C8D3">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BF1A9">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2C446">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0A09023">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音视频资料收集</w:t>
            </w:r>
          </w:p>
        </w:tc>
      </w:tr>
      <w:tr w14:paraId="020CE5EB">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FB9F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D392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5741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78236CA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档案接收</w:t>
            </w:r>
          </w:p>
        </w:tc>
      </w:tr>
      <w:tr w14:paraId="00AE29C0">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D1D5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BA2E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5FC1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4C840B3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档案接收变更</w:t>
            </w:r>
          </w:p>
        </w:tc>
      </w:tr>
      <w:tr w14:paraId="38466FB9">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46126">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FC3B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387A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2A87D6C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档案征集管理</w:t>
            </w:r>
          </w:p>
        </w:tc>
      </w:tr>
      <w:tr w14:paraId="0943693E">
        <w:tblPrEx>
          <w:tblCellMar>
            <w:top w:w="0" w:type="dxa"/>
            <w:left w:w="108" w:type="dxa"/>
            <w:bottom w:w="0" w:type="dxa"/>
            <w:right w:w="108" w:type="dxa"/>
          </w:tblCellMar>
        </w:tblPrEx>
        <w:trPr>
          <w:trHeight w:val="15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8DC3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59CF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3D89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4BDA1AD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项目打包情况</w:t>
            </w:r>
          </w:p>
        </w:tc>
      </w:tr>
      <w:tr w14:paraId="5803BE0B">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93487">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12A6A">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54D24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档案归档</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9143A0C">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档案归档审批</w:t>
            </w:r>
          </w:p>
        </w:tc>
      </w:tr>
      <w:tr w14:paraId="48E552EC">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E841D">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F1764">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11C6A">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675BD41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变更归档审批</w:t>
            </w:r>
          </w:p>
        </w:tc>
      </w:tr>
      <w:tr w14:paraId="42EF5F3C">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B014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CB69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5A8B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5B6DAA9">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离线归档</w:t>
            </w:r>
          </w:p>
        </w:tc>
      </w:tr>
      <w:tr w14:paraId="03F59972">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5527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99EFB">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4F7D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A95128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档案追加</w:t>
            </w:r>
          </w:p>
        </w:tc>
      </w:tr>
      <w:tr w14:paraId="44F7E393">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C655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758B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28C1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93442E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档案查阅</w:t>
            </w:r>
          </w:p>
        </w:tc>
      </w:tr>
      <w:tr w14:paraId="189DBCA4">
        <w:tblPrEx>
          <w:tblCellMar>
            <w:top w:w="0" w:type="dxa"/>
            <w:left w:w="108" w:type="dxa"/>
            <w:bottom w:w="0" w:type="dxa"/>
            <w:right w:w="108" w:type="dxa"/>
          </w:tblCellMar>
        </w:tblPrEx>
        <w:trPr>
          <w:trHeight w:val="102"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24CB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5681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7E86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1ABB259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档案关联</w:t>
            </w:r>
          </w:p>
        </w:tc>
      </w:tr>
      <w:tr w14:paraId="590C2970">
        <w:tblPrEx>
          <w:tblCellMar>
            <w:top w:w="0" w:type="dxa"/>
            <w:left w:w="108" w:type="dxa"/>
            <w:bottom w:w="0" w:type="dxa"/>
            <w:right w:w="108" w:type="dxa"/>
          </w:tblCellMar>
        </w:tblPrEx>
        <w:trPr>
          <w:trHeight w:val="15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AAE8D">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7424C">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E726D1">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四性检测</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7FC8E52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自动检测</w:t>
            </w:r>
          </w:p>
        </w:tc>
      </w:tr>
      <w:tr w14:paraId="338D1948">
        <w:tblPrEx>
          <w:tblCellMar>
            <w:top w:w="0" w:type="dxa"/>
            <w:left w:w="108" w:type="dxa"/>
            <w:bottom w:w="0" w:type="dxa"/>
            <w:right w:w="108" w:type="dxa"/>
          </w:tblCellMar>
        </w:tblPrEx>
        <w:trPr>
          <w:trHeight w:val="15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E9BE8">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FF489">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52322">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0681906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人工检测</w:t>
            </w:r>
          </w:p>
        </w:tc>
      </w:tr>
      <w:tr w14:paraId="7694EAE7">
        <w:tblPrEx>
          <w:tblCellMar>
            <w:top w:w="0" w:type="dxa"/>
            <w:left w:w="108" w:type="dxa"/>
            <w:bottom w:w="0" w:type="dxa"/>
            <w:right w:w="108" w:type="dxa"/>
          </w:tblCellMar>
        </w:tblPrEx>
        <w:trPr>
          <w:trHeight w:val="10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FA789">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B1E71">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BAF9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档案保存</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6FBB115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档案备份</w:t>
            </w:r>
          </w:p>
        </w:tc>
      </w:tr>
      <w:tr w14:paraId="1D58F55C">
        <w:tblPrEx>
          <w:tblCellMar>
            <w:top w:w="0" w:type="dxa"/>
            <w:left w:w="108" w:type="dxa"/>
            <w:bottom w:w="0" w:type="dxa"/>
            <w:right w:w="108" w:type="dxa"/>
          </w:tblCellMar>
        </w:tblPrEx>
        <w:trPr>
          <w:trHeight w:val="10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49807">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924FA">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C5BE4">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CFE283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档案恢复</w:t>
            </w:r>
          </w:p>
        </w:tc>
      </w:tr>
      <w:tr w14:paraId="4537620C">
        <w:tblPrEx>
          <w:tblCellMar>
            <w:top w:w="0" w:type="dxa"/>
            <w:left w:w="108" w:type="dxa"/>
            <w:bottom w:w="0" w:type="dxa"/>
            <w:right w:w="108" w:type="dxa"/>
          </w:tblCellMar>
        </w:tblPrEx>
        <w:trPr>
          <w:trHeight w:val="100"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9932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00D7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2AD8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1B91A6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档案监控</w:t>
            </w:r>
          </w:p>
        </w:tc>
      </w:tr>
      <w:tr w14:paraId="22E2D89B">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944C4">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00E4F">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81D753">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档案利用</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032E50E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借阅情况查看</w:t>
            </w:r>
          </w:p>
        </w:tc>
      </w:tr>
      <w:tr w14:paraId="1670B3CC">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C839B">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1C539">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7F58B">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7783CD8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档案借阅</w:t>
            </w:r>
          </w:p>
        </w:tc>
      </w:tr>
      <w:tr w14:paraId="3E1E5D42">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E676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1F9D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B818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5C4131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借阅延期</w:t>
            </w:r>
          </w:p>
        </w:tc>
      </w:tr>
      <w:tr w14:paraId="5304BC1D">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C946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51A3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A922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4456DA62">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档案归还</w:t>
            </w:r>
          </w:p>
        </w:tc>
      </w:tr>
      <w:tr w14:paraId="325A866E">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18E8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6DE9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6FEC9">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48E91F1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在线预览</w:t>
            </w:r>
          </w:p>
        </w:tc>
      </w:tr>
      <w:tr w14:paraId="6B9AAA63">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3F1F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67FE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66FD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39DE65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档案下载</w:t>
            </w:r>
          </w:p>
        </w:tc>
      </w:tr>
      <w:tr w14:paraId="6A51F4D8">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791C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1267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C5CA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E5BFEF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档案授权</w:t>
            </w:r>
          </w:p>
        </w:tc>
      </w:tr>
      <w:tr w14:paraId="038510DD">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AE08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38D2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A03C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4DEFCC7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档案登记</w:t>
            </w:r>
          </w:p>
        </w:tc>
      </w:tr>
      <w:tr w14:paraId="289489E0">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490E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7C49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E7495">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4AB3EC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档案证明服务</w:t>
            </w:r>
          </w:p>
        </w:tc>
      </w:tr>
      <w:tr w14:paraId="243F61ED">
        <w:tblPrEx>
          <w:tblCellMar>
            <w:top w:w="0" w:type="dxa"/>
            <w:left w:w="108" w:type="dxa"/>
            <w:bottom w:w="0" w:type="dxa"/>
            <w:right w:w="108" w:type="dxa"/>
          </w:tblCellMar>
        </w:tblPrEx>
        <w:trPr>
          <w:trHeight w:val="123"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A1C95">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7618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5A3B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8760F8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档案自动归还</w:t>
            </w:r>
          </w:p>
        </w:tc>
      </w:tr>
      <w:tr w14:paraId="0F12430D">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C8270">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4C526">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4C211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档案统计管理</w:t>
            </w: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59D4FF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归档信息统计</w:t>
            </w:r>
          </w:p>
        </w:tc>
      </w:tr>
      <w:tr w14:paraId="338E4F0E">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30EA8">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62110">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F6172">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36AA04F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借阅信息统计</w:t>
            </w:r>
          </w:p>
        </w:tc>
      </w:tr>
      <w:tr w14:paraId="21B1D9A9">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B8A33">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1B69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7C169">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543B63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下载信息统计</w:t>
            </w:r>
          </w:p>
        </w:tc>
      </w:tr>
      <w:tr w14:paraId="7A44897E">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7EA0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A133E">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0FF4D">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50EEF54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档案数量统计</w:t>
            </w:r>
          </w:p>
        </w:tc>
      </w:tr>
      <w:tr w14:paraId="151875A0">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BABC6">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98E4B">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4920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05D3455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档案检测信息统计</w:t>
            </w:r>
          </w:p>
        </w:tc>
      </w:tr>
      <w:tr w14:paraId="24338D53">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52C2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ABFE2">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02F6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16A71DE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档案统计展示</w:t>
            </w:r>
          </w:p>
        </w:tc>
      </w:tr>
      <w:tr w14:paraId="28606D17">
        <w:tblPrEx>
          <w:tblCellMar>
            <w:top w:w="0" w:type="dxa"/>
            <w:left w:w="108" w:type="dxa"/>
            <w:bottom w:w="0" w:type="dxa"/>
            <w:right w:w="108" w:type="dxa"/>
          </w:tblCellMar>
        </w:tblPrEx>
        <w:trPr>
          <w:trHeight w:val="131"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17188">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D5A14">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58BC7">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auto"/>
            <w:vAlign w:val="center"/>
          </w:tcPr>
          <w:p w14:paraId="6F303B5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统计报表管理</w:t>
            </w:r>
          </w:p>
        </w:tc>
      </w:tr>
      <w:tr w14:paraId="1200AEAB">
        <w:tblPrEx>
          <w:tblCellMar>
            <w:top w:w="0" w:type="dxa"/>
            <w:left w:w="108" w:type="dxa"/>
            <w:bottom w:w="0" w:type="dxa"/>
            <w:right w:w="108" w:type="dxa"/>
          </w:tblCellMar>
        </w:tblPrEx>
        <w:trPr>
          <w:trHeight w:val="124"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5DD1B">
            <w:pPr>
              <w:shd w:val="clear"/>
              <w:jc w:val="center"/>
              <w:rPr>
                <w:rFonts w:hint="eastAsia" w:ascii="仿宋" w:hAnsi="仿宋" w:cs="仿宋"/>
                <w:color w:val="000000"/>
                <w:sz w:val="24"/>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00ECE">
            <w:pPr>
              <w:shd w:val="clear"/>
              <w:jc w:val="center"/>
              <w:rPr>
                <w:rFonts w:hint="eastAsia" w:ascii="仿宋" w:hAnsi="仿宋" w:cs="仿宋"/>
                <w:color w:val="000000"/>
                <w:sz w:val="24"/>
                <w:highlight w:val="none"/>
                <w:shd w:val="clear" w:color="auto" w:fill="auto"/>
              </w:rPr>
            </w:pPr>
          </w:p>
        </w:tc>
        <w:tc>
          <w:tcPr>
            <w:tcW w:w="2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4BEF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后台管理</w:t>
            </w: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14:paraId="3C9DEFA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明水印管理</w:t>
            </w:r>
          </w:p>
        </w:tc>
      </w:tr>
      <w:tr w14:paraId="4E40AABF">
        <w:tblPrEx>
          <w:tblCellMar>
            <w:top w:w="0" w:type="dxa"/>
            <w:left w:w="108" w:type="dxa"/>
            <w:bottom w:w="0" w:type="dxa"/>
            <w:right w:w="108" w:type="dxa"/>
          </w:tblCellMar>
        </w:tblPrEx>
        <w:trPr>
          <w:trHeight w:val="124"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9A266">
            <w:pPr>
              <w:widowControl/>
              <w:shd w:val="clear"/>
              <w:jc w:val="left"/>
              <w:textAlignment w:val="center"/>
              <w:rPr>
                <w:highlight w:val="none"/>
                <w:shd w:val="clear" w:color="auto" w:fill="auto"/>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7F973">
            <w:pPr>
              <w:widowControl/>
              <w:shd w:val="clear"/>
              <w:jc w:val="left"/>
              <w:textAlignment w:val="center"/>
              <w:rPr>
                <w:highlight w:val="none"/>
                <w:shd w:val="clear" w:color="auto" w:fill="auto"/>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974D0">
            <w:pPr>
              <w:widowControl/>
              <w:shd w:val="clear"/>
              <w:jc w:val="left"/>
              <w:textAlignment w:val="center"/>
              <w:rPr>
                <w:highlight w:val="none"/>
                <w:shd w:val="clear" w:color="auto" w:fill="auto"/>
              </w:rPr>
            </w:pP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14:paraId="5E9326B4">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日志管理</w:t>
            </w:r>
          </w:p>
        </w:tc>
      </w:tr>
      <w:tr w14:paraId="416DBDBE">
        <w:tblPrEx>
          <w:tblCellMar>
            <w:top w:w="0" w:type="dxa"/>
            <w:left w:w="108" w:type="dxa"/>
            <w:bottom w:w="0" w:type="dxa"/>
            <w:right w:w="108" w:type="dxa"/>
          </w:tblCellMar>
        </w:tblPrEx>
        <w:trPr>
          <w:trHeight w:val="124"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35AF">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F3B5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34381">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14:paraId="1AA184B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权限管理</w:t>
            </w:r>
          </w:p>
        </w:tc>
      </w:tr>
      <w:tr w14:paraId="28B194E4">
        <w:tblPrEx>
          <w:tblCellMar>
            <w:top w:w="0" w:type="dxa"/>
            <w:left w:w="108" w:type="dxa"/>
            <w:bottom w:w="0" w:type="dxa"/>
            <w:right w:w="108" w:type="dxa"/>
          </w:tblCellMar>
        </w:tblPrEx>
        <w:trPr>
          <w:trHeight w:val="124"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50AA0">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5657C">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2F2DA">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14:paraId="0A3B86D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元数据管理</w:t>
            </w:r>
          </w:p>
        </w:tc>
      </w:tr>
      <w:tr w14:paraId="7DB7E3E3">
        <w:tblPrEx>
          <w:tblCellMar>
            <w:top w:w="0" w:type="dxa"/>
            <w:left w:w="108" w:type="dxa"/>
            <w:bottom w:w="0" w:type="dxa"/>
            <w:right w:w="108" w:type="dxa"/>
          </w:tblCellMar>
        </w:tblPrEx>
        <w:trPr>
          <w:trHeight w:val="124" w:hRule="atLeast"/>
        </w:trPr>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9C90B">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27925">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2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E6B96">
            <w:pPr>
              <w:widowControl/>
              <w:shd w:val="clear"/>
              <w:jc w:val="left"/>
              <w:textAlignment w:val="center"/>
              <w:rPr>
                <w:rFonts w:hint="eastAsia" w:ascii="仿宋" w:hAnsi="仿宋" w:cs="仿宋"/>
                <w:color w:val="000000"/>
                <w:kern w:val="0"/>
                <w:sz w:val="24"/>
                <w:highlight w:val="none"/>
                <w:shd w:val="clear" w:color="auto" w:fill="auto"/>
                <w:lang w:bidi="ar"/>
              </w:rPr>
            </w:pP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14:paraId="32B2501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系统配置</w:t>
            </w:r>
          </w:p>
        </w:tc>
      </w:tr>
    </w:tbl>
    <w:p w14:paraId="12AE71A1">
      <w:pPr>
        <w:shd w:val="clear"/>
        <w:rPr>
          <w:b/>
          <w:bCs/>
          <w:highlight w:val="none"/>
          <w:shd w:val="clear" w:color="auto" w:fill="auto"/>
        </w:rPr>
      </w:pPr>
    </w:p>
    <w:p w14:paraId="4949F233">
      <w:pPr>
        <w:shd w:val="clear"/>
        <w:rPr>
          <w:highlight w:val="none"/>
          <w:shd w:val="clear" w:color="auto" w:fill="auto"/>
        </w:rPr>
      </w:pPr>
      <w:r>
        <w:rPr>
          <w:rFonts w:hint="eastAsia"/>
          <w:b/>
          <w:bCs/>
          <w:highlight w:val="none"/>
          <w:shd w:val="clear" w:color="auto" w:fill="auto"/>
        </w:rPr>
        <w:t>（7）大数据围串标分析</w:t>
      </w:r>
    </w:p>
    <w:tbl>
      <w:tblPr>
        <w:tblStyle w:val="28"/>
        <w:tblW w:w="8321" w:type="dxa"/>
        <w:tblInd w:w="98" w:type="dxa"/>
        <w:tblLayout w:type="autofit"/>
        <w:tblCellMar>
          <w:top w:w="0" w:type="dxa"/>
          <w:left w:w="108" w:type="dxa"/>
          <w:bottom w:w="0" w:type="dxa"/>
          <w:right w:w="108" w:type="dxa"/>
        </w:tblCellMar>
      </w:tblPr>
      <w:tblGrid>
        <w:gridCol w:w="960"/>
        <w:gridCol w:w="2750"/>
        <w:gridCol w:w="4611"/>
      </w:tblGrid>
      <w:tr w14:paraId="6609D838">
        <w:tblPrEx>
          <w:tblCellMar>
            <w:top w:w="0" w:type="dxa"/>
            <w:left w:w="108" w:type="dxa"/>
            <w:bottom w:w="0" w:type="dxa"/>
            <w:right w:w="108" w:type="dxa"/>
          </w:tblCellMar>
        </w:tblPrEx>
        <w:trPr>
          <w:trHeight w:val="323" w:hRule="atLeast"/>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4DD57A9">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2A78ACA9">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功能模块</w:t>
            </w:r>
          </w:p>
        </w:tc>
        <w:tc>
          <w:tcPr>
            <w:tcW w:w="4611" w:type="dxa"/>
            <w:tcBorders>
              <w:top w:val="single" w:color="auto" w:sz="4" w:space="0"/>
              <w:left w:val="single" w:color="auto" w:sz="4" w:space="0"/>
              <w:bottom w:val="single" w:color="auto" w:sz="4" w:space="0"/>
              <w:right w:val="single" w:color="auto" w:sz="4" w:space="0"/>
            </w:tcBorders>
            <w:shd w:val="clear" w:color="auto" w:fill="FFFFFF"/>
            <w:vAlign w:val="center"/>
          </w:tcPr>
          <w:p w14:paraId="7284A70F">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详细功能</w:t>
            </w:r>
          </w:p>
        </w:tc>
      </w:tr>
      <w:tr w14:paraId="60F36D77">
        <w:tblPrEx>
          <w:tblCellMar>
            <w:top w:w="0" w:type="dxa"/>
            <w:left w:w="108" w:type="dxa"/>
            <w:bottom w:w="0" w:type="dxa"/>
            <w:right w:w="108" w:type="dxa"/>
          </w:tblCellMar>
        </w:tblPrEx>
        <w:trPr>
          <w:trHeight w:val="204" w:hRule="atLeast"/>
        </w:trPr>
        <w:tc>
          <w:tcPr>
            <w:tcW w:w="960" w:type="dxa"/>
            <w:vMerge w:val="restart"/>
            <w:tcBorders>
              <w:top w:val="single" w:color="auto" w:sz="4" w:space="0"/>
              <w:left w:val="single" w:color="auto" w:sz="4" w:space="0"/>
              <w:right w:val="single" w:color="auto" w:sz="4" w:space="0"/>
            </w:tcBorders>
            <w:shd w:val="clear" w:color="auto" w:fill="auto"/>
            <w:vAlign w:val="center"/>
          </w:tcPr>
          <w:p w14:paraId="22B8BA3B">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2750" w:type="dxa"/>
            <w:vMerge w:val="restart"/>
            <w:tcBorders>
              <w:top w:val="single" w:color="auto" w:sz="4" w:space="0"/>
              <w:left w:val="single" w:color="auto" w:sz="4" w:space="0"/>
              <w:right w:val="single" w:color="auto" w:sz="4" w:space="0"/>
            </w:tcBorders>
            <w:shd w:val="clear" w:color="auto" w:fill="auto"/>
            <w:vAlign w:val="center"/>
          </w:tcPr>
          <w:p w14:paraId="23CD33C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项目监测分析</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1247A0E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事中开标阶段分析</w:t>
            </w:r>
          </w:p>
        </w:tc>
      </w:tr>
      <w:tr w14:paraId="271E1A1C">
        <w:tblPrEx>
          <w:tblCellMar>
            <w:top w:w="0" w:type="dxa"/>
            <w:left w:w="108" w:type="dxa"/>
            <w:bottom w:w="0" w:type="dxa"/>
            <w:right w:w="108" w:type="dxa"/>
          </w:tblCellMar>
        </w:tblPrEx>
        <w:trPr>
          <w:trHeight w:val="204" w:hRule="atLeast"/>
        </w:trPr>
        <w:tc>
          <w:tcPr>
            <w:tcW w:w="960" w:type="dxa"/>
            <w:vMerge w:val="continue"/>
            <w:tcBorders>
              <w:left w:val="single" w:color="auto" w:sz="4" w:space="0"/>
              <w:right w:val="single" w:color="auto" w:sz="4" w:space="0"/>
            </w:tcBorders>
            <w:shd w:val="clear" w:color="auto" w:fill="auto"/>
            <w:vAlign w:val="center"/>
          </w:tcPr>
          <w:p w14:paraId="75BB61FE">
            <w:pPr>
              <w:widowControl/>
              <w:shd w:val="clear"/>
              <w:textAlignment w:val="center"/>
              <w:rPr>
                <w:highlight w:val="none"/>
                <w:shd w:val="clear" w:color="auto" w:fill="auto"/>
              </w:rPr>
            </w:pPr>
          </w:p>
        </w:tc>
        <w:tc>
          <w:tcPr>
            <w:tcW w:w="2750" w:type="dxa"/>
            <w:vMerge w:val="continue"/>
            <w:tcBorders>
              <w:left w:val="single" w:color="auto" w:sz="4" w:space="0"/>
              <w:right w:val="single" w:color="auto" w:sz="4" w:space="0"/>
            </w:tcBorders>
            <w:shd w:val="clear" w:color="auto" w:fill="auto"/>
            <w:vAlign w:val="center"/>
          </w:tcPr>
          <w:p w14:paraId="30AB3F77">
            <w:pPr>
              <w:widowControl/>
              <w:shd w:val="clear"/>
              <w:textAlignment w:val="center"/>
              <w:rPr>
                <w:highlight w:val="none"/>
                <w:shd w:val="clear" w:color="auto" w:fill="auto"/>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34AE8B2D">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事中候选阶段分析</w:t>
            </w:r>
          </w:p>
        </w:tc>
      </w:tr>
      <w:tr w14:paraId="2BBA5C47">
        <w:tblPrEx>
          <w:tblCellMar>
            <w:top w:w="0" w:type="dxa"/>
            <w:left w:w="108" w:type="dxa"/>
            <w:bottom w:w="0" w:type="dxa"/>
            <w:right w:w="108" w:type="dxa"/>
          </w:tblCellMar>
        </w:tblPrEx>
        <w:trPr>
          <w:trHeight w:val="204" w:hRule="atLeast"/>
        </w:trPr>
        <w:tc>
          <w:tcPr>
            <w:tcW w:w="960" w:type="dxa"/>
            <w:vMerge w:val="continue"/>
            <w:tcBorders>
              <w:left w:val="single" w:color="auto" w:sz="4" w:space="0"/>
              <w:bottom w:val="single" w:color="auto" w:sz="4" w:space="0"/>
              <w:right w:val="single" w:color="auto" w:sz="4" w:space="0"/>
            </w:tcBorders>
            <w:shd w:val="clear" w:color="auto" w:fill="auto"/>
            <w:vAlign w:val="center"/>
          </w:tcPr>
          <w:p w14:paraId="48DC7911">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bottom w:val="single" w:color="auto" w:sz="4" w:space="0"/>
              <w:right w:val="single" w:color="auto" w:sz="4" w:space="0"/>
            </w:tcBorders>
            <w:shd w:val="clear" w:color="auto" w:fill="auto"/>
            <w:vAlign w:val="center"/>
          </w:tcPr>
          <w:p w14:paraId="4D1D534C">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79116771">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事后完标阶段分析</w:t>
            </w:r>
          </w:p>
        </w:tc>
      </w:tr>
      <w:tr w14:paraId="07F77C36">
        <w:tblPrEx>
          <w:tblCellMar>
            <w:top w:w="0" w:type="dxa"/>
            <w:left w:w="108" w:type="dxa"/>
            <w:bottom w:w="0" w:type="dxa"/>
            <w:right w:w="108" w:type="dxa"/>
          </w:tblCellMar>
        </w:tblPrEx>
        <w:trPr>
          <w:trHeight w:val="289"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72DDF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2</w:t>
            </w:r>
          </w:p>
        </w:tc>
        <w:tc>
          <w:tcPr>
            <w:tcW w:w="2750" w:type="dxa"/>
            <w:tcBorders>
              <w:top w:val="single" w:color="auto" w:sz="4" w:space="0"/>
              <w:left w:val="single" w:color="auto" w:sz="4" w:space="0"/>
              <w:bottom w:val="single" w:color="auto" w:sz="4" w:space="0"/>
              <w:right w:val="single" w:color="auto" w:sz="4" w:space="0"/>
            </w:tcBorders>
            <w:shd w:val="clear" w:color="auto" w:fill="auto"/>
            <w:vAlign w:val="center"/>
          </w:tcPr>
          <w:p w14:paraId="7CB951B2">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主体监测分析</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6C80102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主体冒烟分析</w:t>
            </w:r>
          </w:p>
        </w:tc>
      </w:tr>
      <w:tr w14:paraId="1BD61D44">
        <w:tblPrEx>
          <w:tblCellMar>
            <w:top w:w="0" w:type="dxa"/>
            <w:left w:w="108" w:type="dxa"/>
            <w:bottom w:w="0" w:type="dxa"/>
            <w:right w:w="108" w:type="dxa"/>
          </w:tblCellMar>
        </w:tblPrEx>
        <w:trPr>
          <w:trHeight w:val="137" w:hRule="atLeast"/>
        </w:trPr>
        <w:tc>
          <w:tcPr>
            <w:tcW w:w="960" w:type="dxa"/>
            <w:vMerge w:val="restart"/>
            <w:tcBorders>
              <w:top w:val="single" w:color="auto" w:sz="4" w:space="0"/>
              <w:left w:val="single" w:color="auto" w:sz="4" w:space="0"/>
              <w:right w:val="single" w:color="auto" w:sz="4" w:space="0"/>
            </w:tcBorders>
            <w:shd w:val="clear" w:color="auto" w:fill="auto"/>
            <w:vAlign w:val="center"/>
          </w:tcPr>
          <w:p w14:paraId="3C64DC5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3</w:t>
            </w:r>
          </w:p>
        </w:tc>
        <w:tc>
          <w:tcPr>
            <w:tcW w:w="2750" w:type="dxa"/>
            <w:vMerge w:val="restart"/>
            <w:tcBorders>
              <w:top w:val="single" w:color="auto" w:sz="4" w:space="0"/>
              <w:left w:val="single" w:color="auto" w:sz="4" w:space="0"/>
              <w:right w:val="single" w:color="auto" w:sz="4" w:space="0"/>
            </w:tcBorders>
            <w:shd w:val="clear" w:color="auto" w:fill="auto"/>
            <w:vAlign w:val="center"/>
          </w:tcPr>
          <w:p w14:paraId="0465BC57">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专项预警分析</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4DF71B10">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关键指标雷同性分析</w:t>
            </w:r>
          </w:p>
        </w:tc>
      </w:tr>
      <w:tr w14:paraId="56DF9174">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002D7520">
            <w:pPr>
              <w:widowControl/>
              <w:shd w:val="clear"/>
              <w:textAlignment w:val="center"/>
              <w:rPr>
                <w:highlight w:val="none"/>
                <w:shd w:val="clear" w:color="auto" w:fill="auto"/>
              </w:rPr>
            </w:pPr>
          </w:p>
        </w:tc>
        <w:tc>
          <w:tcPr>
            <w:tcW w:w="2750" w:type="dxa"/>
            <w:vMerge w:val="continue"/>
            <w:tcBorders>
              <w:left w:val="single" w:color="auto" w:sz="4" w:space="0"/>
              <w:right w:val="single" w:color="auto" w:sz="4" w:space="0"/>
            </w:tcBorders>
            <w:shd w:val="clear" w:color="auto" w:fill="auto"/>
            <w:vAlign w:val="center"/>
          </w:tcPr>
          <w:p w14:paraId="6AF301AC">
            <w:pPr>
              <w:widowControl/>
              <w:shd w:val="clear"/>
              <w:textAlignment w:val="center"/>
              <w:rPr>
                <w:highlight w:val="none"/>
                <w:shd w:val="clear" w:color="auto" w:fill="auto"/>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0794146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投标价格分析</w:t>
            </w:r>
          </w:p>
        </w:tc>
      </w:tr>
      <w:tr w14:paraId="6B1B4C3E">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59DBE768">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64495992">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6CFE193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电子标书鉴定</w:t>
            </w:r>
          </w:p>
        </w:tc>
      </w:tr>
      <w:tr w14:paraId="0FA949B5">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1148D5F2">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32445C4A">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03953F4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异常人员分析</w:t>
            </w:r>
          </w:p>
        </w:tc>
      </w:tr>
      <w:tr w14:paraId="387ED1EA">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6C7D6018">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20DC7387">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4448D0C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异常行为分析</w:t>
            </w:r>
          </w:p>
        </w:tc>
      </w:tr>
      <w:tr w14:paraId="10C6CF15">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7447D380">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0289B902">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788B3D97">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异常流程分析</w:t>
            </w:r>
          </w:p>
        </w:tc>
      </w:tr>
      <w:tr w14:paraId="33342A1F">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36032189">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312A547F">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3FF849CE">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主体关系分析</w:t>
            </w:r>
          </w:p>
        </w:tc>
      </w:tr>
      <w:tr w14:paraId="74EFB0A0">
        <w:tblPrEx>
          <w:tblCellMar>
            <w:top w:w="0" w:type="dxa"/>
            <w:left w:w="108" w:type="dxa"/>
            <w:bottom w:w="0" w:type="dxa"/>
            <w:right w:w="108" w:type="dxa"/>
          </w:tblCellMar>
        </w:tblPrEx>
        <w:trPr>
          <w:trHeight w:val="137" w:hRule="atLeast"/>
        </w:trPr>
        <w:tc>
          <w:tcPr>
            <w:tcW w:w="960" w:type="dxa"/>
            <w:vMerge w:val="continue"/>
            <w:tcBorders>
              <w:left w:val="single" w:color="auto" w:sz="4" w:space="0"/>
              <w:right w:val="single" w:color="auto" w:sz="4" w:space="0"/>
            </w:tcBorders>
            <w:shd w:val="clear" w:color="auto" w:fill="auto"/>
            <w:vAlign w:val="center"/>
          </w:tcPr>
          <w:p w14:paraId="7340A945">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right w:val="single" w:color="auto" w:sz="4" w:space="0"/>
            </w:tcBorders>
            <w:shd w:val="clear" w:color="auto" w:fill="auto"/>
            <w:vAlign w:val="center"/>
          </w:tcPr>
          <w:p w14:paraId="12AABD3F">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3B2AD30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专家指标分析</w:t>
            </w:r>
          </w:p>
        </w:tc>
      </w:tr>
      <w:tr w14:paraId="31A4A6E2">
        <w:tblPrEx>
          <w:tblCellMar>
            <w:top w:w="0" w:type="dxa"/>
            <w:left w:w="108" w:type="dxa"/>
            <w:bottom w:w="0" w:type="dxa"/>
            <w:right w:w="108" w:type="dxa"/>
          </w:tblCellMar>
        </w:tblPrEx>
        <w:trPr>
          <w:trHeight w:val="137" w:hRule="atLeast"/>
        </w:trPr>
        <w:tc>
          <w:tcPr>
            <w:tcW w:w="960" w:type="dxa"/>
            <w:vMerge w:val="continue"/>
            <w:tcBorders>
              <w:left w:val="single" w:color="auto" w:sz="4" w:space="0"/>
              <w:bottom w:val="single" w:color="auto" w:sz="4" w:space="0"/>
              <w:right w:val="single" w:color="auto" w:sz="4" w:space="0"/>
            </w:tcBorders>
            <w:shd w:val="clear" w:color="auto" w:fill="auto"/>
            <w:vAlign w:val="center"/>
          </w:tcPr>
          <w:p w14:paraId="2A57E396">
            <w:pPr>
              <w:widowControl/>
              <w:shd w:val="clear"/>
              <w:textAlignment w:val="center"/>
              <w:rPr>
                <w:rFonts w:hint="eastAsia" w:ascii="仿宋" w:hAnsi="仿宋" w:cs="仿宋"/>
                <w:color w:val="000000"/>
                <w:kern w:val="0"/>
                <w:sz w:val="24"/>
                <w:highlight w:val="none"/>
                <w:shd w:val="clear" w:color="auto" w:fill="auto"/>
                <w:lang w:bidi="ar"/>
              </w:rPr>
            </w:pPr>
          </w:p>
        </w:tc>
        <w:tc>
          <w:tcPr>
            <w:tcW w:w="2750" w:type="dxa"/>
            <w:vMerge w:val="continue"/>
            <w:tcBorders>
              <w:left w:val="single" w:color="auto" w:sz="4" w:space="0"/>
              <w:bottom w:val="single" w:color="auto" w:sz="4" w:space="0"/>
              <w:right w:val="single" w:color="auto" w:sz="4" w:space="0"/>
            </w:tcBorders>
            <w:shd w:val="clear" w:color="auto" w:fill="auto"/>
            <w:vAlign w:val="center"/>
          </w:tcPr>
          <w:p w14:paraId="08C2B5E8">
            <w:pPr>
              <w:widowControl/>
              <w:shd w:val="clear"/>
              <w:textAlignment w:val="center"/>
              <w:rPr>
                <w:rFonts w:hint="eastAsia" w:ascii="仿宋" w:hAnsi="仿宋" w:cs="仿宋"/>
                <w:color w:val="000000"/>
                <w:kern w:val="0"/>
                <w:sz w:val="24"/>
                <w:highlight w:val="none"/>
                <w:shd w:val="clear" w:color="auto" w:fill="auto"/>
                <w:lang w:bidi="ar"/>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30C9328A">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投标人指标分析</w:t>
            </w:r>
          </w:p>
        </w:tc>
      </w:tr>
      <w:tr w14:paraId="2A084760">
        <w:tblPrEx>
          <w:tblCellMar>
            <w:top w:w="0" w:type="dxa"/>
            <w:left w:w="108" w:type="dxa"/>
            <w:bottom w:w="0" w:type="dxa"/>
            <w:right w:w="108" w:type="dxa"/>
          </w:tblCellMar>
        </w:tblPrEx>
        <w:trPr>
          <w:trHeight w:val="150" w:hRule="atLeast"/>
        </w:trPr>
        <w:tc>
          <w:tcPr>
            <w:tcW w:w="960" w:type="dxa"/>
            <w:vMerge w:val="restart"/>
            <w:tcBorders>
              <w:top w:val="single" w:color="auto" w:sz="4" w:space="0"/>
              <w:left w:val="single" w:color="auto" w:sz="4" w:space="0"/>
              <w:right w:val="single" w:color="auto" w:sz="4" w:space="0"/>
            </w:tcBorders>
            <w:shd w:val="clear" w:color="auto" w:fill="auto"/>
            <w:vAlign w:val="center"/>
          </w:tcPr>
          <w:p w14:paraId="14A3024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4</w:t>
            </w:r>
          </w:p>
        </w:tc>
        <w:tc>
          <w:tcPr>
            <w:tcW w:w="2750" w:type="dxa"/>
            <w:vMerge w:val="restart"/>
            <w:tcBorders>
              <w:top w:val="single" w:color="auto" w:sz="4" w:space="0"/>
              <w:left w:val="single" w:color="auto" w:sz="4" w:space="0"/>
              <w:right w:val="single" w:color="auto" w:sz="4" w:space="0"/>
            </w:tcBorders>
            <w:shd w:val="clear" w:color="auto" w:fill="auto"/>
            <w:vAlign w:val="center"/>
          </w:tcPr>
          <w:p w14:paraId="4C9AE68F">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预警线索管理</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6D8BDF74">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预警线索处理</w:t>
            </w:r>
          </w:p>
        </w:tc>
      </w:tr>
      <w:tr w14:paraId="10F14026">
        <w:tblPrEx>
          <w:tblCellMar>
            <w:top w:w="0" w:type="dxa"/>
            <w:left w:w="108" w:type="dxa"/>
            <w:bottom w:w="0" w:type="dxa"/>
            <w:right w:w="108" w:type="dxa"/>
          </w:tblCellMar>
        </w:tblPrEx>
        <w:trPr>
          <w:trHeight w:val="150" w:hRule="atLeast"/>
        </w:trPr>
        <w:tc>
          <w:tcPr>
            <w:tcW w:w="960" w:type="dxa"/>
            <w:vMerge w:val="continue"/>
            <w:tcBorders>
              <w:left w:val="single" w:color="auto" w:sz="4" w:space="0"/>
              <w:bottom w:val="single" w:color="auto" w:sz="4" w:space="0"/>
              <w:right w:val="single" w:color="auto" w:sz="4" w:space="0"/>
            </w:tcBorders>
            <w:shd w:val="clear" w:color="auto" w:fill="auto"/>
            <w:vAlign w:val="center"/>
          </w:tcPr>
          <w:p w14:paraId="1AA6E673">
            <w:pPr>
              <w:widowControl/>
              <w:shd w:val="clear"/>
              <w:textAlignment w:val="center"/>
              <w:rPr>
                <w:highlight w:val="none"/>
                <w:shd w:val="clear" w:color="auto" w:fill="auto"/>
              </w:rPr>
            </w:pPr>
          </w:p>
        </w:tc>
        <w:tc>
          <w:tcPr>
            <w:tcW w:w="2750" w:type="dxa"/>
            <w:vMerge w:val="continue"/>
            <w:tcBorders>
              <w:left w:val="single" w:color="auto" w:sz="4" w:space="0"/>
              <w:bottom w:val="single" w:color="auto" w:sz="4" w:space="0"/>
              <w:right w:val="single" w:color="auto" w:sz="4" w:space="0"/>
            </w:tcBorders>
            <w:shd w:val="clear" w:color="auto" w:fill="auto"/>
            <w:vAlign w:val="center"/>
          </w:tcPr>
          <w:p w14:paraId="0FE38294">
            <w:pPr>
              <w:widowControl/>
              <w:shd w:val="clear"/>
              <w:textAlignment w:val="center"/>
              <w:rPr>
                <w:highlight w:val="none"/>
                <w:shd w:val="clear" w:color="auto" w:fill="auto"/>
              </w:rPr>
            </w:pP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26150F1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预警线索追溯</w:t>
            </w:r>
          </w:p>
        </w:tc>
      </w:tr>
      <w:tr w14:paraId="10555E90">
        <w:tblPrEx>
          <w:tblCellMar>
            <w:top w:w="0" w:type="dxa"/>
            <w:left w:w="108" w:type="dxa"/>
            <w:bottom w:w="0" w:type="dxa"/>
            <w:right w:w="108" w:type="dxa"/>
          </w:tblCellMar>
        </w:tblPrEx>
        <w:trPr>
          <w:trHeight w:val="289"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36B445">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5</w:t>
            </w:r>
          </w:p>
        </w:tc>
        <w:tc>
          <w:tcPr>
            <w:tcW w:w="2750" w:type="dxa"/>
            <w:tcBorders>
              <w:top w:val="single" w:color="auto" w:sz="4" w:space="0"/>
              <w:left w:val="single" w:color="auto" w:sz="4" w:space="0"/>
              <w:bottom w:val="single" w:color="auto" w:sz="4" w:space="0"/>
              <w:right w:val="single" w:color="auto" w:sz="4" w:space="0"/>
            </w:tcBorders>
            <w:shd w:val="clear" w:color="auto" w:fill="auto"/>
            <w:vAlign w:val="center"/>
          </w:tcPr>
          <w:p w14:paraId="57AE72F6">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围串标决策分析</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5A7D3489">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围串标专题分析</w:t>
            </w:r>
          </w:p>
        </w:tc>
      </w:tr>
    </w:tbl>
    <w:p w14:paraId="36197847">
      <w:pPr>
        <w:shd w:val="clear"/>
        <w:rPr>
          <w:b/>
          <w:bCs/>
          <w:highlight w:val="none"/>
          <w:shd w:val="clear" w:color="auto" w:fill="auto"/>
        </w:rPr>
      </w:pPr>
    </w:p>
    <w:p w14:paraId="0A281DF4">
      <w:pPr>
        <w:shd w:val="clear"/>
        <w:rPr>
          <w:highlight w:val="none"/>
          <w:shd w:val="clear" w:color="auto" w:fill="auto"/>
        </w:rPr>
      </w:pPr>
      <w:r>
        <w:rPr>
          <w:rFonts w:hint="eastAsia"/>
          <w:b/>
          <w:bCs/>
          <w:highlight w:val="none"/>
          <w:shd w:val="clear" w:color="auto" w:fill="auto"/>
        </w:rPr>
        <w:t>（8）交易智能客服</w:t>
      </w:r>
    </w:p>
    <w:tbl>
      <w:tblPr>
        <w:tblStyle w:val="28"/>
        <w:tblW w:w="8416" w:type="dxa"/>
        <w:tblInd w:w="98" w:type="dxa"/>
        <w:tblLayout w:type="autofit"/>
        <w:tblCellMar>
          <w:top w:w="0" w:type="dxa"/>
          <w:left w:w="108" w:type="dxa"/>
          <w:bottom w:w="0" w:type="dxa"/>
          <w:right w:w="108" w:type="dxa"/>
        </w:tblCellMar>
      </w:tblPr>
      <w:tblGrid>
        <w:gridCol w:w="861"/>
        <w:gridCol w:w="2417"/>
        <w:gridCol w:w="5138"/>
      </w:tblGrid>
      <w:tr w14:paraId="20BF87EB">
        <w:tblPrEx>
          <w:tblCellMar>
            <w:top w:w="0" w:type="dxa"/>
            <w:left w:w="108" w:type="dxa"/>
            <w:bottom w:w="0" w:type="dxa"/>
            <w:right w:w="108" w:type="dxa"/>
          </w:tblCellMar>
        </w:tblPrEx>
        <w:trPr>
          <w:trHeight w:val="323" w:hRule="atLeast"/>
        </w:trPr>
        <w:tc>
          <w:tcPr>
            <w:tcW w:w="861" w:type="dxa"/>
            <w:tcBorders>
              <w:top w:val="single" w:color="auto" w:sz="4" w:space="0"/>
              <w:left w:val="single" w:color="auto" w:sz="4" w:space="0"/>
              <w:bottom w:val="single" w:color="auto" w:sz="4" w:space="0"/>
              <w:right w:val="single" w:color="auto" w:sz="4" w:space="0"/>
            </w:tcBorders>
            <w:shd w:val="clear" w:color="auto" w:fill="FFFFFF"/>
            <w:vAlign w:val="center"/>
          </w:tcPr>
          <w:p w14:paraId="4011CB2B">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2417" w:type="dxa"/>
            <w:tcBorders>
              <w:top w:val="single" w:color="auto" w:sz="4" w:space="0"/>
              <w:left w:val="single" w:color="auto" w:sz="4" w:space="0"/>
              <w:bottom w:val="single" w:color="auto" w:sz="4" w:space="0"/>
              <w:right w:val="single" w:color="auto" w:sz="4" w:space="0"/>
            </w:tcBorders>
            <w:shd w:val="clear" w:color="auto" w:fill="FFFFFF"/>
            <w:vAlign w:val="center"/>
          </w:tcPr>
          <w:p w14:paraId="05AC0CF0">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功能模块</w:t>
            </w:r>
          </w:p>
        </w:tc>
        <w:tc>
          <w:tcPr>
            <w:tcW w:w="5138" w:type="dxa"/>
            <w:tcBorders>
              <w:top w:val="single" w:color="auto" w:sz="4" w:space="0"/>
              <w:left w:val="single" w:color="auto" w:sz="4" w:space="0"/>
              <w:bottom w:val="single" w:color="auto" w:sz="4" w:space="0"/>
              <w:right w:val="single" w:color="auto" w:sz="4" w:space="0"/>
            </w:tcBorders>
            <w:shd w:val="clear" w:color="auto" w:fill="FFFFFF"/>
            <w:vAlign w:val="center"/>
          </w:tcPr>
          <w:p w14:paraId="3478FE46">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571AB2F1">
        <w:tblPrEx>
          <w:tblCellMar>
            <w:top w:w="0" w:type="dxa"/>
            <w:left w:w="108" w:type="dxa"/>
            <w:bottom w:w="0" w:type="dxa"/>
            <w:right w:w="108" w:type="dxa"/>
          </w:tblCellMar>
        </w:tblPrEx>
        <w:trPr>
          <w:trHeight w:val="289"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ECDF698">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2417" w:type="dxa"/>
            <w:vMerge w:val="restart"/>
            <w:tcBorders>
              <w:top w:val="single" w:color="auto" w:sz="4" w:space="0"/>
              <w:left w:val="single" w:color="auto" w:sz="4" w:space="0"/>
              <w:right w:val="single" w:color="auto" w:sz="4" w:space="0"/>
            </w:tcBorders>
            <w:shd w:val="clear" w:color="auto" w:fill="auto"/>
            <w:vAlign w:val="center"/>
          </w:tcPr>
          <w:p w14:paraId="6E7A1635">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交易智能客服</w:t>
            </w:r>
          </w:p>
        </w:tc>
        <w:tc>
          <w:tcPr>
            <w:tcW w:w="5138" w:type="dxa"/>
            <w:tcBorders>
              <w:top w:val="single" w:color="auto" w:sz="4" w:space="0"/>
              <w:left w:val="single" w:color="auto" w:sz="4" w:space="0"/>
              <w:bottom w:val="single" w:color="auto" w:sz="4" w:space="0"/>
              <w:right w:val="single" w:color="auto" w:sz="4" w:space="0"/>
            </w:tcBorders>
            <w:shd w:val="clear" w:color="auto" w:fill="auto"/>
            <w:vAlign w:val="center"/>
          </w:tcPr>
          <w:p w14:paraId="5CB2EC28">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法律法规咨询</w:t>
            </w:r>
          </w:p>
        </w:tc>
      </w:tr>
      <w:tr w14:paraId="2270E7CF">
        <w:tblPrEx>
          <w:tblCellMar>
            <w:top w:w="0" w:type="dxa"/>
            <w:left w:w="108" w:type="dxa"/>
            <w:bottom w:w="0" w:type="dxa"/>
            <w:right w:w="108" w:type="dxa"/>
          </w:tblCellMar>
        </w:tblPrEx>
        <w:trPr>
          <w:trHeight w:val="289"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364F9D6B">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2</w:t>
            </w:r>
          </w:p>
        </w:tc>
        <w:tc>
          <w:tcPr>
            <w:tcW w:w="2417" w:type="dxa"/>
            <w:vMerge w:val="continue"/>
            <w:tcBorders>
              <w:left w:val="single" w:color="auto" w:sz="4" w:space="0"/>
              <w:bottom w:val="single" w:color="auto" w:sz="4" w:space="0"/>
              <w:right w:val="single" w:color="auto" w:sz="4" w:space="0"/>
            </w:tcBorders>
            <w:shd w:val="clear" w:color="auto" w:fill="auto"/>
            <w:vAlign w:val="center"/>
          </w:tcPr>
          <w:p w14:paraId="2756F1DB">
            <w:pPr>
              <w:widowControl/>
              <w:shd w:val="clear"/>
              <w:jc w:val="center"/>
              <w:textAlignment w:val="center"/>
              <w:rPr>
                <w:rFonts w:hint="eastAsia" w:ascii="仿宋" w:hAnsi="仿宋" w:cs="仿宋"/>
                <w:color w:val="000000"/>
                <w:kern w:val="0"/>
                <w:sz w:val="24"/>
                <w:highlight w:val="none"/>
                <w:shd w:val="clear" w:color="auto" w:fill="auto"/>
                <w:lang w:bidi="ar"/>
              </w:rPr>
            </w:pPr>
          </w:p>
        </w:tc>
        <w:tc>
          <w:tcPr>
            <w:tcW w:w="5138" w:type="dxa"/>
            <w:tcBorders>
              <w:top w:val="single" w:color="auto" w:sz="4" w:space="0"/>
              <w:left w:val="single" w:color="auto" w:sz="4" w:space="0"/>
              <w:bottom w:val="single" w:color="auto" w:sz="4" w:space="0"/>
              <w:right w:val="single" w:color="auto" w:sz="4" w:space="0"/>
            </w:tcBorders>
            <w:shd w:val="clear" w:color="auto" w:fill="auto"/>
            <w:vAlign w:val="center"/>
          </w:tcPr>
          <w:p w14:paraId="4D892C2F">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常见问题解答</w:t>
            </w:r>
          </w:p>
        </w:tc>
      </w:tr>
    </w:tbl>
    <w:p w14:paraId="6079B6C8">
      <w:pPr>
        <w:shd w:val="clear"/>
        <w:rPr>
          <w:b/>
          <w:bCs/>
          <w:highlight w:val="none"/>
          <w:shd w:val="clear" w:color="auto" w:fill="auto"/>
        </w:rPr>
      </w:pPr>
    </w:p>
    <w:p w14:paraId="3865F48B">
      <w:pPr>
        <w:shd w:val="clear"/>
        <w:rPr>
          <w:b/>
          <w:bCs/>
          <w:highlight w:val="none"/>
          <w:shd w:val="clear" w:color="auto" w:fill="auto"/>
        </w:rPr>
      </w:pPr>
      <w:r>
        <w:rPr>
          <w:rFonts w:hint="eastAsia"/>
          <w:b/>
          <w:bCs/>
          <w:highlight w:val="none"/>
          <w:shd w:val="clear" w:color="auto" w:fill="auto"/>
        </w:rPr>
        <w:t>（9）终端系统及接口设计</w:t>
      </w:r>
    </w:p>
    <w:p w14:paraId="3A6342D3">
      <w:pPr>
        <w:shd w:val="clear"/>
        <w:rPr>
          <w:highlight w:val="none"/>
          <w:shd w:val="clear" w:color="auto" w:fill="auto"/>
        </w:rPr>
      </w:pPr>
    </w:p>
    <w:tbl>
      <w:tblPr>
        <w:tblStyle w:val="28"/>
        <w:tblW w:w="8416" w:type="dxa"/>
        <w:tblInd w:w="98" w:type="dxa"/>
        <w:tblLayout w:type="autofit"/>
        <w:tblCellMar>
          <w:top w:w="0" w:type="dxa"/>
          <w:left w:w="108" w:type="dxa"/>
          <w:bottom w:w="0" w:type="dxa"/>
          <w:right w:w="108" w:type="dxa"/>
        </w:tblCellMar>
      </w:tblPr>
      <w:tblGrid>
        <w:gridCol w:w="624"/>
        <w:gridCol w:w="2654"/>
        <w:gridCol w:w="2484"/>
        <w:gridCol w:w="2654"/>
      </w:tblGrid>
      <w:tr w14:paraId="6B3CFB99">
        <w:tblPrEx>
          <w:tblCellMar>
            <w:top w:w="0" w:type="dxa"/>
            <w:left w:w="108" w:type="dxa"/>
            <w:bottom w:w="0" w:type="dxa"/>
            <w:right w:w="108" w:type="dxa"/>
          </w:tblCellMar>
        </w:tblPrEx>
        <w:trPr>
          <w:trHeight w:val="323" w:hRule="atLeast"/>
        </w:trPr>
        <w:tc>
          <w:tcPr>
            <w:tcW w:w="624" w:type="dxa"/>
            <w:tcBorders>
              <w:top w:val="single" w:color="auto" w:sz="4" w:space="0"/>
              <w:left w:val="single" w:color="auto" w:sz="4" w:space="0"/>
              <w:bottom w:val="single" w:color="auto" w:sz="4" w:space="0"/>
              <w:right w:val="single" w:color="auto" w:sz="4" w:space="0"/>
            </w:tcBorders>
            <w:shd w:val="clear" w:color="auto" w:fill="FFFFFF"/>
            <w:vAlign w:val="center"/>
          </w:tcPr>
          <w:p w14:paraId="0D0779B0">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序号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2D41107">
            <w:pPr>
              <w:widowControl/>
              <w:shd w:val="clear"/>
              <w:jc w:val="center"/>
              <w:textAlignment w:val="center"/>
              <w:rPr>
                <w:rFonts w:hint="eastAsia" w:ascii="仿宋" w:hAnsi="仿宋" w:cs="仿宋"/>
                <w:b/>
                <w:bCs/>
                <w:color w:val="000000"/>
                <w:sz w:val="24"/>
                <w:highlight w:val="none"/>
                <w:shd w:val="clear" w:color="auto" w:fill="auto"/>
              </w:rPr>
            </w:pPr>
            <w:r>
              <w:rPr>
                <w:rFonts w:hint="eastAsia" w:ascii="仿宋" w:hAnsi="仿宋" w:cs="仿宋"/>
                <w:b/>
                <w:bCs/>
                <w:color w:val="000000"/>
                <w:kern w:val="0"/>
                <w:sz w:val="24"/>
                <w:highlight w:val="none"/>
                <w:shd w:val="clear" w:color="auto" w:fill="auto"/>
                <w:lang w:bidi="ar"/>
              </w:rPr>
              <w:t>功能模块</w:t>
            </w:r>
          </w:p>
        </w:tc>
        <w:tc>
          <w:tcPr>
            <w:tcW w:w="51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9E2D4F">
            <w:pPr>
              <w:widowControl/>
              <w:shd w:val="clear"/>
              <w:jc w:val="center"/>
              <w:textAlignment w:val="center"/>
              <w:rPr>
                <w:rFonts w:hint="eastAsia" w:ascii="仿宋" w:hAnsi="仿宋" w:cs="仿宋"/>
                <w:b/>
                <w:bCs/>
                <w:color w:val="000000"/>
                <w:kern w:val="0"/>
                <w:sz w:val="24"/>
                <w:highlight w:val="none"/>
                <w:shd w:val="clear" w:color="auto" w:fill="auto"/>
                <w:lang w:bidi="ar"/>
              </w:rPr>
            </w:pPr>
            <w:r>
              <w:rPr>
                <w:rFonts w:hint="eastAsia" w:ascii="仿宋" w:hAnsi="仿宋" w:cs="仿宋"/>
                <w:b/>
                <w:bCs/>
                <w:color w:val="000000"/>
                <w:kern w:val="0"/>
                <w:sz w:val="24"/>
                <w:highlight w:val="none"/>
                <w:shd w:val="clear" w:color="auto" w:fill="auto"/>
                <w:lang w:bidi="ar"/>
              </w:rPr>
              <w:t>详细功能</w:t>
            </w:r>
          </w:p>
        </w:tc>
      </w:tr>
      <w:tr w14:paraId="516323BA">
        <w:tblPrEx>
          <w:tblCellMar>
            <w:top w:w="0" w:type="dxa"/>
            <w:left w:w="108" w:type="dxa"/>
            <w:bottom w:w="0" w:type="dxa"/>
            <w:right w:w="108" w:type="dxa"/>
          </w:tblCellMar>
        </w:tblPrEx>
        <w:trPr>
          <w:trHeight w:val="289" w:hRule="atLeast"/>
        </w:trPr>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D8D1CDD">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lang w:bidi="ar"/>
              </w:rPr>
              <w:t>1</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998FC90">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终端系统及接口设计</w:t>
            </w:r>
          </w:p>
        </w:tc>
        <w:tc>
          <w:tcPr>
            <w:tcW w:w="5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DF596">
            <w:pPr>
              <w:widowControl/>
              <w:shd w:val="clear"/>
              <w:jc w:val="center"/>
              <w:textAlignment w:val="center"/>
              <w:rPr>
                <w:rFonts w:hint="eastAsia" w:ascii="仿宋" w:hAnsi="仿宋" w:cs="仿宋"/>
                <w:color w:val="000000"/>
                <w:kern w:val="0"/>
                <w:sz w:val="24"/>
                <w:highlight w:val="none"/>
                <w:shd w:val="clear" w:color="auto" w:fill="auto"/>
                <w:lang w:bidi="ar"/>
              </w:rPr>
            </w:pPr>
            <w:r>
              <w:rPr>
                <w:rFonts w:hint="eastAsia" w:ascii="仿宋" w:hAnsi="仿宋" w:cs="仿宋"/>
                <w:color w:val="000000"/>
                <w:kern w:val="0"/>
                <w:sz w:val="24"/>
                <w:highlight w:val="none"/>
                <w:shd w:val="clear" w:color="auto" w:fill="auto"/>
                <w:lang w:bidi="ar"/>
              </w:rPr>
              <w:t>终端系统设计</w:t>
            </w:r>
          </w:p>
        </w:tc>
      </w:tr>
      <w:tr w14:paraId="05515CA3">
        <w:tblPrEx>
          <w:tblCellMar>
            <w:top w:w="0" w:type="dxa"/>
            <w:left w:w="108" w:type="dxa"/>
            <w:bottom w:w="0" w:type="dxa"/>
            <w:right w:w="108" w:type="dxa"/>
          </w:tblCellMar>
        </w:tblPrEx>
        <w:trPr>
          <w:trHeight w:val="289" w:hRule="atLeast"/>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E852A">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2</w:t>
            </w:r>
          </w:p>
        </w:tc>
        <w:tc>
          <w:tcPr>
            <w:tcW w:w="2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779FE">
            <w:pPr>
              <w:widowControl/>
              <w:shd w:val="clear"/>
              <w:jc w:val="center"/>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接口设计</w:t>
            </w:r>
          </w:p>
        </w:tc>
        <w:tc>
          <w:tcPr>
            <w:tcW w:w="24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7FE807">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数据交换及接口设计</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32F53DD1">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现场监控对接</w:t>
            </w:r>
          </w:p>
        </w:tc>
      </w:tr>
      <w:tr w14:paraId="1710CFA3">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B874C">
            <w:pPr>
              <w:widowControl/>
              <w:shd w:val="clear"/>
              <w:jc w:val="cente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23D48">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5E8B8">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34DB475">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行为轨迹基站对接</w:t>
            </w:r>
          </w:p>
        </w:tc>
      </w:tr>
      <w:tr w14:paraId="312DE6A2">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A5F9A">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28A68">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4B48A">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1BED63F">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门禁设备对接</w:t>
            </w:r>
          </w:p>
        </w:tc>
      </w:tr>
      <w:tr w14:paraId="2E0DB6C5">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5B416">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A84AA">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02AF9">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68CD7BA7">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软电话对接</w:t>
            </w:r>
          </w:p>
        </w:tc>
      </w:tr>
      <w:tr w14:paraId="32FA3B68">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97C21">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BF2A7">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8C363">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09C9B30">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广播对接</w:t>
            </w:r>
          </w:p>
        </w:tc>
      </w:tr>
      <w:tr w14:paraId="481BFF48">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5DCBF">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26EAA">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C6372">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628FF7A2">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监控系统对接</w:t>
            </w:r>
          </w:p>
        </w:tc>
      </w:tr>
      <w:tr w14:paraId="2D8B5860">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D498A">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B31E8">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69E5E">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67867D8C">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硬件设备集成</w:t>
            </w:r>
          </w:p>
        </w:tc>
      </w:tr>
      <w:tr w14:paraId="59729269">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A1FA8">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D667E">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1D048">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64603232">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与河南省公共资源交易在线监管服务平台对接</w:t>
            </w:r>
          </w:p>
        </w:tc>
      </w:tr>
      <w:tr w14:paraId="51032850">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7B5B7">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2F2B6">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62A07">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3D571666">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与省远程异地调度系统对接</w:t>
            </w:r>
          </w:p>
        </w:tc>
      </w:tr>
      <w:tr w14:paraId="2B534109">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E5610">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864D9">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1CC25">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1D71A1A7">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与银行系统对接</w:t>
            </w:r>
          </w:p>
        </w:tc>
      </w:tr>
      <w:tr w14:paraId="4AC5ADE9">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2C70B">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AC37F">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A9217">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5483439D">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与政府采购网对接</w:t>
            </w:r>
          </w:p>
        </w:tc>
      </w:tr>
      <w:tr w14:paraId="068EECD4">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D8F40">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D484A">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B2803">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332AA87F">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与信用周口平台对接</w:t>
            </w:r>
          </w:p>
        </w:tc>
      </w:tr>
      <w:tr w14:paraId="249817E6">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02894">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18C02">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50531">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344E1D3">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与省中心土地系统对接</w:t>
            </w:r>
          </w:p>
        </w:tc>
      </w:tr>
      <w:tr w14:paraId="05F59A65">
        <w:tblPrEx>
          <w:tblCellMar>
            <w:top w:w="0" w:type="dxa"/>
            <w:left w:w="108" w:type="dxa"/>
            <w:bottom w:w="0" w:type="dxa"/>
            <w:right w:w="108" w:type="dxa"/>
          </w:tblCellMar>
        </w:tblPrEx>
        <w:trPr>
          <w:trHeight w:val="289" w:hRule="atLeast"/>
        </w:trPr>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98787">
            <w:pPr>
              <w:widowControl/>
              <w:shd w:val="clear"/>
              <w:textAlignment w:val="center"/>
              <w:rPr>
                <w:rFonts w:hint="eastAsia" w:ascii="仿宋" w:hAnsi="仿宋" w:cs="仿宋"/>
                <w:color w:val="000000"/>
                <w:sz w:val="24"/>
                <w:highlight w:val="none"/>
                <w:shd w:val="clear" w:color="auto" w:fill="auto"/>
              </w:rPr>
            </w:pP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12FFE">
            <w:pPr>
              <w:widowControl/>
              <w:shd w:val="clear"/>
              <w:jc w:val="left"/>
              <w:textAlignment w:val="center"/>
              <w:rPr>
                <w:rFonts w:hint="eastAsia" w:ascii="仿宋" w:hAnsi="仿宋" w:cs="仿宋"/>
                <w:color w:val="000000"/>
                <w:sz w:val="24"/>
                <w:highlight w:val="none"/>
                <w:shd w:val="clear" w:color="auto" w:fill="auto"/>
              </w:rPr>
            </w:pPr>
          </w:p>
        </w:tc>
        <w:tc>
          <w:tcPr>
            <w:tcW w:w="2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AF71E">
            <w:pPr>
              <w:widowControl/>
              <w:shd w:val="clear"/>
              <w:textAlignment w:val="center"/>
              <w:rPr>
                <w:rFonts w:hint="eastAsia" w:ascii="仿宋" w:hAnsi="仿宋" w:cs="仿宋"/>
                <w:color w:val="000000"/>
                <w:sz w:val="24"/>
                <w:highlight w:val="none"/>
                <w:shd w:val="clear" w:color="auto" w:fill="auto"/>
              </w:rPr>
            </w:pP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2B71D8E">
            <w:pPr>
              <w:widowControl/>
              <w:shd w:val="clear"/>
              <w:jc w:val="left"/>
              <w:textAlignment w:val="center"/>
              <w:rPr>
                <w:rFonts w:hint="eastAsia"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与专家库（综合库、采购库）系统对接</w:t>
            </w:r>
          </w:p>
        </w:tc>
      </w:tr>
    </w:tbl>
    <w:p w14:paraId="5A3152EA">
      <w:pPr>
        <w:pStyle w:val="5"/>
        <w:shd w:val="clear"/>
        <w:ind w:firstLine="560"/>
        <w:rPr>
          <w:rFonts w:hint="eastAsia"/>
          <w:highlight w:val="none"/>
          <w:shd w:val="clear" w:color="auto" w:fill="auto"/>
        </w:rPr>
      </w:pPr>
    </w:p>
    <w:p w14:paraId="4CE46117">
      <w:pPr>
        <w:pStyle w:val="5"/>
        <w:shd w:val="clear"/>
        <w:ind w:firstLine="560"/>
        <w:rPr>
          <w:rFonts w:hint="eastAsia"/>
          <w:highlight w:val="none"/>
          <w:shd w:val="clear" w:color="auto" w:fill="auto"/>
        </w:rPr>
      </w:pPr>
    </w:p>
    <w:p w14:paraId="00D466BC">
      <w:pPr>
        <w:pStyle w:val="3"/>
        <w:shd w:val="clear"/>
        <w:rPr>
          <w:highlight w:val="none"/>
          <w:shd w:val="clear" w:color="auto" w:fill="auto"/>
        </w:rPr>
      </w:pPr>
      <w:r>
        <w:rPr>
          <w:rFonts w:hint="eastAsia"/>
          <w:highlight w:val="none"/>
          <w:shd w:val="clear" w:color="auto" w:fill="auto"/>
        </w:rPr>
        <w:t>硬件设备参数要求</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545"/>
        <w:gridCol w:w="5422"/>
        <w:gridCol w:w="578"/>
        <w:gridCol w:w="531"/>
      </w:tblGrid>
      <w:tr w14:paraId="64E8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138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524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cs="宋体"/>
                <w:b/>
                <w:bCs/>
                <w:i w:val="0"/>
                <w:iCs w:val="0"/>
                <w:color w:val="000000"/>
                <w:kern w:val="0"/>
                <w:sz w:val="22"/>
                <w:szCs w:val="22"/>
                <w:highlight w:val="none"/>
                <w:u w:val="none"/>
                <w:shd w:val="clear" w:color="auto" w:fill="auto"/>
                <w:lang w:val="en-US" w:eastAsia="zh-CN" w:bidi="ar"/>
              </w:rPr>
              <w:t>产品</w:t>
            </w:r>
            <w:r>
              <w:rPr>
                <w:rFonts w:hint="eastAsia" w:ascii="宋体" w:hAnsi="宋体" w:eastAsia="宋体" w:cs="宋体"/>
                <w:b/>
                <w:bCs/>
                <w:i w:val="0"/>
                <w:iCs w:val="0"/>
                <w:color w:val="000000"/>
                <w:kern w:val="0"/>
                <w:sz w:val="22"/>
                <w:szCs w:val="22"/>
                <w:highlight w:val="none"/>
                <w:u w:val="none"/>
                <w:shd w:val="clear" w:color="auto" w:fill="auto"/>
                <w:lang w:val="en-US" w:eastAsia="zh-CN" w:bidi="ar"/>
              </w:rPr>
              <w:t>名称</w:t>
            </w:r>
          </w:p>
        </w:tc>
        <w:tc>
          <w:tcPr>
            <w:tcW w:w="3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EBA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性能及功能要求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6D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单位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B53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数量</w:t>
            </w:r>
          </w:p>
        </w:tc>
      </w:tr>
      <w:tr w14:paraId="600C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8868">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一、分散评标系统硬件</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644">
            <w:pPr>
              <w:shd w:val="clear"/>
              <w:jc w:val="center"/>
              <w:rPr>
                <w:rFonts w:hint="eastAsia" w:ascii="宋体" w:hAnsi="宋体" w:eastAsia="宋体" w:cs="宋体"/>
                <w:i w:val="0"/>
                <w:iCs w:val="0"/>
                <w:color w:val="000000"/>
                <w:sz w:val="22"/>
                <w:szCs w:val="22"/>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2A5D">
            <w:pPr>
              <w:shd w:val="clear"/>
              <w:jc w:val="center"/>
              <w:rPr>
                <w:rFonts w:hint="eastAsia" w:ascii="宋体" w:hAnsi="宋体" w:eastAsia="宋体" w:cs="宋体"/>
                <w:i w:val="0"/>
                <w:iCs w:val="0"/>
                <w:color w:val="000000"/>
                <w:sz w:val="22"/>
                <w:szCs w:val="22"/>
                <w:highlight w:val="none"/>
                <w:u w:val="none"/>
                <w:shd w:val="clear" w:color="auto" w:fill="auto"/>
              </w:rPr>
            </w:pPr>
          </w:p>
        </w:tc>
      </w:tr>
      <w:tr w14:paraId="04EC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ED29">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1）监控</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8151">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D071">
            <w:pPr>
              <w:shd w:val="clear"/>
              <w:jc w:val="center"/>
              <w:rPr>
                <w:rFonts w:hint="eastAsia" w:ascii="宋体" w:hAnsi="宋体" w:eastAsia="宋体" w:cs="宋体"/>
                <w:i w:val="0"/>
                <w:iCs w:val="0"/>
                <w:color w:val="000000"/>
                <w:sz w:val="20"/>
                <w:szCs w:val="20"/>
                <w:highlight w:val="none"/>
                <w:u w:val="none"/>
                <w:shd w:val="clear" w:color="auto" w:fill="auto"/>
              </w:rPr>
            </w:pPr>
          </w:p>
        </w:tc>
      </w:tr>
      <w:tr w14:paraId="0EFD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B2A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B50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高清网络半球摄像机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3D6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不低于200万像素，分辨率≥1920*1080，宽动态：120dB，镜头3.5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12mm，支持H.265视频编码标准，支持PoE供电，红外照射距离≥30米，防护等级：IP66；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通讯接口：1个RJ45以太网口；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音频接口：1输入，1输出；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报警接口；1输入，1输出；</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70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CE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35</w:t>
            </w:r>
          </w:p>
        </w:tc>
      </w:tr>
      <w:tr w14:paraId="3F29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AB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1F5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网络硬盘录像机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07D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64路H.265、H.264混合接入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输入带宽≥384Mbps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2个HDMI，2个VGA，HDMI+VGA组内同源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16盘位，单盘容量支持≥12T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2个千兆网口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2个USB2.0接口、2个USB3.0接口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1个eSATA接口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报警IO：16进4出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最大支持≥24×1080P解码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支持H.265、H.264解码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16D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B26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52F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00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2CE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监控硬盘</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B67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6T监控级硬盘，转速≥5400RPM，3.5英寸，SATA接口</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CBC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13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189E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AD7">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2）前端设备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25B">
            <w:pPr>
              <w:shd w:val="clear"/>
              <w:jc w:val="center"/>
              <w:rPr>
                <w:rFonts w:hint="eastAsia" w:ascii="宋体" w:hAnsi="宋体" w:eastAsia="宋体" w:cs="宋体"/>
                <w:i w:val="0"/>
                <w:iCs w:val="0"/>
                <w:color w:val="000000"/>
                <w:sz w:val="22"/>
                <w:szCs w:val="22"/>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AF75">
            <w:pPr>
              <w:shd w:val="clear"/>
              <w:jc w:val="center"/>
              <w:rPr>
                <w:rFonts w:hint="eastAsia" w:ascii="宋体" w:hAnsi="宋体" w:eastAsia="宋体" w:cs="宋体"/>
                <w:i w:val="0"/>
                <w:iCs w:val="0"/>
                <w:color w:val="000000"/>
                <w:sz w:val="22"/>
                <w:szCs w:val="22"/>
                <w:highlight w:val="none"/>
                <w:u w:val="none"/>
                <w:shd w:val="clear" w:color="auto" w:fill="auto"/>
              </w:rPr>
            </w:pPr>
          </w:p>
        </w:tc>
      </w:tr>
      <w:tr w14:paraId="2798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4BF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9A1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桌面式摄像头</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DBC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传感器：CMOS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分辨率≥1920*1080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最大帧数：30帧/秒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接口：USB 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驱动：免驱</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12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43D">
            <w:pPr>
              <w:keepNext w:val="0"/>
              <w:keepLines w:val="0"/>
              <w:widowControl/>
              <w:suppressLineNumbers w:val="0"/>
              <w:shd w:val="clear"/>
              <w:jc w:val="center"/>
              <w:textAlignment w:val="center"/>
              <w:rPr>
                <w:rFonts w:hint="default" w:ascii="宋体" w:hAnsi="宋体" w:eastAsia="宋体" w:cs="宋体"/>
                <w:i w:val="0"/>
                <w:iCs w:val="0"/>
                <w:color w:val="000000"/>
                <w:sz w:val="20"/>
                <w:szCs w:val="20"/>
                <w:highlight w:val="none"/>
                <w:u w:val="none"/>
                <w:shd w:val="clear" w:color="auto" w:fill="auto"/>
                <w:lang w:val="en-US"/>
              </w:rPr>
            </w:pPr>
            <w:r>
              <w:rPr>
                <w:rFonts w:hint="eastAsia" w:ascii="宋体" w:hAnsi="宋体" w:cs="宋体"/>
                <w:i w:val="0"/>
                <w:iCs w:val="0"/>
                <w:color w:val="000000"/>
                <w:kern w:val="0"/>
                <w:sz w:val="20"/>
                <w:szCs w:val="20"/>
                <w:highlight w:val="none"/>
                <w:u w:val="none"/>
                <w:shd w:val="clear" w:color="auto" w:fill="auto"/>
                <w:lang w:val="en-US" w:eastAsia="zh-CN" w:bidi="ar"/>
              </w:rPr>
              <w:t>35</w:t>
            </w:r>
          </w:p>
        </w:tc>
      </w:tr>
      <w:tr w14:paraId="3DE2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1BF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A50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耳麦（单孔）</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FC6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有线方式，带麦克风；</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2、佩戴方式：头戴式；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3、耳机插头 3.5mm插头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4、耳麦类型；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5、频响范围 20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20000Hz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6、耳机插头类型：直插型；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7、阻抗 32Ω。</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BF8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0838">
            <w:pPr>
              <w:keepNext w:val="0"/>
              <w:keepLines w:val="0"/>
              <w:widowControl/>
              <w:suppressLineNumbers w:val="0"/>
              <w:shd w:val="clear"/>
              <w:jc w:val="center"/>
              <w:textAlignment w:val="center"/>
              <w:rPr>
                <w:rFonts w:hint="default" w:ascii="宋体" w:hAnsi="宋体" w:eastAsia="宋体" w:cs="宋体"/>
                <w:i w:val="0"/>
                <w:iCs w:val="0"/>
                <w:color w:val="000000"/>
                <w:sz w:val="20"/>
                <w:szCs w:val="20"/>
                <w:highlight w:val="none"/>
                <w:u w:val="none"/>
                <w:shd w:val="clear" w:color="auto" w:fill="auto"/>
                <w:lang w:val="en-US"/>
              </w:rPr>
            </w:pPr>
            <w:r>
              <w:rPr>
                <w:rFonts w:hint="eastAsia" w:ascii="宋体" w:hAnsi="宋体" w:cs="宋体"/>
                <w:i w:val="0"/>
                <w:iCs w:val="0"/>
                <w:color w:val="000000"/>
                <w:kern w:val="0"/>
                <w:sz w:val="20"/>
                <w:szCs w:val="20"/>
                <w:highlight w:val="none"/>
                <w:u w:val="none"/>
                <w:shd w:val="clear" w:color="auto" w:fill="auto"/>
                <w:lang w:val="en-US" w:eastAsia="zh-CN" w:bidi="ar"/>
              </w:rPr>
              <w:t>35</w:t>
            </w:r>
          </w:p>
        </w:tc>
      </w:tr>
      <w:tr w14:paraId="5EB7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8A56">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3）后端设备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48C5">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A612">
            <w:pPr>
              <w:shd w:val="clear"/>
              <w:jc w:val="center"/>
              <w:rPr>
                <w:rFonts w:hint="eastAsia" w:ascii="宋体" w:hAnsi="宋体" w:eastAsia="宋体" w:cs="宋体"/>
                <w:i w:val="0"/>
                <w:iCs w:val="0"/>
                <w:color w:val="000000"/>
                <w:sz w:val="20"/>
                <w:szCs w:val="20"/>
                <w:highlight w:val="none"/>
                <w:u w:val="none"/>
                <w:shd w:val="clear" w:color="auto" w:fill="auto"/>
              </w:rPr>
            </w:pPr>
          </w:p>
        </w:tc>
      </w:tr>
      <w:tr w14:paraId="3683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3A1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C7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远程评标视频终端（国产化）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DA2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总体要求：可与评标系统整合（单点登录），支持用户通过网页的形式直接登入线上评标室。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1、监管人员功能：监管人员可以对远程评标项目进行全面综合的在线监督监控，包含对各地评标现场整体环境监控、评标专家个人视音频监控、评标专家计算机桌面操作监控。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监督人员根据需要，可以监管各地（包含各省级、市级、县级）远程评标项目，监管用户打开监管客户端，对具体的远程评标项目进行在线监督，监管人员具有隐身登录（会议室中不出现监管人员身份）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3、系统构架：支持服务器级联，满足大容量的远程评标场景下使用；管理端页面基于WEB方式应用，界面友好直观；支持多级结构；服务器自动容错。</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4、灵活性：提供控制</w:t>
            </w:r>
            <w:r>
              <w:rPr>
                <w:rFonts w:hint="eastAsia" w:ascii="宋体" w:hAnsi="宋体" w:cs="宋体"/>
                <w:i w:val="0"/>
                <w:iCs w:val="0"/>
                <w:color w:val="000000"/>
                <w:kern w:val="0"/>
                <w:sz w:val="20"/>
                <w:szCs w:val="20"/>
                <w:highlight w:val="none"/>
                <w:u w:val="none"/>
                <w:shd w:val="clear" w:color="auto" w:fill="auto"/>
                <w:lang w:val="en-US" w:eastAsia="zh-CN" w:bidi="ar"/>
              </w:rPr>
              <w:t>登录</w:t>
            </w:r>
            <w:r>
              <w:rPr>
                <w:rFonts w:hint="eastAsia" w:ascii="宋体" w:hAnsi="宋体" w:eastAsia="宋体" w:cs="宋体"/>
                <w:i w:val="0"/>
                <w:iCs w:val="0"/>
                <w:color w:val="000000"/>
                <w:kern w:val="0"/>
                <w:sz w:val="20"/>
                <w:szCs w:val="20"/>
                <w:highlight w:val="none"/>
                <w:u w:val="none"/>
                <w:shd w:val="clear" w:color="auto" w:fill="auto"/>
                <w:lang w:val="en-US" w:eastAsia="zh-CN" w:bidi="ar"/>
              </w:rPr>
              <w:t>会议室后客户端是最小化到系统托盘或正常最大化显示在桌面的接口；评委视频客户端能够根据评标的项目是否结束，自动关闭视频会议客户端，无需手动操作。</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5、信令通道：提供远程异地评标项目下线上评标沟通的信令SDK，支持实时通信线上场景构建，支持用户管理，兼容市面上主流音视频厂商的SDK，实现监控的查看功能。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6、屏幕共享：支持共享更流畅，支持远程异地评标环节评委共享桌面给其他评委查看。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7、界面友好：要求系统界面规划整齐，易于学习掌握和操作使用。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8、文字交流：提供文字交流功能。所有参与人员都可以利用公共文字交流平台进行文字交流。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9、视频质量：要求视频清晰、流畅、帧率最高可达30帧/秒。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10、视频完整性：适应复杂网络环境，抵抗超高网络丢包，保证视频清晰、流畅。</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11、视频布局：提供多种分屏布局方式（4分屏、9分屏），支持单路视频图像全屏显示，支持双流显示。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12、分辨率：支持1920*1080、720*567、704*567、640*480、352*288、320*240、176*144、160*120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13、双工情况：全双工音频（同时双向的音频）。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14、回声消除：支持软件自动进行回声消除。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15、降噪处理：支持软件自动进行降噪处理。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16、动态码率：可变动码率，能够适应更复杂网络环境。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17、多级管理权限：须提供多级管理用户和部门的功能，根据客户的实际需要进行多级用户管理。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18、设置功能：支持手动调节麦克风、话筒功能。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19、通讯协议：采用标准的IETF XMPP协议，完全模块化、分布式架构，模块之间通过XML进行协议和信令传递，以便于扩展的灵活性。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20、网络协议：支持TCP/IP</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互联网和专网所采用的传输协议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、RTP/RTCP（流媒体传输所采用的标准传输协议）、HTTP Tunneling（传输隧道技术，有效的防火墙和网络穿透技术）；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21、音视频传输协议：支持UDP、HTTP传输协议，支持DIFESERVER/LBR等QOS技术，运用网络修包技术和防抖动算法，以及码流控制算法，结合前向纠错抗丢包技术，流畅度高。</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22、网络要求：支持Ethernet（以太网）、FrameRelay（帧中继）、ATM Cable、802.11b任何基于IP的网络。</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23、断线重连：支持客户端断线重连，客户端和服务器断开后服务器具有容错及自动恢复功能。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24、适用系统版本：适用于PAAS平台模式下的四合一管理系统。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25、支持适配自主可控终端。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1C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89B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25</w:t>
            </w:r>
          </w:p>
        </w:tc>
      </w:tr>
      <w:tr w14:paraId="189C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FEA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A94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开评标视音频管理机（国产化）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80B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功能要求：自动读取公共资源交易系统提供的标准数据接口，自动创建远程异地评标交流通道，实现评委之间交流、评委对投标单位的变声质询（需配套不见面询标软件）的功能。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2、性能要求：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（1）国产化CPU≥64核处理器；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（2）内存≥32GB DDR4 ECC；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（3）硬盘≥4T 企业级SATA硬盘；</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（4）网口≥2个千兆电口；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（5）电源≥冗余双电源；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（6）正版国产化操作系统；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（7）最大支持150路视频流并发。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91A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B6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899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CC7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5F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视音频录制管理机（国产化）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51D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功能要求：适用于远程评标或询标答疑环节，将线上会议室中专家与专家、投标人及专家的桌面操作及摄像头的视音频录制。支持把合成</w:t>
            </w:r>
            <w:r>
              <w:rPr>
                <w:rFonts w:hint="eastAsia" w:ascii="宋体" w:hAnsi="宋体" w:cs="宋体"/>
                <w:i w:val="0"/>
                <w:iCs w:val="0"/>
                <w:color w:val="000000"/>
                <w:kern w:val="0"/>
                <w:sz w:val="20"/>
                <w:szCs w:val="20"/>
                <w:highlight w:val="none"/>
                <w:u w:val="none"/>
                <w:shd w:val="clear" w:color="auto" w:fill="auto"/>
                <w:lang w:val="en-US" w:eastAsia="zh-CN" w:bidi="ar"/>
              </w:rPr>
              <w:t>后的</w:t>
            </w:r>
            <w:r>
              <w:rPr>
                <w:rFonts w:hint="eastAsia" w:ascii="宋体" w:hAnsi="宋体" w:eastAsia="宋体" w:cs="宋体"/>
                <w:i w:val="0"/>
                <w:iCs w:val="0"/>
                <w:color w:val="000000"/>
                <w:kern w:val="0"/>
                <w:sz w:val="20"/>
                <w:szCs w:val="20"/>
                <w:highlight w:val="none"/>
                <w:u w:val="none"/>
                <w:shd w:val="clear" w:color="auto" w:fill="auto"/>
                <w:lang w:val="en-US" w:eastAsia="zh-CN" w:bidi="ar"/>
              </w:rPr>
              <w:t>文件存到指定的存储上。</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2、性能要求：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（1）国产化CPU≥64核处理器；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（2）内存≥32GB DDR4 ECC；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（3）硬盘≥4T 企业级SATA硬盘；</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（4）网口≥2个千兆电口；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（5）电源≥冗余双电源；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（6）正版国产化操作系统；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（7）最大支持75路同时在线进行录制。</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71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601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r>
      <w:tr w14:paraId="0A58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1C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383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视音频录制授权终端（国产化）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703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综合录制功能：对于远程评标和询标答疑全过程中投标单位（有不见面询标时）、专家的个人监控、桌面监控进行服务端录制并存储，快捷简便，后期支持集中存档，方便刻录。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2、配合录制管理机进行使用，每个授权终端支持一个用户进行录制。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3、支持适配自主可控终端。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B88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B75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45</w:t>
            </w:r>
          </w:p>
        </w:tc>
      </w:tr>
      <w:tr w14:paraId="5400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F00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54D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24口POE交换机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297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≥24个千兆POE电口，≥4个千兆SFP光口；交换容量≥336Gbps，包转发率≥51Mpps，整机最大输出PoE功率≥370W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46A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FD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r>
      <w:tr w14:paraId="4821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B7E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B52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千兆单模光纤模块</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C55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光模块-eSFP-GE-单模模块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1310nm,10km,LC</w:t>
            </w:r>
            <w:r>
              <w:rPr>
                <w:rFonts w:hint="eastAsia" w:ascii="宋体" w:hAnsi="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F9A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FE8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r>
      <w:tr w14:paraId="7672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83E3">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4）布线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3A90">
            <w:pPr>
              <w:shd w:val="clear"/>
              <w:jc w:val="center"/>
              <w:rPr>
                <w:rFonts w:hint="eastAsia" w:ascii="宋体" w:hAnsi="宋体" w:eastAsia="宋体" w:cs="宋体"/>
                <w:i w:val="0"/>
                <w:iCs w:val="0"/>
                <w:color w:val="000000"/>
                <w:sz w:val="22"/>
                <w:szCs w:val="22"/>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E256">
            <w:pPr>
              <w:shd w:val="clear"/>
              <w:jc w:val="center"/>
              <w:rPr>
                <w:rFonts w:hint="eastAsia" w:ascii="宋体" w:hAnsi="宋体" w:eastAsia="宋体" w:cs="宋体"/>
                <w:i w:val="0"/>
                <w:iCs w:val="0"/>
                <w:color w:val="000000"/>
                <w:sz w:val="22"/>
                <w:szCs w:val="22"/>
                <w:highlight w:val="none"/>
                <w:u w:val="none"/>
                <w:shd w:val="clear" w:color="auto" w:fill="auto"/>
              </w:rPr>
            </w:pPr>
          </w:p>
        </w:tc>
      </w:tr>
      <w:tr w14:paraId="3C7B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6C0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490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设备安装、材料、调试费</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778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含设备安装所需的网络、电源布线材料费和人工安装调试费</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ECF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点位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49D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65</w:t>
            </w:r>
          </w:p>
        </w:tc>
      </w:tr>
      <w:tr w14:paraId="08F4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7101">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二、数字见证系统硬件</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FE2B">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51F2">
            <w:pPr>
              <w:shd w:val="clear"/>
              <w:jc w:val="center"/>
              <w:rPr>
                <w:rFonts w:hint="eastAsia" w:ascii="宋体" w:hAnsi="宋体" w:eastAsia="宋体" w:cs="宋体"/>
                <w:i w:val="0"/>
                <w:iCs w:val="0"/>
                <w:color w:val="000000"/>
                <w:sz w:val="20"/>
                <w:szCs w:val="20"/>
                <w:highlight w:val="none"/>
                <w:u w:val="none"/>
                <w:shd w:val="clear" w:color="auto" w:fill="auto"/>
              </w:rPr>
            </w:pPr>
          </w:p>
        </w:tc>
      </w:tr>
      <w:tr w14:paraId="1428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0FAD">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1）开评标室环境视频见证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3F8D">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9D83">
            <w:pPr>
              <w:shd w:val="clear"/>
              <w:jc w:val="center"/>
              <w:rPr>
                <w:rFonts w:hint="eastAsia" w:ascii="宋体" w:hAnsi="宋体" w:eastAsia="宋体" w:cs="宋体"/>
                <w:i w:val="0"/>
                <w:iCs w:val="0"/>
                <w:color w:val="000000"/>
                <w:sz w:val="20"/>
                <w:szCs w:val="20"/>
                <w:highlight w:val="none"/>
                <w:u w:val="none"/>
                <w:shd w:val="clear" w:color="auto" w:fill="auto"/>
              </w:rPr>
            </w:pPr>
          </w:p>
        </w:tc>
      </w:tr>
      <w:tr w14:paraId="7753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39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698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可信流媒体管理机（国产化）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B29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总体要求：自动读取公共资源系统提供的标准数据接口，将中心主流的网络摄像机转换成RTMP、FLV、HLS中一种视频流格式，并提供IP限制、视频防盗功能。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1、功能要求：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（1）转发查看功能：支持在接到应用层用户的视频查看请求时，从视频源平台或监控服务器上面拉取对应的 RTSP 流，实时转码成支持大多数播放器播放的 RTMP流，转发到指定的应用层界面进行查看。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（2）防盗链技术：支持附加一层防盗链技术，保证安全。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（3）客户端IP限制：支持客户端IP限制，限定用户查看转发的视频流地址。</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（4）与监控系统无缝衔接：与监控系统无缝衔接，保证开标、评标监控的安全、稳定。</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2、技术要求：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（1）国产化CPU≥16核处理器；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（2）内存≥32GB DDR4 ECC；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（3）硬盘≥4TB  7.2K 3.5英寸 SATA；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（4）正版国产化操作系统；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（5）双口千兆以太网卡；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（6）支持IPv6。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20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4DD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B64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890">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2）开评标现场智能调度服务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C22A">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0E4A">
            <w:pPr>
              <w:shd w:val="clear"/>
              <w:jc w:val="center"/>
              <w:rPr>
                <w:rFonts w:hint="eastAsia" w:ascii="宋体" w:hAnsi="宋体" w:eastAsia="宋体" w:cs="宋体"/>
                <w:i w:val="0"/>
                <w:iCs w:val="0"/>
                <w:color w:val="000000"/>
                <w:sz w:val="20"/>
                <w:szCs w:val="20"/>
                <w:highlight w:val="none"/>
                <w:u w:val="none"/>
                <w:shd w:val="clear" w:color="auto" w:fill="auto"/>
              </w:rPr>
            </w:pPr>
          </w:p>
        </w:tc>
      </w:tr>
      <w:tr w14:paraId="44D6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9E6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6D8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IP呼叫终端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8E3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总体要求：自动读取业务系统的标准数据接口，配合智能呼叫调度管理机使用，评委专家可通过该设备与监督人员进行一对一通话。</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1、具有高清语音，支持百兆以太网，网络电话；支持PoE供电。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2、功能集成：可外接EHS无线耳机扩展功能；可满足监督场景下的不同需求，并提供优质的用户体验。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3、主显示模块：132×64 黑白点阵屏，无背光；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4、键盘：24 个按键，包括：3 个功能键（静音/耳机/重拨），4 个动态软件定义键（Soft-key），2 个方向键，12 个标准电话数字键，2 个声音控制键（增大/减小），1 个免提键。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5、外设：手柄 (RJ9) *1，标准RJ9手柄曲线 *1，1.5m 网线 *1，话机支架 *1，状态指示灯 *1 （红色）</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6、接口：RJ9接口*2，手柄*1，耳机*1；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7、网口：RJ45接口*2， 网络*1，PC *1 （网络桥接模式）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8、终端功能：本地电话本 </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1000条）；网络电话本 （支持XML/LDAP, 1000条）；通话记录 （未接来电/来电/去电，1000条）；阻止来电列表/允许来电列表；支持语音留言。</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9、支持用户自定义 DSS键 / 软按键；支持网络时间同步；支持录音（服务器录音）；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10、支持全双工免提通话， 支持声学回音消除 (AEC</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11、具有语音活动检测 (VAD) / 舒适背景噪声生成 (CNG) / 背景噪声检测 (BNE) / 降噪 (NR)/ 自动增益控制 </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AGC）功能。</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BDA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AB0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27</w:t>
            </w:r>
          </w:p>
        </w:tc>
      </w:tr>
      <w:tr w14:paraId="2299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1C9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E7E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IP广播音箱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DD7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总体要求：配合IP呼叫终端使用，实现监督室和开评标室之间广播喊话和实时采播功能；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1、利用软件系统进行广播选择，通过IP呼叫终端进行广播。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2、广播支持不少于10个优先级，高的优先级音频可以</w:t>
            </w:r>
            <w:r>
              <w:rPr>
                <w:rFonts w:hint="eastAsia" w:ascii="宋体" w:hAnsi="宋体" w:cs="宋体"/>
                <w:i w:val="0"/>
                <w:iCs w:val="0"/>
                <w:color w:val="000000"/>
                <w:kern w:val="0"/>
                <w:sz w:val="20"/>
                <w:szCs w:val="20"/>
                <w:highlight w:val="none"/>
                <w:u w:val="none"/>
                <w:shd w:val="clear" w:color="auto" w:fill="auto"/>
                <w:lang w:val="en-US" w:eastAsia="zh-CN" w:bidi="ar"/>
              </w:rPr>
              <w:t>达到</w:t>
            </w:r>
            <w:r>
              <w:rPr>
                <w:rFonts w:hint="eastAsia" w:ascii="宋体" w:hAnsi="宋体" w:eastAsia="宋体" w:cs="宋体"/>
                <w:i w:val="0"/>
                <w:iCs w:val="0"/>
                <w:color w:val="000000"/>
                <w:kern w:val="0"/>
                <w:sz w:val="20"/>
                <w:szCs w:val="20"/>
                <w:highlight w:val="none"/>
                <w:u w:val="none"/>
                <w:shd w:val="clear" w:color="auto" w:fill="auto"/>
                <w:lang w:val="en-US" w:eastAsia="zh-CN" w:bidi="ar"/>
              </w:rPr>
              <w:t>低的优先级。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3、网络接口：10/100Base-TX自适应网络，RJ45接口，收发数据指示；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4、网络协议：支持UDP、ARP、ICMP，DHCP，DNS，IGMP，RTP，G.711A/U和G.722，RFC3261协议；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5、广播输出：自带功放和喇叭。</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45C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E76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0D54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3B6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FCA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智能呼叫调度管理机（国产化）</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F4D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总体要求：自动读取业务系统标准数据接口，提供音视频调度相关的服务程序，通话全程实时录音、实现专家评委与监督人员之间的语音调度功能。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1、国产化CPU≥64核处理器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2、内存≥32GB DDR4；</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3、网口≥2个千兆电口；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4、硬盘≥ 4TB SATA；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5、支持IPv6；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6、正版国产化操作系统。</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AD3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5B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EBC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2C0B">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3）评标区域人员出入见证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A7B4">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DC6E">
            <w:pPr>
              <w:shd w:val="clear"/>
              <w:jc w:val="center"/>
              <w:rPr>
                <w:rFonts w:hint="eastAsia" w:ascii="宋体" w:hAnsi="宋体" w:eastAsia="宋体" w:cs="宋体"/>
                <w:i w:val="0"/>
                <w:iCs w:val="0"/>
                <w:color w:val="000000"/>
                <w:sz w:val="20"/>
                <w:szCs w:val="20"/>
                <w:highlight w:val="none"/>
                <w:u w:val="none"/>
                <w:shd w:val="clear" w:color="auto" w:fill="auto"/>
              </w:rPr>
            </w:pPr>
          </w:p>
        </w:tc>
      </w:tr>
      <w:tr w14:paraId="1E3A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486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AD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人脸识别挂壁式门禁一体机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BE9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自动读取公共资源交易中心的标准数据接口，可对评标区工作人员和当天有评标项目的评委进行人像识别、指纹验证或者刷二代身份证的方式身份识别。识别成功以后，自动控制电锁开门，让被识别人员进入评标房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1、功能要求：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（1）采用二代身份证识别技术和生物识别技术（指纹、人脸），自动提取系统中的抽取专家名单，通过与之相连的门禁控制器，实现对进出评标室专家的控制；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（2）整合声音播放、摄像拍照功能，便于进出提醒、事后追溯；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2、采用人性化设计的通用界面，Android操作系统，方便易用。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3、标准的TCP/IP接口支持跨网段连接。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4、内置指纹识别模块，二代身份证识别模块、摄像头、补光灯；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5、处理器：高性能安卓工业级处理器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6、内存≥2GB DDR3</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7、内置存储≥16GB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8、操作系统：不低于Android 9.0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9、数据容量：指纹容量不低于30000枚，人脸容量不低于10000张；</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10、二代身份证识别模块：可读取身份证全部信息，读取时间＜1s；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11、指纹识别模块：符合公安部标准的二代证指纹模块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12、摄像头：双目摄像头，200万像素高清摄像头，支持活体检测；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13、显示模块：≥8寸，支持触摸；</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14、通讯方式： TCP/IP，RS232/485，韦根；</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15、数据接口：1*USB，1*RJ45。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9A9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656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785C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69B6">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4）人员轨迹见证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B00E">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0A11">
            <w:pPr>
              <w:shd w:val="clear"/>
              <w:jc w:val="center"/>
              <w:rPr>
                <w:rFonts w:hint="eastAsia" w:ascii="宋体" w:hAnsi="宋体" w:eastAsia="宋体" w:cs="宋体"/>
                <w:i w:val="0"/>
                <w:iCs w:val="0"/>
                <w:color w:val="000000"/>
                <w:sz w:val="20"/>
                <w:szCs w:val="20"/>
                <w:highlight w:val="none"/>
                <w:u w:val="none"/>
                <w:shd w:val="clear" w:color="auto" w:fill="auto"/>
              </w:rPr>
            </w:pPr>
          </w:p>
        </w:tc>
      </w:tr>
      <w:tr w14:paraId="5F10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9A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0B7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智能胸牌收发卡终端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33D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总体要求：与门禁系统联动，实现人员身份核验，确保智能胸牌与人员对应绑定，并能实现人员自助取卡、取卡检测、自助还卡功能；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1、功能要求：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（1）身份核验：采用二代身份证识别技术和生物识别技术（指纹、人脸），与门禁系统内业务系统下发的抽取评委名单进行验证，实现对取卡人员的权限控制；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（2）自助发卡：身份核验通过后，自动绑定人员信息和胸牌信息，并发放智能胸牌；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（3）取卡检测：内置光电传感设备，检测人员是否取卡；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（4）自助还卡：评委评标结束后，将胸牌归还到设备内，解绑人员信息。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（5）数据读取：支持读取智能胸牌的相关数据；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（6）胸牌充电：智能胸牌在终端卡槽内自动充电，无需人工干预。</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（7）语音提示：语音提示辅助人员取卡还卡。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2、技术要求：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（1）CPU≥八核处理器；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（2）内存：≥16GB；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（3）操作系统：不低于Android 9.0；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（4）显示模块：≥8寸，支持触摸，分辨率≥800*1280；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（5）充电卡槽：≥96个；</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（6）身份证读卡模块：读取二代身份证信息，读取时间≤1s；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（7）双目摄像头：≥200万像素，分辨率≥1920*1080，支持活体检测；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（8）指纹模块：符合二代证标准的专用光学指纹模块；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（9）机柜：采用国标1.2厚度的冷轧钢板，使用精密工业级标准进行加工，金属烤漆，多年色泽依旧，有质感、亮度，不生锈。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C8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5EA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20C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CE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7B8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智能胸牌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439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总体要求：设备内置轨迹定位模块、状态指示灯、振动模块、陀螺仪模块、NFC模块，实现轨迹定位、佩戴检测、录音和一键呼叫功能。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1、功能要求：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（1）定位功能：结合定位基站，获取佩戴人员的轨迹路线；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（2）佩戴检测：内置陀螺仪模块，对佩戴者运动特征进行分析，检测胸牌佩戴情况；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（3）录音功能：支持录音，记录佩戴人员的语音内容；</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（4）一键呼叫：紧急突发情况时，按下一键呼叫按钮通知工作人员。</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（5）预警提醒：与系统联动，当检测到佩戴人员未佩戴胸牌时或佩戴人员触发疑似违规预警时，提供语音提醒或振动提醒功能。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2、技术要求：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（1）CPU≥双核处理器；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（2）内置TF卡，容量≥16G，支持录音存储；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（3）定位精度≤30cm；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（4）状态指示灯：电量状态、录音状态和网络状态指示。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（5）单声道麦克风，拾音半径≥1.5m；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（6）内置锂电池，电池容量≥1500mA，续航不低于8小时；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（7）电池自带保护，防止电池过充、过放、短路及超高温充放电。</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EBB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7F0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80</w:t>
            </w:r>
          </w:p>
        </w:tc>
      </w:tr>
      <w:tr w14:paraId="726A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0E7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A37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定位基站</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DA2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采用无线脉冲测距技术，测距精度≤16cm，基站有效覆盖≥30m，内置全向天线，采用标准以太网架构，支持802.3afPoE供电；</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635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4AB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100</w:t>
            </w:r>
          </w:p>
        </w:tc>
      </w:tr>
      <w:tr w14:paraId="77FF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ED2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7B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室内报警基站</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9DE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覆盖范围：5～60m</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室内</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，室外无遮挡&gt;400m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天线规格：内置全向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时间同步：全无线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测量体制：TOA（TOF）/TDOA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发射功率：≤-41dBm/MHz，可调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接收灵敏度：≤-97dBm@500M，6.8Mbps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工作体制：802.15.4a/z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工作频率：3GHz～10GHz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保密性：128 位硬件加密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调试接口：RJ45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报警精度：&lt;30cm</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无遮挡环境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报警时延：&lt;1s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报警距离：免报、报警、预警距离均可设</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定位频率：默认 1Hz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（按需求设置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供电方式：DC 9～24V 或 DC 18～80V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防水等级：IP65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8C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7D1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42F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6B4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0F6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定位引擎</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CF1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人员精确定位计算引擎软件：提供实时定位结果（包括标签实时X，Y坐标，标签实时电量，定位时间戳）；提供定位数据推送接口；提供引擎配置接口；提供硬件远程控制接口（硬件配置、重启、工作状态查询）。</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E27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F2A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01D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319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E5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无线控制器AC</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318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千兆无线控制器，标配≥3个千兆电口，默认管理≥8个AP，最大可支持管理≥256个AP，支持在线用户数4K，支持身份认证、行为管理、行为审计、应用层流控、VPN、AP统一管理、集群管理、可视化网管</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A2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33A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79B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D01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8D3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无线AP授权</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FC3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NAP接入授权，每增加一个管理的AP数量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4CD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46F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26</w:t>
            </w:r>
          </w:p>
        </w:tc>
      </w:tr>
      <w:tr w14:paraId="3C39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612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EA2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普通吸顶AP</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766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室内高性能无线接入点，支持MU-MIMO，内置智能天线，支持2.4G和5G同时工作，整机最大接入速率≥1167Mbps；千兆口上联、支持802.1x/短信等多种认证方式、智能负载均衡、QoS、胖瘦一体化；支持POE和本地供电</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A2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770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34</w:t>
            </w:r>
          </w:p>
        </w:tc>
      </w:tr>
      <w:tr w14:paraId="017C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23C">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5）其他</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33A8">
            <w:pPr>
              <w:shd w:val="clear"/>
              <w:jc w:val="center"/>
              <w:rPr>
                <w:rFonts w:hint="eastAsia" w:ascii="宋体" w:hAnsi="宋体" w:eastAsia="宋体" w:cs="宋体"/>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3EEC">
            <w:pPr>
              <w:shd w:val="clear"/>
              <w:jc w:val="center"/>
              <w:rPr>
                <w:rFonts w:hint="eastAsia" w:ascii="宋体" w:hAnsi="宋体" w:eastAsia="宋体" w:cs="宋体"/>
                <w:i w:val="0"/>
                <w:iCs w:val="0"/>
                <w:color w:val="000000"/>
                <w:sz w:val="20"/>
                <w:szCs w:val="20"/>
                <w:highlight w:val="none"/>
                <w:u w:val="none"/>
                <w:shd w:val="clear" w:color="auto" w:fill="auto"/>
              </w:rPr>
            </w:pPr>
          </w:p>
        </w:tc>
      </w:tr>
      <w:tr w14:paraId="5D13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1F7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449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24口POE交换机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BD2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≥24个千兆POE电口，≥4个千兆SFP光口；交换容量≥336Gbps，包转发率≥51Mpps，整机最大输出PoE功率≥370W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B8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C0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r>
      <w:tr w14:paraId="4646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5AE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47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24口接入交换机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2ED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 个 10/100/1000Base-T 以太网端口，≥4 个千兆 SFP</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交流供电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包转发率≥51Mpps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交换容量≥336Gbps</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CDD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52F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910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72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D96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汇聚交换机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5C3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交换容量≥432Gbps；包转发率≥120Mpps；三层交换机；≥24个GESFP，≥8个10/100/1000Base-T以太网端口，≥4个10GE SFP+，含1个交流电源</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46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9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C7F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9F9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FD6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千兆单模光纤模块</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EC8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光模块-eSFP-GE-单模模块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1310nm,10km,LC</w:t>
            </w:r>
            <w:r>
              <w:rPr>
                <w:rFonts w:hint="eastAsia" w:ascii="宋体" w:hAnsi="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CEE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C6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w:t>
            </w:r>
          </w:p>
        </w:tc>
      </w:tr>
      <w:tr w14:paraId="0841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A8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1C3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8口交换机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692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≥8个10/100/1000M电口，交换容量≥16Gbps，包转发率≥12Mpps</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16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39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6A6F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4D4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441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设备安装、材料、调试</w:t>
            </w:r>
            <w:r>
              <w:rPr>
                <w:rFonts w:hint="eastAsia" w:ascii="宋体" w:hAnsi="宋体" w:cs="宋体"/>
                <w:i w:val="0"/>
                <w:iCs w:val="0"/>
                <w:color w:val="000000"/>
                <w:kern w:val="0"/>
                <w:sz w:val="20"/>
                <w:szCs w:val="20"/>
                <w:highlight w:val="none"/>
                <w:u w:val="none"/>
                <w:shd w:val="clear" w:color="auto" w:fill="auto"/>
                <w:lang w:val="en-US" w:eastAsia="zh-CN" w:bidi="ar"/>
              </w:rPr>
              <w:t>费</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C6F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含设备安装所需的网络、电源布线材料费和人工安装调试费</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F27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点位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168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180</w:t>
            </w:r>
          </w:p>
        </w:tc>
      </w:tr>
      <w:tr w14:paraId="387D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995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nil"/>
            </w:tcBorders>
            <w:shd w:val="clear" w:color="auto" w:fill="auto"/>
            <w:vAlign w:val="center"/>
          </w:tcPr>
          <w:p w14:paraId="7B60A5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激光打印机</w:t>
            </w:r>
          </w:p>
        </w:tc>
        <w:tc>
          <w:tcPr>
            <w:tcW w:w="3181" w:type="pct"/>
            <w:tcBorders>
              <w:top w:val="single" w:color="000000" w:sz="4" w:space="0"/>
              <w:left w:val="single" w:color="000000" w:sz="4" w:space="0"/>
              <w:bottom w:val="single" w:color="000000" w:sz="4" w:space="0"/>
              <w:right w:val="nil"/>
            </w:tcBorders>
            <w:shd w:val="clear" w:color="auto" w:fill="auto"/>
            <w:vAlign w:val="center"/>
          </w:tcPr>
          <w:p w14:paraId="6DCFA96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最大打印幅面：A4</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黑白打印速度≥25ppm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双面打印：自动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接口类型：USB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适配国产化操作系统</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4B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42E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r>
      <w:tr w14:paraId="44E8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EF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238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国产电脑</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01A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兆芯U6780A/8G DDR4/512G SSD/2G独显/DVDRW/23.8/3年正式激活麒麟系统</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63E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9F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29</w:t>
            </w:r>
          </w:p>
        </w:tc>
      </w:tr>
      <w:tr w14:paraId="469E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1D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8C5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专家身份认证终端</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F40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总体要求：自动读取公共资源系统提供的标准数据接口，实现专家人像采集、专家手写签字、读取身份信息功能；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1、功能要求：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人证核验：评标专家可以在专家身份认证终端上通过刷身份证进行人证比对操作，实现专家的实名认证；比对成功后，专家身份认证终端支持自动唤醒桌面的评标系统，自动登录到该专家的所要评标的标段页面进行评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（2）手写签字：评标专家在评标完成后需要对评标报告进行签字确认。评标专家可以直接在专家身份认证终端上进行签字，签字内容自动合并到评标报告中；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（3）签章数据上链：签章完成后，系统会自动把专家已签章完成的数据上传到区块链中，专家可以在专家身份认证终端上查看上链情况。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（4）界面友好：系统界面规划整齐，易于学习掌握和操作使用。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2、性能要求：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（1）Android六核处理器；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（2）内存≥4GB；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（3）内置存储器≥32GB；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（4）显示模块：≥10.1英寸，支持触摸，分辨率支持1920*1080；集成主动式电磁笔；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（5）内置800万高清摄像头；支持人证比对功能；不低于Android 7.1；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（6）网络类型：支持WIFI、RJ45；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（7）支持IPv6；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（8）内置身份证识别模块；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（9）内置指纹识别模块；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（10）集成一体式支架，支持自调节。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3F0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28A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14</w:t>
            </w:r>
          </w:p>
        </w:tc>
      </w:tr>
      <w:tr w14:paraId="0027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5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8EC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摇号机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E75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不低于100球摇号机</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4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1E2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r>
      <w:tr w14:paraId="2806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A2D2">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三、开标区改造</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BD7D">
            <w:pPr>
              <w:shd w:val="clear"/>
              <w:jc w:val="center"/>
              <w:rPr>
                <w:rFonts w:hint="eastAsia" w:ascii="宋体" w:hAnsi="宋体" w:eastAsia="宋体" w:cs="宋体"/>
                <w:i w:val="0"/>
                <w:iCs w:val="0"/>
                <w:color w:val="000000"/>
                <w:sz w:val="22"/>
                <w:szCs w:val="22"/>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C038">
            <w:pPr>
              <w:shd w:val="clear"/>
              <w:jc w:val="center"/>
              <w:rPr>
                <w:rFonts w:hint="eastAsia" w:ascii="宋体" w:hAnsi="宋体" w:eastAsia="宋体" w:cs="宋体"/>
                <w:i w:val="0"/>
                <w:iCs w:val="0"/>
                <w:color w:val="000000"/>
                <w:sz w:val="22"/>
                <w:szCs w:val="22"/>
                <w:highlight w:val="none"/>
                <w:u w:val="none"/>
                <w:shd w:val="clear" w:color="auto" w:fill="auto"/>
              </w:rPr>
            </w:pPr>
          </w:p>
        </w:tc>
      </w:tr>
      <w:tr w14:paraId="264B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65F">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1）303房间（利旧原307桌椅，安装开标设备）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E104">
            <w:pPr>
              <w:shd w:val="clear"/>
              <w:jc w:val="center"/>
              <w:rPr>
                <w:rFonts w:hint="eastAsia" w:ascii="宋体" w:hAnsi="宋体" w:eastAsia="宋体" w:cs="宋体"/>
                <w:i w:val="0"/>
                <w:iCs w:val="0"/>
                <w:color w:val="000000"/>
                <w:sz w:val="22"/>
                <w:szCs w:val="22"/>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7A56">
            <w:pPr>
              <w:shd w:val="clear"/>
              <w:jc w:val="center"/>
              <w:rPr>
                <w:rFonts w:hint="eastAsia" w:ascii="宋体" w:hAnsi="宋体" w:eastAsia="宋体" w:cs="宋体"/>
                <w:i w:val="0"/>
                <w:iCs w:val="0"/>
                <w:color w:val="000000"/>
                <w:sz w:val="22"/>
                <w:szCs w:val="22"/>
                <w:highlight w:val="none"/>
                <w:u w:val="none"/>
                <w:shd w:val="clear" w:color="auto" w:fill="auto"/>
              </w:rPr>
            </w:pPr>
          </w:p>
        </w:tc>
      </w:tr>
      <w:tr w14:paraId="466B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045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158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0DD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1.输出功率（20Hz-20KHz/THD≤1％）：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立体声/并联8Ω×2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立体声/并联4Ω×2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桥接8Ω：1800W；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2.连接座：XLR 、TRS接口；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3.电压增益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4.输入灵敏度：0dBu(1V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5.输入阻抗：10KΩ 非平衡、20KΩ 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@1W功率下）：20Hz-20KHz/±1dB；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7.THD+N</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@1/8功率下）：≤0.05％；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 (A计权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9.阻尼系数 (@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：≥300@ 8 ohms；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10.分离度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11.保护方式：过流保护、直流保护、短路保护；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12.指示灯：电源 、保护、失真；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13.冷却方式：风扇冷却；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14.供电</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220V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15.最大功耗：8000W；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B3C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F60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345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BAB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9A9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F10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1.8寸专业会议音箱，优质密度板，白色/黑色耐磨金刚砂漆，黑色网加声学绵；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2.额定功率：150W；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3.承受功率：250W；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4.频率响应：50Hz-20KHz；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5.阻抗：80hms；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110dB；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7.指向性：100°H*100°V；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08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870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0058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FE2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111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无线话筒（一拖二）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0C4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1.一拖二会议 二通道接收信号；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2.振荡方式：锁相环频率合成；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3.采用红外自动对频技术，每通道有100个信道可选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4.UHF频段传输信号，频率范围：500MHz-900MHz；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5.同一场合可供6套机同时使用，即可同时使用6台接收机和12个发射器；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6.接收机LCD显示屏指示工作信道、工作频点、接收信号指示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每个显示屏显示两个通道的工作状态；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发射器LCD显示屏指示工作信道、工作频点、当前电量；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7.接收机背面设置2条橡胶接收天线，增强接收的信号，外观大方得体；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8.同时设置2个平衡输出和1个混合非平衡输出，适合连接各种外置设备；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9.话筒耗电量为80mA，使用1.5V电池（2粒）供电，可连续使用8小时；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10.咪头配有乳白色灯环指示会议咪管工作状态（工作时灯环显示蓝光）；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11.使用距离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空旷环境：80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100米      复杂环境：50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80米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12.适用于各种会议和演讲场合。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E30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765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6E6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70C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FE5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数字音频处理器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766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1.96KHz采样频率，32-bit DSP处理器，24-bit A/D及D/A转换；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2.支持</w:t>
            </w:r>
            <w:r>
              <w:rPr>
                <w:rFonts w:hint="eastAsia" w:ascii="宋体" w:hAnsi="宋体" w:cs="宋体"/>
                <w:i w:val="0"/>
                <w:iCs w:val="0"/>
                <w:color w:val="000000"/>
                <w:kern w:val="0"/>
                <w:sz w:val="20"/>
                <w:szCs w:val="20"/>
                <w:highlight w:val="none"/>
                <w:u w:val="none"/>
                <w:shd w:val="clear" w:color="auto" w:fill="auto"/>
                <w:lang w:val="en-US" w:eastAsia="zh-CN" w:bidi="ar"/>
              </w:rPr>
              <w:t>Wi-Fi</w:t>
            </w:r>
            <w:r>
              <w:rPr>
                <w:rFonts w:hint="eastAsia" w:ascii="宋体" w:hAnsi="宋体" w:eastAsia="宋体" w:cs="宋体"/>
                <w:i w:val="0"/>
                <w:iCs w:val="0"/>
                <w:color w:val="000000"/>
                <w:kern w:val="0"/>
                <w:sz w:val="20"/>
                <w:szCs w:val="20"/>
                <w:highlight w:val="none"/>
                <w:u w:val="none"/>
                <w:shd w:val="clear" w:color="auto" w:fill="auto"/>
                <w:lang w:val="en-US" w:eastAsia="zh-CN" w:bidi="ar"/>
              </w:rPr>
              <w:t>无线连接，并配有USB及RS232接口连接电脑，让调试更方便和简  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3.输入和输出每路均设有6段独立参量均衡（调节增益范围可达±20dB），每路 均有延时、极性及静音设置，延时最长可达1000ms；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4.输出通道的均衡调节设有Lo-shelf、Hi-shelf两种模式，还可控制增益、压限及输入通道信号的选择功能；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5.可变高/低通</w:t>
            </w:r>
            <w:r>
              <w:rPr>
                <w:rFonts w:hint="eastAsia" w:ascii="宋体" w:hAnsi="宋体" w:cs="宋体"/>
                <w:i w:val="0"/>
                <w:iCs w:val="0"/>
                <w:color w:val="000000"/>
                <w:kern w:val="0"/>
                <w:sz w:val="20"/>
                <w:szCs w:val="20"/>
                <w:highlight w:val="none"/>
                <w:u w:val="none"/>
                <w:shd w:val="clear" w:color="auto" w:fill="auto"/>
                <w:lang w:val="en-US" w:eastAsia="zh-CN" w:bidi="ar"/>
              </w:rPr>
              <w:t>滤波器</w:t>
            </w:r>
            <w:r>
              <w:rPr>
                <w:rFonts w:hint="eastAsia" w:ascii="宋体" w:hAnsi="宋体" w:eastAsia="宋体" w:cs="宋体"/>
                <w:i w:val="0"/>
                <w:iCs w:val="0"/>
                <w:color w:val="000000"/>
                <w:kern w:val="0"/>
                <w:sz w:val="20"/>
                <w:szCs w:val="20"/>
                <w:highlight w:val="none"/>
                <w:u w:val="none"/>
                <w:shd w:val="clear" w:color="auto" w:fill="auto"/>
                <w:lang w:val="en-US" w:eastAsia="zh-CN" w:bidi="ar"/>
              </w:rPr>
              <w:t>的斜率可设置为12dB,18dB,24dB或48dB每倍频程，并可选择其响应为：贝塞尔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Bessel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、巴特沃斯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Butterworth</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或宁克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Linkwitz-Riley</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特设通道参数拷贝功能，让你的操作更加简单；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6.可存储20组用户程序，支持中控协议；支持APP调试。</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0B8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37D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6A5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B10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E99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调音台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CBE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1.8组单声道输入，高品质麦克风放大器；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2.3波段频率输入；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3.高精度双色发光二极管，正确控制输出电平；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4.60 mm高精度长寿命手钉衰减器；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5.内部专业数字效果处理器；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6.最大输出电平</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19dBm (1KHz, THD=0.5%)；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 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9.等效噪声源输入电动势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-115dBm；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10.耳机输出功率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100mw (1KHz, THD=0.5%, 200Ω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11.均衡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Low: 80Hz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Mid: 2.5KHz±15dB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High: 12KHz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MONO</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单声道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-60dB~-40dB；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20Hz~20KHz(±3dB</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14.总谐波失真+噪声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≤0.003% (1KHz, 0.775V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C98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C7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BA1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ED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48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电源时序器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B24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1.输入电压：AC220V/50Hz；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2.额定功率：5200W</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总容量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3.输出功率：每路插座最大输出电流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4.特点： 8 路每路状态显示，电源指示灯，多媒体电源插座，多台联机功能；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5.输入方式：3*2.5 平方交流电源线，带插头；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6.输出方式：8 路电源输出，标准通用三孔插座；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7.功能：打开时由前级到后级逐个顺序启动，关闭时由后级到前级逐个顺序关闭；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8.每路之间动作时间 1 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9.开关/指示：船型开关，电源指示灯，每路通电后指示灯。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29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7C7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5C2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C15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36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反馈抑制器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D63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1.会议及教育等语言扩声系统中防啸叫完美解决方案；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2.2寸TFT彩屏，分辨率220*176，中英文可选；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3.移频防啸叫，4档可选；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4.每通道设24个自动陷波器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工作频率20-20kHZ，自动扫描啸叫点并抑制，可灵活设置静态锁定点数量；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5.每通道31段PEQ参量均衡，可灵活设置；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5.噪声门可避免静态状态下系统弱噪声</w:t>
            </w:r>
            <w:r>
              <w:rPr>
                <w:rFonts w:hint="eastAsia" w:ascii="宋体" w:hAnsi="宋体" w:cs="宋体"/>
                <w:i w:val="0"/>
                <w:iCs w:val="0"/>
                <w:color w:val="000000"/>
                <w:kern w:val="0"/>
                <w:sz w:val="20"/>
                <w:szCs w:val="20"/>
                <w:highlight w:val="none"/>
                <w:u w:val="none"/>
                <w:shd w:val="clear" w:color="auto" w:fill="auto"/>
                <w:lang w:val="en-US" w:eastAsia="zh-CN" w:bidi="ar"/>
              </w:rPr>
              <w:t>干扰</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6.输入压缩，人声动态可控且具有一定啸叫抑制能力；</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7.响应时间快中慢3速可调，适应更多应用场景需求；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8.USB免驱即插即用，配备专业PC调试软件，方便快捷；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9.可存储24组配置，灵活存储调用。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46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237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915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26F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C99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摄像头</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EB8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外观</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防暴半球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传感器类型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1/3英寸CMOS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像素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400万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最大分辨率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2688×1520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扫描方式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逐行扫描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电子快门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1/3s~1/100000s（可手动或自动调节）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最低照度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0.002lux（彩色模式）；0.0002lux（黑白模式）；0lux（补光灯开启）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＞56dB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最大补光距离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30m（红外）</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补光灯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1颗（红外灯）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调整角度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垂直：0°～75°；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旋转：0°～355°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定焦</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M12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镜头焦距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3.6mm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镜头光圈</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F1.6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视场角</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水平：84°；垂直：42°；对角：101°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光圈控制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固定光圈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近摄距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1.7m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通用行为分析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绊线入侵；区域入侵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视频压缩标准: H.265;H.264;H.264B;MJPEG（仅辅码流支持）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智能编码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视频帧率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主码流（2560×1440@25fps），辅码流（704×576@25fps）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主码流（2688×1520@20fps），辅码流（704×576@20fps）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主码流（2560×1440@30fps），辅码流（704×480@30fps）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主码流（2688×1520@20fps），辅码流（704×480@20fps）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视频码率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32Kbps～6144Kbps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12Kbps～6144Kbps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日夜转换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ICR自动切换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背光补偿: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强光抑制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宽动态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白平衡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自动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自然光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路灯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室外</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手动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区域自定义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手动；自动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降噪: 3D降噪</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默认分辨率下默认码流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4096kbps（2560×1440）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图像翻转</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走廊模式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90°/270°（在2688×1520分辨率及以下支持）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隐私遮挡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内置MIC: 支持，内置1个MIC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G.711a；G.711Mu；PCM；G.726；AAC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音频采样率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报警事件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无SD卡；SD卡空间不足；SD卡出错；网络断开；IP冲突；非法访问；动态检测；视频遮挡；绊线入侵；区域入侵；音频异常侦测；电压检测；外部报警；安全异常；智能动检（人）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1个（RJ-45网口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支持10M/100M 网络数据）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网络协议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IPv4;IPv6;HTTP;TCP;UDP;ARP;RTP;RTSP;RTCP;RTMP;SMTP;FTP;SFTP;DHCP;DNS;DDNS;QoS;UPnP;NTP;Multicast;ICMP;IGMP;NFS;PPPoE;Bonjour</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接入标准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ONVIF（Profile S &amp; Profile G &amp; Profile T）；CGI；GB/T28181-2022（双国标）；大华云联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预览最大用户数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20个（总带宽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48</w:t>
            </w:r>
            <w:r>
              <w:rPr>
                <w:rFonts w:hint="eastAsia" w:ascii="宋体" w:hAnsi="宋体" w:cs="宋体"/>
                <w:i w:val="0"/>
                <w:iCs w:val="0"/>
                <w:color w:val="000000"/>
                <w:kern w:val="0"/>
                <w:sz w:val="20"/>
                <w:szCs w:val="20"/>
                <w:highlight w:val="none"/>
                <w:u w:val="none"/>
                <w:shd w:val="clear" w:color="auto" w:fill="auto"/>
                <w:lang w:val="en-US" w:eastAsia="zh-CN" w:bidi="ar"/>
              </w:rPr>
              <w:t>M</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存储功能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大华云联；FTP；SFTP；Micro SD卡（最大支持256G）；NAS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浏览器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支持IE；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支持谷歌；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支持火狐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对接平台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Smart PSS;DSS</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网络安全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码流加密；固件加密；配置加密；Digest；WSSE；</w:t>
            </w:r>
            <w:r>
              <w:rPr>
                <w:rFonts w:hint="eastAsia" w:ascii="宋体" w:hAnsi="宋体" w:cs="宋体"/>
                <w:i w:val="0"/>
                <w:iCs w:val="0"/>
                <w:color w:val="000000"/>
                <w:kern w:val="0"/>
                <w:sz w:val="20"/>
                <w:szCs w:val="20"/>
                <w:highlight w:val="none"/>
                <w:u w:val="none"/>
                <w:shd w:val="clear" w:color="auto" w:fill="auto"/>
                <w:lang w:val="en-US" w:eastAsia="zh-CN" w:bidi="ar"/>
              </w:rPr>
              <w:t>账户</w:t>
            </w:r>
            <w:r>
              <w:rPr>
                <w:rFonts w:hint="eastAsia" w:ascii="宋体" w:hAnsi="宋体" w:eastAsia="宋体" w:cs="宋体"/>
                <w:i w:val="0"/>
                <w:iCs w:val="0"/>
                <w:color w:val="000000"/>
                <w:kern w:val="0"/>
                <w:sz w:val="20"/>
                <w:szCs w:val="20"/>
                <w:highlight w:val="none"/>
                <w:u w:val="none"/>
                <w:shd w:val="clear" w:color="auto" w:fill="auto"/>
                <w:lang w:val="en-US" w:eastAsia="zh-CN" w:bidi="ar"/>
              </w:rPr>
              <w:t>锁定；安全日志；IP/MAC地址过滤；X.509证书生成与导入；syslog；HTTPS；802.1x；可信启动；可信执行；可信升级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图像设置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亮度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对比度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锐度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饱和度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伽马</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OSD信息叠加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时间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通道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地理位置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视频检测录像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定时录像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报警录像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录像优先级从高到低依次为手动录像 &gt; 报警录像 &gt; 视频检测录像 &gt; 定时录像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最大Micro SD卡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恢复默认</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支持一键恢复默认配置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用户管理: 最大支持20个用户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安全模式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授权的用户名和密码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MAC地址绑定</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HTTPS加密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IEEE 802.1x</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网络访问控制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低照等级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星光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2路（湿节点，支持直流3～5V电位，5mA电流）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2路（湿节点，支持直流最大12V电位，0.3A电流）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电源返送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支持DC12V电源返送，最大电流165mA，峰值电流700mA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DC12V（±30%）；POE （802.3af）</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供电方式: DC12V/PoE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功耗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基本功耗：2W（DC12V）；2.8W（POE）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最大功耗（H.265，最高分辨率，最大码流，开宽动态，红外灯最亮，开IVS，电源返送）：6.7W（DC12V）；8.1W（POE）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-40℃~+60℃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防护等级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IP67；IK10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外壳材料</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金属</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安装方式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壁装；吊装；柱装；顶装；</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 不标配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标配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058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A57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5430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50E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01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拾音器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F9D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80Hz-16KHz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-34dB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60dB（1米m40 dB音源SPL）30dB(10米m 40dB 音源SPL)1KHz at 1Pa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指向特性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全指向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动态范围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70dB（1kHz at Max dB SPL）</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最大承受音压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 SPL（1 KHz,THD 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输出阻抗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最大600 欧姆非平衡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输出信号幅度: 2.5Vpp</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麦克风</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震膜电容咪头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信号处理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采用高保真/低噪声处理芯片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保护电路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8KV Air contact ESD雷击保护、电源极性反接保护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驱动能力</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内置前置放大电路，可直接驱动耳机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连接方式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三条引线：（电源、音频、公共地）</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传输介质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3芯0.5 mm² RVVP屏蔽电缆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 DC 12V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外观颜色</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白色</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铝合金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认证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ROHS认证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4A3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A90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0B42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500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AB1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744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652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763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932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E9B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D02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网络、音响、电源布线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7F6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含房间内的网络、音响、电源布线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DD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09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FEA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12CD">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2）305房间（放置大会议桌，两种椅子共40把，安装</w:t>
            </w:r>
            <w:r>
              <w:rPr>
                <w:rFonts w:hint="eastAsia" w:ascii="宋体" w:hAnsi="宋体" w:cs="宋体"/>
                <w:b/>
                <w:bCs/>
                <w:i w:val="0"/>
                <w:iCs w:val="0"/>
                <w:color w:val="000000"/>
                <w:kern w:val="0"/>
                <w:sz w:val="20"/>
                <w:szCs w:val="20"/>
                <w:highlight w:val="none"/>
                <w:u w:val="none"/>
                <w:shd w:val="clear" w:color="auto" w:fill="auto"/>
                <w:lang w:val="en-US" w:eastAsia="zh-CN" w:bidi="ar"/>
              </w:rPr>
              <w:t>音响设备</w:t>
            </w:r>
            <w:r>
              <w:rPr>
                <w:rFonts w:hint="eastAsia" w:ascii="宋体" w:hAnsi="宋体" w:eastAsia="宋体" w:cs="宋体"/>
                <w:b/>
                <w:bCs/>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05D7">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D2A">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6DFB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6DE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367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会议桌（长度8米）</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A3B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基材：采用E1级实木颗粒板材，经同色封边，烘干、防潮、防虫、防腐处理，抗弯力强，不易变形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符合GB18580-2001室内装饰装修材料要求，材料无变形、防生虫，无有害气体。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2、五</w:t>
            </w:r>
            <w:r>
              <w:rPr>
                <w:rFonts w:hint="eastAsia" w:ascii="宋体" w:hAnsi="宋体" w:cs="宋体"/>
                <w:i w:val="0"/>
                <w:iCs w:val="0"/>
                <w:color w:val="000000"/>
                <w:kern w:val="0"/>
                <w:sz w:val="20"/>
                <w:szCs w:val="20"/>
                <w:highlight w:val="none"/>
                <w:u w:val="none"/>
                <w:shd w:val="clear" w:color="auto" w:fill="auto"/>
                <w:lang w:val="en-US" w:eastAsia="zh-CN" w:bidi="ar"/>
              </w:rPr>
              <w:t>金配</w:t>
            </w:r>
            <w:r>
              <w:rPr>
                <w:rFonts w:hint="eastAsia" w:ascii="宋体" w:hAnsi="宋体" w:eastAsia="宋体" w:cs="宋体"/>
                <w:i w:val="0"/>
                <w:iCs w:val="0"/>
                <w:color w:val="000000"/>
                <w:kern w:val="0"/>
                <w:sz w:val="20"/>
                <w:szCs w:val="20"/>
                <w:highlight w:val="none"/>
                <w:u w:val="none"/>
                <w:shd w:val="clear" w:color="auto" w:fill="auto"/>
                <w:lang w:val="en-US" w:eastAsia="zh-CN" w:bidi="ar"/>
              </w:rPr>
              <w:t>件：优质五金配件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3.台面、侧板板材厚度要求不低于25mm。</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A2F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C95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721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F8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C9A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400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面材：优质网布，耐水、耐酸汗渍、耐碱汗渍、耐干摩擦≥3级。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2、海绵：采用高弹</w:t>
            </w:r>
            <w:r>
              <w:rPr>
                <w:rFonts w:hint="eastAsia" w:ascii="宋体" w:hAnsi="宋体" w:cs="宋体"/>
                <w:i w:val="0"/>
                <w:iCs w:val="0"/>
                <w:color w:val="000000"/>
                <w:kern w:val="0"/>
                <w:sz w:val="20"/>
                <w:szCs w:val="20"/>
                <w:highlight w:val="none"/>
                <w:u w:val="none"/>
                <w:shd w:val="clear" w:color="auto" w:fill="auto"/>
                <w:lang w:val="en-US" w:eastAsia="zh-CN" w:bidi="ar"/>
              </w:rPr>
              <w:t>海绵</w:t>
            </w:r>
            <w:r>
              <w:rPr>
                <w:rFonts w:hint="eastAsia" w:ascii="宋体" w:hAnsi="宋体" w:eastAsia="宋体" w:cs="宋体"/>
                <w:i w:val="0"/>
                <w:iCs w:val="0"/>
                <w:color w:val="000000"/>
                <w:kern w:val="0"/>
                <w:sz w:val="20"/>
                <w:szCs w:val="20"/>
                <w:highlight w:val="none"/>
                <w:u w:val="none"/>
                <w:shd w:val="clear" w:color="auto" w:fill="auto"/>
                <w:lang w:val="en-US" w:eastAsia="zh-CN" w:bidi="ar"/>
              </w:rPr>
              <w:t>，座面密度≥25kg/m³、回弹率≥35%，达到国家阻燃标准。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3、聚丙烯注塑成型椅背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4、扶手：PP固定扶手。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5、椅腿：黑色静电喷涂≥1.5mm厚钢管架，防滑塑料</w:t>
            </w:r>
            <w:r>
              <w:rPr>
                <w:rFonts w:hint="eastAsia" w:ascii="宋体" w:hAnsi="宋体" w:cs="宋体"/>
                <w:i w:val="0"/>
                <w:iCs w:val="0"/>
                <w:color w:val="000000"/>
                <w:kern w:val="0"/>
                <w:sz w:val="20"/>
                <w:szCs w:val="20"/>
                <w:highlight w:val="none"/>
                <w:u w:val="none"/>
                <w:shd w:val="clear" w:color="auto" w:fill="auto"/>
                <w:lang w:val="en-US" w:eastAsia="zh-CN" w:bidi="ar"/>
              </w:rPr>
              <w:t>底脚</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15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6A1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w:t>
            </w:r>
          </w:p>
        </w:tc>
      </w:tr>
      <w:tr w14:paraId="2235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8CD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E9D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列席椅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A1D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面材：优质网布，耐水、耐酸汗渍、耐碱汗渍、耐干摩擦≥3级。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2、海绵：采用高弹</w:t>
            </w:r>
            <w:r>
              <w:rPr>
                <w:rFonts w:hint="eastAsia" w:ascii="宋体" w:hAnsi="宋体" w:cs="宋体"/>
                <w:i w:val="0"/>
                <w:iCs w:val="0"/>
                <w:color w:val="000000"/>
                <w:kern w:val="0"/>
                <w:sz w:val="20"/>
                <w:szCs w:val="20"/>
                <w:highlight w:val="none"/>
                <w:u w:val="none"/>
                <w:shd w:val="clear" w:color="auto" w:fill="auto"/>
                <w:lang w:val="en-US" w:eastAsia="zh-CN" w:bidi="ar"/>
              </w:rPr>
              <w:t>海绵</w:t>
            </w:r>
            <w:r>
              <w:rPr>
                <w:rFonts w:hint="eastAsia" w:ascii="宋体" w:hAnsi="宋体" w:eastAsia="宋体" w:cs="宋体"/>
                <w:i w:val="0"/>
                <w:iCs w:val="0"/>
                <w:color w:val="000000"/>
                <w:kern w:val="0"/>
                <w:sz w:val="20"/>
                <w:szCs w:val="20"/>
                <w:highlight w:val="none"/>
                <w:u w:val="none"/>
                <w:shd w:val="clear" w:color="auto" w:fill="auto"/>
                <w:lang w:val="en-US" w:eastAsia="zh-CN" w:bidi="ar"/>
              </w:rPr>
              <w:t>，座面密度≥25kg/m³、回弹率≥35%，达到国家阻燃标准。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3、聚丙烯注塑成型椅背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4、扶手：PP固定扶手。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5、椅腿：黑色静电喷涂≥1.5mm厚钢管架，防滑塑料</w:t>
            </w:r>
            <w:r>
              <w:rPr>
                <w:rFonts w:hint="eastAsia" w:ascii="宋体" w:hAnsi="宋体" w:cs="宋体"/>
                <w:i w:val="0"/>
                <w:iCs w:val="0"/>
                <w:color w:val="000000"/>
                <w:kern w:val="0"/>
                <w:sz w:val="20"/>
                <w:szCs w:val="20"/>
                <w:highlight w:val="none"/>
                <w:u w:val="none"/>
                <w:shd w:val="clear" w:color="auto" w:fill="auto"/>
                <w:lang w:val="en-US" w:eastAsia="zh-CN" w:bidi="ar"/>
              </w:rPr>
              <w:t>底脚</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96C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9A8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w:t>
            </w:r>
          </w:p>
        </w:tc>
      </w:tr>
      <w:tr w14:paraId="0438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43A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A7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茶水柜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817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基材：采用E1级实木颗粒板材，经同色封边，烘干、防潮、防虫、防腐处理，抗弯力强，不易变形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符合GB18580-2001室内装饰装修材料要求，材料无变形、防生虫，无有害气体。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2、五</w:t>
            </w:r>
            <w:r>
              <w:rPr>
                <w:rFonts w:hint="eastAsia" w:ascii="宋体" w:hAnsi="宋体" w:cs="宋体"/>
                <w:i w:val="0"/>
                <w:iCs w:val="0"/>
                <w:color w:val="000000"/>
                <w:kern w:val="0"/>
                <w:sz w:val="20"/>
                <w:szCs w:val="20"/>
                <w:highlight w:val="none"/>
                <w:u w:val="none"/>
                <w:shd w:val="clear" w:color="auto" w:fill="auto"/>
                <w:lang w:val="en-US" w:eastAsia="zh-CN" w:bidi="ar"/>
              </w:rPr>
              <w:t>金配</w:t>
            </w:r>
            <w:r>
              <w:rPr>
                <w:rFonts w:hint="eastAsia" w:ascii="宋体" w:hAnsi="宋体" w:eastAsia="宋体" w:cs="宋体"/>
                <w:i w:val="0"/>
                <w:iCs w:val="0"/>
                <w:color w:val="000000"/>
                <w:kern w:val="0"/>
                <w:sz w:val="20"/>
                <w:szCs w:val="20"/>
                <w:highlight w:val="none"/>
                <w:u w:val="none"/>
                <w:shd w:val="clear" w:color="auto" w:fill="auto"/>
                <w:lang w:val="en-US" w:eastAsia="zh-CN" w:bidi="ar"/>
              </w:rPr>
              <w:t>件：优质五金配件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3.台面、侧板板材厚度要求不低于25mm。</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C73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973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3EA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D3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D9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AF0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1.输出功率（20Hz-20KHz/THD≤1％）：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立体声/并联8Ω×2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立体声/并联4Ω×2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桥接8Ω：1800W；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2.连接座：XLR 、TRS接口；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3.电压增益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4.输入灵敏度：0dBu(1V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5.输入阻抗：10KΩ 非平衡、20KΩ 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@1W功率下）：20Hz-20KHz/±1dB；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7.THD+N(@1/8功率下）：≤0.05％；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 (A计权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9.阻尼系数 (@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：≥300@ 8 ohms；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10.分离度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11.保护方式：过流保护、直流保护、短路保护；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12.指示灯：电源 、保护、失真；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13.冷却方式：风扇冷却；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14.供电</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220V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15.最大功耗：8000W；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441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F69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740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595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F94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03E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1.8寸专业会议音箱，优质密度板，白色/黑色耐磨金刚砂漆，黑色网加声学绵；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2.额定功率：150W；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3.承受功率：250W；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4.频率响应：50Hz-20KHz；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5.阻抗：80hms；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110dB；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7.指向性：100°H*100°V；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E07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18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774B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02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55A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无线话筒（一拖四，共8只话筒）</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613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1.一拖四会议四通道接收信号；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2.振荡方式：锁相环频率合成；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3.采用红外自动对频技术，每通道有100个信道可选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4.UHF频段传输信号，频率范围：500MHz-900MHz；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5.同一场合可供5套机同时使用，即可同时使用5台接收机和20个发射器；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6.接收机LCD显示屏指示工作信道、工作频点、接收信号指示,每个显示屏显示两个通道的工作状态；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发射器LCD显示屏指示工作信道、工作频点、当前电量；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7.接收机背面设置2条橡胶接收天线，增强接收的信号，外观大方得体；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8.同时设置4个平衡输出和1个混合非平衡输出，适合连接各种外置设备；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9.话筒耗电量为80mA，使用1.5V电池（2粒）供电，可连续使用8小时；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10.咪头配有乳白色灯环指示会议咪管工作状态（工作时灯环显示蓝光）；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11.使用距离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空旷环境：80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100米      复杂环境：50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80米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12.适用于各种会议和演讲场合。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417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F40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r>
      <w:tr w14:paraId="2A77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26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042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数字音频处理器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F47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1.96KHz采样频率，32-bit DSP处理器，24-bit A/D及D/A转换；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2.支持</w:t>
            </w:r>
            <w:r>
              <w:rPr>
                <w:rFonts w:hint="eastAsia" w:ascii="宋体" w:hAnsi="宋体" w:cs="宋体"/>
                <w:i w:val="0"/>
                <w:iCs w:val="0"/>
                <w:color w:val="000000"/>
                <w:kern w:val="0"/>
                <w:sz w:val="20"/>
                <w:szCs w:val="20"/>
                <w:highlight w:val="none"/>
                <w:u w:val="none"/>
                <w:shd w:val="clear" w:color="auto" w:fill="auto"/>
                <w:lang w:val="en-US" w:eastAsia="zh-CN" w:bidi="ar"/>
              </w:rPr>
              <w:t>Wi-Fi</w:t>
            </w:r>
            <w:r>
              <w:rPr>
                <w:rFonts w:hint="eastAsia" w:ascii="宋体" w:hAnsi="宋体" w:eastAsia="宋体" w:cs="宋体"/>
                <w:i w:val="0"/>
                <w:iCs w:val="0"/>
                <w:color w:val="000000"/>
                <w:kern w:val="0"/>
                <w:sz w:val="20"/>
                <w:szCs w:val="20"/>
                <w:highlight w:val="none"/>
                <w:u w:val="none"/>
                <w:shd w:val="clear" w:color="auto" w:fill="auto"/>
                <w:lang w:val="en-US" w:eastAsia="zh-CN" w:bidi="ar"/>
              </w:rPr>
              <w:t>无线连接，并配有USB及RS232接口连接电脑，让调试更方便和简  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3.输入和输出每路均设有6段独立参量均衡（调节增益范围可达±20dB），每路 均有延时、极性及静音设置，延时最长可达1000ms；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4.输出通道的均衡调节设有Lo-shelf、Hi-shelf两种模式，还可控制增益、压限及输入通道信号的选择功能；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5.可变高/低通</w:t>
            </w:r>
            <w:r>
              <w:rPr>
                <w:rFonts w:hint="eastAsia" w:ascii="宋体" w:hAnsi="宋体" w:cs="宋体"/>
                <w:i w:val="0"/>
                <w:iCs w:val="0"/>
                <w:color w:val="000000"/>
                <w:kern w:val="0"/>
                <w:sz w:val="20"/>
                <w:szCs w:val="20"/>
                <w:highlight w:val="none"/>
                <w:u w:val="none"/>
                <w:shd w:val="clear" w:color="auto" w:fill="auto"/>
                <w:lang w:val="en-US" w:eastAsia="zh-CN" w:bidi="ar"/>
              </w:rPr>
              <w:t>滤波器</w:t>
            </w:r>
            <w:r>
              <w:rPr>
                <w:rFonts w:hint="eastAsia" w:ascii="宋体" w:hAnsi="宋体" w:eastAsia="宋体" w:cs="宋体"/>
                <w:i w:val="0"/>
                <w:iCs w:val="0"/>
                <w:color w:val="000000"/>
                <w:kern w:val="0"/>
                <w:sz w:val="20"/>
                <w:szCs w:val="20"/>
                <w:highlight w:val="none"/>
                <w:u w:val="none"/>
                <w:shd w:val="clear" w:color="auto" w:fill="auto"/>
                <w:lang w:val="en-US" w:eastAsia="zh-CN" w:bidi="ar"/>
              </w:rPr>
              <w:t>的斜率可设置为12dB,18dB,24dB或48dB每倍频程，并可选择其响应为：贝塞尔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Bessel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、巴特沃斯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Butterworth</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或宁克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Linkwitz-Riley)；</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特设通道参数拷贝功能，让你的操作更加简单；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6.可存储20组用户程序，支持中控协议；支持APP调试。</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F2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9E3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84C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215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C0E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调音台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D96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1.8组单声道输入，高品质麦克风放大器；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2.3波段频率输入；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3.高精度双色发光二极管，正确控制输出电平；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4.60 mm高精度长寿命手钉衰减器；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5.内部专业数字效果处理器；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6.最大输出电平</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19dBm (1KHz, THD=0.5%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 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9.等效噪声源输入电动势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-115dBm；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10.耳机输出功率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100mw (1KHz, THD=0.5%, 200Ω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11.均衡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Low: 80Hz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Mid: 2.5KHz±15dB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High: 12KHz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MONO</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单声道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-60dB~-40dB；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13.频率响应: 20Hz~20KHz(±3dB</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14.总谐波失真+噪声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≤0.003% (1KHz, 0.775V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E5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64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4A1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20F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A79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电源时序器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056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1.输入电压：AC220V/50Hz；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2.额定功率：5200W</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总容量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3.输出功率：每路插座最大输出电流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4.特点： 8 路每路状态显示，电源指示灯，多媒体电源插座，多台联机功能；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5.输入方式：3*2.5 平方交流电源线，带插头；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6.输出方式：8 路电源输出，标准通用三孔插座；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7.功能：打开时由前级到后级逐个顺序启动，关闭时由后级到前级逐个顺序关闭；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8.每路之间动作时间 1 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9.开关/指示：船型开关，电源指示灯，每路通电后指示灯。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AC0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BFE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266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6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440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反馈抑制器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012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1.会议及教育等语言扩声系统中防啸叫完美解决方案；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2.2寸TFT彩屏，分辨率220*176，中英文可选；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3.移频防啸叫，4档可选；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4.每通道设24个自动陷波器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工作频率20-20kHZ，自动扫描啸叫点并抑制，可灵活设置静态锁定点数量；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5.每通道31段PEQ参量均衡，可灵活设置；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5.噪声门可避免静态状态下系统弱噪声</w:t>
            </w:r>
            <w:r>
              <w:rPr>
                <w:rFonts w:hint="eastAsia" w:ascii="宋体" w:hAnsi="宋体" w:cs="宋体"/>
                <w:i w:val="0"/>
                <w:iCs w:val="0"/>
                <w:color w:val="000000"/>
                <w:kern w:val="0"/>
                <w:sz w:val="20"/>
                <w:szCs w:val="20"/>
                <w:highlight w:val="none"/>
                <w:u w:val="none"/>
                <w:shd w:val="clear" w:color="auto" w:fill="auto"/>
                <w:lang w:val="en-US" w:eastAsia="zh-CN" w:bidi="ar"/>
              </w:rPr>
              <w:t>干扰</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6.输入压缩，人声动态可控且具有一定啸叫抑制能力；</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7.响应时间快中慢3速可调，适应更多应用场景需求；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8.USB免驱即插即用，配备专业PC调试软件，方便快捷；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9.可存储24组配置，灵活存储调用。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A12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6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9C0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9E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186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DF2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90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06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9DA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EA2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AB9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网络、音响、电源布线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D86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含房间内的网络、音响、电源布线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966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8C2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1FC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2B9C">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3）306房间（安装主席会议桌椅和联排会议椅，利旧原来投影和电脑）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9EEE">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52B9">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5403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709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296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主席台条桌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C6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贴面材料：采用进口实木皮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实木皮饰面，厚度≥0.6mm；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2、封边用材：与贴面相同的进口实木木材；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3、基材：采用高密度板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优质绿色环保产品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甲醛含量≤1.0mg/L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密度≥760kg/m3</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静曲张度≥51.2Mpa</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吸水膨胀率≤8.1%.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4.油漆：油漆采用华润等品牌油漆,五底三面油漆工艺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色泽均匀</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饱满。漆膜</w:t>
            </w:r>
            <w:r>
              <w:rPr>
                <w:rFonts w:hint="eastAsia" w:ascii="宋体" w:hAnsi="宋体" w:cs="宋体"/>
                <w:i w:val="0"/>
                <w:iCs w:val="0"/>
                <w:color w:val="000000"/>
                <w:kern w:val="0"/>
                <w:sz w:val="20"/>
                <w:szCs w:val="20"/>
                <w:highlight w:val="none"/>
                <w:u w:val="none"/>
                <w:shd w:val="clear" w:color="auto" w:fill="auto"/>
                <w:lang w:val="en-US" w:eastAsia="zh-CN" w:bidi="ar"/>
              </w:rPr>
              <w:t>其他</w:t>
            </w:r>
            <w:r>
              <w:rPr>
                <w:rFonts w:hint="eastAsia" w:ascii="宋体" w:hAnsi="宋体" w:eastAsia="宋体" w:cs="宋体"/>
                <w:i w:val="0"/>
                <w:iCs w:val="0"/>
                <w:color w:val="000000"/>
                <w:kern w:val="0"/>
                <w:sz w:val="20"/>
                <w:szCs w:val="20"/>
                <w:highlight w:val="none"/>
                <w:u w:val="none"/>
                <w:shd w:val="clear" w:color="auto" w:fill="auto"/>
                <w:lang w:val="en-US" w:eastAsia="zh-CN" w:bidi="ar"/>
              </w:rPr>
              <w:t>理化性能符合标准规定。</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D6B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073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r>
      <w:tr w14:paraId="15CC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81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EEE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321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优质进口布面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质感柔和，透气性强，耐腐、耐磨，富于韧性；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2、原</w:t>
            </w:r>
            <w:r>
              <w:rPr>
                <w:rFonts w:hint="eastAsia" w:ascii="宋体" w:hAnsi="宋体" w:cs="宋体"/>
                <w:i w:val="0"/>
                <w:iCs w:val="0"/>
                <w:color w:val="000000"/>
                <w:kern w:val="0"/>
                <w:sz w:val="20"/>
                <w:szCs w:val="20"/>
                <w:highlight w:val="none"/>
                <w:u w:val="none"/>
                <w:shd w:val="clear" w:color="auto" w:fill="auto"/>
                <w:lang w:val="en-US" w:eastAsia="zh-CN" w:bidi="ar"/>
              </w:rPr>
              <w:t>实木</w:t>
            </w:r>
            <w:r>
              <w:rPr>
                <w:rFonts w:hint="eastAsia" w:ascii="宋体" w:hAnsi="宋体" w:eastAsia="宋体" w:cs="宋体"/>
                <w:i w:val="0"/>
                <w:iCs w:val="0"/>
                <w:color w:val="000000"/>
                <w:kern w:val="0"/>
                <w:sz w:val="20"/>
                <w:szCs w:val="20"/>
                <w:highlight w:val="none"/>
                <w:u w:val="none"/>
                <w:shd w:val="clear" w:color="auto" w:fill="auto"/>
                <w:lang w:val="en-US" w:eastAsia="zh-CN" w:bidi="ar"/>
              </w:rPr>
              <w:t>框架，材质坚硬，刚性强；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3、海绵采用高密度泡棉，海绵表面一层防老化保护膜。泡棉：台湾“杜邦”品牌采用高密度定型海绵，密度为45 kg/ m3 ，靠背密度为35 kg/ m3，软硬适中，各项指标达到国家现行检测标准，PU成型高密度高弹性阻燃海绵，表面有一层防老化保护膜，耐冲击，回弹力强，长时间外力作用下不易变形</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1B6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DE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r>
      <w:tr w14:paraId="2A65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62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06B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连排椅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86C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模具成型铝合金固定站脚</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2：椅座背：坐板采用优质旋切木热压成型并双面压防火板，背采用10mm多层内板外敷高密度海绵和高档面料。</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3：写字板：高密度板/刨花板并双面贴防火板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4：铝合金一体压铸成型重力座角码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5：冷拉钢丝并表面静电喷涂书网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3EB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32C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87</w:t>
            </w:r>
          </w:p>
        </w:tc>
      </w:tr>
      <w:tr w14:paraId="2768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E2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C4C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C91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1.输出功率（20Hz-20KHz/THD≤1％）：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立体声/并联8Ω×2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立体声/并联4Ω×2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桥接8Ω：1800W；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2.连接座：XLR 、TRS接口；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3.电压增益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4.输入灵敏度：0dBu(1V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5.输入阻抗：10KΩ 非平衡、20KΩ 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@1W功率下）：20Hz-20KHz/±1dB；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7.THD+N</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@1/8功率下）：≤0.05％；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 (A计权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9.阻尼系数 (@ 1KHz)：≥300@ 8 ohms；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10.分离度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11.保护方式：过流保护、直流保护、短路保护；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12.指示灯：电源 、保护、失真；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13.冷却方式：风扇冷却；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14.供电</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220V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15.最大功耗：8000W；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A1E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7C5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22D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DF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B82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A2C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1.8寸专业会议音箱，优质密度板，白色/黑色耐磨金刚砂漆，黑色网加声学绵；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2.额定功率：150W；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3.承受功率：250W；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4.频率响应：50Hz-20KHz；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5.阻抗：80hms；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110dB；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7.指向性：100°H*100°V；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AED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28A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4FC7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D4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70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无线话筒（一拖二）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886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1.一拖二会议 二通道接收信号；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2.振荡方式：锁相环频率合成；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3.采用红外自动对频技术，每通道有100个信道可选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4.UHF频段传输信号，频率范围：500MHz-900MHz；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5.同一场合可供6套机同时使用，即可同时使用6台接收机和12个发射器；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6.接收机LCD显示屏指示工作信道、工作频点、接收信号指示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每个显示屏显示两个通道的工作状态；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发射器LCD显示屏指示工作信道、工作频点、当前电量；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7.接收机背面设置2条橡胶接收天线，增强接收的信号，外观大方得体；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8.同时设置2个平衡输出和1个混合非平衡输出，适合连接各种外置设备；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9.话筒耗电量为80mA，使用1.5V电池（2粒）供电，可连续使用8小时；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10.咪头配有乳白色灯环指示会议咪管工作状态（工作时灯环显示蓝光）；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11.使用距离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空旷环境：80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100米      复杂环境：50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80米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12.适用于各种会议和演讲场合。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506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FE3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A4C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E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B09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数字音频处理器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0B5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1.96KHz采样频率，32-bit DSP处理器，24-bit A/D及D/A转换；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2.支持</w:t>
            </w:r>
            <w:r>
              <w:rPr>
                <w:rFonts w:hint="eastAsia" w:ascii="宋体" w:hAnsi="宋体" w:cs="宋体"/>
                <w:i w:val="0"/>
                <w:iCs w:val="0"/>
                <w:color w:val="000000"/>
                <w:kern w:val="0"/>
                <w:sz w:val="20"/>
                <w:szCs w:val="20"/>
                <w:highlight w:val="none"/>
                <w:u w:val="none"/>
                <w:shd w:val="clear" w:color="auto" w:fill="auto"/>
                <w:lang w:val="en-US" w:eastAsia="zh-CN" w:bidi="ar"/>
              </w:rPr>
              <w:t>Wi-Fi</w:t>
            </w:r>
            <w:r>
              <w:rPr>
                <w:rFonts w:hint="eastAsia" w:ascii="宋体" w:hAnsi="宋体" w:eastAsia="宋体" w:cs="宋体"/>
                <w:i w:val="0"/>
                <w:iCs w:val="0"/>
                <w:color w:val="000000"/>
                <w:kern w:val="0"/>
                <w:sz w:val="20"/>
                <w:szCs w:val="20"/>
                <w:highlight w:val="none"/>
                <w:u w:val="none"/>
                <w:shd w:val="clear" w:color="auto" w:fill="auto"/>
                <w:lang w:val="en-US" w:eastAsia="zh-CN" w:bidi="ar"/>
              </w:rPr>
              <w:t>无线连接，并配有USB及RS232接口连接电脑，让调试更方便和简  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3.输入和输出每路均设有6段独立参量均衡（调节增益范围可达±20dB），每路 均有延时、极性及静音设置，延时最长可达1000ms；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4.输出通道的均衡调节设有Lo-shelf、Hi-shelf两种模式，还可控制增益、压限及输入通道信号的选择功能；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5.可变高/低通</w:t>
            </w:r>
            <w:r>
              <w:rPr>
                <w:rFonts w:hint="eastAsia" w:ascii="宋体" w:hAnsi="宋体" w:cs="宋体"/>
                <w:i w:val="0"/>
                <w:iCs w:val="0"/>
                <w:color w:val="000000"/>
                <w:kern w:val="0"/>
                <w:sz w:val="20"/>
                <w:szCs w:val="20"/>
                <w:highlight w:val="none"/>
                <w:u w:val="none"/>
                <w:shd w:val="clear" w:color="auto" w:fill="auto"/>
                <w:lang w:val="en-US" w:eastAsia="zh-CN" w:bidi="ar"/>
              </w:rPr>
              <w:t>滤波器</w:t>
            </w:r>
            <w:r>
              <w:rPr>
                <w:rFonts w:hint="eastAsia" w:ascii="宋体" w:hAnsi="宋体" w:eastAsia="宋体" w:cs="宋体"/>
                <w:i w:val="0"/>
                <w:iCs w:val="0"/>
                <w:color w:val="000000"/>
                <w:kern w:val="0"/>
                <w:sz w:val="20"/>
                <w:szCs w:val="20"/>
                <w:highlight w:val="none"/>
                <w:u w:val="none"/>
                <w:shd w:val="clear" w:color="auto" w:fill="auto"/>
                <w:lang w:val="en-US" w:eastAsia="zh-CN" w:bidi="ar"/>
              </w:rPr>
              <w:t>的斜率可设置为12dB,18dB,24dB或48dB每倍频程，并可选择其响应为：贝塞尔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Bessel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、巴特沃斯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Butterworth</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或宁克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Linkwitz-Riley</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特设通道参数拷贝功能，让你的操作更加简单；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6.可存储20组用户程序，支持中控协议；支持APP调试。</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EE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E7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A3A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E64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51C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调音台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436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1.8组单声道输入，高品质麦克风放大器；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2.3波段频率输入；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3.高精度双色发光二极管，正确控制输出电平；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4.60 mm高精度长寿命手钉衰减器；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5.内部专业数字效果处理器；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6.最大输出电平</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19dBm (1KHz, THD=0.5%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 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9.等效噪声源输入电动势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-115dBm；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10.耳机输出功率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100mw (1KHz, THD=0.5%, 200Ω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11.均衡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Low: 80Hz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Mid: 2.5KHz±15dB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High: 12KHz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MONO</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单声道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-60dB~-40dB；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20Hz~20KHz(±3dB</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14.总谐波失真+噪声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≤0.003% (1KHz, 0.775V)。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A96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D40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795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906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262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电源时序器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C8E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1.输入电压：AC220V/50Hz；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2.额定功率：5200W</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总容量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3.输出功率：每路插座最大输出电流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4.特点： 8 路每路状态显示，电源指示灯，多媒体电源插座，多台联机功能；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5.输入方式：3*2.5 平方交流电源线，带插头；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6.输出方式：8 路电源输出，标准通用三孔插座；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7.功能：打开时由前级到后级逐个顺序启动，关闭时由后级到前级逐个顺序关闭；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8.每路之间动作时间 1 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9.开关/指示：船型开关，电源指示灯，每路通电后指示灯。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EA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25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82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C14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E04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反馈抑制器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2C54">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1.会议及教育等语言扩声系统中防啸叫完美解决方案；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2.2寸TFT彩屏，分辨率220*176，中英文可选；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3.移频防啸叫，4档可选；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4.每通道设24个自动陷波器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工作频率20-20kHZ，自动扫描啸叫点并抑制，可灵活设置静态锁定点数量；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5.每通道31段PEQ参量均衡，可灵活设置；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5.噪声门可避免静态状态下系统弱噪声</w:t>
            </w:r>
            <w:r>
              <w:rPr>
                <w:rFonts w:hint="eastAsia" w:ascii="宋体" w:hAnsi="宋体" w:cs="宋体"/>
                <w:i w:val="0"/>
                <w:iCs w:val="0"/>
                <w:color w:val="000000"/>
                <w:kern w:val="0"/>
                <w:sz w:val="20"/>
                <w:szCs w:val="20"/>
                <w:highlight w:val="none"/>
                <w:u w:val="none"/>
                <w:shd w:val="clear" w:color="auto" w:fill="auto"/>
                <w:lang w:val="en-US" w:eastAsia="zh-CN" w:bidi="ar"/>
              </w:rPr>
              <w:t>干扰</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6.输入压缩，人声动态可控且具有一定啸叫抑制能力；</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7.响应时间快中慢3速可调，适应更多应用场景需求；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8.USB免驱即插即用，配备专业PC调试软件，方便快捷；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9.可存储24组配置，灵活存储调用。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126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C3B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E85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886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238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摄像头</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570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外观</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防暴半球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传感器类型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1/3英寸CMOS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像素: 400万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最大分辨率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2688×1520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扫描方式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逐行扫描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电子快门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1/3s~1/100000s（可手动或自动调节）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最低照度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0.002lux（彩色模式）；0.0002lux（黑白模式）；0lux（补光灯开启）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＞56dB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最大补光距离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30m（红外）</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补光灯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1颗（红外灯）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调整角度: 水平：0°～355°；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垂直：0°～75°；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旋转：0°～355°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定焦</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M12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镜头焦距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3.6mm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镜头光圈</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F1.6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视场角</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水平：84°；垂直：42°；对角：101°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光圈控制: 固定光圈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近摄距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1.7m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通用行为分析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绊线入侵；区域入侵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H.265;H.264;H.264B;MJPEG（仅辅码流支持）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智能编码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视频帧率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主码流（2560×1440@25fps），辅码流（704×576@25fps）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主码流（2688×1520@20fps），辅码流（704×576@20fps）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主码流（2560×1440@30fps），辅码流（704×480@30fps）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主码流（2688×1520@20fps），辅码流（704×480@20fps）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视频码率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32Kbps～6144Kbps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12Kbps～6144Kbps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日夜转换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ICR自动切换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背光补偿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强光抑制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宽动态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白平衡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自动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自然光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路灯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室外</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手动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区域自定义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手动；自动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降噪: 3D降噪</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默认分辨率下默认码流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4096kbps（2560×1440）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图像翻转</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走廊模式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90°/270°（在2688×1520分辨率及以下支持）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隐私遮挡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内置MIC: 支持，内置1个MIC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G.711a；G.711Mu；PCM；G.726；AAC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音频采样率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报警事件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无SD卡；SD卡空间不足；SD卡出错；网络断开；IP冲突；非法访问；动态检测；视频遮挡；绊线入侵；区域入侵；音频异常侦测；电压检测；外部报警；安全异常；智能动检（人）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1个（RJ-45网口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支持10M/100M 网络数据）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网络协议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IPv4;IPv6;HTTP;TCP;UDP;ARP;RTP;RTSP;RTCP;RTMP;SMTP;FTP;SFTP;DHCP;DNS;DDNS;QoS;UPnP;NTP;Multicast;ICMP;IGMP;NFS;PPPoE;Bonjour</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接入标准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ONVIF（Profile S &amp; Profile G &amp; Profile T）；CGI；GB/T28181-2022（双国标）；大华云联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预览最大用户数: 20个（总带宽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48</w:t>
            </w:r>
            <w:r>
              <w:rPr>
                <w:rFonts w:hint="eastAsia" w:ascii="宋体" w:hAnsi="宋体" w:cs="宋体"/>
                <w:i w:val="0"/>
                <w:iCs w:val="0"/>
                <w:color w:val="000000"/>
                <w:kern w:val="0"/>
                <w:sz w:val="20"/>
                <w:szCs w:val="20"/>
                <w:highlight w:val="none"/>
                <w:u w:val="none"/>
                <w:shd w:val="clear" w:color="auto" w:fill="auto"/>
                <w:lang w:val="en-US" w:eastAsia="zh-CN" w:bidi="ar"/>
              </w:rPr>
              <w:t>M</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存储功能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大华云联；FTP；SFTP；Micro SD卡（最大支持256G）；NAS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浏览器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支持IE；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支持谷歌；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支持火狐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对接平台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Smart PSS;DSS</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网络安全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码流加密；固件加密；配置加密；Digest；WSSE；帐户锁定；安全日志；IP/MAC地址过滤；X.509证书生成与导入；syslog；HTTPS；802.1x；可信启动；可信执行；可信升级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图像设置: 亮度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对比度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锐度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饱和度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伽马</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OSD信息叠加: 时间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通道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地理位置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视频检测录像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定时录像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报警录像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录像优先级从高到低依次为手动录像 &gt; 报警录像 &gt; 视频检测录像 &gt; 定时录像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最大Micro SD卡: 256GB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恢复默认</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支持一键恢复默认配置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用户管理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最大支持20个用户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安全模式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授权的用户名和密码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MAC地址绑定</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HTTPS加密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IEEE 802.1x</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网络访问控制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低照等级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星光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2路（湿节点，支持直流3～5V电位，5mA电流）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2路（湿节点，支持直流最大12V电位，0.3A电流）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电源返送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支持DC12V电源返送，最大电流165mA，峰值电流700mA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DC12V（±30%）；POE （802.3af）</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供电方式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功耗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基本功耗：2W（DC12V）；2.8W（POE）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最大功耗（H.265，最高分辨率，最大码流，开宽动态，红外灯最亮，开IVS，电源返送）：6.7W（DC12V）；8.1W（POE）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 -40℃~+60℃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防护等级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IP67；IK10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外壳材料</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金属</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安装方式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壁装；吊装；柱装；顶装；</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不标配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标配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ED7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87A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6161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965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0F9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拾音器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122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80Hz-16KHz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-34dB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60dB（1米m40 dB音源SPL）30dB(10米m 40dB 音源SPL)1KHz at 1Pa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指向特性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全指向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动态范围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70dB（1kHz at Max dB SPL）</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最大承受音压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 SPL（1 KHz,THD 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输出阻抗: 最大600 欧姆非平衡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输出信号幅度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2.5Vpp</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麦克风</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震膜电容咪头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信号处理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采用高保真/低噪声处理芯片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保护电路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8KV Air contact ESD雷击保护、电源极性反接保护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驱动能力</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内置前置放大电路，可直接驱动耳机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连接方式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三条引线：（电源、音频、公共地）</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传输介质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3芯0.5 mm² RVVP屏蔽电缆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 12V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外观颜色: 白色</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铝合金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认证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ROHS认证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25E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B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7DDD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AB2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994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37C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2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560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EC0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3C2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62C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网络、音响、电源布线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78A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含房间内的网络、音响、电源布线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38C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105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57F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23D5">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4）307房间（安装主席会议桌椅和联排会议椅、开标设备）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091">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ECAA">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661C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809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51A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投影仪</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DAF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1.采用3LCD显示技术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2.亮度≥6000流明</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3.物理分辨率≥1920*1200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4.激光灯源、灯泡寿命≥30000小时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5.对比度≥500000:1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6.接口不少于：HDMIx2，VGAx1、USB*1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7.镜头变焦不小于1.6倍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8.具有水平和垂直两纬梯形校正功能，垂直方向支持手动和自动梯形校正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9.扬声器：≥16W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10.电源100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240V@ 50/60Hz</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9D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A4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1AF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182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F9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投影吊架</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F4F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1.5米投影吊架</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4F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C55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E11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51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C67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高清线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E40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HDMI高清视频线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7DA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条</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CC8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0B4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477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49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电动投影幕布（150寸）</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B59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电动投影幕布（150寸）</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75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B68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00B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6E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3E2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连排椅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28C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模具成型铝合金固定站脚</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2：椅座背：坐板采用优质旋切木热压成型并双面压防火板，背采用10mm多层内板外敷高密度海绵和高档面料。</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3：写字板：高密度板/刨花板并双面贴防火板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4：铝合金一体压铸成型重力座角码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5：冷拉钢丝并表面静电喷涂书网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CC3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91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87</w:t>
            </w:r>
          </w:p>
        </w:tc>
      </w:tr>
      <w:tr w14:paraId="5D78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355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DCE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FBC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1.输出功率（20Hz-20KHz/THD≤1％）：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立体声/并联8Ω×2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立体声/并联4Ω×2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桥接8Ω：1800W；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2.连接座：XLR 、TRS接口；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3.电压增益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4.输入灵敏度：0dBu(1V)；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5.输入阻抗：10KΩ 非平衡、20KΩ 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@1W功率下）：20Hz-20KHz/±1dB；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7.THD+N</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@1/8功率下）：≤0.05％；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 (A计权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9.阻尼系数 (@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：≥300@ 8 ohms；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10.分离度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11.保护方式：过流保护、直流保护、短路保护；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12.指示灯：电源 、保护、失真；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13.冷却方式：风扇冷却；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14.供电</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220V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15.最大功耗：8000W；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92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5B8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67F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63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5EB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112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1.8寸专业会议音箱，优质密度板，白色/黑色耐磨金刚砂漆，黑色网加声学绵；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2.额定功率：150W；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3.承受功率：250W；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4.频率响应：50Hz-20KHz；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5.阻抗：80hms；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110dB；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7.指向性：100°H*100°V；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680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6D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3D32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6F5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B33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无线话筒（一拖二）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EAD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1.一拖二会议 二通道接收信号；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2.振荡方式：锁相环频率合成；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3.采用红外自动对频技术，每通道有100个信道可选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4.UHF频段传输信号，频率范围：500MHz-900MHz；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5.同一场合可供6套机同时使用，即可同时使用6台接收机和12个发射器；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6.接收机LCD显示屏指示工作信道、工作频点、接收信号指示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每个显示屏显示两个通道的工作状态；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发射器LCD显示屏指示工作信道、工作频点、当前电量；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7.接收机背面设置2条橡胶接收天线，增强接收的信号，外观大方得体；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8.同时设置2个平衡输出和1个混合非平衡输出，适合连接各种外置设备；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9.话筒耗电量为80mA，使用1.5V电池（2粒）供电，可连续使用8小时；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10.咪头配有乳白色灯环指示会议咪管工作状态（工作时灯环显示蓝光）；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11.使用距离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空旷环境：80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100米      复杂环境：50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80米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12.适用于各种会议和演讲场合。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3E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4B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AF9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523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D12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数字音频处理器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CCE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1.96KHz采样频率，32-bit DSP处理器，24-bit A/D及D/A转换；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2.支持</w:t>
            </w:r>
            <w:r>
              <w:rPr>
                <w:rFonts w:hint="eastAsia" w:ascii="宋体" w:hAnsi="宋体" w:cs="宋体"/>
                <w:i w:val="0"/>
                <w:iCs w:val="0"/>
                <w:color w:val="000000"/>
                <w:kern w:val="0"/>
                <w:sz w:val="20"/>
                <w:szCs w:val="20"/>
                <w:highlight w:val="none"/>
                <w:u w:val="none"/>
                <w:shd w:val="clear" w:color="auto" w:fill="auto"/>
                <w:lang w:val="en-US" w:eastAsia="zh-CN" w:bidi="ar"/>
              </w:rPr>
              <w:t>Wi-Fi</w:t>
            </w:r>
            <w:r>
              <w:rPr>
                <w:rFonts w:hint="eastAsia" w:ascii="宋体" w:hAnsi="宋体" w:eastAsia="宋体" w:cs="宋体"/>
                <w:i w:val="0"/>
                <w:iCs w:val="0"/>
                <w:color w:val="000000"/>
                <w:kern w:val="0"/>
                <w:sz w:val="20"/>
                <w:szCs w:val="20"/>
                <w:highlight w:val="none"/>
                <w:u w:val="none"/>
                <w:shd w:val="clear" w:color="auto" w:fill="auto"/>
                <w:lang w:val="en-US" w:eastAsia="zh-CN" w:bidi="ar"/>
              </w:rPr>
              <w:t>无线连接，并配有USB及RS232接口连接电脑，让调试更方便和简  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3.输入和输出每路均设有6段独立参量均衡（调节增益范围可达±20dB），每路 均有延时、极性及静音设置，延时最长可达1000ms；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4.输出通道的均衡调节设有Lo-shelf、Hi-shelf两种模式，还可控制增益、压限及输入通道信号的选择功能；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5.可变高/低通</w:t>
            </w:r>
            <w:r>
              <w:rPr>
                <w:rFonts w:hint="eastAsia" w:ascii="宋体" w:hAnsi="宋体" w:cs="宋体"/>
                <w:i w:val="0"/>
                <w:iCs w:val="0"/>
                <w:color w:val="000000"/>
                <w:kern w:val="0"/>
                <w:sz w:val="20"/>
                <w:szCs w:val="20"/>
                <w:highlight w:val="none"/>
                <w:u w:val="none"/>
                <w:shd w:val="clear" w:color="auto" w:fill="auto"/>
                <w:lang w:val="en-US" w:eastAsia="zh-CN" w:bidi="ar"/>
              </w:rPr>
              <w:t>滤波器</w:t>
            </w:r>
            <w:r>
              <w:rPr>
                <w:rFonts w:hint="eastAsia" w:ascii="宋体" w:hAnsi="宋体" w:eastAsia="宋体" w:cs="宋体"/>
                <w:i w:val="0"/>
                <w:iCs w:val="0"/>
                <w:color w:val="000000"/>
                <w:kern w:val="0"/>
                <w:sz w:val="20"/>
                <w:szCs w:val="20"/>
                <w:highlight w:val="none"/>
                <w:u w:val="none"/>
                <w:shd w:val="clear" w:color="auto" w:fill="auto"/>
                <w:lang w:val="en-US" w:eastAsia="zh-CN" w:bidi="ar"/>
              </w:rPr>
              <w:t>的斜率可设置为12dB,18dB,24dB或48dB每倍频程，并可选择其响应为：贝塞尔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Bessel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、巴特沃斯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Butterworth</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或宁克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Linkwitz-Riley</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特设通道参数拷贝功能，让你的操作更加简单；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6.可存储20组用户程序，支持中控协议；支持APP调试。</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07B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49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6FC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C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053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调音台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EB0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1.8组单声道输入，高品质麦克风放大器；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2.3波段频率输入；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3.高精度双色发光二极管，正确控制输出电平；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4.60 mm高精度长寿命手钉衰减器；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5.内部专业数字效果处理器；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6.最大输出电平</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19dBm (1KHz, THD=0.5%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 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9.等效噪声源输入电动势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-115dBm；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10.耳机输出功率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100mw (1KHz, THD=0.5%, 200Ω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11.均衡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Low: 80Hz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Mid: 2.5KHz±15dB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High: 12KHz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MONO</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单声道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-60dB~-40dB；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20Hz~20KHz(±3dB</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14.总谐波失真+噪声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≤0.003% (1KHz, 0.775V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BC2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1D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224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EAF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21B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电源时序器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824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1.输入电压：AC220V/50Hz；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2.额定功率：5200W</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总容量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3.输出功率：每路插座最大输出电流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4.特点： 8 路每路状态显示，电源指示灯，多媒体电源插座，多台联机功能；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5.输入方式：3*2.5 平方交流电源线，带插头；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6.输出方式：8 路电源输出，标准通用三孔插座；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7.功能：打开时由前级到后级逐个顺序启动，关闭时由后级到前级逐个顺序关闭；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8.每路之间动作时间 1 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9.开关/指示：船型开关，电源指示灯，每路通电后指示灯。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2D4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F4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E88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BA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6D9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反馈抑制器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7BE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1.会议及教育等语言扩声系统中防啸叫完美解决方案；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2.2寸TFT彩屏，分辨率220*176，中英文可选；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3.移频防啸叫，4档可选；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4.每通道设24个自动陷波器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工作频率20-20kHZ，自动扫描啸叫点并抑制，可灵活设置静态锁定点数量；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5.每通道31段PEQ参量均衡，可灵活设置；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5.噪声门可避免静态状态下系统弱噪声</w:t>
            </w:r>
            <w:r>
              <w:rPr>
                <w:rFonts w:hint="eastAsia" w:ascii="宋体" w:hAnsi="宋体" w:cs="宋体"/>
                <w:i w:val="0"/>
                <w:iCs w:val="0"/>
                <w:color w:val="000000"/>
                <w:kern w:val="0"/>
                <w:sz w:val="20"/>
                <w:szCs w:val="20"/>
                <w:highlight w:val="none"/>
                <w:u w:val="none"/>
                <w:shd w:val="clear" w:color="auto" w:fill="auto"/>
                <w:lang w:val="en-US" w:eastAsia="zh-CN" w:bidi="ar"/>
              </w:rPr>
              <w:t>干扰</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6.输入压缩，人声动态可控且具有一定啸叫抑制能力；</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7.响应时间快中慢3速可调，适应更多应用场景需求；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8.USB免驱即插即用，配备专业PC调试软件，方便快捷；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9.可存储24组配置，灵活存储调用。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558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CC6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5305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B33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051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摄像头</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9A2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外观</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防暴半球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传感器类型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1/3英寸CMOS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像素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400万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最大分辨率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2688×1520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扫描方式: 逐行扫描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电子快门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1/3s~1/100000s（可手动或自动调节）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最低照度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0.002lux（彩色模式）；0.0002lux（黑白模式）；0lux（补光灯开启）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＞56dB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最大补光距离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30m（红外）</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补光灯: 1颗（红外灯）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调整角度: 水平：0°～355°；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垂直：0°～75°；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旋转：0°～355°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镜头类型: 定焦</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M12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镜头焦距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3.6mm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镜头光圈</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F1.6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视场角</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水平：84°；垂直：42°；对角：101°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光圈控制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固定光圈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近摄距: 1.7m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通用行为分析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绊线入侵；区域入侵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H.265;H.264;H.264B;MJPEG（仅辅码流支持）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智能编码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视频帧率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主码流（2560×1440@25fps），辅码流（704×576@25fps）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主码流（2688×1520@20fps），辅码流（704×576@20fps）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主码流（2560×1440@30fps），辅码流（704×480@30fps）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主码流（2688×1520@20fps），辅码流（704×480@20fps）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视频码率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32Kbps～6144Kbps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12Kbps～6144Kbps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日夜转换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ICR自动切换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背光补偿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强光抑制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宽动态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白平衡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自动;自然光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路灯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室外</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手动;区域自定义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手动；自动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降噪</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3D降噪</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默认分辨率下默认码流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4096kbps（2560×1440）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图像翻转</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走廊模式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90°/270°（在2688×1520分辨率及以下支持）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隐私遮挡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内置MIC: 支持，内置1个MIC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G.711a；G.711Mu；PCM；G.726；AAC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音频采样率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报警事件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无SD卡；SD卡空间不足；SD卡出错；网络断开；IP冲突；非法访问；动态检测；视频遮挡；绊线入侵；区域入侵；音频异常侦测；电压检测；外部报警；安全异常；智能动检（人）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1个（RJ-45网口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支持10M/100M 网络数据）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网络协议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IPv4;IPv6;HTTP;TCP;UDP;ARP;RTP;RTSP;RTCP;RTMP;SMTP;FTP;SFTP;DHCP;DNS;DDNS;QoS;UPnP;NTP;Multicast;ICMP;IGMP;NFS;PPPoE;Bonjour</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接入标准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ONVIF（Profile S &amp; Profile G &amp; Profile T）；CGI；GB/T28181-2022（双国标）；大华云联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预览最大用户数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20个（总带宽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48</w:t>
            </w:r>
            <w:r>
              <w:rPr>
                <w:rFonts w:hint="eastAsia" w:ascii="宋体" w:hAnsi="宋体" w:cs="宋体"/>
                <w:i w:val="0"/>
                <w:iCs w:val="0"/>
                <w:color w:val="000000"/>
                <w:kern w:val="0"/>
                <w:sz w:val="20"/>
                <w:szCs w:val="20"/>
                <w:highlight w:val="none"/>
                <w:u w:val="none"/>
                <w:shd w:val="clear" w:color="auto" w:fill="auto"/>
                <w:lang w:val="en-US" w:eastAsia="zh-CN" w:bidi="ar"/>
              </w:rPr>
              <w:t>M</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存储功能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大华云联；FTP；SFTP；Micro SD卡（最大支持256G）；NAS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浏览器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支持IE；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支持谷歌；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支持火狐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对接平台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Smart PSS;DSS</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网络安全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码流加密；固件加密；配置加密；Digest；WSSE；</w:t>
            </w:r>
            <w:r>
              <w:rPr>
                <w:rFonts w:hint="eastAsia" w:ascii="宋体" w:hAnsi="宋体" w:cs="宋体"/>
                <w:i w:val="0"/>
                <w:iCs w:val="0"/>
                <w:color w:val="000000"/>
                <w:kern w:val="0"/>
                <w:sz w:val="20"/>
                <w:szCs w:val="20"/>
                <w:highlight w:val="none"/>
                <w:u w:val="none"/>
                <w:shd w:val="clear" w:color="auto" w:fill="auto"/>
                <w:lang w:val="en-US" w:eastAsia="zh-CN" w:bidi="ar"/>
              </w:rPr>
              <w:t>账户</w:t>
            </w:r>
            <w:r>
              <w:rPr>
                <w:rFonts w:hint="eastAsia" w:ascii="宋体" w:hAnsi="宋体" w:eastAsia="宋体" w:cs="宋体"/>
                <w:i w:val="0"/>
                <w:iCs w:val="0"/>
                <w:color w:val="000000"/>
                <w:kern w:val="0"/>
                <w:sz w:val="20"/>
                <w:szCs w:val="20"/>
                <w:highlight w:val="none"/>
                <w:u w:val="none"/>
                <w:shd w:val="clear" w:color="auto" w:fill="auto"/>
                <w:lang w:val="en-US" w:eastAsia="zh-CN" w:bidi="ar"/>
              </w:rPr>
              <w:t>锁定；安全日志；IP/MAC地址过滤；X.509证书生成与导入；syslog；HTTPS；802.1x；可信启动；可信执行；可信升级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图像设置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亮度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对比度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锐度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饱和度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伽马</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OSD信息叠加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时间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通道;地理位置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视频检测录像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定时录像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报警录像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录像优先级从高到低依次为手动录像 &gt; 报警录像 &gt; 视频检测录像 &gt; 定时录像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最大Micro SD卡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恢复默认</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支持一键恢复默认配置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用户管理: 最大支持20个用户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安全模式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授权的用户名和密码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MAC地址绑定</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HTTPS加密;IEEE 802.1x</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网络访问控制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低照等级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星光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2路（湿节点，支持直流3～5V电位，5mA电流）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报警输出: 2路（湿节点，支持直流最大12V电位，0.3A电流）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电源返送: 支持DC12V电源返送，最大电流165mA，峰值电流700mA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DC12V（±30%）；POE （802.3af）</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供电方式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功耗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基本功耗：2W（DC12V）；2.8W（POE）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最大功耗（H.265，最高分辨率，最大码流，开宽动态，红外灯最亮，开IVS，电源返送）：6.7W（DC12V）；8.1W（POE）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 -40℃~+60℃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防护等级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IP67；IK10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外壳材料</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金属</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安装方式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壁装；吊装；柱装；顶装；</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不标配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标配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06E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311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6A12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03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582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拾音器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75F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80Hz-16KHz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灵敏度: -34dB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60dB（1米m40 dB音源SPL）30dB(10米m 40dB 音源SPL)1KHz at 1Pa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指向特性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全指向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动态范围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70dB（1kHz at Max dB SPL）</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最大承受音压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 SPL（1 KHz,THD 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输出阻抗: 最大600 欧姆非平衡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输出信号幅度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2.5Vpp</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麦克风</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震膜电容咪头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信号处理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采用高保真/低噪声处理芯片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保护电路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8KV Air contact ESD雷击保护、电源极性反接保护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驱动能力</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内置前置放大电路，可直接驱动耳机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连接方式: 三条引线：（电源、音频、公共地）</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传输介质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3芯0.5 mm² RVVP屏蔽电缆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 12V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外观颜色</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白色</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铝合金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认证: ROHS认证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26D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63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3DF2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25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219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E2C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52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07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C8B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CF1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610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网络、音响、电源布线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14C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含房间内的网络、音响、电源布线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C8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35E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16B8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880B">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5）403房间（安装办公桌椅组合共36人位）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8CAC">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F066">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6C09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4A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E7B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办公桌（6人位）</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68A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基材：选用优质环保 E1级刨花板标准。防潮、防水、耐磨、耐刮伤、耐高温特点。</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2、贴面：优质防火板。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3、封边：2.5mm 厚同色 PVC 封边条。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4、屏风：国标1.2厚铝合金型材框架，配条纹磨砂玻璃。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5、规格可根据房间面积定制。</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F71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53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r>
      <w:tr w14:paraId="5217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EA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3B4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滚轮办公椅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03B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面材：优质网布，耐水、耐酸汗渍、耐碱汗渍、耐干摩擦≥3级。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2、海绵：采用高弹</w:t>
            </w:r>
            <w:r>
              <w:rPr>
                <w:rFonts w:hint="eastAsia" w:ascii="宋体" w:hAnsi="宋体" w:cs="宋体"/>
                <w:i w:val="0"/>
                <w:iCs w:val="0"/>
                <w:color w:val="000000"/>
                <w:kern w:val="0"/>
                <w:sz w:val="20"/>
                <w:szCs w:val="20"/>
                <w:highlight w:val="none"/>
                <w:u w:val="none"/>
                <w:shd w:val="clear" w:color="auto" w:fill="auto"/>
                <w:lang w:val="en-US" w:eastAsia="zh-CN" w:bidi="ar"/>
              </w:rPr>
              <w:t>海绵</w:t>
            </w:r>
            <w:r>
              <w:rPr>
                <w:rFonts w:hint="eastAsia" w:ascii="宋体" w:hAnsi="宋体" w:eastAsia="宋体" w:cs="宋体"/>
                <w:i w:val="0"/>
                <w:iCs w:val="0"/>
                <w:color w:val="000000"/>
                <w:kern w:val="0"/>
                <w:sz w:val="20"/>
                <w:szCs w:val="20"/>
                <w:highlight w:val="none"/>
                <w:u w:val="none"/>
                <w:shd w:val="clear" w:color="auto" w:fill="auto"/>
                <w:lang w:val="en-US" w:eastAsia="zh-CN" w:bidi="ar"/>
              </w:rPr>
              <w:t>，座面密度≥25kg/m³、回弹率≥35%，达到国家阻燃标准。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3、聚丙烯注塑成型椅背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4、椅腿：五星盘升降底角，静音轮。</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02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134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36</w:t>
            </w:r>
          </w:p>
        </w:tc>
      </w:tr>
      <w:tr w14:paraId="2E0C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881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2CE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网络和电源布线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B67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含房间内的网络和电源布线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C78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DFC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36</w:t>
            </w:r>
          </w:p>
        </w:tc>
      </w:tr>
      <w:tr w14:paraId="3154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C68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09A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网络交换机（48口）</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E9E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48个10/100/1000M电口，4个10G SFP+光口</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D1D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679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583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6A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0FC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0CE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C9F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E67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688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E4EF">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6）405房间（安装主席会议桌椅和联排会议椅、开标设备）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9EBB">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F64F">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42A6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174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994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投影仪</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E17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1.采用3LCD显示技术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2.亮度≥6000流明</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3.物理分辨率≥1920*1200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4.激光灯源、灯泡寿命≥30000小时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5.对比度≥500000:1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6.接口不少于：HDMIx2，VGAx1、USB*1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7.镜头变焦不小于1.6倍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8.具有水平和垂直两纬梯形校正功能，垂直方向支持手动和自动梯形校正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9.扬声器：≥16W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10.电源100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240V@ 50/60Hz</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EA6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C5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26EE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8A9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16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投影吊架</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597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1.5米投影吊架</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193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B2B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843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A35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747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高清线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997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HDMI高清视频线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AA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条</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0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E5B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84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E94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投影幕布</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1D2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电动投影幕布（150寸）</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A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1B7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7C4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135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928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连排椅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F16A">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模具成型铝合金固定站脚</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2：椅座背：坐板采用优质旋切木热压成型并双面压防火板，背采用10mm多层内板外敷高密度海绵和高档面料。</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3：写字板：高密度板/刨花板并双面贴防火板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4：铝合金一体压铸成型重力座角码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5：冷拉钢丝并表面静电喷涂书网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DA4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ED7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87</w:t>
            </w:r>
          </w:p>
        </w:tc>
      </w:tr>
      <w:tr w14:paraId="699C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756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E04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功放</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B26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1.输出功率（20Hz-20KHz/THD≤1％）：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立体声/并联8Ω×2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立体声/并联4Ω×2</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1000W×2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桥接8Ω：1800W；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2.连接座：XLR 、TRS接口；</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3.电压增益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4.输入灵敏度：0dBu(1V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5.输入阻抗：10KΩ 非平衡、20KΩ 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@1W功率下）：20Hz-20KHz/±1dB；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7.THD+N</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@1/8功率下）：≤0.05％；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 (A计权</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9.阻尼系数 (@ 1KHz)：≥300@ 8 ohms；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10.分离度 (@1KHz</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11.保护方式：过流保护、直流保护、短路保护；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12.指示灯：电源 、保护、失真；</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13.冷却方式：风扇冷却；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14.供电</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220V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15.最大功耗：8000W；</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A6A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6D6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16F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78A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74A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音箱</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983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1.8寸专业会议音箱，优质密度板，白色/黑色耐磨金刚砂漆，黑色网加声学绵；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2.额定功率：150W；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3.承受功率：250W；</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4.频率响应：50Hz-20KHz；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5.阻抗：80hms；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110dB；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7.指向性：100°H*100°V；</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9D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B70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50A2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35D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A9E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无线话筒（一拖二）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20A7">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1.一拖二会议 二通道接收信号；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2.振荡方式：锁相环频率合成；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3.采用红外自动对频技术，每通道有100个信道可选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4.UHF频段传输信号，频率范围：500MHz-900MHz；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5.同一场合可供6套机同时使用，即可同时使用6台接收机和12个发射器；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6.接收机LCD显示屏指示工作信道、工作频点、接收信号指示,每个显示屏显示两个通道的工作状态；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发射器LCD显示屏指示工作信道、工作频点、当前电量；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7.接收机背面设置2条橡胶接收天线，增强接收的信号，外观大方得体；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8.同时设置2个平衡输出和1个混合非平衡输出，适合连接各种外置设备；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9.话筒耗电量为80mA，使用1.5V电池（2粒）供电，可连续使用8小时；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10.咪头配有乳白色灯环指示会议咪管工作状态（工作时灯环显示蓝光）；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11.使用距离</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空旷环境：80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100米      复杂环境：50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80米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12.适用于各种会议和演讲场合。</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B0E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746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B6A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63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78C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数字音频处理器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1AD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1.96KHz采样频率，32-bit DSP处理器，24-bit A/D及D/A转换；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2.支持WiFi无线连接，并配有USB及RS232接口连接电脑，让调试更方便和简  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3.输入和输出每路均设有6段独立参量均衡（调节增益范围可达±20dB），每路 均有延时、极性及静音设置，延时最长可达1000ms；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4.输出通道的均衡调节设有Lo-shelf、Hi-shelf两种模式，还可控制增益、压限及输入通道信号的选择功能；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5.可变高/低通</w:t>
            </w:r>
            <w:r>
              <w:rPr>
                <w:rFonts w:hint="eastAsia" w:ascii="宋体" w:hAnsi="宋体" w:cs="宋体"/>
                <w:i w:val="0"/>
                <w:iCs w:val="0"/>
                <w:color w:val="000000"/>
                <w:kern w:val="0"/>
                <w:sz w:val="20"/>
                <w:szCs w:val="20"/>
                <w:highlight w:val="none"/>
                <w:u w:val="none"/>
                <w:shd w:val="clear" w:color="auto" w:fill="auto"/>
                <w:lang w:val="en-US" w:eastAsia="zh-CN" w:bidi="ar"/>
              </w:rPr>
              <w:t>滤波器</w:t>
            </w:r>
            <w:r>
              <w:rPr>
                <w:rFonts w:hint="eastAsia" w:ascii="宋体" w:hAnsi="宋体" w:eastAsia="宋体" w:cs="宋体"/>
                <w:i w:val="0"/>
                <w:iCs w:val="0"/>
                <w:color w:val="000000"/>
                <w:kern w:val="0"/>
                <w:sz w:val="20"/>
                <w:szCs w:val="20"/>
                <w:highlight w:val="none"/>
                <w:u w:val="none"/>
                <w:shd w:val="clear" w:color="auto" w:fill="auto"/>
                <w:lang w:val="en-US" w:eastAsia="zh-CN" w:bidi="ar"/>
              </w:rPr>
              <w:t>的斜率可设置为12dB,18dB,24dB或48dB每倍频程，并可选择其响应为：贝塞尔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Bessel</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、巴特沃斯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Butterworth</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或宁克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Linkwitz-Riley</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特设通道参数拷贝功能，让你的操作更加简单；</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6.可存储20组用户程序，支持中控协议；支持APP调试。</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9E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570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DA6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1FB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B31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调音台</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B6E5">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1.8组单声道输入，高品质麦克风放大器；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2.3波段频率输入；</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3.高精度双色发光二极管，正确控制输出电平；</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4.60 mm高精度长寿命手钉衰减器；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5.内部专业数字效果处理器；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6.最大输出电平</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19dBm (1KHz, THD=0.5%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 80dB；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9.等效噪声源输入电动势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-115dBm；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10.耳机输出功率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100mw (1KHz, THD=0.5%, 200Ω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11.均衡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Low: 80Hz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Mid: 2.5KHz±15dB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High: 12KHz ±15dB；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12.增益控制: MONO</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单声道</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-60dB~-40dB；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13.频率响应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20Hz~20KHz(±3dB</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14.总谐波失真+噪声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≤0.003% (1KHz, 0.775V</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369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7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35EB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156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C85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电源时序器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3F5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1.输入电压：AC220V/50Hz；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2.额定功率：5200W</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总容量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3.输出功率：每路插座最大输出电流 30A；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4.特点： 8 路每路状态显示，电源指示灯，多媒体电源插座，多台联机功能；</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5.输入方式：3*2.5 平方交流电源线，带插头；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6.输出方式：8 路电源输出，标准通用三孔插座；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7.功能：打开时由前级到后级逐个顺序启动，关闭时由后级到前级逐个顺序关闭；</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8.每路之间动作时间 1 秒；</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9.开关/指示：船型开关，电源指示灯，每路通电后指示灯。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B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EB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55E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41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02A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反馈抑制器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76D9">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1.会议及教育等语言扩声系统中防啸叫完美解决方案；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2.2寸TFT彩屏，分辨率220*176，中英文可选；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3.移频防啸叫，4档可选；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4.每通道设24个自动陷波器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工作频率20-20kHZ，自动扫描啸叫点并抑制，可灵活设置静态锁定点数量；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5.每通道31段PEQ参量均衡，可灵活设置；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5.噪声门可避免静态状态下系统弱噪声</w:t>
            </w:r>
            <w:r>
              <w:rPr>
                <w:rFonts w:hint="eastAsia" w:ascii="宋体" w:hAnsi="宋体" w:cs="宋体"/>
                <w:i w:val="0"/>
                <w:iCs w:val="0"/>
                <w:color w:val="000000"/>
                <w:kern w:val="0"/>
                <w:sz w:val="20"/>
                <w:szCs w:val="20"/>
                <w:highlight w:val="none"/>
                <w:u w:val="none"/>
                <w:shd w:val="clear" w:color="auto" w:fill="auto"/>
                <w:lang w:val="en-US" w:eastAsia="zh-CN" w:bidi="ar"/>
              </w:rPr>
              <w:t>干扰</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6.输入压缩，人声动态可控且具有一定啸叫抑制能力；</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7.响应时间快中慢3速可调，适应更多应用场景需求；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8.USB免驱即插即用，配备专业PC调试软件，方便快捷；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9.可存储24组配置，灵活存储调用。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E32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7DC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8B1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C0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5A2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摄像头</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1E6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外观</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防暴半球</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传感器类型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1/3英寸CMOS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像素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400万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最大分辨率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2688×1520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扫描方式: 逐行扫描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电子快门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1/3s~1/100000s（可手动或自动调节）</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最低照度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0.002lux（彩色模式）；0.0002lux（黑白模式）；0lux（补光灯开启）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＞56dB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最大补光距离: 30m（红外）</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补光灯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1颗（红外灯）</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调整角度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垂直：0°～75°；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旋转：0°～355°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镜头类型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定焦</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M12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镜头焦距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3.6mm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镜头光圈: F1.6</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视场角</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水平：84°；垂直：42°；对角：101°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光圈控制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固定光圈</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近摄距</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1.7m</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通用行为分析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绊线入侵；区域入侵</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H.265;H.264;H.264B;MJPEG（仅辅码流支持）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智能编码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H.264:支持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视频帧率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主码流（2560×1440@25fps），辅码流（704×576@25fps）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主码流（2688×1520@20fps），辅码流（704×576@20fps）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主码流（2560×1440@30fps），辅码流（704×480@30fps）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主码流（2688×1520@20fps），辅码流（704×480@20fps）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视频码率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H.264</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32Kbps～6144Kbps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H.265</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12Kbps～6144Kbps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日夜转换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ICR自动切换</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背光补偿</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强光抑制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宽动态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白平衡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自动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自然光</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路灯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室外</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手动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区域自定义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增益控制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手动；自动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降噪</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3D降噪</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默认分辨率下默认码流: 4096kbps（2560×1440）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图像翻转</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走廊模式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90°/270°（在2688×1520分辨率及以下支持）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隐私遮挡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4块</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内置MIC: 支持，内置1个MIC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G.711a；G.711Mu；PCM；G.726；AAC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音频采样率</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报警事件</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无SD卡；SD卡空间不足；SD卡出错；网络断开；IP冲突；非法访问；动态检测；视频遮挡；绊线入侵；区域入侵；音频异常侦测；电压检测；外部报警；安全异常；智能动检（人）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网络接口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1个（RJ-45网口</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支持10M/100M 网络数据）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网络协议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IPv4;IPv6;HTTP;TCP;UDP;ARP;RTP;RTSP;RTCP;RTMP;SMTP;FTP;SFTP;DHCP;DNS;DDNS;QoS;UPnP;NTP;Multicast;ICMP;IGMP;NFS;PPPoE;Bonjour</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接入标准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ONVIF（Profile S &amp; Profile G &amp; Profile T）；CGI；GB/T28181-2022（双国标）；大华云联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预览最大用户数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20个（总带宽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48Ｍ）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存储功能</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大华云联；FTP；SFTP；Micro SD卡（最大支持256G）；NAS</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浏览器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支持IE；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支持谷歌；</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支持火狐</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对接平台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Smart PSS;DSS;大华云联</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网络安全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码流加密；固件加密；配置加密；Digest；WSSE；</w:t>
            </w:r>
            <w:r>
              <w:rPr>
                <w:rFonts w:hint="eastAsia" w:ascii="宋体" w:hAnsi="宋体" w:cs="宋体"/>
                <w:i w:val="0"/>
                <w:iCs w:val="0"/>
                <w:color w:val="000000"/>
                <w:kern w:val="0"/>
                <w:sz w:val="20"/>
                <w:szCs w:val="20"/>
                <w:highlight w:val="none"/>
                <w:u w:val="none"/>
                <w:shd w:val="clear" w:color="auto" w:fill="auto"/>
                <w:lang w:val="en-US" w:eastAsia="zh-CN" w:bidi="ar"/>
              </w:rPr>
              <w:t>账户</w:t>
            </w:r>
            <w:r>
              <w:rPr>
                <w:rFonts w:hint="eastAsia" w:ascii="宋体" w:hAnsi="宋体" w:eastAsia="宋体" w:cs="宋体"/>
                <w:i w:val="0"/>
                <w:iCs w:val="0"/>
                <w:color w:val="000000"/>
                <w:kern w:val="0"/>
                <w:sz w:val="20"/>
                <w:szCs w:val="20"/>
                <w:highlight w:val="none"/>
                <w:u w:val="none"/>
                <w:shd w:val="clear" w:color="auto" w:fill="auto"/>
                <w:lang w:val="en-US" w:eastAsia="zh-CN" w:bidi="ar"/>
              </w:rPr>
              <w:t>锁定；安全日志；IP/MAC地址过滤；X.509证书生成与导入；syslog；HTTPS；802.1x；可信启动；可信执行；可信升级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图像设置</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亮度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对比度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锐度;饱和度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伽马</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OSD信息叠加</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时间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通道;地理位置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手动录像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视频检测录像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定时录像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报警录像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录像优先级从高到低依次为手动录像 &gt; 报警录像 &gt; 视频检测录像 &gt; 定时录像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最大Micro SD卡</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256GB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恢复默认</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支持一键恢复默认配置</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用户管理: 最大支持20个用户</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安全模式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授权的用户名和密码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MAC地址绑定</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HTTPS加密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IEEE 802.1x</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网络访问控制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低照等级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星光</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1路（RCA头）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报警输入</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2路（湿节点，支持直流3～5V电位，5mA电流）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报警输出</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2路（湿节点，支持直流最大12V电位，0.3A电流）</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电源返送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支持DC12V电源返送，最大电流165mA，峰值电流700mA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 DC12V（±30%）；POE （802.3af）</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供电方式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DC12V/PoE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功耗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基本功耗：2W（DC12V）；2.8W（POE）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最大功耗（H.265，最高分辨率，最大码流，开宽动态，红外灯最亮，开IVS，电源返送）：6.7W（DC12V）；8.1W（POE）</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-40℃~+60℃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≤95%</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防护等级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IP67；IK10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外壳材料: 金属</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安装方式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壁装；吊装；柱装；顶装；</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电源</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不标配</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镜头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标配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EA3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A1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526B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FBC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517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拾音器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1D3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频率响应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80Hz-16KHz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灵敏度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-34dB</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信噪比</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60dB（1米m40 dB音源SPL）30dB(10米m 40dB 音源SPL)1KHz at 1Pa</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指向特性</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全指向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动态范围</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70dB（1kHz at Max dB SPL）</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最大承受音压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120dB SPL（1 KHz,THD 1%）</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输出阻抗</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最大600 欧姆非平衡</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输出信号幅度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2.5Vpp</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麦克风</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震膜电容咪头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信号处理: 采用高保真/低噪声处理芯片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保护电路</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8KV Air contact ESD雷击保护、电源极性反接保护</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驱动能力</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内置前置放大电路，可直接驱动耳机</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连接方式</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三条引线：（电源、音频、公共地）</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传输介质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3芯0.5 mm² RVVP屏蔽电缆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工作电压</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DC 12V</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工作湿度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储存温度</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-30℃～+70℃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储存湿度: 5%～93%RH（无凝结）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外观颜色</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白色</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外壳材质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铝合金</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认证</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ROHS认证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A81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022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r>
      <w:tr w14:paraId="631C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44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A85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机柜</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9C1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20U双面钢质网孔网络机柜</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EF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05D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448B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FC2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B85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网络、音响、电源布线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D08">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含房间内的网络、音响、电源布线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20B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C5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067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BFD">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7）监督大厅（分为两个区域，监督室做隔墙，加装监督</w:t>
            </w:r>
            <w:r>
              <w:rPr>
                <w:rFonts w:hint="eastAsia" w:ascii="宋体" w:hAnsi="宋体" w:cs="宋体"/>
                <w:b/>
                <w:bCs/>
                <w:i w:val="0"/>
                <w:iCs w:val="0"/>
                <w:color w:val="000000"/>
                <w:kern w:val="0"/>
                <w:sz w:val="20"/>
                <w:szCs w:val="20"/>
                <w:highlight w:val="none"/>
                <w:u w:val="none"/>
                <w:shd w:val="clear" w:color="auto" w:fill="auto"/>
                <w:lang w:val="en-US" w:eastAsia="zh-CN" w:bidi="ar"/>
              </w:rPr>
              <w:t>座席</w:t>
            </w:r>
            <w:r>
              <w:rPr>
                <w:rFonts w:hint="eastAsia" w:ascii="宋体" w:hAnsi="宋体" w:eastAsia="宋体" w:cs="宋体"/>
                <w:b/>
                <w:bCs/>
                <w:i w:val="0"/>
                <w:iCs w:val="0"/>
                <w:color w:val="000000"/>
                <w:kern w:val="0"/>
                <w:sz w:val="20"/>
                <w:szCs w:val="20"/>
                <w:highlight w:val="none"/>
                <w:u w:val="none"/>
                <w:shd w:val="clear" w:color="auto" w:fill="auto"/>
                <w:lang w:val="en-US" w:eastAsia="zh-CN" w:bidi="ar"/>
              </w:rPr>
              <w:t>和电脑，公共区域增加解码器）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AA60">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D867">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6BA4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626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043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纸面石膏板隔断</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AFC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主材石膏板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2、结构采用轻钢龙骨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2F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82C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49.8</w:t>
            </w:r>
          </w:p>
        </w:tc>
      </w:tr>
      <w:tr w14:paraId="34F0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76D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510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批墙刷漆</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B9D6">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主材石膏板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2、结构采用轻钢龙骨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3、双面找平后刷乳胶漆</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8E7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EA9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99.6</w:t>
            </w:r>
          </w:p>
        </w:tc>
      </w:tr>
      <w:tr w14:paraId="702F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61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3E0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木门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8E7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定制隔音木门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4D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套</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84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0CE7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9B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F92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办公桌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D2A2">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基材：采用E1级实木颗粒板材，经同色封边，烘干、防潮、防虫、防腐处理，抗弯力强，不易变形</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符合GB18580-2001室内装饰装修材料要求，材料无变形、防生虫，无有害气体。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2、五</w:t>
            </w:r>
            <w:r>
              <w:rPr>
                <w:rFonts w:hint="eastAsia" w:ascii="宋体" w:hAnsi="宋体" w:cs="宋体"/>
                <w:i w:val="0"/>
                <w:iCs w:val="0"/>
                <w:color w:val="000000"/>
                <w:kern w:val="0"/>
                <w:sz w:val="20"/>
                <w:szCs w:val="20"/>
                <w:highlight w:val="none"/>
                <w:u w:val="none"/>
                <w:shd w:val="clear" w:color="auto" w:fill="auto"/>
                <w:lang w:val="en-US" w:eastAsia="zh-CN" w:bidi="ar"/>
              </w:rPr>
              <w:t>金配</w:t>
            </w:r>
            <w:r>
              <w:rPr>
                <w:rFonts w:hint="eastAsia" w:ascii="宋体" w:hAnsi="宋体" w:eastAsia="宋体" w:cs="宋体"/>
                <w:i w:val="0"/>
                <w:iCs w:val="0"/>
                <w:color w:val="000000"/>
                <w:kern w:val="0"/>
                <w:sz w:val="20"/>
                <w:szCs w:val="20"/>
                <w:highlight w:val="none"/>
                <w:u w:val="none"/>
                <w:shd w:val="clear" w:color="auto" w:fill="auto"/>
                <w:lang w:val="en-US" w:eastAsia="zh-CN" w:bidi="ar"/>
              </w:rPr>
              <w:t>件：优质五金配件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3.台面厚度要求不低于25mm。</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AB4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张</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D3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4F31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2F56">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06F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340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面材：优质网布，耐水、耐酸汗渍、耐碱汗渍、耐干摩擦≥3级。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2、海绵：采用高弹</w:t>
            </w:r>
            <w:r>
              <w:rPr>
                <w:rFonts w:hint="eastAsia" w:ascii="宋体" w:hAnsi="宋体" w:cs="宋体"/>
                <w:i w:val="0"/>
                <w:iCs w:val="0"/>
                <w:color w:val="000000"/>
                <w:kern w:val="0"/>
                <w:sz w:val="20"/>
                <w:szCs w:val="20"/>
                <w:highlight w:val="none"/>
                <w:u w:val="none"/>
                <w:shd w:val="clear" w:color="auto" w:fill="auto"/>
                <w:lang w:val="en-US" w:eastAsia="zh-CN" w:bidi="ar"/>
              </w:rPr>
              <w:t>海绵</w:t>
            </w:r>
            <w:r>
              <w:rPr>
                <w:rFonts w:hint="eastAsia" w:ascii="宋体" w:hAnsi="宋体" w:eastAsia="宋体" w:cs="宋体"/>
                <w:i w:val="0"/>
                <w:iCs w:val="0"/>
                <w:color w:val="000000"/>
                <w:kern w:val="0"/>
                <w:sz w:val="20"/>
                <w:szCs w:val="20"/>
                <w:highlight w:val="none"/>
                <w:u w:val="none"/>
                <w:shd w:val="clear" w:color="auto" w:fill="auto"/>
                <w:lang w:val="en-US" w:eastAsia="zh-CN" w:bidi="ar"/>
              </w:rPr>
              <w:t>，座面密度≥25kg/m³、回弹率≥35%，达到国家阻燃标准。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3、聚丙烯注塑成型椅背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4、扶手：PP固定扶手。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5、椅腿：黑色静电喷涂≥1.5mm厚钢管架，防滑塑料底角。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F5B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62D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7229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6AE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2A0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24口交换机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528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24个10/100/1000M电口，4个10G SFP+光口。336Gbps/3.36Tbps</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126Mpps</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BCA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2E6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7899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62A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301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视频解码器</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B6B3">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主处理器</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高性能嵌入式处理器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操作系统</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嵌入式Linux</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视频输出路数</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16路HDMI</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接入标准:GB28181；ONVIF；General;</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视频压缩标准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H.265;H.264;MJPEG;MPEG4;SVAC;MPEG2</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音频压缩标准</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PCM/G711/AAC</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解码能力</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整机解码支持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139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7EC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r>
      <w:tr w14:paraId="6BB2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CAA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26F4">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插排</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D27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8位三孔插排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B4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85E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135C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278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AB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耳机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D8DE">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有线方式，带麦克风；</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2、佩戴方式：头戴式；</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3、耳机插头 3.5mm插头</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4、耳麦类型；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5、频响范围 20</w:t>
            </w:r>
            <w:r>
              <w:rPr>
                <w:rFonts w:hint="eastAsia" w:ascii="宋体" w:hAnsi="宋体" w:cs="宋体"/>
                <w:i w:val="0"/>
                <w:iCs w:val="0"/>
                <w:color w:val="000000"/>
                <w:kern w:val="0"/>
                <w:sz w:val="20"/>
                <w:szCs w:val="20"/>
                <w:highlight w:val="none"/>
                <w:u w:val="none"/>
                <w:shd w:val="clear" w:color="auto" w:fill="auto"/>
                <w:lang w:val="en-US" w:eastAsia="zh-CN" w:bidi="ar"/>
              </w:rPr>
              <w:t>～</w:t>
            </w:r>
            <w:r>
              <w:rPr>
                <w:rFonts w:hint="eastAsia" w:ascii="宋体" w:hAnsi="宋体" w:eastAsia="宋体" w:cs="宋体"/>
                <w:i w:val="0"/>
                <w:iCs w:val="0"/>
                <w:color w:val="000000"/>
                <w:kern w:val="0"/>
                <w:sz w:val="20"/>
                <w:szCs w:val="20"/>
                <w:highlight w:val="none"/>
                <w:u w:val="none"/>
                <w:shd w:val="clear" w:color="auto" w:fill="auto"/>
                <w:lang w:val="en-US" w:eastAsia="zh-CN" w:bidi="ar"/>
              </w:rPr>
              <w:t>20000Hz</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6、耳机插头类型：直插型；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7、阻抗 32Ω。</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7C8">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个</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D36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58A7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D492">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C0F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电源和布线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A70C">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含房间内的电源和布线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124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74B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16</w:t>
            </w:r>
          </w:p>
        </w:tc>
      </w:tr>
      <w:tr w14:paraId="7937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33A6">
            <w:pPr>
              <w:keepNext w:val="0"/>
              <w:keepLines w:val="0"/>
              <w:widowControl/>
              <w:suppressLineNumbers w:val="0"/>
              <w:shd w:val="clear"/>
              <w:jc w:val="left"/>
              <w:textAlignment w:val="center"/>
              <w:rPr>
                <w:rFonts w:hint="eastAsia" w:ascii="宋体" w:hAnsi="宋体" w:eastAsia="宋体" w:cs="宋体"/>
                <w:b/>
                <w:bCs/>
                <w:i w:val="0"/>
                <w:iCs w:val="0"/>
                <w:color w:val="000000"/>
                <w:sz w:val="20"/>
                <w:szCs w:val="20"/>
                <w:highlight w:val="none"/>
                <w:u w:val="none"/>
                <w:shd w:val="clear" w:color="auto" w:fill="auto"/>
              </w:rPr>
            </w:pPr>
            <w:r>
              <w:rPr>
                <w:rFonts w:hint="eastAsia" w:ascii="宋体" w:hAnsi="宋体" w:eastAsia="宋体" w:cs="宋体"/>
                <w:b/>
                <w:bCs/>
                <w:i w:val="0"/>
                <w:iCs w:val="0"/>
                <w:color w:val="000000"/>
                <w:kern w:val="0"/>
                <w:sz w:val="20"/>
                <w:szCs w:val="20"/>
                <w:highlight w:val="none"/>
                <w:u w:val="none"/>
                <w:shd w:val="clear" w:color="auto" w:fill="auto"/>
                <w:lang w:val="en-US" w:eastAsia="zh-CN" w:bidi="ar"/>
              </w:rPr>
              <w:t>8）定标室</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36AE">
            <w:pPr>
              <w:shd w:val="clear"/>
              <w:jc w:val="center"/>
              <w:rPr>
                <w:rFonts w:hint="eastAsia" w:ascii="宋体" w:hAnsi="宋体" w:eastAsia="宋体" w:cs="宋体"/>
                <w:b/>
                <w:bCs/>
                <w:i w:val="0"/>
                <w:iCs w:val="0"/>
                <w:color w:val="000000"/>
                <w:sz w:val="20"/>
                <w:szCs w:val="20"/>
                <w:highlight w:val="none"/>
                <w:u w:val="none"/>
                <w:shd w:val="clear" w:color="auto" w:fill="auto"/>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757B">
            <w:pPr>
              <w:shd w:val="clear"/>
              <w:jc w:val="center"/>
              <w:rPr>
                <w:rFonts w:hint="eastAsia" w:ascii="宋体" w:hAnsi="宋体" w:eastAsia="宋体" w:cs="宋体"/>
                <w:b/>
                <w:bCs/>
                <w:i w:val="0"/>
                <w:iCs w:val="0"/>
                <w:color w:val="000000"/>
                <w:sz w:val="20"/>
                <w:szCs w:val="20"/>
                <w:highlight w:val="none"/>
                <w:u w:val="none"/>
                <w:shd w:val="clear" w:color="auto" w:fill="auto"/>
              </w:rPr>
            </w:pPr>
          </w:p>
        </w:tc>
      </w:tr>
      <w:tr w14:paraId="5736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AA4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4D3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石膏板隔断</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BE5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主材石膏板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2、结构采用轻钢龙骨</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48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901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36</w:t>
            </w:r>
          </w:p>
        </w:tc>
      </w:tr>
      <w:tr w14:paraId="545A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7EE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AC7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批墙刷漆</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F771">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主材石膏板</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2、结构采用轻钢龙骨</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3、双面找平后刷乳胶漆</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2FD">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23C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72</w:t>
            </w:r>
          </w:p>
        </w:tc>
      </w:tr>
      <w:tr w14:paraId="54F5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587">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CEBF">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会议桌</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929B">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规格2400*1200*750</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1、基材：采用E1级实木颗粒板材，经同色封边，烘干、防潮、防虫、防腐处理，抗弯力强，不易变形,符合GB18580-2001室内装饰装修材料要求，材料无变形、防生虫，无有害气体。</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2、五</w:t>
            </w:r>
            <w:r>
              <w:rPr>
                <w:rFonts w:hint="eastAsia" w:ascii="宋体" w:hAnsi="宋体" w:cs="宋体"/>
                <w:i w:val="0"/>
                <w:iCs w:val="0"/>
                <w:color w:val="000000"/>
                <w:kern w:val="0"/>
                <w:sz w:val="20"/>
                <w:szCs w:val="20"/>
                <w:highlight w:val="none"/>
                <w:u w:val="none"/>
                <w:shd w:val="clear" w:color="auto" w:fill="auto"/>
                <w:lang w:val="en-US" w:eastAsia="zh-CN" w:bidi="ar"/>
              </w:rPr>
              <w:t>金配</w:t>
            </w:r>
            <w:r>
              <w:rPr>
                <w:rFonts w:hint="eastAsia" w:ascii="宋体" w:hAnsi="宋体" w:eastAsia="宋体" w:cs="宋体"/>
                <w:i w:val="0"/>
                <w:iCs w:val="0"/>
                <w:color w:val="000000"/>
                <w:kern w:val="0"/>
                <w:sz w:val="20"/>
                <w:szCs w:val="20"/>
                <w:highlight w:val="none"/>
                <w:u w:val="none"/>
                <w:shd w:val="clear" w:color="auto" w:fill="auto"/>
                <w:lang w:val="en-US" w:eastAsia="zh-CN" w:bidi="ar"/>
              </w:rPr>
              <w:t>件：优质五金配件</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3.台面、侧板板材厚度要求不低于25mm。</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C09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4FE1">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r>
      <w:tr w14:paraId="4696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16C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1960">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会议椅</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3DED">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cs="宋体"/>
                <w:i w:val="0"/>
                <w:iCs w:val="0"/>
                <w:color w:val="000000"/>
                <w:kern w:val="0"/>
                <w:sz w:val="20"/>
                <w:szCs w:val="20"/>
                <w:highlight w:val="none"/>
                <w:u w:val="none"/>
                <w:shd w:val="clear" w:color="auto" w:fill="auto"/>
                <w:lang w:val="en-US" w:eastAsia="zh-CN" w:bidi="ar"/>
              </w:rPr>
              <w:t>1.</w:t>
            </w:r>
            <w:r>
              <w:rPr>
                <w:rFonts w:hint="eastAsia" w:ascii="宋体" w:hAnsi="宋体" w:eastAsia="宋体" w:cs="宋体"/>
                <w:i w:val="0"/>
                <w:iCs w:val="0"/>
                <w:color w:val="000000"/>
                <w:kern w:val="0"/>
                <w:sz w:val="20"/>
                <w:szCs w:val="20"/>
                <w:highlight w:val="none"/>
                <w:u w:val="none"/>
                <w:shd w:val="clear" w:color="auto" w:fill="auto"/>
                <w:lang w:val="en-US" w:eastAsia="zh-CN" w:bidi="ar"/>
              </w:rPr>
              <w:t>面材：优质网布，耐水、耐酸汗渍、耐碱汗渍、耐干摩擦≥3级。</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2、海绵：采用高弹</w:t>
            </w:r>
            <w:r>
              <w:rPr>
                <w:rFonts w:hint="eastAsia" w:ascii="宋体" w:hAnsi="宋体" w:cs="宋体"/>
                <w:i w:val="0"/>
                <w:iCs w:val="0"/>
                <w:color w:val="000000"/>
                <w:kern w:val="0"/>
                <w:sz w:val="20"/>
                <w:szCs w:val="20"/>
                <w:highlight w:val="none"/>
                <w:u w:val="none"/>
                <w:shd w:val="clear" w:color="auto" w:fill="auto"/>
                <w:lang w:val="en-US" w:eastAsia="zh-CN" w:bidi="ar"/>
              </w:rPr>
              <w:t>海绵</w:t>
            </w:r>
            <w:r>
              <w:rPr>
                <w:rFonts w:hint="eastAsia" w:ascii="宋体" w:hAnsi="宋体" w:eastAsia="宋体" w:cs="宋体"/>
                <w:i w:val="0"/>
                <w:iCs w:val="0"/>
                <w:color w:val="000000"/>
                <w:kern w:val="0"/>
                <w:sz w:val="20"/>
                <w:szCs w:val="20"/>
                <w:highlight w:val="none"/>
                <w:u w:val="none"/>
                <w:shd w:val="clear" w:color="auto" w:fill="auto"/>
                <w:lang w:val="en-US" w:eastAsia="zh-CN" w:bidi="ar"/>
              </w:rPr>
              <w:t>，座面密度≥25kg/m³、回弹率≥35%，达到国家阻燃标准。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3、聚丙烯注塑成型椅背 。</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4、扶手：PP固定扶手。</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5、椅腿：黑色静电喷涂≥1.5mm厚钢管架，防滑塑料</w:t>
            </w:r>
            <w:r>
              <w:rPr>
                <w:rFonts w:hint="eastAsia" w:ascii="宋体" w:hAnsi="宋体" w:cs="宋体"/>
                <w:i w:val="0"/>
                <w:iCs w:val="0"/>
                <w:color w:val="000000"/>
                <w:kern w:val="0"/>
                <w:sz w:val="20"/>
                <w:szCs w:val="20"/>
                <w:highlight w:val="none"/>
                <w:u w:val="none"/>
                <w:shd w:val="clear" w:color="auto" w:fill="auto"/>
                <w:lang w:val="en-US" w:eastAsia="zh-CN" w:bidi="ar"/>
              </w:rPr>
              <w:t>底脚</w:t>
            </w:r>
            <w:r>
              <w:rPr>
                <w:rFonts w:hint="eastAsia" w:ascii="宋体" w:hAnsi="宋体" w:eastAsia="宋体" w:cs="宋体"/>
                <w:i w:val="0"/>
                <w:iCs w:val="0"/>
                <w:color w:val="000000"/>
                <w:kern w:val="0"/>
                <w:sz w:val="20"/>
                <w:szCs w:val="20"/>
                <w:highlight w:val="none"/>
                <w:u w:val="none"/>
                <w:shd w:val="clear" w:color="auto" w:fill="auto"/>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B99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把</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AB2B">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29</w:t>
            </w:r>
          </w:p>
        </w:tc>
      </w:tr>
      <w:tr w14:paraId="2158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C2A5">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90C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网络及电源布线</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C23F">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含房间内的网络及电源布线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53FC">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5F83">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29</w:t>
            </w:r>
          </w:p>
        </w:tc>
      </w:tr>
      <w:tr w14:paraId="571A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F65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BF1E">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交换机</w:t>
            </w:r>
          </w:p>
        </w:tc>
        <w:tc>
          <w:tcPr>
            <w:tcW w:w="3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3510">
            <w:pPr>
              <w:keepNext w:val="0"/>
              <w:keepLines w:val="0"/>
              <w:widowControl/>
              <w:suppressLineNumbers w:val="0"/>
              <w:shd w:val="clear"/>
              <w:jc w:val="left"/>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8个10/100/1000M电口，网管交换机</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0CF9">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B48A">
            <w:pPr>
              <w:keepNext w:val="0"/>
              <w:keepLines w:val="0"/>
              <w:widowControl/>
              <w:suppressLineNumbers w:val="0"/>
              <w:shd w:val="clear"/>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5</w:t>
            </w:r>
          </w:p>
        </w:tc>
      </w:tr>
    </w:tbl>
    <w:p w14:paraId="172C046D">
      <w:pPr>
        <w:pStyle w:val="3"/>
        <w:numPr>
          <w:ilvl w:val="1"/>
          <w:numId w:val="0"/>
        </w:numPr>
        <w:shd w:val="clear"/>
        <w:ind w:leftChars="0"/>
        <w:rPr>
          <w:highlight w:val="none"/>
          <w:shd w:val="clear" w:color="auto" w:fill="auto"/>
        </w:rPr>
      </w:pPr>
    </w:p>
    <w:p w14:paraId="2ECF3C10">
      <w:pPr>
        <w:pStyle w:val="3"/>
        <w:shd w:val="clear"/>
        <w:rPr>
          <w:highlight w:val="none"/>
          <w:shd w:val="clear" w:color="auto" w:fill="auto"/>
        </w:rPr>
      </w:pPr>
      <w:r>
        <w:rPr>
          <w:rFonts w:hint="eastAsia"/>
          <w:highlight w:val="none"/>
          <w:shd w:val="clear" w:color="auto" w:fill="auto"/>
        </w:rPr>
        <w:t>安全要求</w:t>
      </w:r>
    </w:p>
    <w:p w14:paraId="1380CB77">
      <w:pPr>
        <w:pStyle w:val="5"/>
        <w:shd w:val="clear"/>
        <w:ind w:firstLine="560"/>
        <w:rPr>
          <w:highlight w:val="none"/>
          <w:shd w:val="clear" w:color="auto" w:fill="auto"/>
        </w:rPr>
      </w:pPr>
      <w:r>
        <w:rPr>
          <w:rFonts w:hint="eastAsia"/>
          <w:highlight w:val="none"/>
          <w:shd w:val="clear" w:color="auto" w:fill="auto"/>
        </w:rPr>
        <w:t>系统建设不仅要提供稳定可靠、质量保证的技术服务，还要最大限度</w:t>
      </w:r>
      <w:r>
        <w:rPr>
          <w:rFonts w:hint="eastAsia"/>
          <w:highlight w:val="none"/>
          <w:shd w:val="clear" w:color="auto" w:fill="auto"/>
          <w:lang w:eastAsia="zh-CN"/>
        </w:rPr>
        <w:t>地</w:t>
      </w:r>
      <w:r>
        <w:rPr>
          <w:rFonts w:hint="eastAsia"/>
          <w:highlight w:val="none"/>
          <w:shd w:val="clear" w:color="auto" w:fill="auto"/>
        </w:rPr>
        <w:t>保障数据信息资源的安全，保障系统平台运行的安全。</w:t>
      </w:r>
    </w:p>
    <w:p w14:paraId="4DA91697">
      <w:pPr>
        <w:pStyle w:val="5"/>
        <w:shd w:val="clear"/>
        <w:ind w:firstLine="560"/>
        <w:rPr>
          <w:highlight w:val="none"/>
          <w:shd w:val="clear" w:color="auto" w:fill="auto"/>
        </w:rPr>
      </w:pPr>
      <w:r>
        <w:rPr>
          <w:rFonts w:hint="eastAsia"/>
          <w:highlight w:val="none"/>
          <w:shd w:val="clear" w:color="auto" w:fill="auto"/>
        </w:rPr>
        <w:t>系统的安全保证分为环境安全保障、系统安全配置保障、应用和数据库安全保障、安全保障基础设施保障、系统安全开发和实现保</w:t>
      </w:r>
      <w:r>
        <w:rPr>
          <w:rFonts w:hint="eastAsia"/>
          <w:highlight w:val="none"/>
          <w:shd w:val="clear" w:color="auto" w:fill="auto"/>
          <w:lang w:eastAsia="zh-CN"/>
        </w:rPr>
        <w:t>障等</w:t>
      </w:r>
      <w:r>
        <w:rPr>
          <w:rFonts w:hint="eastAsia"/>
          <w:highlight w:val="none"/>
          <w:shd w:val="clear" w:color="auto" w:fill="auto"/>
        </w:rPr>
        <w:t>内容。</w:t>
      </w:r>
    </w:p>
    <w:p w14:paraId="28C1DBD8">
      <w:pPr>
        <w:pStyle w:val="5"/>
        <w:shd w:val="clear"/>
        <w:ind w:firstLine="560"/>
        <w:rPr>
          <w:highlight w:val="none"/>
          <w:shd w:val="clear" w:color="auto" w:fill="auto"/>
        </w:rPr>
      </w:pPr>
      <w:r>
        <w:rPr>
          <w:rFonts w:hint="eastAsia"/>
          <w:highlight w:val="none"/>
          <w:shd w:val="clear" w:color="auto" w:fill="auto"/>
        </w:rPr>
        <w:t>对于系统而言，信息本身的安全往往要高于信息系统的安全，需要重视“信息破坏”和“信息内容安全”方面的隐患。应具有安全访问控制的能力：针对不同的用户身份开放相应的权限和提供针对性的服务，并能够有效</w:t>
      </w:r>
      <w:r>
        <w:rPr>
          <w:rFonts w:hint="eastAsia"/>
          <w:highlight w:val="none"/>
          <w:shd w:val="clear" w:color="auto" w:fill="auto"/>
          <w:lang w:eastAsia="zh-CN"/>
        </w:rPr>
        <w:t>地</w:t>
      </w:r>
      <w:r>
        <w:rPr>
          <w:rFonts w:hint="eastAsia"/>
          <w:highlight w:val="none"/>
          <w:shd w:val="clear" w:color="auto" w:fill="auto"/>
        </w:rPr>
        <w:t>防止非法用户的侵入。</w:t>
      </w:r>
    </w:p>
    <w:p w14:paraId="02D75AB4">
      <w:pPr>
        <w:pStyle w:val="5"/>
        <w:shd w:val="clear"/>
        <w:ind w:firstLine="560"/>
        <w:rPr>
          <w:rFonts w:hint="eastAsia"/>
          <w:highlight w:val="none"/>
          <w:shd w:val="clear" w:color="auto" w:fill="auto"/>
        </w:rPr>
      </w:pPr>
      <w:r>
        <w:rPr>
          <w:rFonts w:hint="eastAsia"/>
          <w:highlight w:val="none"/>
          <w:shd w:val="clear" w:color="auto" w:fill="auto"/>
        </w:rPr>
        <w:t>针对项目需提供合理、详尽的安全设计建议方案，包含①安全管理制度、②应用安全、③数据安全、④接口安全。</w:t>
      </w:r>
    </w:p>
    <w:p w14:paraId="5E931CAA">
      <w:pPr>
        <w:pStyle w:val="5"/>
        <w:shd w:val="clear"/>
        <w:ind w:firstLine="560"/>
        <w:rPr>
          <w:rFonts w:hint="eastAsia"/>
          <w:highlight w:val="none"/>
          <w:shd w:val="clear" w:color="auto" w:fill="auto"/>
        </w:rPr>
      </w:pPr>
    </w:p>
    <w:p w14:paraId="586F4728">
      <w:pPr>
        <w:pStyle w:val="5"/>
        <w:shd w:val="clear"/>
        <w:ind w:firstLine="560"/>
        <w:rPr>
          <w:rFonts w:hint="eastAsia"/>
          <w:highlight w:val="none"/>
          <w:shd w:val="clear" w:color="auto" w:fill="auto"/>
        </w:rPr>
      </w:pPr>
    </w:p>
    <w:p w14:paraId="244EB144">
      <w:pPr>
        <w:pStyle w:val="5"/>
        <w:shd w:val="clear"/>
        <w:ind w:firstLine="560"/>
        <w:rPr>
          <w:rFonts w:hint="eastAsia"/>
          <w:highlight w:val="none"/>
          <w:shd w:val="clear" w:color="auto" w:fill="auto"/>
        </w:rPr>
      </w:pPr>
    </w:p>
    <w:p w14:paraId="65F517CD">
      <w:pPr>
        <w:pStyle w:val="5"/>
        <w:shd w:val="clear"/>
        <w:ind w:firstLine="560"/>
        <w:rPr>
          <w:rFonts w:hint="eastAsia"/>
          <w:highlight w:val="none"/>
          <w:shd w:val="clear" w:color="auto" w:fill="auto"/>
        </w:rPr>
      </w:pPr>
    </w:p>
    <w:p w14:paraId="488C093E">
      <w:pPr>
        <w:pStyle w:val="5"/>
        <w:shd w:val="clear"/>
        <w:ind w:firstLine="560"/>
        <w:rPr>
          <w:rFonts w:hint="eastAsia"/>
          <w:highlight w:val="none"/>
          <w:shd w:val="clear" w:color="auto" w:fill="auto"/>
        </w:rPr>
      </w:pPr>
    </w:p>
    <w:p w14:paraId="383A4893">
      <w:pPr>
        <w:pStyle w:val="5"/>
        <w:shd w:val="clear"/>
        <w:ind w:firstLine="560"/>
        <w:rPr>
          <w:rFonts w:hint="eastAsia"/>
          <w:highlight w:val="none"/>
          <w:shd w:val="clear" w:color="auto" w:fill="auto"/>
        </w:rPr>
      </w:pPr>
    </w:p>
    <w:p w14:paraId="1FEE0DC8">
      <w:pPr>
        <w:pStyle w:val="5"/>
        <w:shd w:val="clear"/>
        <w:ind w:firstLine="560"/>
        <w:rPr>
          <w:rFonts w:hint="eastAsia"/>
          <w:highlight w:val="none"/>
          <w:shd w:val="clear" w:color="auto" w:fill="auto"/>
        </w:rPr>
      </w:pPr>
    </w:p>
    <w:p w14:paraId="141E31E0">
      <w:pPr>
        <w:pStyle w:val="5"/>
        <w:shd w:val="clear"/>
        <w:ind w:firstLine="560"/>
        <w:rPr>
          <w:rFonts w:hint="eastAsia"/>
          <w:highlight w:val="none"/>
          <w:shd w:val="clear" w:color="auto" w:fill="auto"/>
        </w:rPr>
      </w:pPr>
    </w:p>
    <w:p w14:paraId="218E6339">
      <w:pPr>
        <w:pStyle w:val="3"/>
        <w:shd w:val="clear"/>
        <w:rPr>
          <w:rFonts w:hint="eastAsia"/>
          <w:highlight w:val="none"/>
          <w:shd w:val="clear" w:color="auto" w:fill="auto"/>
          <w:lang w:val="en-US" w:eastAsia="zh-CN"/>
        </w:rPr>
      </w:pPr>
      <w:r>
        <w:rPr>
          <w:rFonts w:hint="eastAsia"/>
          <w:highlight w:val="none"/>
          <w:shd w:val="clear" w:color="auto" w:fill="auto"/>
          <w:lang w:val="en-US" w:eastAsia="zh-CN"/>
        </w:rPr>
        <w:t>其他要求</w:t>
      </w:r>
    </w:p>
    <w:p w14:paraId="3A18FD14">
      <w:pPr>
        <w:pStyle w:val="5"/>
        <w:shd w:val="clear"/>
        <w:ind w:firstLine="560"/>
        <w:rPr>
          <w:rFonts w:hint="eastAsia"/>
          <w:highlight w:val="none"/>
          <w:shd w:val="clear" w:color="auto" w:fill="auto"/>
        </w:rPr>
      </w:pPr>
      <w:r>
        <w:rPr>
          <w:rFonts w:hint="eastAsia"/>
          <w:highlight w:val="none"/>
          <w:shd w:val="clear" w:color="auto" w:fill="auto"/>
        </w:rPr>
        <w:t>1.</w:t>
      </w:r>
      <w:r>
        <w:rPr>
          <w:rFonts w:hint="eastAsia"/>
          <w:highlight w:val="none"/>
          <w:shd w:val="clear" w:color="auto" w:fill="auto"/>
          <w:lang w:val="en-US" w:eastAsia="zh-CN"/>
        </w:rPr>
        <w:t>6</w:t>
      </w:r>
      <w:r>
        <w:rPr>
          <w:rFonts w:hint="eastAsia"/>
          <w:highlight w:val="none"/>
          <w:shd w:val="clear" w:color="auto" w:fill="auto"/>
        </w:rPr>
        <w:t>.1本单一来源采购报价包括</w:t>
      </w:r>
      <w:r>
        <w:rPr>
          <w:rFonts w:hint="eastAsia"/>
          <w:highlight w:val="none"/>
          <w:shd w:val="clear" w:color="auto" w:fill="auto"/>
          <w:lang w:val="en-US" w:eastAsia="zh-CN"/>
        </w:rPr>
        <w:t>硬件设备费用、软件费用、设计费用、监理费用、第三方软件测试费、密码应用安全性评估费用、等保测评以及</w:t>
      </w:r>
      <w:r>
        <w:rPr>
          <w:rFonts w:hint="eastAsia"/>
          <w:highlight w:val="none"/>
          <w:shd w:val="clear" w:color="auto" w:fill="auto"/>
        </w:rPr>
        <w:t xml:space="preserve">“周口市公共资源交易系统升级改造项目初步设计方案”所有内容。 </w:t>
      </w:r>
    </w:p>
    <w:p w14:paraId="64DE888B">
      <w:pPr>
        <w:pStyle w:val="5"/>
        <w:shd w:val="clear"/>
        <w:ind w:firstLine="560"/>
        <w:rPr>
          <w:rFonts w:hint="eastAsia"/>
          <w:highlight w:val="none"/>
          <w:shd w:val="clear" w:color="auto" w:fill="auto"/>
          <w:lang w:eastAsia="zh-CN"/>
        </w:rPr>
      </w:pPr>
      <w:r>
        <w:rPr>
          <w:rFonts w:hint="eastAsia"/>
          <w:highlight w:val="none"/>
          <w:shd w:val="clear" w:color="auto" w:fill="auto"/>
          <w:lang w:eastAsia="zh-CN"/>
        </w:rPr>
        <w:t>1.</w:t>
      </w:r>
      <w:r>
        <w:rPr>
          <w:rFonts w:hint="eastAsia"/>
          <w:highlight w:val="none"/>
          <w:shd w:val="clear" w:color="auto" w:fill="auto"/>
          <w:lang w:val="en-US" w:eastAsia="zh-CN"/>
        </w:rPr>
        <w:t>6</w:t>
      </w:r>
      <w:r>
        <w:rPr>
          <w:rFonts w:hint="eastAsia"/>
          <w:highlight w:val="none"/>
          <w:shd w:val="clear" w:color="auto" w:fill="auto"/>
          <w:lang w:eastAsia="zh-CN"/>
        </w:rPr>
        <w:t>.2提供现场运维人员1—2名，配合现场人员解决问题，保障系统稳定运行，并可以提供相关安全服务、系统测试及其他优化建议</w:t>
      </w:r>
      <w:r>
        <w:rPr>
          <w:rFonts w:hint="eastAsia"/>
          <w:highlight w:val="none"/>
          <w:shd w:val="clear" w:color="auto" w:fill="auto"/>
          <w:lang w:val="en-US" w:eastAsia="zh-CN"/>
        </w:rPr>
        <w:t>等</w:t>
      </w:r>
      <w:r>
        <w:rPr>
          <w:rFonts w:hint="eastAsia"/>
          <w:highlight w:val="none"/>
          <w:shd w:val="clear" w:color="auto" w:fill="auto"/>
          <w:lang w:eastAsia="zh-CN"/>
        </w:rPr>
        <w:t>。</w:t>
      </w:r>
    </w:p>
    <w:p w14:paraId="28FA3252">
      <w:pPr>
        <w:pStyle w:val="5"/>
        <w:shd w:val="clear"/>
        <w:ind w:firstLine="560"/>
        <w:rPr>
          <w:rFonts w:hint="eastAsia"/>
          <w:highlight w:val="none"/>
          <w:shd w:val="clear" w:color="auto" w:fill="auto"/>
          <w:lang w:eastAsia="zh-CN"/>
        </w:rPr>
      </w:pPr>
      <w:r>
        <w:rPr>
          <w:rFonts w:hint="eastAsia"/>
          <w:highlight w:val="none"/>
          <w:shd w:val="clear" w:color="auto" w:fill="auto"/>
          <w:lang w:eastAsia="zh-CN"/>
        </w:rPr>
        <w:t>1.</w:t>
      </w:r>
      <w:r>
        <w:rPr>
          <w:rFonts w:hint="eastAsia"/>
          <w:highlight w:val="none"/>
          <w:shd w:val="clear" w:color="auto" w:fill="auto"/>
          <w:lang w:val="en-US" w:eastAsia="zh-CN"/>
        </w:rPr>
        <w:t>6</w:t>
      </w:r>
      <w:r>
        <w:rPr>
          <w:rFonts w:hint="eastAsia"/>
          <w:highlight w:val="none"/>
          <w:shd w:val="clear" w:color="auto" w:fill="auto"/>
          <w:lang w:eastAsia="zh-CN"/>
        </w:rPr>
        <w:t>.3本项目定制开发的研究成果归周口市公共资源交易中心所有。</w:t>
      </w:r>
    </w:p>
    <w:p w14:paraId="7F1FBBDF">
      <w:pPr>
        <w:pStyle w:val="5"/>
        <w:shd w:val="clear"/>
        <w:ind w:firstLine="560"/>
        <w:rPr>
          <w:rFonts w:hint="eastAsia"/>
          <w:highlight w:val="none"/>
          <w:shd w:val="clear" w:color="auto" w:fill="auto"/>
          <w:lang w:val="en-US" w:eastAsia="zh-CN"/>
        </w:rPr>
      </w:pPr>
      <w:r>
        <w:rPr>
          <w:rFonts w:hint="eastAsia"/>
          <w:highlight w:val="none"/>
          <w:shd w:val="clear" w:color="auto" w:fill="auto"/>
          <w:lang w:val="en-US" w:eastAsia="zh-CN"/>
        </w:rPr>
        <w:t>1.6.4工期：三年</w:t>
      </w:r>
    </w:p>
    <w:p w14:paraId="52B06011">
      <w:pPr>
        <w:pStyle w:val="5"/>
        <w:shd w:val="clear"/>
        <w:ind w:firstLine="560"/>
        <w:rPr>
          <w:rFonts w:hint="eastAsia"/>
          <w:highlight w:val="none"/>
          <w:shd w:val="clear" w:color="auto" w:fill="auto"/>
          <w:lang w:val="en-US" w:eastAsia="zh-CN"/>
        </w:rPr>
      </w:pPr>
      <w:r>
        <w:rPr>
          <w:rFonts w:hint="eastAsia"/>
          <w:highlight w:val="none"/>
          <w:shd w:val="clear" w:color="auto" w:fill="auto"/>
          <w:lang w:val="en-US" w:eastAsia="zh-CN"/>
        </w:rPr>
        <w:t>1.6.5在本项目的工期（即项目实施期）及后续维保期内，国家、省、市出台与公共资源交易平台相关的政策文件，中标单位应配合完成政策文件要求的</w:t>
      </w:r>
      <w:r>
        <w:rPr>
          <w:rFonts w:hint="eastAsia"/>
          <w:highlight w:val="none"/>
          <w:shd w:val="clear" w:color="auto" w:fill="auto"/>
        </w:rPr>
        <w:t>包括</w:t>
      </w:r>
      <w:r>
        <w:rPr>
          <w:rFonts w:hint="eastAsia"/>
          <w:highlight w:val="none"/>
          <w:shd w:val="clear" w:color="auto" w:fill="auto"/>
          <w:lang w:val="en-US" w:eastAsia="zh-CN"/>
        </w:rPr>
        <w:t>但不限于软件升级、功能开发、系统维护等工作。</w:t>
      </w:r>
    </w:p>
    <w:p w14:paraId="511813C0">
      <w:pPr>
        <w:pStyle w:val="5"/>
        <w:shd w:val="clear"/>
        <w:ind w:firstLine="560"/>
        <w:rPr>
          <w:rFonts w:hint="eastAsia"/>
          <w:highlight w:val="none"/>
          <w:shd w:val="clear" w:color="auto" w:fill="auto"/>
        </w:rPr>
      </w:pPr>
      <w:r>
        <w:rPr>
          <w:rFonts w:hint="eastAsia"/>
          <w:highlight w:val="none"/>
          <w:shd w:val="clear" w:color="auto" w:fill="auto"/>
          <w:lang w:val="en-US" w:eastAsia="zh-CN"/>
        </w:rPr>
        <w:t>1.6.6中标单位应承接并保障周口市电子招标投标公共服务平台（新老系统）软件系统、服务器及数据库等正常运行。</w:t>
      </w:r>
      <w:bookmarkStart w:id="332" w:name="_Toc29538"/>
      <w:bookmarkStart w:id="333" w:name="_Toc7015"/>
    </w:p>
    <w:p w14:paraId="76EBCB4A">
      <w:pPr>
        <w:pStyle w:val="5"/>
        <w:shd w:val="clear"/>
        <w:ind w:firstLine="560"/>
        <w:rPr>
          <w:rFonts w:hint="eastAsia"/>
          <w:highlight w:val="none"/>
          <w:shd w:val="clear" w:color="auto" w:fill="auto"/>
        </w:rPr>
      </w:pPr>
      <w:bookmarkStart w:id="369" w:name="_GoBack"/>
      <w:bookmarkEnd w:id="369"/>
    </w:p>
    <w:p w14:paraId="227094E5">
      <w:pPr>
        <w:pStyle w:val="5"/>
        <w:shd w:val="clear"/>
        <w:ind w:firstLine="560"/>
        <w:rPr>
          <w:rFonts w:hint="eastAsia"/>
          <w:highlight w:val="none"/>
          <w:shd w:val="clear" w:color="auto" w:fill="auto"/>
        </w:rPr>
      </w:pPr>
    </w:p>
    <w:p w14:paraId="656A1F80">
      <w:pPr>
        <w:pStyle w:val="5"/>
        <w:shd w:val="clear"/>
        <w:ind w:firstLine="560"/>
        <w:rPr>
          <w:rFonts w:hint="eastAsia"/>
          <w:highlight w:val="none"/>
          <w:shd w:val="clear" w:color="auto" w:fill="auto"/>
        </w:rPr>
      </w:pPr>
    </w:p>
    <w:p w14:paraId="0D1BE4C1">
      <w:pPr>
        <w:pStyle w:val="2"/>
        <w:shd w:val="clear"/>
        <w:jc w:val="both"/>
        <w:rPr>
          <w:rFonts w:hint="eastAsia" w:ascii="宋体"/>
          <w:b/>
          <w:highlight w:val="none"/>
          <w:shd w:val="clear" w:color="auto" w:fill="auto"/>
        </w:rPr>
      </w:pPr>
    </w:p>
    <w:p w14:paraId="3F91E8D4">
      <w:pPr>
        <w:pStyle w:val="2"/>
        <w:shd w:val="clear"/>
        <w:jc w:val="center"/>
        <w:rPr>
          <w:rFonts w:ascii="宋体"/>
          <w:sz w:val="36"/>
          <w:szCs w:val="36"/>
          <w:highlight w:val="none"/>
          <w:shd w:val="clear" w:color="auto" w:fill="auto"/>
        </w:rPr>
      </w:pPr>
      <w:r>
        <w:rPr>
          <w:rFonts w:hint="eastAsia" w:ascii="宋体"/>
          <w:b/>
          <w:highlight w:val="none"/>
          <w:shd w:val="clear" w:color="auto" w:fill="auto"/>
        </w:rPr>
        <w:t>第四章  响应文件格式</w:t>
      </w:r>
      <w:bookmarkEnd w:id="332"/>
      <w:bookmarkEnd w:id="333"/>
    </w:p>
    <w:p w14:paraId="180DE65C">
      <w:pPr>
        <w:shd w:val="clear"/>
        <w:spacing w:line="500" w:lineRule="exact"/>
        <w:ind w:firstLine="720" w:firstLineChars="200"/>
        <w:jc w:val="right"/>
        <w:rPr>
          <w:rFonts w:hint="eastAsia" w:ascii="宋体" w:hAnsi="宋体"/>
          <w:sz w:val="36"/>
          <w:szCs w:val="36"/>
          <w:highlight w:val="none"/>
          <w:shd w:val="clear" w:color="auto" w:fill="auto"/>
        </w:rPr>
      </w:pPr>
    </w:p>
    <w:p w14:paraId="10084AF6">
      <w:pPr>
        <w:shd w:val="clear"/>
        <w:jc w:val="center"/>
        <w:outlineLvl w:val="0"/>
        <w:rPr>
          <w:rFonts w:hint="eastAsia" w:ascii="宋体" w:hAnsi="宋体"/>
          <w:b/>
          <w:bCs/>
          <w:sz w:val="44"/>
          <w:szCs w:val="44"/>
          <w:highlight w:val="none"/>
          <w:shd w:val="clear" w:color="auto" w:fill="auto"/>
        </w:rPr>
      </w:pPr>
      <w:bookmarkStart w:id="334" w:name="_Toc17199"/>
      <w:r>
        <w:rPr>
          <w:rFonts w:hint="eastAsia" w:ascii="宋体" w:hAnsi="宋体"/>
          <w:b/>
          <w:bCs/>
          <w:sz w:val="44"/>
          <w:szCs w:val="44"/>
          <w:highlight w:val="none"/>
          <w:shd w:val="clear" w:color="auto" w:fill="auto"/>
        </w:rPr>
        <w:t>周口市公共资源交易中心政府采购中心</w:t>
      </w:r>
      <w:bookmarkEnd w:id="334"/>
    </w:p>
    <w:p w14:paraId="76A27F58">
      <w:pPr>
        <w:shd w:val="clear"/>
        <w:jc w:val="center"/>
        <w:outlineLvl w:val="0"/>
        <w:rPr>
          <w:rFonts w:hint="eastAsia" w:ascii="宋体" w:hAnsi="宋体"/>
          <w:b/>
          <w:bCs/>
          <w:sz w:val="44"/>
          <w:szCs w:val="44"/>
          <w:highlight w:val="none"/>
          <w:shd w:val="clear" w:color="auto" w:fill="auto"/>
        </w:rPr>
      </w:pPr>
      <w:bookmarkStart w:id="335" w:name="_Toc11739"/>
      <w:r>
        <w:rPr>
          <w:rFonts w:hint="eastAsia" w:ascii="宋体" w:hAnsi="宋体"/>
          <w:b/>
          <w:bCs/>
          <w:sz w:val="44"/>
          <w:szCs w:val="44"/>
          <w:highlight w:val="none"/>
          <w:shd w:val="clear" w:color="auto" w:fill="auto"/>
        </w:rPr>
        <w:t>响应文件</w:t>
      </w:r>
      <w:bookmarkEnd w:id="335"/>
    </w:p>
    <w:p w14:paraId="450FC4A9">
      <w:pPr>
        <w:shd w:val="clear"/>
        <w:spacing w:line="500" w:lineRule="exact"/>
        <w:ind w:firstLine="560" w:firstLineChars="200"/>
        <w:rPr>
          <w:rFonts w:hint="eastAsia" w:ascii="宋体" w:hAnsi="宋体"/>
          <w:sz w:val="28"/>
          <w:szCs w:val="24"/>
          <w:highlight w:val="none"/>
          <w:shd w:val="clear" w:color="auto" w:fill="auto"/>
        </w:rPr>
      </w:pPr>
      <w:r>
        <w:rPr>
          <w:rFonts w:hint="eastAsia" w:ascii="宋体" w:hAnsi="宋体"/>
          <w:sz w:val="28"/>
          <w:highlight w:val="none"/>
          <w:shd w:val="clear" w:color="auto" w:fill="auto"/>
        </w:rPr>
        <w:t xml:space="preserve">                  </w:t>
      </w:r>
    </w:p>
    <w:p w14:paraId="6206D147">
      <w:pPr>
        <w:shd w:val="clear"/>
        <w:spacing w:line="500" w:lineRule="exact"/>
        <w:ind w:firstLine="560" w:firstLineChars="200"/>
        <w:rPr>
          <w:rFonts w:hint="eastAsia" w:ascii="宋体" w:hAnsi="宋体"/>
          <w:sz w:val="28"/>
          <w:highlight w:val="none"/>
          <w:shd w:val="clear" w:color="auto" w:fill="auto"/>
        </w:rPr>
      </w:pPr>
    </w:p>
    <w:p w14:paraId="59B4825F">
      <w:pPr>
        <w:shd w:val="clear"/>
        <w:spacing w:line="500" w:lineRule="exact"/>
        <w:rPr>
          <w:rFonts w:hint="eastAsia" w:ascii="宋体" w:hAnsi="宋体"/>
          <w:sz w:val="28"/>
          <w:highlight w:val="none"/>
          <w:shd w:val="clear" w:color="auto" w:fill="auto"/>
        </w:rPr>
      </w:pPr>
    </w:p>
    <w:p w14:paraId="713972E0">
      <w:pPr>
        <w:shd w:val="clear"/>
        <w:spacing w:line="500" w:lineRule="exact"/>
        <w:ind w:firstLine="560" w:firstLineChars="200"/>
        <w:rPr>
          <w:rFonts w:hint="eastAsia" w:ascii="宋体" w:hAnsi="宋体"/>
          <w:sz w:val="28"/>
          <w:highlight w:val="none"/>
          <w:shd w:val="clear" w:color="auto" w:fill="auto"/>
        </w:rPr>
      </w:pPr>
    </w:p>
    <w:p w14:paraId="1A108320">
      <w:pPr>
        <w:shd w:val="clear"/>
        <w:spacing w:line="500" w:lineRule="exact"/>
        <w:ind w:firstLine="560" w:firstLineChars="200"/>
        <w:rPr>
          <w:rFonts w:hint="eastAsia" w:ascii="宋体" w:hAnsi="宋体"/>
          <w:sz w:val="28"/>
          <w:highlight w:val="none"/>
          <w:shd w:val="clear" w:color="auto" w:fill="auto"/>
        </w:rPr>
      </w:pPr>
    </w:p>
    <w:p w14:paraId="05403186">
      <w:pPr>
        <w:shd w:val="clear"/>
        <w:spacing w:line="500" w:lineRule="exact"/>
        <w:ind w:firstLine="1546" w:firstLineChars="550"/>
        <w:outlineLvl w:val="0"/>
        <w:rPr>
          <w:rFonts w:hint="eastAsia" w:ascii="宋体" w:hAnsi="宋体"/>
          <w:b/>
          <w:bCs/>
          <w:sz w:val="28"/>
          <w:highlight w:val="none"/>
          <w:u w:val="single"/>
          <w:shd w:val="clear" w:color="auto" w:fill="auto"/>
        </w:rPr>
      </w:pPr>
      <w:bookmarkStart w:id="336" w:name="_Toc2127"/>
      <w:r>
        <w:rPr>
          <w:rFonts w:hint="eastAsia" w:ascii="宋体" w:hAnsi="宋体"/>
          <w:b/>
          <w:sz w:val="28"/>
          <w:highlight w:val="none"/>
          <w:shd w:val="clear" w:color="auto" w:fill="auto"/>
        </w:rPr>
        <w:t>项目编号：</w:t>
      </w:r>
      <w:bookmarkEnd w:id="336"/>
      <w:r>
        <w:rPr>
          <w:rFonts w:hint="eastAsia" w:ascii="宋体" w:hAnsi="宋体"/>
          <w:b/>
          <w:sz w:val="28"/>
          <w:highlight w:val="none"/>
          <w:u w:val="single"/>
          <w:shd w:val="clear" w:color="auto" w:fill="auto"/>
        </w:rPr>
        <w:t xml:space="preserve">                           </w:t>
      </w:r>
    </w:p>
    <w:p w14:paraId="51C5856C">
      <w:pPr>
        <w:shd w:val="clear"/>
        <w:spacing w:line="500" w:lineRule="exact"/>
        <w:ind w:firstLine="1546" w:firstLineChars="550"/>
        <w:outlineLvl w:val="0"/>
        <w:rPr>
          <w:rFonts w:hint="eastAsia" w:ascii="宋体" w:hAnsi="宋体"/>
          <w:b/>
          <w:sz w:val="28"/>
          <w:highlight w:val="none"/>
          <w:u w:val="single"/>
          <w:shd w:val="clear" w:color="auto" w:fill="auto"/>
        </w:rPr>
      </w:pPr>
      <w:bookmarkStart w:id="337" w:name="_Toc28538"/>
      <w:r>
        <w:rPr>
          <w:rFonts w:hint="eastAsia" w:ascii="宋体" w:hAnsi="宋体"/>
          <w:b/>
          <w:sz w:val="28"/>
          <w:highlight w:val="none"/>
          <w:shd w:val="clear" w:color="auto" w:fill="auto"/>
        </w:rPr>
        <w:t>项目名称</w:t>
      </w:r>
      <w:r>
        <w:rPr>
          <w:rFonts w:hint="eastAsia" w:ascii="宋体" w:hAnsi="宋体"/>
          <w:b/>
          <w:sz w:val="28"/>
          <w:highlight w:val="none"/>
          <w:shd w:val="clear" w:color="auto" w:fill="auto"/>
          <w:lang w:eastAsia="zh-CN"/>
        </w:rPr>
        <w:t>：</w:t>
      </w:r>
      <w:bookmarkEnd w:id="337"/>
      <w:r>
        <w:rPr>
          <w:rFonts w:hint="eastAsia" w:ascii="宋体" w:hAnsi="宋体"/>
          <w:b/>
          <w:sz w:val="28"/>
          <w:highlight w:val="none"/>
          <w:shd w:val="clear" w:color="auto" w:fill="auto"/>
        </w:rPr>
        <w:t xml:space="preserve"> </w:t>
      </w:r>
      <w:r>
        <w:rPr>
          <w:rFonts w:hint="eastAsia" w:ascii="宋体" w:hAnsi="宋体"/>
          <w:b/>
          <w:sz w:val="28"/>
          <w:highlight w:val="none"/>
          <w:u w:val="single"/>
          <w:shd w:val="clear" w:color="auto" w:fill="auto"/>
        </w:rPr>
        <w:t xml:space="preserve">                           </w:t>
      </w:r>
    </w:p>
    <w:p w14:paraId="60745C2D">
      <w:pPr>
        <w:shd w:val="clear"/>
        <w:spacing w:line="500" w:lineRule="exact"/>
        <w:ind w:firstLine="1546" w:firstLineChars="550"/>
        <w:outlineLvl w:val="0"/>
        <w:rPr>
          <w:rFonts w:hint="eastAsia" w:ascii="宋体" w:hAnsi="宋体"/>
          <w:b/>
          <w:sz w:val="28"/>
          <w:highlight w:val="none"/>
          <w:u w:val="single"/>
          <w:shd w:val="clear" w:color="auto" w:fill="auto"/>
        </w:rPr>
      </w:pPr>
      <w:bookmarkStart w:id="338" w:name="_Toc17558"/>
      <w:r>
        <w:rPr>
          <w:rFonts w:hint="eastAsia" w:ascii="宋体" w:hAnsi="宋体"/>
          <w:b/>
          <w:sz w:val="28"/>
          <w:highlight w:val="none"/>
          <w:shd w:val="clear" w:color="auto" w:fill="auto"/>
        </w:rPr>
        <w:t>供应商名称（盖章）：</w:t>
      </w:r>
      <w:bookmarkEnd w:id="338"/>
      <w:r>
        <w:rPr>
          <w:rFonts w:hint="eastAsia" w:ascii="宋体" w:hAnsi="宋体"/>
          <w:b/>
          <w:sz w:val="28"/>
          <w:highlight w:val="none"/>
          <w:u w:val="single"/>
          <w:shd w:val="clear" w:color="auto" w:fill="auto"/>
        </w:rPr>
        <w:t xml:space="preserve">                  </w:t>
      </w:r>
    </w:p>
    <w:p w14:paraId="4E94BAD4">
      <w:pPr>
        <w:shd w:val="clear"/>
        <w:spacing w:line="520" w:lineRule="exact"/>
        <w:ind w:firstLine="1974" w:firstLineChars="940"/>
        <w:rPr>
          <w:highlight w:val="none"/>
          <w:shd w:val="clear" w:color="auto" w:fill="auto"/>
        </w:rPr>
      </w:pPr>
    </w:p>
    <w:p w14:paraId="763819FB">
      <w:pPr>
        <w:shd w:val="clear"/>
        <w:spacing w:line="520" w:lineRule="exact"/>
        <w:ind w:firstLine="1974" w:firstLineChars="940"/>
        <w:rPr>
          <w:highlight w:val="none"/>
          <w:shd w:val="clear" w:color="auto" w:fill="auto"/>
        </w:rPr>
      </w:pPr>
    </w:p>
    <w:p w14:paraId="4592ADCE">
      <w:pPr>
        <w:shd w:val="clear"/>
        <w:spacing w:line="520" w:lineRule="exact"/>
        <w:ind w:firstLine="1974" w:firstLineChars="940"/>
        <w:rPr>
          <w:highlight w:val="none"/>
          <w:shd w:val="clear" w:color="auto" w:fill="auto"/>
        </w:rPr>
      </w:pPr>
    </w:p>
    <w:p w14:paraId="277A461B">
      <w:pPr>
        <w:shd w:val="clear"/>
        <w:spacing w:line="520" w:lineRule="exact"/>
        <w:ind w:firstLine="2256" w:firstLineChars="940"/>
        <w:rPr>
          <w:rFonts w:hint="eastAsia" w:ascii="宋体" w:hAnsi="宋体"/>
          <w:b/>
          <w:bCs/>
          <w:sz w:val="36"/>
          <w:szCs w:val="30"/>
          <w:highlight w:val="none"/>
          <w:u w:val="single"/>
          <w:shd w:val="clear" w:color="auto" w:fill="auto"/>
        </w:rPr>
      </w:pPr>
      <w:r>
        <w:rPr>
          <w:rFonts w:hint="eastAsia"/>
          <w:sz w:val="24"/>
          <w:highlight w:val="none"/>
          <w:shd w:val="clear" w:color="auto" w:fill="auto"/>
        </w:rPr>
        <w:t>日    期：          年      月     日</w:t>
      </w:r>
    </w:p>
    <w:p w14:paraId="539287DC">
      <w:pPr>
        <w:pStyle w:val="3"/>
        <w:shd w:val="clear"/>
        <w:rPr>
          <w:highlight w:val="none"/>
          <w:shd w:val="clear" w:color="auto" w:fill="auto"/>
        </w:rPr>
      </w:pPr>
      <w:r>
        <w:rPr>
          <w:highlight w:val="none"/>
          <w:shd w:val="clear" w:color="auto" w:fill="auto"/>
        </w:rPr>
        <w:br w:type="page"/>
      </w:r>
      <w:bookmarkStart w:id="339" w:name="_Toc6870"/>
      <w:bookmarkStart w:id="340" w:name="_Toc27051"/>
      <w:r>
        <w:rPr>
          <w:rFonts w:hint="eastAsia"/>
          <w:highlight w:val="none"/>
          <w:shd w:val="clear" w:color="auto" w:fill="auto"/>
        </w:rPr>
        <w:t>附件一 报价表</w:t>
      </w:r>
      <w:bookmarkEnd w:id="339"/>
      <w:bookmarkEnd w:id="340"/>
    </w:p>
    <w:p w14:paraId="5B91F63B">
      <w:pPr>
        <w:shd w:val="clear"/>
        <w:spacing w:line="300" w:lineRule="auto"/>
        <w:jc w:val="center"/>
        <w:rPr>
          <w:rFonts w:hint="eastAsia" w:ascii="宋体" w:hAnsi="宋体"/>
          <w:sz w:val="28"/>
          <w:szCs w:val="28"/>
          <w:highlight w:val="none"/>
          <w:u w:val="single"/>
          <w:shd w:val="clear" w:color="auto" w:fill="auto"/>
        </w:rPr>
      </w:pPr>
      <w:r>
        <w:rPr>
          <w:rFonts w:hint="eastAsia" w:ascii="宋体" w:hAnsi="宋体"/>
          <w:b/>
          <w:sz w:val="32"/>
          <w:szCs w:val="32"/>
          <w:highlight w:val="none"/>
          <w:shd w:val="clear" w:color="auto" w:fill="auto"/>
        </w:rPr>
        <w:t>报    价   表</w:t>
      </w:r>
    </w:p>
    <w:p w14:paraId="272EF7CC">
      <w:pPr>
        <w:shd w:val="clear"/>
        <w:tabs>
          <w:tab w:val="left" w:pos="540"/>
        </w:tabs>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项目编号</w:t>
      </w:r>
      <w:r>
        <w:rPr>
          <w:rFonts w:hint="eastAsia" w:ascii="宋体" w:hAnsi="宋体"/>
          <w:sz w:val="28"/>
          <w:szCs w:val="28"/>
          <w:highlight w:val="none"/>
          <w:shd w:val="clear" w:color="auto" w:fill="auto"/>
          <w:lang w:eastAsia="zh-CN"/>
        </w:rPr>
        <w:t>：</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 xml:space="preserve">      项目名称</w:t>
      </w:r>
      <w:r>
        <w:rPr>
          <w:rFonts w:hint="eastAsia" w:ascii="宋体" w:hAnsi="宋体"/>
          <w:sz w:val="28"/>
          <w:szCs w:val="28"/>
          <w:highlight w:val="none"/>
          <w:shd w:val="clear" w:color="auto" w:fill="auto"/>
          <w:lang w:eastAsia="zh-CN"/>
        </w:rPr>
        <w:t>：</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 xml:space="preserve">       </w:t>
      </w:r>
    </w:p>
    <w:p w14:paraId="717769EE">
      <w:pPr>
        <w:shd w:val="clear"/>
        <w:tabs>
          <w:tab w:val="left" w:pos="540"/>
        </w:tabs>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（一）软件服务报价表</w:t>
      </w:r>
      <w:r>
        <w:rPr>
          <w:rFonts w:hint="eastAsia" w:ascii="宋体" w:hAnsi="宋体"/>
          <w:sz w:val="28"/>
          <w:szCs w:val="28"/>
          <w:highlight w:val="none"/>
          <w:shd w:val="clear" w:color="auto" w:fill="auto"/>
        </w:rPr>
        <w:t xml:space="preserve">     </w:t>
      </w:r>
    </w:p>
    <w:tbl>
      <w:tblPr>
        <w:tblStyle w:val="28"/>
        <w:tblW w:w="7351" w:type="dxa"/>
        <w:tblInd w:w="0" w:type="dxa"/>
        <w:tblLayout w:type="fixed"/>
        <w:tblCellMar>
          <w:top w:w="0" w:type="dxa"/>
          <w:left w:w="108" w:type="dxa"/>
          <w:bottom w:w="0" w:type="dxa"/>
          <w:right w:w="108" w:type="dxa"/>
        </w:tblCellMar>
      </w:tblPr>
      <w:tblGrid>
        <w:gridCol w:w="660"/>
        <w:gridCol w:w="21"/>
        <w:gridCol w:w="10"/>
        <w:gridCol w:w="1510"/>
        <w:gridCol w:w="9"/>
        <w:gridCol w:w="970"/>
        <w:gridCol w:w="700"/>
        <w:gridCol w:w="1021"/>
        <w:gridCol w:w="959"/>
        <w:gridCol w:w="1491"/>
      </w:tblGrid>
      <w:tr w14:paraId="54C551CB">
        <w:tblPrEx>
          <w:tblCellMar>
            <w:top w:w="0" w:type="dxa"/>
            <w:left w:w="108" w:type="dxa"/>
            <w:bottom w:w="0" w:type="dxa"/>
            <w:right w:w="108" w:type="dxa"/>
          </w:tblCellMar>
        </w:tblPrEx>
        <w:trPr>
          <w:trHeight w:val="690" w:hRule="atLeast"/>
        </w:trPr>
        <w:tc>
          <w:tcPr>
            <w:tcW w:w="691" w:type="dxa"/>
            <w:gridSpan w:val="3"/>
            <w:tcBorders>
              <w:top w:val="single" w:color="auto" w:sz="4" w:space="0"/>
              <w:left w:val="single" w:color="auto" w:sz="4" w:space="0"/>
              <w:bottom w:val="single" w:color="auto" w:sz="4" w:space="0"/>
              <w:right w:val="single" w:color="auto" w:sz="4" w:space="0"/>
            </w:tcBorders>
            <w:vAlign w:val="center"/>
          </w:tcPr>
          <w:p w14:paraId="3DDB80F7">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序号</w:t>
            </w:r>
          </w:p>
        </w:tc>
        <w:tc>
          <w:tcPr>
            <w:tcW w:w="1510" w:type="dxa"/>
            <w:tcBorders>
              <w:top w:val="single" w:color="auto" w:sz="4" w:space="0"/>
              <w:left w:val="nil"/>
              <w:bottom w:val="single" w:color="auto" w:sz="4" w:space="0"/>
              <w:right w:val="single" w:color="auto" w:sz="4" w:space="0"/>
            </w:tcBorders>
            <w:vAlign w:val="center"/>
          </w:tcPr>
          <w:p w14:paraId="2A80C886">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项目名称</w:t>
            </w:r>
          </w:p>
        </w:tc>
        <w:tc>
          <w:tcPr>
            <w:tcW w:w="979" w:type="dxa"/>
            <w:gridSpan w:val="2"/>
            <w:tcBorders>
              <w:top w:val="single" w:color="auto" w:sz="4" w:space="0"/>
              <w:left w:val="nil"/>
              <w:bottom w:val="single" w:color="auto" w:sz="4" w:space="0"/>
              <w:right w:val="single" w:color="auto" w:sz="4" w:space="0"/>
            </w:tcBorders>
            <w:vAlign w:val="center"/>
          </w:tcPr>
          <w:p w14:paraId="28E56B35">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单位</w:t>
            </w:r>
          </w:p>
        </w:tc>
        <w:tc>
          <w:tcPr>
            <w:tcW w:w="700" w:type="dxa"/>
            <w:tcBorders>
              <w:top w:val="single" w:color="auto" w:sz="4" w:space="0"/>
              <w:left w:val="nil"/>
              <w:bottom w:val="single" w:color="auto" w:sz="4" w:space="0"/>
              <w:right w:val="single" w:color="auto" w:sz="4" w:space="0"/>
            </w:tcBorders>
            <w:vAlign w:val="center"/>
          </w:tcPr>
          <w:p w14:paraId="236FE00C">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数量</w:t>
            </w:r>
          </w:p>
        </w:tc>
        <w:tc>
          <w:tcPr>
            <w:tcW w:w="1021" w:type="dxa"/>
            <w:tcBorders>
              <w:top w:val="single" w:color="auto" w:sz="4" w:space="0"/>
              <w:left w:val="nil"/>
              <w:bottom w:val="single" w:color="auto" w:sz="4" w:space="0"/>
              <w:right w:val="single" w:color="auto" w:sz="4" w:space="0"/>
            </w:tcBorders>
            <w:vAlign w:val="center"/>
          </w:tcPr>
          <w:p w14:paraId="4556D2DF">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服务内容</w:t>
            </w:r>
          </w:p>
        </w:tc>
        <w:tc>
          <w:tcPr>
            <w:tcW w:w="959" w:type="dxa"/>
            <w:tcBorders>
              <w:top w:val="single" w:color="auto" w:sz="4" w:space="0"/>
              <w:left w:val="nil"/>
              <w:bottom w:val="single" w:color="auto" w:sz="4" w:space="0"/>
              <w:right w:val="single" w:color="auto" w:sz="4" w:space="0"/>
            </w:tcBorders>
            <w:vAlign w:val="center"/>
          </w:tcPr>
          <w:p w14:paraId="6744A023">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单价（元）</w:t>
            </w:r>
          </w:p>
        </w:tc>
        <w:tc>
          <w:tcPr>
            <w:tcW w:w="1491" w:type="dxa"/>
            <w:tcBorders>
              <w:top w:val="single" w:color="auto" w:sz="4" w:space="0"/>
              <w:left w:val="nil"/>
              <w:bottom w:val="single" w:color="auto" w:sz="4" w:space="0"/>
              <w:right w:val="single" w:color="auto" w:sz="4" w:space="0"/>
            </w:tcBorders>
            <w:vAlign w:val="center"/>
          </w:tcPr>
          <w:p w14:paraId="670DDDB7">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小计价格（元）</w:t>
            </w:r>
          </w:p>
        </w:tc>
      </w:tr>
      <w:tr w14:paraId="298F06D9">
        <w:tblPrEx>
          <w:tblCellMar>
            <w:top w:w="0" w:type="dxa"/>
            <w:left w:w="108" w:type="dxa"/>
            <w:bottom w:w="0" w:type="dxa"/>
            <w:right w:w="108" w:type="dxa"/>
          </w:tblCellMar>
        </w:tblPrEx>
        <w:trPr>
          <w:trHeight w:val="690" w:hRule="atLeast"/>
        </w:trPr>
        <w:tc>
          <w:tcPr>
            <w:tcW w:w="691" w:type="dxa"/>
            <w:gridSpan w:val="3"/>
            <w:tcBorders>
              <w:top w:val="nil"/>
              <w:left w:val="single" w:color="auto" w:sz="4" w:space="0"/>
              <w:bottom w:val="single" w:color="auto" w:sz="4" w:space="0"/>
              <w:right w:val="single" w:color="auto" w:sz="4" w:space="0"/>
            </w:tcBorders>
            <w:vAlign w:val="center"/>
          </w:tcPr>
          <w:p w14:paraId="1F026535">
            <w:pPr>
              <w:widowControl/>
              <w:shd w:val="clear"/>
              <w:jc w:val="righ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1</w:t>
            </w:r>
          </w:p>
        </w:tc>
        <w:tc>
          <w:tcPr>
            <w:tcW w:w="1510" w:type="dxa"/>
            <w:tcBorders>
              <w:top w:val="nil"/>
              <w:left w:val="nil"/>
              <w:bottom w:val="single" w:color="auto" w:sz="4" w:space="0"/>
              <w:right w:val="single" w:color="auto" w:sz="4" w:space="0"/>
            </w:tcBorders>
            <w:vAlign w:val="center"/>
          </w:tcPr>
          <w:p w14:paraId="24D3A9CD">
            <w:pPr>
              <w:widowControl/>
              <w:shd w:val="clear"/>
              <w:jc w:val="left"/>
              <w:rPr>
                <w:rFonts w:hint="eastAsia" w:ascii="宋体" w:hAnsi="宋体" w:cs="宋体"/>
                <w:color w:val="000000"/>
                <w:kern w:val="0"/>
                <w:sz w:val="22"/>
                <w:highlight w:val="none"/>
                <w:shd w:val="clear" w:color="auto" w:fill="auto"/>
              </w:rPr>
            </w:pPr>
          </w:p>
        </w:tc>
        <w:tc>
          <w:tcPr>
            <w:tcW w:w="979" w:type="dxa"/>
            <w:gridSpan w:val="2"/>
            <w:tcBorders>
              <w:top w:val="nil"/>
              <w:left w:val="nil"/>
              <w:bottom w:val="single" w:color="auto" w:sz="4" w:space="0"/>
              <w:right w:val="single" w:color="auto" w:sz="4" w:space="0"/>
            </w:tcBorders>
            <w:vAlign w:val="center"/>
          </w:tcPr>
          <w:p w14:paraId="43C5F653">
            <w:pPr>
              <w:widowControl/>
              <w:shd w:val="clear"/>
              <w:jc w:val="left"/>
              <w:rPr>
                <w:rFonts w:hint="eastAsia" w:ascii="宋体" w:hAnsi="宋体" w:cs="宋体"/>
                <w:color w:val="000000"/>
                <w:kern w:val="0"/>
                <w:sz w:val="22"/>
                <w:highlight w:val="none"/>
                <w:shd w:val="clear" w:color="auto" w:fill="auto"/>
              </w:rPr>
            </w:pPr>
          </w:p>
        </w:tc>
        <w:tc>
          <w:tcPr>
            <w:tcW w:w="700" w:type="dxa"/>
            <w:tcBorders>
              <w:top w:val="nil"/>
              <w:left w:val="nil"/>
              <w:bottom w:val="single" w:color="auto" w:sz="4" w:space="0"/>
              <w:right w:val="single" w:color="auto" w:sz="4" w:space="0"/>
            </w:tcBorders>
            <w:vAlign w:val="center"/>
          </w:tcPr>
          <w:p w14:paraId="4263E8E4">
            <w:pPr>
              <w:widowControl/>
              <w:shd w:val="clear"/>
              <w:ind w:right="440"/>
              <w:rPr>
                <w:rFonts w:hint="eastAsia" w:ascii="宋体" w:hAnsi="宋体" w:cs="宋体"/>
                <w:color w:val="000000"/>
                <w:kern w:val="0"/>
                <w:sz w:val="22"/>
                <w:highlight w:val="none"/>
                <w:shd w:val="clear" w:color="auto" w:fill="auto"/>
              </w:rPr>
            </w:pPr>
          </w:p>
        </w:tc>
        <w:tc>
          <w:tcPr>
            <w:tcW w:w="1021" w:type="dxa"/>
            <w:tcBorders>
              <w:top w:val="nil"/>
              <w:left w:val="nil"/>
              <w:bottom w:val="single" w:color="auto" w:sz="4" w:space="0"/>
              <w:right w:val="single" w:color="auto" w:sz="4" w:space="0"/>
            </w:tcBorders>
            <w:vAlign w:val="center"/>
          </w:tcPr>
          <w:p w14:paraId="05A50CBA">
            <w:pPr>
              <w:widowControl/>
              <w:shd w:val="clear"/>
              <w:jc w:val="left"/>
              <w:rPr>
                <w:rFonts w:hint="eastAsia" w:ascii="宋体" w:hAnsi="宋体" w:cs="宋体"/>
                <w:color w:val="000000"/>
                <w:kern w:val="0"/>
                <w:sz w:val="22"/>
                <w:highlight w:val="none"/>
                <w:shd w:val="clear" w:color="auto" w:fill="auto"/>
              </w:rPr>
            </w:pPr>
          </w:p>
        </w:tc>
        <w:tc>
          <w:tcPr>
            <w:tcW w:w="959" w:type="dxa"/>
            <w:tcBorders>
              <w:top w:val="nil"/>
              <w:left w:val="nil"/>
              <w:bottom w:val="single" w:color="auto" w:sz="4" w:space="0"/>
              <w:right w:val="single" w:color="auto" w:sz="4" w:space="0"/>
            </w:tcBorders>
            <w:vAlign w:val="center"/>
          </w:tcPr>
          <w:p w14:paraId="53645543">
            <w:pPr>
              <w:widowControl/>
              <w:shd w:val="clear"/>
              <w:jc w:val="left"/>
              <w:rPr>
                <w:rFonts w:hint="eastAsia" w:ascii="宋体" w:hAnsi="宋体" w:cs="宋体"/>
                <w:color w:val="000000"/>
                <w:kern w:val="0"/>
                <w:sz w:val="22"/>
                <w:highlight w:val="none"/>
                <w:shd w:val="clear" w:color="auto" w:fill="auto"/>
              </w:rPr>
            </w:pPr>
          </w:p>
        </w:tc>
        <w:tc>
          <w:tcPr>
            <w:tcW w:w="1491" w:type="dxa"/>
            <w:tcBorders>
              <w:top w:val="nil"/>
              <w:left w:val="nil"/>
              <w:bottom w:val="single" w:color="auto" w:sz="4" w:space="0"/>
              <w:right w:val="single" w:color="auto" w:sz="4" w:space="0"/>
            </w:tcBorders>
            <w:vAlign w:val="center"/>
          </w:tcPr>
          <w:p w14:paraId="04EC2B26">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p w14:paraId="2902D594">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tc>
      </w:tr>
      <w:tr w14:paraId="004175AB">
        <w:tblPrEx>
          <w:tblCellMar>
            <w:top w:w="0" w:type="dxa"/>
            <w:left w:w="108" w:type="dxa"/>
            <w:bottom w:w="0" w:type="dxa"/>
            <w:right w:w="108" w:type="dxa"/>
          </w:tblCellMar>
        </w:tblPrEx>
        <w:trPr>
          <w:trHeight w:val="690" w:hRule="atLeast"/>
        </w:trPr>
        <w:tc>
          <w:tcPr>
            <w:tcW w:w="691" w:type="dxa"/>
            <w:gridSpan w:val="3"/>
            <w:tcBorders>
              <w:top w:val="nil"/>
              <w:left w:val="single" w:color="auto" w:sz="4" w:space="0"/>
              <w:bottom w:val="single" w:color="auto" w:sz="4" w:space="0"/>
              <w:right w:val="single" w:color="auto" w:sz="4" w:space="0"/>
            </w:tcBorders>
            <w:vAlign w:val="center"/>
          </w:tcPr>
          <w:p w14:paraId="3DB8CCA2">
            <w:pPr>
              <w:widowControl/>
              <w:shd w:val="clear"/>
              <w:jc w:val="righ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2</w:t>
            </w:r>
          </w:p>
        </w:tc>
        <w:tc>
          <w:tcPr>
            <w:tcW w:w="1510" w:type="dxa"/>
            <w:tcBorders>
              <w:top w:val="nil"/>
              <w:left w:val="nil"/>
              <w:bottom w:val="single" w:color="auto" w:sz="4" w:space="0"/>
              <w:right w:val="single" w:color="auto" w:sz="4" w:space="0"/>
            </w:tcBorders>
            <w:vAlign w:val="center"/>
          </w:tcPr>
          <w:p w14:paraId="26E59B05">
            <w:pPr>
              <w:widowControl/>
              <w:shd w:val="clear"/>
              <w:jc w:val="left"/>
              <w:rPr>
                <w:rFonts w:hint="eastAsia" w:ascii="宋体" w:hAnsi="宋体" w:cs="宋体"/>
                <w:color w:val="000000"/>
                <w:kern w:val="0"/>
                <w:sz w:val="22"/>
                <w:highlight w:val="none"/>
                <w:shd w:val="clear" w:color="auto" w:fill="auto"/>
              </w:rPr>
            </w:pPr>
          </w:p>
        </w:tc>
        <w:tc>
          <w:tcPr>
            <w:tcW w:w="979" w:type="dxa"/>
            <w:gridSpan w:val="2"/>
            <w:tcBorders>
              <w:top w:val="nil"/>
              <w:left w:val="nil"/>
              <w:bottom w:val="single" w:color="auto" w:sz="4" w:space="0"/>
              <w:right w:val="single" w:color="auto" w:sz="4" w:space="0"/>
            </w:tcBorders>
            <w:vAlign w:val="center"/>
          </w:tcPr>
          <w:p w14:paraId="5BDEC70C">
            <w:pPr>
              <w:widowControl/>
              <w:shd w:val="clear"/>
              <w:jc w:val="left"/>
              <w:rPr>
                <w:rFonts w:hint="eastAsia" w:ascii="宋体" w:hAnsi="宋体" w:cs="宋体"/>
                <w:color w:val="000000"/>
                <w:kern w:val="0"/>
                <w:sz w:val="22"/>
                <w:highlight w:val="none"/>
                <w:shd w:val="clear" w:color="auto" w:fill="auto"/>
              </w:rPr>
            </w:pPr>
          </w:p>
        </w:tc>
        <w:tc>
          <w:tcPr>
            <w:tcW w:w="700" w:type="dxa"/>
            <w:tcBorders>
              <w:top w:val="nil"/>
              <w:left w:val="nil"/>
              <w:bottom w:val="single" w:color="auto" w:sz="4" w:space="0"/>
              <w:right w:val="single" w:color="auto" w:sz="4" w:space="0"/>
            </w:tcBorders>
            <w:vAlign w:val="center"/>
          </w:tcPr>
          <w:p w14:paraId="796DEFB5">
            <w:pPr>
              <w:widowControl/>
              <w:shd w:val="clear"/>
              <w:ind w:right="440"/>
              <w:rPr>
                <w:rFonts w:hint="eastAsia" w:ascii="宋体" w:hAnsi="宋体" w:cs="宋体"/>
                <w:color w:val="000000"/>
                <w:kern w:val="0"/>
                <w:sz w:val="22"/>
                <w:highlight w:val="none"/>
                <w:shd w:val="clear" w:color="auto" w:fill="auto"/>
              </w:rPr>
            </w:pPr>
          </w:p>
        </w:tc>
        <w:tc>
          <w:tcPr>
            <w:tcW w:w="1021" w:type="dxa"/>
            <w:tcBorders>
              <w:top w:val="nil"/>
              <w:left w:val="nil"/>
              <w:bottom w:val="single" w:color="auto" w:sz="4" w:space="0"/>
              <w:right w:val="single" w:color="auto" w:sz="4" w:space="0"/>
            </w:tcBorders>
            <w:vAlign w:val="center"/>
          </w:tcPr>
          <w:p w14:paraId="39D70953">
            <w:pPr>
              <w:widowControl/>
              <w:shd w:val="clear"/>
              <w:jc w:val="left"/>
              <w:rPr>
                <w:rFonts w:hint="eastAsia" w:ascii="宋体" w:hAnsi="宋体" w:cs="宋体"/>
                <w:color w:val="000000"/>
                <w:kern w:val="0"/>
                <w:sz w:val="22"/>
                <w:highlight w:val="none"/>
                <w:shd w:val="clear" w:color="auto" w:fill="auto"/>
              </w:rPr>
            </w:pPr>
          </w:p>
        </w:tc>
        <w:tc>
          <w:tcPr>
            <w:tcW w:w="959" w:type="dxa"/>
            <w:tcBorders>
              <w:top w:val="nil"/>
              <w:left w:val="nil"/>
              <w:bottom w:val="single" w:color="auto" w:sz="4" w:space="0"/>
              <w:right w:val="single" w:color="auto" w:sz="4" w:space="0"/>
            </w:tcBorders>
            <w:vAlign w:val="center"/>
          </w:tcPr>
          <w:p w14:paraId="1BE4EF6A">
            <w:pPr>
              <w:widowControl/>
              <w:shd w:val="clear"/>
              <w:jc w:val="left"/>
              <w:rPr>
                <w:rFonts w:hint="eastAsia" w:ascii="宋体" w:hAnsi="宋体" w:cs="宋体"/>
                <w:color w:val="000000"/>
                <w:kern w:val="0"/>
                <w:sz w:val="22"/>
                <w:highlight w:val="none"/>
                <w:shd w:val="clear" w:color="auto" w:fill="auto"/>
              </w:rPr>
            </w:pPr>
          </w:p>
        </w:tc>
        <w:tc>
          <w:tcPr>
            <w:tcW w:w="1491" w:type="dxa"/>
            <w:tcBorders>
              <w:top w:val="nil"/>
              <w:left w:val="nil"/>
              <w:bottom w:val="single" w:color="auto" w:sz="4" w:space="0"/>
              <w:right w:val="single" w:color="auto" w:sz="4" w:space="0"/>
            </w:tcBorders>
            <w:vAlign w:val="center"/>
          </w:tcPr>
          <w:p w14:paraId="17AB11EE">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p w14:paraId="4053616D">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tc>
      </w:tr>
      <w:tr w14:paraId="10A94996">
        <w:tblPrEx>
          <w:tblCellMar>
            <w:top w:w="0" w:type="dxa"/>
            <w:left w:w="108" w:type="dxa"/>
            <w:bottom w:w="0" w:type="dxa"/>
            <w:right w:w="108" w:type="dxa"/>
          </w:tblCellMar>
        </w:tblPrEx>
        <w:trPr>
          <w:trHeight w:val="690" w:hRule="atLeast"/>
        </w:trPr>
        <w:tc>
          <w:tcPr>
            <w:tcW w:w="691" w:type="dxa"/>
            <w:gridSpan w:val="3"/>
            <w:tcBorders>
              <w:top w:val="nil"/>
              <w:left w:val="single" w:color="auto" w:sz="4" w:space="0"/>
              <w:bottom w:val="single" w:color="auto" w:sz="4" w:space="0"/>
              <w:right w:val="single" w:color="auto" w:sz="4" w:space="0"/>
            </w:tcBorders>
            <w:shd w:val="clear" w:color="auto" w:fill="auto"/>
            <w:vAlign w:val="center"/>
          </w:tcPr>
          <w:p w14:paraId="0957AFD6">
            <w:pPr>
              <w:widowControl/>
              <w:shd w:val="clear"/>
              <w:jc w:val="right"/>
              <w:rPr>
                <w:rFonts w:hint="eastAsia" w:ascii="宋体" w:hAnsi="宋体" w:eastAsia="宋体" w:cs="宋体"/>
                <w:color w:val="000000"/>
                <w:kern w:val="0"/>
                <w:sz w:val="22"/>
                <w:szCs w:val="22"/>
                <w:highlight w:val="none"/>
                <w:shd w:val="clear" w:color="auto" w:fill="auto"/>
                <w:lang w:val="en-US" w:eastAsia="zh-CN" w:bidi="ar-SA"/>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1510" w:type="dxa"/>
            <w:tcBorders>
              <w:top w:val="nil"/>
              <w:left w:val="nil"/>
              <w:bottom w:val="single" w:color="auto" w:sz="4" w:space="0"/>
              <w:right w:val="single" w:color="auto" w:sz="4" w:space="0"/>
            </w:tcBorders>
            <w:shd w:val="clear" w:color="auto" w:fill="auto"/>
            <w:vAlign w:val="center"/>
          </w:tcPr>
          <w:p w14:paraId="58FFFC03">
            <w:pPr>
              <w:widowControl/>
              <w:shd w:val="clear"/>
              <w:jc w:val="left"/>
              <w:rPr>
                <w:rFonts w:hint="eastAsia" w:ascii="宋体" w:hAnsi="宋体" w:eastAsia="宋体" w:cs="宋体"/>
                <w:color w:val="000000"/>
                <w:kern w:val="0"/>
                <w:sz w:val="22"/>
                <w:szCs w:val="22"/>
                <w:highlight w:val="none"/>
                <w:shd w:val="clear" w:color="auto" w:fill="auto"/>
                <w:lang w:val="en-US" w:eastAsia="zh-CN" w:bidi="ar-SA"/>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979" w:type="dxa"/>
            <w:gridSpan w:val="2"/>
            <w:tcBorders>
              <w:top w:val="nil"/>
              <w:left w:val="nil"/>
              <w:bottom w:val="single" w:color="auto" w:sz="4" w:space="0"/>
              <w:right w:val="single" w:color="auto" w:sz="4" w:space="0"/>
            </w:tcBorders>
            <w:vAlign w:val="center"/>
          </w:tcPr>
          <w:p w14:paraId="20654CD3">
            <w:pPr>
              <w:widowControl/>
              <w:shd w:val="clear"/>
              <w:jc w:val="left"/>
              <w:rPr>
                <w:rFonts w:hint="eastAsia" w:ascii="宋体" w:hAnsi="宋体" w:cs="宋体"/>
                <w:color w:val="000000"/>
                <w:kern w:val="0"/>
                <w:sz w:val="22"/>
                <w:highlight w:val="none"/>
                <w:shd w:val="clear" w:color="auto" w:fill="auto"/>
              </w:rPr>
            </w:pPr>
          </w:p>
        </w:tc>
        <w:tc>
          <w:tcPr>
            <w:tcW w:w="700" w:type="dxa"/>
            <w:tcBorders>
              <w:top w:val="nil"/>
              <w:left w:val="nil"/>
              <w:bottom w:val="single" w:color="auto" w:sz="4" w:space="0"/>
              <w:right w:val="single" w:color="auto" w:sz="4" w:space="0"/>
            </w:tcBorders>
            <w:vAlign w:val="center"/>
          </w:tcPr>
          <w:p w14:paraId="50B6C14A">
            <w:pPr>
              <w:widowControl/>
              <w:shd w:val="clear"/>
              <w:ind w:right="440"/>
              <w:rPr>
                <w:rFonts w:hint="eastAsia" w:ascii="宋体" w:hAnsi="宋体" w:cs="宋体"/>
                <w:color w:val="000000"/>
                <w:kern w:val="0"/>
                <w:sz w:val="22"/>
                <w:highlight w:val="none"/>
                <w:shd w:val="clear" w:color="auto" w:fill="auto"/>
              </w:rPr>
            </w:pPr>
          </w:p>
        </w:tc>
        <w:tc>
          <w:tcPr>
            <w:tcW w:w="1021" w:type="dxa"/>
            <w:tcBorders>
              <w:top w:val="nil"/>
              <w:left w:val="nil"/>
              <w:bottom w:val="single" w:color="auto" w:sz="4" w:space="0"/>
              <w:right w:val="single" w:color="auto" w:sz="4" w:space="0"/>
            </w:tcBorders>
            <w:vAlign w:val="center"/>
          </w:tcPr>
          <w:p w14:paraId="766B761E">
            <w:pPr>
              <w:widowControl/>
              <w:shd w:val="clear"/>
              <w:jc w:val="left"/>
              <w:rPr>
                <w:rFonts w:hint="eastAsia" w:ascii="宋体" w:hAnsi="宋体" w:cs="宋体"/>
                <w:color w:val="000000"/>
                <w:kern w:val="0"/>
                <w:sz w:val="22"/>
                <w:highlight w:val="none"/>
                <w:shd w:val="clear" w:color="auto" w:fill="auto"/>
              </w:rPr>
            </w:pPr>
          </w:p>
        </w:tc>
        <w:tc>
          <w:tcPr>
            <w:tcW w:w="959" w:type="dxa"/>
            <w:tcBorders>
              <w:top w:val="nil"/>
              <w:left w:val="nil"/>
              <w:bottom w:val="single" w:color="auto" w:sz="4" w:space="0"/>
              <w:right w:val="single" w:color="auto" w:sz="4" w:space="0"/>
            </w:tcBorders>
            <w:vAlign w:val="center"/>
          </w:tcPr>
          <w:p w14:paraId="5D1A4BD8">
            <w:pPr>
              <w:widowControl/>
              <w:shd w:val="clear"/>
              <w:jc w:val="left"/>
              <w:rPr>
                <w:rFonts w:hint="eastAsia" w:ascii="宋体" w:hAnsi="宋体" w:cs="宋体"/>
                <w:color w:val="000000"/>
                <w:kern w:val="0"/>
                <w:sz w:val="22"/>
                <w:highlight w:val="none"/>
                <w:shd w:val="clear" w:color="auto" w:fill="auto"/>
              </w:rPr>
            </w:pPr>
          </w:p>
        </w:tc>
        <w:tc>
          <w:tcPr>
            <w:tcW w:w="1491" w:type="dxa"/>
            <w:tcBorders>
              <w:top w:val="nil"/>
              <w:left w:val="nil"/>
              <w:bottom w:val="single" w:color="auto" w:sz="4" w:space="0"/>
              <w:right w:val="single" w:color="auto" w:sz="4" w:space="0"/>
            </w:tcBorders>
            <w:vAlign w:val="center"/>
          </w:tcPr>
          <w:p w14:paraId="343A3587">
            <w:pPr>
              <w:widowControl/>
              <w:shd w:val="clear"/>
              <w:jc w:val="left"/>
              <w:rPr>
                <w:rFonts w:hint="eastAsia" w:ascii="宋体" w:hAnsi="宋体" w:cs="宋体"/>
                <w:color w:val="000000"/>
                <w:kern w:val="0"/>
                <w:sz w:val="22"/>
                <w:highlight w:val="none"/>
                <w:shd w:val="clear" w:color="auto" w:fill="auto"/>
              </w:rPr>
            </w:pPr>
          </w:p>
        </w:tc>
      </w:tr>
      <w:tr w14:paraId="6DE235F5">
        <w:tblPrEx>
          <w:tblCellMar>
            <w:top w:w="0" w:type="dxa"/>
            <w:left w:w="108" w:type="dxa"/>
            <w:bottom w:w="0" w:type="dxa"/>
            <w:right w:w="108" w:type="dxa"/>
          </w:tblCellMar>
        </w:tblPrEx>
        <w:trPr>
          <w:trHeight w:val="690" w:hRule="atLeast"/>
        </w:trPr>
        <w:tc>
          <w:tcPr>
            <w:tcW w:w="7351" w:type="dxa"/>
            <w:gridSpan w:val="10"/>
            <w:tcBorders>
              <w:top w:val="nil"/>
              <w:left w:val="single" w:color="auto" w:sz="4" w:space="0"/>
              <w:bottom w:val="single" w:color="auto" w:sz="4" w:space="0"/>
              <w:right w:val="single" w:color="auto" w:sz="4" w:space="0"/>
            </w:tcBorders>
            <w:vAlign w:val="center"/>
          </w:tcPr>
          <w:p w14:paraId="09FE3D55">
            <w:pPr>
              <w:widowControl/>
              <w:shd w:val="clear"/>
              <w:jc w:val="left"/>
              <w:rPr>
                <w:rFonts w:hint="default" w:ascii="宋体" w:hAnsi="宋体" w:eastAsia="宋体" w:cs="宋体"/>
                <w:color w:val="000000"/>
                <w:kern w:val="0"/>
                <w:sz w:val="22"/>
                <w:highlight w:val="none"/>
                <w:shd w:val="clear" w:color="auto" w:fill="auto"/>
                <w:lang w:val="en-US" w:eastAsia="zh-CN"/>
              </w:rPr>
            </w:pPr>
            <w:r>
              <w:rPr>
                <w:rFonts w:hint="eastAsia" w:ascii="宋体" w:hAnsi="宋体"/>
                <w:sz w:val="28"/>
                <w:szCs w:val="28"/>
                <w:highlight w:val="none"/>
                <w:shd w:val="clear" w:color="auto" w:fill="auto"/>
                <w:lang w:val="en-US" w:eastAsia="zh-CN"/>
              </w:rPr>
              <w:t>软件服务报价合计（小写）：</w:t>
            </w:r>
          </w:p>
        </w:tc>
      </w:tr>
      <w:tr w14:paraId="403BC54E">
        <w:tblPrEx>
          <w:tblCellMar>
            <w:top w:w="0" w:type="dxa"/>
            <w:left w:w="108" w:type="dxa"/>
            <w:bottom w:w="0" w:type="dxa"/>
            <w:right w:w="108" w:type="dxa"/>
          </w:tblCellMar>
        </w:tblPrEx>
        <w:trPr>
          <w:trHeight w:val="690" w:hRule="atLeast"/>
        </w:trPr>
        <w:tc>
          <w:tcPr>
            <w:tcW w:w="7351" w:type="dxa"/>
            <w:gridSpan w:val="10"/>
            <w:tcBorders>
              <w:top w:val="nil"/>
              <w:left w:val="single" w:color="auto" w:sz="4" w:space="0"/>
              <w:bottom w:val="single" w:color="auto" w:sz="4" w:space="0"/>
              <w:right w:val="single" w:color="auto" w:sz="4" w:space="0"/>
            </w:tcBorders>
            <w:vAlign w:val="center"/>
          </w:tcPr>
          <w:p w14:paraId="103E41C5">
            <w:pPr>
              <w:shd w:val="clear"/>
              <w:spacing w:line="300" w:lineRule="auto"/>
              <w:rPr>
                <w:rFonts w:hint="default" w:ascii="宋体" w:hAnsi="宋体"/>
                <w:sz w:val="28"/>
                <w:szCs w:val="28"/>
                <w:highlight w:val="none"/>
                <w:shd w:val="clear" w:color="auto" w:fill="auto"/>
                <w:lang w:val="en-US" w:eastAsia="zh-CN"/>
              </w:rPr>
            </w:pPr>
            <w:r>
              <w:rPr>
                <w:rFonts w:hint="eastAsia" w:ascii="宋体" w:hAnsi="宋体"/>
                <w:sz w:val="28"/>
                <w:szCs w:val="28"/>
                <w:highlight w:val="none"/>
                <w:shd w:val="clear" w:color="auto" w:fill="auto"/>
                <w:lang w:val="en-US" w:eastAsia="zh-CN"/>
              </w:rPr>
              <w:t>（二）硬件设备报价表</w:t>
            </w:r>
          </w:p>
          <w:p w14:paraId="5304174F">
            <w:pPr>
              <w:widowControl/>
              <w:shd w:val="clear"/>
              <w:jc w:val="left"/>
              <w:rPr>
                <w:rFonts w:hint="eastAsia" w:ascii="宋体" w:hAnsi="宋体" w:cs="宋体"/>
                <w:color w:val="000000"/>
                <w:kern w:val="0"/>
                <w:sz w:val="22"/>
                <w:highlight w:val="none"/>
                <w:shd w:val="clear" w:color="auto" w:fill="auto"/>
              </w:rPr>
            </w:pPr>
          </w:p>
        </w:tc>
      </w:tr>
      <w:tr w14:paraId="07661847">
        <w:tblPrEx>
          <w:tblCellMar>
            <w:top w:w="0" w:type="dxa"/>
            <w:left w:w="108" w:type="dxa"/>
            <w:bottom w:w="0" w:type="dxa"/>
            <w:right w:w="108" w:type="dxa"/>
          </w:tblCellMar>
        </w:tblPrEx>
        <w:trPr>
          <w:trHeight w:val="690" w:hRule="atLeast"/>
        </w:trPr>
        <w:tc>
          <w:tcPr>
            <w:tcW w:w="691" w:type="dxa"/>
            <w:gridSpan w:val="3"/>
            <w:tcBorders>
              <w:top w:val="nil"/>
              <w:left w:val="single" w:color="auto" w:sz="4" w:space="0"/>
              <w:bottom w:val="single" w:color="auto" w:sz="4" w:space="0"/>
              <w:right w:val="single" w:color="auto" w:sz="4" w:space="0"/>
            </w:tcBorders>
            <w:shd w:val="clear" w:color="auto" w:fill="auto"/>
            <w:vAlign w:val="center"/>
          </w:tcPr>
          <w:p w14:paraId="07E2A35C">
            <w:pPr>
              <w:widowControl/>
              <w:shd w:val="clear"/>
              <w:jc w:val="left"/>
              <w:rPr>
                <w:rFonts w:hint="eastAsia" w:ascii="宋体" w:hAnsi="宋体" w:cs="宋体"/>
                <w:color w:val="000000"/>
                <w:kern w:val="0"/>
                <w:sz w:val="22"/>
                <w:highlight w:val="none"/>
                <w:shd w:val="clear" w:color="auto" w:fill="auto"/>
                <w:lang w:val="en-US" w:eastAsia="zh-CN"/>
              </w:rPr>
            </w:pPr>
            <w:r>
              <w:rPr>
                <w:rFonts w:hint="eastAsia" w:ascii="宋体" w:hAnsi="宋体" w:cs="宋体"/>
                <w:color w:val="000000"/>
                <w:kern w:val="0"/>
                <w:sz w:val="22"/>
                <w:highlight w:val="none"/>
                <w:shd w:val="clear" w:color="auto" w:fill="auto"/>
              </w:rPr>
              <w:t>序号</w:t>
            </w:r>
          </w:p>
        </w:tc>
        <w:tc>
          <w:tcPr>
            <w:tcW w:w="1510" w:type="dxa"/>
            <w:tcBorders>
              <w:top w:val="nil"/>
              <w:left w:val="nil"/>
              <w:bottom w:val="single" w:color="auto" w:sz="4" w:space="0"/>
              <w:right w:val="single" w:color="auto" w:sz="4" w:space="0"/>
            </w:tcBorders>
            <w:shd w:val="clear" w:color="auto" w:fill="auto"/>
            <w:vAlign w:val="center"/>
          </w:tcPr>
          <w:p w14:paraId="63F63232">
            <w:pPr>
              <w:widowControl/>
              <w:shd w:val="clear"/>
              <w:jc w:val="left"/>
              <w:rPr>
                <w:rFonts w:hint="eastAsia" w:ascii="宋体" w:hAnsi="宋体" w:cs="宋体"/>
                <w:color w:val="000000"/>
                <w:kern w:val="0"/>
                <w:sz w:val="22"/>
                <w:highlight w:val="none"/>
                <w:shd w:val="clear" w:color="auto" w:fill="auto"/>
                <w:lang w:val="en-US" w:eastAsia="zh-CN"/>
              </w:rPr>
            </w:pPr>
            <w:r>
              <w:rPr>
                <w:rFonts w:hint="eastAsia" w:ascii="宋体" w:hAnsi="宋体" w:cs="宋体"/>
                <w:color w:val="000000"/>
                <w:kern w:val="0"/>
                <w:sz w:val="22"/>
                <w:highlight w:val="none"/>
                <w:shd w:val="clear" w:color="auto" w:fill="auto"/>
                <w:lang w:val="en-US" w:eastAsia="zh-CN"/>
              </w:rPr>
              <w:t>硬件</w:t>
            </w:r>
            <w:r>
              <w:rPr>
                <w:rFonts w:hint="eastAsia" w:ascii="宋体" w:hAnsi="宋体" w:cs="宋体"/>
                <w:color w:val="000000"/>
                <w:kern w:val="0"/>
                <w:sz w:val="22"/>
                <w:highlight w:val="none"/>
                <w:shd w:val="clear" w:color="auto" w:fill="auto"/>
              </w:rPr>
              <w:t>名称</w:t>
            </w:r>
          </w:p>
        </w:tc>
        <w:tc>
          <w:tcPr>
            <w:tcW w:w="979" w:type="dxa"/>
            <w:gridSpan w:val="2"/>
            <w:tcBorders>
              <w:top w:val="nil"/>
              <w:left w:val="nil"/>
              <w:bottom w:val="single" w:color="auto" w:sz="4" w:space="0"/>
              <w:right w:val="single" w:color="auto" w:sz="4" w:space="0"/>
            </w:tcBorders>
            <w:shd w:val="clear" w:color="auto" w:fill="auto"/>
            <w:vAlign w:val="center"/>
          </w:tcPr>
          <w:p w14:paraId="18AED3EB">
            <w:pPr>
              <w:widowControl/>
              <w:shd w:val="clear"/>
              <w:jc w:val="left"/>
              <w:rPr>
                <w:rFonts w:hint="eastAsia" w:ascii="宋体" w:hAnsi="宋体" w:eastAsia="宋体" w:cs="宋体"/>
                <w:color w:val="000000"/>
                <w:kern w:val="0"/>
                <w:sz w:val="22"/>
                <w:szCs w:val="22"/>
                <w:highlight w:val="none"/>
                <w:shd w:val="clear" w:color="auto" w:fill="auto"/>
                <w:lang w:val="en-US" w:eastAsia="zh-CN" w:bidi="ar-SA"/>
              </w:rPr>
            </w:pPr>
            <w:r>
              <w:rPr>
                <w:rFonts w:hint="eastAsia" w:ascii="宋体" w:hAnsi="宋体" w:cs="宋体"/>
                <w:color w:val="000000"/>
                <w:kern w:val="0"/>
                <w:sz w:val="22"/>
                <w:highlight w:val="none"/>
                <w:shd w:val="clear" w:color="auto" w:fill="auto"/>
              </w:rPr>
              <w:t>单位</w:t>
            </w:r>
          </w:p>
        </w:tc>
        <w:tc>
          <w:tcPr>
            <w:tcW w:w="700" w:type="dxa"/>
            <w:tcBorders>
              <w:top w:val="nil"/>
              <w:left w:val="nil"/>
              <w:bottom w:val="single" w:color="auto" w:sz="4" w:space="0"/>
              <w:right w:val="single" w:color="auto" w:sz="4" w:space="0"/>
            </w:tcBorders>
            <w:shd w:val="clear" w:color="auto" w:fill="auto"/>
            <w:vAlign w:val="center"/>
          </w:tcPr>
          <w:p w14:paraId="50E91FEF">
            <w:pPr>
              <w:widowControl/>
              <w:shd w:val="clear"/>
              <w:jc w:val="left"/>
              <w:rPr>
                <w:rFonts w:hint="eastAsia" w:ascii="宋体" w:hAnsi="宋体" w:eastAsia="宋体" w:cs="宋体"/>
                <w:color w:val="000000"/>
                <w:kern w:val="0"/>
                <w:sz w:val="22"/>
                <w:szCs w:val="22"/>
                <w:highlight w:val="none"/>
                <w:shd w:val="clear" w:color="auto" w:fill="auto"/>
                <w:lang w:val="en-US" w:eastAsia="zh-CN" w:bidi="ar-SA"/>
              </w:rPr>
            </w:pPr>
            <w:r>
              <w:rPr>
                <w:rFonts w:hint="eastAsia" w:ascii="宋体" w:hAnsi="宋体" w:cs="宋体"/>
                <w:color w:val="000000"/>
                <w:kern w:val="0"/>
                <w:sz w:val="22"/>
                <w:highlight w:val="none"/>
                <w:shd w:val="clear" w:color="auto" w:fill="auto"/>
              </w:rPr>
              <w:t>数量</w:t>
            </w:r>
          </w:p>
        </w:tc>
        <w:tc>
          <w:tcPr>
            <w:tcW w:w="1021" w:type="dxa"/>
            <w:tcBorders>
              <w:top w:val="nil"/>
              <w:left w:val="nil"/>
              <w:bottom w:val="single" w:color="auto" w:sz="4" w:space="0"/>
              <w:right w:val="single" w:color="auto" w:sz="4" w:space="0"/>
            </w:tcBorders>
            <w:shd w:val="clear" w:color="auto" w:fill="auto"/>
            <w:vAlign w:val="center"/>
          </w:tcPr>
          <w:p w14:paraId="701687B5">
            <w:pPr>
              <w:widowControl/>
              <w:shd w:val="clear"/>
              <w:jc w:val="left"/>
              <w:rPr>
                <w:rFonts w:hint="default" w:ascii="宋体" w:hAnsi="宋体" w:eastAsia="宋体" w:cs="宋体"/>
                <w:color w:val="000000"/>
                <w:kern w:val="0"/>
                <w:sz w:val="22"/>
                <w:szCs w:val="22"/>
                <w:highlight w:val="none"/>
                <w:shd w:val="clear" w:color="auto" w:fill="auto"/>
                <w:lang w:val="en-US" w:eastAsia="zh-CN" w:bidi="ar-SA"/>
              </w:rPr>
            </w:pPr>
            <w:r>
              <w:rPr>
                <w:rFonts w:hint="eastAsia" w:ascii="宋体" w:hAnsi="宋体" w:cs="宋体"/>
                <w:color w:val="000000"/>
                <w:kern w:val="0"/>
                <w:sz w:val="22"/>
                <w:szCs w:val="22"/>
                <w:highlight w:val="none"/>
                <w:shd w:val="clear" w:color="auto" w:fill="auto"/>
                <w:lang w:val="en-US" w:eastAsia="zh-CN" w:bidi="ar-SA"/>
              </w:rPr>
              <w:t>品牌、型号</w:t>
            </w:r>
          </w:p>
        </w:tc>
        <w:tc>
          <w:tcPr>
            <w:tcW w:w="959" w:type="dxa"/>
            <w:tcBorders>
              <w:top w:val="nil"/>
              <w:left w:val="nil"/>
              <w:bottom w:val="single" w:color="auto" w:sz="4" w:space="0"/>
              <w:right w:val="single" w:color="auto" w:sz="4" w:space="0"/>
            </w:tcBorders>
            <w:shd w:val="clear" w:color="auto" w:fill="auto"/>
            <w:vAlign w:val="center"/>
          </w:tcPr>
          <w:p w14:paraId="232225A2">
            <w:pPr>
              <w:widowControl/>
              <w:shd w:val="clear"/>
              <w:jc w:val="left"/>
              <w:rPr>
                <w:rFonts w:hint="eastAsia" w:ascii="宋体" w:hAnsi="宋体" w:eastAsia="宋体" w:cs="宋体"/>
                <w:color w:val="000000"/>
                <w:kern w:val="0"/>
                <w:sz w:val="22"/>
                <w:szCs w:val="22"/>
                <w:highlight w:val="none"/>
                <w:shd w:val="clear" w:color="auto" w:fill="auto"/>
                <w:lang w:val="en-US" w:eastAsia="zh-CN" w:bidi="ar-SA"/>
              </w:rPr>
            </w:pPr>
            <w:r>
              <w:rPr>
                <w:rFonts w:hint="eastAsia" w:ascii="宋体" w:hAnsi="宋体" w:cs="宋体"/>
                <w:color w:val="000000"/>
                <w:kern w:val="0"/>
                <w:sz w:val="22"/>
                <w:highlight w:val="none"/>
                <w:shd w:val="clear" w:color="auto" w:fill="auto"/>
              </w:rPr>
              <w:t>单价（元）</w:t>
            </w:r>
          </w:p>
        </w:tc>
        <w:tc>
          <w:tcPr>
            <w:tcW w:w="1491" w:type="dxa"/>
            <w:tcBorders>
              <w:top w:val="nil"/>
              <w:left w:val="nil"/>
              <w:bottom w:val="single" w:color="auto" w:sz="4" w:space="0"/>
              <w:right w:val="single" w:color="auto" w:sz="4" w:space="0"/>
            </w:tcBorders>
            <w:shd w:val="clear" w:color="auto" w:fill="auto"/>
            <w:vAlign w:val="center"/>
          </w:tcPr>
          <w:p w14:paraId="32A26029">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小计价格（元）</w:t>
            </w:r>
          </w:p>
        </w:tc>
      </w:tr>
      <w:tr w14:paraId="0743FCB2">
        <w:tblPrEx>
          <w:tblCellMar>
            <w:top w:w="0" w:type="dxa"/>
            <w:left w:w="108" w:type="dxa"/>
            <w:bottom w:w="0" w:type="dxa"/>
            <w:right w:w="108" w:type="dxa"/>
          </w:tblCellMar>
        </w:tblPrEx>
        <w:trPr>
          <w:trHeight w:val="690" w:hRule="atLeast"/>
        </w:trPr>
        <w:tc>
          <w:tcPr>
            <w:tcW w:w="691" w:type="dxa"/>
            <w:gridSpan w:val="3"/>
            <w:tcBorders>
              <w:top w:val="nil"/>
              <w:left w:val="single" w:color="auto" w:sz="4" w:space="0"/>
              <w:bottom w:val="single" w:color="auto" w:sz="4" w:space="0"/>
              <w:right w:val="single" w:color="auto" w:sz="4" w:space="0"/>
            </w:tcBorders>
            <w:shd w:val="clear" w:color="auto" w:fill="auto"/>
            <w:vAlign w:val="center"/>
          </w:tcPr>
          <w:p w14:paraId="4E918934">
            <w:pPr>
              <w:widowControl/>
              <w:shd w:val="clear"/>
              <w:ind w:firstLine="440" w:firstLineChars="200"/>
              <w:jc w:val="both"/>
              <w:rPr>
                <w:rFonts w:hint="default" w:ascii="宋体" w:hAnsi="宋体" w:cs="宋体"/>
                <w:color w:val="000000"/>
                <w:kern w:val="0"/>
                <w:sz w:val="22"/>
                <w:highlight w:val="none"/>
                <w:shd w:val="clear" w:color="auto" w:fill="auto"/>
                <w:lang w:val="en-US" w:eastAsia="zh-CN"/>
              </w:rPr>
            </w:pPr>
            <w:r>
              <w:rPr>
                <w:rFonts w:hint="eastAsia" w:ascii="宋体" w:hAnsi="宋体" w:cs="宋体"/>
                <w:color w:val="000000"/>
                <w:kern w:val="0"/>
                <w:sz w:val="22"/>
                <w:highlight w:val="none"/>
                <w:shd w:val="clear" w:color="auto" w:fill="auto"/>
              </w:rPr>
              <w:t>1</w:t>
            </w:r>
          </w:p>
        </w:tc>
        <w:tc>
          <w:tcPr>
            <w:tcW w:w="1510" w:type="dxa"/>
            <w:tcBorders>
              <w:top w:val="nil"/>
              <w:left w:val="nil"/>
              <w:bottom w:val="single" w:color="auto" w:sz="4" w:space="0"/>
              <w:right w:val="single" w:color="auto" w:sz="4" w:space="0"/>
            </w:tcBorders>
            <w:vAlign w:val="center"/>
          </w:tcPr>
          <w:p w14:paraId="47BF945B">
            <w:pPr>
              <w:widowControl/>
              <w:shd w:val="clear"/>
              <w:jc w:val="left"/>
              <w:rPr>
                <w:rFonts w:hint="eastAsia" w:ascii="宋体" w:hAnsi="宋体" w:cs="宋体"/>
                <w:color w:val="000000"/>
                <w:kern w:val="0"/>
                <w:sz w:val="22"/>
                <w:highlight w:val="none"/>
                <w:shd w:val="clear" w:color="auto" w:fill="auto"/>
              </w:rPr>
            </w:pPr>
          </w:p>
        </w:tc>
        <w:tc>
          <w:tcPr>
            <w:tcW w:w="979" w:type="dxa"/>
            <w:gridSpan w:val="2"/>
            <w:tcBorders>
              <w:top w:val="nil"/>
              <w:left w:val="nil"/>
              <w:bottom w:val="single" w:color="auto" w:sz="4" w:space="0"/>
              <w:right w:val="single" w:color="auto" w:sz="4" w:space="0"/>
            </w:tcBorders>
            <w:vAlign w:val="center"/>
          </w:tcPr>
          <w:p w14:paraId="26856A8C">
            <w:pPr>
              <w:widowControl/>
              <w:shd w:val="clear"/>
              <w:jc w:val="left"/>
              <w:rPr>
                <w:rFonts w:hint="eastAsia" w:ascii="宋体" w:hAnsi="宋体" w:cs="宋体"/>
                <w:color w:val="000000"/>
                <w:kern w:val="0"/>
                <w:sz w:val="22"/>
                <w:highlight w:val="none"/>
                <w:shd w:val="clear" w:color="auto" w:fill="auto"/>
              </w:rPr>
            </w:pPr>
          </w:p>
        </w:tc>
        <w:tc>
          <w:tcPr>
            <w:tcW w:w="700" w:type="dxa"/>
            <w:tcBorders>
              <w:top w:val="nil"/>
              <w:left w:val="nil"/>
              <w:bottom w:val="single" w:color="auto" w:sz="4" w:space="0"/>
              <w:right w:val="single" w:color="auto" w:sz="4" w:space="0"/>
            </w:tcBorders>
            <w:vAlign w:val="center"/>
          </w:tcPr>
          <w:p w14:paraId="3F705ED9">
            <w:pPr>
              <w:widowControl/>
              <w:shd w:val="clear"/>
              <w:ind w:right="440"/>
              <w:rPr>
                <w:rFonts w:hint="eastAsia" w:ascii="宋体" w:hAnsi="宋体" w:cs="宋体"/>
                <w:color w:val="000000"/>
                <w:kern w:val="0"/>
                <w:sz w:val="22"/>
                <w:highlight w:val="none"/>
                <w:shd w:val="clear" w:color="auto" w:fill="auto"/>
              </w:rPr>
            </w:pPr>
          </w:p>
        </w:tc>
        <w:tc>
          <w:tcPr>
            <w:tcW w:w="1021" w:type="dxa"/>
            <w:tcBorders>
              <w:top w:val="nil"/>
              <w:left w:val="nil"/>
              <w:bottom w:val="single" w:color="auto" w:sz="4" w:space="0"/>
              <w:right w:val="single" w:color="auto" w:sz="4" w:space="0"/>
            </w:tcBorders>
            <w:vAlign w:val="center"/>
          </w:tcPr>
          <w:p w14:paraId="1758D850">
            <w:pPr>
              <w:widowControl/>
              <w:shd w:val="clear"/>
              <w:jc w:val="left"/>
              <w:rPr>
                <w:rFonts w:hint="eastAsia" w:ascii="宋体" w:hAnsi="宋体" w:cs="宋体"/>
                <w:color w:val="000000"/>
                <w:kern w:val="0"/>
                <w:sz w:val="22"/>
                <w:highlight w:val="none"/>
                <w:shd w:val="clear" w:color="auto" w:fill="auto"/>
              </w:rPr>
            </w:pPr>
          </w:p>
        </w:tc>
        <w:tc>
          <w:tcPr>
            <w:tcW w:w="959" w:type="dxa"/>
            <w:tcBorders>
              <w:top w:val="nil"/>
              <w:left w:val="nil"/>
              <w:bottom w:val="single" w:color="auto" w:sz="4" w:space="0"/>
              <w:right w:val="single" w:color="auto" w:sz="4" w:space="0"/>
            </w:tcBorders>
            <w:vAlign w:val="center"/>
          </w:tcPr>
          <w:p w14:paraId="56747C96">
            <w:pPr>
              <w:widowControl/>
              <w:shd w:val="clear"/>
              <w:jc w:val="left"/>
              <w:rPr>
                <w:rFonts w:hint="eastAsia" w:ascii="宋体" w:hAnsi="宋体" w:cs="宋体"/>
                <w:color w:val="000000"/>
                <w:kern w:val="0"/>
                <w:sz w:val="22"/>
                <w:highlight w:val="none"/>
                <w:shd w:val="clear" w:color="auto" w:fill="auto"/>
              </w:rPr>
            </w:pPr>
          </w:p>
        </w:tc>
        <w:tc>
          <w:tcPr>
            <w:tcW w:w="1491" w:type="dxa"/>
            <w:tcBorders>
              <w:top w:val="nil"/>
              <w:left w:val="nil"/>
              <w:bottom w:val="single" w:color="auto" w:sz="4" w:space="0"/>
              <w:right w:val="single" w:color="auto" w:sz="4" w:space="0"/>
            </w:tcBorders>
            <w:vAlign w:val="center"/>
          </w:tcPr>
          <w:p w14:paraId="05B68C5D">
            <w:pPr>
              <w:widowControl/>
              <w:shd w:val="clear"/>
              <w:jc w:val="left"/>
              <w:rPr>
                <w:rFonts w:hint="eastAsia" w:ascii="宋体" w:hAnsi="宋体" w:cs="宋体"/>
                <w:color w:val="000000"/>
                <w:kern w:val="0"/>
                <w:sz w:val="22"/>
                <w:highlight w:val="none"/>
                <w:shd w:val="clear" w:color="auto" w:fill="auto"/>
              </w:rPr>
            </w:pPr>
          </w:p>
        </w:tc>
      </w:tr>
      <w:tr w14:paraId="58B9B431">
        <w:tblPrEx>
          <w:tblCellMar>
            <w:top w:w="0" w:type="dxa"/>
            <w:left w:w="108" w:type="dxa"/>
            <w:bottom w:w="0" w:type="dxa"/>
            <w:right w:w="108" w:type="dxa"/>
          </w:tblCellMar>
        </w:tblPrEx>
        <w:trPr>
          <w:trHeight w:val="690" w:hRule="atLeast"/>
        </w:trPr>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3D63D">
            <w:pPr>
              <w:widowControl/>
              <w:shd w:val="clear"/>
              <w:jc w:val="center"/>
              <w:rPr>
                <w:rFonts w:hint="eastAsia" w:ascii="宋体" w:hAnsi="宋体" w:eastAsia="宋体" w:cs="宋体"/>
                <w:color w:val="000000"/>
                <w:kern w:val="0"/>
                <w:sz w:val="22"/>
                <w:szCs w:val="22"/>
                <w:highlight w:val="none"/>
                <w:shd w:val="clear" w:color="auto" w:fill="auto"/>
                <w:lang w:val="en-US" w:eastAsia="zh-CN" w:bidi="ar-SA"/>
              </w:rPr>
            </w:pPr>
            <w:r>
              <w:rPr>
                <w:rFonts w:hint="eastAsia" w:ascii="宋体" w:hAnsi="宋体" w:cs="宋体"/>
                <w:color w:val="000000"/>
                <w:kern w:val="0"/>
                <w:sz w:val="22"/>
                <w:highlight w:val="none"/>
                <w:shd w:val="clear" w:color="auto" w:fill="auto"/>
              </w:rPr>
              <w:t>2</w:t>
            </w:r>
          </w:p>
        </w:tc>
        <w:tc>
          <w:tcPr>
            <w:tcW w:w="1520" w:type="dxa"/>
            <w:gridSpan w:val="2"/>
            <w:tcBorders>
              <w:top w:val="single" w:color="auto" w:sz="4" w:space="0"/>
              <w:left w:val="nil"/>
              <w:bottom w:val="single" w:color="auto" w:sz="4" w:space="0"/>
              <w:right w:val="single" w:color="auto" w:sz="4" w:space="0"/>
            </w:tcBorders>
            <w:vAlign w:val="center"/>
          </w:tcPr>
          <w:p w14:paraId="62ECB9AC">
            <w:pPr>
              <w:widowControl/>
              <w:shd w:val="clear"/>
              <w:jc w:val="center"/>
              <w:rPr>
                <w:rFonts w:hint="eastAsia" w:ascii="宋体" w:hAnsi="宋体" w:cs="宋体"/>
                <w:color w:val="000000"/>
                <w:kern w:val="0"/>
                <w:sz w:val="22"/>
                <w:highlight w:val="none"/>
                <w:shd w:val="clear" w:color="auto" w:fill="auto"/>
              </w:rPr>
            </w:pPr>
          </w:p>
        </w:tc>
        <w:tc>
          <w:tcPr>
            <w:tcW w:w="979" w:type="dxa"/>
            <w:gridSpan w:val="2"/>
            <w:tcBorders>
              <w:top w:val="single" w:color="auto" w:sz="4" w:space="0"/>
              <w:left w:val="nil"/>
              <w:bottom w:val="single" w:color="auto" w:sz="4" w:space="0"/>
              <w:right w:val="single" w:color="auto" w:sz="4" w:space="0"/>
            </w:tcBorders>
            <w:vAlign w:val="center"/>
          </w:tcPr>
          <w:p w14:paraId="3D4BE065">
            <w:pPr>
              <w:widowControl/>
              <w:shd w:val="clear"/>
              <w:jc w:val="left"/>
              <w:rPr>
                <w:rFonts w:hint="eastAsia" w:ascii="宋体" w:hAnsi="宋体" w:cs="宋体"/>
                <w:color w:val="000000"/>
                <w:kern w:val="0"/>
                <w:sz w:val="22"/>
                <w:highlight w:val="none"/>
                <w:shd w:val="clear" w:color="auto" w:fill="auto"/>
              </w:rPr>
            </w:pPr>
          </w:p>
        </w:tc>
        <w:tc>
          <w:tcPr>
            <w:tcW w:w="700" w:type="dxa"/>
            <w:tcBorders>
              <w:top w:val="single" w:color="auto" w:sz="4" w:space="0"/>
              <w:left w:val="nil"/>
              <w:bottom w:val="single" w:color="auto" w:sz="4" w:space="0"/>
              <w:right w:val="single" w:color="auto" w:sz="4" w:space="0"/>
            </w:tcBorders>
            <w:vAlign w:val="center"/>
          </w:tcPr>
          <w:p w14:paraId="4AC2F2A7">
            <w:pPr>
              <w:widowControl/>
              <w:shd w:val="clear"/>
              <w:jc w:val="left"/>
              <w:rPr>
                <w:rFonts w:hint="eastAsia" w:ascii="宋体" w:hAnsi="宋体" w:cs="宋体"/>
                <w:color w:val="000000"/>
                <w:kern w:val="0"/>
                <w:sz w:val="22"/>
                <w:highlight w:val="none"/>
                <w:shd w:val="clear" w:color="auto" w:fill="auto"/>
              </w:rPr>
            </w:pPr>
          </w:p>
        </w:tc>
        <w:tc>
          <w:tcPr>
            <w:tcW w:w="1021" w:type="dxa"/>
            <w:tcBorders>
              <w:top w:val="single" w:color="auto" w:sz="4" w:space="0"/>
              <w:left w:val="nil"/>
              <w:bottom w:val="single" w:color="auto" w:sz="4" w:space="0"/>
              <w:right w:val="single" w:color="auto" w:sz="4" w:space="0"/>
            </w:tcBorders>
            <w:vAlign w:val="center"/>
          </w:tcPr>
          <w:p w14:paraId="52C26A1A">
            <w:pPr>
              <w:widowControl/>
              <w:shd w:val="clear"/>
              <w:jc w:val="left"/>
              <w:rPr>
                <w:rFonts w:hint="eastAsia" w:ascii="宋体" w:hAnsi="宋体" w:cs="宋体"/>
                <w:color w:val="000000"/>
                <w:kern w:val="0"/>
                <w:sz w:val="22"/>
                <w:highlight w:val="none"/>
                <w:shd w:val="clear" w:color="auto" w:fill="auto"/>
              </w:rPr>
            </w:pPr>
          </w:p>
        </w:tc>
        <w:tc>
          <w:tcPr>
            <w:tcW w:w="959" w:type="dxa"/>
            <w:tcBorders>
              <w:top w:val="single" w:color="auto" w:sz="4" w:space="0"/>
              <w:left w:val="nil"/>
              <w:bottom w:val="single" w:color="auto" w:sz="4" w:space="0"/>
              <w:right w:val="single" w:color="auto" w:sz="4" w:space="0"/>
            </w:tcBorders>
            <w:vAlign w:val="center"/>
          </w:tcPr>
          <w:p w14:paraId="6608F768">
            <w:pPr>
              <w:widowControl/>
              <w:shd w:val="clear"/>
              <w:jc w:val="left"/>
              <w:rPr>
                <w:rFonts w:hint="eastAsia" w:ascii="宋体" w:hAnsi="宋体" w:cs="宋体"/>
                <w:color w:val="000000"/>
                <w:kern w:val="0"/>
                <w:sz w:val="22"/>
                <w:highlight w:val="none"/>
                <w:shd w:val="clear" w:color="auto" w:fill="auto"/>
              </w:rPr>
            </w:pPr>
          </w:p>
        </w:tc>
        <w:tc>
          <w:tcPr>
            <w:tcW w:w="1491" w:type="dxa"/>
            <w:tcBorders>
              <w:top w:val="single" w:color="auto" w:sz="4" w:space="0"/>
              <w:left w:val="nil"/>
              <w:bottom w:val="single" w:color="auto" w:sz="4" w:space="0"/>
              <w:right w:val="single" w:color="auto" w:sz="4" w:space="0"/>
            </w:tcBorders>
            <w:vAlign w:val="center"/>
          </w:tcPr>
          <w:p w14:paraId="717832F3">
            <w:pPr>
              <w:widowControl/>
              <w:shd w:val="clear"/>
              <w:jc w:val="left"/>
              <w:rPr>
                <w:rFonts w:hint="eastAsia" w:ascii="宋体" w:hAnsi="宋体" w:cs="宋体"/>
                <w:color w:val="000000"/>
                <w:kern w:val="0"/>
                <w:sz w:val="22"/>
                <w:highlight w:val="none"/>
                <w:shd w:val="clear" w:color="auto" w:fill="auto"/>
              </w:rPr>
            </w:pPr>
          </w:p>
        </w:tc>
      </w:tr>
      <w:tr w14:paraId="521B4F73">
        <w:tblPrEx>
          <w:tblCellMar>
            <w:top w:w="0" w:type="dxa"/>
            <w:left w:w="108" w:type="dxa"/>
            <w:bottom w:w="0" w:type="dxa"/>
            <w:right w:w="108" w:type="dxa"/>
          </w:tblCellMar>
        </w:tblPrEx>
        <w:trPr>
          <w:trHeight w:val="690" w:hRule="atLeast"/>
        </w:trPr>
        <w:tc>
          <w:tcPr>
            <w:tcW w:w="681" w:type="dxa"/>
            <w:gridSpan w:val="2"/>
            <w:tcBorders>
              <w:top w:val="nil"/>
              <w:left w:val="single" w:color="auto" w:sz="4" w:space="0"/>
              <w:bottom w:val="single" w:color="auto" w:sz="4" w:space="0"/>
              <w:right w:val="single" w:color="auto" w:sz="4" w:space="0"/>
            </w:tcBorders>
            <w:shd w:val="clear" w:color="auto" w:fill="auto"/>
            <w:vAlign w:val="center"/>
          </w:tcPr>
          <w:p w14:paraId="3C83EB26">
            <w:pPr>
              <w:widowControl/>
              <w:shd w:val="clear"/>
              <w:jc w:val="center"/>
              <w:rPr>
                <w:rFonts w:hint="eastAsia" w:ascii="宋体" w:hAnsi="宋体" w:eastAsia="宋体" w:cs="宋体"/>
                <w:color w:val="000000"/>
                <w:kern w:val="0"/>
                <w:sz w:val="22"/>
                <w:szCs w:val="22"/>
                <w:highlight w:val="none"/>
                <w:shd w:val="clear" w:color="auto" w:fill="auto"/>
                <w:lang w:val="en-US" w:eastAsia="zh-CN" w:bidi="ar-SA"/>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1520" w:type="dxa"/>
            <w:gridSpan w:val="2"/>
            <w:tcBorders>
              <w:top w:val="nil"/>
              <w:left w:val="nil"/>
              <w:bottom w:val="single" w:color="auto" w:sz="4" w:space="0"/>
              <w:right w:val="single" w:color="auto" w:sz="4" w:space="0"/>
            </w:tcBorders>
            <w:shd w:val="clear" w:color="auto" w:fill="auto"/>
            <w:vAlign w:val="center"/>
          </w:tcPr>
          <w:p w14:paraId="003FA630">
            <w:pPr>
              <w:widowControl/>
              <w:shd w:val="clear"/>
              <w:jc w:val="center"/>
              <w:rPr>
                <w:rFonts w:hint="eastAsia" w:ascii="宋体" w:hAnsi="宋体" w:eastAsia="宋体" w:cs="宋体"/>
                <w:color w:val="000000"/>
                <w:kern w:val="0"/>
                <w:sz w:val="22"/>
                <w:szCs w:val="22"/>
                <w:highlight w:val="none"/>
                <w:shd w:val="clear" w:color="auto" w:fill="auto"/>
                <w:lang w:val="en-US" w:eastAsia="zh-CN" w:bidi="ar-SA"/>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979" w:type="dxa"/>
            <w:gridSpan w:val="2"/>
            <w:tcBorders>
              <w:top w:val="nil"/>
              <w:left w:val="nil"/>
              <w:bottom w:val="single" w:color="auto" w:sz="4" w:space="0"/>
              <w:right w:val="single" w:color="auto" w:sz="4" w:space="0"/>
            </w:tcBorders>
            <w:vAlign w:val="center"/>
          </w:tcPr>
          <w:p w14:paraId="30A0E9A5">
            <w:pPr>
              <w:widowControl/>
              <w:shd w:val="clear"/>
              <w:jc w:val="left"/>
              <w:rPr>
                <w:rFonts w:hint="eastAsia" w:ascii="宋体" w:hAnsi="宋体" w:cs="宋体"/>
                <w:color w:val="000000"/>
                <w:kern w:val="0"/>
                <w:sz w:val="22"/>
                <w:highlight w:val="none"/>
                <w:shd w:val="clear" w:color="auto" w:fill="auto"/>
              </w:rPr>
            </w:pPr>
          </w:p>
        </w:tc>
        <w:tc>
          <w:tcPr>
            <w:tcW w:w="700" w:type="dxa"/>
            <w:tcBorders>
              <w:top w:val="nil"/>
              <w:left w:val="nil"/>
              <w:bottom w:val="single" w:color="auto" w:sz="4" w:space="0"/>
              <w:right w:val="single" w:color="auto" w:sz="4" w:space="0"/>
            </w:tcBorders>
            <w:vAlign w:val="center"/>
          </w:tcPr>
          <w:p w14:paraId="599DF87E">
            <w:pPr>
              <w:widowControl/>
              <w:shd w:val="clear"/>
              <w:ind w:right="440"/>
              <w:rPr>
                <w:rFonts w:hint="eastAsia" w:ascii="宋体" w:hAnsi="宋体" w:cs="宋体"/>
                <w:color w:val="000000"/>
                <w:kern w:val="0"/>
                <w:sz w:val="22"/>
                <w:highlight w:val="none"/>
                <w:shd w:val="clear" w:color="auto" w:fill="auto"/>
              </w:rPr>
            </w:pPr>
          </w:p>
        </w:tc>
        <w:tc>
          <w:tcPr>
            <w:tcW w:w="1021" w:type="dxa"/>
            <w:tcBorders>
              <w:top w:val="nil"/>
              <w:left w:val="nil"/>
              <w:bottom w:val="single" w:color="auto" w:sz="4" w:space="0"/>
              <w:right w:val="single" w:color="auto" w:sz="4" w:space="0"/>
            </w:tcBorders>
            <w:vAlign w:val="center"/>
          </w:tcPr>
          <w:p w14:paraId="5B35D9BF">
            <w:pPr>
              <w:widowControl/>
              <w:shd w:val="clear"/>
              <w:jc w:val="left"/>
              <w:rPr>
                <w:rFonts w:hint="eastAsia" w:ascii="宋体" w:hAnsi="宋体" w:cs="宋体"/>
                <w:color w:val="000000"/>
                <w:kern w:val="0"/>
                <w:sz w:val="22"/>
                <w:highlight w:val="none"/>
                <w:shd w:val="clear" w:color="auto" w:fill="auto"/>
              </w:rPr>
            </w:pPr>
          </w:p>
        </w:tc>
        <w:tc>
          <w:tcPr>
            <w:tcW w:w="959" w:type="dxa"/>
            <w:tcBorders>
              <w:top w:val="nil"/>
              <w:left w:val="nil"/>
              <w:bottom w:val="single" w:color="auto" w:sz="4" w:space="0"/>
              <w:right w:val="single" w:color="auto" w:sz="4" w:space="0"/>
            </w:tcBorders>
            <w:vAlign w:val="center"/>
          </w:tcPr>
          <w:p w14:paraId="4A605CBC">
            <w:pPr>
              <w:widowControl/>
              <w:shd w:val="clear"/>
              <w:jc w:val="left"/>
              <w:rPr>
                <w:rFonts w:hint="eastAsia" w:ascii="宋体" w:hAnsi="宋体" w:cs="宋体"/>
                <w:color w:val="000000"/>
                <w:kern w:val="0"/>
                <w:sz w:val="22"/>
                <w:highlight w:val="none"/>
                <w:shd w:val="clear" w:color="auto" w:fill="auto"/>
              </w:rPr>
            </w:pPr>
          </w:p>
        </w:tc>
        <w:tc>
          <w:tcPr>
            <w:tcW w:w="1491" w:type="dxa"/>
            <w:tcBorders>
              <w:top w:val="nil"/>
              <w:left w:val="nil"/>
              <w:bottom w:val="single" w:color="auto" w:sz="4" w:space="0"/>
              <w:right w:val="single" w:color="auto" w:sz="4" w:space="0"/>
            </w:tcBorders>
            <w:vAlign w:val="center"/>
          </w:tcPr>
          <w:p w14:paraId="4F232B86">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p w14:paraId="3AA80DD4">
            <w:pPr>
              <w:widowControl/>
              <w:shd w:val="clear"/>
              <w:jc w:val="left"/>
              <w:rPr>
                <w:rFonts w:hint="eastAsia" w:ascii="宋体" w:hAnsi="宋体" w:cs="宋体"/>
                <w:color w:val="000000"/>
                <w:kern w:val="0"/>
                <w:sz w:val="22"/>
                <w:highlight w:val="none"/>
                <w:shd w:val="clear" w:color="auto" w:fill="auto"/>
              </w:rPr>
            </w:pPr>
            <w:r>
              <w:rPr>
                <w:rFonts w:hint="eastAsia" w:ascii="宋体" w:hAnsi="宋体" w:cs="宋体"/>
                <w:color w:val="000000"/>
                <w:kern w:val="0"/>
                <w:sz w:val="22"/>
                <w:highlight w:val="none"/>
                <w:shd w:val="clear" w:color="auto" w:fill="auto"/>
              </w:rPr>
              <w:t>　</w:t>
            </w:r>
          </w:p>
        </w:tc>
      </w:tr>
      <w:tr w14:paraId="2D7B6D9F">
        <w:tblPrEx>
          <w:tblCellMar>
            <w:top w:w="0" w:type="dxa"/>
            <w:left w:w="108" w:type="dxa"/>
            <w:bottom w:w="0" w:type="dxa"/>
            <w:right w:w="108" w:type="dxa"/>
          </w:tblCellMar>
        </w:tblPrEx>
        <w:trPr>
          <w:trHeight w:val="690" w:hRule="atLeast"/>
        </w:trPr>
        <w:tc>
          <w:tcPr>
            <w:tcW w:w="7351" w:type="dxa"/>
            <w:gridSpan w:val="10"/>
            <w:tcBorders>
              <w:top w:val="single" w:color="auto" w:sz="4" w:space="0"/>
              <w:left w:val="single" w:color="auto" w:sz="4" w:space="0"/>
              <w:bottom w:val="single" w:color="auto" w:sz="4" w:space="0"/>
              <w:right w:val="single" w:color="000000" w:sz="4" w:space="0"/>
            </w:tcBorders>
            <w:vAlign w:val="center"/>
          </w:tcPr>
          <w:p w14:paraId="09B29883">
            <w:pPr>
              <w:widowControl/>
              <w:shd w:val="clear"/>
              <w:jc w:val="left"/>
              <w:rPr>
                <w:rFonts w:hint="default" w:ascii="宋体" w:hAnsi="宋体" w:cs="宋体"/>
                <w:color w:val="000000"/>
                <w:kern w:val="0"/>
                <w:sz w:val="22"/>
                <w:highlight w:val="none"/>
                <w:shd w:val="clear" w:color="auto" w:fill="auto"/>
                <w:lang w:val="en-US"/>
              </w:rPr>
            </w:pPr>
            <w:r>
              <w:rPr>
                <w:rFonts w:hint="eastAsia" w:ascii="宋体" w:hAnsi="宋体"/>
                <w:sz w:val="28"/>
                <w:szCs w:val="28"/>
                <w:highlight w:val="none"/>
                <w:shd w:val="clear" w:color="auto" w:fill="auto"/>
                <w:lang w:val="en-US" w:eastAsia="zh-CN"/>
              </w:rPr>
              <w:t>硬件设备报价合计（小写）：</w:t>
            </w:r>
          </w:p>
        </w:tc>
      </w:tr>
      <w:tr w14:paraId="5109E599">
        <w:tblPrEx>
          <w:tblCellMar>
            <w:top w:w="0" w:type="dxa"/>
            <w:left w:w="108" w:type="dxa"/>
            <w:bottom w:w="0" w:type="dxa"/>
            <w:right w:w="108" w:type="dxa"/>
          </w:tblCellMar>
        </w:tblPrEx>
        <w:trPr>
          <w:trHeight w:val="690" w:hRule="atLeast"/>
        </w:trPr>
        <w:tc>
          <w:tcPr>
            <w:tcW w:w="7351" w:type="dxa"/>
            <w:gridSpan w:val="10"/>
            <w:tcBorders>
              <w:top w:val="single" w:color="auto" w:sz="4" w:space="0"/>
              <w:left w:val="single" w:color="auto" w:sz="4" w:space="0"/>
              <w:bottom w:val="single" w:color="auto" w:sz="4" w:space="0"/>
              <w:right w:val="single" w:color="000000" w:sz="4" w:space="0"/>
            </w:tcBorders>
            <w:vAlign w:val="center"/>
          </w:tcPr>
          <w:p w14:paraId="3CCB0F20">
            <w:pPr>
              <w:widowControl/>
              <w:shd w:val="clear"/>
              <w:jc w:val="left"/>
              <w:rPr>
                <w:rFonts w:hint="default" w:ascii="宋体" w:hAnsi="宋体"/>
                <w:sz w:val="28"/>
                <w:szCs w:val="28"/>
                <w:highlight w:val="none"/>
                <w:shd w:val="clear" w:color="auto" w:fill="auto"/>
                <w:lang w:val="en-US" w:eastAsia="zh-CN"/>
              </w:rPr>
            </w:pPr>
            <w:r>
              <w:rPr>
                <w:rFonts w:hint="eastAsia" w:ascii="宋体" w:hAnsi="宋体"/>
                <w:sz w:val="28"/>
                <w:szCs w:val="28"/>
                <w:highlight w:val="none"/>
                <w:shd w:val="clear" w:color="auto" w:fill="auto"/>
                <w:lang w:val="en-US" w:eastAsia="zh-CN"/>
              </w:rPr>
              <w:t>（三）其他费用（设计费、监理费用、第三方软件测试费、密码应用安全性评估费用、等保测评等其他费用）</w:t>
            </w:r>
          </w:p>
        </w:tc>
      </w:tr>
      <w:tr w14:paraId="42289D26">
        <w:tblPrEx>
          <w:tblCellMar>
            <w:top w:w="0" w:type="dxa"/>
            <w:left w:w="108" w:type="dxa"/>
            <w:bottom w:w="0" w:type="dxa"/>
            <w:right w:w="108" w:type="dxa"/>
          </w:tblCellMar>
        </w:tblPrEx>
        <w:trPr>
          <w:trHeight w:val="690" w:hRule="atLeast"/>
        </w:trPr>
        <w:tc>
          <w:tcPr>
            <w:tcW w:w="660" w:type="dxa"/>
            <w:tcBorders>
              <w:top w:val="single" w:color="auto" w:sz="4" w:space="0"/>
              <w:left w:val="single" w:color="auto" w:sz="4" w:space="0"/>
              <w:bottom w:val="single" w:color="auto" w:sz="4" w:space="0"/>
              <w:right w:val="single" w:color="auto" w:sz="4" w:space="0"/>
            </w:tcBorders>
            <w:vAlign w:val="center"/>
          </w:tcPr>
          <w:p w14:paraId="63925893">
            <w:pPr>
              <w:widowControl/>
              <w:shd w:val="clear"/>
              <w:jc w:val="left"/>
              <w:rPr>
                <w:rFonts w:hint="default" w:ascii="宋体" w:hAnsi="宋体"/>
                <w:sz w:val="28"/>
                <w:szCs w:val="28"/>
                <w:highlight w:val="none"/>
                <w:shd w:val="clear" w:color="auto" w:fill="auto"/>
                <w:lang w:val="en-US" w:eastAsia="zh-CN"/>
              </w:rPr>
            </w:pPr>
            <w:r>
              <w:rPr>
                <w:rFonts w:hint="eastAsia" w:ascii="宋体" w:hAnsi="宋体"/>
                <w:sz w:val="28"/>
                <w:szCs w:val="28"/>
                <w:highlight w:val="none"/>
                <w:shd w:val="clear" w:color="auto" w:fill="auto"/>
                <w:lang w:val="en-US" w:eastAsia="zh-CN"/>
              </w:rPr>
              <w:t>1</w:t>
            </w:r>
          </w:p>
        </w:tc>
        <w:tc>
          <w:tcPr>
            <w:tcW w:w="1550" w:type="dxa"/>
            <w:gridSpan w:val="4"/>
            <w:tcBorders>
              <w:top w:val="single" w:color="auto" w:sz="4" w:space="0"/>
              <w:left w:val="single" w:color="auto" w:sz="4" w:space="0"/>
              <w:bottom w:val="single" w:color="auto" w:sz="4" w:space="0"/>
              <w:right w:val="single" w:color="auto" w:sz="4" w:space="0"/>
            </w:tcBorders>
            <w:vAlign w:val="center"/>
          </w:tcPr>
          <w:p w14:paraId="55380B89">
            <w:pPr>
              <w:widowControl/>
              <w:shd w:val="clear"/>
              <w:jc w:val="left"/>
              <w:rPr>
                <w:rFonts w:hint="default" w:ascii="宋体" w:hAnsi="宋体"/>
                <w:sz w:val="28"/>
                <w:szCs w:val="28"/>
                <w:highlight w:val="none"/>
                <w:shd w:val="clear" w:color="auto" w:fill="auto"/>
                <w:lang w:val="en-US" w:eastAsia="zh-CN"/>
              </w:rPr>
            </w:pPr>
            <w:r>
              <w:rPr>
                <w:rFonts w:hint="eastAsia" w:ascii="宋体" w:hAnsi="宋体" w:cs="宋体"/>
                <w:color w:val="000000"/>
                <w:kern w:val="0"/>
                <w:sz w:val="22"/>
                <w:highlight w:val="none"/>
                <w:shd w:val="clear" w:color="auto" w:fill="auto"/>
              </w:rPr>
              <w:t>项目名称</w:t>
            </w:r>
          </w:p>
        </w:tc>
        <w:tc>
          <w:tcPr>
            <w:tcW w:w="5141" w:type="dxa"/>
            <w:gridSpan w:val="5"/>
            <w:tcBorders>
              <w:top w:val="single" w:color="auto" w:sz="4" w:space="0"/>
              <w:left w:val="single" w:color="auto" w:sz="4" w:space="0"/>
              <w:bottom w:val="single" w:color="auto" w:sz="4" w:space="0"/>
              <w:right w:val="single" w:color="000000" w:sz="4" w:space="0"/>
            </w:tcBorders>
            <w:vAlign w:val="center"/>
          </w:tcPr>
          <w:p w14:paraId="081A278D">
            <w:pPr>
              <w:widowControl/>
              <w:shd w:val="clear"/>
              <w:jc w:val="left"/>
              <w:rPr>
                <w:rFonts w:hint="eastAsia" w:ascii="宋体" w:hAnsi="宋体"/>
                <w:sz w:val="28"/>
                <w:szCs w:val="28"/>
                <w:highlight w:val="none"/>
                <w:shd w:val="clear" w:color="auto" w:fill="auto"/>
                <w:lang w:val="en-US" w:eastAsia="zh-CN"/>
              </w:rPr>
            </w:pPr>
          </w:p>
        </w:tc>
      </w:tr>
      <w:tr w14:paraId="7AF52FE5">
        <w:tblPrEx>
          <w:tblCellMar>
            <w:top w:w="0" w:type="dxa"/>
            <w:left w:w="108" w:type="dxa"/>
            <w:bottom w:w="0" w:type="dxa"/>
            <w:right w:w="108" w:type="dxa"/>
          </w:tblCellMar>
        </w:tblPrEx>
        <w:trPr>
          <w:trHeight w:val="690" w:hRule="atLeast"/>
        </w:trPr>
        <w:tc>
          <w:tcPr>
            <w:tcW w:w="660" w:type="dxa"/>
            <w:tcBorders>
              <w:top w:val="single" w:color="auto" w:sz="4" w:space="0"/>
              <w:left w:val="single" w:color="auto" w:sz="4" w:space="0"/>
              <w:bottom w:val="single" w:color="auto" w:sz="4" w:space="0"/>
              <w:right w:val="single" w:color="auto" w:sz="4" w:space="0"/>
            </w:tcBorders>
            <w:vAlign w:val="center"/>
          </w:tcPr>
          <w:p w14:paraId="646ACD49">
            <w:pPr>
              <w:widowControl/>
              <w:shd w:val="clear"/>
              <w:jc w:val="left"/>
              <w:rPr>
                <w:rFonts w:hint="default" w:ascii="宋体" w:hAnsi="宋体"/>
                <w:sz w:val="28"/>
                <w:szCs w:val="28"/>
                <w:highlight w:val="none"/>
                <w:shd w:val="clear" w:color="auto" w:fill="auto"/>
                <w:lang w:val="en-US" w:eastAsia="zh-CN"/>
              </w:rPr>
            </w:pPr>
            <w:r>
              <w:rPr>
                <w:rFonts w:hint="eastAsia" w:ascii="宋体" w:hAnsi="宋体"/>
                <w:sz w:val="28"/>
                <w:szCs w:val="28"/>
                <w:highlight w:val="none"/>
                <w:shd w:val="clear" w:color="auto" w:fill="auto"/>
                <w:lang w:val="en-US" w:eastAsia="zh-CN"/>
              </w:rPr>
              <w:t>2</w:t>
            </w:r>
          </w:p>
        </w:tc>
        <w:tc>
          <w:tcPr>
            <w:tcW w:w="1550" w:type="dxa"/>
            <w:gridSpan w:val="4"/>
            <w:tcBorders>
              <w:top w:val="single" w:color="auto" w:sz="4" w:space="0"/>
              <w:left w:val="single" w:color="auto" w:sz="4" w:space="0"/>
              <w:bottom w:val="single" w:color="auto" w:sz="4" w:space="0"/>
              <w:right w:val="single" w:color="auto" w:sz="4" w:space="0"/>
            </w:tcBorders>
            <w:vAlign w:val="center"/>
          </w:tcPr>
          <w:p w14:paraId="76614400">
            <w:pPr>
              <w:widowControl/>
              <w:shd w:val="clear"/>
              <w:jc w:val="left"/>
              <w:rPr>
                <w:rFonts w:hint="eastAsia" w:ascii="宋体" w:hAnsi="宋体"/>
                <w:sz w:val="28"/>
                <w:szCs w:val="28"/>
                <w:highlight w:val="none"/>
                <w:shd w:val="clear" w:color="auto" w:fill="auto"/>
                <w:lang w:val="en-US" w:eastAsia="zh-CN"/>
              </w:rPr>
            </w:pPr>
          </w:p>
        </w:tc>
        <w:tc>
          <w:tcPr>
            <w:tcW w:w="5141" w:type="dxa"/>
            <w:gridSpan w:val="5"/>
            <w:tcBorders>
              <w:top w:val="single" w:color="auto" w:sz="4" w:space="0"/>
              <w:left w:val="single" w:color="auto" w:sz="4" w:space="0"/>
              <w:bottom w:val="single" w:color="auto" w:sz="4" w:space="0"/>
              <w:right w:val="single" w:color="000000" w:sz="4" w:space="0"/>
            </w:tcBorders>
            <w:vAlign w:val="center"/>
          </w:tcPr>
          <w:p w14:paraId="0509276E">
            <w:pPr>
              <w:widowControl/>
              <w:shd w:val="clear"/>
              <w:jc w:val="left"/>
              <w:rPr>
                <w:rFonts w:hint="eastAsia" w:ascii="宋体" w:hAnsi="宋体"/>
                <w:sz w:val="28"/>
                <w:szCs w:val="28"/>
                <w:highlight w:val="none"/>
                <w:shd w:val="clear" w:color="auto" w:fill="auto"/>
                <w:lang w:val="en-US" w:eastAsia="zh-CN"/>
              </w:rPr>
            </w:pPr>
          </w:p>
        </w:tc>
      </w:tr>
      <w:tr w14:paraId="5F2277ED">
        <w:tblPrEx>
          <w:tblCellMar>
            <w:top w:w="0" w:type="dxa"/>
            <w:left w:w="108" w:type="dxa"/>
            <w:bottom w:w="0" w:type="dxa"/>
            <w:right w:w="108" w:type="dxa"/>
          </w:tblCellMar>
        </w:tblPrEx>
        <w:trPr>
          <w:trHeight w:val="690" w:hRule="atLeast"/>
        </w:trPr>
        <w:tc>
          <w:tcPr>
            <w:tcW w:w="660" w:type="dxa"/>
            <w:tcBorders>
              <w:top w:val="single" w:color="auto" w:sz="4" w:space="0"/>
              <w:left w:val="single" w:color="auto" w:sz="4" w:space="0"/>
              <w:bottom w:val="single" w:color="auto" w:sz="4" w:space="0"/>
              <w:right w:val="single" w:color="auto" w:sz="4" w:space="0"/>
            </w:tcBorders>
            <w:vAlign w:val="center"/>
          </w:tcPr>
          <w:p w14:paraId="225EDD27">
            <w:pPr>
              <w:widowControl/>
              <w:shd w:val="clear"/>
              <w:jc w:val="left"/>
              <w:rPr>
                <w:rFonts w:hint="default" w:ascii="宋体" w:hAnsi="宋体"/>
                <w:sz w:val="28"/>
                <w:szCs w:val="28"/>
                <w:highlight w:val="none"/>
                <w:shd w:val="clear" w:color="auto" w:fill="auto"/>
                <w:lang w:val="en-US" w:eastAsia="zh-CN"/>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1550" w:type="dxa"/>
            <w:gridSpan w:val="4"/>
            <w:tcBorders>
              <w:top w:val="single" w:color="auto" w:sz="4" w:space="0"/>
              <w:left w:val="single" w:color="auto" w:sz="4" w:space="0"/>
              <w:bottom w:val="single" w:color="auto" w:sz="4" w:space="0"/>
              <w:right w:val="single" w:color="auto" w:sz="4" w:space="0"/>
            </w:tcBorders>
            <w:vAlign w:val="center"/>
          </w:tcPr>
          <w:p w14:paraId="5199439E">
            <w:pPr>
              <w:widowControl/>
              <w:shd w:val="clear"/>
              <w:jc w:val="left"/>
              <w:rPr>
                <w:rFonts w:hint="eastAsia" w:ascii="宋体" w:hAnsi="宋体"/>
                <w:sz w:val="28"/>
                <w:szCs w:val="28"/>
                <w:highlight w:val="none"/>
                <w:shd w:val="clear" w:color="auto" w:fill="auto"/>
                <w:lang w:val="en-US" w:eastAsia="zh-CN"/>
              </w:rPr>
            </w:pPr>
            <w:r>
              <w:rPr>
                <w:rFonts w:hint="eastAsia" w:ascii="微软雅黑" w:hAnsi="微软雅黑" w:eastAsia="微软雅黑" w:cs="微软雅黑"/>
                <w:color w:val="000000"/>
                <w:kern w:val="0"/>
                <w:sz w:val="22"/>
                <w:highlight w:val="none"/>
                <w:shd w:val="clear" w:color="auto" w:fill="auto"/>
                <w:lang w:val="en-US" w:eastAsia="zh-CN"/>
              </w:rPr>
              <w:t>……</w:t>
            </w:r>
          </w:p>
        </w:tc>
        <w:tc>
          <w:tcPr>
            <w:tcW w:w="5141" w:type="dxa"/>
            <w:gridSpan w:val="5"/>
            <w:tcBorders>
              <w:top w:val="single" w:color="auto" w:sz="4" w:space="0"/>
              <w:left w:val="single" w:color="auto" w:sz="4" w:space="0"/>
              <w:bottom w:val="single" w:color="auto" w:sz="4" w:space="0"/>
              <w:right w:val="single" w:color="000000" w:sz="4" w:space="0"/>
            </w:tcBorders>
            <w:vAlign w:val="center"/>
          </w:tcPr>
          <w:p w14:paraId="7F291AF9">
            <w:pPr>
              <w:widowControl/>
              <w:shd w:val="clear"/>
              <w:jc w:val="left"/>
              <w:rPr>
                <w:rFonts w:hint="eastAsia" w:ascii="宋体" w:hAnsi="宋体"/>
                <w:sz w:val="28"/>
                <w:szCs w:val="28"/>
                <w:highlight w:val="none"/>
                <w:shd w:val="clear" w:color="auto" w:fill="auto"/>
                <w:lang w:val="en-US" w:eastAsia="zh-CN"/>
              </w:rPr>
            </w:pPr>
          </w:p>
        </w:tc>
      </w:tr>
      <w:tr w14:paraId="482E53D7">
        <w:tblPrEx>
          <w:tblCellMar>
            <w:top w:w="0" w:type="dxa"/>
            <w:left w:w="108" w:type="dxa"/>
            <w:bottom w:w="0" w:type="dxa"/>
            <w:right w:w="108" w:type="dxa"/>
          </w:tblCellMar>
        </w:tblPrEx>
        <w:trPr>
          <w:trHeight w:val="690" w:hRule="atLeast"/>
        </w:trPr>
        <w:tc>
          <w:tcPr>
            <w:tcW w:w="7351" w:type="dxa"/>
            <w:gridSpan w:val="10"/>
            <w:tcBorders>
              <w:top w:val="single" w:color="auto" w:sz="4" w:space="0"/>
              <w:left w:val="single" w:color="auto" w:sz="4" w:space="0"/>
              <w:bottom w:val="single" w:color="auto" w:sz="4" w:space="0"/>
              <w:right w:val="single" w:color="000000" w:sz="4" w:space="0"/>
            </w:tcBorders>
            <w:vAlign w:val="center"/>
          </w:tcPr>
          <w:p w14:paraId="4332C803">
            <w:pPr>
              <w:widowControl/>
              <w:shd w:val="clear"/>
              <w:jc w:val="left"/>
              <w:rPr>
                <w:rFonts w:hint="default" w:ascii="宋体" w:hAnsi="宋体"/>
                <w:sz w:val="28"/>
                <w:szCs w:val="28"/>
                <w:highlight w:val="none"/>
                <w:shd w:val="clear" w:color="auto" w:fill="auto"/>
                <w:lang w:val="en-US" w:eastAsia="zh-CN"/>
              </w:rPr>
            </w:pPr>
            <w:r>
              <w:rPr>
                <w:rFonts w:hint="eastAsia" w:ascii="宋体" w:hAnsi="宋体"/>
                <w:sz w:val="28"/>
                <w:szCs w:val="28"/>
                <w:highlight w:val="none"/>
                <w:shd w:val="clear" w:color="auto" w:fill="auto"/>
                <w:lang w:val="en-US" w:eastAsia="zh-CN"/>
              </w:rPr>
              <w:t>总报价（小写）：</w:t>
            </w:r>
          </w:p>
        </w:tc>
      </w:tr>
    </w:tbl>
    <w:p w14:paraId="7AD6DF40">
      <w:pPr>
        <w:shd w:val="clear"/>
        <w:spacing w:line="300" w:lineRule="auto"/>
        <w:rPr>
          <w:rFonts w:hint="eastAsia" w:ascii="宋体" w:hAnsi="宋体"/>
          <w:sz w:val="22"/>
          <w:szCs w:val="28"/>
          <w:highlight w:val="none"/>
          <w:shd w:val="clear" w:color="auto" w:fill="auto"/>
        </w:rPr>
      </w:pPr>
    </w:p>
    <w:p w14:paraId="030682C7">
      <w:pPr>
        <w:shd w:val="clear"/>
        <w:spacing w:line="300" w:lineRule="auto"/>
        <w:rPr>
          <w:rFonts w:hint="eastAsia" w:ascii="宋体" w:hAnsi="宋体"/>
          <w:sz w:val="22"/>
          <w:szCs w:val="28"/>
          <w:highlight w:val="none"/>
          <w:shd w:val="clear" w:color="auto" w:fill="auto"/>
        </w:rPr>
      </w:pPr>
      <w:r>
        <w:rPr>
          <w:rFonts w:hint="eastAsia" w:ascii="宋体" w:hAnsi="宋体"/>
          <w:sz w:val="22"/>
          <w:szCs w:val="28"/>
          <w:highlight w:val="none"/>
          <w:shd w:val="clear" w:color="auto" w:fill="auto"/>
        </w:rPr>
        <w:t>注：1、所有价格均用人民币表示，单位为元，精确到个数位。</w:t>
      </w:r>
    </w:p>
    <w:p w14:paraId="67F811C5">
      <w:pPr>
        <w:shd w:val="clear"/>
        <w:spacing w:line="300" w:lineRule="auto"/>
        <w:rPr>
          <w:rFonts w:hint="eastAsia" w:ascii="宋体" w:hAnsi="宋体"/>
          <w:sz w:val="22"/>
          <w:szCs w:val="28"/>
          <w:highlight w:val="none"/>
          <w:shd w:val="clear" w:color="auto" w:fill="auto"/>
        </w:rPr>
      </w:pPr>
      <w:r>
        <w:rPr>
          <w:rFonts w:hint="eastAsia" w:ascii="宋体" w:hAnsi="宋体"/>
          <w:sz w:val="22"/>
          <w:szCs w:val="28"/>
          <w:highlight w:val="none"/>
          <w:shd w:val="clear" w:color="auto" w:fill="auto"/>
        </w:rPr>
        <w:t xml:space="preserve">    </w:t>
      </w:r>
      <w:r>
        <w:rPr>
          <w:rFonts w:hint="eastAsia" w:ascii="宋体" w:hAnsi="宋体"/>
          <w:sz w:val="22"/>
          <w:szCs w:val="28"/>
          <w:highlight w:val="none"/>
          <w:shd w:val="clear" w:color="auto" w:fill="auto"/>
          <w:lang w:eastAsia="zh-CN"/>
        </w:rPr>
        <w:t>2.</w:t>
      </w:r>
      <w:r>
        <w:rPr>
          <w:rFonts w:hint="eastAsia" w:ascii="宋体" w:hAnsi="宋体"/>
          <w:sz w:val="22"/>
          <w:szCs w:val="28"/>
          <w:highlight w:val="none"/>
          <w:shd w:val="clear" w:color="auto" w:fill="auto"/>
        </w:rPr>
        <w:t>本项目总报价为货款、包装费、运杂费、安装测试费、技术培训费、售后服务开支、风险费、税金、利润等各种应有费用的总和。</w:t>
      </w:r>
    </w:p>
    <w:p w14:paraId="28C2CA22">
      <w:pPr>
        <w:pStyle w:val="17"/>
        <w:shd w:val="clear"/>
        <w:spacing w:line="300" w:lineRule="auto"/>
        <w:ind w:firstLine="560"/>
        <w:rPr>
          <w:rFonts w:hint="eastAsia" w:hAnsi="宋体"/>
          <w:sz w:val="28"/>
          <w:szCs w:val="28"/>
          <w:highlight w:val="none"/>
          <w:shd w:val="clear" w:color="auto" w:fill="auto"/>
        </w:rPr>
      </w:pPr>
    </w:p>
    <w:p w14:paraId="125226C0">
      <w:pPr>
        <w:pStyle w:val="17"/>
        <w:shd w:val="clear"/>
        <w:spacing w:line="300" w:lineRule="auto"/>
        <w:ind w:firstLine="560"/>
        <w:rPr>
          <w:rFonts w:hint="eastAsia" w:hAnsi="宋体"/>
          <w:sz w:val="28"/>
          <w:szCs w:val="28"/>
          <w:highlight w:val="none"/>
          <w:shd w:val="clear" w:color="auto" w:fill="auto"/>
        </w:rPr>
      </w:pPr>
    </w:p>
    <w:p w14:paraId="71151347">
      <w:pPr>
        <w:pStyle w:val="17"/>
        <w:shd w:val="clear"/>
        <w:spacing w:line="300" w:lineRule="auto"/>
        <w:ind w:firstLine="560"/>
        <w:rPr>
          <w:rFonts w:hint="eastAsia" w:hAnsi="宋体"/>
          <w:sz w:val="28"/>
          <w:szCs w:val="28"/>
          <w:highlight w:val="none"/>
          <w:u w:val="single"/>
          <w:shd w:val="clear" w:color="auto" w:fill="auto"/>
        </w:rPr>
      </w:pPr>
      <w:r>
        <w:rPr>
          <w:rFonts w:hint="eastAsia" w:hAnsi="宋体"/>
          <w:sz w:val="28"/>
          <w:szCs w:val="28"/>
          <w:highlight w:val="none"/>
          <w:shd w:val="clear" w:color="auto" w:fill="auto"/>
        </w:rPr>
        <w:t>报价供应商名称（盖章）：</w:t>
      </w:r>
      <w:r>
        <w:rPr>
          <w:rFonts w:hint="eastAsia" w:hAnsi="宋体"/>
          <w:sz w:val="28"/>
          <w:szCs w:val="28"/>
          <w:highlight w:val="none"/>
          <w:u w:val="single"/>
          <w:shd w:val="clear" w:color="auto" w:fill="auto"/>
        </w:rPr>
        <w:t xml:space="preserve">                </w:t>
      </w:r>
    </w:p>
    <w:p w14:paraId="707776A3">
      <w:pPr>
        <w:pStyle w:val="17"/>
        <w:shd w:val="clear"/>
        <w:spacing w:line="300" w:lineRule="auto"/>
        <w:ind w:firstLine="560"/>
        <w:rPr>
          <w:rFonts w:hint="eastAsia" w:hAnsi="宋体"/>
          <w:sz w:val="28"/>
          <w:szCs w:val="28"/>
          <w:highlight w:val="none"/>
          <w:u w:val="single"/>
          <w:shd w:val="clear" w:color="auto" w:fill="auto"/>
        </w:rPr>
      </w:pPr>
      <w:r>
        <w:rPr>
          <w:rFonts w:hint="eastAsia" w:hAnsi="宋体"/>
          <w:sz w:val="28"/>
          <w:szCs w:val="28"/>
          <w:highlight w:val="none"/>
          <w:shd w:val="clear" w:color="auto" w:fill="auto"/>
        </w:rPr>
        <w:t>法定代表人或授权代表签字</w:t>
      </w:r>
      <w:r>
        <w:rPr>
          <w:rFonts w:hint="eastAsia" w:hAnsi="宋体"/>
          <w:sz w:val="28"/>
          <w:szCs w:val="28"/>
          <w:highlight w:val="none"/>
          <w:shd w:val="clear" w:color="auto" w:fill="auto"/>
          <w:lang w:eastAsia="zh-CN"/>
        </w:rPr>
        <w:t>：</w:t>
      </w:r>
      <w:r>
        <w:rPr>
          <w:rFonts w:hint="eastAsia" w:hAnsi="宋体"/>
          <w:sz w:val="28"/>
          <w:szCs w:val="28"/>
          <w:highlight w:val="none"/>
          <w:u w:val="single"/>
          <w:shd w:val="clear" w:color="auto" w:fill="auto"/>
        </w:rPr>
        <w:t xml:space="preserve">              </w:t>
      </w:r>
    </w:p>
    <w:p w14:paraId="0EF282C3">
      <w:pPr>
        <w:shd w:val="clear"/>
        <w:spacing w:line="520" w:lineRule="exact"/>
        <w:ind w:left="140" w:firstLine="42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日    期：</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年</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月</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日</w:t>
      </w:r>
    </w:p>
    <w:p w14:paraId="5A9A55EF">
      <w:pPr>
        <w:shd w:val="clear"/>
        <w:spacing w:line="520" w:lineRule="exact"/>
        <w:ind w:left="140" w:firstLine="420"/>
        <w:rPr>
          <w:rFonts w:hint="eastAsia" w:ascii="宋体" w:hAnsi="宋体"/>
          <w:sz w:val="28"/>
          <w:szCs w:val="28"/>
          <w:highlight w:val="none"/>
          <w:shd w:val="clear" w:color="auto" w:fill="auto"/>
        </w:rPr>
      </w:pPr>
    </w:p>
    <w:p w14:paraId="1624C0C2">
      <w:pPr>
        <w:shd w:val="clear"/>
        <w:spacing w:line="520" w:lineRule="exact"/>
        <w:ind w:left="140" w:firstLine="420"/>
        <w:rPr>
          <w:rFonts w:hint="eastAsia" w:ascii="宋体" w:hAnsi="宋体"/>
          <w:sz w:val="28"/>
          <w:szCs w:val="28"/>
          <w:highlight w:val="none"/>
          <w:shd w:val="clear" w:color="auto" w:fill="auto"/>
        </w:rPr>
      </w:pPr>
    </w:p>
    <w:p w14:paraId="3AF2072E">
      <w:pPr>
        <w:shd w:val="clear"/>
        <w:spacing w:line="520" w:lineRule="exact"/>
        <w:ind w:left="140" w:firstLine="420"/>
        <w:rPr>
          <w:rFonts w:hint="eastAsia" w:ascii="宋体" w:hAnsi="宋体"/>
          <w:bCs/>
          <w:iCs/>
          <w:sz w:val="28"/>
          <w:szCs w:val="28"/>
          <w:highlight w:val="none"/>
          <w:shd w:val="clear" w:color="auto" w:fill="auto"/>
        </w:rPr>
      </w:pPr>
    </w:p>
    <w:p w14:paraId="1A47F725">
      <w:pPr>
        <w:shd w:val="clear"/>
        <w:spacing w:line="520" w:lineRule="exact"/>
        <w:ind w:left="140" w:firstLine="420"/>
        <w:rPr>
          <w:rFonts w:hint="eastAsia" w:ascii="宋体" w:hAnsi="宋体"/>
          <w:bCs/>
          <w:iCs/>
          <w:sz w:val="28"/>
          <w:szCs w:val="28"/>
          <w:highlight w:val="none"/>
          <w:shd w:val="clear" w:color="auto" w:fill="auto"/>
        </w:rPr>
      </w:pPr>
    </w:p>
    <w:p w14:paraId="32C617B5">
      <w:pPr>
        <w:shd w:val="clear"/>
        <w:spacing w:line="520" w:lineRule="exact"/>
        <w:ind w:left="140" w:firstLine="420"/>
        <w:rPr>
          <w:rFonts w:hint="eastAsia" w:ascii="宋体" w:hAnsi="宋体"/>
          <w:bCs/>
          <w:iCs/>
          <w:sz w:val="28"/>
          <w:szCs w:val="28"/>
          <w:highlight w:val="none"/>
          <w:shd w:val="clear" w:color="auto" w:fill="auto"/>
        </w:rPr>
      </w:pPr>
    </w:p>
    <w:p w14:paraId="7DDC63B0">
      <w:pPr>
        <w:shd w:val="clear"/>
        <w:spacing w:line="520" w:lineRule="exact"/>
        <w:ind w:left="140" w:firstLine="420"/>
        <w:rPr>
          <w:rFonts w:hint="eastAsia" w:ascii="宋体" w:hAnsi="宋体"/>
          <w:bCs/>
          <w:iCs/>
          <w:sz w:val="28"/>
          <w:szCs w:val="28"/>
          <w:highlight w:val="none"/>
          <w:shd w:val="clear" w:color="auto" w:fill="auto"/>
        </w:rPr>
      </w:pPr>
    </w:p>
    <w:p w14:paraId="21E4C641">
      <w:pPr>
        <w:shd w:val="clear"/>
        <w:spacing w:line="520" w:lineRule="exact"/>
        <w:ind w:left="140" w:firstLine="420"/>
        <w:rPr>
          <w:rFonts w:hint="eastAsia" w:ascii="宋体" w:hAnsi="宋体"/>
          <w:bCs/>
          <w:iCs/>
          <w:sz w:val="28"/>
          <w:szCs w:val="28"/>
          <w:highlight w:val="none"/>
          <w:shd w:val="clear" w:color="auto" w:fill="auto"/>
        </w:rPr>
      </w:pPr>
    </w:p>
    <w:p w14:paraId="6E2AE1CE">
      <w:pPr>
        <w:shd w:val="clear"/>
        <w:spacing w:line="520" w:lineRule="exact"/>
        <w:ind w:left="140" w:firstLine="420"/>
        <w:rPr>
          <w:rFonts w:hint="eastAsia" w:ascii="宋体" w:hAnsi="宋体"/>
          <w:bCs/>
          <w:iCs/>
          <w:sz w:val="28"/>
          <w:szCs w:val="28"/>
          <w:highlight w:val="none"/>
          <w:shd w:val="clear" w:color="auto" w:fill="auto"/>
        </w:rPr>
      </w:pPr>
    </w:p>
    <w:p w14:paraId="36330119">
      <w:pPr>
        <w:shd w:val="clear"/>
        <w:spacing w:line="520" w:lineRule="exact"/>
        <w:ind w:left="140" w:firstLine="420"/>
        <w:rPr>
          <w:rFonts w:hint="eastAsia" w:ascii="宋体" w:hAnsi="宋体"/>
          <w:bCs/>
          <w:iCs/>
          <w:sz w:val="28"/>
          <w:szCs w:val="28"/>
          <w:highlight w:val="none"/>
          <w:shd w:val="clear" w:color="auto" w:fill="auto"/>
        </w:rPr>
      </w:pPr>
    </w:p>
    <w:p w14:paraId="65144A6C">
      <w:pPr>
        <w:shd w:val="clear"/>
        <w:spacing w:line="520" w:lineRule="exact"/>
        <w:ind w:left="140" w:firstLine="420"/>
        <w:rPr>
          <w:rFonts w:hint="eastAsia" w:ascii="宋体" w:hAnsi="宋体"/>
          <w:bCs/>
          <w:iCs/>
          <w:sz w:val="28"/>
          <w:szCs w:val="28"/>
          <w:highlight w:val="none"/>
          <w:shd w:val="clear" w:color="auto" w:fill="auto"/>
        </w:rPr>
      </w:pPr>
    </w:p>
    <w:p w14:paraId="0FB38E72">
      <w:pPr>
        <w:shd w:val="clear"/>
        <w:spacing w:line="520" w:lineRule="exact"/>
        <w:ind w:left="140" w:firstLine="420"/>
        <w:rPr>
          <w:rFonts w:hint="eastAsia" w:ascii="宋体" w:hAnsi="宋体"/>
          <w:bCs/>
          <w:iCs/>
          <w:sz w:val="28"/>
          <w:szCs w:val="28"/>
          <w:highlight w:val="none"/>
          <w:shd w:val="clear" w:color="auto" w:fill="auto"/>
        </w:rPr>
      </w:pPr>
    </w:p>
    <w:p w14:paraId="4D03F1B3">
      <w:pPr>
        <w:shd w:val="clear"/>
        <w:spacing w:line="520" w:lineRule="exact"/>
        <w:ind w:left="140" w:firstLine="420"/>
        <w:rPr>
          <w:rFonts w:hint="eastAsia" w:ascii="宋体" w:hAnsi="宋体"/>
          <w:bCs/>
          <w:iCs/>
          <w:sz w:val="28"/>
          <w:szCs w:val="28"/>
          <w:highlight w:val="none"/>
          <w:shd w:val="clear" w:color="auto" w:fill="auto"/>
        </w:rPr>
      </w:pPr>
    </w:p>
    <w:p w14:paraId="68DE2FEC">
      <w:pPr>
        <w:shd w:val="clear"/>
        <w:spacing w:line="520" w:lineRule="exact"/>
        <w:ind w:left="140" w:firstLine="420"/>
        <w:rPr>
          <w:rFonts w:hint="eastAsia" w:ascii="宋体" w:hAnsi="宋体"/>
          <w:bCs/>
          <w:iCs/>
          <w:sz w:val="28"/>
          <w:szCs w:val="28"/>
          <w:highlight w:val="none"/>
          <w:shd w:val="clear" w:color="auto" w:fill="auto"/>
        </w:rPr>
      </w:pPr>
    </w:p>
    <w:p w14:paraId="6142AC36">
      <w:pPr>
        <w:shd w:val="clear"/>
        <w:spacing w:line="520" w:lineRule="exact"/>
        <w:ind w:left="140" w:firstLine="420"/>
        <w:rPr>
          <w:rFonts w:hint="eastAsia" w:ascii="宋体" w:hAnsi="宋体"/>
          <w:bCs/>
          <w:iCs/>
          <w:sz w:val="28"/>
          <w:szCs w:val="28"/>
          <w:highlight w:val="none"/>
          <w:shd w:val="clear" w:color="auto" w:fill="auto"/>
        </w:rPr>
      </w:pPr>
    </w:p>
    <w:p w14:paraId="2BE267AE">
      <w:pPr>
        <w:shd w:val="clear"/>
        <w:spacing w:line="520" w:lineRule="exact"/>
        <w:ind w:left="140" w:firstLine="420"/>
        <w:rPr>
          <w:rFonts w:hint="eastAsia" w:ascii="宋体" w:hAnsi="宋体"/>
          <w:bCs/>
          <w:iCs/>
          <w:sz w:val="28"/>
          <w:szCs w:val="28"/>
          <w:highlight w:val="none"/>
          <w:shd w:val="clear" w:color="auto" w:fill="auto"/>
        </w:rPr>
      </w:pPr>
    </w:p>
    <w:p w14:paraId="4518424A">
      <w:pPr>
        <w:shd w:val="clear"/>
        <w:spacing w:line="520" w:lineRule="exact"/>
        <w:ind w:left="140" w:firstLine="420"/>
        <w:rPr>
          <w:rFonts w:hint="eastAsia" w:ascii="宋体" w:hAnsi="宋体"/>
          <w:bCs/>
          <w:iCs/>
          <w:sz w:val="28"/>
          <w:szCs w:val="28"/>
          <w:highlight w:val="none"/>
          <w:shd w:val="clear" w:color="auto" w:fill="auto"/>
        </w:rPr>
      </w:pPr>
    </w:p>
    <w:p w14:paraId="27B492D7">
      <w:pPr>
        <w:shd w:val="clear"/>
        <w:spacing w:line="520" w:lineRule="exact"/>
        <w:ind w:left="140" w:firstLine="420"/>
        <w:rPr>
          <w:rFonts w:hint="eastAsia" w:ascii="宋体" w:hAnsi="宋体"/>
          <w:bCs/>
          <w:iCs/>
          <w:sz w:val="28"/>
          <w:szCs w:val="28"/>
          <w:highlight w:val="none"/>
          <w:shd w:val="clear" w:color="auto" w:fill="auto"/>
        </w:rPr>
      </w:pPr>
    </w:p>
    <w:p w14:paraId="611A66D8">
      <w:pPr>
        <w:shd w:val="clear"/>
        <w:spacing w:line="520" w:lineRule="exact"/>
        <w:ind w:left="140" w:firstLine="420"/>
        <w:rPr>
          <w:rFonts w:hint="eastAsia" w:ascii="宋体" w:hAnsi="宋体"/>
          <w:bCs/>
          <w:iCs/>
          <w:sz w:val="28"/>
          <w:szCs w:val="28"/>
          <w:highlight w:val="none"/>
          <w:shd w:val="clear" w:color="auto" w:fill="auto"/>
        </w:rPr>
      </w:pPr>
    </w:p>
    <w:p w14:paraId="7AD21D40">
      <w:pPr>
        <w:shd w:val="clear"/>
        <w:spacing w:line="520" w:lineRule="exact"/>
        <w:ind w:left="140" w:firstLine="420"/>
        <w:rPr>
          <w:rFonts w:hint="eastAsia" w:ascii="宋体" w:hAnsi="宋体"/>
          <w:bCs/>
          <w:iCs/>
          <w:sz w:val="28"/>
          <w:szCs w:val="28"/>
          <w:highlight w:val="none"/>
          <w:shd w:val="clear" w:color="auto" w:fill="auto"/>
        </w:rPr>
      </w:pPr>
    </w:p>
    <w:p w14:paraId="220CA846">
      <w:pPr>
        <w:shd w:val="clear"/>
        <w:spacing w:line="520" w:lineRule="exact"/>
        <w:ind w:left="140" w:firstLine="420"/>
        <w:rPr>
          <w:rFonts w:hint="eastAsia" w:ascii="宋体" w:hAnsi="宋体"/>
          <w:bCs/>
          <w:iCs/>
          <w:sz w:val="28"/>
          <w:szCs w:val="28"/>
          <w:highlight w:val="none"/>
          <w:shd w:val="clear" w:color="auto" w:fill="auto"/>
        </w:rPr>
      </w:pPr>
    </w:p>
    <w:p w14:paraId="136D26B8">
      <w:pPr>
        <w:shd w:val="clear"/>
        <w:spacing w:line="520" w:lineRule="exact"/>
        <w:ind w:left="140" w:firstLine="420"/>
        <w:rPr>
          <w:rFonts w:hint="eastAsia" w:ascii="宋体" w:hAnsi="宋体"/>
          <w:bCs/>
          <w:iCs/>
          <w:sz w:val="28"/>
          <w:szCs w:val="28"/>
          <w:highlight w:val="none"/>
          <w:shd w:val="clear" w:color="auto" w:fill="auto"/>
        </w:rPr>
      </w:pPr>
    </w:p>
    <w:p w14:paraId="387EB65B">
      <w:pPr>
        <w:pStyle w:val="3"/>
        <w:shd w:val="clear"/>
        <w:rPr>
          <w:rFonts w:hint="eastAsia"/>
          <w:highlight w:val="none"/>
          <w:shd w:val="clear" w:color="auto" w:fill="auto"/>
        </w:rPr>
      </w:pPr>
      <w:bookmarkStart w:id="341" w:name="_Toc15141"/>
      <w:bookmarkStart w:id="342" w:name="_Toc30474"/>
      <w:r>
        <w:rPr>
          <w:rFonts w:hint="eastAsia"/>
          <w:highlight w:val="none"/>
          <w:shd w:val="clear" w:color="auto" w:fill="auto"/>
        </w:rPr>
        <w:t>附件二 法定代表人/负责人授权书</w:t>
      </w:r>
      <w:bookmarkEnd w:id="341"/>
      <w:bookmarkEnd w:id="342"/>
    </w:p>
    <w:p w14:paraId="03221E88">
      <w:pPr>
        <w:pStyle w:val="12"/>
        <w:shd w:val="clear"/>
        <w:rPr>
          <w:highlight w:val="none"/>
          <w:shd w:val="clear" w:color="auto" w:fill="auto"/>
        </w:rPr>
      </w:pPr>
    </w:p>
    <w:p w14:paraId="02047AA7">
      <w:pPr>
        <w:shd w:val="clear"/>
        <w:adjustRightInd w:val="0"/>
        <w:snapToGrid w:val="0"/>
        <w:spacing w:line="300" w:lineRule="auto"/>
        <w:rPr>
          <w:rFonts w:hint="eastAsia" w:ascii="宋体" w:hAnsi="宋体"/>
          <w:sz w:val="28"/>
          <w:szCs w:val="28"/>
          <w:highlight w:val="none"/>
          <w:shd w:val="clear" w:color="auto" w:fill="auto"/>
        </w:rPr>
      </w:pPr>
    </w:p>
    <w:p w14:paraId="377A3411">
      <w:pPr>
        <w:shd w:val="clear"/>
        <w:spacing w:line="300" w:lineRule="auto"/>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周口市公共资源交易中心政府采购中心：</w:t>
      </w:r>
    </w:p>
    <w:p w14:paraId="10639691">
      <w:pPr>
        <w:shd w:val="clear"/>
        <w:spacing w:line="300" w:lineRule="auto"/>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兹授权</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同志为我公司参加贵单位组织的</w:t>
      </w:r>
      <w:r>
        <w:rPr>
          <w:rFonts w:hint="eastAsia" w:ascii="宋体" w:hAnsi="宋体"/>
          <w:sz w:val="28"/>
          <w:szCs w:val="28"/>
          <w:highlight w:val="none"/>
          <w:u w:val="single"/>
          <w:shd w:val="clear" w:color="auto" w:fill="auto"/>
        </w:rPr>
        <w:t>（采购名称、项目编号）</w:t>
      </w:r>
      <w:r>
        <w:rPr>
          <w:rFonts w:hint="eastAsia" w:ascii="宋体" w:hAnsi="宋体"/>
          <w:sz w:val="28"/>
          <w:szCs w:val="28"/>
          <w:highlight w:val="none"/>
          <w:shd w:val="clear" w:color="auto" w:fill="auto"/>
        </w:rPr>
        <w:t>单一来源采购活动的代表人，全权代表我公司处理在该项目活动中的一切事宜。代理期限从</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年</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月</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日起至</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年</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月</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 xml:space="preserve">日止。 </w:t>
      </w:r>
      <w:r>
        <w:rPr>
          <w:rFonts w:hint="eastAsia" w:ascii="宋体" w:hAnsi="宋体"/>
          <w:sz w:val="28"/>
          <w:szCs w:val="28"/>
          <w:highlight w:val="none"/>
          <w:shd w:val="clear" w:color="auto" w:fill="auto"/>
          <w:lang w:eastAsia="zh-CN"/>
        </w:rPr>
        <w:t>（</w:t>
      </w:r>
      <w:r>
        <w:rPr>
          <w:rFonts w:hint="eastAsia" w:ascii="宋体" w:hAnsi="宋体"/>
          <w:sz w:val="28"/>
          <w:szCs w:val="28"/>
          <w:highlight w:val="none"/>
          <w:shd w:val="clear" w:color="auto" w:fill="auto"/>
        </w:rPr>
        <w:t>附法人、被委托人的身份证复印件</w:t>
      </w:r>
      <w:r>
        <w:rPr>
          <w:rFonts w:hint="eastAsia" w:ascii="宋体" w:hAnsi="宋体"/>
          <w:sz w:val="28"/>
          <w:szCs w:val="28"/>
          <w:highlight w:val="none"/>
          <w:shd w:val="clear" w:color="auto" w:fill="auto"/>
          <w:lang w:eastAsia="zh-CN"/>
        </w:rPr>
        <w:t>）</w:t>
      </w:r>
    </w:p>
    <w:p w14:paraId="6ACAA2C3">
      <w:pPr>
        <w:shd w:val="clear"/>
        <w:spacing w:line="300" w:lineRule="auto"/>
        <w:rPr>
          <w:rFonts w:hint="eastAsia" w:ascii="宋体" w:hAnsi="宋体"/>
          <w:sz w:val="28"/>
          <w:szCs w:val="28"/>
          <w:highlight w:val="none"/>
          <w:shd w:val="clear" w:color="auto" w:fill="auto"/>
        </w:rPr>
      </w:pPr>
    </w:p>
    <w:p w14:paraId="129C3F26">
      <w:pPr>
        <w:shd w:val="clear"/>
        <w:spacing w:line="300" w:lineRule="auto"/>
        <w:ind w:right="26"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授权单位（盖章）：</w:t>
      </w:r>
      <w:r>
        <w:rPr>
          <w:rFonts w:hint="eastAsia" w:ascii="宋体" w:hAnsi="宋体"/>
          <w:sz w:val="28"/>
          <w:szCs w:val="28"/>
          <w:highlight w:val="none"/>
          <w:u w:val="single"/>
          <w:shd w:val="clear" w:color="auto" w:fill="auto"/>
        </w:rPr>
        <w:t xml:space="preserve">                      </w:t>
      </w:r>
    </w:p>
    <w:p w14:paraId="0FB85580">
      <w:pPr>
        <w:shd w:val="clear"/>
        <w:spacing w:line="300" w:lineRule="auto"/>
        <w:ind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法定代表人签字：</w:t>
      </w:r>
      <w:r>
        <w:rPr>
          <w:rFonts w:hint="eastAsia" w:ascii="宋体" w:hAnsi="宋体"/>
          <w:sz w:val="28"/>
          <w:szCs w:val="28"/>
          <w:highlight w:val="none"/>
          <w:u w:val="single"/>
          <w:shd w:val="clear" w:color="auto" w:fill="auto"/>
        </w:rPr>
        <w:t xml:space="preserve">                       </w:t>
      </w:r>
    </w:p>
    <w:p w14:paraId="168A7CC9">
      <w:pPr>
        <w:shd w:val="clear"/>
        <w:spacing w:line="300" w:lineRule="auto"/>
        <w:ind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签发日期：</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年</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月</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日</w:t>
      </w:r>
    </w:p>
    <w:p w14:paraId="45D64DDF">
      <w:pPr>
        <w:shd w:val="clear"/>
        <w:spacing w:line="300" w:lineRule="auto"/>
        <w:ind w:firstLine="2800" w:firstLineChars="1000"/>
        <w:rPr>
          <w:rFonts w:hint="eastAsia" w:ascii="宋体" w:hAnsi="宋体"/>
          <w:sz w:val="28"/>
          <w:szCs w:val="28"/>
          <w:highlight w:val="none"/>
          <w:shd w:val="clear" w:color="auto" w:fill="auto"/>
        </w:rPr>
      </w:pPr>
    </w:p>
    <w:p w14:paraId="5CD1F10D">
      <w:pPr>
        <w:shd w:val="clear"/>
        <w:spacing w:line="300" w:lineRule="auto"/>
        <w:ind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附：代理人工作单位：</w:t>
      </w:r>
      <w:r>
        <w:rPr>
          <w:rFonts w:hint="eastAsia" w:ascii="宋体" w:hAnsi="宋体"/>
          <w:sz w:val="28"/>
          <w:szCs w:val="28"/>
          <w:highlight w:val="none"/>
          <w:u w:val="single"/>
          <w:shd w:val="clear" w:color="auto" w:fill="auto"/>
        </w:rPr>
        <w:t xml:space="preserve">                  </w:t>
      </w:r>
    </w:p>
    <w:p w14:paraId="796019B9">
      <w:pPr>
        <w:shd w:val="clear"/>
        <w:spacing w:line="300" w:lineRule="auto"/>
        <w:ind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职务：</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 xml:space="preserve">  性别：</w:t>
      </w:r>
      <w:r>
        <w:rPr>
          <w:rFonts w:hint="eastAsia" w:ascii="宋体" w:hAnsi="宋体"/>
          <w:sz w:val="28"/>
          <w:szCs w:val="28"/>
          <w:highlight w:val="none"/>
          <w:u w:val="single"/>
          <w:shd w:val="clear" w:color="auto" w:fill="auto"/>
        </w:rPr>
        <w:t xml:space="preserve">          </w:t>
      </w:r>
    </w:p>
    <w:p w14:paraId="13BE91CC">
      <w:pPr>
        <w:shd w:val="clear"/>
        <w:adjustRightInd w:val="0"/>
        <w:snapToGrid w:val="0"/>
        <w:spacing w:line="300" w:lineRule="auto"/>
        <w:ind w:firstLine="2800" w:firstLineChars="1000"/>
        <w:rPr>
          <w:rFonts w:hint="eastAsia" w:ascii="宋体" w:hAnsi="宋体"/>
          <w:sz w:val="28"/>
          <w:szCs w:val="28"/>
          <w:highlight w:val="none"/>
          <w:u w:val="single"/>
          <w:shd w:val="clear" w:color="auto" w:fill="auto"/>
        </w:rPr>
      </w:pPr>
      <w:r>
        <w:rPr>
          <w:rFonts w:hint="eastAsia" w:ascii="宋体" w:hAnsi="宋体"/>
          <w:sz w:val="28"/>
          <w:szCs w:val="28"/>
          <w:highlight w:val="none"/>
          <w:shd w:val="clear" w:color="auto" w:fill="auto"/>
        </w:rPr>
        <w:t>身份证号码：</w:t>
      </w:r>
      <w:r>
        <w:rPr>
          <w:rFonts w:hint="eastAsia" w:ascii="宋体" w:hAnsi="宋体"/>
          <w:sz w:val="28"/>
          <w:szCs w:val="28"/>
          <w:highlight w:val="none"/>
          <w:u w:val="single"/>
          <w:shd w:val="clear" w:color="auto" w:fill="auto"/>
        </w:rPr>
        <w:t xml:space="preserve">                          </w:t>
      </w:r>
      <w:bookmarkStart w:id="343" w:name="_Toc308421173"/>
    </w:p>
    <w:p w14:paraId="19C2CF07">
      <w:pPr>
        <w:shd w:val="clear"/>
        <w:spacing w:line="300" w:lineRule="auto"/>
        <w:ind w:firstLine="2800" w:firstLineChars="10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联系电话：</w:t>
      </w:r>
      <w:r>
        <w:rPr>
          <w:rFonts w:hint="eastAsia" w:ascii="宋体" w:hAnsi="宋体"/>
          <w:sz w:val="28"/>
          <w:szCs w:val="28"/>
          <w:highlight w:val="none"/>
          <w:u w:val="single"/>
          <w:shd w:val="clear" w:color="auto" w:fill="auto"/>
        </w:rPr>
        <w:t xml:space="preserve">                            </w:t>
      </w:r>
    </w:p>
    <w:p w14:paraId="0F4D7B33">
      <w:pPr>
        <w:shd w:val="clear"/>
        <w:spacing w:line="300" w:lineRule="auto"/>
        <w:ind w:firstLine="2800" w:firstLineChars="1000"/>
        <w:rPr>
          <w:rFonts w:ascii="宋体"/>
          <w:b/>
          <w:highlight w:val="none"/>
          <w:shd w:val="clear" w:color="auto" w:fill="auto"/>
        </w:rPr>
      </w:pPr>
      <w:r>
        <w:rPr>
          <w:rFonts w:hint="eastAsia" w:ascii="宋体" w:hAnsi="宋体"/>
          <w:sz w:val="28"/>
          <w:szCs w:val="28"/>
          <w:highlight w:val="none"/>
          <w:shd w:val="clear" w:color="auto" w:fill="auto"/>
        </w:rPr>
        <w:br w:type="page"/>
      </w:r>
      <w:bookmarkEnd w:id="343"/>
      <w:bookmarkStart w:id="344" w:name="_Toc308421174"/>
    </w:p>
    <w:p w14:paraId="3BB955C7">
      <w:pPr>
        <w:pStyle w:val="3"/>
        <w:shd w:val="clear"/>
        <w:rPr>
          <w:rFonts w:hint="eastAsia"/>
          <w:highlight w:val="none"/>
          <w:shd w:val="clear" w:color="auto" w:fill="auto"/>
        </w:rPr>
      </w:pPr>
      <w:bookmarkStart w:id="345" w:name="_Toc26244"/>
      <w:bookmarkStart w:id="346" w:name="_Toc18714"/>
      <w:r>
        <w:rPr>
          <w:rFonts w:hint="eastAsia"/>
          <w:highlight w:val="none"/>
          <w:shd w:val="clear" w:color="auto" w:fill="auto"/>
        </w:rPr>
        <w:t>附件三 资格证明文件</w:t>
      </w:r>
      <w:bookmarkEnd w:id="344"/>
      <w:bookmarkEnd w:id="345"/>
      <w:bookmarkEnd w:id="346"/>
    </w:p>
    <w:p w14:paraId="0536B56D">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（一）营业执照复印件（加盖公章）</w:t>
      </w:r>
    </w:p>
    <w:p w14:paraId="16CF53F8">
      <w:pPr>
        <w:shd w:val="clear"/>
        <w:tabs>
          <w:tab w:val="left" w:pos="4620"/>
        </w:tabs>
        <w:spacing w:line="360" w:lineRule="auto"/>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（二）中小企业声明函（工程、服务）</w:t>
      </w:r>
    </w:p>
    <w:p w14:paraId="34D4E7E9">
      <w:pPr>
        <w:shd w:val="clear"/>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670BAA9C">
      <w:pPr>
        <w:shd w:val="clear"/>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1.（标的名称），属于（采购文件中明确的所属行业）； 承建（承接）企业为（企业名称），从业人员</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人，营业收入为</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万元，资产总额为</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 xml:space="preserve">万元，属于（中型企业、小型企业、微型企业）； </w:t>
      </w:r>
    </w:p>
    <w:p w14:paraId="6766EC2A">
      <w:pPr>
        <w:shd w:val="clear"/>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w:t>
      </w:r>
      <w:r>
        <w:rPr>
          <w:rFonts w:hint="eastAsia" w:ascii="宋体" w:hAnsi="宋体"/>
          <w:sz w:val="28"/>
          <w:szCs w:val="28"/>
          <w:highlight w:val="none"/>
          <w:u w:val="single"/>
          <w:shd w:val="clear" w:color="auto" w:fill="auto"/>
        </w:rPr>
        <w:t>（标的名称）</w:t>
      </w:r>
      <w:r>
        <w:rPr>
          <w:rFonts w:hint="eastAsia" w:ascii="宋体" w:hAnsi="宋体"/>
          <w:sz w:val="28"/>
          <w:szCs w:val="28"/>
          <w:highlight w:val="none"/>
          <w:shd w:val="clear" w:color="auto" w:fill="auto"/>
        </w:rPr>
        <w:t>，属于</w:t>
      </w:r>
      <w:r>
        <w:rPr>
          <w:rFonts w:hint="eastAsia" w:ascii="宋体" w:hAnsi="宋体"/>
          <w:sz w:val="28"/>
          <w:szCs w:val="28"/>
          <w:highlight w:val="none"/>
          <w:u w:val="single"/>
          <w:shd w:val="clear" w:color="auto" w:fill="auto"/>
        </w:rPr>
        <w:t>（采购文件中明确的所属行业）</w:t>
      </w:r>
      <w:r>
        <w:rPr>
          <w:rFonts w:hint="eastAsia" w:ascii="宋体" w:hAnsi="宋体"/>
          <w:sz w:val="28"/>
          <w:szCs w:val="28"/>
          <w:highlight w:val="none"/>
          <w:shd w:val="clear" w:color="auto" w:fill="auto"/>
        </w:rPr>
        <w:t>； 承建（承接）企业为</w:t>
      </w:r>
      <w:r>
        <w:rPr>
          <w:rFonts w:hint="eastAsia" w:ascii="宋体" w:hAnsi="宋体"/>
          <w:sz w:val="28"/>
          <w:szCs w:val="28"/>
          <w:highlight w:val="none"/>
          <w:u w:val="single"/>
          <w:shd w:val="clear" w:color="auto" w:fill="auto"/>
        </w:rPr>
        <w:t>（企业名称）</w:t>
      </w:r>
      <w:r>
        <w:rPr>
          <w:rFonts w:hint="eastAsia" w:ascii="宋体" w:hAnsi="宋体"/>
          <w:sz w:val="28"/>
          <w:szCs w:val="28"/>
          <w:highlight w:val="none"/>
          <w:shd w:val="clear" w:color="auto" w:fill="auto"/>
        </w:rPr>
        <w:t>，从业人员</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人，营业收入为</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万元，资产总额为</w:t>
      </w:r>
      <w:r>
        <w:rPr>
          <w:rFonts w:hint="eastAsia" w:ascii="宋体" w:hAnsi="宋体"/>
          <w:sz w:val="28"/>
          <w:szCs w:val="28"/>
          <w:highlight w:val="none"/>
          <w:u w:val="single"/>
          <w:shd w:val="clear" w:color="auto" w:fill="auto"/>
        </w:rPr>
        <w:t xml:space="preserve">    </w:t>
      </w:r>
      <w:r>
        <w:rPr>
          <w:rFonts w:hint="eastAsia" w:ascii="宋体" w:hAnsi="宋体"/>
          <w:sz w:val="28"/>
          <w:szCs w:val="28"/>
          <w:highlight w:val="none"/>
          <w:shd w:val="clear" w:color="auto" w:fill="auto"/>
        </w:rPr>
        <w:t>万元，属于（中型企业、 小型企业、微型企业）； ……</w:t>
      </w:r>
    </w:p>
    <w:p w14:paraId="59EB0868">
      <w:pPr>
        <w:shd w:val="clear"/>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以上企业，不属于大企业的分支机构，不存在控股股东 为大企业的情形，也不存在与大企业的负责人为同一人的情形。</w:t>
      </w:r>
    </w:p>
    <w:p w14:paraId="2C8614E1">
      <w:pPr>
        <w:shd w:val="clear"/>
        <w:ind w:firstLine="560" w:firstLineChars="200"/>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本企业对上述声明内容的真实性负责。如有虚假，将依 法承担相应责任。 </w:t>
      </w:r>
    </w:p>
    <w:p w14:paraId="16EB953C">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企业名称（盖章）： </w:t>
      </w:r>
    </w:p>
    <w:p w14:paraId="6D6CE74E">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日 期： </w:t>
      </w:r>
    </w:p>
    <w:p w14:paraId="11457FD4">
      <w:pPr>
        <w:shd w:val="clear"/>
        <w:rPr>
          <w:rFonts w:hint="eastAsia" w:ascii="宋体" w:hAnsi="宋体"/>
          <w:sz w:val="28"/>
          <w:szCs w:val="28"/>
          <w:highlight w:val="none"/>
          <w:shd w:val="clear" w:color="auto" w:fill="auto"/>
        </w:rPr>
      </w:pPr>
    </w:p>
    <w:p w14:paraId="3B820B92">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注：1.从业人员、营业收入、资产总额填报上一年度数据，无上一年度数据的新成立企业可不填报。</w:t>
      </w:r>
    </w:p>
    <w:p w14:paraId="1E48650E">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2.本项目</w:t>
      </w:r>
      <w:r>
        <w:rPr>
          <w:rFonts w:hint="eastAsia" w:ascii="宋体" w:hAnsi="宋体"/>
          <w:sz w:val="28"/>
          <w:szCs w:val="28"/>
          <w:highlight w:val="none"/>
          <w:shd w:val="clear" w:color="auto" w:fill="auto"/>
          <w:lang w:eastAsia="zh-CN"/>
        </w:rPr>
        <w:t>如</w:t>
      </w:r>
      <w:r>
        <w:rPr>
          <w:rFonts w:hint="eastAsia" w:ascii="宋体" w:hAnsi="宋体"/>
          <w:sz w:val="28"/>
          <w:szCs w:val="28"/>
          <w:highlight w:val="none"/>
          <w:shd w:val="clear" w:color="auto" w:fill="auto"/>
        </w:rPr>
        <w:t>只面向中小企业采购的应当必须提供。</w:t>
      </w:r>
    </w:p>
    <w:p w14:paraId="2A12E538">
      <w:pPr>
        <w:shd w:val="clear"/>
        <w:rPr>
          <w:rFonts w:hint="eastAsia" w:ascii="宋体" w:hAnsi="宋体"/>
          <w:sz w:val="28"/>
          <w:szCs w:val="28"/>
          <w:highlight w:val="none"/>
          <w:shd w:val="clear" w:color="auto" w:fill="auto"/>
        </w:rPr>
      </w:pPr>
    </w:p>
    <w:p w14:paraId="5B753C97">
      <w:pPr>
        <w:shd w:val="clear"/>
        <w:rPr>
          <w:rFonts w:hint="eastAsia" w:ascii="宋体" w:hAnsi="宋体"/>
          <w:sz w:val="28"/>
          <w:szCs w:val="28"/>
          <w:highlight w:val="none"/>
          <w:shd w:val="clear" w:color="auto" w:fill="auto"/>
        </w:rPr>
      </w:pPr>
    </w:p>
    <w:p w14:paraId="581B198F">
      <w:pPr>
        <w:shd w:val="clea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（三）其他需要提供的证明材料。</w:t>
      </w:r>
    </w:p>
    <w:p w14:paraId="5DA728A4">
      <w:pPr>
        <w:shd w:val="clear"/>
        <w:rPr>
          <w:rFonts w:hint="eastAsia" w:ascii="宋体" w:hAnsi="宋体"/>
          <w:b/>
          <w:smallCaps/>
          <w:kern w:val="0"/>
          <w:sz w:val="36"/>
          <w:szCs w:val="24"/>
          <w:highlight w:val="none"/>
          <w:shd w:val="clear" w:color="auto" w:fill="auto"/>
        </w:rPr>
      </w:pPr>
    </w:p>
    <w:p w14:paraId="6652685E">
      <w:pPr>
        <w:shd w:val="clear"/>
        <w:rPr>
          <w:rFonts w:hint="eastAsia" w:ascii="宋体" w:hAnsi="宋体"/>
          <w:b/>
          <w:smallCaps/>
          <w:kern w:val="0"/>
          <w:sz w:val="36"/>
          <w:szCs w:val="24"/>
          <w:highlight w:val="none"/>
          <w:shd w:val="clear" w:color="auto" w:fill="auto"/>
        </w:rPr>
      </w:pPr>
    </w:p>
    <w:p w14:paraId="7461E712">
      <w:pPr>
        <w:shd w:val="clear"/>
        <w:rPr>
          <w:rFonts w:hint="eastAsia" w:ascii="宋体" w:hAnsi="宋体"/>
          <w:b/>
          <w:smallCaps/>
          <w:kern w:val="0"/>
          <w:sz w:val="36"/>
          <w:szCs w:val="24"/>
          <w:highlight w:val="none"/>
          <w:shd w:val="clear" w:color="auto" w:fill="auto"/>
        </w:rPr>
      </w:pPr>
    </w:p>
    <w:p w14:paraId="70BE9FEC">
      <w:pPr>
        <w:shd w:val="clear"/>
        <w:rPr>
          <w:rFonts w:hint="eastAsia" w:ascii="宋体" w:hAnsi="宋体"/>
          <w:b/>
          <w:smallCaps/>
          <w:kern w:val="0"/>
          <w:sz w:val="36"/>
          <w:szCs w:val="24"/>
          <w:highlight w:val="none"/>
          <w:shd w:val="clear" w:color="auto" w:fill="auto"/>
        </w:rPr>
      </w:pPr>
    </w:p>
    <w:p w14:paraId="6DD3819B">
      <w:pPr>
        <w:shd w:val="clear"/>
        <w:rPr>
          <w:rFonts w:hint="eastAsia" w:ascii="宋体" w:hAnsi="宋体"/>
          <w:b/>
          <w:smallCaps/>
          <w:kern w:val="0"/>
          <w:sz w:val="36"/>
          <w:szCs w:val="24"/>
          <w:highlight w:val="none"/>
          <w:shd w:val="clear" w:color="auto" w:fill="auto"/>
        </w:rPr>
      </w:pPr>
    </w:p>
    <w:p w14:paraId="165E1139">
      <w:pPr>
        <w:pStyle w:val="34"/>
        <w:shd w:val="clear"/>
        <w:rPr>
          <w:highlight w:val="none"/>
          <w:shd w:val="clear" w:color="auto" w:fill="auto"/>
        </w:rPr>
      </w:pPr>
    </w:p>
    <w:p w14:paraId="4FE10302">
      <w:pPr>
        <w:shd w:val="clear"/>
        <w:rPr>
          <w:rFonts w:hint="eastAsia" w:ascii="宋体" w:hAnsi="宋体"/>
          <w:b/>
          <w:smallCaps/>
          <w:kern w:val="0"/>
          <w:sz w:val="36"/>
          <w:szCs w:val="24"/>
          <w:highlight w:val="none"/>
          <w:shd w:val="clear" w:color="auto" w:fill="auto"/>
        </w:rPr>
      </w:pPr>
    </w:p>
    <w:p w14:paraId="3F514178">
      <w:pPr>
        <w:shd w:val="clear"/>
        <w:rPr>
          <w:rFonts w:hint="eastAsia" w:ascii="宋体" w:hAnsi="宋体"/>
          <w:b/>
          <w:smallCaps/>
          <w:kern w:val="0"/>
          <w:sz w:val="36"/>
          <w:szCs w:val="24"/>
          <w:highlight w:val="none"/>
          <w:shd w:val="clear" w:color="auto" w:fill="auto"/>
        </w:rPr>
      </w:pPr>
    </w:p>
    <w:p w14:paraId="029246ED">
      <w:pPr>
        <w:shd w:val="clear"/>
        <w:rPr>
          <w:rFonts w:hint="eastAsia" w:ascii="宋体" w:hAnsi="宋体"/>
          <w:b/>
          <w:smallCaps/>
          <w:kern w:val="0"/>
          <w:sz w:val="36"/>
          <w:szCs w:val="24"/>
          <w:highlight w:val="none"/>
          <w:shd w:val="clear" w:color="auto" w:fill="auto"/>
        </w:rPr>
      </w:pPr>
    </w:p>
    <w:p w14:paraId="110DDF32">
      <w:pPr>
        <w:shd w:val="clear"/>
        <w:rPr>
          <w:rFonts w:hint="eastAsia" w:ascii="宋体" w:hAnsi="宋体"/>
          <w:b/>
          <w:smallCaps/>
          <w:kern w:val="0"/>
          <w:sz w:val="36"/>
          <w:szCs w:val="24"/>
          <w:highlight w:val="none"/>
          <w:shd w:val="clear" w:color="auto" w:fill="auto"/>
        </w:rPr>
      </w:pPr>
    </w:p>
    <w:p w14:paraId="64FB2F5C">
      <w:pPr>
        <w:shd w:val="clear"/>
        <w:rPr>
          <w:rFonts w:hint="eastAsia" w:ascii="宋体" w:hAnsi="宋体"/>
          <w:b/>
          <w:smallCaps/>
          <w:kern w:val="0"/>
          <w:sz w:val="36"/>
          <w:szCs w:val="24"/>
          <w:highlight w:val="none"/>
          <w:shd w:val="clear" w:color="auto" w:fill="auto"/>
        </w:rPr>
      </w:pPr>
    </w:p>
    <w:p w14:paraId="4E2B8EF1">
      <w:pPr>
        <w:shd w:val="clear"/>
        <w:rPr>
          <w:rFonts w:hint="eastAsia" w:ascii="宋体" w:hAnsi="宋体"/>
          <w:b/>
          <w:smallCaps/>
          <w:kern w:val="0"/>
          <w:sz w:val="36"/>
          <w:szCs w:val="24"/>
          <w:highlight w:val="none"/>
          <w:shd w:val="clear" w:color="auto" w:fill="auto"/>
        </w:rPr>
      </w:pPr>
    </w:p>
    <w:p w14:paraId="09B7FEAF">
      <w:pPr>
        <w:shd w:val="clear"/>
        <w:rPr>
          <w:rFonts w:hint="eastAsia" w:ascii="宋体" w:hAnsi="宋体"/>
          <w:b/>
          <w:smallCaps/>
          <w:kern w:val="0"/>
          <w:sz w:val="36"/>
          <w:szCs w:val="24"/>
          <w:highlight w:val="none"/>
          <w:shd w:val="clear" w:color="auto" w:fill="auto"/>
        </w:rPr>
      </w:pPr>
    </w:p>
    <w:p w14:paraId="0239FD38">
      <w:pPr>
        <w:shd w:val="clear"/>
        <w:rPr>
          <w:rFonts w:hint="eastAsia" w:ascii="宋体" w:hAnsi="宋体"/>
          <w:b/>
          <w:smallCaps/>
          <w:kern w:val="0"/>
          <w:sz w:val="36"/>
          <w:szCs w:val="24"/>
          <w:highlight w:val="none"/>
          <w:shd w:val="clear" w:color="auto" w:fill="auto"/>
        </w:rPr>
      </w:pPr>
    </w:p>
    <w:p w14:paraId="50822F8D">
      <w:pPr>
        <w:shd w:val="clear"/>
        <w:rPr>
          <w:rFonts w:hint="eastAsia" w:ascii="宋体" w:hAnsi="宋体"/>
          <w:b/>
          <w:smallCaps/>
          <w:kern w:val="0"/>
          <w:sz w:val="36"/>
          <w:szCs w:val="24"/>
          <w:highlight w:val="none"/>
          <w:shd w:val="clear" w:color="auto" w:fill="auto"/>
        </w:rPr>
      </w:pPr>
    </w:p>
    <w:p w14:paraId="1E25C6B5">
      <w:pPr>
        <w:shd w:val="clear"/>
        <w:rPr>
          <w:rFonts w:hint="eastAsia" w:ascii="宋体" w:hAnsi="宋体"/>
          <w:b/>
          <w:smallCaps/>
          <w:kern w:val="0"/>
          <w:sz w:val="36"/>
          <w:szCs w:val="24"/>
          <w:highlight w:val="none"/>
          <w:shd w:val="clear" w:color="auto" w:fill="auto"/>
        </w:rPr>
      </w:pPr>
    </w:p>
    <w:p w14:paraId="624BD91E">
      <w:pPr>
        <w:shd w:val="clear"/>
        <w:rPr>
          <w:rFonts w:hint="eastAsia" w:ascii="宋体" w:hAnsi="宋体"/>
          <w:b/>
          <w:smallCaps/>
          <w:kern w:val="0"/>
          <w:sz w:val="36"/>
          <w:szCs w:val="24"/>
          <w:highlight w:val="none"/>
          <w:shd w:val="clear" w:color="auto" w:fill="auto"/>
        </w:rPr>
      </w:pPr>
    </w:p>
    <w:p w14:paraId="4D01D890">
      <w:pPr>
        <w:shd w:val="clear"/>
        <w:rPr>
          <w:rFonts w:hint="eastAsia" w:ascii="宋体" w:hAnsi="宋体"/>
          <w:b/>
          <w:smallCaps/>
          <w:kern w:val="0"/>
          <w:sz w:val="36"/>
          <w:szCs w:val="24"/>
          <w:highlight w:val="none"/>
          <w:shd w:val="clear" w:color="auto" w:fill="auto"/>
        </w:rPr>
      </w:pPr>
    </w:p>
    <w:p w14:paraId="65A50DCE">
      <w:pPr>
        <w:shd w:val="clear"/>
        <w:outlineLvl w:val="0"/>
        <w:rPr>
          <w:rFonts w:hint="eastAsia" w:ascii="宋体" w:hAnsi="宋体"/>
          <w:b/>
          <w:smallCaps/>
          <w:kern w:val="0"/>
          <w:sz w:val="36"/>
          <w:szCs w:val="24"/>
          <w:highlight w:val="none"/>
          <w:shd w:val="clear" w:color="auto" w:fill="auto"/>
        </w:rPr>
      </w:pPr>
      <w:bookmarkStart w:id="347" w:name="_Toc26887"/>
      <w:r>
        <w:rPr>
          <w:rFonts w:hint="eastAsia" w:ascii="宋体" w:hAnsi="宋体"/>
          <w:b/>
          <w:smallCaps/>
          <w:kern w:val="0"/>
          <w:sz w:val="36"/>
          <w:szCs w:val="24"/>
          <w:highlight w:val="none"/>
          <w:shd w:val="clear" w:color="auto" w:fill="auto"/>
        </w:rPr>
        <w:t>附件四  周口市政府采购合同（服务类）标准文本</w:t>
      </w:r>
      <w:bookmarkEnd w:id="347"/>
    </w:p>
    <w:p w14:paraId="5D3C8D77">
      <w:pPr>
        <w:shd w:val="clear"/>
        <w:ind w:firstLine="723" w:firstLineChars="200"/>
        <w:rPr>
          <w:rFonts w:hint="eastAsia" w:ascii="宋体" w:hAnsi="宋体"/>
          <w:b/>
          <w:smallCaps/>
          <w:kern w:val="0"/>
          <w:sz w:val="36"/>
          <w:szCs w:val="24"/>
          <w:highlight w:val="none"/>
          <w:shd w:val="clear" w:color="auto" w:fill="auto"/>
        </w:rPr>
      </w:pPr>
    </w:p>
    <w:p w14:paraId="3264B830">
      <w:pPr>
        <w:pStyle w:val="60"/>
        <w:shd w:val="clear"/>
        <w:spacing w:beforeLines="0" w:afterLines="0"/>
        <w:ind w:left="0" w:firstLine="640" w:firstLineChars="200"/>
        <w:rPr>
          <w:rFonts w:hint="eastAsia" w:ascii="宋体" w:hAnsi="宋体" w:cs="宋体"/>
          <w:sz w:val="32"/>
          <w:szCs w:val="32"/>
          <w:highlight w:val="none"/>
          <w:shd w:val="clear" w:color="auto" w:fill="auto"/>
        </w:rPr>
      </w:pPr>
    </w:p>
    <w:p w14:paraId="46F73862">
      <w:pPr>
        <w:pStyle w:val="60"/>
        <w:shd w:val="clear"/>
        <w:spacing w:beforeLines="0" w:afterLines="0"/>
        <w:ind w:left="0" w:firstLine="640" w:firstLineChars="200"/>
        <w:rPr>
          <w:rFonts w:hint="eastAsia" w:ascii="宋体" w:hAnsi="宋体" w:cs="宋体"/>
          <w:sz w:val="32"/>
          <w:szCs w:val="32"/>
          <w:highlight w:val="none"/>
          <w:shd w:val="clear" w:color="auto" w:fill="auto"/>
        </w:rPr>
      </w:pPr>
    </w:p>
    <w:p w14:paraId="2DA16550">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4FEAFA37">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4E29A83D">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62DAFC3A">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3998572F">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662AB67A">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16A6E59E">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48" w:name="_Toc5919"/>
      <w:r>
        <w:rPr>
          <w:rFonts w:hint="eastAsia" w:ascii="宋体" w:hAnsi="宋体" w:cs="宋体"/>
          <w:sz w:val="30"/>
          <w:szCs w:val="30"/>
          <w:highlight w:val="none"/>
          <w:shd w:val="clear" w:color="auto" w:fill="auto"/>
        </w:rPr>
        <w:t>政府采购项目名称：</w:t>
      </w:r>
      <w:bookmarkEnd w:id="348"/>
    </w:p>
    <w:p w14:paraId="77CF035B">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49" w:name="_Toc12961"/>
      <w:r>
        <w:rPr>
          <w:rFonts w:hint="eastAsia" w:ascii="宋体" w:hAnsi="宋体" w:cs="宋体"/>
          <w:sz w:val="30"/>
          <w:szCs w:val="30"/>
          <w:highlight w:val="none"/>
          <w:shd w:val="clear" w:color="auto" w:fill="auto"/>
        </w:rPr>
        <w:t>政府采购项目编号：</w:t>
      </w:r>
      <w:bookmarkEnd w:id="349"/>
    </w:p>
    <w:p w14:paraId="048E82CC">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50" w:name="_Toc23212"/>
      <w:r>
        <w:rPr>
          <w:rFonts w:hint="eastAsia" w:ascii="宋体" w:hAnsi="宋体" w:cs="宋体"/>
          <w:sz w:val="30"/>
          <w:szCs w:val="30"/>
          <w:highlight w:val="none"/>
          <w:shd w:val="clear" w:color="auto" w:fill="auto"/>
        </w:rPr>
        <w:t>采      购    人：</w:t>
      </w:r>
      <w:bookmarkEnd w:id="350"/>
    </w:p>
    <w:p w14:paraId="1AEA4775">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51" w:name="_Toc28422"/>
      <w:r>
        <w:rPr>
          <w:rFonts w:hint="eastAsia" w:ascii="宋体" w:hAnsi="宋体" w:cs="宋体"/>
          <w:sz w:val="30"/>
          <w:szCs w:val="30"/>
          <w:highlight w:val="none"/>
          <w:shd w:val="clear" w:color="auto" w:fill="auto"/>
        </w:rPr>
        <w:t>供      应    商：</w:t>
      </w:r>
      <w:bookmarkEnd w:id="351"/>
    </w:p>
    <w:p w14:paraId="442D3CD2">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52" w:name="_Toc22516"/>
      <w:r>
        <w:rPr>
          <w:rFonts w:hint="eastAsia" w:ascii="宋体" w:hAnsi="宋体" w:cs="宋体"/>
          <w:sz w:val="30"/>
          <w:szCs w:val="30"/>
          <w:highlight w:val="none"/>
          <w:shd w:val="clear" w:color="auto" w:fill="auto"/>
        </w:rPr>
        <w:t>合  同  签 订 地：</w:t>
      </w:r>
      <w:bookmarkEnd w:id="352"/>
    </w:p>
    <w:p w14:paraId="7C127582">
      <w:pPr>
        <w:pStyle w:val="60"/>
        <w:shd w:val="clear"/>
        <w:spacing w:beforeLines="0" w:afterLines="0"/>
        <w:ind w:left="0" w:firstLine="600" w:firstLineChars="200"/>
        <w:outlineLvl w:val="0"/>
        <w:rPr>
          <w:rFonts w:hint="eastAsia" w:ascii="宋体" w:hAnsi="宋体" w:cs="宋体"/>
          <w:sz w:val="30"/>
          <w:szCs w:val="30"/>
          <w:highlight w:val="none"/>
          <w:shd w:val="clear" w:color="auto" w:fill="auto"/>
        </w:rPr>
      </w:pPr>
      <w:bookmarkStart w:id="353" w:name="_Toc2280"/>
      <w:r>
        <w:rPr>
          <w:rFonts w:hint="eastAsia" w:ascii="宋体" w:hAnsi="宋体" w:cs="宋体"/>
          <w:sz w:val="30"/>
          <w:szCs w:val="30"/>
          <w:highlight w:val="none"/>
          <w:shd w:val="clear" w:color="auto" w:fill="auto"/>
        </w:rPr>
        <w:t>合 同 签订 时 间：</w:t>
      </w:r>
      <w:bookmarkEnd w:id="353"/>
    </w:p>
    <w:p w14:paraId="3CA63A29">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141B497C">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516BB196">
      <w:pPr>
        <w:pStyle w:val="60"/>
        <w:shd w:val="clear"/>
        <w:spacing w:beforeLines="0" w:afterLines="0"/>
        <w:ind w:left="0" w:firstLine="600" w:firstLineChars="200"/>
        <w:rPr>
          <w:rFonts w:hint="eastAsia" w:ascii="宋体" w:hAnsi="宋体" w:cs="宋体"/>
          <w:sz w:val="30"/>
          <w:szCs w:val="30"/>
          <w:highlight w:val="none"/>
          <w:shd w:val="clear" w:color="auto" w:fill="auto"/>
        </w:rPr>
      </w:pPr>
    </w:p>
    <w:p w14:paraId="3876476A">
      <w:pPr>
        <w:pStyle w:val="60"/>
        <w:shd w:val="clear"/>
        <w:spacing w:beforeLines="0" w:afterLines="0" w:line="440" w:lineRule="exact"/>
        <w:ind w:left="0"/>
        <w:jc w:val="center"/>
        <w:outlineLvl w:val="0"/>
        <w:rPr>
          <w:rFonts w:hint="eastAsia" w:ascii="宋体" w:hAnsi="宋体" w:cs="宋体"/>
          <w:sz w:val="32"/>
          <w:szCs w:val="32"/>
          <w:highlight w:val="none"/>
          <w:shd w:val="clear" w:color="auto" w:fill="auto"/>
        </w:rPr>
      </w:pPr>
      <w:bookmarkStart w:id="354" w:name="_Toc22980"/>
      <w:r>
        <w:rPr>
          <w:rFonts w:hint="eastAsia" w:ascii="宋体" w:hAnsi="宋体" w:cs="宋体"/>
          <w:sz w:val="32"/>
          <w:szCs w:val="32"/>
          <w:highlight w:val="none"/>
          <w:shd w:val="clear" w:color="auto" w:fill="auto"/>
        </w:rPr>
        <w:t>合同签订指引</w:t>
      </w:r>
      <w:bookmarkEnd w:id="354"/>
    </w:p>
    <w:p w14:paraId="58BDAB76">
      <w:pPr>
        <w:pStyle w:val="60"/>
        <w:shd w:val="clear"/>
        <w:spacing w:beforeLines="0" w:afterLines="0" w:line="440" w:lineRule="exact"/>
        <w:ind w:left="0"/>
        <w:rPr>
          <w:rFonts w:hint="eastAsia" w:ascii="宋体" w:hAnsi="宋体" w:cs="宋体"/>
          <w:sz w:val="30"/>
          <w:szCs w:val="30"/>
          <w:highlight w:val="none"/>
          <w:shd w:val="clear" w:color="auto" w:fill="auto"/>
        </w:rPr>
      </w:pPr>
    </w:p>
    <w:p w14:paraId="7743775B">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rPr>
        <w:t>一、采购人在签订合同时应提供的资料：</w:t>
      </w:r>
    </w:p>
    <w:p w14:paraId="1922AA9A">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1.</w:t>
      </w:r>
      <w:r>
        <w:rPr>
          <w:rFonts w:hint="eastAsia" w:ascii="宋体" w:hAnsi="宋体" w:cs="宋体"/>
          <w:szCs w:val="21"/>
          <w:highlight w:val="none"/>
          <w:shd w:val="clear" w:color="auto" w:fill="auto"/>
        </w:rPr>
        <w:t>该政府采购项目的招标采购文件（以网上发布内容为准）；</w:t>
      </w:r>
    </w:p>
    <w:p w14:paraId="342CE863">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2.</w:t>
      </w:r>
      <w:r>
        <w:rPr>
          <w:rFonts w:hint="eastAsia" w:ascii="宋体" w:hAnsi="宋体" w:cs="宋体"/>
          <w:szCs w:val="21"/>
          <w:highlight w:val="none"/>
          <w:shd w:val="clear" w:color="auto" w:fill="auto"/>
        </w:rPr>
        <w:t>该政府采购项目招标文件的澄清和修改内容（公告内容）；</w:t>
      </w:r>
    </w:p>
    <w:p w14:paraId="097F3710">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3.</w:t>
      </w:r>
      <w:r>
        <w:rPr>
          <w:rFonts w:hint="eastAsia" w:ascii="宋体" w:hAnsi="宋体" w:cs="宋体"/>
          <w:szCs w:val="21"/>
          <w:highlight w:val="none"/>
          <w:shd w:val="clear" w:color="auto" w:fill="auto"/>
        </w:rPr>
        <w:t>该政府采购项目评审报告；</w:t>
      </w:r>
    </w:p>
    <w:p w14:paraId="56DB5619">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4.</w:t>
      </w:r>
      <w:r>
        <w:rPr>
          <w:rFonts w:hint="eastAsia" w:ascii="宋体" w:hAnsi="宋体" w:cs="宋体"/>
          <w:szCs w:val="21"/>
          <w:highlight w:val="none"/>
          <w:shd w:val="clear" w:color="auto" w:fill="auto"/>
        </w:rPr>
        <w:t>采购单位法人授权委托书（法人到场并签字的除外）；</w:t>
      </w:r>
    </w:p>
    <w:p w14:paraId="617B2230">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5.</w:t>
      </w:r>
      <w:r>
        <w:rPr>
          <w:rFonts w:hint="eastAsia" w:ascii="宋体" w:hAnsi="宋体" w:cs="宋体"/>
          <w:szCs w:val="21"/>
          <w:highlight w:val="none"/>
          <w:shd w:val="clear" w:color="auto" w:fill="auto"/>
        </w:rPr>
        <w:t>采购单位被授权人身份证件（法人到场并签字的除外）；</w:t>
      </w:r>
    </w:p>
    <w:p w14:paraId="0A607E88">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6.</w:t>
      </w:r>
      <w:r>
        <w:rPr>
          <w:rFonts w:hint="eastAsia" w:ascii="宋体" w:hAnsi="宋体" w:cs="宋体"/>
          <w:szCs w:val="21"/>
          <w:highlight w:val="none"/>
          <w:shd w:val="clear" w:color="auto" w:fill="auto"/>
        </w:rPr>
        <w:t>采购人和中标供应商（或服务商，下同）约定的</w:t>
      </w:r>
      <w:r>
        <w:rPr>
          <w:rFonts w:hint="eastAsia" w:ascii="宋体" w:hAnsi="宋体" w:cs="宋体"/>
          <w:szCs w:val="21"/>
          <w:highlight w:val="none"/>
          <w:shd w:val="clear" w:color="auto" w:fill="auto"/>
          <w:lang w:eastAsia="zh-CN"/>
        </w:rPr>
        <w:t>其他</w:t>
      </w:r>
      <w:r>
        <w:rPr>
          <w:rFonts w:hint="eastAsia" w:ascii="宋体" w:hAnsi="宋体" w:cs="宋体"/>
          <w:szCs w:val="21"/>
          <w:highlight w:val="none"/>
          <w:shd w:val="clear" w:color="auto" w:fill="auto"/>
        </w:rPr>
        <w:t>内容（不得超出招标采购文件实质性内容）。</w:t>
      </w:r>
    </w:p>
    <w:p w14:paraId="5A1EE0CC">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rPr>
        <w:t>二、供应商在签订合同时应提供的资料：</w:t>
      </w:r>
    </w:p>
    <w:p w14:paraId="34BE9647">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1.</w:t>
      </w:r>
      <w:r>
        <w:rPr>
          <w:rFonts w:hint="eastAsia" w:ascii="宋体" w:hAnsi="宋体" w:cs="宋体"/>
          <w:szCs w:val="21"/>
          <w:highlight w:val="none"/>
          <w:shd w:val="clear" w:color="auto" w:fill="auto"/>
        </w:rPr>
        <w:t>该政府采购项目的投标文件（纸质或DPF格式的电子投标文件）；</w:t>
      </w:r>
    </w:p>
    <w:p w14:paraId="4C44B9E9">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2.</w:t>
      </w:r>
      <w:r>
        <w:rPr>
          <w:rFonts w:hint="eastAsia" w:ascii="宋体" w:hAnsi="宋体" w:cs="宋体"/>
          <w:szCs w:val="21"/>
          <w:highlight w:val="none"/>
          <w:shd w:val="clear" w:color="auto" w:fill="auto"/>
        </w:rPr>
        <w:t>针对该项目评审时评审委员会提出的质询答复（纸质并签章）；</w:t>
      </w:r>
    </w:p>
    <w:p w14:paraId="43597172">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3.</w:t>
      </w:r>
      <w:r>
        <w:rPr>
          <w:rFonts w:hint="eastAsia" w:ascii="宋体" w:hAnsi="宋体" w:cs="宋体"/>
          <w:szCs w:val="21"/>
          <w:highlight w:val="none"/>
          <w:shd w:val="clear" w:color="auto" w:fill="auto"/>
        </w:rPr>
        <w:t>该政府采购项目中标通知书；</w:t>
      </w:r>
    </w:p>
    <w:p w14:paraId="71A74911">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4.</w:t>
      </w:r>
      <w:r>
        <w:rPr>
          <w:rFonts w:hint="eastAsia" w:ascii="宋体" w:hAnsi="宋体" w:cs="宋体"/>
          <w:szCs w:val="21"/>
          <w:highlight w:val="none"/>
          <w:shd w:val="clear" w:color="auto" w:fill="auto"/>
        </w:rPr>
        <w:t>供应商法人授权委托书（法人到场并签字的除外）；</w:t>
      </w:r>
    </w:p>
    <w:p w14:paraId="04893713">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5.</w:t>
      </w:r>
      <w:r>
        <w:rPr>
          <w:rFonts w:hint="eastAsia" w:ascii="宋体" w:hAnsi="宋体" w:cs="宋体"/>
          <w:szCs w:val="21"/>
          <w:highlight w:val="none"/>
          <w:shd w:val="clear" w:color="auto" w:fill="auto"/>
        </w:rPr>
        <w:t>供应商被授权人身份证件（法人到场并签字的除外）；</w:t>
      </w:r>
    </w:p>
    <w:p w14:paraId="4C37801C">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6.</w:t>
      </w:r>
      <w:r>
        <w:rPr>
          <w:rFonts w:hint="eastAsia" w:ascii="宋体" w:hAnsi="宋体" w:cs="宋体"/>
          <w:szCs w:val="21"/>
          <w:highlight w:val="none"/>
          <w:shd w:val="clear" w:color="auto" w:fill="auto"/>
        </w:rPr>
        <w:t>供应商和采购人约定的</w:t>
      </w:r>
      <w:r>
        <w:rPr>
          <w:rFonts w:hint="eastAsia" w:ascii="宋体" w:hAnsi="宋体" w:cs="宋体"/>
          <w:szCs w:val="21"/>
          <w:highlight w:val="none"/>
          <w:shd w:val="clear" w:color="auto" w:fill="auto"/>
          <w:lang w:eastAsia="zh-CN"/>
        </w:rPr>
        <w:t>其他</w:t>
      </w:r>
      <w:r>
        <w:rPr>
          <w:rFonts w:hint="eastAsia" w:ascii="宋体" w:hAnsi="宋体" w:cs="宋体"/>
          <w:szCs w:val="21"/>
          <w:highlight w:val="none"/>
          <w:shd w:val="clear" w:color="auto" w:fill="auto"/>
        </w:rPr>
        <w:t>内容（不得超出招标采购文件实质性内容）。</w:t>
      </w:r>
    </w:p>
    <w:p w14:paraId="6D40E112">
      <w:pPr>
        <w:pStyle w:val="60"/>
        <w:shd w:val="clear"/>
        <w:spacing w:beforeLines="0" w:afterLines="0" w:line="440" w:lineRule="exact"/>
        <w:ind w:left="0" w:firstLine="420" w:firstLineChars="200"/>
        <w:rPr>
          <w:rFonts w:hint="eastAsia" w:ascii="宋体" w:hAnsi="宋体" w:cs="宋体"/>
          <w:sz w:val="30"/>
          <w:szCs w:val="30"/>
          <w:highlight w:val="none"/>
          <w:shd w:val="clear" w:color="auto" w:fill="auto"/>
        </w:rPr>
      </w:pPr>
      <w:r>
        <w:rPr>
          <w:rFonts w:hint="eastAsia" w:ascii="宋体" w:hAnsi="宋体" w:cs="宋体"/>
          <w:szCs w:val="21"/>
          <w:highlight w:val="none"/>
          <w:shd w:val="clear" w:color="auto" w:fill="auto"/>
        </w:rPr>
        <w:t>三、本合同签订后二个工作日内有采购人在“周口市政府采购网”上进行合同公示。</w:t>
      </w:r>
    </w:p>
    <w:p w14:paraId="4EE131EC">
      <w:pPr>
        <w:pStyle w:val="60"/>
        <w:shd w:val="clear"/>
        <w:spacing w:beforeLines="0" w:afterLines="0" w:line="440" w:lineRule="exact"/>
        <w:ind w:left="0"/>
        <w:jc w:val="center"/>
        <w:rPr>
          <w:rFonts w:hint="eastAsia" w:ascii="宋体" w:hAnsi="宋体" w:cs="宋体"/>
          <w:bCs/>
          <w:sz w:val="32"/>
          <w:szCs w:val="32"/>
          <w:highlight w:val="none"/>
          <w:shd w:val="clear" w:color="auto" w:fill="auto"/>
        </w:rPr>
      </w:pPr>
    </w:p>
    <w:p w14:paraId="3BDBA0B1">
      <w:pPr>
        <w:pStyle w:val="60"/>
        <w:shd w:val="clear"/>
        <w:spacing w:beforeLines="0" w:afterLines="0" w:line="440" w:lineRule="exact"/>
        <w:ind w:left="0"/>
        <w:jc w:val="center"/>
        <w:outlineLvl w:val="0"/>
        <w:rPr>
          <w:rFonts w:hint="eastAsia" w:ascii="宋体" w:hAnsi="宋体" w:cs="宋体"/>
          <w:sz w:val="32"/>
          <w:szCs w:val="32"/>
          <w:highlight w:val="none"/>
          <w:shd w:val="clear" w:color="auto" w:fill="auto"/>
        </w:rPr>
      </w:pPr>
      <w:bookmarkStart w:id="355" w:name="_Toc1847"/>
      <w:r>
        <w:rPr>
          <w:rFonts w:hint="eastAsia" w:ascii="宋体" w:hAnsi="宋体" w:cs="宋体"/>
          <w:bCs/>
          <w:sz w:val="32"/>
          <w:szCs w:val="32"/>
          <w:highlight w:val="none"/>
          <w:shd w:val="clear" w:color="auto" w:fill="auto"/>
        </w:rPr>
        <w:t>供应商履约验收指引</w:t>
      </w:r>
      <w:bookmarkEnd w:id="355"/>
    </w:p>
    <w:p w14:paraId="756E7BEF">
      <w:pPr>
        <w:pStyle w:val="60"/>
        <w:shd w:val="clear"/>
        <w:spacing w:beforeLines="0" w:afterLines="0" w:line="440" w:lineRule="exact"/>
        <w:ind w:left="0" w:firstLine="420" w:firstLineChars="200"/>
        <w:rPr>
          <w:rFonts w:hint="eastAsia" w:ascii="宋体" w:hAnsi="宋体" w:cs="宋体"/>
          <w:szCs w:val="27"/>
          <w:highlight w:val="none"/>
          <w:shd w:val="clear" w:color="auto" w:fill="auto"/>
        </w:rPr>
      </w:pPr>
      <w:r>
        <w:rPr>
          <w:rFonts w:hint="eastAsia" w:ascii="宋体" w:hAnsi="宋体" w:cs="宋体"/>
          <w:szCs w:val="21"/>
          <w:highlight w:val="none"/>
          <w:shd w:val="clear" w:color="auto" w:fill="auto"/>
          <w:lang w:eastAsia="zh-CN"/>
        </w:rPr>
        <w:t>1.</w:t>
      </w:r>
      <w:r>
        <w:rPr>
          <w:rFonts w:hint="eastAsia" w:ascii="宋体" w:hAnsi="宋体" w:cs="宋体"/>
          <w:szCs w:val="21"/>
          <w:highlight w:val="none"/>
          <w:shd w:val="clear" w:color="auto" w:fill="auto"/>
        </w:rPr>
        <w:t>供应商不得擅自变更合同标的服务内容；</w:t>
      </w:r>
    </w:p>
    <w:p w14:paraId="3873CD00">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2.</w:t>
      </w:r>
      <w:r>
        <w:rPr>
          <w:rFonts w:hint="eastAsia" w:ascii="宋体" w:hAnsi="宋体" w:cs="宋体"/>
          <w:szCs w:val="21"/>
          <w:highlight w:val="none"/>
          <w:shd w:val="clear" w:color="auto" w:fill="auto"/>
        </w:rPr>
        <w:t>不得以次充优，随意降低服务标准和水平；</w:t>
      </w:r>
    </w:p>
    <w:p w14:paraId="149D2AFA">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3.</w:t>
      </w:r>
      <w:r>
        <w:rPr>
          <w:rFonts w:hint="eastAsia" w:ascii="宋体" w:hAnsi="宋体" w:cs="宋体"/>
          <w:szCs w:val="21"/>
          <w:highlight w:val="none"/>
          <w:shd w:val="clear" w:color="auto" w:fill="auto"/>
        </w:rPr>
        <w:t>对因客观上采购人采购需求发生变化造成的，应提供采、供双方的纸质备忘录材料；</w:t>
      </w:r>
    </w:p>
    <w:p w14:paraId="0415DA41">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4.</w:t>
      </w:r>
      <w:r>
        <w:rPr>
          <w:rFonts w:hint="eastAsia" w:ascii="宋体" w:hAnsi="宋体" w:cs="宋体"/>
          <w:szCs w:val="21"/>
          <w:highlight w:val="none"/>
          <w:shd w:val="clear" w:color="auto" w:fill="auto"/>
        </w:rPr>
        <w:t>在满足验收条件5个工作日内通知采购人组织验收；</w:t>
      </w:r>
    </w:p>
    <w:p w14:paraId="130712AC">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5.</w:t>
      </w:r>
      <w:r>
        <w:rPr>
          <w:rFonts w:hint="eastAsia" w:ascii="宋体" w:hAnsi="宋体" w:cs="宋体"/>
          <w:szCs w:val="21"/>
          <w:highlight w:val="none"/>
          <w:shd w:val="clear" w:color="auto" w:fill="auto"/>
        </w:rPr>
        <w:t>供应商应提供需验收服务的清单、标准、达到的水平等量化资料；</w:t>
      </w:r>
    </w:p>
    <w:p w14:paraId="68137684">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6.</w:t>
      </w:r>
      <w:r>
        <w:rPr>
          <w:rFonts w:hint="eastAsia" w:ascii="宋体" w:hAnsi="宋体" w:cs="宋体"/>
          <w:szCs w:val="21"/>
          <w:highlight w:val="none"/>
          <w:shd w:val="clear" w:color="auto" w:fill="auto"/>
        </w:rPr>
        <w:t>采、供双方约定的验收机构及相关人员组成情况。</w:t>
      </w:r>
    </w:p>
    <w:p w14:paraId="041BC4E6">
      <w:pPr>
        <w:pStyle w:val="60"/>
        <w:shd w:val="clear"/>
        <w:spacing w:beforeLines="0" w:afterLines="0" w:line="440" w:lineRule="exact"/>
        <w:ind w:left="0" w:firstLine="420" w:firstLineChars="200"/>
        <w:rPr>
          <w:rFonts w:hint="eastAsia" w:ascii="宋体" w:hAnsi="宋体" w:cs="宋体"/>
          <w:szCs w:val="21"/>
          <w:highlight w:val="none"/>
          <w:shd w:val="clear" w:color="auto" w:fill="auto"/>
        </w:rPr>
      </w:pPr>
      <w:r>
        <w:rPr>
          <w:rFonts w:hint="eastAsia" w:ascii="宋体" w:hAnsi="宋体" w:cs="宋体"/>
          <w:szCs w:val="21"/>
          <w:highlight w:val="none"/>
          <w:shd w:val="clear" w:color="auto" w:fill="auto"/>
          <w:lang w:eastAsia="zh-CN"/>
        </w:rPr>
        <w:t>7.</w:t>
      </w:r>
      <w:r>
        <w:rPr>
          <w:rFonts w:hint="eastAsia" w:ascii="宋体" w:hAnsi="宋体" w:cs="宋体"/>
          <w:szCs w:val="21"/>
          <w:highlight w:val="none"/>
          <w:shd w:val="clear" w:color="auto" w:fill="auto"/>
        </w:rPr>
        <w:t>督促采购人在项目验收结束并达到相关要求后一个工作日内，在“周口市政府采购网”上进行“履约验收”公示。</w:t>
      </w:r>
    </w:p>
    <w:p w14:paraId="4D75C087">
      <w:pPr>
        <w:pStyle w:val="3"/>
        <w:shd w:val="clear"/>
        <w:rPr>
          <w:rFonts w:hint="eastAsia"/>
          <w:highlight w:val="none"/>
          <w:shd w:val="clear" w:color="auto" w:fill="auto"/>
        </w:rPr>
      </w:pPr>
    </w:p>
    <w:p w14:paraId="14F5F80C">
      <w:pPr>
        <w:pStyle w:val="3"/>
        <w:shd w:val="clear"/>
        <w:rPr>
          <w:rFonts w:hint="eastAsia"/>
          <w:highlight w:val="none"/>
          <w:shd w:val="clear" w:color="auto" w:fill="auto"/>
        </w:rPr>
      </w:pPr>
      <w:r>
        <w:rPr>
          <w:rFonts w:hint="eastAsia"/>
          <w:highlight w:val="none"/>
          <w:shd w:val="clear" w:color="auto" w:fill="auto"/>
        </w:rPr>
        <w:t>服务合同内容</w:t>
      </w:r>
    </w:p>
    <w:p w14:paraId="24A81314">
      <w:pPr>
        <w:shd w:val="clear"/>
        <w:spacing w:line="360" w:lineRule="auto"/>
        <w:ind w:firstLine="420" w:firstLineChars="200"/>
        <w:rPr>
          <w:rFonts w:hint="eastAsia" w:ascii="宋体" w:hAnsi="宋体" w:cs="宋体"/>
          <w:szCs w:val="27"/>
          <w:highlight w:val="none"/>
          <w:shd w:val="clear" w:color="auto" w:fill="auto"/>
        </w:rPr>
      </w:pPr>
    </w:p>
    <w:p w14:paraId="292EBB35">
      <w:pPr>
        <w:shd w:val="clear"/>
        <w:spacing w:line="360" w:lineRule="auto"/>
        <w:ind w:firstLine="420" w:firstLineChars="200"/>
        <w:rPr>
          <w:rFonts w:hint="eastAsia" w:ascii="宋体" w:hAnsi="宋体" w:cs="宋体"/>
          <w:szCs w:val="27"/>
          <w:highlight w:val="none"/>
          <w:u w:val="single"/>
          <w:shd w:val="clear" w:color="auto" w:fill="auto"/>
        </w:rPr>
      </w:pPr>
      <w:r>
        <w:rPr>
          <w:rFonts w:hint="eastAsia" w:ascii="宋体" w:hAnsi="宋体" w:cs="宋体"/>
          <w:szCs w:val="27"/>
          <w:highlight w:val="none"/>
          <w:shd w:val="clear" w:color="auto" w:fill="auto"/>
        </w:rPr>
        <w:t xml:space="preserve">采购人（甲方）： </w:t>
      </w:r>
    </w:p>
    <w:p w14:paraId="23B9818B">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供应商（乙方）：</w:t>
      </w:r>
    </w:p>
    <w:p w14:paraId="395A5019">
      <w:pPr>
        <w:shd w:val="clear"/>
        <w:spacing w:line="360" w:lineRule="auto"/>
        <w:ind w:firstLine="420" w:firstLineChars="200"/>
        <w:rPr>
          <w:rFonts w:hint="eastAsia" w:ascii="宋体" w:hAnsi="宋体" w:cs="宋体"/>
          <w:szCs w:val="27"/>
          <w:highlight w:val="none"/>
          <w:u w:val="single"/>
          <w:shd w:val="clear" w:color="auto" w:fill="auto"/>
        </w:rPr>
      </w:pPr>
      <w:r>
        <w:rPr>
          <w:rFonts w:hint="eastAsia" w:ascii="宋体" w:hAnsi="宋体" w:cs="宋体"/>
          <w:szCs w:val="27"/>
          <w:highlight w:val="none"/>
          <w:shd w:val="clear" w:color="auto" w:fill="auto"/>
        </w:rPr>
        <w:t>签订地点：</w:t>
      </w:r>
    </w:p>
    <w:p w14:paraId="75E57ECF">
      <w:pPr>
        <w:shd w:val="clear"/>
        <w:spacing w:line="360" w:lineRule="auto"/>
        <w:ind w:firstLine="420" w:firstLineChars="200"/>
        <w:rPr>
          <w:rFonts w:hint="eastAsia" w:ascii="宋体" w:hAnsi="宋体" w:cs="宋体"/>
          <w:szCs w:val="27"/>
          <w:highlight w:val="none"/>
          <w:u w:val="single"/>
          <w:shd w:val="clear" w:color="auto" w:fill="auto"/>
        </w:rPr>
      </w:pPr>
      <w:r>
        <w:rPr>
          <w:rFonts w:hint="eastAsia" w:ascii="宋体" w:hAnsi="宋体" w:cs="宋体"/>
          <w:szCs w:val="27"/>
          <w:highlight w:val="none"/>
          <w:shd w:val="clear" w:color="auto" w:fill="auto"/>
        </w:rPr>
        <w:t>项目名称：</w:t>
      </w:r>
    </w:p>
    <w:p w14:paraId="73FC1935">
      <w:pPr>
        <w:shd w:val="clear"/>
        <w:spacing w:line="360" w:lineRule="auto"/>
        <w:ind w:firstLine="420" w:firstLineChars="200"/>
        <w:rPr>
          <w:rFonts w:hint="eastAsia" w:ascii="宋体" w:hAnsi="宋体" w:cs="宋体"/>
          <w:szCs w:val="27"/>
          <w:highlight w:val="none"/>
          <w:u w:val="single"/>
          <w:shd w:val="clear" w:color="auto" w:fill="auto"/>
        </w:rPr>
      </w:pPr>
      <w:r>
        <w:rPr>
          <w:rFonts w:hint="eastAsia" w:ascii="宋体" w:hAnsi="宋体" w:cs="宋体"/>
          <w:szCs w:val="27"/>
          <w:highlight w:val="none"/>
          <w:shd w:val="clear" w:color="auto" w:fill="auto"/>
        </w:rPr>
        <w:t>项目编号：</w:t>
      </w:r>
    </w:p>
    <w:p w14:paraId="2A07D040">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szCs w:val="27"/>
          <w:highlight w:val="none"/>
          <w:shd w:val="clear" w:color="auto" w:fill="auto"/>
        </w:rPr>
        <w:t>财政委托号：</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u w:val="single"/>
          <w:shd w:val="clear" w:color="auto" w:fill="auto"/>
          <w:lang w:eastAsia="zh-CN"/>
        </w:rPr>
        <w:t>（</w:t>
      </w:r>
      <w:r>
        <w:rPr>
          <w:rFonts w:hint="eastAsia" w:ascii="宋体" w:hAnsi="宋体" w:cs="宋体"/>
          <w:szCs w:val="27"/>
          <w:highlight w:val="none"/>
          <w:shd w:val="clear" w:color="auto" w:fill="auto"/>
        </w:rPr>
        <w:t>财政资金项目必须填写</w:t>
      </w:r>
      <w:r>
        <w:rPr>
          <w:rFonts w:hint="eastAsia" w:ascii="宋体" w:hAnsi="宋体" w:cs="宋体"/>
          <w:szCs w:val="27"/>
          <w:highlight w:val="none"/>
          <w:shd w:val="clear" w:color="auto" w:fill="auto"/>
          <w:lang w:eastAsia="zh-CN"/>
        </w:rPr>
        <w:t>）</w:t>
      </w:r>
    </w:p>
    <w:p w14:paraId="10EF7368">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szCs w:val="27"/>
          <w:highlight w:val="none"/>
          <w:shd w:val="clear" w:color="auto" w:fill="auto"/>
        </w:rPr>
        <w:t>本项目经批准采用</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采购方式，经本项目评审委员会认真评审，决定将采购合同授予乙方。为进一步明确双方的责任，确保合同的顺利履行，根据《中华人民共和国采购</w:t>
      </w:r>
      <w:r>
        <w:rPr>
          <w:rFonts w:hint="eastAsia" w:ascii="宋体" w:hAnsi="宋体" w:cs="宋体"/>
          <w:szCs w:val="27"/>
          <w:highlight w:val="none"/>
          <w:shd w:val="clear" w:color="auto" w:fill="auto"/>
          <w:lang w:eastAsia="zh-CN"/>
        </w:rPr>
        <w:t>法》《</w:t>
      </w:r>
      <w:r>
        <w:rPr>
          <w:rFonts w:hint="eastAsia" w:ascii="宋体" w:hAnsi="宋体" w:cs="宋体"/>
          <w:szCs w:val="27"/>
          <w:highlight w:val="none"/>
          <w:shd w:val="clear" w:color="auto" w:fill="auto"/>
        </w:rPr>
        <w:t>中华人民共和国合同法》之规定，经甲乙双方充分协商，特订立本合同，以便共同遵守。</w:t>
      </w:r>
    </w:p>
    <w:p w14:paraId="53A2C6C7">
      <w:pPr>
        <w:shd w:val="clear"/>
        <w:spacing w:line="360" w:lineRule="auto"/>
        <w:ind w:firstLine="422" w:firstLineChars="200"/>
        <w:rPr>
          <w:rFonts w:hint="eastAsia" w:ascii="宋体" w:hAnsi="宋体" w:cs="宋体"/>
          <w:highlight w:val="none"/>
          <w:u w:val="single"/>
          <w:shd w:val="clear" w:color="auto" w:fill="auto"/>
        </w:rPr>
      </w:pPr>
      <w:r>
        <w:rPr>
          <w:rFonts w:hint="eastAsia" w:ascii="宋体" w:hAnsi="宋体" w:cs="宋体"/>
          <w:b/>
          <w:bCs/>
          <w:szCs w:val="27"/>
          <w:highlight w:val="none"/>
          <w:shd w:val="clear" w:color="auto" w:fill="auto"/>
        </w:rPr>
        <w:t>第一条</w:t>
      </w:r>
      <w:r>
        <w:rPr>
          <w:rFonts w:hint="eastAsia" w:ascii="宋体" w:hAnsi="宋体" w:cs="宋体"/>
          <w:szCs w:val="27"/>
          <w:highlight w:val="none"/>
          <w:shd w:val="clear" w:color="auto" w:fill="auto"/>
        </w:rPr>
        <w:t>   服务的内容、标准、数量和价格：（若服务项目过多则见附表，如有附表则必须加盖印章）</w:t>
      </w:r>
    </w:p>
    <w:tbl>
      <w:tblPr>
        <w:tblStyle w:val="28"/>
        <w:tblW w:w="82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532"/>
      </w:tblGrid>
      <w:tr w14:paraId="6B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CD29BC2">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服务内容</w:t>
            </w:r>
          </w:p>
        </w:tc>
        <w:tc>
          <w:tcPr>
            <w:tcW w:w="1623" w:type="dxa"/>
          </w:tcPr>
          <w:p w14:paraId="1EB703FE">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标准水平</w:t>
            </w:r>
          </w:p>
        </w:tc>
        <w:tc>
          <w:tcPr>
            <w:tcW w:w="902" w:type="dxa"/>
          </w:tcPr>
          <w:p w14:paraId="2CA2C066">
            <w:pPr>
              <w:shd w:val="clear"/>
              <w:spacing w:line="360" w:lineRule="auto"/>
              <w:rPr>
                <w:rFonts w:hint="eastAsia" w:ascii="宋体" w:hAnsi="宋体" w:cs="宋体"/>
                <w:highlight w:val="none"/>
                <w:shd w:val="clear" w:color="auto" w:fill="auto"/>
              </w:rPr>
            </w:pPr>
            <w:r>
              <w:rPr>
                <w:rFonts w:hint="eastAsia" w:ascii="宋体" w:hAnsi="宋体" w:cs="宋体"/>
                <w:highlight w:val="none"/>
                <w:shd w:val="clear" w:color="auto" w:fill="auto"/>
              </w:rPr>
              <w:t>单位</w:t>
            </w:r>
          </w:p>
        </w:tc>
        <w:tc>
          <w:tcPr>
            <w:tcW w:w="902" w:type="dxa"/>
          </w:tcPr>
          <w:p w14:paraId="43CC8483">
            <w:pPr>
              <w:shd w:val="clear"/>
              <w:spacing w:line="360" w:lineRule="auto"/>
              <w:rPr>
                <w:rFonts w:hint="eastAsia" w:ascii="宋体" w:hAnsi="宋体" w:cs="宋体"/>
                <w:highlight w:val="none"/>
                <w:shd w:val="clear" w:color="auto" w:fill="auto"/>
              </w:rPr>
            </w:pPr>
            <w:r>
              <w:rPr>
                <w:rFonts w:hint="eastAsia" w:ascii="宋体" w:hAnsi="宋体" w:cs="宋体"/>
                <w:highlight w:val="none"/>
                <w:shd w:val="clear" w:color="auto" w:fill="auto"/>
              </w:rPr>
              <w:t>数量</w:t>
            </w:r>
          </w:p>
        </w:tc>
        <w:tc>
          <w:tcPr>
            <w:tcW w:w="1071" w:type="dxa"/>
          </w:tcPr>
          <w:p w14:paraId="70AFEE27">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单价</w:t>
            </w:r>
          </w:p>
        </w:tc>
        <w:tc>
          <w:tcPr>
            <w:tcW w:w="1250" w:type="dxa"/>
          </w:tcPr>
          <w:p w14:paraId="08A63E09">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小计</w:t>
            </w:r>
          </w:p>
        </w:tc>
        <w:tc>
          <w:tcPr>
            <w:tcW w:w="532" w:type="dxa"/>
          </w:tcPr>
          <w:p w14:paraId="11A24921">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备注</w:t>
            </w:r>
          </w:p>
        </w:tc>
      </w:tr>
      <w:tr w14:paraId="27D1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50DD77D">
            <w:pPr>
              <w:shd w:val="clear"/>
              <w:spacing w:line="360" w:lineRule="auto"/>
              <w:ind w:firstLine="420" w:firstLineChars="200"/>
              <w:rPr>
                <w:rFonts w:hint="eastAsia" w:ascii="宋体" w:hAnsi="宋体" w:cs="宋体"/>
                <w:highlight w:val="none"/>
                <w:shd w:val="clear" w:color="auto" w:fill="auto"/>
              </w:rPr>
            </w:pPr>
          </w:p>
        </w:tc>
        <w:tc>
          <w:tcPr>
            <w:tcW w:w="1623" w:type="dxa"/>
          </w:tcPr>
          <w:p w14:paraId="3E3694EA">
            <w:pPr>
              <w:shd w:val="clear"/>
              <w:spacing w:line="360" w:lineRule="auto"/>
              <w:ind w:firstLine="420" w:firstLineChars="200"/>
              <w:rPr>
                <w:rFonts w:hint="eastAsia" w:ascii="宋体" w:hAnsi="宋体" w:cs="宋体"/>
                <w:highlight w:val="none"/>
                <w:shd w:val="clear" w:color="auto" w:fill="auto"/>
              </w:rPr>
            </w:pPr>
          </w:p>
        </w:tc>
        <w:tc>
          <w:tcPr>
            <w:tcW w:w="902" w:type="dxa"/>
          </w:tcPr>
          <w:p w14:paraId="56B01EC2">
            <w:pPr>
              <w:shd w:val="clear"/>
              <w:spacing w:line="360" w:lineRule="auto"/>
              <w:ind w:firstLine="420" w:firstLineChars="200"/>
              <w:rPr>
                <w:rFonts w:hint="eastAsia" w:ascii="宋体" w:hAnsi="宋体" w:cs="宋体"/>
                <w:highlight w:val="none"/>
                <w:shd w:val="clear" w:color="auto" w:fill="auto"/>
              </w:rPr>
            </w:pPr>
          </w:p>
        </w:tc>
        <w:tc>
          <w:tcPr>
            <w:tcW w:w="902" w:type="dxa"/>
          </w:tcPr>
          <w:p w14:paraId="5E34FC98">
            <w:pPr>
              <w:shd w:val="clear"/>
              <w:spacing w:line="360" w:lineRule="auto"/>
              <w:ind w:firstLine="420" w:firstLineChars="200"/>
              <w:rPr>
                <w:rFonts w:hint="eastAsia" w:ascii="宋体" w:hAnsi="宋体" w:cs="宋体"/>
                <w:highlight w:val="none"/>
                <w:shd w:val="clear" w:color="auto" w:fill="auto"/>
              </w:rPr>
            </w:pPr>
          </w:p>
        </w:tc>
        <w:tc>
          <w:tcPr>
            <w:tcW w:w="1071" w:type="dxa"/>
          </w:tcPr>
          <w:p w14:paraId="34581C00">
            <w:pPr>
              <w:shd w:val="clear"/>
              <w:spacing w:line="360" w:lineRule="auto"/>
              <w:ind w:firstLine="420" w:firstLineChars="200"/>
              <w:rPr>
                <w:rFonts w:hint="eastAsia" w:ascii="宋体" w:hAnsi="宋体" w:cs="宋体"/>
                <w:highlight w:val="none"/>
                <w:shd w:val="clear" w:color="auto" w:fill="auto"/>
              </w:rPr>
            </w:pPr>
          </w:p>
        </w:tc>
        <w:tc>
          <w:tcPr>
            <w:tcW w:w="1250" w:type="dxa"/>
          </w:tcPr>
          <w:p w14:paraId="0AC526C6">
            <w:pPr>
              <w:shd w:val="clear"/>
              <w:spacing w:line="360" w:lineRule="auto"/>
              <w:ind w:firstLine="420" w:firstLineChars="200"/>
              <w:rPr>
                <w:rFonts w:hint="eastAsia" w:ascii="宋体" w:hAnsi="宋体" w:cs="宋体"/>
                <w:highlight w:val="none"/>
                <w:shd w:val="clear" w:color="auto" w:fill="auto"/>
              </w:rPr>
            </w:pPr>
          </w:p>
        </w:tc>
        <w:tc>
          <w:tcPr>
            <w:tcW w:w="532" w:type="dxa"/>
          </w:tcPr>
          <w:p w14:paraId="612A441E">
            <w:pPr>
              <w:shd w:val="clear"/>
              <w:spacing w:line="360" w:lineRule="auto"/>
              <w:ind w:firstLine="420" w:firstLineChars="200"/>
              <w:rPr>
                <w:rFonts w:hint="eastAsia" w:ascii="宋体" w:hAnsi="宋体" w:cs="宋体"/>
                <w:highlight w:val="none"/>
                <w:shd w:val="clear" w:color="auto" w:fill="auto"/>
              </w:rPr>
            </w:pPr>
          </w:p>
        </w:tc>
      </w:tr>
      <w:tr w14:paraId="6D1A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3706969">
            <w:pPr>
              <w:shd w:val="clear"/>
              <w:spacing w:line="360" w:lineRule="auto"/>
              <w:ind w:firstLine="420" w:firstLineChars="200"/>
              <w:rPr>
                <w:rFonts w:hint="eastAsia" w:ascii="宋体" w:hAnsi="宋体" w:cs="宋体"/>
                <w:highlight w:val="none"/>
                <w:shd w:val="clear" w:color="auto" w:fill="auto"/>
              </w:rPr>
            </w:pPr>
          </w:p>
        </w:tc>
        <w:tc>
          <w:tcPr>
            <w:tcW w:w="1623" w:type="dxa"/>
          </w:tcPr>
          <w:p w14:paraId="2650B296">
            <w:pPr>
              <w:shd w:val="clear"/>
              <w:spacing w:line="360" w:lineRule="auto"/>
              <w:ind w:firstLine="420" w:firstLineChars="200"/>
              <w:rPr>
                <w:rFonts w:hint="eastAsia" w:ascii="宋体" w:hAnsi="宋体" w:cs="宋体"/>
                <w:highlight w:val="none"/>
                <w:shd w:val="clear" w:color="auto" w:fill="auto"/>
              </w:rPr>
            </w:pPr>
          </w:p>
        </w:tc>
        <w:tc>
          <w:tcPr>
            <w:tcW w:w="902" w:type="dxa"/>
          </w:tcPr>
          <w:p w14:paraId="3A57D8C5">
            <w:pPr>
              <w:shd w:val="clear"/>
              <w:spacing w:line="360" w:lineRule="auto"/>
              <w:ind w:firstLine="420" w:firstLineChars="200"/>
              <w:rPr>
                <w:rFonts w:hint="eastAsia" w:ascii="宋体" w:hAnsi="宋体" w:cs="宋体"/>
                <w:highlight w:val="none"/>
                <w:shd w:val="clear" w:color="auto" w:fill="auto"/>
              </w:rPr>
            </w:pPr>
          </w:p>
        </w:tc>
        <w:tc>
          <w:tcPr>
            <w:tcW w:w="902" w:type="dxa"/>
          </w:tcPr>
          <w:p w14:paraId="61A2AE2C">
            <w:pPr>
              <w:shd w:val="clear"/>
              <w:spacing w:line="360" w:lineRule="auto"/>
              <w:ind w:firstLine="420" w:firstLineChars="200"/>
              <w:rPr>
                <w:rFonts w:hint="eastAsia" w:ascii="宋体" w:hAnsi="宋体" w:cs="宋体"/>
                <w:highlight w:val="none"/>
                <w:shd w:val="clear" w:color="auto" w:fill="auto"/>
              </w:rPr>
            </w:pPr>
          </w:p>
        </w:tc>
        <w:tc>
          <w:tcPr>
            <w:tcW w:w="1071" w:type="dxa"/>
          </w:tcPr>
          <w:p w14:paraId="1EB4FC70">
            <w:pPr>
              <w:shd w:val="clear"/>
              <w:spacing w:line="360" w:lineRule="auto"/>
              <w:ind w:firstLine="420" w:firstLineChars="200"/>
              <w:rPr>
                <w:rFonts w:hint="eastAsia" w:ascii="宋体" w:hAnsi="宋体" w:cs="宋体"/>
                <w:highlight w:val="none"/>
                <w:shd w:val="clear" w:color="auto" w:fill="auto"/>
              </w:rPr>
            </w:pPr>
          </w:p>
        </w:tc>
        <w:tc>
          <w:tcPr>
            <w:tcW w:w="1250" w:type="dxa"/>
          </w:tcPr>
          <w:p w14:paraId="51547CF3">
            <w:pPr>
              <w:shd w:val="clear"/>
              <w:spacing w:line="360" w:lineRule="auto"/>
              <w:ind w:firstLine="420" w:firstLineChars="200"/>
              <w:rPr>
                <w:rFonts w:hint="eastAsia" w:ascii="宋体" w:hAnsi="宋体" w:cs="宋体"/>
                <w:highlight w:val="none"/>
                <w:shd w:val="clear" w:color="auto" w:fill="auto"/>
              </w:rPr>
            </w:pPr>
          </w:p>
        </w:tc>
        <w:tc>
          <w:tcPr>
            <w:tcW w:w="532" w:type="dxa"/>
          </w:tcPr>
          <w:p w14:paraId="036ED6AB">
            <w:pPr>
              <w:shd w:val="clear"/>
              <w:spacing w:line="360" w:lineRule="auto"/>
              <w:ind w:firstLine="420" w:firstLineChars="200"/>
              <w:rPr>
                <w:rFonts w:hint="eastAsia" w:ascii="宋体" w:hAnsi="宋体" w:cs="宋体"/>
                <w:highlight w:val="none"/>
                <w:shd w:val="clear" w:color="auto" w:fill="auto"/>
              </w:rPr>
            </w:pPr>
          </w:p>
        </w:tc>
      </w:tr>
      <w:tr w14:paraId="5282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F5F7599">
            <w:pPr>
              <w:shd w:val="clear"/>
              <w:spacing w:line="360" w:lineRule="auto"/>
              <w:ind w:firstLine="420" w:firstLineChars="200"/>
              <w:rPr>
                <w:rFonts w:hint="eastAsia" w:ascii="宋体" w:hAnsi="宋体" w:cs="宋体"/>
                <w:highlight w:val="none"/>
                <w:shd w:val="clear" w:color="auto" w:fill="auto"/>
              </w:rPr>
            </w:pPr>
          </w:p>
        </w:tc>
        <w:tc>
          <w:tcPr>
            <w:tcW w:w="1623" w:type="dxa"/>
          </w:tcPr>
          <w:p w14:paraId="45F9FE48">
            <w:pPr>
              <w:shd w:val="clear"/>
              <w:spacing w:line="360" w:lineRule="auto"/>
              <w:ind w:firstLine="420" w:firstLineChars="200"/>
              <w:rPr>
                <w:rFonts w:hint="eastAsia" w:ascii="宋体" w:hAnsi="宋体" w:cs="宋体"/>
                <w:highlight w:val="none"/>
                <w:shd w:val="clear" w:color="auto" w:fill="auto"/>
              </w:rPr>
            </w:pPr>
          </w:p>
        </w:tc>
        <w:tc>
          <w:tcPr>
            <w:tcW w:w="902" w:type="dxa"/>
          </w:tcPr>
          <w:p w14:paraId="5FC52826">
            <w:pPr>
              <w:shd w:val="clear"/>
              <w:spacing w:line="360" w:lineRule="auto"/>
              <w:ind w:firstLine="420" w:firstLineChars="200"/>
              <w:rPr>
                <w:rFonts w:hint="eastAsia" w:ascii="宋体" w:hAnsi="宋体" w:cs="宋体"/>
                <w:highlight w:val="none"/>
                <w:shd w:val="clear" w:color="auto" w:fill="auto"/>
              </w:rPr>
            </w:pPr>
          </w:p>
        </w:tc>
        <w:tc>
          <w:tcPr>
            <w:tcW w:w="902" w:type="dxa"/>
          </w:tcPr>
          <w:p w14:paraId="35A5B115">
            <w:pPr>
              <w:shd w:val="clear"/>
              <w:spacing w:line="360" w:lineRule="auto"/>
              <w:ind w:firstLine="420" w:firstLineChars="200"/>
              <w:rPr>
                <w:rFonts w:hint="eastAsia" w:ascii="宋体" w:hAnsi="宋体" w:cs="宋体"/>
                <w:highlight w:val="none"/>
                <w:shd w:val="clear" w:color="auto" w:fill="auto"/>
              </w:rPr>
            </w:pPr>
          </w:p>
        </w:tc>
        <w:tc>
          <w:tcPr>
            <w:tcW w:w="1071" w:type="dxa"/>
          </w:tcPr>
          <w:p w14:paraId="5C699717">
            <w:pPr>
              <w:shd w:val="clear"/>
              <w:spacing w:line="360" w:lineRule="auto"/>
              <w:ind w:firstLine="420" w:firstLineChars="200"/>
              <w:rPr>
                <w:rFonts w:hint="eastAsia" w:ascii="宋体" w:hAnsi="宋体" w:cs="宋体"/>
                <w:highlight w:val="none"/>
                <w:shd w:val="clear" w:color="auto" w:fill="auto"/>
              </w:rPr>
            </w:pPr>
          </w:p>
        </w:tc>
        <w:tc>
          <w:tcPr>
            <w:tcW w:w="1250" w:type="dxa"/>
          </w:tcPr>
          <w:p w14:paraId="6B164B50">
            <w:pPr>
              <w:shd w:val="clear"/>
              <w:spacing w:line="360" w:lineRule="auto"/>
              <w:ind w:firstLine="420" w:firstLineChars="200"/>
              <w:rPr>
                <w:rFonts w:hint="eastAsia" w:ascii="宋体" w:hAnsi="宋体" w:cs="宋体"/>
                <w:highlight w:val="none"/>
                <w:shd w:val="clear" w:color="auto" w:fill="auto"/>
              </w:rPr>
            </w:pPr>
          </w:p>
        </w:tc>
        <w:tc>
          <w:tcPr>
            <w:tcW w:w="532" w:type="dxa"/>
          </w:tcPr>
          <w:p w14:paraId="5E2FF170">
            <w:pPr>
              <w:shd w:val="clear"/>
              <w:spacing w:line="360" w:lineRule="auto"/>
              <w:ind w:firstLine="420" w:firstLineChars="200"/>
              <w:rPr>
                <w:rFonts w:hint="eastAsia" w:ascii="宋体" w:hAnsi="宋体" w:cs="宋体"/>
                <w:highlight w:val="none"/>
                <w:shd w:val="clear" w:color="auto" w:fill="auto"/>
              </w:rPr>
            </w:pPr>
          </w:p>
        </w:tc>
      </w:tr>
      <w:tr w14:paraId="54D2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3" w:type="dxa"/>
            <w:gridSpan w:val="7"/>
          </w:tcPr>
          <w:p w14:paraId="269F28E8">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合同总价款（大小写）：</w:t>
            </w:r>
          </w:p>
          <w:p w14:paraId="39C1CB40">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szCs w:val="28"/>
                <w:highlight w:val="none"/>
                <w:shd w:val="clear" w:color="auto" w:fill="auto"/>
              </w:rPr>
              <w:t>备注：上述服务包含相关设备购置、人员工资及售后服务、税金、劳保基金、人员培训等费用。</w:t>
            </w:r>
          </w:p>
        </w:tc>
      </w:tr>
    </w:tbl>
    <w:p w14:paraId="0C0AA949">
      <w:pPr>
        <w:shd w:val="clear"/>
        <w:spacing w:line="360" w:lineRule="auto"/>
        <w:ind w:firstLine="422" w:firstLineChars="200"/>
        <w:rPr>
          <w:rFonts w:hint="eastAsia" w:ascii="宋体" w:hAnsi="宋体" w:cs="宋体"/>
          <w:highlight w:val="none"/>
          <w:shd w:val="clear" w:color="auto" w:fill="auto"/>
        </w:rPr>
      </w:pPr>
      <w:r>
        <w:rPr>
          <w:rFonts w:hint="eastAsia" w:ascii="宋体" w:hAnsi="宋体" w:cs="宋体"/>
          <w:b/>
          <w:bCs/>
          <w:szCs w:val="27"/>
          <w:highlight w:val="none"/>
          <w:shd w:val="clear" w:color="auto" w:fill="auto"/>
        </w:rPr>
        <w:t xml:space="preserve">第二条  </w:t>
      </w:r>
      <w:r>
        <w:rPr>
          <w:rFonts w:hint="eastAsia" w:ascii="宋体" w:hAnsi="宋体" w:cs="宋体"/>
          <w:szCs w:val="27"/>
          <w:highlight w:val="none"/>
          <w:shd w:val="clear" w:color="auto" w:fill="auto"/>
        </w:rPr>
        <w:t>服务标准（包括达到的水平要求），按下列第（ ）项执行：</w:t>
      </w:r>
    </w:p>
    <w:p w14:paraId="07098DFA">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①按国家标准执行；②按部颁标准执行；③若无以上标准，则应不低于同行业服务标准；④有特殊要求的，按甲乙双方在合同中商定的要求执行；</w:t>
      </w:r>
    </w:p>
    <w:p w14:paraId="0B14B29E">
      <w:pPr>
        <w:shd w:val="clear"/>
        <w:spacing w:line="360" w:lineRule="auto"/>
        <w:ind w:firstLine="420" w:firstLineChars="200"/>
        <w:rPr>
          <w:rFonts w:hint="eastAsia" w:ascii="宋体" w:hAnsi="宋体" w:cs="宋体"/>
          <w:szCs w:val="27"/>
          <w:highlight w:val="none"/>
          <w:u w:val="single"/>
          <w:shd w:val="clear" w:color="auto" w:fill="auto"/>
        </w:rPr>
      </w:pPr>
      <w:r>
        <w:rPr>
          <w:rFonts w:hint="eastAsia" w:ascii="宋体" w:hAnsi="宋体" w:cs="宋体"/>
          <w:highlight w:val="none"/>
          <w:shd w:val="clear" w:color="auto" w:fill="auto"/>
        </w:rPr>
        <w:t>乙方提供的服务标准和水平应与招标采购文件规定的标准和水平相一致。</w:t>
      </w:r>
    </w:p>
    <w:p w14:paraId="379502F6">
      <w:pPr>
        <w:shd w:val="clear"/>
        <w:spacing w:line="360" w:lineRule="auto"/>
        <w:ind w:firstLine="422" w:firstLineChars="200"/>
        <w:rPr>
          <w:rFonts w:hint="eastAsia" w:ascii="宋体" w:hAnsi="宋体" w:cs="宋体"/>
          <w:szCs w:val="27"/>
          <w:highlight w:val="none"/>
          <w:shd w:val="clear" w:color="auto" w:fill="auto"/>
        </w:rPr>
      </w:pPr>
      <w:r>
        <w:rPr>
          <w:rFonts w:hint="eastAsia" w:ascii="宋体" w:hAnsi="宋体" w:cs="宋体"/>
          <w:b/>
          <w:bCs/>
          <w:szCs w:val="27"/>
          <w:highlight w:val="none"/>
          <w:shd w:val="clear" w:color="auto" w:fill="auto"/>
        </w:rPr>
        <w:t xml:space="preserve">第三条  </w:t>
      </w:r>
      <w:r>
        <w:rPr>
          <w:rFonts w:hint="eastAsia" w:ascii="宋体" w:hAnsi="宋体" w:cs="宋体"/>
          <w:szCs w:val="27"/>
          <w:highlight w:val="none"/>
          <w:shd w:val="clear" w:color="auto" w:fill="auto"/>
        </w:rPr>
        <w:t>服务的方式、方法</w:t>
      </w:r>
      <w:r>
        <w:rPr>
          <w:rFonts w:hint="eastAsia" w:ascii="宋体" w:hAnsi="宋体" w:cs="宋体"/>
          <w:szCs w:val="27"/>
          <w:highlight w:val="none"/>
          <w:shd w:val="clear" w:color="auto" w:fill="auto"/>
          <w:lang w:eastAsia="zh-CN"/>
        </w:rPr>
        <w:t>、</w:t>
      </w:r>
      <w:r>
        <w:rPr>
          <w:rFonts w:hint="eastAsia" w:ascii="宋体" w:hAnsi="宋体" w:cs="宋体"/>
          <w:szCs w:val="27"/>
          <w:highlight w:val="none"/>
          <w:shd w:val="clear" w:color="auto" w:fill="auto"/>
        </w:rPr>
        <w:t>地点和期限</w:t>
      </w:r>
    </w:p>
    <w:p w14:paraId="78CBC68B">
      <w:pPr>
        <w:shd w:val="clear"/>
        <w:spacing w:line="360" w:lineRule="auto"/>
        <w:ind w:firstLine="420" w:firstLineChars="200"/>
        <w:outlineLvl w:val="0"/>
        <w:rPr>
          <w:rFonts w:hint="eastAsia" w:ascii="宋体" w:hAnsi="宋体" w:cs="宋体"/>
          <w:highlight w:val="none"/>
          <w:shd w:val="clear" w:color="auto" w:fill="auto"/>
        </w:rPr>
      </w:pPr>
      <w:bookmarkStart w:id="356" w:name="_Toc32062"/>
      <w:r>
        <w:rPr>
          <w:rFonts w:hint="eastAsia" w:ascii="宋体" w:hAnsi="宋体" w:cs="宋体"/>
          <w:szCs w:val="27"/>
          <w:highlight w:val="none"/>
          <w:shd w:val="clear" w:color="auto" w:fill="auto"/>
          <w:lang w:eastAsia="zh-CN"/>
        </w:rPr>
        <w:t>1.</w:t>
      </w:r>
      <w:r>
        <w:rPr>
          <w:rFonts w:hint="eastAsia" w:ascii="宋体" w:hAnsi="宋体" w:cs="宋体"/>
          <w:szCs w:val="27"/>
          <w:highlight w:val="none"/>
          <w:shd w:val="clear" w:color="auto" w:fill="auto"/>
        </w:rPr>
        <w:t>服务方式：</w:t>
      </w:r>
      <w:bookmarkEnd w:id="356"/>
    </w:p>
    <w:p w14:paraId="3B7E59DA">
      <w:pPr>
        <w:shd w:val="clear"/>
        <w:spacing w:line="360" w:lineRule="auto"/>
        <w:ind w:firstLine="420" w:firstLineChars="200"/>
        <w:outlineLvl w:val="0"/>
        <w:rPr>
          <w:rFonts w:hint="eastAsia" w:ascii="宋体" w:hAnsi="宋体" w:cs="宋体"/>
          <w:highlight w:val="none"/>
          <w:shd w:val="clear" w:color="auto" w:fill="auto"/>
        </w:rPr>
      </w:pPr>
      <w:bookmarkStart w:id="357" w:name="_Toc17588"/>
      <w:r>
        <w:rPr>
          <w:rFonts w:hint="eastAsia" w:ascii="宋体" w:hAnsi="宋体" w:cs="宋体"/>
          <w:highlight w:val="none"/>
          <w:shd w:val="clear" w:color="auto" w:fill="auto"/>
          <w:lang w:eastAsia="zh-CN"/>
        </w:rPr>
        <w:t>2.</w:t>
      </w:r>
      <w:r>
        <w:rPr>
          <w:rFonts w:hint="eastAsia" w:ascii="宋体" w:hAnsi="宋体" w:cs="宋体"/>
          <w:highlight w:val="none"/>
          <w:shd w:val="clear" w:color="auto" w:fill="auto"/>
        </w:rPr>
        <w:t>服务方法：</w:t>
      </w:r>
      <w:bookmarkEnd w:id="357"/>
    </w:p>
    <w:p w14:paraId="327AEC5E">
      <w:pPr>
        <w:shd w:val="clear"/>
        <w:spacing w:line="360" w:lineRule="auto"/>
        <w:ind w:firstLine="420" w:firstLineChars="200"/>
        <w:outlineLvl w:val="0"/>
        <w:rPr>
          <w:rFonts w:hint="eastAsia" w:ascii="宋体" w:hAnsi="宋体" w:cs="宋体"/>
          <w:szCs w:val="27"/>
          <w:highlight w:val="none"/>
          <w:shd w:val="clear" w:color="auto" w:fill="auto"/>
        </w:rPr>
      </w:pPr>
      <w:bookmarkStart w:id="358" w:name="_Toc17310"/>
      <w:r>
        <w:rPr>
          <w:rFonts w:hint="eastAsia" w:ascii="宋体" w:hAnsi="宋体" w:cs="宋体"/>
          <w:szCs w:val="27"/>
          <w:highlight w:val="none"/>
          <w:shd w:val="clear" w:color="auto" w:fill="auto"/>
          <w:lang w:eastAsia="zh-CN"/>
        </w:rPr>
        <w:t>2.</w:t>
      </w:r>
      <w:r>
        <w:rPr>
          <w:rFonts w:hint="eastAsia" w:ascii="宋体" w:hAnsi="宋体" w:cs="宋体"/>
          <w:szCs w:val="27"/>
          <w:highlight w:val="none"/>
          <w:shd w:val="clear" w:color="auto" w:fill="auto"/>
        </w:rPr>
        <w:t>服务地点：</w:t>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r>
        <w:rPr>
          <w:rFonts w:hint="eastAsia" w:ascii="宋体" w:hAnsi="宋体" w:cs="宋体"/>
          <w:szCs w:val="27"/>
          <w:highlight w:val="none"/>
          <w:shd w:val="clear" w:color="auto" w:fill="auto"/>
        </w:rPr>
        <w:softHyphen/>
      </w:r>
      <w:bookmarkEnd w:id="358"/>
    </w:p>
    <w:p w14:paraId="7EE9BB3E">
      <w:pPr>
        <w:shd w:val="clear"/>
        <w:spacing w:line="360" w:lineRule="auto"/>
        <w:ind w:firstLine="420" w:firstLineChars="200"/>
        <w:outlineLvl w:val="0"/>
        <w:rPr>
          <w:rFonts w:hint="eastAsia" w:ascii="宋体" w:hAnsi="宋体" w:cs="宋体"/>
          <w:szCs w:val="27"/>
          <w:highlight w:val="none"/>
          <w:shd w:val="clear" w:color="auto" w:fill="auto"/>
        </w:rPr>
      </w:pPr>
      <w:bookmarkStart w:id="359" w:name="_Toc4395"/>
      <w:r>
        <w:rPr>
          <w:rFonts w:hint="eastAsia" w:ascii="宋体" w:hAnsi="宋体" w:cs="宋体"/>
          <w:szCs w:val="27"/>
          <w:highlight w:val="none"/>
          <w:shd w:val="clear" w:color="auto" w:fill="auto"/>
          <w:lang w:eastAsia="zh-CN"/>
        </w:rPr>
        <w:t>3.</w:t>
      </w:r>
      <w:r>
        <w:rPr>
          <w:rFonts w:hint="eastAsia" w:ascii="宋体" w:hAnsi="宋体" w:cs="宋体"/>
          <w:szCs w:val="27"/>
          <w:highlight w:val="none"/>
          <w:shd w:val="clear" w:color="auto" w:fill="auto"/>
        </w:rPr>
        <w:t>服务期限：</w:t>
      </w:r>
      <w:bookmarkEnd w:id="359"/>
    </w:p>
    <w:p w14:paraId="54D13343">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第四条  费用及支付方式</w:t>
      </w:r>
    </w:p>
    <w:p w14:paraId="4852C563">
      <w:pPr>
        <w:pStyle w:val="15"/>
        <w:shd w:val="clear"/>
        <w:kinsoku w:val="0"/>
        <w:overflowPunct w:val="0"/>
        <w:spacing w:line="364" w:lineRule="auto"/>
        <w:ind w:firstLine="422" w:firstLineChars="200"/>
        <w:outlineLvl w:val="0"/>
        <w:rPr>
          <w:rFonts w:hint="eastAsia" w:ascii="宋体" w:hAnsi="宋体" w:cs="宋体"/>
          <w:b/>
          <w:highlight w:val="none"/>
          <w:shd w:val="clear" w:color="auto" w:fill="auto"/>
        </w:rPr>
      </w:pPr>
      <w:bookmarkStart w:id="360" w:name="_Toc11030"/>
      <w:r>
        <w:rPr>
          <w:rFonts w:hint="eastAsia" w:ascii="宋体" w:hAnsi="宋体" w:cs="宋体"/>
          <w:b/>
          <w:highlight w:val="none"/>
          <w:shd w:val="clear" w:color="auto" w:fill="auto"/>
          <w:lang w:eastAsia="zh-CN"/>
        </w:rPr>
        <w:t>（一）</w:t>
      </w:r>
      <w:r>
        <w:rPr>
          <w:rFonts w:hint="eastAsia" w:ascii="宋体" w:hAnsi="宋体" w:cs="宋体"/>
          <w:b/>
          <w:highlight w:val="none"/>
          <w:shd w:val="clear" w:color="auto" w:fill="auto"/>
        </w:rPr>
        <w:t>本项目费用有以下组成：</w:t>
      </w:r>
      <w:bookmarkEnd w:id="360"/>
    </w:p>
    <w:p w14:paraId="2FC13825">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 xml:space="preserve"> 1、XX 万元；</w:t>
      </w:r>
    </w:p>
    <w:p w14:paraId="349B6215">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2.</w:t>
      </w:r>
      <w:r>
        <w:rPr>
          <w:rFonts w:hint="eastAsia" w:ascii="宋体" w:hAnsi="宋体" w:cs="宋体"/>
          <w:highlight w:val="none"/>
          <w:shd w:val="clear" w:color="auto" w:fill="auto"/>
        </w:rPr>
        <w:t>XX 万元；</w:t>
      </w:r>
    </w:p>
    <w:p w14:paraId="581A8962">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w:t>
      </w:r>
    </w:p>
    <w:p w14:paraId="11ED9F9C">
      <w:pPr>
        <w:pStyle w:val="15"/>
        <w:shd w:val="clear"/>
        <w:kinsoku w:val="0"/>
        <w:overflowPunct w:val="0"/>
        <w:ind w:firstLine="422" w:firstLineChars="200"/>
        <w:outlineLvl w:val="0"/>
        <w:rPr>
          <w:rFonts w:hint="eastAsia" w:ascii="宋体" w:hAnsi="宋体" w:cs="宋体"/>
          <w:b/>
          <w:highlight w:val="none"/>
          <w:shd w:val="clear" w:color="auto" w:fill="auto"/>
        </w:rPr>
      </w:pPr>
      <w:bookmarkStart w:id="361" w:name="_Toc29003"/>
      <w:r>
        <w:rPr>
          <w:rFonts w:hint="eastAsia" w:ascii="宋体" w:hAnsi="宋体" w:cs="宋体"/>
          <w:b/>
          <w:highlight w:val="none"/>
          <w:shd w:val="clear" w:color="auto" w:fill="auto"/>
          <w:lang w:eastAsia="zh-CN"/>
        </w:rPr>
        <w:t>（二）</w:t>
      </w:r>
      <w:r>
        <w:rPr>
          <w:rFonts w:hint="eastAsia" w:ascii="宋体" w:hAnsi="宋体" w:cs="宋体"/>
          <w:b/>
          <w:highlight w:val="none"/>
          <w:shd w:val="clear" w:color="auto" w:fill="auto"/>
        </w:rPr>
        <w:t>费用支付方式：</w:t>
      </w:r>
      <w:bookmarkEnd w:id="361"/>
    </w:p>
    <w:p w14:paraId="208497BF">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1、XXXX</w:t>
      </w:r>
      <w:r>
        <w:rPr>
          <w:rFonts w:hint="eastAsia" w:ascii="宋体" w:hAnsi="宋体" w:cs="宋体"/>
          <w:highlight w:val="none"/>
          <w:shd w:val="clear" w:color="auto" w:fill="auto"/>
          <w:lang w:eastAsia="zh-CN"/>
        </w:rPr>
        <w:t>;</w:t>
      </w:r>
    </w:p>
    <w:p w14:paraId="7B59AFCE">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 xml:space="preserve">2、XXXX </w:t>
      </w:r>
      <w:r>
        <w:rPr>
          <w:rFonts w:hint="eastAsia" w:ascii="宋体" w:hAnsi="宋体" w:cs="宋体"/>
          <w:highlight w:val="none"/>
          <w:shd w:val="clear" w:color="auto" w:fill="auto"/>
          <w:lang w:eastAsia="zh-CN"/>
        </w:rPr>
        <w:t>;</w:t>
      </w:r>
    </w:p>
    <w:p w14:paraId="4FF8ADCF">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3.</w:t>
      </w:r>
      <w:r>
        <w:rPr>
          <w:rFonts w:hint="eastAsia" w:ascii="宋体" w:hAnsi="宋体" w:cs="宋体"/>
          <w:highlight w:val="none"/>
          <w:shd w:val="clear" w:color="auto" w:fill="auto"/>
        </w:rPr>
        <w:t>在支付前甲方对乙方的服务进行考核或验收，合格的支付相应款 项。乙方须向甲方出具合法有效完整的完税发票及凭证资料进行支付结算。</w:t>
      </w:r>
    </w:p>
    <w:p w14:paraId="3131A5CB">
      <w:pPr>
        <w:pStyle w:val="15"/>
        <w:shd w:val="clear"/>
        <w:kinsoku w:val="0"/>
        <w:overflowPunct w:val="0"/>
        <w:ind w:firstLine="422" w:firstLineChars="200"/>
        <w:rPr>
          <w:rFonts w:hint="eastAsia" w:ascii="宋体" w:hAnsi="宋体" w:cs="宋体"/>
          <w:highlight w:val="none"/>
          <w:shd w:val="clear" w:color="auto" w:fill="auto"/>
        </w:rPr>
      </w:pPr>
      <w:r>
        <w:rPr>
          <w:rFonts w:hint="eastAsia" w:ascii="宋体" w:hAnsi="宋体" w:cs="宋体"/>
          <w:b/>
          <w:highlight w:val="none"/>
          <w:shd w:val="clear" w:color="auto" w:fill="auto"/>
        </w:rPr>
        <w:t xml:space="preserve">第五条  付款条件   </w:t>
      </w:r>
      <w:r>
        <w:rPr>
          <w:rFonts w:hint="eastAsia" w:ascii="宋体" w:hAnsi="宋体" w:cs="宋体"/>
          <w:highlight w:val="none"/>
          <w:shd w:val="clear" w:color="auto" w:fill="auto"/>
        </w:rPr>
        <w:t xml:space="preserve">               </w:t>
      </w:r>
    </w:p>
    <w:p w14:paraId="5123A57A">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本合同以人民币付款。</w:t>
      </w:r>
    </w:p>
    <w:p w14:paraId="7F880D6F">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该项目是否实行预付款：</w:t>
      </w:r>
    </w:p>
    <w:p w14:paraId="1CC4BC1A">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实行预付款的条件和比例：</w:t>
      </w:r>
    </w:p>
    <w:p w14:paraId="24AAFEF4">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 xml:space="preserve">合同款项结算方式和支付比例：   </w:t>
      </w:r>
    </w:p>
    <w:p w14:paraId="1FD29CFE">
      <w:pPr>
        <w:shd w:val="clear"/>
        <w:spacing w:line="360" w:lineRule="auto"/>
        <w:ind w:firstLine="420" w:firstLineChars="200"/>
        <w:rPr>
          <w:rFonts w:hint="eastAsia" w:ascii="宋体" w:hAnsi="宋体" w:cs="宋体"/>
          <w:highlight w:val="none"/>
          <w:u w:val="single"/>
          <w:shd w:val="clear" w:color="auto" w:fill="auto"/>
        </w:rPr>
      </w:pPr>
      <w:r>
        <w:rPr>
          <w:rFonts w:hint="eastAsia" w:ascii="宋体" w:hAnsi="宋体" w:cs="宋体"/>
          <w:highlight w:val="none"/>
          <w:shd w:val="clear" w:color="auto" w:fill="auto"/>
        </w:rPr>
        <w:t>(具体付款方式</w:t>
      </w:r>
      <w:r>
        <w:rPr>
          <w:rFonts w:hint="eastAsia" w:ascii="宋体" w:hAnsi="宋体" w:cs="宋体"/>
          <w:highlight w:val="none"/>
          <w:u w:val="single"/>
          <w:shd w:val="clear" w:color="auto" w:fill="auto"/>
        </w:rPr>
        <w:t>按投标人须知前附表以及采、购双方的具体约定</w:t>
      </w:r>
    </w:p>
    <w:p w14:paraId="597971BA">
      <w:pPr>
        <w:pStyle w:val="2"/>
        <w:shd w:val="clear"/>
        <w:kinsoku w:val="0"/>
        <w:overflowPunct w:val="0"/>
        <w:ind w:firstLine="422" w:firstLineChars="200"/>
        <w:rPr>
          <w:rFonts w:hint="eastAsia" w:ascii="宋体" w:hAnsi="宋体" w:cs="宋体"/>
          <w:b/>
          <w:bCs/>
          <w:kern w:val="2"/>
          <w:sz w:val="21"/>
          <w:szCs w:val="27"/>
          <w:highlight w:val="none"/>
          <w:shd w:val="clear" w:color="auto" w:fill="auto"/>
        </w:rPr>
      </w:pPr>
      <w:bookmarkStart w:id="362" w:name="_Toc20409"/>
      <w:r>
        <w:rPr>
          <w:rFonts w:hint="eastAsia" w:ascii="宋体" w:hAnsi="宋体" w:cs="宋体"/>
          <w:b/>
          <w:bCs/>
          <w:kern w:val="2"/>
          <w:sz w:val="21"/>
          <w:szCs w:val="27"/>
          <w:highlight w:val="none"/>
          <w:shd w:val="clear" w:color="auto" w:fill="auto"/>
        </w:rPr>
        <w:t>第六条  验收方法</w:t>
      </w:r>
      <w:bookmarkEnd w:id="362"/>
    </w:p>
    <w:p w14:paraId="7200CB75">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1.甲、乙双方应严格履行合同有关条款，如果验收过程中发现乙方在没有征得采购人同意的情况下擅自变更合同服务内容，将拒绝通过验收，由此引起的一切后果及损失由乙方承担。</w:t>
      </w:r>
    </w:p>
    <w:p w14:paraId="3EE87B54">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A9D67DF">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3.</w:t>
      </w:r>
      <w:r>
        <w:rPr>
          <w:rFonts w:hint="eastAsia" w:ascii="宋体" w:hAnsi="宋体" w:cs="宋体"/>
          <w:highlight w:val="none"/>
          <w:shd w:val="clear" w:color="auto" w:fill="auto"/>
        </w:rPr>
        <w:t>甲方视情况可以邀请参加本项目的其他投标人或者第三方机构参与验收</w:t>
      </w:r>
      <w:r>
        <w:rPr>
          <w:rFonts w:hint="eastAsia" w:ascii="宋体" w:hAnsi="宋体" w:cs="宋体"/>
          <w:highlight w:val="none"/>
          <w:shd w:val="clear" w:color="auto" w:fill="auto"/>
          <w:lang w:eastAsia="zh-CN"/>
        </w:rPr>
        <w:t>，将</w:t>
      </w:r>
      <w:r>
        <w:rPr>
          <w:rFonts w:hint="eastAsia" w:ascii="宋体" w:hAnsi="宋体" w:cs="宋体"/>
          <w:highlight w:val="none"/>
          <w:shd w:val="clear" w:color="auto" w:fill="auto"/>
        </w:rPr>
        <w:t>参与验收的投标人或者第三方机构的意见作为验收书的参考资料一并存档。</w:t>
      </w:r>
    </w:p>
    <w:p w14:paraId="43FAAF86">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4.</w:t>
      </w:r>
      <w:r>
        <w:rPr>
          <w:rFonts w:hint="eastAsia" w:ascii="宋体" w:hAnsi="宋体" w:cs="宋体"/>
          <w:highlight w:val="none"/>
          <w:shd w:val="clear" w:color="auto" w:fill="auto"/>
        </w:rPr>
        <w:t>涉及安全、消防、环保等其他需要由质检或行业主管部门进行验收的项目，必须邀请相关部门或相关专家参与验收。涉及社会化服务的项目，甲方将要求社会公众人员参与验收。</w:t>
      </w:r>
    </w:p>
    <w:p w14:paraId="3FFF5C24">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检测、验收费用承担方式：</w:t>
      </w:r>
    </w:p>
    <w:p w14:paraId="2638BD46">
      <w:pPr>
        <w:pStyle w:val="15"/>
        <w:shd w:val="clear"/>
        <w:kinsoku w:val="0"/>
        <w:overflowPunct w:val="0"/>
        <w:spacing w:line="364" w:lineRule="auto"/>
        <w:ind w:firstLine="422" w:firstLineChars="200"/>
        <w:rPr>
          <w:rFonts w:hint="eastAsia" w:ascii="宋体" w:hAnsi="宋体" w:cs="宋体"/>
          <w:b/>
          <w:highlight w:val="none"/>
          <w:shd w:val="clear" w:color="auto" w:fill="auto"/>
        </w:rPr>
      </w:pPr>
      <w:r>
        <w:rPr>
          <w:rFonts w:hint="eastAsia" w:ascii="宋体" w:hAnsi="宋体" w:cs="宋体"/>
          <w:b/>
          <w:highlight w:val="none"/>
          <w:shd w:val="clear" w:color="auto" w:fill="auto"/>
        </w:rPr>
        <w:t>第七条 知识产权</w:t>
      </w:r>
    </w:p>
    <w:p w14:paraId="7255E585">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乙方应保证所提供的服务或其任何一部分均不会侵犯任何第三方的专利权、商标权或著作权。</w:t>
      </w:r>
    </w:p>
    <w:p w14:paraId="5E9B9785">
      <w:pPr>
        <w:pStyle w:val="15"/>
        <w:shd w:val="clear"/>
        <w:kinsoku w:val="0"/>
        <w:overflowPunct w:val="0"/>
        <w:spacing w:line="364" w:lineRule="auto"/>
        <w:ind w:firstLine="420" w:firstLineChars="200"/>
        <w:rPr>
          <w:rFonts w:hint="default" w:ascii="宋体" w:hAnsi="宋体" w:eastAsia="宋体" w:cs="宋体"/>
          <w:highlight w:val="none"/>
          <w:shd w:val="clear" w:color="auto" w:fill="auto"/>
          <w:lang w:val="en-US" w:eastAsia="zh-CN"/>
        </w:rPr>
      </w:pPr>
      <w:r>
        <w:rPr>
          <w:rFonts w:hint="eastAsia" w:ascii="宋体" w:hAnsi="宋体" w:cs="宋体"/>
          <w:highlight w:val="none"/>
          <w:shd w:val="clear" w:color="auto" w:fill="auto"/>
          <w:lang w:val="en-US" w:eastAsia="zh-CN"/>
        </w:rPr>
        <w:t>本项目软件开发后的软件所有权归甲方所有，</w:t>
      </w:r>
      <w:r>
        <w:rPr>
          <w:rFonts w:hint="eastAsia" w:ascii="宋体" w:hAnsi="宋体" w:cs="宋体"/>
          <w:highlight w:val="none"/>
          <w:shd w:val="clear" w:color="auto" w:fill="auto"/>
        </w:rPr>
        <w:t>乙方</w:t>
      </w:r>
      <w:r>
        <w:rPr>
          <w:rFonts w:hint="eastAsia" w:ascii="宋体" w:hAnsi="宋体" w:cs="宋体"/>
          <w:highlight w:val="none"/>
          <w:shd w:val="clear" w:color="auto" w:fill="auto"/>
          <w:lang w:val="en-US" w:eastAsia="zh-CN"/>
        </w:rPr>
        <w:t>不得进行再次销售和转移。</w:t>
      </w:r>
    </w:p>
    <w:p w14:paraId="006E2DEF">
      <w:pPr>
        <w:pStyle w:val="2"/>
        <w:shd w:val="clear"/>
        <w:kinsoku w:val="0"/>
        <w:overflowPunct w:val="0"/>
        <w:ind w:firstLine="422" w:firstLineChars="200"/>
        <w:rPr>
          <w:rFonts w:hint="eastAsia" w:ascii="宋体" w:hAnsi="宋体" w:cs="宋体"/>
          <w:b/>
          <w:bCs/>
          <w:kern w:val="2"/>
          <w:sz w:val="21"/>
          <w:szCs w:val="27"/>
          <w:highlight w:val="none"/>
          <w:shd w:val="clear" w:color="auto" w:fill="auto"/>
        </w:rPr>
      </w:pPr>
      <w:bookmarkStart w:id="363" w:name="_Toc6778"/>
      <w:r>
        <w:rPr>
          <w:rFonts w:hint="eastAsia" w:ascii="宋体" w:hAnsi="宋体" w:cs="宋体"/>
          <w:b/>
          <w:bCs/>
          <w:kern w:val="2"/>
          <w:sz w:val="21"/>
          <w:szCs w:val="27"/>
          <w:highlight w:val="none"/>
          <w:shd w:val="clear" w:color="auto" w:fill="auto"/>
        </w:rPr>
        <w:t>第八条 无产权瑕疵条款</w:t>
      </w:r>
      <w:bookmarkEnd w:id="363"/>
    </w:p>
    <w:p w14:paraId="7E97496E">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乙方保证所提供的服务的所有权完全属于乙方且无任何抵押、查封等产权瑕疵。如有产权瑕疵的，视为乙方违约。乙方应负担由此而产生的一切损失。</w:t>
      </w:r>
    </w:p>
    <w:p w14:paraId="59F51DF4">
      <w:pPr>
        <w:shd w:val="clear"/>
        <w:spacing w:line="400" w:lineRule="exact"/>
        <w:ind w:firstLine="422" w:firstLineChars="200"/>
        <w:rPr>
          <w:rFonts w:hint="eastAsia" w:ascii="宋体" w:hAnsi="宋体" w:cs="宋体"/>
          <w:b/>
          <w:bCs/>
          <w:szCs w:val="27"/>
          <w:highlight w:val="none"/>
          <w:shd w:val="clear" w:color="auto" w:fill="auto"/>
        </w:rPr>
      </w:pPr>
      <w:r>
        <w:rPr>
          <w:rFonts w:hint="eastAsia" w:ascii="宋体" w:hAnsi="宋体" w:cs="宋体"/>
          <w:b/>
          <w:bCs/>
          <w:szCs w:val="27"/>
          <w:highlight w:val="none"/>
          <w:shd w:val="clear" w:color="auto" w:fill="auto"/>
        </w:rPr>
        <w:t xml:space="preserve">第九条  </w:t>
      </w:r>
      <w:r>
        <w:rPr>
          <w:rFonts w:hint="eastAsia" w:ascii="宋体" w:hAnsi="宋体" w:cs="宋体"/>
          <w:szCs w:val="27"/>
          <w:highlight w:val="none"/>
          <w:shd w:val="clear" w:color="auto" w:fill="auto"/>
        </w:rPr>
        <w:t>履约（或质量）保证金</w:t>
      </w:r>
    </w:p>
    <w:p w14:paraId="4943C78E">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1.本项目不收取履约保证金。确需收取履约保证金的，甲方不得要求乙方以现款的形式提供。乙方提供的履约保证金按规定格式以银行保函形式提供，与此有关的费用由服务方承担。</w:t>
      </w:r>
    </w:p>
    <w:p w14:paraId="47DA3D69">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2.若确需质量保证金的，质量保证金不得超过合同总价款的5%</w:t>
      </w:r>
    </w:p>
    <w:p w14:paraId="19C6377D">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3.如乙方未能履行其合同规定的任何义务，甲方有权从履约保证金中取得补偿。</w:t>
      </w:r>
    </w:p>
    <w:p w14:paraId="2E904C9C">
      <w:pPr>
        <w:pStyle w:val="2"/>
        <w:shd w:val="clear"/>
        <w:kinsoku w:val="0"/>
        <w:overflowPunct w:val="0"/>
        <w:ind w:firstLine="422" w:firstLineChars="200"/>
        <w:rPr>
          <w:rFonts w:hint="eastAsia" w:ascii="宋体" w:hAnsi="宋体" w:cs="宋体"/>
          <w:b/>
          <w:bCs/>
          <w:kern w:val="2"/>
          <w:sz w:val="21"/>
          <w:szCs w:val="27"/>
          <w:highlight w:val="none"/>
          <w:shd w:val="clear" w:color="auto" w:fill="auto"/>
        </w:rPr>
      </w:pPr>
      <w:bookmarkStart w:id="364" w:name="_Toc23689"/>
      <w:r>
        <w:rPr>
          <w:rFonts w:hint="eastAsia" w:ascii="宋体" w:hAnsi="宋体" w:cs="宋体"/>
          <w:b/>
          <w:bCs/>
          <w:kern w:val="2"/>
          <w:sz w:val="21"/>
          <w:szCs w:val="27"/>
          <w:highlight w:val="none"/>
          <w:shd w:val="clear" w:color="auto" w:fill="auto"/>
        </w:rPr>
        <w:t>第十条 甲方的权利和义务</w:t>
      </w:r>
      <w:bookmarkEnd w:id="364"/>
    </w:p>
    <w:p w14:paraId="61614348">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1.</w:t>
      </w:r>
      <w:r>
        <w:rPr>
          <w:rFonts w:hint="eastAsia" w:ascii="宋体" w:hAnsi="宋体" w:cs="宋体"/>
          <w:highlight w:val="none"/>
          <w:shd w:val="clear" w:color="auto" w:fill="auto"/>
        </w:rPr>
        <w:t>甲方有权对合同规定范围内乙方的行为进行监督和检查，拥有监管权。有权定期核对乙方提供服务所配备的人员数量。对甲方认为不合理的部分有权下达整改通知书，并要求乙方限期整改。</w:t>
      </w:r>
    </w:p>
    <w:p w14:paraId="0D75865D">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2.</w:t>
      </w:r>
      <w:r>
        <w:rPr>
          <w:rFonts w:hint="eastAsia" w:ascii="宋体" w:hAnsi="宋体" w:cs="宋体"/>
          <w:highlight w:val="none"/>
          <w:shd w:val="clear" w:color="auto" w:fill="auto"/>
        </w:rPr>
        <w:t>甲方有权依据双方签订的考评办法对乙方提供的服务进行定期考评。当考评结果未达到标准时，有权依据考评办法约定的数额扣除履约保证金。</w:t>
      </w:r>
    </w:p>
    <w:p w14:paraId="1ABF721A">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3.</w:t>
      </w:r>
      <w:r>
        <w:rPr>
          <w:rFonts w:hint="eastAsia" w:ascii="宋体" w:hAnsi="宋体" w:cs="宋体"/>
          <w:highlight w:val="none"/>
          <w:shd w:val="clear" w:color="auto" w:fill="auto"/>
        </w:rPr>
        <w:t>负责检查监督乙方管理工作的实施及制度的执行情况。</w:t>
      </w:r>
    </w:p>
    <w:p w14:paraId="1B78CD61">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4.</w:t>
      </w:r>
      <w:r>
        <w:rPr>
          <w:rFonts w:hint="eastAsia" w:ascii="宋体" w:hAnsi="宋体" w:cs="宋体"/>
          <w:highlight w:val="none"/>
          <w:shd w:val="clear" w:color="auto" w:fill="auto"/>
        </w:rPr>
        <w:t>根据本合同规定，按时向乙方支付应付服务费用。</w:t>
      </w:r>
    </w:p>
    <w:p w14:paraId="1C435076">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5.</w:t>
      </w:r>
      <w:r>
        <w:rPr>
          <w:rFonts w:hint="eastAsia" w:ascii="宋体" w:hAnsi="宋体" w:cs="宋体"/>
          <w:highlight w:val="none"/>
          <w:shd w:val="clear" w:color="auto" w:fill="auto"/>
        </w:rPr>
        <w:t>国家</w:t>
      </w:r>
      <w:r>
        <w:rPr>
          <w:rFonts w:hint="eastAsia" w:ascii="宋体" w:hAnsi="宋体" w:cs="宋体"/>
          <w:highlight w:val="none"/>
          <w:shd w:val="clear" w:color="auto" w:fill="auto"/>
          <w:lang w:eastAsia="zh-CN"/>
        </w:rPr>
        <w:t>法律法规</w:t>
      </w:r>
      <w:r>
        <w:rPr>
          <w:rFonts w:hint="eastAsia" w:ascii="宋体" w:hAnsi="宋体" w:cs="宋体"/>
          <w:highlight w:val="none"/>
          <w:shd w:val="clear" w:color="auto" w:fill="auto"/>
        </w:rPr>
        <w:t xml:space="preserve">所规定由甲方承担的其他责任               </w:t>
      </w:r>
    </w:p>
    <w:p w14:paraId="12395FEB">
      <w:pPr>
        <w:pStyle w:val="15"/>
        <w:shd w:val="clear"/>
        <w:kinsoku w:val="0"/>
        <w:overflowPunct w:val="0"/>
        <w:spacing w:line="364" w:lineRule="auto"/>
        <w:ind w:firstLine="422" w:firstLineChars="200"/>
        <w:rPr>
          <w:rFonts w:hint="eastAsia" w:ascii="宋体" w:hAnsi="宋体" w:cs="宋体"/>
          <w:b/>
          <w:highlight w:val="none"/>
          <w:shd w:val="clear" w:color="auto" w:fill="auto"/>
        </w:rPr>
      </w:pPr>
      <w:r>
        <w:rPr>
          <w:rFonts w:hint="eastAsia" w:ascii="宋体" w:hAnsi="宋体" w:cs="宋体"/>
          <w:b/>
          <w:highlight w:val="none"/>
          <w:shd w:val="clear" w:color="auto" w:fill="auto"/>
        </w:rPr>
        <w:t>第十一条 乙方的权利和义务</w:t>
      </w:r>
    </w:p>
    <w:p w14:paraId="26689410">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1.</w:t>
      </w:r>
      <w:r>
        <w:rPr>
          <w:rFonts w:hint="eastAsia" w:ascii="宋体" w:hAnsi="宋体" w:cs="宋体"/>
          <w:highlight w:val="none"/>
          <w:shd w:val="clear" w:color="auto" w:fill="auto"/>
        </w:rPr>
        <w:t>对本合同规定的委托服务范围内的项目享有管理权及服务义务。</w:t>
      </w:r>
    </w:p>
    <w:p w14:paraId="2FA571EA">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2.</w:t>
      </w:r>
      <w:r>
        <w:rPr>
          <w:rFonts w:hint="eastAsia" w:ascii="宋体" w:hAnsi="宋体" w:cs="宋体"/>
          <w:highlight w:val="none"/>
          <w:shd w:val="clear" w:color="auto" w:fill="auto"/>
        </w:rPr>
        <w:t>根据本合同的规定向甲方收取相关服务费用，并有权在本项目管理范围内管理及合理使用。</w:t>
      </w:r>
    </w:p>
    <w:p w14:paraId="3727F6E1">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3.</w:t>
      </w:r>
      <w:r>
        <w:rPr>
          <w:rFonts w:hint="eastAsia" w:ascii="宋体" w:hAnsi="宋体" w:cs="宋体"/>
          <w:highlight w:val="none"/>
          <w:shd w:val="clear" w:color="auto" w:fill="auto"/>
        </w:rPr>
        <w:t>及时向甲方通告本项目服务范围内有关服务的重大事项，及时配合处理投诉。</w:t>
      </w:r>
    </w:p>
    <w:p w14:paraId="622B4D96">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4.</w:t>
      </w:r>
      <w:r>
        <w:rPr>
          <w:rFonts w:hint="eastAsia" w:ascii="宋体" w:hAnsi="宋体" w:cs="宋体"/>
          <w:highlight w:val="none"/>
          <w:shd w:val="clear" w:color="auto" w:fill="auto"/>
        </w:rPr>
        <w:t>接受项目行业管理部门及政府有关部门的指导，接受甲方的监督。</w:t>
      </w:r>
    </w:p>
    <w:p w14:paraId="2D3553F9">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5.</w:t>
      </w:r>
      <w:r>
        <w:rPr>
          <w:rFonts w:hint="eastAsia" w:ascii="宋体" w:hAnsi="宋体" w:cs="宋体"/>
          <w:highlight w:val="none"/>
          <w:shd w:val="clear" w:color="auto" w:fill="auto"/>
        </w:rPr>
        <w:t>国家</w:t>
      </w:r>
      <w:r>
        <w:rPr>
          <w:rFonts w:hint="eastAsia" w:ascii="宋体" w:hAnsi="宋体" w:cs="宋体"/>
          <w:highlight w:val="none"/>
          <w:shd w:val="clear" w:color="auto" w:fill="auto"/>
          <w:lang w:eastAsia="zh-CN"/>
        </w:rPr>
        <w:t>法律法规</w:t>
      </w:r>
      <w:r>
        <w:rPr>
          <w:rFonts w:hint="eastAsia" w:ascii="宋体" w:hAnsi="宋体" w:cs="宋体"/>
          <w:highlight w:val="none"/>
          <w:shd w:val="clear" w:color="auto" w:fill="auto"/>
        </w:rPr>
        <w:t>所规定由乙方承担的</w:t>
      </w:r>
      <w:r>
        <w:rPr>
          <w:rFonts w:hint="eastAsia" w:ascii="宋体" w:hAnsi="宋体" w:cs="宋体"/>
          <w:highlight w:val="none"/>
          <w:shd w:val="clear" w:color="auto" w:fill="auto"/>
          <w:lang w:eastAsia="zh-CN"/>
        </w:rPr>
        <w:t>其他</w:t>
      </w:r>
      <w:r>
        <w:rPr>
          <w:rFonts w:hint="eastAsia" w:ascii="宋体" w:hAnsi="宋体" w:cs="宋体"/>
          <w:highlight w:val="none"/>
          <w:shd w:val="clear" w:color="auto" w:fill="auto"/>
        </w:rPr>
        <w:t>责任。</w:t>
      </w:r>
    </w:p>
    <w:p w14:paraId="1EC477B9">
      <w:pPr>
        <w:pStyle w:val="15"/>
        <w:shd w:val="clear"/>
        <w:kinsoku w:val="0"/>
        <w:overflowPunct w:val="0"/>
        <w:spacing w:line="364" w:lineRule="auto"/>
        <w:ind w:firstLine="422" w:firstLineChars="200"/>
        <w:rPr>
          <w:rFonts w:hint="eastAsia" w:ascii="宋体" w:hAnsi="宋体" w:cs="宋体"/>
          <w:b/>
          <w:highlight w:val="none"/>
          <w:shd w:val="clear" w:color="auto" w:fill="auto"/>
        </w:rPr>
      </w:pPr>
      <w:r>
        <w:rPr>
          <w:rFonts w:hint="eastAsia" w:ascii="宋体" w:hAnsi="宋体" w:cs="宋体"/>
          <w:b/>
          <w:highlight w:val="none"/>
          <w:shd w:val="clear" w:color="auto" w:fill="auto"/>
        </w:rPr>
        <w:t>第十二条 违约责任</w:t>
      </w:r>
    </w:p>
    <w:p w14:paraId="6A46ADF3">
      <w:pPr>
        <w:pStyle w:val="15"/>
        <w:shd w:val="clear"/>
        <w:kinsoku w:val="0"/>
        <w:overflowPunct w:val="0"/>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1.</w:t>
      </w:r>
      <w:r>
        <w:rPr>
          <w:rFonts w:hint="eastAsia" w:ascii="宋体" w:hAnsi="宋体" w:cs="宋体"/>
          <w:highlight w:val="none"/>
          <w:shd w:val="clear" w:color="auto" w:fill="auto"/>
        </w:rPr>
        <w:t>甲乙双方必须遵守本合同并执行合同中的各项规定，保证本合同的正常履行。</w:t>
      </w:r>
    </w:p>
    <w:p w14:paraId="4B4ADD8A">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2.</w:t>
      </w:r>
      <w:r>
        <w:rPr>
          <w:rFonts w:hint="eastAsia" w:ascii="宋体" w:hAnsi="宋体" w:cs="宋体"/>
          <w:highlight w:val="none"/>
          <w:shd w:val="clear" w:color="auto" w:fill="auto"/>
        </w:rPr>
        <w:t>甲方逾期付款的，除应及时付足款项外，应向乙方偿付欠款总额万分之 /天的违约金；逾期付款超过 天的，乙方有权终止合同。</w:t>
      </w:r>
    </w:p>
    <w:p w14:paraId="2420FBAE">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3.</w:t>
      </w:r>
      <w:r>
        <w:rPr>
          <w:rFonts w:hint="eastAsia" w:ascii="宋体" w:hAnsi="宋体" w:cs="宋体"/>
          <w:highlight w:val="none"/>
          <w:shd w:val="clear" w:color="auto" w:fill="auto"/>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87E38C1">
      <w:pPr>
        <w:pStyle w:val="15"/>
        <w:shd w:val="clear"/>
        <w:kinsoku w:val="0"/>
        <w:overflowPunct w:val="0"/>
        <w:spacing w:line="364"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lang w:eastAsia="zh-CN"/>
        </w:rPr>
        <w:t>4.</w:t>
      </w:r>
      <w:r>
        <w:rPr>
          <w:rFonts w:hint="eastAsia" w:ascii="宋体" w:hAnsi="宋体" w:cs="宋体"/>
          <w:highlight w:val="none"/>
          <w:shd w:val="clear" w:color="auto" w:fill="auto"/>
        </w:rPr>
        <w:t>变更、中止或者终止合同，有过错的一方应当承担赔偿责任，双方都有过错的，各自承担相应的责任。</w:t>
      </w:r>
    </w:p>
    <w:p w14:paraId="5FA47BF7">
      <w:pPr>
        <w:shd w:val="clear"/>
        <w:spacing w:line="360" w:lineRule="auto"/>
        <w:ind w:firstLine="422" w:firstLineChars="200"/>
        <w:rPr>
          <w:rFonts w:hint="eastAsia" w:ascii="宋体" w:hAnsi="宋体" w:cs="宋体"/>
          <w:b/>
          <w:highlight w:val="none"/>
          <w:shd w:val="clear" w:color="auto" w:fill="auto"/>
        </w:rPr>
      </w:pPr>
      <w:r>
        <w:rPr>
          <w:rFonts w:hint="eastAsia" w:ascii="宋体" w:hAnsi="宋体" w:cs="宋体"/>
          <w:b/>
          <w:bCs/>
          <w:szCs w:val="27"/>
          <w:highlight w:val="none"/>
          <w:shd w:val="clear" w:color="auto" w:fill="auto"/>
        </w:rPr>
        <w:t xml:space="preserve">第十三条 </w:t>
      </w:r>
      <w:r>
        <w:rPr>
          <w:rFonts w:hint="eastAsia" w:ascii="宋体" w:hAnsi="宋体" w:cs="宋体"/>
          <w:bCs/>
          <w:highlight w:val="none"/>
          <w:shd w:val="clear" w:color="auto" w:fill="auto"/>
        </w:rPr>
        <w:t>转让与分包</w:t>
      </w:r>
    </w:p>
    <w:p w14:paraId="44FF51FE">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w:t>
      </w:r>
      <w:r>
        <w:rPr>
          <w:rFonts w:hint="eastAsia" w:ascii="宋体" w:hAnsi="宋体" w:cs="宋体"/>
          <w:szCs w:val="27"/>
          <w:highlight w:val="none"/>
          <w:shd w:val="clear" w:color="auto" w:fill="auto"/>
        </w:rPr>
        <w:t>.</w:t>
      </w:r>
      <w:r>
        <w:rPr>
          <w:rFonts w:hint="eastAsia" w:ascii="宋体" w:hAnsi="宋体" w:cs="宋体"/>
          <w:highlight w:val="none"/>
          <w:shd w:val="clear" w:color="auto" w:fill="auto"/>
        </w:rPr>
        <w:t>除甲方事先书面同意外，乙方不得部分转让或全部转让其应履行的合同义务。</w:t>
      </w:r>
    </w:p>
    <w:p w14:paraId="74CADF17">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2</w:t>
      </w:r>
      <w:r>
        <w:rPr>
          <w:rFonts w:hint="eastAsia" w:ascii="宋体" w:hAnsi="宋体" w:cs="宋体"/>
          <w:szCs w:val="27"/>
          <w:highlight w:val="none"/>
          <w:shd w:val="clear" w:color="auto" w:fill="auto"/>
        </w:rPr>
        <w:t>.</w:t>
      </w:r>
      <w:r>
        <w:rPr>
          <w:rFonts w:hint="eastAsia" w:ascii="宋体" w:hAnsi="宋体" w:cs="宋体"/>
          <w:highlight w:val="none"/>
          <w:shd w:val="clear" w:color="auto" w:fill="auto"/>
        </w:rPr>
        <w:t>乙方应在投标文件中或以其他书面形式对甲方确认本合同项下所授予的所有分包合同。但该确认不解除乙方承担的本合同下的任何责任或义务。意即在本合同项下，乙方对甲方负总责。</w:t>
      </w:r>
    </w:p>
    <w:p w14:paraId="759266F7">
      <w:pPr>
        <w:shd w:val="clear"/>
        <w:spacing w:line="360" w:lineRule="auto"/>
        <w:ind w:firstLine="422" w:firstLineChars="200"/>
        <w:rPr>
          <w:rFonts w:hint="eastAsia" w:ascii="宋体" w:hAnsi="宋体" w:cs="宋体"/>
          <w:b/>
          <w:highlight w:val="none"/>
          <w:shd w:val="clear" w:color="auto" w:fill="auto"/>
        </w:rPr>
      </w:pPr>
      <w:r>
        <w:rPr>
          <w:rFonts w:hint="eastAsia" w:ascii="宋体" w:hAnsi="宋体" w:cs="宋体"/>
          <w:b/>
          <w:bCs/>
          <w:szCs w:val="27"/>
          <w:highlight w:val="none"/>
          <w:shd w:val="clear" w:color="auto" w:fill="auto"/>
        </w:rPr>
        <w:t xml:space="preserve">第十四条 </w:t>
      </w:r>
      <w:r>
        <w:rPr>
          <w:rFonts w:hint="eastAsia" w:ascii="宋体" w:hAnsi="宋体" w:cs="宋体"/>
          <w:bCs/>
          <w:highlight w:val="none"/>
          <w:shd w:val="clear" w:color="auto" w:fill="auto"/>
        </w:rPr>
        <w:t>合同文件及资料的使用</w:t>
      </w:r>
    </w:p>
    <w:p w14:paraId="2246CE55">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w:t>
      </w:r>
      <w:r>
        <w:rPr>
          <w:rFonts w:hint="eastAsia" w:ascii="宋体" w:hAnsi="宋体" w:cs="宋体"/>
          <w:szCs w:val="27"/>
          <w:highlight w:val="none"/>
          <w:shd w:val="clear" w:color="auto" w:fill="auto"/>
        </w:rPr>
        <w:t>.</w:t>
      </w:r>
      <w:r>
        <w:rPr>
          <w:rFonts w:hint="eastAsia" w:ascii="宋体" w:hAnsi="宋体" w:cs="宋体"/>
          <w:highlight w:val="none"/>
          <w:shd w:val="clear" w:color="auto" w:fill="auto"/>
        </w:rPr>
        <w:t>乙方在未经甲方同意的情况下，不得将合同、合同中的规定、有关计划、图纸、样本或甲方为上述内容向乙方提供的资料透露给任何人。</w:t>
      </w:r>
    </w:p>
    <w:p w14:paraId="100D261A">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2</w:t>
      </w:r>
      <w:r>
        <w:rPr>
          <w:rFonts w:hint="eastAsia" w:ascii="宋体" w:hAnsi="宋体" w:cs="宋体"/>
          <w:szCs w:val="27"/>
          <w:highlight w:val="none"/>
          <w:shd w:val="clear" w:color="auto" w:fill="auto"/>
        </w:rPr>
        <w:t>.</w:t>
      </w:r>
      <w:r>
        <w:rPr>
          <w:rFonts w:hint="eastAsia" w:ascii="宋体" w:hAnsi="宋体" w:cs="宋体"/>
          <w:highlight w:val="none"/>
          <w:shd w:val="clear" w:color="auto" w:fill="auto"/>
        </w:rPr>
        <w:t>除非执行合同需要，在事先未得到甲方同意的情况下，乙方不得使用前款所列的任何文件和资料。</w:t>
      </w:r>
    </w:p>
    <w:p w14:paraId="2E362879">
      <w:pPr>
        <w:pStyle w:val="2"/>
        <w:shd w:val="clear"/>
        <w:kinsoku w:val="0"/>
        <w:overflowPunct w:val="0"/>
        <w:ind w:firstLine="422" w:firstLineChars="200"/>
        <w:rPr>
          <w:rFonts w:hint="eastAsia" w:ascii="宋体" w:hAnsi="宋体" w:cs="宋体"/>
          <w:b/>
          <w:bCs/>
          <w:kern w:val="2"/>
          <w:sz w:val="21"/>
          <w:szCs w:val="27"/>
          <w:highlight w:val="none"/>
          <w:shd w:val="clear" w:color="auto" w:fill="auto"/>
        </w:rPr>
      </w:pPr>
      <w:bookmarkStart w:id="365" w:name="_Toc29209"/>
      <w:r>
        <w:rPr>
          <w:rFonts w:hint="eastAsia" w:ascii="宋体" w:hAnsi="宋体" w:cs="宋体"/>
          <w:b/>
          <w:bCs/>
          <w:kern w:val="2"/>
          <w:sz w:val="21"/>
          <w:szCs w:val="27"/>
          <w:highlight w:val="none"/>
          <w:shd w:val="clear" w:color="auto" w:fill="auto"/>
        </w:rPr>
        <w:t>第十五条 不可抗力事件处理</w:t>
      </w:r>
      <w:bookmarkEnd w:id="365"/>
    </w:p>
    <w:p w14:paraId="67F60FC4">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w:t>
      </w:r>
      <w:r>
        <w:rPr>
          <w:rFonts w:hint="eastAsia" w:ascii="宋体" w:hAnsi="宋体" w:cs="宋体"/>
          <w:szCs w:val="27"/>
          <w:highlight w:val="none"/>
          <w:shd w:val="clear" w:color="auto" w:fill="auto"/>
        </w:rPr>
        <w:t>.</w:t>
      </w:r>
      <w:r>
        <w:rPr>
          <w:rFonts w:hint="eastAsia" w:ascii="宋体" w:hAnsi="宋体" w:cs="宋体"/>
          <w:highlight w:val="none"/>
          <w:shd w:val="clear" w:color="auto"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FCCF146">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highlight w:val="none"/>
          <w:shd w:val="clear" w:color="auto" w:fill="auto"/>
        </w:rPr>
        <w:t>2</w:t>
      </w:r>
      <w:r>
        <w:rPr>
          <w:rFonts w:hint="eastAsia" w:ascii="宋体" w:hAnsi="宋体" w:cs="宋体"/>
          <w:szCs w:val="27"/>
          <w:highlight w:val="none"/>
          <w:shd w:val="clear" w:color="auto"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7F1424CB">
      <w:pPr>
        <w:pStyle w:val="2"/>
        <w:shd w:val="clear"/>
        <w:kinsoku w:val="0"/>
        <w:overflowPunct w:val="0"/>
        <w:ind w:firstLine="422" w:firstLineChars="200"/>
        <w:rPr>
          <w:rFonts w:hint="eastAsia" w:ascii="宋体" w:hAnsi="宋体" w:cs="宋体"/>
          <w:b/>
          <w:bCs/>
          <w:kern w:val="2"/>
          <w:sz w:val="21"/>
          <w:szCs w:val="27"/>
          <w:highlight w:val="none"/>
          <w:shd w:val="clear" w:color="auto" w:fill="auto"/>
        </w:rPr>
      </w:pPr>
      <w:bookmarkStart w:id="366" w:name="_Toc5664"/>
      <w:r>
        <w:rPr>
          <w:rFonts w:hint="eastAsia" w:ascii="宋体" w:hAnsi="宋体" w:cs="宋体"/>
          <w:b/>
          <w:bCs/>
          <w:kern w:val="2"/>
          <w:sz w:val="21"/>
          <w:szCs w:val="27"/>
          <w:highlight w:val="none"/>
          <w:shd w:val="clear" w:color="auto" w:fill="auto"/>
        </w:rPr>
        <w:t>第十六条 合同纠纷调处</w:t>
      </w:r>
      <w:bookmarkEnd w:id="366"/>
    </w:p>
    <w:p w14:paraId="633A4F3E">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1</w:t>
      </w:r>
      <w:r>
        <w:rPr>
          <w:rFonts w:hint="eastAsia" w:ascii="宋体" w:hAnsi="宋体" w:cs="宋体"/>
          <w:szCs w:val="27"/>
          <w:highlight w:val="none"/>
          <w:shd w:val="clear" w:color="auto" w:fill="auto"/>
        </w:rPr>
        <w:t>.按本合同规定应该偿付的违约金、赔偿金、保管保养费和各种经济损失，应当在明确责任后10天内，按银行规定的结算办法付清，否则按逾期付款处理。</w:t>
      </w:r>
    </w:p>
    <w:p w14:paraId="76965E8C">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highlight w:val="none"/>
          <w:shd w:val="clear" w:color="auto" w:fill="auto"/>
        </w:rPr>
        <w:t>2</w:t>
      </w:r>
      <w:r>
        <w:rPr>
          <w:rFonts w:hint="eastAsia" w:ascii="宋体" w:hAnsi="宋体" w:cs="宋体"/>
          <w:szCs w:val="27"/>
          <w:highlight w:val="none"/>
          <w:shd w:val="clear" w:color="auto" w:fill="auto"/>
        </w:rPr>
        <w:t>.本合同如发生纠纷，当事人双方应当及时协商解决，协商不成时，任何一方均可请本项目政府采购监督管理部门调解，调解不成，按以下第</w:t>
      </w:r>
      <w:r>
        <w:rPr>
          <w:rFonts w:hint="eastAsia" w:ascii="宋体" w:hAnsi="宋体" w:cs="宋体"/>
          <w:szCs w:val="27"/>
          <w:highlight w:val="none"/>
          <w:shd w:val="clear" w:color="auto" w:fill="auto"/>
          <w:lang w:eastAsia="zh-CN"/>
        </w:rPr>
        <w:t>（一</w:t>
      </w:r>
      <w:r>
        <w:rPr>
          <w:rFonts w:hint="eastAsia" w:ascii="宋体" w:hAnsi="宋体" w:cs="宋体"/>
          <w:szCs w:val="27"/>
          <w:highlight w:val="none"/>
          <w:shd w:val="clear" w:color="auto" w:fill="auto"/>
        </w:rPr>
        <w:t xml:space="preserve"> ）项方式处理：①根据《中华人民共和国仲裁法》的规定向</w:t>
      </w:r>
      <w:r>
        <w:rPr>
          <w:rFonts w:hint="eastAsia" w:ascii="宋体" w:hAnsi="宋体" w:cs="宋体"/>
          <w:b/>
          <w:bCs/>
          <w:szCs w:val="27"/>
          <w:highlight w:val="none"/>
          <w:u w:val="single"/>
          <w:shd w:val="clear" w:color="auto" w:fill="auto"/>
        </w:rPr>
        <w:t>周口仲裁委员会</w:t>
      </w:r>
      <w:r>
        <w:rPr>
          <w:rFonts w:hint="eastAsia" w:ascii="宋体" w:hAnsi="宋体" w:cs="宋体"/>
          <w:szCs w:val="27"/>
          <w:highlight w:val="none"/>
          <w:shd w:val="clear" w:color="auto" w:fill="auto"/>
        </w:rPr>
        <w:t>申请仲裁。②向</w:t>
      </w:r>
      <w:r>
        <w:rPr>
          <w:rFonts w:hint="eastAsia" w:ascii="宋体" w:hAnsi="宋体" w:cs="宋体"/>
          <w:highlight w:val="none"/>
          <w:shd w:val="clear" w:color="auto" w:fill="auto"/>
        </w:rPr>
        <w:t>合同签订地有级别管辖权的</w:t>
      </w:r>
      <w:r>
        <w:rPr>
          <w:rFonts w:hint="eastAsia" w:ascii="宋体" w:hAnsi="宋体" w:cs="宋体"/>
          <w:szCs w:val="27"/>
          <w:highlight w:val="none"/>
          <w:shd w:val="clear" w:color="auto" w:fill="auto"/>
        </w:rPr>
        <w:t>人民法院起诉。</w:t>
      </w:r>
    </w:p>
    <w:p w14:paraId="770544A4">
      <w:pPr>
        <w:pStyle w:val="2"/>
        <w:shd w:val="clear"/>
        <w:kinsoku w:val="0"/>
        <w:overflowPunct w:val="0"/>
        <w:ind w:firstLine="420" w:firstLineChars="200"/>
        <w:rPr>
          <w:rFonts w:hint="eastAsia" w:ascii="宋体" w:hAnsi="宋体" w:cs="宋体"/>
          <w:kern w:val="2"/>
          <w:sz w:val="21"/>
          <w:szCs w:val="27"/>
          <w:highlight w:val="none"/>
          <w:shd w:val="clear" w:color="auto" w:fill="auto"/>
        </w:rPr>
      </w:pPr>
      <w:bookmarkStart w:id="367" w:name="_Toc21522"/>
      <w:r>
        <w:rPr>
          <w:rFonts w:hint="eastAsia" w:ascii="宋体" w:hAnsi="宋体" w:cs="宋体"/>
          <w:kern w:val="2"/>
          <w:sz w:val="21"/>
          <w:szCs w:val="27"/>
          <w:highlight w:val="none"/>
          <w:shd w:val="clear" w:color="auto" w:fill="auto"/>
          <w:lang w:eastAsia="zh-CN"/>
        </w:rPr>
        <w:t>3.</w:t>
      </w:r>
      <w:r>
        <w:rPr>
          <w:rFonts w:hint="eastAsia" w:ascii="宋体" w:hAnsi="宋体" w:cs="宋体"/>
          <w:kern w:val="2"/>
          <w:sz w:val="21"/>
          <w:szCs w:val="27"/>
          <w:highlight w:val="none"/>
          <w:shd w:val="clear" w:color="auto" w:fill="auto"/>
        </w:rPr>
        <w:t>甲、乙双方均有权利向本项目具有监管职能的政府采购监督管理部门举报反映对方在合同履约中的违法违纪行为。</w:t>
      </w:r>
      <w:bookmarkEnd w:id="367"/>
    </w:p>
    <w:p w14:paraId="42125DFA">
      <w:pPr>
        <w:shd w:val="clear"/>
        <w:spacing w:line="360" w:lineRule="auto"/>
        <w:ind w:firstLine="422" w:firstLineChars="200"/>
        <w:rPr>
          <w:rFonts w:hint="eastAsia" w:ascii="宋体" w:hAnsi="宋体" w:cs="宋体"/>
          <w:b/>
          <w:bCs/>
          <w:szCs w:val="27"/>
          <w:highlight w:val="none"/>
          <w:shd w:val="clear" w:color="auto" w:fill="auto"/>
        </w:rPr>
      </w:pPr>
      <w:r>
        <w:rPr>
          <w:rFonts w:hint="eastAsia" w:ascii="宋体" w:hAnsi="宋体" w:cs="宋体"/>
          <w:b/>
          <w:bCs/>
          <w:szCs w:val="27"/>
          <w:highlight w:val="none"/>
          <w:shd w:val="clear" w:color="auto" w:fill="auto"/>
        </w:rPr>
        <w:t>第十七条 其他</w:t>
      </w:r>
    </w:p>
    <w:p w14:paraId="728E78AB">
      <w:pPr>
        <w:shd w:val="clear"/>
        <w:spacing w:line="360" w:lineRule="auto"/>
        <w:ind w:firstLine="422" w:firstLineChars="200"/>
        <w:rPr>
          <w:rFonts w:hint="eastAsia" w:ascii="宋体" w:hAnsi="宋体" w:cs="宋体"/>
          <w:szCs w:val="27"/>
          <w:highlight w:val="none"/>
          <w:shd w:val="clear" w:color="auto" w:fill="auto"/>
        </w:rPr>
      </w:pPr>
      <w:r>
        <w:rPr>
          <w:rFonts w:hint="eastAsia" w:ascii="宋体" w:hAnsi="宋体" w:cs="宋体"/>
          <w:b/>
          <w:bCs/>
          <w:szCs w:val="27"/>
          <w:highlight w:val="none"/>
          <w:shd w:val="clear" w:color="auto" w:fill="auto"/>
        </w:rPr>
        <w:t xml:space="preserve"> </w:t>
      </w:r>
      <w:r>
        <w:rPr>
          <w:rFonts w:hint="eastAsia" w:ascii="宋体" w:hAnsi="宋体" w:cs="宋体"/>
          <w:szCs w:val="27"/>
          <w:highlight w:val="none"/>
          <w:shd w:val="clear" w:color="auto" w:fill="auto"/>
        </w:rPr>
        <w:t>下列关于周口市公共资源交易中心政府采购代理机构名称</w:t>
      </w:r>
      <w:r>
        <w:rPr>
          <w:rFonts w:hint="eastAsia" w:ascii="宋体" w:hAnsi="宋体" w:cs="宋体"/>
          <w:szCs w:val="27"/>
          <w:highlight w:val="none"/>
          <w:u w:val="single"/>
          <w:shd w:val="clear" w:color="auto" w:fill="auto"/>
        </w:rPr>
        <w:t>某项目（项目编号：某编号）</w:t>
      </w:r>
      <w:r>
        <w:rPr>
          <w:rFonts w:hint="eastAsia" w:ascii="宋体" w:hAnsi="宋体" w:cs="宋体"/>
          <w:szCs w:val="27"/>
          <w:highlight w:val="none"/>
          <w:shd w:val="clear" w:color="auto"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22CC11D">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 xml:space="preserve">    </w:t>
      </w:r>
      <w:r>
        <w:rPr>
          <w:rFonts w:hint="eastAsia" w:ascii="宋体" w:hAnsi="宋体" w:cs="宋体"/>
          <w:highlight w:val="none"/>
          <w:shd w:val="clear" w:color="auto" w:fill="auto"/>
        </w:rPr>
        <w:t>本合同一式</w:t>
      </w:r>
      <w:r>
        <w:rPr>
          <w:rFonts w:hint="eastAsia" w:ascii="宋体" w:hAnsi="宋体" w:cs="宋体"/>
          <w:highlight w:val="none"/>
          <w:u w:val="single"/>
          <w:shd w:val="clear" w:color="auto" w:fill="auto"/>
        </w:rPr>
        <w:t xml:space="preserve">   </w:t>
      </w:r>
      <w:r>
        <w:rPr>
          <w:rFonts w:hint="eastAsia" w:ascii="宋体" w:hAnsi="宋体" w:cs="宋体"/>
          <w:highlight w:val="none"/>
          <w:shd w:val="clear" w:color="auto" w:fill="auto"/>
        </w:rPr>
        <w:t>份，甲乙双方各执</w:t>
      </w:r>
      <w:r>
        <w:rPr>
          <w:rFonts w:hint="eastAsia" w:ascii="宋体" w:hAnsi="宋体" w:cs="宋体"/>
          <w:highlight w:val="none"/>
          <w:u w:val="single"/>
          <w:shd w:val="clear" w:color="auto" w:fill="auto"/>
        </w:rPr>
        <w:t xml:space="preserve">   </w:t>
      </w:r>
      <w:r>
        <w:rPr>
          <w:rFonts w:hint="eastAsia" w:ascii="宋体" w:hAnsi="宋体" w:cs="宋体"/>
          <w:highlight w:val="none"/>
          <w:shd w:val="clear" w:color="auto" w:fill="auto"/>
        </w:rPr>
        <w:t>份，自双方当事人签字盖章之日起生效。</w:t>
      </w:r>
    </w:p>
    <w:p w14:paraId="3AD89458">
      <w:pPr>
        <w:shd w:val="clear"/>
        <w:spacing w:line="360" w:lineRule="auto"/>
        <w:ind w:firstLine="420" w:firstLineChars="200"/>
        <w:rPr>
          <w:rFonts w:hint="eastAsia" w:ascii="宋体" w:hAnsi="宋体" w:cs="宋体"/>
          <w:szCs w:val="27"/>
          <w:highlight w:val="none"/>
          <w:shd w:val="clear" w:color="auto" w:fill="auto"/>
        </w:rPr>
      </w:pPr>
    </w:p>
    <w:p w14:paraId="104A6867">
      <w:pPr>
        <w:pStyle w:val="45"/>
        <w:shd w:val="clear"/>
        <w:ind w:firstLine="210"/>
        <w:rPr>
          <w:rFonts w:hint="eastAsia" w:ascii="宋体" w:hAnsi="宋体" w:cs="宋体"/>
          <w:highlight w:val="none"/>
          <w:shd w:val="clear" w:color="auto" w:fill="auto"/>
        </w:rPr>
      </w:pPr>
    </w:p>
    <w:p w14:paraId="263FC6EE">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 xml:space="preserve">采购人（甲方）：    （公章）           供货人（乙方）：     （公章）  </w:t>
      </w:r>
    </w:p>
    <w:p w14:paraId="460AAA46">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szCs w:val="27"/>
          <w:highlight w:val="none"/>
          <w:shd w:val="clear" w:color="auto" w:fill="auto"/>
        </w:rPr>
        <w:t>地址：                               地址：</w:t>
      </w:r>
    </w:p>
    <w:p w14:paraId="162F3AE9">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法定代表人：                         法定代表人：</w:t>
      </w:r>
    </w:p>
    <w:p w14:paraId="477AD5AD">
      <w:pPr>
        <w:shd w:val="clear"/>
        <w:spacing w:line="360" w:lineRule="auto"/>
        <w:ind w:firstLine="420" w:firstLineChars="200"/>
        <w:rPr>
          <w:rFonts w:hint="eastAsia" w:ascii="宋体" w:hAnsi="宋体" w:cs="宋体"/>
          <w:highlight w:val="none"/>
          <w:u w:val="single"/>
          <w:shd w:val="clear" w:color="auto" w:fill="auto"/>
        </w:rPr>
      </w:pPr>
      <w:r>
        <w:rPr>
          <w:rFonts w:hint="eastAsia" w:ascii="宋体" w:hAnsi="宋体" w:cs="宋体"/>
          <w:szCs w:val="27"/>
          <w:highlight w:val="none"/>
          <w:shd w:val="clear" w:color="auto" w:fill="auto"/>
        </w:rPr>
        <w:t>委托代理人：                         委托代理人：</w:t>
      </w:r>
    </w:p>
    <w:p w14:paraId="36DD97EF">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highlight w:val="none"/>
          <w:shd w:val="clear" w:color="auto" w:fill="auto"/>
        </w:rPr>
        <w:t>电话：                               电话：</w:t>
      </w:r>
    </w:p>
    <w:p w14:paraId="4E6BB8AD">
      <w:pPr>
        <w:shd w:val="clear"/>
        <w:spacing w:line="360" w:lineRule="auto"/>
        <w:ind w:firstLine="420" w:firstLineChars="200"/>
        <w:rPr>
          <w:rFonts w:hint="eastAsia" w:ascii="宋体" w:hAnsi="宋体" w:cs="宋体"/>
          <w:szCs w:val="27"/>
          <w:highlight w:val="none"/>
          <w:shd w:val="clear" w:color="auto" w:fill="auto"/>
        </w:rPr>
      </w:pPr>
      <w:r>
        <w:rPr>
          <w:rFonts w:hint="eastAsia" w:ascii="宋体" w:hAnsi="宋体" w:cs="宋体"/>
          <w:szCs w:val="27"/>
          <w:highlight w:val="none"/>
          <w:shd w:val="clear" w:color="auto" w:fill="auto"/>
        </w:rPr>
        <w:t>开户银行：                           开户银行：</w:t>
      </w:r>
    </w:p>
    <w:p w14:paraId="61ABF4CB">
      <w:pPr>
        <w:shd w:val="clear"/>
        <w:spacing w:line="360" w:lineRule="auto"/>
        <w:ind w:firstLine="420" w:firstLineChars="200"/>
        <w:rPr>
          <w:rFonts w:hint="eastAsia" w:ascii="宋体" w:hAnsi="宋体" w:cs="宋体"/>
          <w:highlight w:val="none"/>
          <w:shd w:val="clear" w:color="auto" w:fill="auto"/>
        </w:rPr>
      </w:pPr>
      <w:r>
        <w:rPr>
          <w:rFonts w:hint="eastAsia" w:ascii="宋体" w:hAnsi="宋体" w:cs="宋体"/>
          <w:szCs w:val="27"/>
          <w:highlight w:val="none"/>
          <w:shd w:val="clear" w:color="auto" w:fill="auto"/>
        </w:rPr>
        <w:t>账号：                               账号：</w:t>
      </w:r>
    </w:p>
    <w:p w14:paraId="44B01714">
      <w:pPr>
        <w:shd w:val="clear"/>
        <w:spacing w:line="640" w:lineRule="exact"/>
        <w:ind w:firstLine="420" w:firstLineChars="200"/>
        <w:rPr>
          <w:rFonts w:hint="eastAsia" w:ascii="宋体" w:hAnsi="宋体" w:cs="宋体"/>
          <w:szCs w:val="27"/>
          <w:highlight w:val="none"/>
          <w:u w:val="single"/>
          <w:shd w:val="clear" w:color="auto" w:fill="auto"/>
        </w:rPr>
      </w:pPr>
    </w:p>
    <w:p w14:paraId="679A7AF8">
      <w:pPr>
        <w:pStyle w:val="45"/>
        <w:shd w:val="clear"/>
        <w:ind w:firstLine="210"/>
        <w:jc w:val="center"/>
        <w:outlineLvl w:val="0"/>
        <w:rPr>
          <w:b/>
          <w:sz w:val="32"/>
          <w:szCs w:val="32"/>
          <w:highlight w:val="none"/>
          <w:shd w:val="clear" w:color="auto" w:fill="auto"/>
        </w:rPr>
      </w:pPr>
      <w:bookmarkStart w:id="368" w:name="_Toc21400"/>
      <w:r>
        <w:rPr>
          <w:rFonts w:hint="eastAsia" w:ascii="宋体" w:hAnsi="宋体" w:cs="宋体"/>
          <w:szCs w:val="27"/>
          <w:highlight w:val="none"/>
          <w:u w:val="single"/>
          <w:shd w:val="clear" w:color="auto" w:fill="auto"/>
        </w:rPr>
        <w:t>        </w:t>
      </w:r>
      <w:r>
        <w:rPr>
          <w:rFonts w:hint="eastAsia" w:ascii="宋体" w:hAnsi="宋体" w:cs="宋体"/>
          <w:szCs w:val="27"/>
          <w:highlight w:val="none"/>
          <w:shd w:val="clear" w:color="auto" w:fill="auto"/>
        </w:rPr>
        <w:t>年</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月</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 xml:space="preserve">日                      </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年</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月</w:t>
      </w:r>
      <w:r>
        <w:rPr>
          <w:rFonts w:hint="eastAsia" w:ascii="宋体" w:hAnsi="宋体" w:cs="宋体"/>
          <w:szCs w:val="27"/>
          <w:highlight w:val="none"/>
          <w:u w:val="single"/>
          <w:shd w:val="clear" w:color="auto" w:fill="auto"/>
        </w:rPr>
        <w:t xml:space="preserve">  </w:t>
      </w:r>
      <w:r>
        <w:rPr>
          <w:rFonts w:hint="eastAsia" w:ascii="宋体" w:hAnsi="宋体" w:cs="宋体"/>
          <w:szCs w:val="27"/>
          <w:highlight w:val="none"/>
          <w:shd w:val="clear" w:color="auto" w:fill="auto"/>
        </w:rPr>
        <w:t>日</w:t>
      </w:r>
      <w:bookmarkEnd w:id="368"/>
    </w:p>
    <w:p w14:paraId="3785C6F4">
      <w:pPr>
        <w:shd w:val="clear"/>
        <w:spacing w:line="640" w:lineRule="exact"/>
        <w:ind w:firstLine="1155" w:firstLineChars="550"/>
        <w:rPr>
          <w:szCs w:val="27"/>
          <w:highlight w:val="none"/>
          <w:shd w:val="clear" w:color="auto" w:fill="auto"/>
        </w:rPr>
      </w:pPr>
    </w:p>
    <w:p w14:paraId="2F80FB9D">
      <w:pPr>
        <w:shd w:val="clear"/>
        <w:spacing w:line="640" w:lineRule="exact"/>
        <w:ind w:firstLine="1155" w:firstLineChars="550"/>
        <w:rPr>
          <w:szCs w:val="27"/>
          <w:highlight w:val="none"/>
          <w:shd w:val="clear" w:color="auto" w:fill="auto"/>
        </w:rPr>
      </w:pPr>
    </w:p>
    <w:p w14:paraId="71984B64">
      <w:pPr>
        <w:shd w:val="clear"/>
        <w:spacing w:line="640" w:lineRule="exact"/>
        <w:ind w:firstLine="1155" w:firstLineChars="550"/>
        <w:rPr>
          <w:szCs w:val="27"/>
          <w:highlight w:val="none"/>
          <w:shd w:val="clear" w:color="auto" w:fill="auto"/>
        </w:rPr>
      </w:pPr>
    </w:p>
    <w:p w14:paraId="47EF9CA0">
      <w:pPr>
        <w:shd w:val="clear"/>
        <w:spacing w:line="640" w:lineRule="exact"/>
        <w:ind w:firstLine="1155" w:firstLineChars="550"/>
        <w:rPr>
          <w:szCs w:val="27"/>
          <w:highlight w:val="none"/>
          <w:shd w:val="clear" w:color="auto" w:fill="auto"/>
        </w:rPr>
      </w:pPr>
    </w:p>
    <w:p w14:paraId="1470A8FD">
      <w:pPr>
        <w:shd w:val="clear"/>
        <w:spacing w:line="640" w:lineRule="exact"/>
        <w:ind w:firstLine="1155" w:firstLineChars="550"/>
        <w:rPr>
          <w:rFonts w:hint="eastAsia" w:ascii="仿宋_GB2312" w:hAnsi="微软雅黑" w:eastAsia="仿宋_GB2312" w:cs="微软雅黑"/>
          <w:sz w:val="32"/>
          <w:szCs w:val="32"/>
          <w:highlight w:val="none"/>
          <w:shd w:val="clear" w:color="auto" w:fill="auto"/>
        </w:rPr>
      </w:pPr>
      <w:r>
        <w:rPr>
          <w:rFonts w:hint="eastAsia"/>
          <w:szCs w:val="27"/>
          <w:highlight w:val="none"/>
          <w:shd w:val="clear" w:color="auto" w:fill="auto"/>
        </w:rPr>
        <w:t xml:space="preserve">  </w:t>
      </w:r>
    </w:p>
    <w:p w14:paraId="1E8E23CA">
      <w:pPr>
        <w:shd w:val="clear"/>
        <w:adjustRightInd w:val="0"/>
        <w:spacing w:line="360" w:lineRule="auto"/>
        <w:jc w:val="center"/>
        <w:rPr>
          <w:b/>
          <w:bCs/>
          <w:sz w:val="32"/>
          <w:szCs w:val="32"/>
          <w:highlight w:val="none"/>
          <w:shd w:val="clear" w:color="auto" w:fill="auto"/>
        </w:rPr>
      </w:pPr>
    </w:p>
    <w:p w14:paraId="20F43523">
      <w:pPr>
        <w:shd w:val="clear"/>
        <w:adjustRightInd w:val="0"/>
        <w:spacing w:line="320" w:lineRule="exact"/>
        <w:rPr>
          <w:rFonts w:ascii="仿宋_GB2312" w:eastAsia="仿宋_GB2312" w:cs="仿宋_GB2312"/>
          <w:sz w:val="24"/>
          <w:szCs w:val="24"/>
          <w:highlight w:val="none"/>
          <w:shd w:val="clear" w:color="auto" w:fill="auto"/>
        </w:rPr>
      </w:pPr>
    </w:p>
    <w:p w14:paraId="5294CE01">
      <w:pPr>
        <w:shd w:val="clear"/>
        <w:spacing w:before="62"/>
        <w:ind w:left="218"/>
        <w:rPr>
          <w:sz w:val="28"/>
          <w:highlight w:val="none"/>
          <w:shd w:val="clear" w:color="auto" w:fill="auto"/>
        </w:rPr>
      </w:pPr>
    </w:p>
    <w:p w14:paraId="3C926AA4">
      <w:pPr>
        <w:pStyle w:val="45"/>
        <w:shd w:val="clear"/>
        <w:ind w:firstLine="280"/>
        <w:rPr>
          <w:sz w:val="28"/>
          <w:highlight w:val="none"/>
          <w:shd w:val="clear" w:color="auto" w:fill="auto"/>
        </w:rPr>
      </w:pPr>
    </w:p>
    <w:p w14:paraId="0B1C7912">
      <w:pPr>
        <w:pStyle w:val="45"/>
        <w:shd w:val="clear"/>
        <w:ind w:firstLine="280"/>
        <w:rPr>
          <w:sz w:val="28"/>
          <w:highlight w:val="none"/>
          <w:shd w:val="clear" w:color="auto" w:fill="auto"/>
        </w:rPr>
      </w:pPr>
    </w:p>
    <w:p w14:paraId="0D0CC3E4">
      <w:pPr>
        <w:shd w:val="clear"/>
        <w:adjustRightInd w:val="0"/>
        <w:spacing w:line="320" w:lineRule="exact"/>
        <w:ind w:firstLine="6120" w:firstLineChars="2550"/>
        <w:rPr>
          <w:rFonts w:ascii="仿宋_GB2312" w:eastAsia="仿宋_GB2312" w:cs="仿宋_GB2312"/>
          <w:sz w:val="24"/>
          <w:szCs w:val="24"/>
          <w:highlight w:val="none"/>
          <w:shd w:val="clear" w:color="auto" w:fill="auto"/>
        </w:rPr>
      </w:pPr>
    </w:p>
    <w:p w14:paraId="77ED84A4">
      <w:pPr>
        <w:shd w:val="clear"/>
        <w:adjustRightInd w:val="0"/>
        <w:spacing w:line="320" w:lineRule="exact"/>
        <w:ind w:firstLine="6120" w:firstLineChars="2550"/>
        <w:rPr>
          <w:rFonts w:ascii="仿宋_GB2312" w:eastAsia="仿宋_GB2312" w:cs="仿宋_GB2312"/>
          <w:sz w:val="24"/>
          <w:szCs w:val="24"/>
          <w:highlight w:val="none"/>
          <w:shd w:val="clear" w:color="auto" w:fill="auto"/>
        </w:rPr>
      </w:pPr>
    </w:p>
    <w:p w14:paraId="0150928D">
      <w:pPr>
        <w:shd w:val="clear"/>
        <w:adjustRightInd w:val="0"/>
        <w:spacing w:line="320" w:lineRule="exact"/>
        <w:ind w:firstLine="6120" w:firstLineChars="2550"/>
        <w:rPr>
          <w:rFonts w:ascii="仿宋_GB2312" w:eastAsia="仿宋_GB2312" w:cs="仿宋_GB2312"/>
          <w:sz w:val="24"/>
          <w:szCs w:val="24"/>
          <w:highlight w:val="none"/>
          <w:shd w:val="clear" w:color="auto" w:fill="auto"/>
        </w:rPr>
      </w:pPr>
    </w:p>
    <w:p w14:paraId="3788243E">
      <w:pPr>
        <w:pStyle w:val="45"/>
        <w:shd w:val="clear"/>
        <w:ind w:firstLine="321"/>
        <w:rPr>
          <w:b/>
          <w:sz w:val="32"/>
          <w:szCs w:val="32"/>
          <w:highlight w:val="none"/>
          <w:shd w:val="clear" w:color="auto" w:fill="auto"/>
        </w:rPr>
      </w:pPr>
      <w:r>
        <w:rPr>
          <w:rFonts w:hint="eastAsia"/>
          <w:b/>
          <w:sz w:val="32"/>
          <w:szCs w:val="32"/>
          <w:highlight w:val="none"/>
          <w:shd w:val="clear" w:color="auto" w:fill="auto"/>
        </w:rPr>
        <w:t>附件五 周口市政府采购合同融资政策告知函</w:t>
      </w:r>
    </w:p>
    <w:p w14:paraId="22AA5A95">
      <w:pPr>
        <w:pStyle w:val="45"/>
        <w:shd w:val="clear"/>
        <w:ind w:firstLine="240"/>
        <w:rPr>
          <w:rFonts w:hint="eastAsia" w:ascii="宋体" w:hAnsi="宋体"/>
          <w:sz w:val="24"/>
          <w:szCs w:val="24"/>
          <w:highlight w:val="none"/>
          <w:shd w:val="clear" w:color="auto" w:fill="auto"/>
        </w:rPr>
      </w:pPr>
    </w:p>
    <w:p w14:paraId="6ED844B7">
      <w:pPr>
        <w:pStyle w:val="45"/>
        <w:shd w:val="clear"/>
        <w:ind w:firstLine="240"/>
        <w:rPr>
          <w:rFonts w:hint="eastAsia" w:ascii="宋体" w:hAnsi="宋体"/>
          <w:sz w:val="24"/>
          <w:highlight w:val="none"/>
          <w:shd w:val="clear" w:color="auto" w:fill="auto"/>
        </w:rPr>
      </w:pPr>
    </w:p>
    <w:p w14:paraId="1ABB6A6A">
      <w:pPr>
        <w:pStyle w:val="45"/>
        <w:shd w:val="clear"/>
        <w:ind w:firstLine="240"/>
        <w:rPr>
          <w:rFonts w:hint="eastAsia" w:ascii="宋体" w:hAnsi="宋体"/>
          <w:sz w:val="24"/>
          <w:highlight w:val="none"/>
          <w:shd w:val="clear" w:color="auto" w:fill="auto"/>
        </w:rPr>
      </w:pPr>
    </w:p>
    <w:p w14:paraId="5B5B26CA">
      <w:pPr>
        <w:pStyle w:val="45"/>
        <w:shd w:val="clear"/>
        <w:ind w:firstLine="240"/>
        <w:rPr>
          <w:rFonts w:hint="eastAsia" w:ascii="宋体" w:hAnsi="宋体"/>
          <w:sz w:val="24"/>
          <w:highlight w:val="none"/>
          <w:shd w:val="clear" w:color="auto" w:fill="auto"/>
        </w:rPr>
      </w:pPr>
      <w:r>
        <w:rPr>
          <w:rFonts w:hint="eastAsia" w:ascii="宋体" w:hAnsi="宋体"/>
          <w:sz w:val="24"/>
          <w:highlight w:val="none"/>
          <w:shd w:val="clear" w:color="auto" w:fill="auto"/>
        </w:rPr>
        <w:t>各供应商：</w:t>
      </w:r>
    </w:p>
    <w:p w14:paraId="6EC07E11">
      <w:pPr>
        <w:pStyle w:val="45"/>
        <w:shd w:val="clear"/>
        <w:ind w:firstLine="240"/>
        <w:rPr>
          <w:rFonts w:hint="eastAsia" w:ascii="宋体" w:hAnsi="宋体"/>
          <w:sz w:val="24"/>
          <w:highlight w:val="none"/>
          <w:shd w:val="clear" w:color="auto" w:fill="auto"/>
        </w:rPr>
      </w:pPr>
      <w:r>
        <w:rPr>
          <w:rFonts w:hint="eastAsia" w:ascii="宋体" w:hAnsi="宋体"/>
          <w:sz w:val="24"/>
          <w:highlight w:val="none"/>
          <w:shd w:val="clear" w:color="auto" w:fill="auto"/>
        </w:rPr>
        <w:t>欢迎贵公司参与周口市政府采购活动！</w:t>
      </w:r>
    </w:p>
    <w:p w14:paraId="5AF15A48">
      <w:pPr>
        <w:pStyle w:val="45"/>
        <w:shd w:val="clear"/>
        <w:ind w:firstLine="240"/>
        <w:rPr>
          <w:rFonts w:hint="eastAsia" w:ascii="宋体" w:hAnsi="宋体"/>
          <w:sz w:val="24"/>
          <w:highlight w:val="none"/>
          <w:shd w:val="clear" w:color="auto" w:fill="auto"/>
        </w:rPr>
      </w:pPr>
      <w:r>
        <w:rPr>
          <w:rFonts w:hint="eastAsia" w:ascii="宋体" w:hAnsi="宋体"/>
          <w:sz w:val="24"/>
          <w:highlight w:val="none"/>
          <w:shd w:val="clear" w:color="auto"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1B26F6">
      <w:pPr>
        <w:pStyle w:val="45"/>
        <w:shd w:val="clear"/>
        <w:ind w:firstLine="240"/>
        <w:rPr>
          <w:rFonts w:hint="eastAsia" w:ascii="宋体" w:hAnsi="宋体"/>
          <w:sz w:val="24"/>
          <w:highlight w:val="none"/>
          <w:shd w:val="clear" w:color="auto" w:fill="auto"/>
        </w:rPr>
      </w:pPr>
      <w:r>
        <w:rPr>
          <w:rFonts w:hint="eastAsia" w:ascii="宋体" w:hAnsi="宋体"/>
          <w:sz w:val="24"/>
          <w:highlight w:val="none"/>
          <w:shd w:val="clear" w:color="auto" w:fill="auto"/>
        </w:rPr>
        <w:t>贷款渠道和提供贷款的金融机构，可在河南省政府采购网“河南省政府采购合同融资平台”查询联系。</w:t>
      </w:r>
    </w:p>
    <w:p w14:paraId="431A3D6B">
      <w:pPr>
        <w:pStyle w:val="45"/>
        <w:shd w:val="clear"/>
        <w:ind w:firstLine="210"/>
        <w:rPr>
          <w:highlight w:val="none"/>
          <w:shd w:val="clear" w:color="auto" w:fill="auto"/>
        </w:rPr>
      </w:pPr>
    </w:p>
    <w:p w14:paraId="2762FF7C">
      <w:pPr>
        <w:shd w:val="clear"/>
        <w:rPr>
          <w:rFonts w:hint="eastAsia" w:ascii="宋体" w:hAnsi="宋体"/>
          <w:sz w:val="28"/>
          <w:szCs w:val="28"/>
          <w:highlight w:val="none"/>
          <w:shd w:val="clear" w:color="auto" w:fill="auto"/>
        </w:rPr>
      </w:pPr>
    </w:p>
    <w:p w14:paraId="33D781A9">
      <w:pPr>
        <w:pStyle w:val="45"/>
        <w:shd w:val="clear"/>
        <w:ind w:firstLine="210"/>
        <w:jc w:val="center"/>
        <w:outlineLvl w:val="0"/>
        <w:rPr>
          <w:rFonts w:hint="eastAsia" w:ascii="宋体" w:hAnsi="宋体" w:cs="宋体"/>
          <w:szCs w:val="27"/>
          <w:highlight w:val="none"/>
          <w:u w:val="single"/>
          <w:shd w:val="clear" w:color="auto" w:fill="auto"/>
        </w:rPr>
      </w:pPr>
    </w:p>
    <w:p w14:paraId="2599CEE2">
      <w:pPr>
        <w:pStyle w:val="45"/>
        <w:shd w:val="clear"/>
        <w:ind w:firstLine="210"/>
        <w:jc w:val="center"/>
        <w:outlineLvl w:val="0"/>
        <w:rPr>
          <w:rFonts w:hint="eastAsia" w:ascii="宋体" w:hAnsi="宋体" w:cs="宋体"/>
          <w:szCs w:val="27"/>
          <w:highlight w:val="none"/>
          <w:u w:val="single"/>
          <w:shd w:val="clear" w:color="auto" w:fill="auto"/>
        </w:rPr>
      </w:pPr>
    </w:p>
    <w:p w14:paraId="5887D49A">
      <w:pPr>
        <w:pStyle w:val="45"/>
        <w:shd w:val="clear"/>
        <w:ind w:firstLine="210"/>
        <w:jc w:val="center"/>
        <w:outlineLvl w:val="0"/>
        <w:rPr>
          <w:rFonts w:hint="eastAsia" w:ascii="宋体" w:hAnsi="宋体" w:cs="宋体"/>
          <w:szCs w:val="27"/>
          <w:highlight w:val="none"/>
          <w:u w:val="single"/>
          <w:shd w:val="clear" w:color="auto" w:fill="auto"/>
        </w:rPr>
      </w:pPr>
    </w:p>
    <w:p w14:paraId="6D376346">
      <w:pPr>
        <w:pStyle w:val="45"/>
        <w:shd w:val="clear"/>
        <w:ind w:firstLine="210"/>
        <w:jc w:val="center"/>
        <w:outlineLvl w:val="0"/>
        <w:rPr>
          <w:rFonts w:hint="eastAsia" w:ascii="宋体" w:hAnsi="宋体" w:cs="宋体"/>
          <w:szCs w:val="27"/>
          <w:highlight w:val="none"/>
          <w:u w:val="single"/>
          <w:shd w:val="clear" w:color="auto" w:fill="auto"/>
        </w:rPr>
      </w:pPr>
    </w:p>
    <w:p w14:paraId="67EC50A2">
      <w:pPr>
        <w:pStyle w:val="45"/>
        <w:shd w:val="clear"/>
        <w:ind w:firstLine="210"/>
        <w:jc w:val="center"/>
        <w:outlineLvl w:val="0"/>
        <w:rPr>
          <w:highlight w:val="none"/>
          <w:shd w:val="clear" w:color="auto" w:fil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BB535B0C-DC20-47EF-8600-632CEC0D83A2}"/>
  </w:font>
  <w:font w:name="仿宋_GB2312">
    <w:panose1 w:val="02010609030101010101"/>
    <w:charset w:val="86"/>
    <w:family w:val="swiss"/>
    <w:pitch w:val="default"/>
    <w:sig w:usb0="00000001" w:usb1="080E0000" w:usb2="00000000" w:usb3="00000000" w:csb0="00040000" w:csb1="00000000"/>
    <w:embedRegular r:id="rId2" w:fontKey="{0493CABE-8FFA-441A-9140-3939ABDB109C}"/>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312F05D5-E28F-4C71-8568-128CC50FC8C2}"/>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A86B">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6</w:t>
    </w:r>
    <w:r>
      <w:fldChar w:fldCharType="end"/>
    </w:r>
  </w:p>
  <w:p w14:paraId="6DCEF4F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C956">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14:paraId="652D9C79">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0AE5E"/>
    <w:multiLevelType w:val="singleLevel"/>
    <w:tmpl w:val="9950AE5E"/>
    <w:lvl w:ilvl="0" w:tentative="0">
      <w:start w:val="1"/>
      <w:numFmt w:val="bullet"/>
      <w:lvlText w:val=""/>
      <w:lvlJc w:val="left"/>
      <w:pPr>
        <w:ind w:left="420" w:hanging="420"/>
      </w:pPr>
      <w:rPr>
        <w:rFonts w:hint="default" w:ascii="Wingdings" w:hAnsi="Wingdings"/>
      </w:rPr>
    </w:lvl>
  </w:abstractNum>
  <w:abstractNum w:abstractNumId="1">
    <w:nsid w:val="0A545999"/>
    <w:multiLevelType w:val="multilevel"/>
    <w:tmpl w:val="0A545999"/>
    <w:lvl w:ilvl="0" w:tentative="0">
      <w:start w:val="1"/>
      <w:numFmt w:val="bullet"/>
      <w:pStyle w:val="76"/>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
    <w:nsid w:val="13B30CA9"/>
    <w:multiLevelType w:val="singleLevel"/>
    <w:tmpl w:val="13B30CA9"/>
    <w:lvl w:ilvl="0" w:tentative="0">
      <w:start w:val="1"/>
      <w:numFmt w:val="bullet"/>
      <w:lvlText w:val=""/>
      <w:lvlJc w:val="left"/>
      <w:pPr>
        <w:ind w:left="420" w:hanging="420"/>
      </w:pPr>
      <w:rPr>
        <w:rFonts w:hint="default" w:ascii="Wingdings" w:hAnsi="Wingdings"/>
      </w:rPr>
    </w:lvl>
  </w:abstractNum>
  <w:abstractNum w:abstractNumId="3">
    <w:nsid w:val="40000644"/>
    <w:multiLevelType w:val="multilevel"/>
    <w:tmpl w:val="40000644"/>
    <w:lvl w:ilvl="0" w:tentative="0">
      <w:start w:val="1"/>
      <w:numFmt w:val="bullet"/>
      <w:pStyle w:val="78"/>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4">
    <w:nsid w:val="500A525D"/>
    <w:multiLevelType w:val="multilevel"/>
    <w:tmpl w:val="500A525D"/>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6"/>
      <w:lvlText w:val="%1.%2.%3.%4"/>
      <w:lvlJc w:val="left"/>
      <w:pPr>
        <w:ind w:left="0" w:firstLine="0"/>
      </w:pPr>
      <w:rPr>
        <w:rFonts w:hint="eastAsia"/>
      </w:rPr>
    </w:lvl>
    <w:lvl w:ilvl="4" w:tentative="0">
      <w:start w:val="1"/>
      <w:numFmt w:val="decimal"/>
      <w:pStyle w:val="7"/>
      <w:lvlText w:val="%1.%2.%3.%4.%5"/>
      <w:lvlJc w:val="left"/>
      <w:pPr>
        <w:ind w:left="0" w:firstLine="0"/>
      </w:pPr>
      <w:rPr>
        <w:rFonts w:hint="eastAsia"/>
      </w:rPr>
    </w:lvl>
    <w:lvl w:ilvl="5" w:tentative="0">
      <w:start w:val="1"/>
      <w:numFmt w:val="decimal"/>
      <w:pStyle w:val="8"/>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6A4F380F"/>
    <w:multiLevelType w:val="multilevel"/>
    <w:tmpl w:val="6A4F380F"/>
    <w:lvl w:ilvl="0" w:tentative="0">
      <w:start w:val="4"/>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53"/>
      <w:lvlText w:val="%1.%2.%3"/>
      <w:lvlJc w:val="left"/>
      <w:pPr>
        <w:ind w:left="567" w:hanging="567"/>
      </w:pPr>
      <w:rPr>
        <w:rFonts w:hint="eastAsia"/>
      </w:rPr>
    </w:lvl>
    <w:lvl w:ilvl="3" w:tentative="0">
      <w:start w:val="1"/>
      <w:numFmt w:val="decimal"/>
      <w:pStyle w:val="55"/>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yYzYyNWQ1YjZlYTc4Mjk0YmYzMGUyNDM3Yjk5ZGQifQ=="/>
  </w:docVars>
  <w:rsids>
    <w:rsidRoot w:val="00172A27"/>
    <w:rsid w:val="0001209B"/>
    <w:rsid w:val="00046ED0"/>
    <w:rsid w:val="00047692"/>
    <w:rsid w:val="00055E1B"/>
    <w:rsid w:val="000565BC"/>
    <w:rsid w:val="000A0DA4"/>
    <w:rsid w:val="000B5968"/>
    <w:rsid w:val="000B7F4B"/>
    <w:rsid w:val="000C0EC5"/>
    <w:rsid w:val="000D4F0B"/>
    <w:rsid w:val="001210EE"/>
    <w:rsid w:val="00122229"/>
    <w:rsid w:val="00126C9B"/>
    <w:rsid w:val="00130735"/>
    <w:rsid w:val="00164818"/>
    <w:rsid w:val="0016551F"/>
    <w:rsid w:val="00172A27"/>
    <w:rsid w:val="001735A8"/>
    <w:rsid w:val="001736E8"/>
    <w:rsid w:val="00186956"/>
    <w:rsid w:val="0019591A"/>
    <w:rsid w:val="001C177D"/>
    <w:rsid w:val="001C6114"/>
    <w:rsid w:val="002047AA"/>
    <w:rsid w:val="00212F00"/>
    <w:rsid w:val="0021736C"/>
    <w:rsid w:val="002221FD"/>
    <w:rsid w:val="0022749D"/>
    <w:rsid w:val="002334E1"/>
    <w:rsid w:val="00245736"/>
    <w:rsid w:val="00286776"/>
    <w:rsid w:val="00286C46"/>
    <w:rsid w:val="002A10E5"/>
    <w:rsid w:val="002B35FC"/>
    <w:rsid w:val="002C0AD4"/>
    <w:rsid w:val="002C5D4C"/>
    <w:rsid w:val="002C70C6"/>
    <w:rsid w:val="002C742A"/>
    <w:rsid w:val="002C79BF"/>
    <w:rsid w:val="002D472E"/>
    <w:rsid w:val="0030038C"/>
    <w:rsid w:val="00300410"/>
    <w:rsid w:val="003007E7"/>
    <w:rsid w:val="00341199"/>
    <w:rsid w:val="0036326D"/>
    <w:rsid w:val="003737FD"/>
    <w:rsid w:val="0037789D"/>
    <w:rsid w:val="00377E63"/>
    <w:rsid w:val="003818A7"/>
    <w:rsid w:val="003A746C"/>
    <w:rsid w:val="003B0404"/>
    <w:rsid w:val="003D7B5E"/>
    <w:rsid w:val="003E49CA"/>
    <w:rsid w:val="003F5198"/>
    <w:rsid w:val="004032A0"/>
    <w:rsid w:val="0040361F"/>
    <w:rsid w:val="00405D62"/>
    <w:rsid w:val="00422CF1"/>
    <w:rsid w:val="00424E06"/>
    <w:rsid w:val="0043330A"/>
    <w:rsid w:val="00440AE3"/>
    <w:rsid w:val="00440D72"/>
    <w:rsid w:val="0044425D"/>
    <w:rsid w:val="00445C5E"/>
    <w:rsid w:val="00461A89"/>
    <w:rsid w:val="00473353"/>
    <w:rsid w:val="00476C06"/>
    <w:rsid w:val="00484092"/>
    <w:rsid w:val="004A5630"/>
    <w:rsid w:val="004C10E4"/>
    <w:rsid w:val="004C7C12"/>
    <w:rsid w:val="004D52E1"/>
    <w:rsid w:val="004E311D"/>
    <w:rsid w:val="004E353E"/>
    <w:rsid w:val="004E70DD"/>
    <w:rsid w:val="00502207"/>
    <w:rsid w:val="0050647C"/>
    <w:rsid w:val="005142FE"/>
    <w:rsid w:val="00521911"/>
    <w:rsid w:val="005261F8"/>
    <w:rsid w:val="0052725D"/>
    <w:rsid w:val="00533FFB"/>
    <w:rsid w:val="00537874"/>
    <w:rsid w:val="00542124"/>
    <w:rsid w:val="005575C0"/>
    <w:rsid w:val="005746EE"/>
    <w:rsid w:val="00576E37"/>
    <w:rsid w:val="00590C0E"/>
    <w:rsid w:val="00591769"/>
    <w:rsid w:val="0059632E"/>
    <w:rsid w:val="005A10AB"/>
    <w:rsid w:val="00606510"/>
    <w:rsid w:val="00625D92"/>
    <w:rsid w:val="006409EA"/>
    <w:rsid w:val="006442EB"/>
    <w:rsid w:val="00644602"/>
    <w:rsid w:val="0065487D"/>
    <w:rsid w:val="00656441"/>
    <w:rsid w:val="00664760"/>
    <w:rsid w:val="00667139"/>
    <w:rsid w:val="006724E0"/>
    <w:rsid w:val="00686D92"/>
    <w:rsid w:val="00695348"/>
    <w:rsid w:val="006B2FD6"/>
    <w:rsid w:val="006B479D"/>
    <w:rsid w:val="006C0BEB"/>
    <w:rsid w:val="006C51FD"/>
    <w:rsid w:val="006D0201"/>
    <w:rsid w:val="006D4A76"/>
    <w:rsid w:val="006E4829"/>
    <w:rsid w:val="006F368B"/>
    <w:rsid w:val="006F54A0"/>
    <w:rsid w:val="006F5AD3"/>
    <w:rsid w:val="00707BD4"/>
    <w:rsid w:val="00710A9F"/>
    <w:rsid w:val="00711DDA"/>
    <w:rsid w:val="00721E54"/>
    <w:rsid w:val="00722D12"/>
    <w:rsid w:val="00724A25"/>
    <w:rsid w:val="0072649B"/>
    <w:rsid w:val="007421CD"/>
    <w:rsid w:val="00752140"/>
    <w:rsid w:val="00760C26"/>
    <w:rsid w:val="007772FC"/>
    <w:rsid w:val="00785CF3"/>
    <w:rsid w:val="007A282A"/>
    <w:rsid w:val="007A6F00"/>
    <w:rsid w:val="007B3050"/>
    <w:rsid w:val="007B5D9B"/>
    <w:rsid w:val="007C25AB"/>
    <w:rsid w:val="007E6768"/>
    <w:rsid w:val="00801B95"/>
    <w:rsid w:val="0080588D"/>
    <w:rsid w:val="00813DC1"/>
    <w:rsid w:val="00830B4D"/>
    <w:rsid w:val="008311A9"/>
    <w:rsid w:val="00845A0F"/>
    <w:rsid w:val="008521D7"/>
    <w:rsid w:val="008815FF"/>
    <w:rsid w:val="00881A21"/>
    <w:rsid w:val="008838F6"/>
    <w:rsid w:val="00884418"/>
    <w:rsid w:val="008876FF"/>
    <w:rsid w:val="008902A1"/>
    <w:rsid w:val="0089456A"/>
    <w:rsid w:val="0089546A"/>
    <w:rsid w:val="008A66CE"/>
    <w:rsid w:val="008D16EA"/>
    <w:rsid w:val="008D4702"/>
    <w:rsid w:val="008E1C8F"/>
    <w:rsid w:val="00910893"/>
    <w:rsid w:val="00916A36"/>
    <w:rsid w:val="00925583"/>
    <w:rsid w:val="00932578"/>
    <w:rsid w:val="00950B51"/>
    <w:rsid w:val="0095281F"/>
    <w:rsid w:val="00960F7C"/>
    <w:rsid w:val="009640B4"/>
    <w:rsid w:val="00965972"/>
    <w:rsid w:val="00971457"/>
    <w:rsid w:val="0097735D"/>
    <w:rsid w:val="00980577"/>
    <w:rsid w:val="00982FE9"/>
    <w:rsid w:val="00993E25"/>
    <w:rsid w:val="0099496A"/>
    <w:rsid w:val="009A7634"/>
    <w:rsid w:val="009A7F9E"/>
    <w:rsid w:val="009B142F"/>
    <w:rsid w:val="009B27AF"/>
    <w:rsid w:val="009B6B39"/>
    <w:rsid w:val="009B7AF0"/>
    <w:rsid w:val="009F3BB0"/>
    <w:rsid w:val="00A01B08"/>
    <w:rsid w:val="00A04539"/>
    <w:rsid w:val="00A2216C"/>
    <w:rsid w:val="00A23D7C"/>
    <w:rsid w:val="00A27E5C"/>
    <w:rsid w:val="00A379A9"/>
    <w:rsid w:val="00A4045D"/>
    <w:rsid w:val="00A46B7F"/>
    <w:rsid w:val="00A5705A"/>
    <w:rsid w:val="00A60601"/>
    <w:rsid w:val="00A8226B"/>
    <w:rsid w:val="00A856B6"/>
    <w:rsid w:val="00A859F5"/>
    <w:rsid w:val="00A8679E"/>
    <w:rsid w:val="00A91C2A"/>
    <w:rsid w:val="00AA0126"/>
    <w:rsid w:val="00AB0299"/>
    <w:rsid w:val="00AB1D0C"/>
    <w:rsid w:val="00AB6327"/>
    <w:rsid w:val="00AB7390"/>
    <w:rsid w:val="00AD278B"/>
    <w:rsid w:val="00AF2446"/>
    <w:rsid w:val="00B027E6"/>
    <w:rsid w:val="00B258CF"/>
    <w:rsid w:val="00B25BB7"/>
    <w:rsid w:val="00B25F29"/>
    <w:rsid w:val="00B26D83"/>
    <w:rsid w:val="00B304FA"/>
    <w:rsid w:val="00B35EE8"/>
    <w:rsid w:val="00B53EF8"/>
    <w:rsid w:val="00B65AF7"/>
    <w:rsid w:val="00B66E4A"/>
    <w:rsid w:val="00B757D6"/>
    <w:rsid w:val="00B87E64"/>
    <w:rsid w:val="00BA7621"/>
    <w:rsid w:val="00BA7EC5"/>
    <w:rsid w:val="00BC1FBD"/>
    <w:rsid w:val="00BE1FE4"/>
    <w:rsid w:val="00C0282C"/>
    <w:rsid w:val="00C067E9"/>
    <w:rsid w:val="00C06899"/>
    <w:rsid w:val="00C3187E"/>
    <w:rsid w:val="00C376F4"/>
    <w:rsid w:val="00C43A19"/>
    <w:rsid w:val="00C52570"/>
    <w:rsid w:val="00C65BE8"/>
    <w:rsid w:val="00C76BAB"/>
    <w:rsid w:val="00C91662"/>
    <w:rsid w:val="00CA1EE2"/>
    <w:rsid w:val="00CC43FF"/>
    <w:rsid w:val="00CD2CB7"/>
    <w:rsid w:val="00CD3876"/>
    <w:rsid w:val="00CE126F"/>
    <w:rsid w:val="00D07C13"/>
    <w:rsid w:val="00D143C5"/>
    <w:rsid w:val="00D17B61"/>
    <w:rsid w:val="00D20CDE"/>
    <w:rsid w:val="00D241AB"/>
    <w:rsid w:val="00D333D6"/>
    <w:rsid w:val="00D37E20"/>
    <w:rsid w:val="00D40473"/>
    <w:rsid w:val="00D459C1"/>
    <w:rsid w:val="00D50C7A"/>
    <w:rsid w:val="00D528DE"/>
    <w:rsid w:val="00D63CA4"/>
    <w:rsid w:val="00D66CC0"/>
    <w:rsid w:val="00D97F2E"/>
    <w:rsid w:val="00DA1889"/>
    <w:rsid w:val="00DC40EB"/>
    <w:rsid w:val="00DD4BEC"/>
    <w:rsid w:val="00DE7D6A"/>
    <w:rsid w:val="00DF3AAF"/>
    <w:rsid w:val="00DF5C92"/>
    <w:rsid w:val="00E0700A"/>
    <w:rsid w:val="00E16BB9"/>
    <w:rsid w:val="00E23122"/>
    <w:rsid w:val="00E2492C"/>
    <w:rsid w:val="00E26551"/>
    <w:rsid w:val="00E31527"/>
    <w:rsid w:val="00E42411"/>
    <w:rsid w:val="00E516C6"/>
    <w:rsid w:val="00E758F4"/>
    <w:rsid w:val="00E815AC"/>
    <w:rsid w:val="00EA017C"/>
    <w:rsid w:val="00EA0361"/>
    <w:rsid w:val="00EA6617"/>
    <w:rsid w:val="00EA6646"/>
    <w:rsid w:val="00EA7379"/>
    <w:rsid w:val="00EB23F4"/>
    <w:rsid w:val="00EF1334"/>
    <w:rsid w:val="00EF4841"/>
    <w:rsid w:val="00EF77D3"/>
    <w:rsid w:val="00F00F40"/>
    <w:rsid w:val="00F15F6E"/>
    <w:rsid w:val="00F16CA3"/>
    <w:rsid w:val="00F3522B"/>
    <w:rsid w:val="00F447E0"/>
    <w:rsid w:val="00F45AAE"/>
    <w:rsid w:val="00F470B4"/>
    <w:rsid w:val="00F522ED"/>
    <w:rsid w:val="00F53105"/>
    <w:rsid w:val="00F602EE"/>
    <w:rsid w:val="00F6191F"/>
    <w:rsid w:val="00F75269"/>
    <w:rsid w:val="00F856D1"/>
    <w:rsid w:val="00F872EB"/>
    <w:rsid w:val="00F9554C"/>
    <w:rsid w:val="00FA63B9"/>
    <w:rsid w:val="00FA6ACC"/>
    <w:rsid w:val="00FB7A2B"/>
    <w:rsid w:val="00FC18C7"/>
    <w:rsid w:val="00FC2ABF"/>
    <w:rsid w:val="00FC7495"/>
    <w:rsid w:val="00FD4C0B"/>
    <w:rsid w:val="00FE7C28"/>
    <w:rsid w:val="00FF3311"/>
    <w:rsid w:val="00FF7EDB"/>
    <w:rsid w:val="02953272"/>
    <w:rsid w:val="070A40A2"/>
    <w:rsid w:val="09162EF8"/>
    <w:rsid w:val="0DDE774C"/>
    <w:rsid w:val="0EA60DFD"/>
    <w:rsid w:val="0EC813DF"/>
    <w:rsid w:val="13B409F3"/>
    <w:rsid w:val="13BC68C0"/>
    <w:rsid w:val="16FD7F53"/>
    <w:rsid w:val="1DD4218A"/>
    <w:rsid w:val="20F23F6A"/>
    <w:rsid w:val="23B46A01"/>
    <w:rsid w:val="27284121"/>
    <w:rsid w:val="27572E00"/>
    <w:rsid w:val="277C6A7B"/>
    <w:rsid w:val="292F0190"/>
    <w:rsid w:val="2BCD2CA4"/>
    <w:rsid w:val="2BE332A0"/>
    <w:rsid w:val="2E406C8C"/>
    <w:rsid w:val="2FA654CC"/>
    <w:rsid w:val="2FDF1768"/>
    <w:rsid w:val="307600DC"/>
    <w:rsid w:val="31553A8A"/>
    <w:rsid w:val="33A9158D"/>
    <w:rsid w:val="3807220F"/>
    <w:rsid w:val="3C600EE7"/>
    <w:rsid w:val="3CD3721A"/>
    <w:rsid w:val="3D0D2794"/>
    <w:rsid w:val="401B1364"/>
    <w:rsid w:val="405F332D"/>
    <w:rsid w:val="431E1069"/>
    <w:rsid w:val="43785DF0"/>
    <w:rsid w:val="47E321AE"/>
    <w:rsid w:val="490F1EA3"/>
    <w:rsid w:val="4AF756FF"/>
    <w:rsid w:val="4B53345B"/>
    <w:rsid w:val="4BAE3C91"/>
    <w:rsid w:val="4E45596C"/>
    <w:rsid w:val="4FC8012D"/>
    <w:rsid w:val="528A0AC4"/>
    <w:rsid w:val="55357641"/>
    <w:rsid w:val="553D0DE7"/>
    <w:rsid w:val="57931BC6"/>
    <w:rsid w:val="580B1684"/>
    <w:rsid w:val="58A45246"/>
    <w:rsid w:val="5FBF12BF"/>
    <w:rsid w:val="60CE6830"/>
    <w:rsid w:val="61482E07"/>
    <w:rsid w:val="614951DC"/>
    <w:rsid w:val="61716625"/>
    <w:rsid w:val="630B3095"/>
    <w:rsid w:val="636778DB"/>
    <w:rsid w:val="65826E33"/>
    <w:rsid w:val="67AC1A2E"/>
    <w:rsid w:val="6A31288F"/>
    <w:rsid w:val="6B014CD5"/>
    <w:rsid w:val="6DDD3267"/>
    <w:rsid w:val="6EA06EE6"/>
    <w:rsid w:val="704A7047"/>
    <w:rsid w:val="76652437"/>
    <w:rsid w:val="791F206E"/>
    <w:rsid w:val="7D7F78FA"/>
    <w:rsid w:val="7DA7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0"/>
    <w:pPr>
      <w:spacing w:before="340" w:after="330" w:line="576" w:lineRule="auto"/>
      <w:outlineLvl w:val="0"/>
    </w:pPr>
    <w:rPr>
      <w:smallCaps/>
      <w:kern w:val="44"/>
      <w:sz w:val="44"/>
      <w:szCs w:val="44"/>
    </w:rPr>
  </w:style>
  <w:style w:type="paragraph" w:styleId="3">
    <w:name w:val="heading 2"/>
    <w:basedOn w:val="1"/>
    <w:next w:val="1"/>
    <w:link w:val="37"/>
    <w:qFormat/>
    <w:uiPriority w:val="0"/>
    <w:pPr>
      <w:keepNext/>
      <w:keepLines/>
      <w:numPr>
        <w:ilvl w:val="1"/>
        <w:numId w:val="1"/>
      </w:numPr>
      <w:snapToGrid w:val="0"/>
      <w:spacing w:before="260" w:after="260" w:line="500" w:lineRule="exact"/>
      <w:jc w:val="left"/>
      <w:outlineLvl w:val="1"/>
    </w:pPr>
    <w:rPr>
      <w:rFonts w:ascii="黑体" w:hAnsi="宋体" w:eastAsia="黑体"/>
      <w:smallCaps/>
      <w:kern w:val="0"/>
      <w:sz w:val="36"/>
      <w:szCs w:val="24"/>
    </w:rPr>
  </w:style>
  <w:style w:type="paragraph" w:styleId="4">
    <w:name w:val="heading 3"/>
    <w:basedOn w:val="1"/>
    <w:next w:val="5"/>
    <w:link w:val="66"/>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68"/>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2"/>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3"/>
    <w:unhideWhenUsed/>
    <w:qFormat/>
    <w:uiPriority w:val="9"/>
    <w:pPr>
      <w:keepNext/>
      <w:keepLines/>
      <w:spacing w:before="240" w:after="64" w:line="320" w:lineRule="auto"/>
      <w:outlineLvl w:val="6"/>
    </w:pPr>
    <w:rPr>
      <w:b/>
      <w:bCs/>
      <w:sz w:val="24"/>
      <w:szCs w:val="24"/>
    </w:rPr>
  </w:style>
  <w:style w:type="paragraph" w:styleId="10">
    <w:name w:val="heading 8"/>
    <w:next w:val="5"/>
    <w:link w:val="64"/>
    <w:unhideWhenUsed/>
    <w:qFormat/>
    <w:uiPriority w:val="9"/>
    <w:pPr>
      <w:widowControl w:val="0"/>
      <w:spacing w:before="240" w:after="64" w:line="319" w:lineRule="auto"/>
      <w:outlineLvl w:val="7"/>
    </w:pPr>
    <w:rPr>
      <w:rFonts w:eastAsia="宋体" w:asciiTheme="majorHAnsi" w:hAnsiTheme="majorHAnsi" w:cstheme="majorBidi"/>
      <w:b/>
      <w:kern w:val="2"/>
      <w:sz w:val="28"/>
      <w:szCs w:val="21"/>
      <w:lang w:val="en-US" w:eastAsia="zh-CN" w:bidi="ar-SA"/>
    </w:rPr>
  </w:style>
  <w:style w:type="paragraph" w:styleId="11">
    <w:name w:val="heading 9"/>
    <w:next w:val="5"/>
    <w:link w:val="65"/>
    <w:unhideWhenUsed/>
    <w:qFormat/>
    <w:uiPriority w:val="9"/>
    <w:pPr>
      <w:widowControl w:val="0"/>
      <w:spacing w:before="240" w:after="64" w:line="319" w:lineRule="auto"/>
      <w:outlineLvl w:val="8"/>
    </w:pPr>
    <w:rPr>
      <w:rFonts w:eastAsia="宋体" w:asciiTheme="majorHAnsi" w:hAnsiTheme="majorHAnsi" w:cstheme="majorBidi"/>
      <w:b/>
      <w:kern w:val="2"/>
      <w:sz w:val="28"/>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5">
    <w:name w:val="正文-标"/>
    <w:basedOn w:val="1"/>
    <w:link w:val="73"/>
    <w:qFormat/>
    <w:uiPriority w:val="0"/>
    <w:pPr>
      <w:spacing w:line="360" w:lineRule="auto"/>
      <w:ind w:firstLine="200" w:firstLineChars="200"/>
    </w:pPr>
    <w:rPr>
      <w:rFonts w:cstheme="minorBidi"/>
      <w:sz w:val="28"/>
      <w:szCs w:val="21"/>
    </w:rPr>
  </w:style>
  <w:style w:type="paragraph" w:styleId="12">
    <w:name w:val="Normal Indent"/>
    <w:basedOn w:val="1"/>
    <w:qFormat/>
    <w:uiPriority w:val="99"/>
    <w:pPr>
      <w:ind w:firstLine="420" w:firstLineChars="200"/>
    </w:pPr>
    <w:rPr>
      <w:rFonts w:ascii="Calibri" w:hAnsi="Calibri"/>
    </w:rPr>
  </w:style>
  <w:style w:type="paragraph" w:styleId="13">
    <w:name w:val="caption"/>
    <w:basedOn w:val="1"/>
    <w:next w:val="1"/>
    <w:qFormat/>
    <w:uiPriority w:val="0"/>
    <w:rPr>
      <w:rFonts w:ascii="Cambria" w:hAnsi="Cambria" w:eastAsia="黑体"/>
      <w:sz w:val="20"/>
    </w:rPr>
  </w:style>
  <w:style w:type="paragraph" w:styleId="14">
    <w:name w:val="annotation text"/>
    <w:basedOn w:val="1"/>
    <w:link w:val="38"/>
    <w:qFormat/>
    <w:uiPriority w:val="0"/>
    <w:pPr>
      <w:jc w:val="left"/>
    </w:pPr>
  </w:style>
  <w:style w:type="paragraph" w:styleId="15">
    <w:name w:val="Body Text"/>
    <w:basedOn w:val="1"/>
    <w:next w:val="1"/>
    <w:link w:val="86"/>
    <w:qFormat/>
    <w:uiPriority w:val="0"/>
    <w:pPr>
      <w:spacing w:after="120"/>
    </w:pPr>
  </w:style>
  <w:style w:type="paragraph" w:styleId="16">
    <w:name w:val="toc 3"/>
    <w:basedOn w:val="1"/>
    <w:next w:val="1"/>
    <w:qFormat/>
    <w:uiPriority w:val="39"/>
    <w:pPr>
      <w:ind w:left="840" w:leftChars="400"/>
    </w:pPr>
  </w:style>
  <w:style w:type="paragraph" w:styleId="17">
    <w:name w:val="Plain Text"/>
    <w:basedOn w:val="1"/>
    <w:link w:val="39"/>
    <w:qFormat/>
    <w:uiPriority w:val="0"/>
    <w:rPr>
      <w:rFonts w:ascii="宋体" w:hAnsi="Courier New"/>
      <w:kern w:val="0"/>
      <w:sz w:val="20"/>
      <w:szCs w:val="21"/>
    </w:rPr>
  </w:style>
  <w:style w:type="paragraph" w:styleId="18">
    <w:name w:val="Date"/>
    <w:basedOn w:val="1"/>
    <w:next w:val="1"/>
    <w:link w:val="40"/>
    <w:qFormat/>
    <w:uiPriority w:val="0"/>
    <w:pPr>
      <w:adjustRightInd w:val="0"/>
      <w:spacing w:line="360" w:lineRule="atLeast"/>
    </w:pPr>
    <w:rPr>
      <w:rFonts w:ascii="宋体"/>
      <w:kern w:val="0"/>
      <w:sz w:val="24"/>
      <w:szCs w:val="20"/>
    </w:rPr>
  </w:style>
  <w:style w:type="paragraph" w:styleId="19">
    <w:name w:val="Balloon Text"/>
    <w:basedOn w:val="1"/>
    <w:semiHidden/>
    <w:qFormat/>
    <w:uiPriority w:val="0"/>
    <w:rPr>
      <w:sz w:val="18"/>
      <w:szCs w:val="18"/>
    </w:rPr>
  </w:style>
  <w:style w:type="paragraph" w:styleId="20">
    <w:name w:val="footer"/>
    <w:basedOn w:val="1"/>
    <w:link w:val="41"/>
    <w:qFormat/>
    <w:uiPriority w:val="99"/>
    <w:pPr>
      <w:tabs>
        <w:tab w:val="center" w:pos="4153"/>
        <w:tab w:val="right" w:pos="8306"/>
      </w:tabs>
      <w:snapToGrid w:val="0"/>
      <w:jc w:val="left"/>
    </w:pPr>
    <w:rPr>
      <w:kern w:val="0"/>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paragraph" w:styleId="24">
    <w:name w:val="Body Text 2"/>
    <w:basedOn w:val="1"/>
    <w:link w:val="43"/>
    <w:qFormat/>
    <w:uiPriority w:val="0"/>
    <w:pPr>
      <w:spacing w:after="120" w:line="480" w:lineRule="auto"/>
    </w:pPr>
    <w:rPr>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4"/>
    <w:next w:val="14"/>
    <w:link w:val="44"/>
    <w:qFormat/>
    <w:uiPriority w:val="99"/>
    <w:rPr>
      <w:b/>
      <w:bCs/>
    </w:rPr>
  </w:style>
  <w:style w:type="paragraph" w:styleId="27">
    <w:name w:val="Body Text First Indent"/>
    <w:basedOn w:val="15"/>
    <w:qFormat/>
    <w:uiPriority w:val="0"/>
    <w:pPr>
      <w:ind w:firstLine="420" w:firstLineChars="100"/>
    </w:pPr>
    <w:rPr>
      <w:szCs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无间隔1"/>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36">
    <w:name w:val="标题 1 字符"/>
    <w:link w:val="2"/>
    <w:qFormat/>
    <w:uiPriority w:val="0"/>
    <w:rPr>
      <w:rFonts w:ascii="黑体" w:hAnsi="宋体" w:eastAsia="黑体"/>
      <w:kern w:val="44"/>
      <w:sz w:val="44"/>
      <w:szCs w:val="44"/>
    </w:rPr>
  </w:style>
  <w:style w:type="character" w:customStyle="1" w:styleId="37">
    <w:name w:val="标题 2 字符"/>
    <w:link w:val="3"/>
    <w:qFormat/>
    <w:uiPriority w:val="0"/>
    <w:rPr>
      <w:rFonts w:ascii="黑体" w:hAnsi="宋体" w:eastAsia="黑体"/>
      <w:smallCaps/>
      <w:sz w:val="36"/>
      <w:szCs w:val="24"/>
    </w:rPr>
  </w:style>
  <w:style w:type="character" w:customStyle="1" w:styleId="38">
    <w:name w:val="批注文字 字符"/>
    <w:link w:val="14"/>
    <w:qFormat/>
    <w:uiPriority w:val="0"/>
    <w:rPr>
      <w:kern w:val="2"/>
      <w:sz w:val="21"/>
      <w:szCs w:val="22"/>
    </w:rPr>
  </w:style>
  <w:style w:type="character" w:customStyle="1" w:styleId="39">
    <w:name w:val="纯文本 字符"/>
    <w:link w:val="17"/>
    <w:qFormat/>
    <w:uiPriority w:val="0"/>
    <w:rPr>
      <w:rFonts w:ascii="宋体" w:hAnsi="Courier New" w:cs="Courier New"/>
      <w:szCs w:val="21"/>
    </w:rPr>
  </w:style>
  <w:style w:type="character" w:customStyle="1" w:styleId="40">
    <w:name w:val="日期 字符"/>
    <w:link w:val="18"/>
    <w:qFormat/>
    <w:uiPriority w:val="0"/>
    <w:rPr>
      <w:rFonts w:ascii="宋体"/>
      <w:kern w:val="0"/>
      <w:sz w:val="24"/>
      <w:szCs w:val="20"/>
    </w:rPr>
  </w:style>
  <w:style w:type="character" w:customStyle="1" w:styleId="41">
    <w:name w:val="页脚 字符"/>
    <w:link w:val="20"/>
    <w:qFormat/>
    <w:uiPriority w:val="99"/>
    <w:rPr>
      <w:sz w:val="18"/>
      <w:szCs w:val="18"/>
    </w:rPr>
  </w:style>
  <w:style w:type="character" w:customStyle="1" w:styleId="42">
    <w:name w:val="页眉 字符"/>
    <w:link w:val="21"/>
    <w:qFormat/>
    <w:uiPriority w:val="99"/>
    <w:rPr>
      <w:sz w:val="18"/>
      <w:szCs w:val="18"/>
    </w:rPr>
  </w:style>
  <w:style w:type="character" w:customStyle="1" w:styleId="43">
    <w:name w:val="正文文本 2 字符1"/>
    <w:link w:val="24"/>
    <w:qFormat/>
    <w:uiPriority w:val="0"/>
    <w:rPr>
      <w:rFonts w:ascii="Times New Roman" w:hAnsi="Times New Roman"/>
      <w:kern w:val="2"/>
      <w:sz w:val="21"/>
      <w:szCs w:val="24"/>
    </w:rPr>
  </w:style>
  <w:style w:type="character" w:customStyle="1" w:styleId="44">
    <w:name w:val="批注主题 字符"/>
    <w:link w:val="26"/>
    <w:qFormat/>
    <w:uiPriority w:val="99"/>
    <w:rPr>
      <w:b/>
      <w:bCs/>
      <w:kern w:val="2"/>
      <w:sz w:val="21"/>
      <w:szCs w:val="22"/>
    </w:rPr>
  </w:style>
  <w:style w:type="paragraph" w:customStyle="1" w:styleId="45">
    <w:name w:val="BodyText1I"/>
    <w:basedOn w:val="46"/>
    <w:qFormat/>
    <w:uiPriority w:val="99"/>
    <w:pPr>
      <w:ind w:firstLine="420" w:firstLineChars="100"/>
    </w:pPr>
  </w:style>
  <w:style w:type="paragraph" w:customStyle="1" w:styleId="46">
    <w:name w:val="BodyText"/>
    <w:basedOn w:val="1"/>
    <w:qFormat/>
    <w:uiPriority w:val="99"/>
    <w:pPr>
      <w:spacing w:after="120"/>
    </w:pPr>
  </w:style>
  <w:style w:type="character" w:customStyle="1" w:styleId="47">
    <w:name w:val="标准正文 Char"/>
    <w:link w:val="48"/>
    <w:qFormat/>
    <w:locked/>
    <w:uiPriority w:val="0"/>
    <w:rPr>
      <w:rFonts w:eastAsia="宋体"/>
      <w:kern w:val="2"/>
      <w:sz w:val="24"/>
      <w:lang w:val="en-US" w:eastAsia="zh-CN" w:bidi="ar-SA"/>
    </w:rPr>
  </w:style>
  <w:style w:type="paragraph" w:customStyle="1" w:styleId="48">
    <w:name w:val="标准正文"/>
    <w:basedOn w:val="1"/>
    <w:link w:val="47"/>
    <w:qFormat/>
    <w:uiPriority w:val="0"/>
    <w:pPr>
      <w:spacing w:beforeLines="50" w:after="156" w:line="360" w:lineRule="auto"/>
      <w:ind w:firstLine="480" w:firstLineChars="200"/>
    </w:pPr>
    <w:rPr>
      <w:sz w:val="24"/>
      <w:szCs w:val="20"/>
    </w:rPr>
  </w:style>
  <w:style w:type="character" w:customStyle="1" w:styleId="49">
    <w:name w:val="ZW Char"/>
    <w:link w:val="50"/>
    <w:qFormat/>
    <w:locked/>
    <w:uiPriority w:val="0"/>
    <w:rPr>
      <w:rFonts w:ascii="仿宋_GB2312" w:hAnsi="宋体" w:cs="宋体"/>
      <w:kern w:val="2"/>
      <w:sz w:val="30"/>
      <w:szCs w:val="30"/>
      <w:lang w:val="en-US" w:eastAsia="zh-CN" w:bidi="ar-SA"/>
    </w:rPr>
  </w:style>
  <w:style w:type="paragraph" w:customStyle="1" w:styleId="50">
    <w:name w:val="ZW"/>
    <w:basedOn w:val="1"/>
    <w:link w:val="49"/>
    <w:qFormat/>
    <w:uiPriority w:val="0"/>
    <w:pPr>
      <w:spacing w:line="590" w:lineRule="exact"/>
      <w:ind w:firstLine="600" w:firstLineChars="200"/>
    </w:pPr>
    <w:rPr>
      <w:rFonts w:ascii="仿宋_GB2312" w:hAnsi="宋体" w:cs="宋体"/>
      <w:sz w:val="30"/>
      <w:szCs w:val="30"/>
    </w:rPr>
  </w:style>
  <w:style w:type="character" w:customStyle="1" w:styleId="51">
    <w:name w:val="Footer Char"/>
    <w:qFormat/>
    <w:locked/>
    <w:uiPriority w:val="0"/>
    <w:rPr>
      <w:kern w:val="2"/>
      <w:sz w:val="18"/>
    </w:rPr>
  </w:style>
  <w:style w:type="character" w:customStyle="1" w:styleId="52">
    <w:name w:val="样式51 Char"/>
    <w:link w:val="53"/>
    <w:qFormat/>
    <w:uiPriority w:val="0"/>
    <w:rPr>
      <w:rFonts w:ascii="宋体" w:hAnsi="宋体" w:cs="仿宋_GB2312"/>
      <w:b/>
      <w:bCs/>
      <w:kern w:val="2"/>
      <w:sz w:val="24"/>
      <w:szCs w:val="24"/>
    </w:rPr>
  </w:style>
  <w:style w:type="paragraph" w:customStyle="1" w:styleId="53">
    <w:name w:val="样式51"/>
    <w:basedOn w:val="4"/>
    <w:link w:val="52"/>
    <w:qFormat/>
    <w:uiPriority w:val="0"/>
    <w:pPr>
      <w:keepNext w:val="0"/>
      <w:keepLines w:val="0"/>
      <w:numPr>
        <w:numId w:val="2"/>
      </w:numPr>
      <w:spacing w:before="0" w:after="0" w:line="360" w:lineRule="auto"/>
    </w:pPr>
    <w:rPr>
      <w:rFonts w:ascii="宋体" w:hAnsi="宋体"/>
      <w:sz w:val="24"/>
      <w:szCs w:val="24"/>
    </w:rPr>
  </w:style>
  <w:style w:type="character" w:customStyle="1" w:styleId="54">
    <w:name w:val="正文文本 2 字符"/>
    <w:qFormat/>
    <w:uiPriority w:val="0"/>
    <w:rPr>
      <w:kern w:val="2"/>
      <w:sz w:val="21"/>
      <w:szCs w:val="22"/>
    </w:rPr>
  </w:style>
  <w:style w:type="paragraph" w:customStyle="1" w:styleId="55">
    <w:name w:val="样式511"/>
    <w:basedOn w:val="53"/>
    <w:qFormat/>
    <w:uiPriority w:val="0"/>
    <w:pPr>
      <w:numPr>
        <w:ilvl w:val="3"/>
      </w:numPr>
      <w:tabs>
        <w:tab w:val="left" w:pos="2880"/>
      </w:tabs>
      <w:ind w:left="2880" w:hanging="360"/>
      <w:outlineLvl w:val="3"/>
    </w:pPr>
  </w:style>
  <w:style w:type="paragraph" w:customStyle="1" w:styleId="56">
    <w:name w:val="Revision"/>
    <w:semiHidden/>
    <w:qFormat/>
    <w:uiPriority w:val="99"/>
    <w:rPr>
      <w:rFonts w:ascii="Times New Roman" w:hAnsi="Times New Roman" w:eastAsia="宋体" w:cs="Times New Roman"/>
      <w:kern w:val="2"/>
      <w:sz w:val="21"/>
      <w:szCs w:val="22"/>
      <w:lang w:val="en-US" w:eastAsia="zh-CN" w:bidi="ar-SA"/>
    </w:rPr>
  </w:style>
  <w:style w:type="paragraph" w:customStyle="1" w:styleId="57">
    <w:name w:val="TOC Heading_fdd453b7-a217-4b9e-9370-ac5f7334a8af"/>
    <w:basedOn w:val="2"/>
    <w:next w:val="1"/>
    <w:qFormat/>
    <w:uiPriority w:val="0"/>
    <w:pPr>
      <w:widowControl/>
      <w:spacing w:before="240" w:after="0" w:afterLines="50" w:line="259" w:lineRule="auto"/>
      <w:jc w:val="left"/>
      <w:outlineLvl w:val="9"/>
    </w:pPr>
    <w:rPr>
      <w:rFonts w:ascii="等线 Light" w:hAnsi="等线 Light" w:eastAsia="等线 Light" w:cs="宋体"/>
      <w:smallCaps w:val="0"/>
      <w:color w:val="2E75B5"/>
      <w:kern w:val="0"/>
      <w:sz w:val="32"/>
      <w:szCs w:val="32"/>
    </w:rPr>
  </w:style>
  <w:style w:type="paragraph" w:customStyle="1" w:styleId="58">
    <w:name w:val="*正文"/>
    <w:basedOn w:val="1"/>
    <w:qFormat/>
    <w:uiPriority w:val="0"/>
    <w:pPr>
      <w:widowControl/>
      <w:spacing w:line="288" w:lineRule="auto"/>
      <w:ind w:firstLine="482" w:firstLineChars="200"/>
      <w:jc w:val="left"/>
    </w:pPr>
    <w:rPr>
      <w:rFonts w:cs="宋体"/>
      <w:b/>
      <w:szCs w:val="28"/>
    </w:rPr>
  </w:style>
  <w:style w:type="character" w:customStyle="1" w:styleId="59">
    <w:name w:val="NormalCharacter"/>
    <w:qFormat/>
    <w:uiPriority w:val="0"/>
  </w:style>
  <w:style w:type="paragraph" w:customStyle="1" w:styleId="60">
    <w:name w:val="正文1"/>
    <w:basedOn w:val="1"/>
    <w:qFormat/>
    <w:uiPriority w:val="0"/>
    <w:pPr>
      <w:widowControl/>
      <w:topLinePunct/>
      <w:spacing w:beforeLines="50" w:afterLines="50" w:line="300" w:lineRule="auto"/>
      <w:ind w:left="420"/>
    </w:pPr>
  </w:style>
  <w:style w:type="paragraph" w:customStyle="1" w:styleId="61">
    <w:name w:val="WPSOffice手动目录 1"/>
    <w:qFormat/>
    <w:uiPriority w:val="0"/>
    <w:rPr>
      <w:rFonts w:ascii="Times New Roman" w:hAnsi="Times New Roman" w:eastAsia="宋体" w:cs="Times New Roman"/>
      <w:lang w:val="en-US" w:eastAsia="zh-CN" w:bidi="ar-SA"/>
    </w:rPr>
  </w:style>
  <w:style w:type="character" w:customStyle="1" w:styleId="62">
    <w:name w:val="标题 6 字符"/>
    <w:basedOn w:val="30"/>
    <w:link w:val="8"/>
    <w:qFormat/>
    <w:uiPriority w:val="0"/>
    <w:rPr>
      <w:rFonts w:asciiTheme="majorHAnsi" w:hAnsiTheme="majorHAnsi" w:eastAsiaTheme="majorEastAsia" w:cstheme="majorBidi"/>
      <w:b/>
      <w:bCs/>
      <w:kern w:val="2"/>
      <w:sz w:val="24"/>
      <w:szCs w:val="24"/>
    </w:rPr>
  </w:style>
  <w:style w:type="character" w:customStyle="1" w:styleId="63">
    <w:name w:val="标题 7 字符"/>
    <w:basedOn w:val="30"/>
    <w:link w:val="9"/>
    <w:qFormat/>
    <w:uiPriority w:val="9"/>
    <w:rPr>
      <w:b/>
      <w:bCs/>
      <w:kern w:val="2"/>
      <w:sz w:val="24"/>
      <w:szCs w:val="24"/>
    </w:rPr>
  </w:style>
  <w:style w:type="character" w:customStyle="1" w:styleId="64">
    <w:name w:val="标题 8 字符"/>
    <w:basedOn w:val="30"/>
    <w:link w:val="10"/>
    <w:qFormat/>
    <w:uiPriority w:val="9"/>
    <w:rPr>
      <w:rFonts w:asciiTheme="majorHAnsi" w:hAnsiTheme="majorHAnsi" w:cstheme="majorBidi"/>
      <w:b/>
      <w:kern w:val="2"/>
      <w:sz w:val="28"/>
      <w:szCs w:val="21"/>
    </w:rPr>
  </w:style>
  <w:style w:type="character" w:customStyle="1" w:styleId="65">
    <w:name w:val="标题 9 字符"/>
    <w:basedOn w:val="30"/>
    <w:link w:val="11"/>
    <w:qFormat/>
    <w:uiPriority w:val="9"/>
    <w:rPr>
      <w:rFonts w:asciiTheme="majorHAnsi" w:hAnsiTheme="majorHAnsi" w:cstheme="majorBidi"/>
      <w:b/>
      <w:kern w:val="2"/>
      <w:sz w:val="28"/>
      <w:szCs w:val="21"/>
    </w:rPr>
  </w:style>
  <w:style w:type="character" w:customStyle="1" w:styleId="66">
    <w:name w:val="标题 3 字符"/>
    <w:basedOn w:val="30"/>
    <w:link w:val="4"/>
    <w:qFormat/>
    <w:uiPriority w:val="0"/>
    <w:rPr>
      <w:b/>
      <w:bCs/>
      <w:kern w:val="2"/>
      <w:sz w:val="32"/>
      <w:szCs w:val="32"/>
    </w:rPr>
  </w:style>
  <w:style w:type="character" w:customStyle="1" w:styleId="67">
    <w:name w:val="标题 4 字符"/>
    <w:basedOn w:val="30"/>
    <w:link w:val="6"/>
    <w:qFormat/>
    <w:uiPriority w:val="0"/>
    <w:rPr>
      <w:rFonts w:ascii="Arial" w:hAnsi="Arial" w:eastAsia="黑体"/>
      <w:b/>
      <w:bCs/>
      <w:kern w:val="2"/>
      <w:sz w:val="28"/>
      <w:szCs w:val="28"/>
    </w:rPr>
  </w:style>
  <w:style w:type="character" w:customStyle="1" w:styleId="68">
    <w:name w:val="标题 5 字符"/>
    <w:basedOn w:val="30"/>
    <w:link w:val="7"/>
    <w:qFormat/>
    <w:uiPriority w:val="0"/>
    <w:rPr>
      <w:b/>
      <w:bCs/>
      <w:kern w:val="2"/>
      <w:sz w:val="28"/>
      <w:szCs w:val="28"/>
    </w:rPr>
  </w:style>
  <w:style w:type="character" w:customStyle="1" w:styleId="69">
    <w:name w:val="font41"/>
    <w:basedOn w:val="30"/>
    <w:qFormat/>
    <w:uiPriority w:val="0"/>
    <w:rPr>
      <w:rFonts w:hint="eastAsia" w:ascii="宋体" w:hAnsi="宋体" w:eastAsia="宋体"/>
      <w:color w:val="000000"/>
      <w:sz w:val="20"/>
      <w:szCs w:val="20"/>
      <w:u w:val="none"/>
    </w:rPr>
  </w:style>
  <w:style w:type="character" w:customStyle="1" w:styleId="70">
    <w:name w:val="font51"/>
    <w:basedOn w:val="30"/>
    <w:qFormat/>
    <w:uiPriority w:val="0"/>
    <w:rPr>
      <w:rFonts w:hint="eastAsia" w:ascii="宋体" w:hAnsi="宋体" w:eastAsia="宋体"/>
      <w:color w:val="000000"/>
      <w:sz w:val="20"/>
      <w:szCs w:val="20"/>
      <w:u w:val="none"/>
    </w:rPr>
  </w:style>
  <w:style w:type="paragraph" w:customStyle="1" w:styleId="71">
    <w:name w:val="正文2"/>
    <w:basedOn w:val="1"/>
    <w:qFormat/>
    <w:uiPriority w:val="0"/>
    <w:pPr>
      <w:widowControl/>
      <w:kinsoku w:val="0"/>
      <w:autoSpaceDE w:val="0"/>
      <w:autoSpaceDN w:val="0"/>
      <w:adjustRightInd w:val="0"/>
      <w:snapToGrid w:val="0"/>
      <w:spacing w:line="360" w:lineRule="auto"/>
      <w:ind w:firstLine="420" w:firstLineChars="200"/>
      <w:jc w:val="left"/>
      <w:textAlignment w:val="baseline"/>
    </w:pPr>
    <w:rPr>
      <w:rFonts w:ascii="Arial" w:hAnsi="Arial" w:eastAsia="Arial" w:cs="Arial"/>
      <w:snapToGrid w:val="0"/>
      <w:color w:val="000000"/>
      <w:kern w:val="0"/>
      <w:szCs w:val="21"/>
      <w:lang w:eastAsia="en-US"/>
    </w:rPr>
  </w:style>
  <w:style w:type="table" w:customStyle="1" w:styleId="72">
    <w:name w:val="网格型111"/>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正文-标 字符"/>
    <w:basedOn w:val="30"/>
    <w:link w:val="5"/>
    <w:qFormat/>
    <w:uiPriority w:val="0"/>
    <w:rPr>
      <w:rFonts w:cstheme="minorBidi"/>
      <w:kern w:val="2"/>
      <w:sz w:val="28"/>
      <w:szCs w:val="21"/>
    </w:rPr>
  </w:style>
  <w:style w:type="paragraph" w:customStyle="1" w:styleId="74">
    <w:name w:val="正文-粗"/>
    <w:basedOn w:val="5"/>
    <w:next w:val="5"/>
    <w:link w:val="75"/>
    <w:qFormat/>
    <w:uiPriority w:val="0"/>
    <w:rPr>
      <w:b/>
      <w:bCs/>
    </w:rPr>
  </w:style>
  <w:style w:type="character" w:customStyle="1" w:styleId="75">
    <w:name w:val="正文-粗 字符"/>
    <w:basedOn w:val="73"/>
    <w:link w:val="74"/>
    <w:qFormat/>
    <w:uiPriority w:val="0"/>
    <w:rPr>
      <w:rFonts w:cstheme="minorBidi"/>
      <w:b/>
      <w:bCs/>
      <w:kern w:val="2"/>
      <w:sz w:val="28"/>
      <w:szCs w:val="21"/>
    </w:rPr>
  </w:style>
  <w:style w:type="paragraph" w:customStyle="1" w:styleId="76">
    <w:name w:val="正文-点"/>
    <w:basedOn w:val="5"/>
    <w:next w:val="5"/>
    <w:link w:val="77"/>
    <w:qFormat/>
    <w:uiPriority w:val="0"/>
    <w:pPr>
      <w:numPr>
        <w:ilvl w:val="0"/>
        <w:numId w:val="3"/>
      </w:numPr>
      <w:ind w:left="0" w:firstLine="201" w:firstLineChars="201"/>
    </w:pPr>
    <w:rPr>
      <w:b/>
      <w:bCs/>
    </w:rPr>
  </w:style>
  <w:style w:type="character" w:customStyle="1" w:styleId="77">
    <w:name w:val="正文-点 字符"/>
    <w:basedOn w:val="73"/>
    <w:link w:val="76"/>
    <w:qFormat/>
    <w:uiPriority w:val="0"/>
    <w:rPr>
      <w:rFonts w:cstheme="minorBidi"/>
      <w:b/>
      <w:bCs/>
      <w:kern w:val="2"/>
      <w:sz w:val="28"/>
      <w:szCs w:val="21"/>
    </w:rPr>
  </w:style>
  <w:style w:type="paragraph" w:customStyle="1" w:styleId="78">
    <w:name w:val="正文-勾"/>
    <w:basedOn w:val="5"/>
    <w:link w:val="79"/>
    <w:qFormat/>
    <w:uiPriority w:val="0"/>
    <w:pPr>
      <w:numPr>
        <w:ilvl w:val="0"/>
        <w:numId w:val="4"/>
      </w:numPr>
      <w:ind w:left="0" w:firstLine="202" w:firstLineChars="202"/>
    </w:pPr>
  </w:style>
  <w:style w:type="character" w:customStyle="1" w:styleId="79">
    <w:name w:val="正文-勾 字符"/>
    <w:basedOn w:val="73"/>
    <w:link w:val="78"/>
    <w:qFormat/>
    <w:uiPriority w:val="0"/>
    <w:rPr>
      <w:rFonts w:cstheme="minorBidi"/>
      <w:kern w:val="2"/>
      <w:sz w:val="28"/>
      <w:szCs w:val="21"/>
    </w:rPr>
  </w:style>
  <w:style w:type="paragraph" w:customStyle="1" w:styleId="80">
    <w:name w:val="表格-头"/>
    <w:link w:val="81"/>
    <w:qFormat/>
    <w:uiPriority w:val="0"/>
    <w:pPr>
      <w:widowControl w:val="0"/>
      <w:jc w:val="center"/>
    </w:pPr>
    <w:rPr>
      <w:rFonts w:ascii="Times New Roman" w:hAnsi="Times New Roman" w:eastAsia="宋体" w:cstheme="minorBidi"/>
      <w:b/>
      <w:bCs/>
      <w:kern w:val="2"/>
      <w:sz w:val="21"/>
      <w:szCs w:val="21"/>
      <w:lang w:val="en-US" w:eastAsia="zh-CN" w:bidi="ar-SA"/>
    </w:rPr>
  </w:style>
  <w:style w:type="character" w:customStyle="1" w:styleId="81">
    <w:name w:val="表格-头 字符"/>
    <w:basedOn w:val="30"/>
    <w:link w:val="80"/>
    <w:qFormat/>
    <w:uiPriority w:val="0"/>
    <w:rPr>
      <w:rFonts w:cstheme="minorBidi"/>
      <w:b/>
      <w:bCs/>
      <w:kern w:val="2"/>
      <w:sz w:val="21"/>
      <w:szCs w:val="21"/>
    </w:rPr>
  </w:style>
  <w:style w:type="paragraph" w:customStyle="1" w:styleId="82">
    <w:name w:val="表格-内容"/>
    <w:link w:val="83"/>
    <w:qFormat/>
    <w:uiPriority w:val="0"/>
    <w:pPr>
      <w:widowControl w:val="0"/>
      <w:jc w:val="both"/>
    </w:pPr>
    <w:rPr>
      <w:rFonts w:ascii="Times New Roman" w:hAnsi="Times New Roman" w:eastAsia="宋体" w:cstheme="minorBidi"/>
      <w:kern w:val="2"/>
      <w:sz w:val="21"/>
      <w:szCs w:val="21"/>
      <w:lang w:val="en-US" w:eastAsia="zh-CN" w:bidi="ar-SA"/>
    </w:rPr>
  </w:style>
  <w:style w:type="character" w:customStyle="1" w:styleId="83">
    <w:name w:val="表格-内容 字符"/>
    <w:basedOn w:val="30"/>
    <w:link w:val="82"/>
    <w:qFormat/>
    <w:uiPriority w:val="0"/>
    <w:rPr>
      <w:rFonts w:cstheme="minorBidi"/>
      <w:kern w:val="2"/>
      <w:sz w:val="21"/>
      <w:szCs w:val="21"/>
    </w:rPr>
  </w:style>
  <w:style w:type="paragraph" w:customStyle="1" w:styleId="84">
    <w:name w:val="正文-居中"/>
    <w:basedOn w:val="5"/>
    <w:link w:val="85"/>
    <w:qFormat/>
    <w:uiPriority w:val="0"/>
    <w:pPr>
      <w:ind w:firstLine="0" w:firstLineChars="0"/>
      <w:jc w:val="center"/>
    </w:pPr>
  </w:style>
  <w:style w:type="character" w:customStyle="1" w:styleId="85">
    <w:name w:val="正文-居中 字符"/>
    <w:basedOn w:val="73"/>
    <w:link w:val="84"/>
    <w:qFormat/>
    <w:uiPriority w:val="0"/>
    <w:rPr>
      <w:rFonts w:cstheme="minorBidi"/>
      <w:kern w:val="2"/>
      <w:sz w:val="28"/>
      <w:szCs w:val="21"/>
    </w:rPr>
  </w:style>
  <w:style w:type="character" w:customStyle="1" w:styleId="86">
    <w:name w:val="正文文本 字符"/>
    <w:basedOn w:val="30"/>
    <w:link w:val="15"/>
    <w:qFormat/>
    <w:uiPriority w:val="0"/>
    <w:rPr>
      <w:kern w:val="2"/>
      <w:sz w:val="21"/>
      <w:szCs w:val="22"/>
    </w:rPr>
  </w:style>
  <w:style w:type="paragraph" w:customStyle="1" w:styleId="87">
    <w:name w:val="修订1"/>
    <w:hidden/>
    <w:unhideWhenUsed/>
    <w:qFormat/>
    <w:uiPriority w:val="99"/>
    <w:rPr>
      <w:rFonts w:ascii="Times New Roman" w:hAnsi="Times New Roman" w:eastAsia="仿宋" w:cs="Times New Roman"/>
      <w:kern w:val="2"/>
      <w:sz w:val="28"/>
      <w:szCs w:val="24"/>
      <w:lang w:val="en-US" w:eastAsia="zh-CN" w:bidi="ar-SA"/>
    </w:rPr>
  </w:style>
  <w:style w:type="table" w:customStyle="1" w:styleId="88">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
    <w:name w:val="修订2"/>
    <w:hidden/>
    <w:unhideWhenUsed/>
    <w:qFormat/>
    <w:uiPriority w:val="99"/>
    <w:rPr>
      <w:rFonts w:ascii="Times New Roman" w:hAnsi="Times New Roman" w:eastAsia="仿宋" w:cs="Times New Roman"/>
      <w:kern w:val="2"/>
      <w:sz w:val="28"/>
      <w:szCs w:val="24"/>
      <w:lang w:val="en-US" w:eastAsia="zh-CN" w:bidi="ar-SA"/>
    </w:rPr>
  </w:style>
  <w:style w:type="paragraph" w:customStyle="1" w:styleId="90">
    <w:name w:val="修订3"/>
    <w:hidden/>
    <w:semiHidden/>
    <w:qFormat/>
    <w:uiPriority w:val="99"/>
    <w:rPr>
      <w:rFonts w:ascii="Times New Roman" w:hAnsi="Times New Roman" w:eastAsia="仿宋" w:cs="Times New Roman"/>
      <w:kern w:val="2"/>
      <w:sz w:val="28"/>
      <w:szCs w:val="24"/>
      <w:lang w:val="en-US" w:eastAsia="zh-CN" w:bidi="ar-SA"/>
    </w:rPr>
  </w:style>
  <w:style w:type="character" w:customStyle="1" w:styleId="91">
    <w:name w:val="未处理的提及1"/>
    <w:basedOn w:val="30"/>
    <w:semiHidden/>
    <w:unhideWhenUsed/>
    <w:qFormat/>
    <w:uiPriority w:val="99"/>
    <w:rPr>
      <w:color w:val="605E5C"/>
      <w:shd w:val="clear" w:color="auto" w:fill="E1DFDD"/>
    </w:rPr>
  </w:style>
  <w:style w:type="paragraph" w:customStyle="1" w:styleId="9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122</Pages>
  <Words>53218</Words>
  <Characters>61625</Characters>
  <Lines>56</Lines>
  <Paragraphs>79</Paragraphs>
  <TotalTime>8</TotalTime>
  <ScaleCrop>false</ScaleCrop>
  <LinksUpToDate>false</LinksUpToDate>
  <CharactersWithSpaces>63821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2025-09-25T08:36:00Z</dcterms:created>
  <dc:creator>XT</dc:creator>
  <cp:lastModifiedBy>丶変乖</cp:lastModifiedBy>
  <cp:lastPrinted>2025-11-10T08:37:26Z</cp:lastPrinted>
  <dcterms:modified xsi:type="dcterms:W3CDTF">2025-11-10T08:37:43Z</dcterms:modified>
  <dc:title>周口市公共资源交易中心政府采购中心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771F33C480984C02903C96B52A58571F_13</vt:lpwstr>
  </property>
  <property fmtid="{D5CDD505-2E9C-101B-9397-08002B2CF9AE}" pid="4" name="KSOTemplateDocerSaveRecord">
    <vt:lpwstr>eyJoZGlkIjoiMmIxZDE1MDliNmQxYTY3NTQyMjEzZTI2MDE0ZDBmNmQiLCJ1c2VySWQiOiIzNzgxNjUxMjEifQ==</vt:lpwstr>
  </property>
</Properties>
</file>