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7A5D3">
      <w:pPr>
        <w:tabs>
          <w:tab w:val="left" w:pos="420"/>
        </w:tabs>
        <w:spacing w:line="360" w:lineRule="auto"/>
        <w:jc w:val="center"/>
        <w:outlineLvl w:val="0"/>
        <w:rPr>
          <w:rFonts w:ascii="Arial Black" w:hAnsi="Arial Black" w:eastAsia="Arial Black" w:cs="Arial Black"/>
          <w:b/>
          <w:spacing w:val="36"/>
          <w:sz w:val="52"/>
        </w:rPr>
      </w:pPr>
      <w:bookmarkStart w:id="0" w:name="_Toc11358"/>
      <w:r>
        <w:rPr>
          <w:rFonts w:ascii="宋体" w:hAnsi="宋体" w:eastAsia="宋体" w:cs="宋体"/>
          <w:b/>
          <w:spacing w:val="36"/>
          <w:sz w:val="52"/>
        </w:rPr>
        <w:t>周口市公共资源交易中心</w:t>
      </w:r>
      <w:bookmarkEnd w:id="0"/>
    </w:p>
    <w:p w14:paraId="4DAC9BE2">
      <w:pPr>
        <w:tabs>
          <w:tab w:val="left" w:pos="315"/>
          <w:tab w:val="left" w:pos="8820"/>
        </w:tabs>
        <w:spacing w:line="500" w:lineRule="auto"/>
        <w:ind w:right="267"/>
        <w:jc w:val="center"/>
        <w:rPr>
          <w:rFonts w:ascii="仿宋_GB2312" w:hAnsi="仿宋_GB2312" w:eastAsia="仿宋_GB2312" w:cs="仿宋_GB2312"/>
          <w:b/>
          <w:sz w:val="48"/>
        </w:rPr>
      </w:pPr>
    </w:p>
    <w:p w14:paraId="174F003C">
      <w:pPr>
        <w:tabs>
          <w:tab w:val="left" w:pos="315"/>
          <w:tab w:val="left" w:pos="8820"/>
        </w:tabs>
        <w:spacing w:line="500" w:lineRule="auto"/>
        <w:ind w:right="267"/>
        <w:jc w:val="center"/>
        <w:rPr>
          <w:rFonts w:ascii="仿宋_GB2312" w:hAnsi="仿宋_GB2312" w:eastAsia="仿宋_GB2312" w:cs="仿宋_GB2312"/>
          <w:b/>
          <w:sz w:val="48"/>
        </w:rPr>
      </w:pPr>
    </w:p>
    <w:p w14:paraId="490199EC">
      <w:pPr>
        <w:tabs>
          <w:tab w:val="left" w:pos="315"/>
          <w:tab w:val="left" w:pos="8820"/>
        </w:tabs>
        <w:spacing w:line="500" w:lineRule="auto"/>
        <w:ind w:right="267"/>
        <w:jc w:val="center"/>
        <w:rPr>
          <w:rFonts w:ascii="仿宋_GB2312" w:hAnsi="仿宋_GB2312" w:eastAsia="仿宋_GB2312" w:cs="仿宋_GB2312"/>
          <w:b/>
          <w:sz w:val="48"/>
        </w:rPr>
      </w:pPr>
    </w:p>
    <w:p w14:paraId="410FDB80">
      <w:pPr>
        <w:tabs>
          <w:tab w:val="left" w:pos="315"/>
          <w:tab w:val="left" w:pos="8820"/>
        </w:tabs>
        <w:spacing w:line="360" w:lineRule="auto"/>
        <w:ind w:right="267" w:rightChars="0"/>
        <w:jc w:val="center"/>
        <w:outlineLvl w:val="0"/>
        <w:rPr>
          <w:rFonts w:ascii="仿宋_GB2312" w:hAnsi="仿宋_GB2312" w:eastAsia="仿宋_GB2312" w:cs="仿宋_GB2312"/>
          <w:b/>
          <w:sz w:val="44"/>
          <w:szCs w:val="28"/>
        </w:rPr>
      </w:pPr>
      <w:bookmarkStart w:id="1" w:name="_Toc13578"/>
      <w:r>
        <w:rPr>
          <w:rFonts w:ascii="宋体" w:hAnsi="宋体" w:eastAsia="宋体" w:cs="宋体"/>
          <w:b/>
          <w:sz w:val="60"/>
          <w:szCs w:val="28"/>
        </w:rPr>
        <w:t>竞争性磋商文件</w:t>
      </w:r>
      <w:bookmarkEnd w:id="1"/>
    </w:p>
    <w:p w14:paraId="3718C8DD">
      <w:pPr>
        <w:tabs>
          <w:tab w:val="left" w:pos="315"/>
          <w:tab w:val="left" w:pos="8820"/>
        </w:tabs>
        <w:spacing w:line="500" w:lineRule="auto"/>
        <w:ind w:right="267"/>
        <w:jc w:val="both"/>
        <w:rPr>
          <w:rFonts w:ascii="宋体" w:hAnsi="宋体" w:eastAsia="宋体" w:cs="宋体"/>
          <w:sz w:val="32"/>
        </w:rPr>
      </w:pPr>
    </w:p>
    <w:p w14:paraId="48F5E711">
      <w:pPr>
        <w:tabs>
          <w:tab w:val="left" w:pos="315"/>
          <w:tab w:val="left" w:pos="8820"/>
        </w:tabs>
        <w:spacing w:line="500" w:lineRule="auto"/>
        <w:ind w:right="267"/>
        <w:jc w:val="center"/>
        <w:rPr>
          <w:rFonts w:ascii="微软简标宋" w:hAnsi="微软简标宋" w:eastAsia="微软简标宋" w:cs="微软简标宋"/>
          <w:b/>
          <w:sz w:val="52"/>
        </w:rPr>
      </w:pPr>
    </w:p>
    <w:p w14:paraId="6A4B7947">
      <w:pPr>
        <w:tabs>
          <w:tab w:val="left" w:pos="315"/>
          <w:tab w:val="left" w:pos="8820"/>
        </w:tabs>
        <w:spacing w:line="600" w:lineRule="auto"/>
        <w:ind w:left="1405" w:right="267" w:rightChars="0" w:hanging="1405" w:hangingChars="500"/>
        <w:jc w:val="left"/>
        <w:outlineLvl w:val="0"/>
        <w:rPr>
          <w:rFonts w:ascii="宋体" w:hAnsi="宋体" w:eastAsia="宋体" w:cs="宋体"/>
          <w:b/>
          <w:sz w:val="28"/>
          <w:szCs w:val="16"/>
        </w:rPr>
      </w:pPr>
      <w:bookmarkStart w:id="2" w:name="_Toc16159"/>
      <w:r>
        <w:rPr>
          <w:rFonts w:ascii="宋体" w:hAnsi="宋体" w:eastAsia="宋体" w:cs="宋体"/>
          <w:b/>
          <w:sz w:val="28"/>
          <w:szCs w:val="16"/>
        </w:rPr>
        <w:t xml:space="preserve">项目名称: </w:t>
      </w:r>
      <w:r>
        <w:rPr>
          <w:rFonts w:hint="eastAsia" w:ascii="宋体" w:hAnsi="宋体" w:eastAsia="宋体" w:cs="宋体"/>
          <w:b/>
          <w:sz w:val="28"/>
          <w:szCs w:val="16"/>
          <w:lang w:val="en-US" w:eastAsia="zh-CN"/>
        </w:rPr>
        <w:t>周口市妇幼保健院（周口市儿童医院）医疗设备采购项目</w:t>
      </w:r>
      <w:bookmarkEnd w:id="2"/>
    </w:p>
    <w:p w14:paraId="7ACA7FB8">
      <w:pPr>
        <w:tabs>
          <w:tab w:val="left" w:pos="315"/>
          <w:tab w:val="left" w:pos="8820"/>
        </w:tabs>
        <w:spacing w:line="600" w:lineRule="auto"/>
        <w:ind w:right="267"/>
        <w:jc w:val="left"/>
        <w:rPr>
          <w:rFonts w:hint="default" w:ascii="宋体" w:hAnsi="宋体" w:eastAsia="宋体" w:cs="宋体"/>
          <w:b/>
          <w:sz w:val="32"/>
          <w:highlight w:val="none"/>
          <w:lang w:val="en-US" w:eastAsia="zh-CN"/>
        </w:rPr>
      </w:pPr>
      <w:r>
        <w:rPr>
          <w:rFonts w:ascii="宋体" w:hAnsi="宋体" w:eastAsia="宋体" w:cs="宋体"/>
          <w:b/>
          <w:sz w:val="28"/>
          <w:szCs w:val="16"/>
        </w:rPr>
        <w:t>项目编号</w:t>
      </w:r>
      <w:r>
        <w:rPr>
          <w:rFonts w:hint="eastAsia" w:ascii="宋体" w:hAnsi="宋体" w:eastAsia="宋体" w:cs="宋体"/>
          <w:b/>
          <w:sz w:val="28"/>
          <w:szCs w:val="16"/>
          <w:lang w:eastAsia="zh-CN"/>
        </w:rPr>
        <w:t>：</w:t>
      </w:r>
      <w:r>
        <w:rPr>
          <w:rFonts w:hint="eastAsia" w:ascii="宋体" w:hAnsi="宋体" w:eastAsia="宋体" w:cs="宋体"/>
          <w:b/>
          <w:sz w:val="28"/>
          <w:szCs w:val="16"/>
          <w:highlight w:val="none"/>
        </w:rPr>
        <w:t>周财</w:t>
      </w:r>
      <w:r>
        <w:rPr>
          <w:rFonts w:hint="eastAsia" w:ascii="宋体" w:hAnsi="宋体" w:eastAsia="宋体" w:cs="宋体"/>
          <w:b/>
          <w:sz w:val="28"/>
          <w:szCs w:val="16"/>
          <w:highlight w:val="none"/>
          <w:lang w:val="en-US" w:eastAsia="zh-CN"/>
        </w:rPr>
        <w:t>磋商</w:t>
      </w:r>
      <w:r>
        <w:rPr>
          <w:rFonts w:hint="eastAsia" w:ascii="宋体" w:hAnsi="宋体" w:eastAsia="宋体" w:cs="宋体"/>
          <w:b/>
          <w:sz w:val="28"/>
          <w:szCs w:val="16"/>
          <w:highlight w:val="none"/>
        </w:rPr>
        <w:t>采购-2025-</w:t>
      </w:r>
      <w:r>
        <w:rPr>
          <w:rFonts w:hint="eastAsia" w:ascii="宋体" w:hAnsi="宋体" w:eastAsia="宋体" w:cs="宋体"/>
          <w:b/>
          <w:sz w:val="28"/>
          <w:szCs w:val="16"/>
          <w:highlight w:val="none"/>
          <w:lang w:val="en-US" w:eastAsia="zh-CN"/>
        </w:rPr>
        <w:t>108</w:t>
      </w:r>
    </w:p>
    <w:p w14:paraId="0BC12086">
      <w:pPr>
        <w:spacing w:after="120"/>
        <w:rPr>
          <w:rFonts w:ascii="宋体" w:hAnsi="宋体" w:eastAsia="宋体" w:cs="宋体"/>
          <w:b/>
          <w:sz w:val="32"/>
        </w:rPr>
      </w:pPr>
    </w:p>
    <w:p w14:paraId="34098424">
      <w:pPr>
        <w:spacing w:after="120"/>
        <w:jc w:val="center"/>
        <w:rPr>
          <w:rFonts w:ascii="宋体" w:hAnsi="宋体" w:eastAsia="宋体" w:cs="宋体"/>
          <w:b/>
          <w:bCs/>
          <w:color w:val="FF0000"/>
          <w:sz w:val="28"/>
          <w:szCs w:val="28"/>
        </w:rPr>
      </w:pPr>
      <w:r>
        <w:rPr>
          <w:rFonts w:hint="eastAsia" w:ascii="宋体" w:hAnsi="宋体" w:eastAsia="宋体" w:cs="宋体"/>
          <w:b/>
          <w:bCs/>
          <w:color w:val="000000" w:themeColor="text1"/>
          <w:sz w:val="28"/>
          <w:szCs w:val="28"/>
          <w:lang w:val="en-US" w:eastAsia="zh-CN"/>
        </w:rPr>
        <w:t>2025</w:t>
      </w:r>
      <w:r>
        <w:rPr>
          <w:rFonts w:ascii="宋体" w:hAnsi="宋体" w:eastAsia="宋体" w:cs="宋体"/>
          <w:b/>
          <w:bCs/>
          <w:color w:val="000000" w:themeColor="text1"/>
          <w:sz w:val="28"/>
          <w:szCs w:val="28"/>
        </w:rPr>
        <w:t>年</w:t>
      </w:r>
      <w:r>
        <w:rPr>
          <w:rFonts w:hint="eastAsia" w:ascii="宋体" w:hAnsi="宋体" w:eastAsia="宋体" w:cs="宋体"/>
          <w:b/>
          <w:bCs/>
          <w:color w:val="000000" w:themeColor="text1"/>
          <w:sz w:val="28"/>
          <w:szCs w:val="28"/>
          <w:lang w:val="en-US" w:eastAsia="zh-CN"/>
        </w:rPr>
        <w:t>10</w:t>
      </w:r>
      <w:r>
        <w:rPr>
          <w:rFonts w:ascii="宋体" w:hAnsi="宋体" w:eastAsia="宋体" w:cs="宋体"/>
          <w:b/>
          <w:bCs/>
          <w:color w:val="000000" w:themeColor="text1"/>
          <w:sz w:val="28"/>
          <w:szCs w:val="28"/>
        </w:rPr>
        <w:t>月</w:t>
      </w:r>
    </w:p>
    <w:p w14:paraId="45CAC3C3">
      <w:pPr>
        <w:spacing w:after="120"/>
        <w:jc w:val="center"/>
        <w:rPr>
          <w:rFonts w:ascii="宋体" w:hAnsi="宋体" w:eastAsia="宋体" w:cs="宋体"/>
          <w:b/>
          <w:sz w:val="32"/>
        </w:rPr>
      </w:pPr>
    </w:p>
    <w:p w14:paraId="604246B9">
      <w:pPr>
        <w:spacing w:after="120"/>
        <w:jc w:val="center"/>
        <w:rPr>
          <w:rFonts w:ascii="宋体" w:hAnsi="宋体" w:eastAsia="宋体" w:cs="宋体"/>
          <w:b/>
          <w:sz w:val="32"/>
        </w:rPr>
      </w:pPr>
    </w:p>
    <w:p w14:paraId="21B92F21">
      <w:pPr>
        <w:spacing w:after="120"/>
        <w:jc w:val="center"/>
        <w:rPr>
          <w:rFonts w:ascii="宋体" w:hAnsi="宋体" w:eastAsia="宋体" w:cs="宋体"/>
          <w:b/>
          <w:sz w:val="32"/>
        </w:rPr>
      </w:pPr>
    </w:p>
    <w:p w14:paraId="6836BD12">
      <w:pPr>
        <w:ind w:firstLine="210"/>
        <w:jc w:val="left"/>
        <w:rPr>
          <w:rFonts w:ascii="Times New Roman" w:hAnsi="Times New Roman" w:eastAsia="Times New Roman" w:cs="Times New Roman"/>
          <w:sz w:val="22"/>
        </w:rPr>
      </w:pPr>
    </w:p>
    <w:p w14:paraId="7E3E5310">
      <w:pPr>
        <w:spacing w:line="560" w:lineRule="auto"/>
        <w:jc w:val="center"/>
        <w:rPr>
          <w:rFonts w:ascii="宋体" w:hAnsi="宋体" w:eastAsia="宋体" w:cs="宋体"/>
          <w:b/>
          <w:sz w:val="32"/>
        </w:rPr>
      </w:pPr>
      <w:r>
        <w:rPr>
          <w:rFonts w:ascii="宋体" w:hAnsi="宋体" w:eastAsia="宋体" w:cs="宋体"/>
          <w:b/>
          <w:sz w:val="32"/>
        </w:rPr>
        <w:t>目     录</w:t>
      </w:r>
    </w:p>
    <w:sdt>
      <w:sdtPr>
        <w:rPr>
          <w:rFonts w:ascii="宋体" w:hAnsi="宋体" w:eastAsia="宋体" w:cstheme="minorBidi"/>
          <w:sz w:val="21"/>
          <w:szCs w:val="22"/>
          <w:lang w:val="en-US" w:eastAsia="zh-CN" w:bidi="ar-SA"/>
        </w:rPr>
        <w:id w:val="147461348"/>
        <w15:color w:val="DBDBDB"/>
        <w:docPartObj>
          <w:docPartGallery w:val="Table of Contents"/>
          <w:docPartUnique/>
        </w:docPartObj>
      </w:sdtPr>
      <w:sdtEndPr>
        <w:rPr>
          <w:rFonts w:ascii="宋体" w:hAnsi="宋体" w:eastAsia="宋体" w:cs="宋体"/>
          <w:sz w:val="21"/>
          <w:szCs w:val="22"/>
          <w:lang w:val="en-US" w:eastAsia="zh-CN" w:bidi="ar-SA"/>
        </w:rPr>
      </w:sdtEndPr>
      <w:sdtContent>
        <w:p w14:paraId="309D53B8">
          <w:pPr>
            <w:spacing w:before="0" w:beforeLines="0" w:after="0" w:afterLines="0" w:line="360" w:lineRule="auto"/>
            <w:ind w:left="0" w:leftChars="0" w:right="0" w:rightChars="0" w:firstLine="0" w:firstLineChars="0"/>
            <w:jc w:val="center"/>
            <w:rPr>
              <w:sz w:val="28"/>
              <w:szCs w:val="32"/>
            </w:rPr>
          </w:pPr>
          <w:r>
            <w:rPr>
              <w:rFonts w:ascii="宋体" w:hAnsi="宋体" w:eastAsia="宋体" w:cs="宋体"/>
              <w:sz w:val="21"/>
              <w:szCs w:val="22"/>
              <w:lang w:val="en-US" w:eastAsia="zh-CN" w:bidi="ar-SA"/>
            </w:rPr>
            <w:fldChar w:fldCharType="begin"/>
          </w:r>
          <w:r>
            <w:rPr>
              <w:rFonts w:ascii="宋体" w:hAnsi="宋体" w:eastAsia="宋体" w:cs="宋体"/>
              <w:sz w:val="21"/>
              <w:szCs w:val="22"/>
              <w:lang w:val="en-US" w:eastAsia="zh-CN" w:bidi="ar-SA"/>
            </w:rPr>
            <w:instrText xml:space="preserve">TOC \o "1-1" \h \u </w:instrText>
          </w:r>
          <w:r>
            <w:rPr>
              <w:rFonts w:ascii="宋体" w:hAnsi="宋体" w:eastAsia="宋体" w:cs="宋体"/>
              <w:sz w:val="21"/>
              <w:szCs w:val="22"/>
              <w:lang w:val="en-US" w:eastAsia="zh-CN" w:bidi="ar-SA"/>
            </w:rPr>
            <w:fldChar w:fldCharType="separate"/>
          </w:r>
        </w:p>
        <w:p w14:paraId="766314AC">
          <w:pPr>
            <w:pStyle w:val="8"/>
            <w:tabs>
              <w:tab w:val="right" w:leader="dot" w:pos="8390"/>
            </w:tabs>
            <w:spacing w:line="360" w:lineRule="auto"/>
            <w:rPr>
              <w:rFonts w:hint="eastAsia" w:ascii="宋体" w:hAnsi="宋体" w:eastAsia="宋体" w:cs="宋体"/>
              <w:sz w:val="28"/>
              <w:szCs w:val="32"/>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_Toc26692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2"/>
            </w:rPr>
            <w:t>第一章  竞争性磋商邀请函</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_Toc26692 \h </w:instrText>
          </w:r>
          <w:r>
            <w:rPr>
              <w:rFonts w:hint="eastAsia" w:ascii="宋体" w:hAnsi="宋体" w:eastAsia="宋体" w:cs="宋体"/>
              <w:sz w:val="28"/>
              <w:szCs w:val="32"/>
            </w:rPr>
            <w:fldChar w:fldCharType="separate"/>
          </w:r>
          <w:r>
            <w:rPr>
              <w:rFonts w:hint="eastAsia" w:ascii="宋体" w:hAnsi="宋体" w:eastAsia="宋体" w:cs="宋体"/>
              <w:sz w:val="28"/>
              <w:szCs w:val="32"/>
            </w:rPr>
            <w:t>3</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45CE02D3">
          <w:pPr>
            <w:pStyle w:val="8"/>
            <w:tabs>
              <w:tab w:val="right" w:leader="dot" w:pos="8390"/>
            </w:tabs>
            <w:spacing w:line="360" w:lineRule="auto"/>
            <w:rPr>
              <w:rFonts w:hint="eastAsia" w:ascii="宋体" w:hAnsi="宋体" w:eastAsia="宋体" w:cs="宋体"/>
              <w:sz w:val="28"/>
              <w:szCs w:val="32"/>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_Toc9860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6"/>
            </w:rPr>
            <w:t>第二章  供应商须知</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_Toc9860 \h </w:instrText>
          </w:r>
          <w:r>
            <w:rPr>
              <w:rFonts w:hint="eastAsia" w:ascii="宋体" w:hAnsi="宋体" w:eastAsia="宋体" w:cs="宋体"/>
              <w:sz w:val="28"/>
              <w:szCs w:val="32"/>
            </w:rPr>
            <w:fldChar w:fldCharType="separate"/>
          </w:r>
          <w:r>
            <w:rPr>
              <w:rFonts w:hint="eastAsia" w:ascii="宋体" w:hAnsi="宋体" w:eastAsia="宋体" w:cs="宋体"/>
              <w:sz w:val="28"/>
              <w:szCs w:val="32"/>
            </w:rPr>
            <w:t>6</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6CEA5768">
          <w:pPr>
            <w:pStyle w:val="8"/>
            <w:tabs>
              <w:tab w:val="right" w:leader="dot" w:pos="8390"/>
            </w:tabs>
            <w:spacing w:line="360" w:lineRule="auto"/>
            <w:rPr>
              <w:rFonts w:hint="eastAsia" w:ascii="宋体" w:hAnsi="宋体" w:eastAsia="宋体" w:cs="宋体"/>
              <w:sz w:val="28"/>
              <w:szCs w:val="32"/>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_Toc886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6"/>
            </w:rPr>
            <w:t xml:space="preserve">第三章 </w:t>
          </w:r>
          <w:r>
            <w:rPr>
              <w:rFonts w:hint="eastAsia" w:ascii="宋体" w:hAnsi="宋体" w:eastAsia="宋体" w:cs="宋体"/>
              <w:sz w:val="28"/>
              <w:szCs w:val="36"/>
              <w:lang w:val="en-US" w:eastAsia="zh-CN"/>
            </w:rPr>
            <w:t xml:space="preserve"> </w:t>
          </w:r>
          <w:r>
            <w:rPr>
              <w:rFonts w:hint="eastAsia" w:ascii="宋体" w:hAnsi="宋体" w:eastAsia="宋体" w:cs="宋体"/>
              <w:sz w:val="28"/>
              <w:szCs w:val="36"/>
            </w:rPr>
            <w:t>采购项目内容及要求</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_Toc886 \h </w:instrText>
          </w:r>
          <w:r>
            <w:rPr>
              <w:rFonts w:hint="eastAsia" w:ascii="宋体" w:hAnsi="宋体" w:eastAsia="宋体" w:cs="宋体"/>
              <w:sz w:val="28"/>
              <w:szCs w:val="32"/>
            </w:rPr>
            <w:fldChar w:fldCharType="separate"/>
          </w:r>
          <w:r>
            <w:rPr>
              <w:rFonts w:hint="eastAsia" w:ascii="宋体" w:hAnsi="宋体" w:eastAsia="宋体" w:cs="宋体"/>
              <w:sz w:val="28"/>
              <w:szCs w:val="32"/>
            </w:rPr>
            <w:t>24</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48373D3D">
          <w:pPr>
            <w:pStyle w:val="8"/>
            <w:tabs>
              <w:tab w:val="right" w:leader="dot" w:pos="8390"/>
            </w:tabs>
            <w:spacing w:line="360" w:lineRule="auto"/>
            <w:rPr>
              <w:rFonts w:hint="eastAsia"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 xml:space="preserve">第四章 </w:t>
          </w:r>
          <w:r>
            <w:rPr>
              <w:rFonts w:hint="eastAsia" w:ascii="宋体" w:hAnsi="宋体" w:eastAsia="宋体" w:cs="宋体"/>
              <w:bCs/>
              <w:sz w:val="28"/>
              <w:szCs w:val="32"/>
              <w:lang w:val="en-US" w:eastAsia="zh-CN"/>
            </w:rPr>
            <w:t xml:space="preserve"> </w:t>
          </w:r>
          <w:r>
            <w:rPr>
              <w:rFonts w:hint="eastAsia" w:ascii="宋体" w:hAnsi="宋体" w:eastAsia="宋体" w:cs="宋体"/>
              <w:bCs/>
              <w:sz w:val="28"/>
              <w:szCs w:val="32"/>
            </w:rPr>
            <w:t>响应性文件内容及格式</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_Toc28203 \h </w:instrText>
          </w:r>
          <w:r>
            <w:rPr>
              <w:rFonts w:hint="eastAsia" w:ascii="宋体" w:hAnsi="宋体" w:eastAsia="宋体" w:cs="宋体"/>
              <w:sz w:val="28"/>
              <w:szCs w:val="32"/>
            </w:rPr>
            <w:fldChar w:fldCharType="separate"/>
          </w:r>
          <w:r>
            <w:rPr>
              <w:rFonts w:hint="eastAsia" w:ascii="宋体" w:hAnsi="宋体" w:eastAsia="宋体" w:cs="宋体"/>
              <w:sz w:val="28"/>
              <w:szCs w:val="32"/>
            </w:rPr>
            <w:t>30</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5020E18F">
          <w:pPr>
            <w:pStyle w:val="8"/>
            <w:tabs>
              <w:tab w:val="right" w:leader="dot" w:pos="8390"/>
            </w:tabs>
            <w:spacing w:line="360" w:lineRule="auto"/>
            <w:rPr>
              <w:rFonts w:hint="eastAsia"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周口市政府采购合同融资政策告知函</w:t>
          </w:r>
          <w:r>
            <w:rPr>
              <w:rFonts w:hint="eastAsia" w:ascii="宋体" w:hAnsi="宋体" w:eastAsia="宋体" w:cs="宋体"/>
              <w:sz w:val="28"/>
              <w:szCs w:val="32"/>
            </w:rPr>
            <w:tab/>
          </w:r>
          <w:r>
            <w:rPr>
              <w:rFonts w:hint="eastAsia" w:ascii="宋体" w:hAnsi="宋体" w:eastAsia="宋体" w:cs="宋体"/>
              <w:sz w:val="28"/>
              <w:szCs w:val="32"/>
              <w:lang w:val="en-US" w:eastAsia="zh-CN"/>
            </w:rPr>
            <w:t>4</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2</w:t>
          </w:r>
        </w:p>
        <w:p w14:paraId="47FCDEAB">
          <w:pPr>
            <w:pStyle w:val="8"/>
            <w:tabs>
              <w:tab w:val="right" w:leader="dot" w:pos="8390"/>
            </w:tabs>
            <w:spacing w:line="360" w:lineRule="auto"/>
            <w:rPr>
              <w:rFonts w:hint="eastAsia"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周口市政府采购合同（货物类）标准文本</w:t>
          </w:r>
          <w:r>
            <w:rPr>
              <w:rFonts w:hint="eastAsia" w:ascii="宋体" w:hAnsi="宋体" w:eastAsia="宋体" w:cs="宋体"/>
              <w:sz w:val="28"/>
              <w:szCs w:val="32"/>
            </w:rPr>
            <w:tab/>
          </w:r>
          <w:r>
            <w:rPr>
              <w:rFonts w:hint="eastAsia" w:ascii="宋体" w:hAnsi="宋体" w:eastAsia="宋体" w:cs="宋体"/>
              <w:sz w:val="28"/>
              <w:szCs w:val="32"/>
              <w:lang w:val="en-US" w:eastAsia="zh-CN"/>
            </w:rPr>
            <w:t>4</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3</w:t>
          </w:r>
        </w:p>
        <w:p w14:paraId="5669781D">
          <w:pPr>
            <w:rPr>
              <w:rFonts w:ascii="宋体" w:hAnsi="宋体" w:eastAsia="宋体" w:cs="宋体"/>
              <w:sz w:val="28"/>
              <w:szCs w:val="32"/>
              <w:lang w:val="en-US" w:eastAsia="zh-CN" w:bidi="ar-SA"/>
            </w:rPr>
          </w:pPr>
        </w:p>
        <w:p w14:paraId="679394E8">
          <w:pPr>
            <w:rPr>
              <w:rFonts w:ascii="宋体" w:hAnsi="宋体" w:eastAsia="宋体" w:cs="宋体"/>
              <w:sz w:val="28"/>
              <w:szCs w:val="32"/>
              <w:lang w:val="en-US" w:eastAsia="zh-CN" w:bidi="ar-SA"/>
            </w:rPr>
          </w:pPr>
        </w:p>
        <w:p w14:paraId="29A63E43">
          <w:pPr>
            <w:spacing w:line="800" w:lineRule="auto"/>
            <w:rPr>
              <w:rFonts w:ascii="宋体" w:hAnsi="宋体" w:eastAsia="宋体" w:cs="宋体"/>
              <w:sz w:val="21"/>
              <w:szCs w:val="22"/>
              <w:lang w:val="en-US" w:eastAsia="zh-CN" w:bidi="ar-SA"/>
            </w:rPr>
          </w:pPr>
          <w:r>
            <w:rPr>
              <w:rFonts w:ascii="宋体" w:hAnsi="宋体" w:eastAsia="宋体" w:cs="宋体"/>
              <w:szCs w:val="22"/>
              <w:lang w:val="en-US" w:eastAsia="zh-CN" w:bidi="ar-SA"/>
            </w:rPr>
            <w:fldChar w:fldCharType="end"/>
          </w:r>
        </w:p>
      </w:sdtContent>
    </w:sdt>
    <w:p w14:paraId="384F9590">
      <w:pPr>
        <w:spacing w:line="800" w:lineRule="auto"/>
        <w:rPr>
          <w:rFonts w:ascii="宋体" w:hAnsi="宋体" w:eastAsia="宋体" w:cs="宋体"/>
          <w:sz w:val="21"/>
          <w:szCs w:val="22"/>
          <w:lang w:val="en-US" w:eastAsia="zh-CN" w:bidi="ar-SA"/>
        </w:rPr>
      </w:pPr>
    </w:p>
    <w:p w14:paraId="52B1E188">
      <w:pPr>
        <w:spacing w:line="800" w:lineRule="auto"/>
        <w:rPr>
          <w:rFonts w:ascii="宋体" w:hAnsi="宋体" w:eastAsia="宋体" w:cs="宋体"/>
          <w:b/>
          <w:sz w:val="32"/>
        </w:rPr>
      </w:pPr>
    </w:p>
    <w:p w14:paraId="25ED1076">
      <w:pPr>
        <w:spacing w:line="800" w:lineRule="auto"/>
        <w:rPr>
          <w:rFonts w:ascii="宋体" w:hAnsi="宋体" w:eastAsia="宋体" w:cs="宋体"/>
          <w:b/>
          <w:sz w:val="32"/>
        </w:rPr>
      </w:pPr>
    </w:p>
    <w:p w14:paraId="517125F7">
      <w:pPr>
        <w:spacing w:line="800" w:lineRule="auto"/>
        <w:rPr>
          <w:rFonts w:ascii="宋体" w:hAnsi="宋体" w:eastAsia="宋体" w:cs="宋体"/>
          <w:b/>
          <w:sz w:val="32"/>
        </w:rPr>
      </w:pPr>
    </w:p>
    <w:p w14:paraId="5DAFDDCF">
      <w:pPr>
        <w:spacing w:line="800" w:lineRule="auto"/>
        <w:rPr>
          <w:rFonts w:ascii="宋体" w:hAnsi="宋体" w:eastAsia="宋体" w:cs="宋体"/>
          <w:b/>
          <w:sz w:val="32"/>
        </w:rPr>
      </w:pPr>
    </w:p>
    <w:p w14:paraId="3E5DC501">
      <w:pPr>
        <w:spacing w:line="800" w:lineRule="auto"/>
        <w:rPr>
          <w:rFonts w:ascii="宋体" w:hAnsi="宋体" w:eastAsia="宋体" w:cs="宋体"/>
          <w:b/>
          <w:sz w:val="32"/>
        </w:rPr>
      </w:pPr>
    </w:p>
    <w:p w14:paraId="172571A8">
      <w:pPr>
        <w:jc w:val="center"/>
        <w:outlineLvl w:val="0"/>
        <w:rPr>
          <w:rFonts w:ascii="宋体" w:hAnsi="宋体" w:eastAsia="宋体" w:cs="宋体"/>
          <w:b/>
          <w:sz w:val="32"/>
        </w:rPr>
      </w:pPr>
      <w:bookmarkStart w:id="3" w:name="_Toc26692"/>
      <w:r>
        <w:rPr>
          <w:rFonts w:ascii="宋体" w:hAnsi="宋体" w:eastAsia="宋体" w:cs="宋体"/>
          <w:b/>
          <w:sz w:val="32"/>
        </w:rPr>
        <w:t>第一章    竞争性磋商邀请函</w:t>
      </w:r>
      <w:bookmarkEnd w:id="3"/>
    </w:p>
    <w:p w14:paraId="2ECA30F9">
      <w:pPr>
        <w:spacing w:line="360" w:lineRule="auto"/>
        <w:ind w:firstLine="480"/>
        <w:rPr>
          <w:rFonts w:ascii="Times New Roman" w:hAnsi="Times New Roman" w:eastAsia="Times New Roman" w:cs="Times New Roman"/>
          <w:sz w:val="24"/>
        </w:rPr>
      </w:pPr>
      <w:r>
        <w:rPr>
          <w:rFonts w:ascii="宋体" w:hAnsi="宋体" w:eastAsia="宋体" w:cs="宋体"/>
          <w:sz w:val="24"/>
        </w:rPr>
        <w:t>项目概况</w:t>
      </w:r>
    </w:p>
    <w:p w14:paraId="79598EF4">
      <w:pPr>
        <w:spacing w:line="360" w:lineRule="auto"/>
        <w:ind w:firstLine="480"/>
        <w:rPr>
          <w:rFonts w:hint="eastAsia" w:ascii="Times New Roman" w:hAnsi="Times New Roman" w:eastAsia="Times New Roman" w:cs="Times New Roman"/>
          <w:sz w:val="24"/>
          <w:u w:val="none"/>
        </w:rPr>
      </w:pPr>
      <w:r>
        <w:rPr>
          <w:rFonts w:hint="eastAsia" w:ascii="Times New Roman" w:hAnsi="Times New Roman" w:eastAsia="Times New Roman" w:cs="Times New Roman"/>
          <w:sz w:val="24"/>
          <w:u w:val="none"/>
        </w:rPr>
        <w:t>周口市妇幼保健院（周口市儿童医院）医疗设备采购项目</w:t>
      </w:r>
      <w:r>
        <w:rPr>
          <w:rFonts w:ascii="Times New Roman" w:hAnsi="Times New Roman" w:eastAsia="Times New Roman" w:cs="Times New Roman"/>
          <w:sz w:val="24"/>
          <w:u w:val="single"/>
        </w:rPr>
        <w:t xml:space="preserve"> (</w:t>
      </w:r>
      <w:r>
        <w:rPr>
          <w:rFonts w:ascii="宋体" w:hAnsi="宋体" w:eastAsia="宋体" w:cs="宋体"/>
          <w:sz w:val="24"/>
          <w:u w:val="single"/>
        </w:rPr>
        <w:t>项目名称</w:t>
      </w:r>
      <w:r>
        <w:rPr>
          <w:rFonts w:ascii="Times New Roman" w:hAnsi="Times New Roman" w:eastAsia="Times New Roman" w:cs="Times New Roman"/>
          <w:sz w:val="24"/>
          <w:u w:val="single"/>
        </w:rPr>
        <w:t>)</w:t>
      </w:r>
      <w:r>
        <w:rPr>
          <w:rFonts w:ascii="Times New Roman" w:hAnsi="Times New Roman" w:eastAsia="Times New Roman" w:cs="Times New Roman"/>
          <w:sz w:val="24"/>
        </w:rPr>
        <w:t xml:space="preserve"> </w:t>
      </w:r>
      <w:r>
        <w:rPr>
          <w:rFonts w:ascii="宋体" w:hAnsi="宋体" w:eastAsia="宋体" w:cs="宋体"/>
          <w:sz w:val="24"/>
        </w:rPr>
        <w:t>项目的潜在供应商应在周口市公共资源交易中心网获</w:t>
      </w:r>
      <w:r>
        <w:rPr>
          <w:rFonts w:hint="eastAsia" w:ascii="Times New Roman" w:hAnsi="Times New Roman" w:eastAsia="Times New Roman" w:cs="Times New Roman"/>
          <w:sz w:val="24"/>
          <w:u w:val="none"/>
        </w:rPr>
        <w:t>取采购文件，并于</w:t>
      </w:r>
      <w:r>
        <w:rPr>
          <w:rFonts w:hint="eastAsia" w:ascii="Times New Roman" w:hAnsi="Times New Roman" w:eastAsia="Times New Roman" w:cs="Times New Roman"/>
          <w:sz w:val="24"/>
          <w:u w:val="none"/>
          <w:lang w:val="en-US" w:eastAsia="zh-CN"/>
        </w:rPr>
        <w:t>2025</w:t>
      </w:r>
      <w:r>
        <w:rPr>
          <w:rFonts w:hint="eastAsia" w:ascii="Times New Roman" w:hAnsi="Times New Roman" w:eastAsia="Times New Roman" w:cs="Times New Roman"/>
          <w:sz w:val="24"/>
          <w:u w:val="none"/>
        </w:rPr>
        <w:t>年</w:t>
      </w:r>
      <w:r>
        <w:rPr>
          <w:rFonts w:hint="eastAsia" w:ascii="Times New Roman" w:hAnsi="Times New Roman" w:eastAsia="Times New Roman" w:cs="Times New Roman"/>
          <w:sz w:val="24"/>
          <w:u w:val="none"/>
          <w:lang w:val="en-US" w:eastAsia="zh-CN"/>
        </w:rPr>
        <w:t>10</w:t>
      </w:r>
      <w:r>
        <w:rPr>
          <w:rFonts w:hint="eastAsia" w:ascii="Times New Roman" w:hAnsi="Times New Roman" w:eastAsia="Times New Roman" w:cs="Times New Roman"/>
          <w:sz w:val="24"/>
          <w:u w:val="none"/>
        </w:rPr>
        <w:t>月</w:t>
      </w:r>
      <w:r>
        <w:rPr>
          <w:rFonts w:hint="eastAsia" w:ascii="Times New Roman" w:hAnsi="Times New Roman" w:eastAsia="Times New Roman" w:cs="Times New Roman"/>
          <w:sz w:val="24"/>
          <w:u w:val="none"/>
          <w:lang w:val="en-US" w:eastAsia="zh-CN"/>
        </w:rPr>
        <w:t>27</w:t>
      </w:r>
      <w:r>
        <w:rPr>
          <w:rFonts w:hint="eastAsia" w:ascii="Times New Roman" w:hAnsi="Times New Roman" w:eastAsia="Times New Roman" w:cs="Times New Roman"/>
          <w:sz w:val="24"/>
          <w:u w:val="none"/>
        </w:rPr>
        <w:t>日</w:t>
      </w:r>
      <w:r>
        <w:rPr>
          <w:rFonts w:hint="eastAsia" w:ascii="Times New Roman" w:hAnsi="Times New Roman" w:eastAsia="Times New Roman" w:cs="Times New Roman"/>
          <w:sz w:val="24"/>
          <w:u w:val="none"/>
          <w:lang w:val="en-US" w:eastAsia="zh-CN"/>
        </w:rPr>
        <w:t>10</w:t>
      </w:r>
      <w:r>
        <w:rPr>
          <w:rFonts w:hint="eastAsia" w:ascii="Times New Roman" w:hAnsi="Times New Roman" w:eastAsia="Times New Roman" w:cs="Times New Roman"/>
          <w:sz w:val="24"/>
          <w:u w:val="none"/>
        </w:rPr>
        <w:t>点</w:t>
      </w:r>
      <w:r>
        <w:rPr>
          <w:rFonts w:hint="eastAsia" w:ascii="Times New Roman" w:hAnsi="Times New Roman" w:eastAsia="Times New Roman" w:cs="Times New Roman"/>
          <w:sz w:val="24"/>
          <w:u w:val="none"/>
          <w:lang w:val="en-US" w:eastAsia="zh-CN"/>
        </w:rPr>
        <w:t>00</w:t>
      </w:r>
      <w:r>
        <w:rPr>
          <w:rFonts w:hint="eastAsia" w:ascii="Times New Roman" w:hAnsi="Times New Roman" w:eastAsia="Times New Roman" w:cs="Times New Roman"/>
          <w:sz w:val="24"/>
          <w:u w:val="none"/>
        </w:rPr>
        <w:t>分（北京时间）前提交响应文件。</w:t>
      </w:r>
    </w:p>
    <w:p w14:paraId="78AED4FA">
      <w:pPr>
        <w:spacing w:line="360" w:lineRule="auto"/>
        <w:ind w:firstLine="480"/>
        <w:rPr>
          <w:rFonts w:hint="eastAsia" w:ascii="Times New Roman" w:hAnsi="Times New Roman" w:eastAsia="Times New Roman" w:cs="Times New Roman"/>
          <w:sz w:val="24"/>
          <w:u w:val="none"/>
        </w:rPr>
      </w:pPr>
      <w:r>
        <w:rPr>
          <w:rFonts w:hint="eastAsia" w:ascii="Times New Roman" w:hAnsi="Times New Roman" w:eastAsia="Times New Roman" w:cs="Times New Roman"/>
          <w:sz w:val="24"/>
          <w:u w:val="none"/>
        </w:rPr>
        <w:t>一、项目基本情况</w:t>
      </w:r>
      <w:bookmarkStart w:id="8" w:name="_GoBack"/>
      <w:bookmarkEnd w:id="8"/>
    </w:p>
    <w:p w14:paraId="5368870A">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rPr>
        <w:t>项目编号：</w:t>
      </w:r>
      <w:r>
        <w:rPr>
          <w:rFonts w:hint="eastAsia" w:ascii="宋体" w:hAnsi="宋体" w:eastAsia="宋体" w:cs="宋体"/>
          <w:sz w:val="24"/>
          <w:highlight w:val="none"/>
        </w:rPr>
        <w:t>周财磋商采购-2025-</w:t>
      </w:r>
      <w:r>
        <w:rPr>
          <w:rFonts w:hint="eastAsia" w:ascii="宋体" w:hAnsi="宋体" w:eastAsia="宋体" w:cs="宋体"/>
          <w:sz w:val="24"/>
          <w:highlight w:val="none"/>
          <w:lang w:val="en-US" w:eastAsia="zh-CN"/>
        </w:rPr>
        <w:t>108</w:t>
      </w:r>
    </w:p>
    <w:p w14:paraId="4131C727">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rPr>
        <w:t>周口市妇幼保健院（周口市儿童医院）医疗设备采购项目</w:t>
      </w:r>
    </w:p>
    <w:p w14:paraId="4E598605">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60BE15DF">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174万</w:t>
      </w:r>
    </w:p>
    <w:p w14:paraId="092B8BCC">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174万</w:t>
      </w:r>
    </w:p>
    <w:p w14:paraId="4EDAB093">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2</w:t>
      </w:r>
      <w:r>
        <w:rPr>
          <w:rFonts w:ascii="宋体" w:hAnsi="宋体" w:eastAsia="宋体" w:cs="宋体"/>
          <w:color w:val="000000"/>
          <w:sz w:val="24"/>
        </w:rPr>
        <w:t>个包</w:t>
      </w:r>
    </w:p>
    <w:tbl>
      <w:tblPr>
        <w:tblStyle w:val="11"/>
        <w:tblW w:w="0" w:type="auto"/>
        <w:tblInd w:w="0" w:type="dxa"/>
        <w:tblLayout w:type="autofit"/>
        <w:tblCellMar>
          <w:top w:w="0" w:type="dxa"/>
          <w:left w:w="10" w:type="dxa"/>
          <w:bottom w:w="0" w:type="dxa"/>
          <w:right w:w="10" w:type="dxa"/>
        </w:tblCellMar>
      </w:tblPr>
      <w:tblGrid>
        <w:gridCol w:w="860"/>
        <w:gridCol w:w="4363"/>
        <w:gridCol w:w="1773"/>
        <w:gridCol w:w="1524"/>
      </w:tblGrid>
      <w:tr w14:paraId="7237340F">
        <w:tblPrEx>
          <w:tblCellMar>
            <w:top w:w="0" w:type="dxa"/>
            <w:left w:w="10" w:type="dxa"/>
            <w:bottom w:w="0" w:type="dxa"/>
            <w:right w:w="10" w:type="dxa"/>
          </w:tblCellMar>
        </w:tblPrEx>
        <w:trPr>
          <w:trHeight w:val="1" w:hRule="atLeast"/>
        </w:trPr>
        <w:tc>
          <w:tcPr>
            <w:tcW w:w="8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DB3BA">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4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57C25">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17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843F0">
            <w:pPr>
              <w:spacing w:line="360" w:lineRule="auto"/>
              <w:jc w:val="center"/>
              <w:rPr>
                <w:rFonts w:ascii="宋体" w:hAnsi="宋体" w:eastAsia="宋体" w:cs="宋体"/>
              </w:rPr>
            </w:pPr>
            <w:r>
              <w:rPr>
                <w:rFonts w:hint="eastAsia" w:ascii="宋体" w:hAnsi="宋体" w:cs="宋体"/>
                <w:color w:val="auto"/>
                <w:sz w:val="24"/>
                <w:szCs w:val="24"/>
                <w:highlight w:val="none"/>
              </w:rPr>
              <w:t>预算采购金额（万元）</w:t>
            </w:r>
          </w:p>
        </w:tc>
        <w:tc>
          <w:tcPr>
            <w:tcW w:w="15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3FC5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包最高限价</w:t>
            </w:r>
          </w:p>
          <w:p w14:paraId="209DC8AE">
            <w:pPr>
              <w:spacing w:line="360" w:lineRule="auto"/>
              <w:jc w:val="center"/>
              <w:rPr>
                <w:rFonts w:ascii="宋体" w:hAnsi="宋体" w:eastAsia="宋体" w:cs="宋体"/>
                <w:sz w:val="24"/>
                <w:shd w:val="clear" w:color="auto" w:fill="FFFFFF"/>
              </w:rPr>
            </w:pPr>
            <w:r>
              <w:rPr>
                <w:rFonts w:hint="eastAsia" w:ascii="宋体" w:hAnsi="宋体" w:cs="宋体"/>
                <w:color w:val="auto"/>
                <w:sz w:val="24"/>
                <w:szCs w:val="24"/>
                <w:highlight w:val="none"/>
              </w:rPr>
              <w:t>（万元）</w:t>
            </w:r>
          </w:p>
        </w:tc>
      </w:tr>
      <w:tr w14:paraId="376CCE93">
        <w:tblPrEx>
          <w:tblCellMar>
            <w:top w:w="0" w:type="dxa"/>
            <w:left w:w="10" w:type="dxa"/>
            <w:bottom w:w="0" w:type="dxa"/>
            <w:right w:w="10" w:type="dxa"/>
          </w:tblCellMar>
        </w:tblPrEx>
        <w:trPr>
          <w:trHeight w:val="1107" w:hRule="atLeast"/>
        </w:trPr>
        <w:tc>
          <w:tcPr>
            <w:tcW w:w="8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4819">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4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864B8">
            <w:pPr>
              <w:spacing w:line="360" w:lineRule="auto"/>
              <w:jc w:val="center"/>
              <w:rPr>
                <w:rFonts w:hint="default" w:eastAsia="宋体"/>
                <w:lang w:val="en-US" w:eastAsia="zh-CN"/>
              </w:rPr>
            </w:pPr>
            <w:r>
              <w:rPr>
                <w:rFonts w:hint="eastAsia" w:ascii="宋体" w:hAnsi="宋体" w:eastAsia="宋体" w:cs="宋体"/>
                <w:sz w:val="24"/>
              </w:rPr>
              <w:t>周口市妇幼保健院（周口市儿童医院）医疗设备采购项目</w:t>
            </w:r>
            <w:r>
              <w:rPr>
                <w:rFonts w:hint="eastAsia" w:ascii="宋体" w:hAnsi="宋体" w:eastAsia="宋体" w:cs="宋体"/>
                <w:sz w:val="24"/>
                <w:lang w:val="en-US" w:eastAsia="zh-CN"/>
              </w:rPr>
              <w:t>1包</w:t>
            </w:r>
          </w:p>
        </w:tc>
        <w:tc>
          <w:tcPr>
            <w:tcW w:w="17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CD24B">
            <w:pPr>
              <w:spacing w:line="360" w:lineRule="auto"/>
              <w:jc w:val="center"/>
              <w:rPr>
                <w:rFonts w:hint="default" w:eastAsiaTheme="minorEastAsia"/>
                <w:lang w:val="en-US" w:eastAsia="zh-CN"/>
              </w:rPr>
            </w:pPr>
            <w:r>
              <w:rPr>
                <w:rFonts w:hint="eastAsia" w:ascii="Times New Roman" w:hAnsi="Times New Roman" w:eastAsia="宋体" w:cs="Times New Roman"/>
                <w:sz w:val="24"/>
                <w:lang w:val="en-US" w:eastAsia="zh-CN"/>
              </w:rPr>
              <w:t>75</w:t>
            </w:r>
          </w:p>
        </w:tc>
        <w:tc>
          <w:tcPr>
            <w:tcW w:w="15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7F5C2">
            <w:pPr>
              <w:spacing w:line="360" w:lineRule="auto"/>
              <w:jc w:val="center"/>
              <w:rPr>
                <w:rFonts w:hint="default" w:ascii="Times New Roman" w:hAnsi="Times New Roman" w:eastAsia="宋体" w:cs="Times New Roman"/>
                <w:sz w:val="24"/>
                <w:highlight w:val="yellow"/>
                <w:lang w:val="en-US" w:eastAsia="zh-CN"/>
              </w:rPr>
            </w:pPr>
            <w:r>
              <w:rPr>
                <w:rFonts w:hint="eastAsia" w:ascii="Times New Roman" w:hAnsi="Times New Roman" w:eastAsia="宋体" w:cs="Times New Roman"/>
                <w:color w:val="000000" w:themeColor="text1"/>
                <w:sz w:val="24"/>
                <w:highlight w:val="none"/>
                <w:lang w:val="en-US" w:eastAsia="zh-CN"/>
              </w:rPr>
              <w:t>75</w:t>
            </w:r>
          </w:p>
        </w:tc>
      </w:tr>
      <w:tr w14:paraId="79DD78E5">
        <w:tblPrEx>
          <w:tblCellMar>
            <w:top w:w="0" w:type="dxa"/>
            <w:left w:w="10" w:type="dxa"/>
            <w:bottom w:w="0" w:type="dxa"/>
            <w:right w:w="10" w:type="dxa"/>
          </w:tblCellMar>
        </w:tblPrEx>
        <w:trPr>
          <w:trHeight w:val="1107" w:hRule="atLeast"/>
        </w:trPr>
        <w:tc>
          <w:tcPr>
            <w:tcW w:w="8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00F84">
            <w:pPr>
              <w:spacing w:line="360" w:lineRule="auto"/>
              <w:jc w:val="center"/>
              <w:rPr>
                <w:rFonts w:hint="eastAsia" w:ascii="宋体" w:hAnsi="宋体" w:eastAsia="宋体" w:cs="宋体"/>
                <w:sz w:val="24"/>
                <w:shd w:val="clear" w:color="auto" w:fill="FFFFFF"/>
                <w:lang w:val="en-US" w:eastAsia="zh-CN"/>
              </w:rPr>
            </w:pPr>
            <w:r>
              <w:rPr>
                <w:rFonts w:hint="eastAsia" w:ascii="宋体" w:hAnsi="宋体" w:eastAsia="宋体" w:cs="宋体"/>
                <w:sz w:val="24"/>
                <w:shd w:val="clear" w:color="auto" w:fill="FFFFFF"/>
                <w:lang w:val="en-US" w:eastAsia="zh-CN"/>
              </w:rPr>
              <w:t>2</w:t>
            </w:r>
          </w:p>
        </w:tc>
        <w:tc>
          <w:tcPr>
            <w:tcW w:w="43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C92FA">
            <w:pPr>
              <w:spacing w:line="360" w:lineRule="auto"/>
              <w:jc w:val="center"/>
              <w:rPr>
                <w:rFonts w:hint="eastAsia" w:ascii="宋体" w:hAnsi="宋体" w:eastAsia="宋体" w:cs="宋体"/>
                <w:sz w:val="24"/>
              </w:rPr>
            </w:pPr>
            <w:r>
              <w:rPr>
                <w:rFonts w:hint="eastAsia" w:ascii="宋体" w:hAnsi="宋体" w:eastAsia="宋体" w:cs="宋体"/>
                <w:sz w:val="24"/>
              </w:rPr>
              <w:t>周口市妇幼保健院（周口市儿童医院）医疗设备采购项目</w:t>
            </w:r>
            <w:r>
              <w:rPr>
                <w:rFonts w:hint="eastAsia" w:ascii="宋体" w:hAnsi="宋体" w:eastAsia="宋体" w:cs="宋体"/>
                <w:sz w:val="24"/>
                <w:lang w:val="en-US" w:eastAsia="zh-CN"/>
              </w:rPr>
              <w:t>2包</w:t>
            </w:r>
          </w:p>
        </w:tc>
        <w:tc>
          <w:tcPr>
            <w:tcW w:w="17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351DE">
            <w:pPr>
              <w:spacing w:line="360" w:lineRule="auto"/>
              <w:jc w:val="cente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99</w:t>
            </w:r>
          </w:p>
        </w:tc>
        <w:tc>
          <w:tcPr>
            <w:tcW w:w="15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43A42">
            <w:pPr>
              <w:spacing w:line="360" w:lineRule="auto"/>
              <w:jc w:val="center"/>
              <w:rPr>
                <w:rFonts w:hint="default" w:ascii="Times New Roman" w:hAnsi="Times New Roman" w:eastAsia="宋体" w:cs="Times New Roman"/>
                <w:sz w:val="24"/>
                <w:highlight w:val="yellow"/>
                <w:lang w:val="en-US" w:eastAsia="zh-CN"/>
              </w:rPr>
            </w:pPr>
            <w:r>
              <w:rPr>
                <w:rFonts w:hint="eastAsia" w:ascii="Times New Roman" w:hAnsi="Times New Roman" w:eastAsia="宋体" w:cs="Times New Roman"/>
                <w:sz w:val="24"/>
                <w:highlight w:val="none"/>
                <w:lang w:val="en-US" w:eastAsia="zh-CN"/>
              </w:rPr>
              <w:t>99</w:t>
            </w:r>
          </w:p>
        </w:tc>
      </w:tr>
    </w:tbl>
    <w:p w14:paraId="3632FDE7">
      <w:pPr>
        <w:spacing w:line="360" w:lineRule="auto"/>
        <w:ind w:firstLine="480"/>
        <w:rPr>
          <w:rFonts w:ascii="宋体" w:hAnsi="宋体" w:eastAsia="宋体" w:cs="宋体"/>
          <w:sz w:val="24"/>
        </w:rPr>
      </w:pPr>
    </w:p>
    <w:p w14:paraId="0720AFA5">
      <w:pPr>
        <w:spacing w:line="360" w:lineRule="auto"/>
        <w:ind w:firstLine="480"/>
        <w:rPr>
          <w:rFonts w:hint="eastAsia" w:ascii="宋体" w:hAnsi="宋体" w:eastAsia="宋体" w:cs="宋体"/>
          <w:sz w:val="24"/>
          <w:lang w:val="en-US" w:eastAsia="zh-CN"/>
        </w:rPr>
      </w:pPr>
      <w:r>
        <w:rPr>
          <w:rFonts w:ascii="宋体" w:hAnsi="宋体" w:eastAsia="宋体" w:cs="宋体"/>
          <w:sz w:val="24"/>
        </w:rPr>
        <w:t>采购需求：</w:t>
      </w:r>
      <w:r>
        <w:rPr>
          <w:rFonts w:hint="eastAsia" w:ascii="宋体" w:hAnsi="宋体" w:eastAsia="宋体" w:cs="宋体"/>
          <w:sz w:val="24"/>
          <w:lang w:val="en-US" w:eastAsia="zh-CN"/>
        </w:rPr>
        <w:t>医疗设备，详见竞争性磋商文件</w:t>
      </w:r>
    </w:p>
    <w:p w14:paraId="36AA1399">
      <w:pPr>
        <w:spacing w:line="360" w:lineRule="auto"/>
        <w:ind w:firstLine="480"/>
        <w:rPr>
          <w:rFonts w:ascii="Times New Roman" w:hAnsi="Times New Roman" w:eastAsia="Times New Roman" w:cs="Times New Roman"/>
          <w:sz w:val="24"/>
        </w:rPr>
      </w:pPr>
      <w:r>
        <w:rPr>
          <w:rFonts w:ascii="宋体" w:hAnsi="宋体" w:eastAsia="宋体" w:cs="宋体"/>
          <w:sz w:val="24"/>
        </w:rPr>
        <w:t>合同履行期限：</w:t>
      </w:r>
      <w:r>
        <w:rPr>
          <w:rFonts w:hint="eastAsia" w:ascii="宋体" w:hAnsi="宋体" w:cs="宋体"/>
          <w:sz w:val="24"/>
          <w:lang w:eastAsia="zh-CN"/>
        </w:rPr>
        <w:t>合同签订后30天</w:t>
      </w:r>
    </w:p>
    <w:p w14:paraId="69515B87">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是否接受进口产品：</w:t>
      </w:r>
      <w:r>
        <w:rPr>
          <w:rFonts w:hint="eastAsia" w:ascii="宋体" w:hAnsi="宋体" w:eastAsia="宋体" w:cs="宋体"/>
          <w:sz w:val="24"/>
          <w:szCs w:val="24"/>
          <w:lang w:val="en-US" w:eastAsia="zh-CN"/>
        </w:rPr>
        <w:t>否</w:t>
      </w:r>
    </w:p>
    <w:p w14:paraId="4E67B51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0BD09E5C">
      <w:pPr>
        <w:spacing w:line="360" w:lineRule="auto"/>
        <w:ind w:firstLine="480" w:firstLineChars="200"/>
        <w:jc w:val="left"/>
      </w:pPr>
      <w:r>
        <w:rPr>
          <w:rFonts w:hint="eastAsia" w:ascii="宋体" w:hAnsi="宋体" w:eastAsia="宋体" w:cs="宋体"/>
          <w:sz w:val="24"/>
          <w:szCs w:val="24"/>
        </w:rPr>
        <w:t>本项目是否为只面向中小企业</w:t>
      </w:r>
      <w:r>
        <w:rPr>
          <w:rFonts w:hint="eastAsia" w:ascii="宋体" w:hAnsi="宋体" w:eastAsia="宋体" w:cs="宋体"/>
          <w:sz w:val="24"/>
          <w:szCs w:val="24"/>
          <w:highlight w:val="none"/>
        </w:rPr>
        <w:t>采购：否</w:t>
      </w:r>
    </w:p>
    <w:p w14:paraId="5E2F30F1">
      <w:pPr>
        <w:spacing w:line="360" w:lineRule="auto"/>
        <w:jc w:val="left"/>
        <w:outlineLvl w:val="1"/>
        <w:rPr>
          <w:rFonts w:ascii="Times New Roman" w:hAnsi="Times New Roman" w:eastAsia="Times New Roman" w:cs="Times New Roman"/>
          <w:sz w:val="24"/>
        </w:rPr>
      </w:pPr>
      <w:r>
        <w:rPr>
          <w:rFonts w:ascii="宋体" w:hAnsi="宋体" w:eastAsia="宋体" w:cs="宋体"/>
          <w:sz w:val="24"/>
        </w:rPr>
        <w:t>二、申请人的资格要求：</w:t>
      </w:r>
    </w:p>
    <w:p w14:paraId="17823649">
      <w:pPr>
        <w:spacing w:line="360" w:lineRule="auto"/>
        <w:ind w:firstLine="540" w:firstLineChars="0"/>
        <w:outlineLvl w:val="2"/>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04D53CDB">
      <w:pPr>
        <w:pStyle w:val="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（1）具有独立承担民事责任的能力（企业营业执照等证明文件）；</w:t>
      </w:r>
    </w:p>
    <w:p w14:paraId="735A850F">
      <w:pPr>
        <w:pStyle w:val="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（2）具有良好的商业信誉和健全的财务会计制度；</w:t>
      </w:r>
    </w:p>
    <w:p w14:paraId="5FDB19D7">
      <w:pPr>
        <w:pStyle w:val="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（3）具有履行合同所必需的设备和专业技术能力；</w:t>
      </w:r>
    </w:p>
    <w:p w14:paraId="044F8190">
      <w:pPr>
        <w:pStyle w:val="3"/>
        <w:adjustRightInd w:val="0"/>
        <w:snapToGrid w:val="0"/>
        <w:spacing w:line="360" w:lineRule="auto"/>
        <w:ind w:firstLine="480" w:firstLineChars="200"/>
        <w:rPr>
          <w:rFonts w:hint="eastAsia"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3272A4BE">
      <w:pPr>
        <w:pStyle w:val="3"/>
        <w:adjustRightInd w:val="0"/>
        <w:snapToGrid w:val="0"/>
        <w:spacing w:line="360" w:lineRule="auto"/>
        <w:ind w:firstLine="480" w:firstLineChars="200"/>
        <w:rPr>
          <w:rFonts w:hint="eastAsia"/>
        </w:rPr>
      </w:pPr>
      <w:r>
        <w:rPr>
          <w:rFonts w:hint="eastAsia" w:hAnsi="宋体" w:cs="宋体"/>
          <w:sz w:val="24"/>
          <w:szCs w:val="24"/>
        </w:rPr>
        <w:t>（5）参加政府采购活动前三年内，在经营活动中没有重大违法记录（提供没有重大违法记录的书面声明函，格式自拟）；</w:t>
      </w:r>
    </w:p>
    <w:p w14:paraId="70EC0279">
      <w:pPr>
        <w:spacing w:line="360" w:lineRule="auto"/>
        <w:ind w:firstLine="480" w:firstLineChars="0"/>
        <w:outlineLvl w:val="3"/>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4944423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5A6CCF7E">
      <w:pPr>
        <w:pStyle w:val="3"/>
        <w:adjustRightInd w:val="0"/>
        <w:snapToGrid w:val="0"/>
        <w:spacing w:line="360" w:lineRule="auto"/>
        <w:ind w:firstLine="480" w:firstLineChars="200"/>
        <w:rPr>
          <w:rFonts w:hint="eastAsia" w:hAnsi="宋体" w:eastAsia="宋体" w:cs="宋体"/>
          <w:sz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hAnsi="宋体" w:cs="宋体"/>
          <w:sz w:val="24"/>
          <w:szCs w:val="24"/>
        </w:rPr>
        <w:t>（1）</w:t>
      </w:r>
      <w:r>
        <w:rPr>
          <w:rFonts w:hint="eastAsia" w:hAnsi="宋体" w:cs="宋体"/>
          <w:sz w:val="24"/>
        </w:rPr>
        <w:t>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w:t>
      </w:r>
      <w:r>
        <w:rPr>
          <w:rFonts w:hint="eastAsia" w:hAnsi="宋体" w:cs="宋体"/>
          <w:sz w:val="24"/>
          <w:lang w:val="en-US" w:eastAsia="zh-CN"/>
        </w:rPr>
        <w:t>失信主体</w:t>
      </w:r>
      <w:r>
        <w:rPr>
          <w:rFonts w:hint="eastAsia" w:hAnsi="宋体" w:cs="宋体"/>
          <w:sz w:val="24"/>
        </w:rPr>
        <w:t>、政府采购严重违法失信行为记录名单”企业和法定代表人的查询，通过中国政府采购网(www.ccgp.gov.cn)对“政府采购严重违法失信行为信息记录”企业信用记</w:t>
      </w:r>
      <w:r>
        <w:rPr>
          <w:rFonts w:hint="eastAsia" w:hAnsi="宋体" w:eastAsia="宋体" w:cs="宋体"/>
          <w:sz w:val="24"/>
        </w:rPr>
        <w:t>录查询（投标文件中提供网站查询截屏，查询时间公告后有效）。</w:t>
      </w:r>
    </w:p>
    <w:p w14:paraId="45F771DC">
      <w:pPr>
        <w:pStyle w:val="3"/>
        <w:adjustRightInd w:val="0"/>
        <w:snapToGrid w:val="0"/>
        <w:spacing w:line="360" w:lineRule="auto"/>
        <w:ind w:firstLine="480" w:firstLineChars="200"/>
        <w:rPr>
          <w:rFonts w:ascii="Times New Roman" w:hAnsi="Times New Roman" w:eastAsia="Times New Roman" w:cs="Times New Roman"/>
          <w:sz w:val="24"/>
        </w:rPr>
      </w:pPr>
      <w:r>
        <w:rPr>
          <w:rFonts w:hint="eastAsia" w:hAnsi="宋体" w:eastAsia="宋体" w:cs="宋体"/>
          <w:sz w:val="24"/>
        </w:rPr>
        <w:t>（2）投标人应具有医疗器械经营许可证件并具有相应的经营范围。当投标人为生产厂家时，还需具有医疗器械生产许可证，同时具有相应的生产经营范围。经营企业投标产品须具有有效期内的医疗器械注册证。</w:t>
      </w:r>
    </w:p>
    <w:p w14:paraId="66610EBA">
      <w:pPr>
        <w:spacing w:line="360" w:lineRule="auto"/>
        <w:jc w:val="left"/>
        <w:outlineLvl w:val="1"/>
        <w:rPr>
          <w:rFonts w:ascii="Times New Roman" w:hAnsi="Times New Roman" w:eastAsia="Times New Roman" w:cs="Times New Roman"/>
          <w:sz w:val="24"/>
        </w:rPr>
      </w:pPr>
      <w:r>
        <w:rPr>
          <w:rFonts w:ascii="宋体" w:hAnsi="宋体" w:eastAsia="宋体" w:cs="宋体"/>
          <w:sz w:val="24"/>
        </w:rPr>
        <w:t>三、获取采购文件</w:t>
      </w:r>
    </w:p>
    <w:p w14:paraId="2B45BD50">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szCs w:val="22"/>
          <w:lang w:val="en-US" w:eastAsia="zh-CN" w:bidi="ar-SA"/>
        </w:rPr>
        <w:t>2025年10月13日至2025 年10月20日23:59分（北</w:t>
      </w:r>
      <w:r>
        <w:rPr>
          <w:rFonts w:ascii="宋体" w:hAnsi="宋体" w:eastAsia="宋体" w:cs="宋体"/>
          <w:sz w:val="24"/>
        </w:rPr>
        <w:t>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6350E8FA">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A87A6A">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A572409">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CD35679">
      <w:pPr>
        <w:spacing w:line="360" w:lineRule="auto"/>
        <w:jc w:val="left"/>
        <w:outlineLvl w:val="1"/>
        <w:rPr>
          <w:rFonts w:ascii="Times New Roman" w:hAnsi="Times New Roman" w:eastAsia="Times New Roman" w:cs="Times New Roman"/>
          <w:sz w:val="24"/>
        </w:rPr>
      </w:pPr>
      <w:r>
        <w:rPr>
          <w:rFonts w:ascii="宋体" w:hAnsi="宋体" w:eastAsia="宋体" w:cs="宋体"/>
          <w:sz w:val="24"/>
        </w:rPr>
        <w:t>四、响应文件提交</w:t>
      </w:r>
    </w:p>
    <w:p w14:paraId="4134EAF4">
      <w:pPr>
        <w:spacing w:line="360" w:lineRule="auto"/>
        <w:ind w:firstLine="480"/>
        <w:jc w:val="left"/>
        <w:rPr>
          <w:rFonts w:ascii="宋体" w:hAnsi="宋体" w:eastAsia="宋体" w:cs="宋体"/>
          <w:sz w:val="24"/>
        </w:rPr>
      </w:pPr>
      <w:r>
        <w:rPr>
          <w:rFonts w:ascii="宋体" w:hAnsi="宋体" w:eastAsia="宋体" w:cs="宋体"/>
          <w:sz w:val="24"/>
        </w:rPr>
        <w:t>截止时间：</w:t>
      </w:r>
      <w:r>
        <w:rPr>
          <w:rFonts w:hint="eastAsia" w:ascii="宋体" w:hAnsi="宋体" w:eastAsia="宋体" w:cs="宋体"/>
          <w:sz w:val="24"/>
        </w:rPr>
        <w:t>2025 年</w:t>
      </w:r>
      <w:r>
        <w:rPr>
          <w:rFonts w:hint="eastAsia" w:ascii="宋体" w:hAnsi="宋体" w:eastAsia="宋体" w:cs="宋体"/>
          <w:sz w:val="24"/>
          <w:lang w:val="en-US" w:eastAsia="zh-CN"/>
        </w:rPr>
        <w:t>10</w:t>
      </w:r>
      <w:r>
        <w:rPr>
          <w:rFonts w:hint="eastAsia" w:ascii="宋体" w:hAnsi="宋体" w:eastAsia="宋体" w:cs="宋体"/>
          <w:sz w:val="24"/>
        </w:rPr>
        <w:t>月</w:t>
      </w:r>
      <w:r>
        <w:rPr>
          <w:rFonts w:hint="eastAsia" w:ascii="宋体" w:hAnsi="宋体" w:eastAsia="宋体" w:cs="宋体"/>
          <w:sz w:val="24"/>
          <w:lang w:val="en-US" w:eastAsia="zh-CN"/>
        </w:rPr>
        <w:t>27</w:t>
      </w:r>
      <w:r>
        <w:rPr>
          <w:rFonts w:hint="eastAsia" w:ascii="宋体" w:hAnsi="宋体" w:eastAsia="宋体" w:cs="宋体"/>
          <w:sz w:val="24"/>
        </w:rPr>
        <w:t>日10 点00 分</w:t>
      </w:r>
      <w:r>
        <w:rPr>
          <w:rFonts w:ascii="宋体" w:hAnsi="宋体" w:eastAsia="宋体" w:cs="宋体"/>
          <w:sz w:val="24"/>
        </w:rPr>
        <w:t>（北京时间）</w:t>
      </w:r>
    </w:p>
    <w:p w14:paraId="1944AC96">
      <w:pPr>
        <w:spacing w:line="360" w:lineRule="auto"/>
        <w:ind w:firstLine="480"/>
        <w:jc w:val="left"/>
        <w:rPr>
          <w:rFonts w:ascii="宋体" w:hAnsi="宋体" w:eastAsia="宋体" w:cs="宋体"/>
          <w:sz w:val="24"/>
        </w:rPr>
      </w:pPr>
      <w:r>
        <w:rPr>
          <w:rFonts w:ascii="宋体" w:hAnsi="宋体" w:eastAsia="宋体" w:cs="宋体"/>
          <w:sz w:val="24"/>
        </w:rPr>
        <w:t>地点：加密电子响应文件须在投标截止时间前通过周口市公共资源交易中心网</w:t>
      </w:r>
      <w:r>
        <w:rPr>
          <w:rFonts w:ascii="宋体" w:hAnsi="宋体" w:eastAsia="宋体" w:cs="宋体"/>
          <w:sz w:val="24"/>
        </w:rPr>
        <w:t>（网址</w:t>
      </w:r>
      <w:r>
        <w:rPr>
          <w:rFonts w:ascii="宋体" w:hAnsi="宋体" w:eastAsia="宋体" w:cs="宋体"/>
          <w:sz w:val="24"/>
        </w:rPr>
        <w:fldChar w:fldCharType="begin"/>
      </w:r>
      <w:r>
        <w:rPr>
          <w:rFonts w:ascii="宋体" w:hAnsi="宋体" w:eastAsia="宋体" w:cs="宋体"/>
          <w:sz w:val="24"/>
        </w:rPr>
        <w:instrText xml:space="preserve"> HYPERLINK "http://jyzx.zhoukou.gov.cn/" \h </w:instrText>
      </w:r>
      <w:r>
        <w:rPr>
          <w:rFonts w:ascii="宋体" w:hAnsi="宋体" w:eastAsia="宋体" w:cs="宋体"/>
          <w:sz w:val="24"/>
        </w:rPr>
        <w:fldChar w:fldCharType="separate"/>
      </w:r>
      <w:r>
        <w:rPr>
          <w:rFonts w:ascii="宋体" w:hAnsi="宋体" w:eastAsia="宋体" w:cs="宋体"/>
          <w:sz w:val="24"/>
        </w:rPr>
        <w:t>http://jyzx.zhoukou.gov.cn</w:t>
      </w:r>
      <w:r>
        <w:rPr>
          <w:rFonts w:ascii="宋体" w:hAnsi="宋体" w:eastAsia="宋体" w:cs="宋体"/>
          <w:sz w:val="24"/>
        </w:rPr>
        <w:fldChar w:fldCharType="end"/>
      </w:r>
      <w:r>
        <w:rPr>
          <w:rFonts w:ascii="宋体" w:hAnsi="宋体" w:eastAsia="宋体" w:cs="宋体"/>
          <w:sz w:val="24"/>
        </w:rPr>
        <w:t>）。</w:t>
      </w:r>
    </w:p>
    <w:p w14:paraId="2CE5B916">
      <w:pPr>
        <w:spacing w:line="360" w:lineRule="auto"/>
        <w:ind w:firstLine="480"/>
        <w:jc w:val="left"/>
        <w:rPr>
          <w:rFonts w:ascii="宋体" w:hAnsi="宋体" w:eastAsia="宋体" w:cs="宋体"/>
          <w:sz w:val="24"/>
        </w:rPr>
      </w:pPr>
      <w:r>
        <w:rPr>
          <w:rFonts w:ascii="宋体" w:hAnsi="宋体" w:eastAsia="宋体" w:cs="宋体"/>
          <w:sz w:val="24"/>
        </w:rPr>
        <w:t>五、开启（竞争性磋商方式必须填写）</w:t>
      </w:r>
    </w:p>
    <w:p w14:paraId="023D28C0">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eastAsia="宋体" w:cs="宋体"/>
          <w:sz w:val="24"/>
        </w:rPr>
        <w:t>2025 年</w:t>
      </w:r>
      <w:r>
        <w:rPr>
          <w:rFonts w:hint="eastAsia" w:ascii="宋体" w:hAnsi="宋体" w:eastAsia="宋体" w:cs="宋体"/>
          <w:sz w:val="24"/>
          <w:lang w:val="en-US" w:eastAsia="zh-CN"/>
        </w:rPr>
        <w:t>10</w:t>
      </w:r>
      <w:r>
        <w:rPr>
          <w:rFonts w:hint="eastAsia" w:ascii="宋体" w:hAnsi="宋体" w:eastAsia="宋体" w:cs="宋体"/>
          <w:sz w:val="24"/>
        </w:rPr>
        <w:t>月</w:t>
      </w:r>
      <w:r>
        <w:rPr>
          <w:rFonts w:hint="eastAsia" w:ascii="宋体" w:hAnsi="宋体" w:eastAsia="宋体" w:cs="宋体"/>
          <w:sz w:val="24"/>
          <w:lang w:val="en-US" w:eastAsia="zh-CN"/>
        </w:rPr>
        <w:t>27</w:t>
      </w:r>
      <w:r>
        <w:rPr>
          <w:rFonts w:hint="eastAsia" w:ascii="宋体" w:hAnsi="宋体" w:eastAsia="宋体" w:cs="宋体"/>
          <w:sz w:val="24"/>
        </w:rPr>
        <w:t>日10 点00 分</w:t>
      </w:r>
      <w:r>
        <w:rPr>
          <w:rFonts w:ascii="宋体" w:hAnsi="宋体" w:eastAsia="宋体" w:cs="宋体"/>
          <w:sz w:val="24"/>
        </w:rPr>
        <w:t>（北京时间）</w:t>
      </w:r>
    </w:p>
    <w:p w14:paraId="55122EBD">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30DB5859">
      <w:pPr>
        <w:spacing w:line="360" w:lineRule="auto"/>
        <w:jc w:val="left"/>
        <w:outlineLvl w:val="1"/>
        <w:rPr>
          <w:rFonts w:ascii="Times New Roman" w:hAnsi="Times New Roman" w:eastAsia="Times New Roman" w:cs="Times New Roman"/>
          <w:sz w:val="24"/>
        </w:rPr>
      </w:pPr>
      <w:r>
        <w:rPr>
          <w:rFonts w:ascii="宋体" w:hAnsi="宋体" w:eastAsia="宋体" w:cs="宋体"/>
          <w:sz w:val="24"/>
        </w:rPr>
        <w:t>六、公告期限</w:t>
      </w:r>
    </w:p>
    <w:p w14:paraId="052FDED1">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宋体" w:hAnsi="宋体" w:eastAsia="宋体" w:cs="宋体"/>
          <w:sz w:val="24"/>
          <w:lang w:val="en-US" w:eastAsia="zh-CN"/>
        </w:rPr>
        <w:t>3</w:t>
      </w:r>
      <w:r>
        <w:rPr>
          <w:rFonts w:ascii="宋体" w:hAnsi="宋体" w:eastAsia="宋体" w:cs="宋体"/>
          <w:sz w:val="24"/>
        </w:rPr>
        <w:t>个工作日。</w:t>
      </w:r>
    </w:p>
    <w:p w14:paraId="2C7F8D47">
      <w:pPr>
        <w:spacing w:line="360" w:lineRule="auto"/>
        <w:jc w:val="left"/>
        <w:outlineLvl w:val="9"/>
        <w:rPr>
          <w:rFonts w:ascii="Times New Roman" w:hAnsi="Times New Roman" w:eastAsia="Times New Roman" w:cs="Times New Roman"/>
          <w:sz w:val="24"/>
        </w:rPr>
      </w:pPr>
      <w:r>
        <w:rPr>
          <w:rFonts w:ascii="宋体" w:hAnsi="宋体" w:eastAsia="宋体" w:cs="宋体"/>
          <w:sz w:val="24"/>
        </w:rPr>
        <w:t>七、其他补充事宜</w:t>
      </w:r>
    </w:p>
    <w:p w14:paraId="61A05366">
      <w:pPr>
        <w:spacing w:line="360" w:lineRule="auto"/>
        <w:jc w:val="left"/>
        <w:outlineLvl w:val="9"/>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2BD941A6">
      <w:pPr>
        <w:spacing w:line="360" w:lineRule="auto"/>
        <w:ind w:firstLine="480" w:firstLineChars="0"/>
        <w:jc w:val="left"/>
        <w:outlineLvl w:val="2"/>
        <w:rPr>
          <w:rFonts w:ascii="宋体" w:cs="宋体"/>
          <w:sz w:val="24"/>
        </w:rPr>
      </w:pPr>
      <w:r>
        <w:rPr>
          <w:rFonts w:ascii="宋体" w:hAnsi="宋体" w:cs="宋体"/>
          <w:sz w:val="24"/>
        </w:rPr>
        <w:t>1.</w:t>
      </w:r>
      <w:r>
        <w:rPr>
          <w:rFonts w:hint="eastAsia" w:ascii="宋体" w:hAnsi="宋体" w:cs="宋体"/>
          <w:sz w:val="24"/>
        </w:rPr>
        <w:t>采购人信息</w:t>
      </w:r>
    </w:p>
    <w:p w14:paraId="43DB4165">
      <w:pPr>
        <w:spacing w:line="360" w:lineRule="auto"/>
        <w:ind w:firstLine="480"/>
        <w:jc w:val="left"/>
        <w:rPr>
          <w:rFonts w:asci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称：周口市妇幼保健院（周口市儿童医院）　　　　　　　　　　　　</w:t>
      </w:r>
    </w:p>
    <w:p w14:paraId="52D706B0">
      <w:pPr>
        <w:spacing w:line="360" w:lineRule="auto"/>
        <w:ind w:firstLine="480"/>
        <w:jc w:val="left"/>
        <w:rPr>
          <w:rFonts w:ascii="宋体" w:cs="宋体"/>
          <w:sz w:val="24"/>
        </w:rPr>
      </w:pPr>
      <w:r>
        <w:rPr>
          <w:rFonts w:hint="eastAsia" w:ascii="宋体" w:hAnsi="宋体" w:cs="宋体"/>
          <w:sz w:val="24"/>
        </w:rPr>
        <w:t>地址：周口市川汇区庆丰街中段　　　　　　　　　　　　</w:t>
      </w:r>
    </w:p>
    <w:p w14:paraId="2343FDAE">
      <w:pPr>
        <w:spacing w:line="360" w:lineRule="auto"/>
        <w:ind w:firstLine="480"/>
        <w:jc w:val="left"/>
        <w:rPr>
          <w:rFonts w:ascii="宋体" w:hAnsi="宋体" w:cs="宋体"/>
          <w:sz w:val="24"/>
          <w:highlight w:val="none"/>
        </w:rPr>
      </w:pPr>
      <w:r>
        <w:rPr>
          <w:rFonts w:hint="eastAsia" w:ascii="宋体" w:hAnsi="宋体" w:cs="宋体"/>
          <w:sz w:val="24"/>
          <w:highlight w:val="none"/>
        </w:rPr>
        <w:t>联系人：</w:t>
      </w:r>
      <w:r>
        <w:rPr>
          <w:rFonts w:hint="eastAsia" w:ascii="宋体" w:hAnsi="宋体" w:cs="宋体"/>
          <w:sz w:val="24"/>
          <w:highlight w:val="none"/>
          <w:lang w:val="en-US" w:eastAsia="zh-CN"/>
        </w:rPr>
        <w:t>李林</w:t>
      </w:r>
      <w:r>
        <w:rPr>
          <w:rFonts w:hint="eastAsia" w:ascii="宋体" w:hAnsi="宋体" w:cs="宋体"/>
          <w:sz w:val="24"/>
          <w:highlight w:val="none"/>
        </w:rPr>
        <w:t xml:space="preserve"> </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p w14:paraId="3008E281">
      <w:pPr>
        <w:spacing w:line="360" w:lineRule="auto"/>
        <w:ind w:firstLine="480"/>
        <w:jc w:val="left"/>
        <w:rPr>
          <w:rFonts w:ascii="宋体" w:cs="宋体"/>
          <w:sz w:val="24"/>
        </w:rPr>
      </w:pPr>
      <w:r>
        <w:rPr>
          <w:rFonts w:hint="eastAsia" w:ascii="宋体" w:hAnsi="宋体" w:cs="宋体"/>
          <w:sz w:val="24"/>
          <w:highlight w:val="none"/>
        </w:rPr>
        <w:t>联系方式：</w:t>
      </w:r>
      <w:r>
        <w:rPr>
          <w:rFonts w:hint="eastAsia" w:ascii="宋体" w:hAnsi="宋体" w:cs="宋体"/>
          <w:sz w:val="24"/>
          <w:highlight w:val="none"/>
          <w:lang w:val="en-US" w:eastAsia="zh-CN"/>
        </w:rPr>
        <w:t>0394-8222627</w:t>
      </w:r>
      <w:r>
        <w:rPr>
          <w:rFonts w:hint="eastAsia" w:ascii="宋体" w:hAnsi="宋体" w:cs="宋体"/>
          <w:sz w:val="24"/>
          <w:highlight w:val="none"/>
        </w:rPr>
        <w:t>　　　　</w:t>
      </w:r>
      <w:r>
        <w:rPr>
          <w:rFonts w:hint="eastAsia" w:ascii="宋体" w:hAnsi="宋体" w:cs="宋体"/>
          <w:sz w:val="24"/>
        </w:rPr>
        <w:t>　　　</w:t>
      </w:r>
      <w:r>
        <w:rPr>
          <w:rFonts w:ascii="宋体" w:hAnsi="宋体" w:cs="宋体"/>
          <w:sz w:val="24"/>
        </w:rPr>
        <w:t xml:space="preserve"> </w:t>
      </w:r>
    </w:p>
    <w:p w14:paraId="0B07FE01">
      <w:pPr>
        <w:spacing w:line="360" w:lineRule="auto"/>
        <w:ind w:firstLine="480" w:firstLineChars="0"/>
        <w:jc w:val="left"/>
        <w:outlineLvl w:val="2"/>
        <w:rPr>
          <w:rFonts w:ascii="宋体" w:cs="宋体"/>
          <w:sz w:val="24"/>
        </w:rPr>
      </w:pPr>
      <w:r>
        <w:rPr>
          <w:rFonts w:ascii="宋体" w:hAnsi="宋体" w:cs="宋体"/>
          <w:sz w:val="24"/>
        </w:rPr>
        <w:t>2.</w:t>
      </w:r>
      <w:r>
        <w:rPr>
          <w:rFonts w:hint="eastAsia" w:ascii="宋体" w:hAnsi="宋体" w:cs="宋体"/>
          <w:sz w:val="24"/>
        </w:rPr>
        <w:t>采购代理机构信息</w:t>
      </w:r>
    </w:p>
    <w:p w14:paraId="741AED3D">
      <w:pPr>
        <w:spacing w:line="360" w:lineRule="auto"/>
        <w:ind w:firstLine="480"/>
        <w:jc w:val="left"/>
        <w:rPr>
          <w:rFonts w:asci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称：周口市公共资源交易中心政府采购中心　　　　　　　　　　　　</w:t>
      </w:r>
    </w:p>
    <w:p w14:paraId="07250C80">
      <w:pPr>
        <w:spacing w:line="360" w:lineRule="auto"/>
        <w:ind w:firstLine="480"/>
        <w:jc w:val="left"/>
        <w:rPr>
          <w:rFonts w:ascii="宋体" w:cs="宋体"/>
          <w:sz w:val="24"/>
        </w:rPr>
      </w:pPr>
      <w:r>
        <w:rPr>
          <w:rFonts w:hint="eastAsia" w:ascii="宋体" w:hAnsi="宋体" w:cs="宋体"/>
          <w:sz w:val="24"/>
        </w:rPr>
        <w:t>地　址：周口市光明路与政通路交叉口向北</w:t>
      </w:r>
      <w:r>
        <w:rPr>
          <w:rFonts w:ascii="宋体" w:hAnsi="宋体" w:cs="宋体"/>
          <w:sz w:val="24"/>
        </w:rPr>
        <w:t>100</w:t>
      </w:r>
      <w:r>
        <w:rPr>
          <w:rFonts w:hint="eastAsia" w:ascii="宋体" w:hAnsi="宋体" w:cs="宋体"/>
          <w:sz w:val="24"/>
        </w:rPr>
        <w:t>米路东</w:t>
      </w:r>
    </w:p>
    <w:p w14:paraId="10A1C606">
      <w:pPr>
        <w:spacing w:line="360" w:lineRule="auto"/>
        <w:ind w:firstLine="480"/>
        <w:jc w:val="left"/>
        <w:rPr>
          <w:rFonts w:hint="eastAsia" w:ascii="宋体" w:hAnsi="宋体" w:cs="宋体"/>
          <w:sz w:val="24"/>
        </w:rPr>
      </w:pPr>
      <w:r>
        <w:rPr>
          <w:rFonts w:hint="eastAsia" w:ascii="宋体" w:hAnsi="宋体" w:cs="宋体"/>
          <w:sz w:val="24"/>
        </w:rPr>
        <w:t>联系人：</w:t>
      </w:r>
      <w:r>
        <w:rPr>
          <w:rFonts w:hint="eastAsia" w:ascii="宋体" w:hAnsi="宋体" w:cs="宋体"/>
          <w:sz w:val="24"/>
          <w:lang w:val="en-US" w:eastAsia="zh-CN"/>
        </w:rPr>
        <w:t>郝冰</w:t>
      </w:r>
      <w:r>
        <w:rPr>
          <w:rFonts w:hint="eastAsia" w:ascii="宋体" w:hAnsi="宋体" w:cs="宋体"/>
          <w:sz w:val="24"/>
        </w:rPr>
        <w:t xml:space="preserve">    </w:t>
      </w:r>
    </w:p>
    <w:p w14:paraId="3B3A40C8">
      <w:pPr>
        <w:spacing w:line="360" w:lineRule="auto"/>
        <w:ind w:firstLine="480"/>
        <w:jc w:val="left"/>
        <w:rPr>
          <w:rFonts w:ascii="宋体" w:cs="宋体"/>
          <w:sz w:val="24"/>
        </w:rPr>
      </w:pPr>
      <w:r>
        <w:rPr>
          <w:rFonts w:hint="eastAsia" w:ascii="宋体" w:hAnsi="宋体" w:cs="宋体"/>
          <w:sz w:val="24"/>
        </w:rPr>
        <w:t>联系方式：0394-8106517</w:t>
      </w:r>
      <w:r>
        <w:rPr>
          <w:rFonts w:hint="eastAsia" w:ascii="宋体" w:hAnsi="宋体" w:cs="宋体"/>
          <w:sz w:val="24"/>
          <w:lang w:eastAsia="zh-CN"/>
        </w:rPr>
        <w:t>、</w:t>
      </w:r>
      <w:r>
        <w:rPr>
          <w:rFonts w:hint="eastAsia" w:ascii="宋体" w:hAnsi="宋体" w:cs="宋体"/>
          <w:sz w:val="24"/>
          <w:lang w:val="en-US" w:eastAsia="zh-CN"/>
        </w:rPr>
        <w:t>19913281817</w:t>
      </w:r>
      <w:r>
        <w:rPr>
          <w:rFonts w:hint="eastAsia" w:ascii="宋体" w:hAnsi="宋体" w:cs="宋体"/>
          <w:sz w:val="24"/>
        </w:rPr>
        <w:t>　　　　　　　</w:t>
      </w:r>
    </w:p>
    <w:p w14:paraId="1FAFEF88">
      <w:pPr>
        <w:spacing w:line="360" w:lineRule="auto"/>
        <w:ind w:firstLine="480" w:firstLineChars="0"/>
        <w:jc w:val="left"/>
        <w:outlineLvl w:val="2"/>
        <w:rPr>
          <w:rFonts w:ascii="宋体" w:cs="宋体"/>
          <w:sz w:val="24"/>
        </w:rPr>
      </w:pPr>
      <w:r>
        <w:rPr>
          <w:rFonts w:ascii="宋体" w:hAnsi="宋体" w:cs="宋体"/>
          <w:sz w:val="24"/>
        </w:rPr>
        <w:t>3.</w:t>
      </w:r>
      <w:r>
        <w:rPr>
          <w:rFonts w:hint="eastAsia" w:ascii="宋体" w:hAnsi="宋体" w:cs="宋体"/>
          <w:sz w:val="24"/>
        </w:rPr>
        <w:t>监督单位：周口市财政局政府监督管理科</w:t>
      </w:r>
    </w:p>
    <w:p w14:paraId="505E649B">
      <w:pPr>
        <w:ind w:firstLine="720"/>
        <w:jc w:val="left"/>
        <w:rPr>
          <w:rFonts w:eastAsia="Times New Roman"/>
          <w:sz w:val="22"/>
        </w:rPr>
      </w:pPr>
      <w:r>
        <w:rPr>
          <w:rFonts w:hint="eastAsia" w:ascii="宋体" w:hAnsi="宋体" w:cs="宋体"/>
          <w:sz w:val="24"/>
        </w:rPr>
        <w:t>联系方式：</w:t>
      </w:r>
      <w:r>
        <w:rPr>
          <w:rFonts w:ascii="宋体" w:hAnsi="宋体" w:cs="宋体"/>
          <w:sz w:val="24"/>
        </w:rPr>
        <w:t>0394-8106976</w:t>
      </w:r>
    </w:p>
    <w:p w14:paraId="3E26ADE9">
      <w:pPr>
        <w:ind w:firstLine="720"/>
        <w:jc w:val="left"/>
        <w:rPr>
          <w:rFonts w:ascii="宋体" w:hAnsi="宋体" w:eastAsia="宋体" w:cs="宋体"/>
          <w:sz w:val="24"/>
        </w:rPr>
      </w:pPr>
    </w:p>
    <w:p w14:paraId="5E5A773D">
      <w:pPr>
        <w:ind w:firstLine="720"/>
        <w:jc w:val="left"/>
        <w:rPr>
          <w:rFonts w:ascii="Times New Roman" w:hAnsi="Times New Roman" w:eastAsia="Times New Roman" w:cs="Times New Roman"/>
          <w:sz w:val="24"/>
        </w:rPr>
      </w:pPr>
      <w:r>
        <w:rPr>
          <w:rFonts w:ascii="宋体" w:hAnsi="宋体" w:eastAsia="宋体" w:cs="宋体"/>
          <w:sz w:val="24"/>
        </w:rPr>
        <w:t xml:space="preserve"> </w:t>
      </w:r>
    </w:p>
    <w:p w14:paraId="13BE5A1C">
      <w:pPr>
        <w:ind w:firstLine="420"/>
        <w:jc w:val="left"/>
        <w:rPr>
          <w:rFonts w:ascii="Times New Roman" w:hAnsi="Times New Roman" w:eastAsia="Times New Roman" w:cs="Times New Roman"/>
          <w:sz w:val="22"/>
        </w:rPr>
      </w:pPr>
    </w:p>
    <w:p w14:paraId="65DF4068">
      <w:pPr>
        <w:spacing w:after="120" w:line="360" w:lineRule="auto"/>
        <w:ind w:firstLine="2040" w:firstLineChars="0"/>
        <w:jc w:val="right"/>
        <w:outlineLvl w:val="0"/>
        <w:rPr>
          <w:rFonts w:ascii="宋体" w:hAnsi="宋体" w:eastAsia="宋体" w:cs="宋体"/>
          <w:sz w:val="24"/>
        </w:rPr>
      </w:pPr>
      <w:bookmarkStart w:id="4" w:name="_Toc15256"/>
      <w:r>
        <w:rPr>
          <w:rFonts w:ascii="宋体" w:hAnsi="宋体" w:eastAsia="宋体" w:cs="宋体"/>
          <w:sz w:val="24"/>
        </w:rPr>
        <w:t>周口市公共资源交易中心政府采购中心</w:t>
      </w:r>
      <w:bookmarkEnd w:id="4"/>
    </w:p>
    <w:p w14:paraId="2E076E94">
      <w:pPr>
        <w:spacing w:after="120" w:line="360" w:lineRule="auto"/>
        <w:ind w:firstLine="2040" w:firstLineChars="0"/>
        <w:jc w:val="right"/>
        <w:outlineLvl w:val="0"/>
        <w:rPr>
          <w:rFonts w:ascii="宋体" w:hAnsi="宋体" w:eastAsia="宋体" w:cs="宋体"/>
          <w:sz w:val="24"/>
        </w:rPr>
      </w:pPr>
      <w:r>
        <w:rPr>
          <w:rFonts w:hint="eastAsia" w:ascii="宋体" w:hAnsi="宋体" w:eastAsia="宋体" w:cs="宋体"/>
          <w:sz w:val="24"/>
          <w:lang w:val="en-US" w:eastAsia="zh-CN"/>
        </w:rPr>
        <w:t>2025</w:t>
      </w:r>
      <w:r>
        <w:rPr>
          <w:rFonts w:ascii="宋体" w:hAnsi="宋体" w:eastAsia="宋体" w:cs="宋体"/>
          <w:sz w:val="24"/>
        </w:rPr>
        <w:t>年</w:t>
      </w:r>
      <w:r>
        <w:rPr>
          <w:rFonts w:hint="eastAsia" w:ascii="宋体" w:hAnsi="宋体" w:eastAsia="宋体" w:cs="宋体"/>
          <w:sz w:val="24"/>
          <w:lang w:val="en-US" w:eastAsia="zh-CN"/>
        </w:rPr>
        <w:t>10</w:t>
      </w:r>
      <w:r>
        <w:rPr>
          <w:rFonts w:ascii="宋体" w:hAnsi="宋体" w:eastAsia="宋体" w:cs="宋体"/>
          <w:sz w:val="24"/>
        </w:rPr>
        <w:t>月</w:t>
      </w:r>
      <w:r>
        <w:rPr>
          <w:rFonts w:hint="eastAsia" w:ascii="宋体" w:hAnsi="宋体" w:eastAsia="宋体" w:cs="宋体"/>
          <w:sz w:val="24"/>
          <w:lang w:val="en-US" w:eastAsia="zh-CN"/>
        </w:rPr>
        <w:t>13</w:t>
      </w:r>
      <w:r>
        <w:rPr>
          <w:rFonts w:ascii="宋体" w:hAnsi="宋体" w:eastAsia="宋体" w:cs="宋体"/>
          <w:sz w:val="24"/>
        </w:rPr>
        <w:t>日</w:t>
      </w:r>
    </w:p>
    <w:p w14:paraId="2B62D9C9">
      <w:pPr>
        <w:pStyle w:val="17"/>
        <w:rPr>
          <w:rFonts w:hint="eastAsia" w:ascii="宋体" w:hAnsi="宋体" w:eastAsia="宋体" w:cs="宋体"/>
          <w:sz w:val="24"/>
          <w:highlight w:val="yellow"/>
          <w:lang w:val="en-US" w:eastAsia="zh-CN"/>
        </w:rPr>
      </w:pPr>
    </w:p>
    <w:p w14:paraId="7D94B50F">
      <w:pPr>
        <w:pStyle w:val="17"/>
        <w:ind w:firstLine="240"/>
        <w:rPr>
          <w:rFonts w:ascii="宋体" w:hAnsi="宋体" w:eastAsia="宋体" w:cs="宋体"/>
          <w:sz w:val="24"/>
        </w:rPr>
      </w:pPr>
    </w:p>
    <w:p w14:paraId="2CDA41EB">
      <w:pPr>
        <w:spacing w:line="360" w:lineRule="auto"/>
        <w:jc w:val="center"/>
        <w:outlineLvl w:val="0"/>
        <w:rPr>
          <w:rFonts w:ascii="宋体" w:hAnsi="宋体" w:eastAsia="宋体" w:cs="宋体"/>
          <w:b/>
          <w:sz w:val="28"/>
          <w:szCs w:val="24"/>
        </w:rPr>
      </w:pPr>
      <w:bookmarkStart w:id="5" w:name="_Toc9860"/>
    </w:p>
    <w:p w14:paraId="6E355DF0">
      <w:pPr>
        <w:spacing w:line="360" w:lineRule="auto"/>
        <w:jc w:val="center"/>
        <w:outlineLvl w:val="0"/>
        <w:rPr>
          <w:rFonts w:ascii="宋体" w:hAnsi="宋体" w:eastAsia="宋体" w:cs="宋体"/>
          <w:b/>
          <w:sz w:val="28"/>
          <w:szCs w:val="24"/>
        </w:rPr>
      </w:pPr>
    </w:p>
    <w:p w14:paraId="34F50749">
      <w:pPr>
        <w:spacing w:line="360" w:lineRule="auto"/>
        <w:jc w:val="center"/>
        <w:outlineLvl w:val="0"/>
        <w:rPr>
          <w:rFonts w:ascii="宋体" w:hAnsi="宋体" w:eastAsia="宋体" w:cs="宋体"/>
          <w:b/>
          <w:sz w:val="28"/>
          <w:szCs w:val="24"/>
        </w:rPr>
      </w:pPr>
    </w:p>
    <w:p w14:paraId="057630CC">
      <w:pPr>
        <w:spacing w:line="360" w:lineRule="auto"/>
        <w:jc w:val="center"/>
        <w:outlineLvl w:val="0"/>
        <w:rPr>
          <w:rFonts w:ascii="宋体" w:hAnsi="宋体" w:eastAsia="宋体" w:cs="宋体"/>
          <w:b/>
          <w:sz w:val="28"/>
          <w:szCs w:val="24"/>
        </w:rPr>
      </w:pPr>
      <w:r>
        <w:rPr>
          <w:rFonts w:ascii="宋体" w:hAnsi="宋体" w:eastAsia="宋体" w:cs="宋体"/>
          <w:b/>
          <w:sz w:val="28"/>
          <w:szCs w:val="24"/>
        </w:rPr>
        <w:t>第二章    供应商须知</w:t>
      </w:r>
      <w:bookmarkEnd w:id="5"/>
    </w:p>
    <w:tbl>
      <w:tblPr>
        <w:tblStyle w:val="11"/>
        <w:tblW w:w="0" w:type="auto"/>
        <w:tblInd w:w="108" w:type="dxa"/>
        <w:tblLayout w:type="autofit"/>
        <w:tblCellMar>
          <w:top w:w="0" w:type="dxa"/>
          <w:left w:w="10" w:type="dxa"/>
          <w:bottom w:w="0" w:type="dxa"/>
          <w:right w:w="10" w:type="dxa"/>
        </w:tblCellMar>
      </w:tblPr>
      <w:tblGrid>
        <w:gridCol w:w="856"/>
        <w:gridCol w:w="1699"/>
        <w:gridCol w:w="5943"/>
      </w:tblGrid>
      <w:tr w14:paraId="054534A1">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1B159">
            <w:pPr>
              <w:spacing w:line="360" w:lineRule="auto"/>
              <w:jc w:val="center"/>
              <w:rPr>
                <w:rFonts w:ascii="宋体" w:hAnsi="宋体" w:eastAsia="宋体" w:cs="宋体"/>
              </w:rPr>
            </w:pPr>
            <w:r>
              <w:rPr>
                <w:rFonts w:ascii="宋体" w:hAnsi="宋体" w:eastAsia="宋体" w:cs="宋体"/>
                <w:sz w:val="24"/>
              </w:rPr>
              <w:t>供应商须知前附表</w:t>
            </w:r>
          </w:p>
        </w:tc>
      </w:tr>
      <w:tr w14:paraId="27C1188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97082">
            <w:pPr>
              <w:spacing w:line="360" w:lineRule="auto"/>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E884B">
            <w:pPr>
              <w:spacing w:line="360" w:lineRule="auto"/>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D2047">
            <w:pPr>
              <w:spacing w:line="360" w:lineRule="auto"/>
              <w:rPr>
                <w:rFonts w:ascii="宋体" w:hAnsi="宋体" w:eastAsia="宋体" w:cs="宋体"/>
              </w:rPr>
            </w:pPr>
            <w:r>
              <w:rPr>
                <w:rFonts w:ascii="宋体" w:hAnsi="宋体" w:eastAsia="宋体" w:cs="宋体"/>
                <w:sz w:val="24"/>
              </w:rPr>
              <w:t>内  容</w:t>
            </w:r>
          </w:p>
        </w:tc>
      </w:tr>
      <w:tr w14:paraId="397CDAD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97022">
            <w:pPr>
              <w:numPr>
                <w:ilvl w:val="0"/>
                <w:numId w:val="1"/>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7872E">
            <w:pPr>
              <w:spacing w:line="360" w:lineRule="auto"/>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8F331">
            <w:pPr>
              <w:spacing w:line="360" w:lineRule="auto"/>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周口市妇幼保健院（周口市儿童医院）医疗设备采购项目</w:t>
            </w:r>
          </w:p>
          <w:p w14:paraId="59D52362">
            <w:pPr>
              <w:spacing w:line="360" w:lineRule="auto"/>
              <w:rPr>
                <w:rFonts w:hint="eastAsia" w:ascii="宋体" w:hAnsi="宋体" w:cs="宋体"/>
                <w:sz w:val="24"/>
                <w:highlight w:val="none"/>
              </w:rPr>
            </w:pPr>
            <w:r>
              <w:rPr>
                <w:rFonts w:ascii="宋体" w:hAnsi="宋体" w:eastAsia="宋体" w:cs="宋体"/>
                <w:color w:val="000000"/>
                <w:sz w:val="24"/>
              </w:rPr>
              <w:t>2）采购内容：</w:t>
            </w:r>
            <w:r>
              <w:rPr>
                <w:rFonts w:hint="eastAsia" w:ascii="宋体" w:hAnsi="宋体" w:cs="宋体"/>
                <w:sz w:val="24"/>
                <w:highlight w:val="none"/>
              </w:rPr>
              <w:t>详见第三章采购项目内容及要求</w:t>
            </w:r>
          </w:p>
          <w:p w14:paraId="6A24A77A">
            <w:pPr>
              <w:spacing w:line="360" w:lineRule="auto"/>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周口市妇幼保健院（周口市儿童医院）</w:t>
            </w:r>
          </w:p>
          <w:p w14:paraId="0E3BA084">
            <w:pPr>
              <w:spacing w:line="360" w:lineRule="auto"/>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656D1EA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7A5B4">
            <w:pPr>
              <w:numPr>
                <w:ilvl w:val="0"/>
                <w:numId w:val="2"/>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5EF61">
            <w:pPr>
              <w:spacing w:line="360" w:lineRule="auto"/>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FAD84">
            <w:pPr>
              <w:spacing w:line="360" w:lineRule="auto"/>
              <w:ind w:left="-4" w:hanging="4"/>
              <w:rPr>
                <w:rFonts w:ascii="宋体" w:hAnsi="宋体" w:eastAsia="宋体" w:cs="宋体"/>
              </w:rPr>
            </w:pPr>
            <w:r>
              <w:rPr>
                <w:rFonts w:ascii="宋体" w:hAnsi="宋体" w:eastAsia="宋体" w:cs="宋体"/>
                <w:sz w:val="24"/>
              </w:rPr>
              <w:t>见竞争性磋商邀请函</w:t>
            </w:r>
          </w:p>
        </w:tc>
      </w:tr>
      <w:tr w14:paraId="0BA4F16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91F75">
            <w:pPr>
              <w:numPr>
                <w:ilvl w:val="0"/>
                <w:numId w:val="3"/>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1167A">
            <w:pPr>
              <w:spacing w:line="360" w:lineRule="auto"/>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0569D">
            <w:pPr>
              <w:spacing w:line="360" w:lineRule="auto"/>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6BA4952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F4B5A">
            <w:pPr>
              <w:numPr>
                <w:ilvl w:val="0"/>
                <w:numId w:val="4"/>
              </w:numPr>
              <w:tabs>
                <w:tab w:val="left" w:pos="420"/>
              </w:tabs>
              <w:spacing w:line="360" w:lineRule="auto"/>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95BC3">
            <w:pPr>
              <w:spacing w:line="360" w:lineRule="auto"/>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A3439">
            <w:pPr>
              <w:spacing w:line="360" w:lineRule="auto"/>
              <w:rPr>
                <w:rFonts w:ascii="宋体" w:hAnsi="宋体" w:eastAsia="宋体" w:cs="宋体"/>
              </w:rPr>
            </w:pPr>
            <w:r>
              <w:rPr>
                <w:rFonts w:ascii="宋体" w:hAnsi="宋体" w:eastAsia="宋体" w:cs="宋体"/>
                <w:sz w:val="24"/>
              </w:rPr>
              <w:t>中文</w:t>
            </w:r>
          </w:p>
        </w:tc>
      </w:tr>
      <w:tr w14:paraId="7F8506B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C97A5">
            <w:pPr>
              <w:numPr>
                <w:ilvl w:val="0"/>
                <w:numId w:val="5"/>
              </w:numPr>
              <w:tabs>
                <w:tab w:val="left" w:pos="420"/>
              </w:tabs>
              <w:spacing w:line="360" w:lineRule="auto"/>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55ED7">
            <w:pPr>
              <w:spacing w:line="360" w:lineRule="auto"/>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21EF6">
            <w:pPr>
              <w:spacing w:line="360" w:lineRule="auto"/>
              <w:rPr>
                <w:rFonts w:ascii="宋体" w:hAnsi="宋体" w:eastAsia="宋体" w:cs="宋体"/>
              </w:rPr>
            </w:pPr>
            <w:r>
              <w:rPr>
                <w:rFonts w:ascii="宋体" w:hAnsi="宋体" w:eastAsia="宋体" w:cs="宋体"/>
                <w:sz w:val="24"/>
              </w:rPr>
              <w:t>人民币</w:t>
            </w:r>
          </w:p>
        </w:tc>
      </w:tr>
      <w:tr w14:paraId="4534D3B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8906BC">
            <w:pPr>
              <w:numPr>
                <w:ilvl w:val="0"/>
                <w:numId w:val="6"/>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EFA39">
            <w:pPr>
              <w:spacing w:line="360" w:lineRule="auto"/>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1007">
            <w:pPr>
              <w:spacing w:line="360" w:lineRule="auto"/>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0C50EFB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AFF49">
            <w:pPr>
              <w:numPr>
                <w:ilvl w:val="0"/>
                <w:numId w:val="7"/>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53EAF">
            <w:pPr>
              <w:spacing w:line="360" w:lineRule="auto"/>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544CD">
            <w:pPr>
              <w:spacing w:line="360" w:lineRule="auto"/>
              <w:rPr>
                <w:rFonts w:ascii="宋体" w:hAnsi="宋体" w:eastAsia="宋体" w:cs="宋体"/>
              </w:rPr>
            </w:pPr>
            <w:r>
              <w:rPr>
                <w:rFonts w:ascii="宋体" w:hAnsi="宋体" w:eastAsia="宋体" w:cs="宋体"/>
                <w:sz w:val="24"/>
              </w:rPr>
              <w:t>响应文件递交截止期后60日内有效</w:t>
            </w:r>
          </w:p>
        </w:tc>
      </w:tr>
      <w:tr w14:paraId="3DAA6A3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474CC">
            <w:pPr>
              <w:numPr>
                <w:ilvl w:val="0"/>
                <w:numId w:val="8"/>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748BD">
            <w:pPr>
              <w:tabs>
                <w:tab w:val="left" w:pos="8640"/>
              </w:tabs>
              <w:spacing w:line="360" w:lineRule="auto"/>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226D1">
            <w:pPr>
              <w:spacing w:line="360" w:lineRule="auto"/>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9FBDAD4">
        <w:tblPrEx>
          <w:tblCellMar>
            <w:top w:w="0" w:type="dxa"/>
            <w:left w:w="10" w:type="dxa"/>
            <w:bottom w:w="0" w:type="dxa"/>
            <w:right w:w="10" w:type="dxa"/>
          </w:tblCellMar>
        </w:tblPrEx>
        <w:trPr>
          <w:trHeight w:val="108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47653">
            <w:pPr>
              <w:numPr>
                <w:ilvl w:val="0"/>
                <w:numId w:val="9"/>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3F830">
            <w:pPr>
              <w:tabs>
                <w:tab w:val="left" w:pos="8640"/>
              </w:tabs>
              <w:spacing w:line="360" w:lineRule="auto"/>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6D1C6">
            <w:pPr>
              <w:tabs>
                <w:tab w:val="left" w:pos="8640"/>
              </w:tabs>
              <w:spacing w:line="360" w:lineRule="auto"/>
              <w:rPr>
                <w:rFonts w:ascii="宋体" w:hAnsi="宋体" w:eastAsia="宋体" w:cs="宋体"/>
              </w:rPr>
            </w:pPr>
            <w:r>
              <w:rPr>
                <w:rFonts w:hint="eastAsia" w:ascii="宋体" w:hAnsi="宋体" w:eastAsia="宋体" w:cs="宋体"/>
                <w:sz w:val="24"/>
              </w:rPr>
              <w:t>列明项目名称、采购编号、供应商名称、地址、联系人及联系方式等信息</w:t>
            </w:r>
          </w:p>
        </w:tc>
      </w:tr>
      <w:tr w14:paraId="18ECE677">
        <w:tblPrEx>
          <w:tblCellMar>
            <w:top w:w="0" w:type="dxa"/>
            <w:left w:w="10" w:type="dxa"/>
            <w:bottom w:w="0" w:type="dxa"/>
            <w:right w:w="10" w:type="dxa"/>
          </w:tblCellMar>
        </w:tblPrEx>
        <w:trPr>
          <w:trHeight w:val="100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527BD">
            <w:pPr>
              <w:numPr>
                <w:ilvl w:val="0"/>
                <w:numId w:val="10"/>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C5069">
            <w:pPr>
              <w:spacing w:line="360" w:lineRule="auto"/>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6833D">
            <w:pPr>
              <w:tabs>
                <w:tab w:val="left" w:pos="8640"/>
              </w:tabs>
              <w:spacing w:line="360" w:lineRule="auto"/>
              <w:ind w:left="-2"/>
              <w:rPr>
                <w:rFonts w:ascii="宋体" w:hAnsi="宋体" w:eastAsia="宋体" w:cs="宋体"/>
              </w:rPr>
            </w:pPr>
            <w:r>
              <w:rPr>
                <w:rFonts w:ascii="宋体" w:hAnsi="宋体" w:eastAsia="宋体" w:cs="宋体"/>
                <w:sz w:val="24"/>
              </w:rPr>
              <w:t>加密的电子投标文件须在投标截止时间前成功上传</w:t>
            </w:r>
          </w:p>
        </w:tc>
      </w:tr>
      <w:tr w14:paraId="20D9B0B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8A9BC">
            <w:pPr>
              <w:numPr>
                <w:ilvl w:val="0"/>
                <w:numId w:val="11"/>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43B8C">
            <w:pPr>
              <w:spacing w:line="360" w:lineRule="auto"/>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9E91C">
            <w:pPr>
              <w:spacing w:line="360" w:lineRule="auto"/>
              <w:rPr>
                <w:rFonts w:ascii="宋体" w:hAnsi="宋体" w:eastAsia="宋体" w:cs="宋体"/>
              </w:rPr>
            </w:pPr>
            <w:r>
              <w:rPr>
                <w:rFonts w:ascii="宋体" w:hAnsi="宋体" w:eastAsia="宋体" w:cs="宋体"/>
                <w:sz w:val="24"/>
              </w:rPr>
              <w:t>无</w:t>
            </w:r>
          </w:p>
        </w:tc>
      </w:tr>
      <w:tr w14:paraId="500CC00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1B2A6">
            <w:pPr>
              <w:numPr>
                <w:ilvl w:val="0"/>
                <w:numId w:val="12"/>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B5B9B">
            <w:pPr>
              <w:spacing w:line="360" w:lineRule="auto"/>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C9A59">
            <w:pPr>
              <w:spacing w:line="360" w:lineRule="auto"/>
              <w:rPr>
                <w:rFonts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7E693A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EBFD1">
            <w:pPr>
              <w:numPr>
                <w:ilvl w:val="0"/>
                <w:numId w:val="13"/>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2C221">
            <w:pPr>
              <w:spacing w:line="360" w:lineRule="auto"/>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F9796">
            <w:pPr>
              <w:spacing w:line="360" w:lineRule="auto"/>
              <w:rPr>
                <w:rFonts w:ascii="宋体" w:hAnsi="宋体" w:eastAsia="宋体" w:cs="宋体"/>
              </w:rPr>
            </w:pPr>
            <w:r>
              <w:rPr>
                <w:rFonts w:ascii="宋体" w:hAnsi="宋体" w:eastAsia="宋体" w:cs="宋体"/>
                <w:sz w:val="24"/>
              </w:rPr>
              <w:t xml:space="preserve"> （见磋商公告） </w:t>
            </w:r>
          </w:p>
        </w:tc>
      </w:tr>
      <w:tr w14:paraId="71E5A108">
        <w:tblPrEx>
          <w:tblCellMar>
            <w:top w:w="0" w:type="dxa"/>
            <w:left w:w="10" w:type="dxa"/>
            <w:bottom w:w="0" w:type="dxa"/>
            <w:right w:w="10" w:type="dxa"/>
          </w:tblCellMar>
        </w:tblPrEx>
        <w:trPr>
          <w:trHeight w:val="42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5CEFE">
            <w:pPr>
              <w:numPr>
                <w:ilvl w:val="0"/>
                <w:numId w:val="14"/>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5AC93">
            <w:pPr>
              <w:spacing w:line="360" w:lineRule="auto"/>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690CB">
            <w:pPr>
              <w:spacing w:line="360" w:lineRule="auto"/>
              <w:rPr>
                <w:rFonts w:ascii="宋体" w:hAnsi="宋体" w:eastAsia="宋体"/>
                <w:sz w:val="24"/>
              </w:rPr>
            </w:pPr>
            <w:r>
              <w:rPr>
                <w:rFonts w:hint="eastAsia" w:ascii="宋体" w:hAnsi="宋体"/>
                <w:sz w:val="24"/>
              </w:rPr>
              <w:t>周口市公共资源交易中心网</w:t>
            </w:r>
          </w:p>
          <w:p w14:paraId="34F840FB">
            <w:pPr>
              <w:spacing w:line="360" w:lineRule="auto"/>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4550BAAE">
            <w:pPr>
              <w:spacing w:line="3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2137AF1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F2568">
            <w:pPr>
              <w:numPr>
                <w:ilvl w:val="0"/>
                <w:numId w:val="15"/>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D3F53">
            <w:pPr>
              <w:spacing w:line="360" w:lineRule="auto"/>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8C435">
            <w:pPr>
              <w:tabs>
                <w:tab w:val="left" w:pos="8640"/>
              </w:tabs>
              <w:spacing w:line="360" w:lineRule="auto"/>
              <w:ind w:left="-2"/>
              <w:rPr>
                <w:rFonts w:ascii="宋体" w:hAnsi="宋体" w:eastAsia="宋体" w:cs="宋体"/>
              </w:rPr>
            </w:pPr>
            <w:r>
              <w:rPr>
                <w:rFonts w:ascii="宋体" w:hAnsi="宋体" w:eastAsia="宋体" w:cs="宋体"/>
                <w:sz w:val="24"/>
              </w:rPr>
              <w:t>见磋商公告</w:t>
            </w:r>
          </w:p>
        </w:tc>
      </w:tr>
      <w:tr w14:paraId="632789F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6F1D1">
            <w:pPr>
              <w:numPr>
                <w:ilvl w:val="0"/>
                <w:numId w:val="16"/>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9E196">
            <w:pPr>
              <w:spacing w:line="360" w:lineRule="auto"/>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FFBD5">
            <w:pPr>
              <w:tabs>
                <w:tab w:val="left" w:pos="8640"/>
              </w:tabs>
              <w:spacing w:line="360" w:lineRule="auto"/>
              <w:rPr>
                <w:rFonts w:ascii="宋体" w:hAnsi="宋体" w:eastAsia="宋体" w:cs="宋体"/>
              </w:rPr>
            </w:pPr>
            <w:r>
              <w:rPr>
                <w:rFonts w:ascii="宋体" w:hAnsi="宋体" w:eastAsia="宋体" w:cs="宋体"/>
                <w:sz w:val="24"/>
              </w:rPr>
              <w:t>详见磋商文件第二章</w:t>
            </w:r>
          </w:p>
        </w:tc>
      </w:tr>
      <w:tr w14:paraId="27A6860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234FF">
            <w:pPr>
              <w:numPr>
                <w:ilvl w:val="0"/>
                <w:numId w:val="17"/>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0772A">
            <w:pPr>
              <w:spacing w:line="360" w:lineRule="auto"/>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00975">
            <w:pPr>
              <w:tabs>
                <w:tab w:val="left" w:pos="8640"/>
              </w:tabs>
              <w:spacing w:line="360" w:lineRule="auto"/>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61F556A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D7EBC">
            <w:pPr>
              <w:numPr>
                <w:ilvl w:val="0"/>
                <w:numId w:val="18"/>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1B006">
            <w:pPr>
              <w:spacing w:line="360" w:lineRule="auto"/>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1D7CC">
            <w:pPr>
              <w:tabs>
                <w:tab w:val="left" w:pos="8640"/>
              </w:tabs>
              <w:spacing w:line="360" w:lineRule="auto"/>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37CC55">
        <w:tblPrEx>
          <w:tblCellMar>
            <w:top w:w="0" w:type="dxa"/>
            <w:left w:w="10" w:type="dxa"/>
            <w:bottom w:w="0" w:type="dxa"/>
            <w:right w:w="10" w:type="dxa"/>
          </w:tblCellMar>
        </w:tblPrEx>
        <w:trPr>
          <w:trHeight w:val="56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FCDF4">
            <w:pPr>
              <w:numPr>
                <w:ilvl w:val="0"/>
                <w:numId w:val="19"/>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85F1">
            <w:pPr>
              <w:tabs>
                <w:tab w:val="left" w:pos="8640"/>
              </w:tabs>
              <w:spacing w:line="360" w:lineRule="auto"/>
              <w:ind w:left="-2"/>
              <w:jc w:val="center"/>
              <w:rPr>
                <w:rFonts w:ascii="宋体" w:hAnsi="宋体" w:eastAsia="宋体" w:cs="宋体"/>
                <w:sz w:val="24"/>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E927D">
            <w:pPr>
              <w:tabs>
                <w:tab w:val="left" w:pos="8640"/>
              </w:tabs>
              <w:spacing w:line="360" w:lineRule="auto"/>
              <w:ind w:left="-2"/>
              <w:rPr>
                <w:rFonts w:ascii="宋体" w:hAnsi="宋体" w:eastAsia="宋体" w:cs="宋体"/>
                <w:sz w:val="24"/>
              </w:rPr>
            </w:pPr>
            <w:r>
              <w:rPr>
                <w:rFonts w:hint="eastAsia" w:ascii="宋体" w:hAnsi="宋体" w:eastAsia="宋体" w:cs="宋体"/>
                <w:sz w:val="24"/>
              </w:rPr>
              <w:t>不需要缴纳投标保证金</w:t>
            </w:r>
          </w:p>
        </w:tc>
      </w:tr>
      <w:tr w14:paraId="6A51EF3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E712">
            <w:pPr>
              <w:numPr>
                <w:ilvl w:val="0"/>
                <w:numId w:val="20"/>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EB506">
            <w:pPr>
              <w:spacing w:line="360" w:lineRule="auto"/>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2BC59">
            <w:pPr>
              <w:spacing w:line="360" w:lineRule="auto"/>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lang w:val="en-US" w:eastAsia="zh-CN"/>
              </w:rPr>
              <w:t>30</w:t>
            </w:r>
            <w:r>
              <w:rPr>
                <w:rFonts w:ascii="宋体" w:hAnsi="宋体" w:eastAsia="宋体" w:cs="宋体"/>
                <w:sz w:val="24"/>
              </w:rPr>
              <w:t>日历天</w:t>
            </w:r>
          </w:p>
        </w:tc>
      </w:tr>
      <w:tr w14:paraId="7FB0A99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21813">
            <w:pPr>
              <w:numPr>
                <w:ilvl w:val="0"/>
                <w:numId w:val="21"/>
              </w:numPr>
              <w:tabs>
                <w:tab w:val="left" w:pos="420"/>
              </w:tabs>
              <w:spacing w:line="360" w:lineRule="auto"/>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1539D">
            <w:pPr>
              <w:spacing w:line="360" w:lineRule="auto"/>
              <w:ind w:firstLine="14"/>
              <w:jc w:val="center"/>
              <w:rPr>
                <w:rFonts w:ascii="宋体" w:hAnsi="宋体" w:eastAsia="宋体" w:cs="宋体"/>
                <w:color w:val="FF0000"/>
              </w:rPr>
            </w:pPr>
            <w:r>
              <w:rPr>
                <w:rFonts w:ascii="宋体" w:hAnsi="宋体" w:eastAsia="宋体" w:cs="宋体"/>
                <w:color w:val="000000" w:themeColor="text1"/>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91FC0">
            <w:pPr>
              <w:tabs>
                <w:tab w:val="left" w:pos="8640"/>
              </w:tabs>
              <w:spacing w:line="360" w:lineRule="auto"/>
              <w:jc w:val="left"/>
              <w:rPr>
                <w:rFonts w:ascii="宋体" w:hAnsi="宋体" w:eastAsia="宋体" w:cs="宋体"/>
                <w:color w:val="FF0000"/>
              </w:rPr>
            </w:pPr>
            <w:r>
              <w:rPr>
                <w:rFonts w:hint="eastAsia" w:ascii="宋体" w:hAnsi="宋体"/>
                <w:color w:val="auto"/>
                <w:sz w:val="24"/>
                <w:szCs w:val="24"/>
                <w:highlight w:val="none"/>
              </w:rPr>
              <w:t>设备安装调试完成，经验收</w:t>
            </w:r>
            <w:r>
              <w:rPr>
                <w:rFonts w:hint="eastAsia" w:ascii="宋体" w:hAnsi="宋体"/>
                <w:color w:val="auto"/>
                <w:sz w:val="24"/>
                <w:szCs w:val="24"/>
                <w:highlight w:val="none"/>
                <w:lang w:val="en-US" w:eastAsia="zh-CN"/>
              </w:rPr>
              <w:t>合格</w:t>
            </w:r>
            <w:r>
              <w:rPr>
                <w:rFonts w:hint="eastAsia" w:ascii="宋体" w:hAnsi="宋体"/>
                <w:color w:val="auto"/>
                <w:sz w:val="24"/>
                <w:szCs w:val="24"/>
                <w:highlight w:val="none"/>
              </w:rPr>
              <w:t>后支付全款的</w:t>
            </w: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0%；余</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0%设备款提供厂家售后服务承诺函后一年内付清。</w:t>
            </w:r>
          </w:p>
        </w:tc>
      </w:tr>
      <w:tr w14:paraId="6ECC223D">
        <w:tblPrEx>
          <w:tblCellMar>
            <w:top w:w="0" w:type="dxa"/>
            <w:left w:w="10" w:type="dxa"/>
            <w:bottom w:w="0" w:type="dxa"/>
            <w:right w:w="10" w:type="dxa"/>
          </w:tblCellMar>
        </w:tblPrEx>
        <w:trPr>
          <w:trHeight w:val="105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5263F">
            <w:pPr>
              <w:numPr>
                <w:ilvl w:val="0"/>
                <w:numId w:val="22"/>
              </w:numPr>
              <w:tabs>
                <w:tab w:val="left" w:pos="420"/>
              </w:tabs>
              <w:spacing w:line="360" w:lineRule="auto"/>
              <w:ind w:left="420" w:hanging="420"/>
              <w:jc w:val="center"/>
              <w:rPr>
                <w:rFonts w:ascii="宋体" w:hAnsi="宋体" w:eastAsia="宋体" w:cs="宋体"/>
                <w:b w:val="0"/>
                <w:bCs w:val="0"/>
                <w:sz w:val="22"/>
              </w:rPr>
            </w:pPr>
            <w:r>
              <w:rPr>
                <w:rFonts w:hint="eastAsia" w:ascii="宋体" w:hAnsi="宋体" w:eastAsia="宋体" w:cs="宋体"/>
                <w:b w:val="0"/>
                <w:bCs w:val="0"/>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7D13E">
            <w:pPr>
              <w:spacing w:line="360" w:lineRule="auto"/>
              <w:ind w:firstLine="14"/>
              <w:jc w:val="center"/>
              <w:rPr>
                <w:rFonts w:ascii="宋体" w:hAnsi="宋体" w:eastAsia="宋体" w:cs="宋体"/>
                <w:b w:val="0"/>
                <w:bCs w:val="0"/>
              </w:rPr>
            </w:pPr>
            <w:r>
              <w:rPr>
                <w:rFonts w:ascii="宋体" w:hAnsi="宋体" w:eastAsia="宋体" w:cs="宋体"/>
                <w:b w:val="0"/>
                <w:bCs w:val="0"/>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1C9E2">
            <w:pPr>
              <w:tabs>
                <w:tab w:val="left" w:pos="8640"/>
              </w:tabs>
              <w:spacing w:line="360" w:lineRule="auto"/>
              <w:jc w:val="left"/>
              <w:rPr>
                <w:rFonts w:hint="eastAsia" w:ascii="宋体" w:hAnsi="宋体" w:cs="宋体"/>
                <w:b w:val="0"/>
                <w:bCs w:val="0"/>
                <w:sz w:val="24"/>
              </w:rPr>
            </w:pPr>
            <w:r>
              <w:rPr>
                <w:rFonts w:hint="eastAsia" w:ascii="宋体" w:hAnsi="宋体" w:cs="宋体"/>
                <w:b w:val="0"/>
                <w:bCs w:val="0"/>
                <w:sz w:val="24"/>
              </w:rPr>
              <w:t>为避免投标企业对本项目了解不足影响合同履约。投标人派本单位技术负责人持单位法人授权证明、被授权人身份证复印件的正反面（加盖公章）于获取采购文件截止日期后第一个工作日（上午9:00至11:00，下午15：00至17:00）到采购方项目所在地现场勘察项目的具体情况并能准确表达本项目的专业技术问题，方可取得采购单位出具的现场勘察证明，此证明作为评审加分项。投标人将证明函原件放在投标响应文件中（电子标为原件扫描件）。</w:t>
            </w:r>
          </w:p>
          <w:p w14:paraId="0A6BA9BA">
            <w:pPr>
              <w:tabs>
                <w:tab w:val="left" w:pos="8640"/>
              </w:tabs>
              <w:spacing w:line="360" w:lineRule="auto"/>
              <w:jc w:val="left"/>
              <w:rPr>
                <w:rFonts w:ascii="宋体" w:hAnsi="宋体" w:eastAsia="宋体" w:cs="宋体"/>
                <w:b w:val="0"/>
                <w:bCs w:val="0"/>
              </w:rPr>
            </w:pPr>
            <w:r>
              <w:rPr>
                <w:rFonts w:hint="eastAsia" w:ascii="宋体" w:hAnsi="宋体" w:cs="宋体"/>
                <w:b w:val="0"/>
                <w:bCs w:val="0"/>
                <w:sz w:val="24"/>
                <w:highlight w:val="none"/>
              </w:rPr>
              <w:t>联系人:邓斌</w:t>
            </w:r>
            <w:r>
              <w:rPr>
                <w:rFonts w:ascii="宋体" w:hAnsi="宋体" w:cs="宋体"/>
                <w:b w:val="0"/>
                <w:bCs w:val="0"/>
                <w:sz w:val="24"/>
                <w:highlight w:val="none"/>
              </w:rPr>
              <w:t xml:space="preserve">  </w:t>
            </w:r>
            <w:r>
              <w:rPr>
                <w:rFonts w:hint="eastAsia" w:ascii="宋体" w:hAnsi="宋体" w:cs="宋体"/>
                <w:b w:val="0"/>
                <w:bCs w:val="0"/>
                <w:sz w:val="24"/>
                <w:highlight w:val="none"/>
              </w:rPr>
              <w:t>联系方式：18503949921</w:t>
            </w:r>
          </w:p>
        </w:tc>
      </w:tr>
      <w:tr w14:paraId="5DDF09B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842D9B">
            <w:pPr>
              <w:numPr>
                <w:ilvl w:val="0"/>
                <w:numId w:val="23"/>
              </w:numPr>
              <w:tabs>
                <w:tab w:val="left" w:pos="420"/>
              </w:tabs>
              <w:spacing w:line="360" w:lineRule="auto"/>
              <w:ind w:left="420" w:hanging="420"/>
              <w:jc w:val="center"/>
              <w:rPr>
                <w:rFonts w:ascii="宋体" w:hAnsi="宋体" w:eastAsia="宋体" w:cs="宋体"/>
                <w:b w:val="0"/>
                <w:bCs w:val="0"/>
                <w:sz w:val="22"/>
              </w:rPr>
            </w:pPr>
            <w:r>
              <w:rPr>
                <w:rFonts w:hint="eastAsia" w:ascii="宋体" w:hAnsi="宋体" w:eastAsia="宋体" w:cs="宋体"/>
                <w:b w:val="0"/>
                <w:bCs w:val="0"/>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FFBA9">
            <w:pPr>
              <w:spacing w:before="156" w:beforeLines="50" w:line="360" w:lineRule="auto"/>
              <w:ind w:firstLine="14" w:firstLineChars="6"/>
              <w:jc w:val="center"/>
              <w:rPr>
                <w:rFonts w:ascii="宋体" w:hAnsi="宋体" w:eastAsia="宋体" w:cs="宋体"/>
                <w:b w:val="0"/>
                <w:bCs w:val="0"/>
                <w:color w:val="FF0000"/>
              </w:rPr>
            </w:pPr>
            <w:r>
              <w:rPr>
                <w:rFonts w:hint="eastAsia" w:ascii="宋体" w:hAnsi="宋体" w:cs="宋体"/>
                <w:b w:val="0"/>
                <w:bCs w:val="0"/>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E7C3A">
            <w:pPr>
              <w:tabs>
                <w:tab w:val="left" w:pos="8640"/>
              </w:tabs>
              <w:spacing w:line="360" w:lineRule="auto"/>
              <w:jc w:val="left"/>
              <w:rPr>
                <w:rFonts w:ascii="宋体" w:hAnsi="宋体" w:eastAsia="宋体" w:cs="宋体"/>
                <w:b w:val="0"/>
                <w:bCs w:val="0"/>
                <w:color w:val="FF0000"/>
              </w:rPr>
            </w:pPr>
            <w:r>
              <w:rPr>
                <w:rFonts w:hint="eastAsia" w:ascii="宋体" w:hAnsi="宋体" w:cs="宋体"/>
                <w:b w:val="0"/>
                <w:bCs w:val="0"/>
                <w:sz w:val="24"/>
              </w:rPr>
              <w:t>一次报价</w:t>
            </w:r>
          </w:p>
        </w:tc>
      </w:tr>
      <w:tr w14:paraId="2B38BB5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96CD">
            <w:pPr>
              <w:numPr>
                <w:ilvl w:val="0"/>
                <w:numId w:val="23"/>
              </w:numPr>
              <w:tabs>
                <w:tab w:val="left" w:pos="420"/>
              </w:tabs>
              <w:spacing w:line="360" w:lineRule="auto"/>
              <w:ind w:left="420" w:hanging="420"/>
              <w:jc w:val="center"/>
              <w:rPr>
                <w:rFonts w:hint="eastAsia" w:ascii="宋体" w:hAnsi="宋体" w:eastAsia="宋体" w:cs="宋体"/>
                <w:b w:val="0"/>
                <w:bCs w:val="0"/>
                <w:sz w:val="22"/>
              </w:rPr>
            </w:pPr>
            <w:r>
              <w:rPr>
                <w:rFonts w:hint="eastAsia" w:ascii="宋体" w:hAnsi="宋体" w:eastAsia="宋体" w:cs="宋体"/>
                <w:b w:val="0"/>
                <w:bCs w:val="0"/>
                <w:sz w:val="22"/>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4C0D4">
            <w:pPr>
              <w:spacing w:line="360" w:lineRule="auto"/>
              <w:jc w:val="center"/>
              <w:rPr>
                <w:rFonts w:hint="eastAsia" w:ascii="宋体" w:hAnsi="宋体" w:cs="宋体"/>
                <w:b w:val="0"/>
                <w:bCs w:val="0"/>
                <w:sz w:val="24"/>
              </w:rPr>
            </w:pPr>
            <w:r>
              <w:rPr>
                <w:rFonts w:hint="eastAsia" w:ascii="宋体" w:hAnsi="宋体"/>
                <w:b w:val="0"/>
                <w:bCs w:val="0"/>
                <w:sz w:val="24"/>
                <w:szCs w:val="24"/>
              </w:rPr>
              <w:t>免费质保期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642C">
            <w:pPr>
              <w:spacing w:line="360" w:lineRule="auto"/>
              <w:rPr>
                <w:rFonts w:hint="eastAsia" w:ascii="宋体" w:hAnsi="宋体" w:cs="宋体"/>
                <w:b w:val="0"/>
                <w:bCs w:val="0"/>
                <w:sz w:val="24"/>
              </w:rPr>
            </w:pPr>
            <w:r>
              <w:rPr>
                <w:rFonts w:hint="eastAsia" w:ascii="宋体" w:hAnsi="宋体" w:eastAsia="宋体" w:cs="宋体"/>
                <w:b w:val="0"/>
                <w:bCs w:val="0"/>
                <w:sz w:val="24"/>
                <w:szCs w:val="24"/>
                <w:highlight w:val="none"/>
              </w:rPr>
              <w:t>设备验收合格后三年内免费质保</w:t>
            </w:r>
          </w:p>
        </w:tc>
      </w:tr>
      <w:tr w14:paraId="7FEF43C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A5091">
            <w:pPr>
              <w:numPr>
                <w:ilvl w:val="0"/>
                <w:numId w:val="23"/>
              </w:numPr>
              <w:tabs>
                <w:tab w:val="left" w:pos="420"/>
              </w:tabs>
              <w:spacing w:line="360" w:lineRule="auto"/>
              <w:ind w:left="420" w:hanging="420"/>
              <w:jc w:val="center"/>
              <w:rPr>
                <w:rFonts w:hint="eastAsia" w:ascii="宋体" w:hAnsi="宋体" w:eastAsia="宋体" w:cs="宋体"/>
                <w:b w:val="0"/>
                <w:bCs w:val="0"/>
                <w:sz w:val="22"/>
              </w:rPr>
            </w:pPr>
            <w:r>
              <w:rPr>
                <w:rFonts w:hint="eastAsia" w:ascii="宋体" w:hAnsi="宋体" w:eastAsia="宋体" w:cs="宋体"/>
                <w:b w:val="0"/>
                <w:bCs w:val="0"/>
                <w:sz w:val="22"/>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414D6">
            <w:pPr>
              <w:spacing w:before="156" w:beforeLines="50" w:line="360" w:lineRule="auto"/>
              <w:ind w:firstLine="14" w:firstLineChars="6"/>
              <w:jc w:val="center"/>
              <w:rPr>
                <w:rFonts w:hint="eastAsia" w:ascii="宋体" w:hAnsi="宋体" w:cs="宋体"/>
                <w:b w:val="0"/>
                <w:bCs w:val="0"/>
                <w:sz w:val="24"/>
              </w:rPr>
            </w:pPr>
            <w:r>
              <w:rPr>
                <w:rFonts w:hint="eastAsia" w:ascii="宋体" w:hAnsi="宋体" w:eastAsia="宋体" w:cs="宋体"/>
                <w:b w:val="0"/>
                <w:bCs w:val="0"/>
                <w:sz w:val="24"/>
                <w:szCs w:val="24"/>
              </w:rPr>
              <w:t>质量要求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0167">
            <w:pPr>
              <w:adjustRightInd w:val="0"/>
              <w:snapToGrid w:val="0"/>
              <w:spacing w:line="360" w:lineRule="auto"/>
              <w:jc w:val="left"/>
              <w:rPr>
                <w:rFonts w:hint="eastAsia" w:ascii="宋体" w:hAnsi="宋体" w:cs="宋体"/>
                <w:b w:val="0"/>
                <w:bCs w:val="0"/>
                <w:sz w:val="24"/>
              </w:rPr>
            </w:pPr>
            <w:r>
              <w:rPr>
                <w:rFonts w:hint="eastAsia" w:ascii="宋体" w:hAnsi="宋体" w:eastAsia="宋体" w:cs="宋体"/>
                <w:b w:val="0"/>
                <w:bCs w:val="0"/>
                <w:sz w:val="24"/>
                <w:szCs w:val="24"/>
              </w:rPr>
              <w:t>达到最新国家及行业合格标准</w:t>
            </w:r>
          </w:p>
        </w:tc>
      </w:tr>
      <w:tr w14:paraId="1E3C20B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07BAC">
            <w:pPr>
              <w:numPr>
                <w:ilvl w:val="0"/>
                <w:numId w:val="23"/>
              </w:numPr>
              <w:tabs>
                <w:tab w:val="left" w:pos="420"/>
              </w:tabs>
              <w:spacing w:line="360" w:lineRule="auto"/>
              <w:ind w:left="420" w:hanging="420"/>
              <w:jc w:val="center"/>
              <w:rPr>
                <w:rFonts w:hint="eastAsia" w:ascii="宋体" w:hAnsi="宋体" w:eastAsia="宋体" w:cs="宋体"/>
                <w:b w:val="0"/>
                <w:bCs w:val="0"/>
                <w:sz w:val="22"/>
              </w:rPr>
            </w:pPr>
            <w:r>
              <w:rPr>
                <w:rFonts w:hint="eastAsia" w:ascii="宋体" w:hAnsi="宋体" w:eastAsia="宋体" w:cs="宋体"/>
                <w:b w:val="0"/>
                <w:bCs w:val="0"/>
                <w:sz w:val="22"/>
                <w:lang w:val="en-US" w:eastAsia="zh-CN"/>
              </w:rPr>
              <w:t>26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1DC98">
            <w:pPr>
              <w:spacing w:line="360" w:lineRule="auto"/>
              <w:jc w:val="center"/>
              <w:rPr>
                <w:rFonts w:hint="eastAsia" w:ascii="宋体" w:hAnsi="宋体" w:eastAsia="宋体" w:cs="宋体"/>
                <w:b w:val="0"/>
                <w:bCs w:val="0"/>
                <w:sz w:val="24"/>
                <w:szCs w:val="24"/>
              </w:rPr>
            </w:pPr>
            <w:r>
              <w:rPr>
                <w:rFonts w:hint="eastAsia" w:ascii="宋体" w:hAnsi="宋体"/>
                <w:b w:val="0"/>
                <w:bCs w:val="0"/>
                <w:sz w:val="24"/>
                <w:szCs w:val="24"/>
              </w:rPr>
              <w:t>其它</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B55E0">
            <w:pPr>
              <w:spacing w:line="360" w:lineRule="auto"/>
              <w:rPr>
                <w:rFonts w:hint="eastAsia" w:ascii="宋体" w:hAnsi="宋体" w:eastAsia="宋体" w:cs="宋体"/>
                <w:b w:val="0"/>
                <w:bCs w:val="0"/>
                <w:sz w:val="24"/>
                <w:szCs w:val="24"/>
              </w:rPr>
            </w:pPr>
            <w:r>
              <w:rPr>
                <w:rFonts w:hint="eastAsia" w:ascii="宋体" w:hAnsi="宋体"/>
                <w:b w:val="0"/>
                <w:bCs w:val="0"/>
                <w:sz w:val="24"/>
                <w:szCs w:val="24"/>
              </w:rPr>
              <w:t>采购人验收如需第三方质检部门介入，第三方质检验收所需费用由中标人承担。</w:t>
            </w:r>
          </w:p>
        </w:tc>
      </w:tr>
      <w:tr w14:paraId="5523D28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193D3">
            <w:pPr>
              <w:numPr>
                <w:ilvl w:val="0"/>
                <w:numId w:val="23"/>
              </w:numPr>
              <w:tabs>
                <w:tab w:val="left" w:pos="420"/>
              </w:tabs>
              <w:spacing w:line="360" w:lineRule="auto"/>
              <w:ind w:left="420" w:hanging="420"/>
              <w:jc w:val="center"/>
              <w:rPr>
                <w:rFonts w:hint="eastAsia" w:ascii="宋体" w:hAnsi="宋体" w:eastAsia="宋体" w:cs="宋体"/>
                <w:b w:val="0"/>
                <w:bCs w:val="0"/>
                <w:sz w:val="22"/>
              </w:rPr>
            </w:pPr>
            <w:r>
              <w:rPr>
                <w:rFonts w:hint="eastAsia" w:ascii="宋体" w:hAnsi="宋体" w:eastAsia="宋体" w:cs="宋体"/>
                <w:b w:val="0"/>
                <w:bCs w:val="0"/>
                <w:sz w:val="22"/>
                <w:lang w:val="en-US" w:eastAsia="zh-CN"/>
              </w:rPr>
              <w:t>27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2DD94">
            <w:pPr>
              <w:spacing w:line="360" w:lineRule="auto"/>
              <w:jc w:val="center"/>
              <w:rPr>
                <w:rFonts w:hint="eastAsia" w:ascii="宋体" w:hAnsi="宋体" w:eastAsia="宋体" w:cs="宋体"/>
                <w:b w:val="0"/>
                <w:bCs w:val="0"/>
                <w:sz w:val="24"/>
                <w:szCs w:val="24"/>
              </w:rPr>
            </w:pPr>
            <w:r>
              <w:rPr>
                <w:rFonts w:hint="eastAsia" w:ascii="宋体" w:hAnsi="宋体"/>
                <w:b w:val="0"/>
                <w:bCs w:val="0"/>
                <w:sz w:val="24"/>
                <w:szCs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4989F">
            <w:pPr>
              <w:spacing w:line="360" w:lineRule="auto"/>
              <w:rPr>
                <w:rFonts w:hint="eastAsia" w:ascii="宋体" w:hAnsi="宋体" w:eastAsia="宋体" w:cs="宋体"/>
                <w:b w:val="0"/>
                <w:bCs w:val="0"/>
                <w:sz w:val="24"/>
                <w:szCs w:val="24"/>
              </w:rPr>
            </w:pPr>
            <w:r>
              <w:rPr>
                <w:rFonts w:hint="eastAsia" w:ascii="宋体" w:hAnsi="宋体"/>
                <w:b w:val="0"/>
                <w:bCs w:val="0"/>
                <w:sz w:val="24"/>
                <w:szCs w:val="24"/>
              </w:rPr>
              <w:t>工业</w:t>
            </w:r>
          </w:p>
        </w:tc>
      </w:tr>
    </w:tbl>
    <w:p w14:paraId="06D026DB">
      <w:pPr>
        <w:tabs>
          <w:tab w:val="left" w:pos="0"/>
          <w:tab w:val="left" w:pos="993"/>
          <w:tab w:val="left" w:pos="1134"/>
        </w:tabs>
        <w:rPr>
          <w:rFonts w:ascii="宋体" w:hAnsi="宋体" w:eastAsia="宋体" w:cs="宋体"/>
          <w:b/>
          <w:sz w:val="24"/>
        </w:rPr>
      </w:pPr>
    </w:p>
    <w:p w14:paraId="26A0455C">
      <w:pPr>
        <w:spacing w:line="720" w:lineRule="auto"/>
        <w:jc w:val="center"/>
        <w:rPr>
          <w:rFonts w:ascii="宋体" w:hAnsi="宋体" w:eastAsia="宋体" w:cs="宋体"/>
          <w:b/>
          <w:sz w:val="24"/>
        </w:rPr>
      </w:pPr>
    </w:p>
    <w:p w14:paraId="01B9FA5E">
      <w:pPr>
        <w:spacing w:line="720" w:lineRule="auto"/>
        <w:rPr>
          <w:rFonts w:ascii="宋体" w:hAnsi="宋体" w:eastAsia="宋体" w:cs="宋体"/>
          <w:b/>
          <w:sz w:val="24"/>
        </w:rPr>
      </w:pPr>
    </w:p>
    <w:p w14:paraId="6314FD72">
      <w:pPr>
        <w:spacing w:line="720" w:lineRule="auto"/>
        <w:rPr>
          <w:rFonts w:ascii="宋体" w:hAnsi="宋体" w:eastAsia="宋体" w:cs="宋体"/>
          <w:b/>
          <w:sz w:val="24"/>
        </w:rPr>
      </w:pPr>
    </w:p>
    <w:p w14:paraId="07EF718C">
      <w:pPr>
        <w:spacing w:line="720" w:lineRule="auto"/>
        <w:rPr>
          <w:rFonts w:ascii="宋体" w:hAnsi="宋体" w:eastAsia="宋体" w:cs="宋体"/>
          <w:b/>
          <w:sz w:val="24"/>
        </w:rPr>
      </w:pPr>
    </w:p>
    <w:p w14:paraId="702A9D6E">
      <w:pPr>
        <w:spacing w:line="720" w:lineRule="auto"/>
        <w:rPr>
          <w:rFonts w:ascii="宋体" w:hAnsi="宋体" w:eastAsia="宋体" w:cs="宋体"/>
          <w:b/>
          <w:sz w:val="24"/>
        </w:rPr>
      </w:pPr>
    </w:p>
    <w:p w14:paraId="79AC6A38">
      <w:pPr>
        <w:spacing w:line="720" w:lineRule="auto"/>
        <w:rPr>
          <w:rFonts w:ascii="宋体" w:hAnsi="宋体" w:eastAsia="宋体" w:cs="宋体"/>
          <w:b/>
          <w:sz w:val="24"/>
        </w:rPr>
      </w:pPr>
    </w:p>
    <w:p w14:paraId="2137B3C5">
      <w:pPr>
        <w:spacing w:line="720" w:lineRule="auto"/>
        <w:rPr>
          <w:rFonts w:ascii="宋体" w:hAnsi="宋体" w:eastAsia="宋体" w:cs="宋体"/>
          <w:b/>
          <w:sz w:val="24"/>
        </w:rPr>
      </w:pPr>
    </w:p>
    <w:p w14:paraId="11FEB1B0">
      <w:pPr>
        <w:spacing w:line="720" w:lineRule="auto"/>
        <w:rPr>
          <w:rFonts w:ascii="宋体" w:hAnsi="宋体" w:eastAsia="宋体" w:cs="宋体"/>
          <w:b/>
          <w:sz w:val="24"/>
        </w:rPr>
      </w:pPr>
    </w:p>
    <w:p w14:paraId="76C198D2">
      <w:pPr>
        <w:spacing w:line="720" w:lineRule="auto"/>
        <w:jc w:val="center"/>
        <w:outlineLvl w:val="1"/>
        <w:rPr>
          <w:rFonts w:ascii="宋体" w:hAnsi="宋体" w:eastAsia="宋体" w:cs="宋体"/>
          <w:b/>
          <w:sz w:val="24"/>
        </w:rPr>
      </w:pPr>
      <w:r>
        <w:rPr>
          <w:rFonts w:ascii="宋体" w:hAnsi="宋体" w:eastAsia="宋体" w:cs="宋体"/>
          <w:b/>
          <w:sz w:val="24"/>
        </w:rPr>
        <w:t>一、总则</w:t>
      </w:r>
    </w:p>
    <w:p w14:paraId="40102008">
      <w:pPr>
        <w:spacing w:line="360" w:lineRule="auto"/>
        <w:ind w:firstLine="482" w:firstLineChars="0"/>
        <w:outlineLvl w:val="2"/>
        <w:rPr>
          <w:rFonts w:ascii="宋体" w:hAnsi="宋体" w:eastAsia="宋体" w:cs="宋体"/>
          <w:sz w:val="24"/>
        </w:rPr>
      </w:pPr>
      <w:r>
        <w:rPr>
          <w:rFonts w:ascii="宋体" w:hAnsi="宋体" w:eastAsia="宋体" w:cs="宋体"/>
          <w:b/>
          <w:sz w:val="24"/>
        </w:rPr>
        <w:t>1．适用范围</w:t>
      </w:r>
    </w:p>
    <w:p w14:paraId="744DB700">
      <w:pPr>
        <w:spacing w:line="3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04373473">
      <w:pPr>
        <w:spacing w:line="360" w:lineRule="auto"/>
        <w:ind w:firstLine="482" w:firstLineChars="0"/>
        <w:outlineLvl w:val="2"/>
        <w:rPr>
          <w:rFonts w:ascii="宋体" w:hAnsi="宋体" w:eastAsia="宋体" w:cs="宋体"/>
          <w:b/>
          <w:sz w:val="24"/>
        </w:rPr>
      </w:pPr>
      <w:r>
        <w:rPr>
          <w:rFonts w:ascii="宋体" w:hAnsi="宋体" w:eastAsia="宋体" w:cs="宋体"/>
          <w:b/>
          <w:sz w:val="24"/>
        </w:rPr>
        <w:t>2．定义</w:t>
      </w:r>
    </w:p>
    <w:p w14:paraId="53629F88">
      <w:pPr>
        <w:spacing w:line="3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63FB78E0">
      <w:pPr>
        <w:tabs>
          <w:tab w:val="left" w:pos="0"/>
        </w:tabs>
        <w:spacing w:line="360" w:lineRule="auto"/>
        <w:ind w:firstLine="480"/>
        <w:rPr>
          <w:rFonts w:ascii="宋体" w:hAnsi="宋体" w:eastAsia="宋体" w:cs="宋体"/>
          <w:sz w:val="24"/>
        </w:rPr>
      </w:pPr>
      <w:r>
        <w:rPr>
          <w:rFonts w:ascii="宋体" w:hAnsi="宋体" w:eastAsia="宋体" w:cs="宋体"/>
          <w:sz w:val="24"/>
        </w:rPr>
        <w:t>2.2“采购人”：</w:t>
      </w:r>
      <w:r>
        <w:rPr>
          <w:rFonts w:hint="eastAsia" w:ascii="宋体" w:hAnsi="宋体" w:cs="宋体"/>
          <w:sz w:val="24"/>
        </w:rPr>
        <w:t>周口市妇幼保健院（周口市儿童医院）　</w:t>
      </w:r>
    </w:p>
    <w:p w14:paraId="47ABAE5B">
      <w:pPr>
        <w:spacing w:line="3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ADD7D64">
      <w:pPr>
        <w:spacing w:line="3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09C276F">
      <w:pPr>
        <w:spacing w:line="3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4D0CA264">
      <w:pPr>
        <w:spacing w:line="3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B5D46D2">
      <w:pPr>
        <w:spacing w:line="3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CD56D24">
      <w:pPr>
        <w:spacing w:line="360" w:lineRule="auto"/>
        <w:ind w:firstLine="480" w:firstLineChars="0"/>
        <w:outlineLvl w:val="3"/>
        <w:rPr>
          <w:rFonts w:ascii="宋体" w:hAnsi="宋体" w:eastAsia="宋体" w:cs="宋体"/>
          <w:sz w:val="24"/>
        </w:rPr>
      </w:pPr>
      <w:r>
        <w:rPr>
          <w:rFonts w:ascii="宋体" w:hAnsi="宋体" w:eastAsia="宋体" w:cs="宋体"/>
          <w:sz w:val="24"/>
        </w:rPr>
        <w:t>2.8“不具备良好的商业信誉”是指：</w:t>
      </w:r>
    </w:p>
    <w:p w14:paraId="72D708F9">
      <w:pPr>
        <w:spacing w:line="360" w:lineRule="auto"/>
        <w:ind w:firstLine="480" w:firstLineChars="0"/>
        <w:outlineLvl w:val="4"/>
        <w:rPr>
          <w:rFonts w:ascii="宋体" w:hAnsi="宋体" w:eastAsia="宋体" w:cs="宋体"/>
          <w:sz w:val="24"/>
        </w:rPr>
      </w:pPr>
      <w:r>
        <w:rPr>
          <w:rFonts w:ascii="宋体" w:hAnsi="宋体" w:eastAsia="宋体" w:cs="宋体"/>
          <w:sz w:val="24"/>
        </w:rPr>
        <w:t>（1）有重大违法记录的（满三年的除外）；</w:t>
      </w:r>
    </w:p>
    <w:p w14:paraId="176C7423">
      <w:pPr>
        <w:spacing w:line="3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12EEA65A">
      <w:pPr>
        <w:spacing w:line="3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4050334D">
      <w:pPr>
        <w:spacing w:line="3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2196F166">
      <w:pPr>
        <w:spacing w:line="360" w:lineRule="auto"/>
        <w:ind w:firstLine="480"/>
        <w:rPr>
          <w:rFonts w:ascii="宋体" w:hAnsi="宋体" w:eastAsia="宋体" w:cs="宋体"/>
          <w:sz w:val="24"/>
        </w:rPr>
      </w:pPr>
      <w:r>
        <w:rPr>
          <w:rFonts w:ascii="宋体" w:hAnsi="宋体" w:eastAsia="宋体" w:cs="宋体"/>
          <w:sz w:val="24"/>
        </w:rPr>
        <w:t>（5）法律法规规定的其他情形。</w:t>
      </w:r>
    </w:p>
    <w:p w14:paraId="17B707C5">
      <w:pPr>
        <w:spacing w:line="360" w:lineRule="auto"/>
        <w:ind w:firstLine="482" w:firstLineChars="0"/>
        <w:outlineLvl w:val="2"/>
        <w:rPr>
          <w:rFonts w:ascii="宋体" w:hAnsi="宋体" w:eastAsia="宋体" w:cs="宋体"/>
          <w:b/>
          <w:sz w:val="24"/>
        </w:rPr>
      </w:pPr>
      <w:r>
        <w:rPr>
          <w:rFonts w:ascii="宋体" w:hAnsi="宋体" w:eastAsia="宋体" w:cs="宋体"/>
          <w:b/>
          <w:sz w:val="24"/>
        </w:rPr>
        <w:t>3.采购预算</w:t>
      </w:r>
    </w:p>
    <w:p w14:paraId="218AEBDD">
      <w:pPr>
        <w:spacing w:line="360" w:lineRule="auto"/>
        <w:ind w:firstLine="480" w:firstLineChars="0"/>
        <w:outlineLvl w:val="3"/>
        <w:rPr>
          <w:rFonts w:ascii="宋体" w:hAnsi="宋体" w:eastAsia="宋体" w:cs="宋体"/>
          <w:sz w:val="24"/>
        </w:rPr>
      </w:pPr>
      <w:r>
        <w:rPr>
          <w:rFonts w:ascii="宋体" w:hAnsi="宋体" w:eastAsia="宋体" w:cs="宋体"/>
          <w:sz w:val="24"/>
        </w:rPr>
        <w:t>3.1本次采购预算：见公告。</w:t>
      </w:r>
    </w:p>
    <w:p w14:paraId="0D585BA1">
      <w:pPr>
        <w:spacing w:line="360" w:lineRule="auto"/>
        <w:ind w:firstLine="482" w:firstLineChars="0"/>
        <w:outlineLvl w:val="2"/>
        <w:rPr>
          <w:rFonts w:ascii="宋体" w:hAnsi="宋体" w:eastAsia="宋体" w:cs="宋体"/>
          <w:b/>
          <w:sz w:val="24"/>
        </w:rPr>
      </w:pPr>
      <w:r>
        <w:rPr>
          <w:rFonts w:ascii="宋体" w:hAnsi="宋体" w:eastAsia="宋体" w:cs="宋体"/>
          <w:b/>
          <w:sz w:val="24"/>
        </w:rPr>
        <w:t>4.合格的供应商</w:t>
      </w:r>
    </w:p>
    <w:p w14:paraId="337F882F">
      <w:pPr>
        <w:spacing w:line="360" w:lineRule="auto"/>
        <w:ind w:firstLine="480" w:firstLineChars="0"/>
        <w:outlineLvl w:val="3"/>
        <w:rPr>
          <w:rFonts w:ascii="宋体" w:hAnsi="宋体" w:eastAsia="宋体" w:cs="宋体"/>
          <w:sz w:val="24"/>
          <w:highlight w:val="none"/>
          <w:shd w:val="clear" w:color="auto" w:fill="FFFFFF"/>
        </w:rPr>
      </w:pPr>
      <w:r>
        <w:rPr>
          <w:rFonts w:ascii="宋体" w:hAnsi="宋体" w:eastAsia="宋体" w:cs="宋体"/>
          <w:sz w:val="24"/>
          <w:shd w:val="clear" w:color="auto" w:fill="FFFFFF"/>
        </w:rPr>
        <w:t>4.1.1符合</w:t>
      </w:r>
      <w:r>
        <w:rPr>
          <w:rFonts w:ascii="宋体" w:hAnsi="宋体" w:eastAsia="宋体" w:cs="宋体"/>
          <w:sz w:val="24"/>
          <w:highlight w:val="none"/>
          <w:shd w:val="clear" w:color="auto" w:fill="FFFFFF"/>
        </w:rPr>
        <w:t>供应商资格条件（详见第一部分供应商资格条件）</w:t>
      </w:r>
    </w:p>
    <w:p w14:paraId="78935BF3">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4.1.2参加政府采购活动前三年内，在经营活动中没有重大违法记录的声明函；</w:t>
      </w:r>
    </w:p>
    <w:p w14:paraId="3BEF37CA">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4.1.3 政府采购供应商诚信承诺书；</w:t>
      </w:r>
    </w:p>
    <w:p w14:paraId="448008EC">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4.1.4 供应商自觉抵制政府采购领域商业贿赂行为承诺书；</w:t>
      </w:r>
    </w:p>
    <w:p w14:paraId="3E89ABC0">
      <w:pPr>
        <w:spacing w:line="360" w:lineRule="auto"/>
        <w:ind w:firstLine="480" w:firstLineChars="0"/>
        <w:outlineLvl w:val="4"/>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4.2 供应商需提供售后服务体系与承诺。</w:t>
      </w:r>
    </w:p>
    <w:p w14:paraId="069D6CBF">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4.3符合本竞争性磋商文件规定的供应商资格要求及项目要求的其它条件，并按照要求提供相关证明材料。</w:t>
      </w:r>
    </w:p>
    <w:p w14:paraId="77673AF3">
      <w:pPr>
        <w:spacing w:line="360" w:lineRule="auto"/>
        <w:ind w:firstLine="480" w:firstLineChars="0"/>
        <w:outlineLvl w:val="4"/>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4.4供应商应遵守国家法律、法规有关竞争性磋商的规定。</w:t>
      </w:r>
    </w:p>
    <w:p w14:paraId="3452F0DD">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4.5 凡通过磋商小组符合性审查的供应商均为合格供应商。未通过符合性审查的供应商将视为不响应本项目的竞争性磋商文件被否决。</w:t>
      </w:r>
    </w:p>
    <w:p w14:paraId="662B3B4A">
      <w:pPr>
        <w:spacing w:line="360" w:lineRule="auto"/>
        <w:ind w:firstLine="482" w:firstLineChars="0"/>
        <w:outlineLvl w:val="2"/>
        <w:rPr>
          <w:rFonts w:hint="eastAsia" w:ascii="宋体" w:hAnsi="宋体" w:eastAsia="宋体" w:cs="宋体"/>
          <w:sz w:val="24"/>
          <w:highlight w:val="none"/>
          <w:shd w:val="clear" w:color="auto" w:fill="FFFFFF"/>
        </w:rPr>
      </w:pPr>
      <w:r>
        <w:rPr>
          <w:rFonts w:hint="eastAsia" w:ascii="宋体" w:hAnsi="宋体" w:eastAsia="宋体" w:cs="宋体"/>
          <w:sz w:val="24"/>
          <w:highlight w:val="none"/>
          <w:shd w:val="clear" w:color="auto" w:fill="FFFFFF"/>
        </w:rPr>
        <w:t>注：单位负责人为同一人或者存在直接控股、管理关系的不同供应商，不得参加同一合同项下的政府采购活动。提供法定代表人签章的国家企业信用信息公示系统公告后网页查询扫描件并承诺。</w:t>
      </w:r>
    </w:p>
    <w:p w14:paraId="0CBBE34E">
      <w:pPr>
        <w:spacing w:line="360" w:lineRule="auto"/>
        <w:ind w:firstLine="482" w:firstLineChars="0"/>
        <w:outlineLvl w:val="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5CF8AC3B">
      <w:pPr>
        <w:spacing w:line="360" w:lineRule="auto"/>
        <w:ind w:firstLine="480" w:firstLineChars="0"/>
        <w:outlineLvl w:val="9"/>
        <w:rPr>
          <w:rFonts w:ascii="宋体" w:hAnsi="宋体" w:eastAsia="宋体" w:cs="宋体"/>
          <w:sz w:val="24"/>
        </w:rPr>
      </w:pPr>
      <w:r>
        <w:rPr>
          <w:rFonts w:ascii="宋体" w:hAnsi="宋体" w:eastAsia="宋体" w:cs="宋体"/>
          <w:sz w:val="24"/>
          <w:highlight w:val="none"/>
        </w:rPr>
        <w:t>5.l供应商一旦参加竞争性</w:t>
      </w:r>
      <w:r>
        <w:rPr>
          <w:rFonts w:ascii="宋体" w:hAnsi="宋体" w:eastAsia="宋体" w:cs="宋体"/>
          <w:sz w:val="24"/>
        </w:rPr>
        <w:t>磋商，即被认为接受了本竞争性磋商文件中的所有条款和规定。</w:t>
      </w:r>
    </w:p>
    <w:p w14:paraId="760C260B">
      <w:pPr>
        <w:spacing w:line="3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B723FC4">
      <w:pPr>
        <w:spacing w:line="360" w:lineRule="auto"/>
        <w:ind w:firstLine="480" w:firstLineChars="0"/>
        <w:outlineLvl w:val="3"/>
        <w:rPr>
          <w:rFonts w:ascii="宋体" w:hAnsi="宋体" w:eastAsia="宋体" w:cs="宋体"/>
          <w:sz w:val="24"/>
        </w:rPr>
      </w:pPr>
      <w:r>
        <w:rPr>
          <w:rFonts w:ascii="宋体" w:hAnsi="宋体" w:eastAsia="宋体" w:cs="宋体"/>
          <w:sz w:val="24"/>
        </w:rPr>
        <w:t>5.3本磋商文件由采购人负责解释。</w:t>
      </w:r>
    </w:p>
    <w:p w14:paraId="1203818C">
      <w:pPr>
        <w:tabs>
          <w:tab w:val="left" w:pos="0"/>
          <w:tab w:val="left" w:pos="993"/>
          <w:tab w:val="left" w:pos="1134"/>
        </w:tabs>
        <w:spacing w:line="360" w:lineRule="auto"/>
        <w:ind w:firstLine="480"/>
        <w:rPr>
          <w:rFonts w:ascii="宋体" w:hAnsi="宋体" w:eastAsia="宋体" w:cs="宋体"/>
          <w:sz w:val="24"/>
        </w:rPr>
      </w:pPr>
    </w:p>
    <w:p w14:paraId="169257A6">
      <w:pPr>
        <w:spacing w:line="360" w:lineRule="auto"/>
        <w:jc w:val="center"/>
        <w:outlineLvl w:val="1"/>
        <w:rPr>
          <w:rFonts w:ascii="宋体" w:hAnsi="宋体" w:eastAsia="宋体" w:cs="宋体"/>
          <w:b/>
          <w:sz w:val="24"/>
        </w:rPr>
      </w:pPr>
      <w:r>
        <w:rPr>
          <w:rFonts w:ascii="宋体" w:hAnsi="宋体" w:eastAsia="宋体" w:cs="宋体"/>
          <w:b/>
          <w:sz w:val="24"/>
        </w:rPr>
        <w:t>二、竞争性磋商文件</w:t>
      </w:r>
    </w:p>
    <w:p w14:paraId="056D521A">
      <w:pPr>
        <w:tabs>
          <w:tab w:val="left" w:pos="632"/>
          <w:tab w:val="left" w:pos="790"/>
        </w:tabs>
        <w:spacing w:line="360" w:lineRule="auto"/>
        <w:ind w:firstLine="482" w:firstLineChars="0"/>
        <w:outlineLvl w:val="2"/>
        <w:rPr>
          <w:rFonts w:ascii="宋体" w:hAnsi="宋体" w:eastAsia="宋体" w:cs="宋体"/>
          <w:b/>
          <w:sz w:val="24"/>
        </w:rPr>
      </w:pPr>
      <w:r>
        <w:rPr>
          <w:rFonts w:ascii="宋体" w:hAnsi="宋体" w:eastAsia="宋体" w:cs="宋体"/>
          <w:b/>
          <w:sz w:val="24"/>
        </w:rPr>
        <w:t>6．竞争性磋商文件的组成</w:t>
      </w:r>
    </w:p>
    <w:p w14:paraId="2F954B3C">
      <w:pPr>
        <w:spacing w:line="3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7B28E76C">
      <w:pPr>
        <w:spacing w:line="360" w:lineRule="auto"/>
        <w:ind w:firstLine="480"/>
        <w:rPr>
          <w:rFonts w:ascii="宋体" w:hAnsi="宋体" w:eastAsia="宋体" w:cs="宋体"/>
          <w:sz w:val="24"/>
        </w:rPr>
      </w:pPr>
      <w:r>
        <w:rPr>
          <w:rFonts w:ascii="宋体" w:hAnsi="宋体" w:eastAsia="宋体" w:cs="宋体"/>
          <w:sz w:val="24"/>
        </w:rPr>
        <w:t>（1）竞争性磋商邀请函；</w:t>
      </w:r>
    </w:p>
    <w:p w14:paraId="5C51383F">
      <w:pPr>
        <w:spacing w:line="360" w:lineRule="auto"/>
        <w:ind w:firstLine="480"/>
        <w:rPr>
          <w:rFonts w:ascii="宋体" w:hAnsi="宋体" w:eastAsia="宋体" w:cs="宋体"/>
          <w:sz w:val="24"/>
        </w:rPr>
      </w:pPr>
      <w:r>
        <w:rPr>
          <w:rFonts w:ascii="宋体" w:hAnsi="宋体" w:eastAsia="宋体" w:cs="宋体"/>
          <w:sz w:val="24"/>
        </w:rPr>
        <w:t>（2）供应商须知；</w:t>
      </w:r>
    </w:p>
    <w:p w14:paraId="2DD103E0">
      <w:pPr>
        <w:spacing w:line="360" w:lineRule="auto"/>
        <w:ind w:firstLine="480"/>
        <w:rPr>
          <w:rFonts w:ascii="宋体" w:hAnsi="宋体" w:eastAsia="宋体" w:cs="宋体"/>
          <w:sz w:val="24"/>
        </w:rPr>
      </w:pPr>
      <w:r>
        <w:rPr>
          <w:rFonts w:ascii="宋体" w:hAnsi="宋体" w:eastAsia="宋体" w:cs="宋体"/>
          <w:sz w:val="24"/>
        </w:rPr>
        <w:t>（3）采购需求；</w:t>
      </w:r>
    </w:p>
    <w:p w14:paraId="6EFC5757">
      <w:pPr>
        <w:spacing w:line="360" w:lineRule="auto"/>
        <w:ind w:firstLine="480"/>
        <w:rPr>
          <w:rFonts w:ascii="宋体" w:hAnsi="宋体" w:eastAsia="宋体" w:cs="宋体"/>
          <w:sz w:val="24"/>
        </w:rPr>
      </w:pPr>
      <w:r>
        <w:rPr>
          <w:rFonts w:ascii="宋体" w:hAnsi="宋体" w:eastAsia="宋体" w:cs="宋体"/>
          <w:sz w:val="24"/>
        </w:rPr>
        <w:t>（4）响应性文件内容及格式；</w:t>
      </w:r>
    </w:p>
    <w:p w14:paraId="7D7AC9B8">
      <w:pPr>
        <w:spacing w:line="360" w:lineRule="auto"/>
        <w:ind w:firstLine="480"/>
        <w:rPr>
          <w:rFonts w:ascii="宋体" w:hAnsi="宋体" w:eastAsia="宋体" w:cs="宋体"/>
          <w:sz w:val="24"/>
        </w:rPr>
      </w:pPr>
      <w:r>
        <w:rPr>
          <w:rFonts w:ascii="宋体" w:hAnsi="宋体" w:eastAsia="宋体" w:cs="宋体"/>
          <w:sz w:val="24"/>
        </w:rPr>
        <w:t>（5）合同主要条款。</w:t>
      </w:r>
    </w:p>
    <w:p w14:paraId="778EC8DA">
      <w:pPr>
        <w:spacing w:line="3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DBFD00B">
      <w:pPr>
        <w:spacing w:line="3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75F2C61C">
      <w:pPr>
        <w:spacing w:line="3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603FD2B">
      <w:pPr>
        <w:spacing w:line="360" w:lineRule="auto"/>
        <w:ind w:firstLine="482" w:firstLineChars="0"/>
        <w:outlineLvl w:val="2"/>
        <w:rPr>
          <w:rFonts w:ascii="宋体" w:hAnsi="宋体" w:eastAsia="宋体" w:cs="宋体"/>
          <w:b/>
          <w:sz w:val="24"/>
        </w:rPr>
      </w:pPr>
      <w:r>
        <w:rPr>
          <w:rFonts w:ascii="宋体" w:hAnsi="宋体" w:eastAsia="宋体" w:cs="宋体"/>
          <w:b/>
          <w:sz w:val="24"/>
        </w:rPr>
        <w:t>7.竞争性磋商文件的澄清与修改</w:t>
      </w:r>
    </w:p>
    <w:p w14:paraId="4BC2DEF4">
      <w:pPr>
        <w:spacing w:line="3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559CFDE">
      <w:pPr>
        <w:spacing w:line="360" w:lineRule="auto"/>
        <w:jc w:val="center"/>
        <w:outlineLvl w:val="1"/>
        <w:rPr>
          <w:rFonts w:ascii="宋体" w:hAnsi="宋体" w:eastAsia="宋体" w:cs="宋体"/>
          <w:b/>
          <w:sz w:val="24"/>
        </w:rPr>
      </w:pPr>
      <w:r>
        <w:rPr>
          <w:rFonts w:ascii="宋体" w:hAnsi="宋体" w:eastAsia="宋体" w:cs="宋体"/>
          <w:b/>
          <w:sz w:val="24"/>
        </w:rPr>
        <w:t>三、响应性文件的编制</w:t>
      </w:r>
    </w:p>
    <w:p w14:paraId="17032243">
      <w:pPr>
        <w:spacing w:line="360" w:lineRule="auto"/>
        <w:ind w:firstLine="482" w:firstLineChars="0"/>
        <w:outlineLvl w:val="2"/>
        <w:rPr>
          <w:rFonts w:ascii="宋体" w:hAnsi="宋体" w:eastAsia="宋体" w:cs="宋体"/>
          <w:b/>
          <w:sz w:val="24"/>
        </w:rPr>
      </w:pPr>
      <w:r>
        <w:rPr>
          <w:rFonts w:ascii="宋体" w:hAnsi="宋体" w:eastAsia="宋体" w:cs="宋体"/>
          <w:b/>
          <w:sz w:val="24"/>
        </w:rPr>
        <w:t>8.要求</w:t>
      </w:r>
    </w:p>
    <w:p w14:paraId="2F3E8110">
      <w:pPr>
        <w:spacing w:line="3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317A688">
      <w:pPr>
        <w:spacing w:line="3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3895ED7F">
      <w:pPr>
        <w:spacing w:line="3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7198590F">
      <w:pPr>
        <w:spacing w:line="360" w:lineRule="auto"/>
        <w:ind w:firstLine="482" w:firstLineChars="0"/>
        <w:outlineLvl w:val="2"/>
        <w:rPr>
          <w:rFonts w:ascii="宋体" w:hAnsi="宋体" w:eastAsia="宋体" w:cs="宋体"/>
          <w:b/>
          <w:sz w:val="24"/>
        </w:rPr>
      </w:pPr>
      <w:r>
        <w:rPr>
          <w:rFonts w:ascii="宋体" w:hAnsi="宋体" w:eastAsia="宋体" w:cs="宋体"/>
          <w:b/>
          <w:sz w:val="24"/>
        </w:rPr>
        <w:t xml:space="preserve">9.响应性文件的语言及度量衡 </w:t>
      </w:r>
    </w:p>
    <w:p w14:paraId="53856127">
      <w:pPr>
        <w:spacing w:line="3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8694777">
      <w:pPr>
        <w:spacing w:line="360" w:lineRule="auto"/>
        <w:ind w:firstLine="480" w:firstLineChars="0"/>
        <w:outlineLvl w:val="3"/>
        <w:rPr>
          <w:rFonts w:ascii="宋体" w:hAnsi="宋体" w:eastAsia="宋体" w:cs="宋体"/>
          <w:sz w:val="24"/>
        </w:rPr>
      </w:pPr>
      <w:r>
        <w:rPr>
          <w:rFonts w:ascii="宋体" w:hAnsi="宋体" w:eastAsia="宋体" w:cs="宋体"/>
          <w:sz w:val="24"/>
        </w:rPr>
        <w:t xml:space="preserve">9.2供应商使用其他语言的，以中文翻译为准。 </w:t>
      </w:r>
    </w:p>
    <w:p w14:paraId="19E42D80">
      <w:pPr>
        <w:spacing w:line="3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5DE5798E">
      <w:pPr>
        <w:spacing w:line="360" w:lineRule="auto"/>
        <w:ind w:firstLine="480" w:firstLineChars="0"/>
        <w:outlineLvl w:val="3"/>
        <w:rPr>
          <w:rFonts w:ascii="宋体" w:hAnsi="宋体" w:eastAsia="宋体" w:cs="宋体"/>
          <w:sz w:val="24"/>
        </w:rPr>
      </w:pPr>
      <w:r>
        <w:rPr>
          <w:rFonts w:ascii="宋体" w:hAnsi="宋体" w:eastAsia="宋体" w:cs="宋体"/>
          <w:sz w:val="24"/>
        </w:rPr>
        <w:t>9.4本竞争性磋商文件所表述的时间均为北京时间。</w:t>
      </w:r>
    </w:p>
    <w:p w14:paraId="49D93F3B">
      <w:pPr>
        <w:spacing w:line="360" w:lineRule="auto"/>
        <w:ind w:firstLine="482" w:firstLineChars="0"/>
        <w:outlineLvl w:val="2"/>
        <w:rPr>
          <w:rFonts w:ascii="宋体" w:hAnsi="宋体" w:eastAsia="宋体" w:cs="宋体"/>
          <w:b/>
          <w:sz w:val="24"/>
        </w:rPr>
      </w:pPr>
      <w:r>
        <w:rPr>
          <w:rFonts w:ascii="宋体" w:hAnsi="宋体" w:eastAsia="宋体" w:cs="宋体"/>
          <w:b/>
          <w:sz w:val="24"/>
        </w:rPr>
        <w:t>10.响应性文件的组成</w:t>
      </w:r>
    </w:p>
    <w:p w14:paraId="6D152320">
      <w:pPr>
        <w:spacing w:line="3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A3DE90C">
      <w:pPr>
        <w:spacing w:line="360" w:lineRule="auto"/>
        <w:ind w:firstLine="482" w:firstLineChars="0"/>
        <w:outlineLvl w:val="2"/>
        <w:rPr>
          <w:rFonts w:ascii="宋体" w:hAnsi="宋体" w:eastAsia="宋体" w:cs="宋体"/>
          <w:b/>
          <w:sz w:val="24"/>
        </w:rPr>
      </w:pPr>
      <w:r>
        <w:rPr>
          <w:rFonts w:ascii="宋体" w:hAnsi="宋体" w:eastAsia="宋体" w:cs="宋体"/>
          <w:b/>
          <w:sz w:val="24"/>
        </w:rPr>
        <w:t>11.响应性文件格式</w:t>
      </w:r>
    </w:p>
    <w:p w14:paraId="67710B8E">
      <w:pPr>
        <w:spacing w:line="3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C2CC4DE">
      <w:pPr>
        <w:spacing w:line="360" w:lineRule="auto"/>
        <w:ind w:firstLine="482" w:firstLineChars="0"/>
        <w:outlineLvl w:val="2"/>
        <w:rPr>
          <w:rFonts w:ascii="宋体" w:hAnsi="宋体" w:eastAsia="宋体" w:cs="宋体"/>
          <w:b/>
          <w:sz w:val="24"/>
        </w:rPr>
      </w:pPr>
      <w:r>
        <w:rPr>
          <w:rFonts w:ascii="宋体" w:hAnsi="宋体" w:eastAsia="宋体" w:cs="宋体"/>
          <w:b/>
          <w:sz w:val="24"/>
        </w:rPr>
        <w:t>12.竞争性磋商报价</w:t>
      </w:r>
    </w:p>
    <w:p w14:paraId="2435AF9E">
      <w:pPr>
        <w:spacing w:line="3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04B49B60">
      <w:pPr>
        <w:spacing w:line="360" w:lineRule="auto"/>
        <w:ind w:firstLine="480"/>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7ECAA416">
      <w:pPr>
        <w:spacing w:line="360" w:lineRule="auto"/>
        <w:ind w:firstLine="480"/>
        <w:rPr>
          <w:rFonts w:ascii="宋体" w:hAnsi="宋体" w:eastAsia="宋体" w:cs="宋体"/>
          <w:sz w:val="24"/>
        </w:rPr>
      </w:pPr>
      <w:r>
        <w:rPr>
          <w:rFonts w:ascii="宋体" w:hAnsi="宋体" w:eastAsia="宋体" w:cs="宋体"/>
          <w:sz w:val="24"/>
        </w:rPr>
        <w:t>12.3采购人不接受有选择的报价。</w:t>
      </w:r>
    </w:p>
    <w:p w14:paraId="642E2348">
      <w:pPr>
        <w:spacing w:line="360" w:lineRule="auto"/>
        <w:ind w:firstLine="480"/>
        <w:rPr>
          <w:rFonts w:ascii="宋体" w:hAnsi="宋体" w:eastAsia="宋体" w:cs="宋体"/>
          <w:sz w:val="24"/>
        </w:rPr>
      </w:pPr>
      <w:r>
        <w:rPr>
          <w:rFonts w:ascii="宋体" w:hAnsi="宋体" w:eastAsia="宋体" w:cs="宋体"/>
          <w:sz w:val="24"/>
        </w:rPr>
        <w:t>12.4最终报价不得超过采购预算。</w:t>
      </w:r>
    </w:p>
    <w:p w14:paraId="52AD40B6">
      <w:pPr>
        <w:spacing w:line="360" w:lineRule="auto"/>
        <w:ind w:firstLine="480"/>
        <w:rPr>
          <w:rFonts w:ascii="宋体" w:hAnsi="宋体" w:eastAsia="宋体" w:cs="宋体"/>
          <w:sz w:val="24"/>
        </w:rPr>
      </w:pPr>
      <w:r>
        <w:rPr>
          <w:rFonts w:ascii="宋体" w:hAnsi="宋体" w:eastAsia="宋体" w:cs="宋体"/>
          <w:sz w:val="24"/>
        </w:rPr>
        <w:t>12.5报价均须以人民币为计算单位。</w:t>
      </w:r>
    </w:p>
    <w:p w14:paraId="59364229">
      <w:pPr>
        <w:spacing w:line="360" w:lineRule="auto"/>
        <w:ind w:firstLine="482" w:firstLineChars="0"/>
        <w:outlineLvl w:val="2"/>
        <w:rPr>
          <w:rFonts w:ascii="宋体" w:hAnsi="宋体" w:eastAsia="宋体" w:cs="宋体"/>
          <w:b/>
          <w:sz w:val="24"/>
        </w:rPr>
      </w:pPr>
      <w:r>
        <w:rPr>
          <w:rFonts w:ascii="宋体" w:hAnsi="宋体" w:eastAsia="宋体" w:cs="宋体"/>
          <w:b/>
          <w:sz w:val="24"/>
        </w:rPr>
        <w:t xml:space="preserve">13．响应性文件有效期 </w:t>
      </w:r>
    </w:p>
    <w:p w14:paraId="10734327">
      <w:pPr>
        <w:spacing w:line="3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41F1B824">
      <w:pPr>
        <w:spacing w:line="3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D9B2E6">
      <w:pPr>
        <w:spacing w:line="360" w:lineRule="auto"/>
        <w:ind w:firstLine="482" w:firstLineChars="0"/>
        <w:outlineLvl w:val="2"/>
        <w:rPr>
          <w:rFonts w:ascii="宋体" w:hAnsi="宋体" w:eastAsia="宋体" w:cs="宋体"/>
          <w:b/>
          <w:sz w:val="24"/>
        </w:rPr>
      </w:pPr>
      <w:r>
        <w:rPr>
          <w:rFonts w:ascii="宋体" w:hAnsi="宋体" w:eastAsia="宋体" w:cs="宋体"/>
          <w:b/>
          <w:sz w:val="24"/>
        </w:rPr>
        <w:t>14.响应性文件的签署、盖章</w:t>
      </w:r>
    </w:p>
    <w:p w14:paraId="162FC6AA">
      <w:pPr>
        <w:spacing w:line="3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本竞争性磋商文件所表述（指定）的签章是指签字和盖章，本竞争性磋商文件所表述（指定）的公章是指法人（供应商）行政公章，不包括专用章</w:t>
      </w:r>
      <w:r>
        <w:rPr>
          <w:rFonts w:ascii="宋体" w:hAnsi="宋体" w:eastAsia="宋体" w:cs="宋体"/>
          <w:sz w:val="24"/>
        </w:rPr>
        <w:t>。</w:t>
      </w:r>
    </w:p>
    <w:p w14:paraId="1AA9B878">
      <w:pPr>
        <w:spacing w:line="3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B46C98E">
      <w:pPr>
        <w:spacing w:line="3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14:paraId="7A421CE9">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6BE6D811">
      <w:pPr>
        <w:pStyle w:val="17"/>
        <w:spacing w:line="360" w:lineRule="auto"/>
        <w:ind w:firstLine="210"/>
      </w:pPr>
    </w:p>
    <w:p w14:paraId="12559402">
      <w:pPr>
        <w:numPr>
          <w:ilvl w:val="0"/>
          <w:numId w:val="0"/>
        </w:numPr>
        <w:tabs>
          <w:tab w:val="left" w:pos="720"/>
        </w:tabs>
        <w:spacing w:line="36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2FB4FCD9">
      <w:pPr>
        <w:spacing w:line="3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25FA550E">
      <w:pPr>
        <w:spacing w:line="3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4711F3A">
      <w:pPr>
        <w:spacing w:line="3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A074BB0">
      <w:pPr>
        <w:spacing w:line="360" w:lineRule="auto"/>
        <w:ind w:firstLine="482" w:firstLineChars="200"/>
        <w:outlineLvl w:val="2"/>
        <w:rPr>
          <w:rFonts w:ascii="宋体" w:hAnsi="宋体" w:eastAsia="宋体" w:cs="宋体"/>
          <w:b/>
          <w:sz w:val="24"/>
        </w:rPr>
      </w:pPr>
      <w:r>
        <w:rPr>
          <w:rFonts w:ascii="宋体" w:hAnsi="宋体" w:eastAsia="宋体" w:cs="宋体"/>
          <w:b/>
          <w:sz w:val="24"/>
        </w:rPr>
        <w:t>16.响应性文件的递交</w:t>
      </w:r>
    </w:p>
    <w:p w14:paraId="1977109C">
      <w:pPr>
        <w:spacing w:line="3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D79F46A">
      <w:pPr>
        <w:spacing w:line="3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1B80417">
      <w:pPr>
        <w:spacing w:line="360" w:lineRule="auto"/>
        <w:ind w:firstLine="482" w:firstLineChars="0"/>
        <w:outlineLvl w:val="2"/>
        <w:rPr>
          <w:rFonts w:ascii="宋体" w:hAnsi="宋体" w:eastAsia="宋体" w:cs="宋体"/>
          <w:b/>
          <w:sz w:val="24"/>
        </w:rPr>
      </w:pPr>
      <w:r>
        <w:rPr>
          <w:rFonts w:ascii="宋体" w:hAnsi="宋体" w:eastAsia="宋体" w:cs="宋体"/>
          <w:b/>
          <w:sz w:val="24"/>
        </w:rPr>
        <w:t>17.响应性文件的修改和撤回</w:t>
      </w:r>
    </w:p>
    <w:p w14:paraId="196F0C25">
      <w:pPr>
        <w:spacing w:line="3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1212F956">
      <w:pPr>
        <w:spacing w:line="3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EEE5243">
      <w:pPr>
        <w:spacing w:line="3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AD80ADC">
      <w:pPr>
        <w:spacing w:line="3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5B8D2551">
      <w:pPr>
        <w:spacing w:line="3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41F13F0">
      <w:pPr>
        <w:spacing w:line="3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186B11C6">
      <w:pPr>
        <w:spacing w:line="360" w:lineRule="auto"/>
        <w:ind w:firstLine="480" w:firstLineChars="0"/>
        <w:outlineLvl w:val="3"/>
        <w:rPr>
          <w:rFonts w:ascii="宋体" w:hAnsi="宋体" w:eastAsia="宋体" w:cs="宋体"/>
          <w:b/>
          <w:sz w:val="24"/>
        </w:rPr>
      </w:pPr>
      <w:r>
        <w:rPr>
          <w:rFonts w:ascii="宋体" w:hAnsi="宋体" w:eastAsia="宋体" w:cs="宋体"/>
          <w:sz w:val="24"/>
        </w:rPr>
        <w:t>17.4.3一个供应商不止递交一套响应性文件的。</w:t>
      </w:r>
    </w:p>
    <w:p w14:paraId="74F973E2">
      <w:pPr>
        <w:spacing w:line="360" w:lineRule="auto"/>
        <w:jc w:val="center"/>
        <w:outlineLvl w:val="1"/>
        <w:rPr>
          <w:rFonts w:ascii="宋体" w:hAnsi="宋体" w:eastAsia="宋体" w:cs="宋体"/>
          <w:b/>
          <w:sz w:val="24"/>
        </w:rPr>
      </w:pPr>
      <w:r>
        <w:rPr>
          <w:rFonts w:ascii="宋体" w:hAnsi="宋体" w:eastAsia="宋体" w:cs="宋体"/>
          <w:b/>
          <w:sz w:val="24"/>
        </w:rPr>
        <w:t>五、竞争性磋商</w:t>
      </w:r>
    </w:p>
    <w:p w14:paraId="6910F62D">
      <w:pPr>
        <w:spacing w:line="360" w:lineRule="auto"/>
        <w:ind w:firstLine="482" w:firstLineChars="0"/>
        <w:outlineLvl w:val="2"/>
        <w:rPr>
          <w:rFonts w:ascii="宋体" w:hAnsi="宋体" w:eastAsia="宋体" w:cs="宋体"/>
          <w:b/>
          <w:sz w:val="24"/>
        </w:rPr>
      </w:pPr>
      <w:r>
        <w:rPr>
          <w:rFonts w:ascii="宋体" w:hAnsi="宋体" w:eastAsia="宋体" w:cs="宋体"/>
          <w:b/>
          <w:sz w:val="24"/>
        </w:rPr>
        <w:t>18.组建竞争性磋商小组</w:t>
      </w:r>
    </w:p>
    <w:p w14:paraId="1FFE386C">
      <w:pPr>
        <w:spacing w:line="360" w:lineRule="auto"/>
        <w:ind w:firstLine="480" w:firstLineChars="0"/>
        <w:outlineLvl w:val="3"/>
        <w:rPr>
          <w:rFonts w:ascii="宋体" w:hAnsi="宋体" w:eastAsia="宋体" w:cs="宋体"/>
          <w:sz w:val="24"/>
        </w:rPr>
      </w:pPr>
      <w:r>
        <w:rPr>
          <w:rFonts w:ascii="宋体" w:hAnsi="宋体" w:eastAsia="宋体" w:cs="宋体"/>
          <w:sz w:val="24"/>
        </w:rPr>
        <w:t>18.1采购人根据采购项目的特点依法组建竞争性磋商小组。</w:t>
      </w:r>
    </w:p>
    <w:p w14:paraId="7C08FB7F">
      <w:pPr>
        <w:spacing w:line="3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1629B6F4">
      <w:pPr>
        <w:spacing w:line="360" w:lineRule="auto"/>
        <w:ind w:firstLine="482" w:firstLineChars="0"/>
        <w:outlineLvl w:val="2"/>
        <w:rPr>
          <w:rFonts w:ascii="宋体" w:hAnsi="宋体" w:eastAsia="宋体" w:cs="宋体"/>
          <w:b/>
          <w:sz w:val="24"/>
        </w:rPr>
      </w:pPr>
      <w:r>
        <w:rPr>
          <w:rFonts w:ascii="宋体" w:hAnsi="宋体" w:eastAsia="宋体" w:cs="宋体"/>
          <w:b/>
          <w:sz w:val="24"/>
        </w:rPr>
        <w:t>19.资格性和符合性审查</w:t>
      </w:r>
    </w:p>
    <w:p w14:paraId="09999A1B">
      <w:pPr>
        <w:spacing w:line="3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7701C09">
      <w:pPr>
        <w:spacing w:line="3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178FCB87">
      <w:pPr>
        <w:spacing w:line="3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334EBCF">
      <w:pPr>
        <w:spacing w:line="360" w:lineRule="auto"/>
        <w:ind w:firstLine="480" w:firstLineChars="0"/>
        <w:outlineLvl w:val="3"/>
        <w:rPr>
          <w:rFonts w:ascii="宋体" w:hAnsi="宋体" w:eastAsia="宋体" w:cs="宋体"/>
          <w:sz w:val="24"/>
        </w:rPr>
      </w:pPr>
      <w:r>
        <w:rPr>
          <w:rFonts w:ascii="宋体" w:hAnsi="宋体" w:eastAsia="宋体" w:cs="宋体"/>
          <w:sz w:val="24"/>
        </w:rPr>
        <w:t>19.2.1符合性审查的内容包括：</w:t>
      </w:r>
    </w:p>
    <w:p w14:paraId="35A22A71">
      <w:pPr>
        <w:spacing w:line="360" w:lineRule="auto"/>
        <w:ind w:firstLine="480"/>
        <w:rPr>
          <w:rFonts w:ascii="宋体" w:hAnsi="宋体" w:eastAsia="宋体" w:cs="宋体"/>
          <w:sz w:val="24"/>
        </w:rPr>
      </w:pPr>
      <w:r>
        <w:rPr>
          <w:rFonts w:ascii="宋体" w:hAnsi="宋体" w:eastAsia="宋体" w:cs="宋体"/>
          <w:sz w:val="24"/>
        </w:rPr>
        <w:t>（1）响应性文件的有效性(签署情况等)；</w:t>
      </w:r>
    </w:p>
    <w:p w14:paraId="55F2798E">
      <w:pPr>
        <w:spacing w:line="360" w:lineRule="auto"/>
        <w:ind w:firstLine="480"/>
        <w:rPr>
          <w:rFonts w:ascii="宋体" w:hAnsi="宋体" w:eastAsia="宋体" w:cs="宋体"/>
          <w:sz w:val="24"/>
        </w:rPr>
      </w:pPr>
      <w:r>
        <w:rPr>
          <w:rFonts w:ascii="宋体" w:hAnsi="宋体" w:eastAsia="宋体" w:cs="宋体"/>
          <w:sz w:val="24"/>
        </w:rPr>
        <w:t>（2）响应性文件的完整性；</w:t>
      </w:r>
    </w:p>
    <w:p w14:paraId="11384890">
      <w:pPr>
        <w:spacing w:line="3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0410D25D">
      <w:pPr>
        <w:spacing w:line="3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3DD42849">
      <w:pPr>
        <w:spacing w:line="3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2EFE3A54">
      <w:pPr>
        <w:spacing w:line="3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6CF15058">
      <w:pPr>
        <w:spacing w:line="3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F2A4B8">
      <w:pPr>
        <w:spacing w:line="3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5D817AE4">
      <w:pPr>
        <w:spacing w:line="360" w:lineRule="auto"/>
        <w:ind w:firstLine="480"/>
        <w:rPr>
          <w:rFonts w:ascii="宋体" w:hAnsi="宋体" w:eastAsia="宋体" w:cs="宋体"/>
          <w:color w:val="auto"/>
          <w:sz w:val="24"/>
          <w:highlight w:val="none"/>
        </w:rPr>
      </w:pPr>
      <w:r>
        <w:rPr>
          <w:rFonts w:ascii="宋体" w:hAnsi="宋体" w:eastAsia="宋体" w:cs="宋体"/>
          <w:sz w:val="24"/>
        </w:rPr>
        <w:t>19.6竞争性磋商小组审定响应性文件的响应性只根据响应性文件本身的内容而不寻求外部证据。</w:t>
      </w:r>
    </w:p>
    <w:p w14:paraId="70DB663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2ECAF1F2">
      <w:pPr>
        <w:spacing w:line="360" w:lineRule="auto"/>
        <w:ind w:firstLine="480" w:firstLineChars="0"/>
        <w:outlineLvl w:val="3"/>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48354B6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w:t>
      </w:r>
      <w:r>
        <w:rPr>
          <w:rFonts w:hint="eastAsia" w:ascii="宋体" w:hAnsi="宋体" w:eastAsia="宋体" w:cs="宋体"/>
          <w:color w:val="auto"/>
          <w:sz w:val="24"/>
          <w:highlight w:val="none"/>
        </w:rPr>
        <w:t>或未标注与原件一致或</w:t>
      </w:r>
      <w:r>
        <w:rPr>
          <w:rFonts w:ascii="宋体" w:hAnsi="宋体" w:eastAsia="宋体" w:cs="宋体"/>
          <w:color w:val="auto"/>
          <w:sz w:val="24"/>
          <w:highlight w:val="none"/>
        </w:rPr>
        <w:t>或不符合竞争性磋商文件中规定的资格要求的；</w:t>
      </w:r>
    </w:p>
    <w:p w14:paraId="3AE038F1">
      <w:pPr>
        <w:spacing w:line="360" w:lineRule="auto"/>
        <w:ind w:firstLine="480"/>
        <w:rPr>
          <w:rFonts w:ascii="宋体" w:hAnsi="宋体" w:eastAsia="宋体" w:cs="宋体"/>
          <w:sz w:val="24"/>
        </w:rPr>
      </w:pPr>
      <w:r>
        <w:rPr>
          <w:rFonts w:ascii="宋体" w:hAnsi="宋体" w:eastAsia="宋体" w:cs="宋体"/>
          <w:sz w:val="24"/>
        </w:rPr>
        <w:t>19.7.3供应商代表未能出具有效身份证明，或与身份不符的；</w:t>
      </w:r>
    </w:p>
    <w:p w14:paraId="64023875">
      <w:pPr>
        <w:spacing w:line="3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6B309009">
      <w:pPr>
        <w:spacing w:line="3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491B93C4">
      <w:pPr>
        <w:spacing w:line="3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79502B8A">
      <w:pPr>
        <w:spacing w:line="3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1AACB6B5">
      <w:pPr>
        <w:spacing w:line="3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0ADD9AB5">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B3BADE2">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14:paraId="7FDE4885">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10D7C165">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14:paraId="2444A058">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6AB438B1">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19.7.14未提供经会计师事务所或审计机构审计的财务会计报表，包括资产负债表、现金流量表、利润表、和财务情况说明书的；</w:t>
      </w:r>
    </w:p>
    <w:p w14:paraId="0A87F690">
      <w:pPr>
        <w:spacing w:line="360" w:lineRule="auto"/>
        <w:ind w:firstLine="480" w:firstLineChars="200"/>
        <w:rPr>
          <w:rFonts w:eastAsia="宋体"/>
          <w:color w:val="000000" w:themeColor="text1"/>
        </w:rPr>
      </w:pPr>
      <w:r>
        <w:rPr>
          <w:rFonts w:hint="eastAsia" w:ascii="宋体" w:hAnsi="宋体" w:eastAsia="宋体" w:cs="宋体"/>
          <w:color w:val="000000" w:themeColor="text1"/>
          <w:sz w:val="24"/>
          <w:lang w:val="en-US" w:eastAsia="zh-CN"/>
        </w:rPr>
        <w:t>19.7.15</w:t>
      </w:r>
      <w:r>
        <w:rPr>
          <w:rFonts w:hint="eastAsia" w:ascii="宋体" w:hAnsi="宋体" w:eastAsia="宋体" w:cs="宋体"/>
          <w:color w:val="000000" w:themeColor="text1"/>
          <w:sz w:val="24"/>
        </w:rPr>
        <w:t>不同供应商投标（响应）文件中法定代表人或者负责人签字出自同一人之手。</w:t>
      </w:r>
    </w:p>
    <w:p w14:paraId="7D20EA17">
      <w:pPr>
        <w:spacing w:line="3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19B236E">
      <w:pPr>
        <w:spacing w:line="3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1F85F24E">
      <w:pPr>
        <w:spacing w:line="3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25F83BF8">
      <w:pPr>
        <w:spacing w:line="3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6E7B7D1A">
      <w:pPr>
        <w:spacing w:line="3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5F39EAA6">
      <w:pPr>
        <w:spacing w:line="360" w:lineRule="auto"/>
        <w:ind w:firstLine="480" w:firstLineChars="0"/>
        <w:outlineLvl w:val="3"/>
        <w:rPr>
          <w:rFonts w:ascii="宋体" w:hAnsi="宋体" w:eastAsia="宋体" w:cs="宋体"/>
          <w:color w:val="FF0000"/>
          <w:sz w:val="24"/>
        </w:rPr>
      </w:pPr>
      <w:r>
        <w:rPr>
          <w:rFonts w:ascii="宋体" w:hAnsi="宋体" w:eastAsia="宋体" w:cs="宋体"/>
          <w:sz w:val="24"/>
        </w:rPr>
        <w:t>19.8.5竞争性磋商小组认定的其他串通情形。</w:t>
      </w:r>
    </w:p>
    <w:p w14:paraId="0469345A">
      <w:pPr>
        <w:rPr>
          <w:rFonts w:ascii="宋体" w:hAnsi="宋体" w:eastAsia="宋体" w:cs="宋体"/>
          <w:sz w:val="24"/>
        </w:rPr>
      </w:pPr>
    </w:p>
    <w:tbl>
      <w:tblPr>
        <w:tblStyle w:val="11"/>
        <w:tblW w:w="0" w:type="auto"/>
        <w:tblInd w:w="108" w:type="dxa"/>
        <w:tblLayout w:type="autofit"/>
        <w:tblCellMar>
          <w:top w:w="0" w:type="dxa"/>
          <w:left w:w="10" w:type="dxa"/>
          <w:bottom w:w="0" w:type="dxa"/>
          <w:right w:w="10" w:type="dxa"/>
        </w:tblCellMar>
      </w:tblPr>
      <w:tblGrid>
        <w:gridCol w:w="706"/>
        <w:gridCol w:w="2663"/>
        <w:gridCol w:w="1935"/>
        <w:gridCol w:w="825"/>
        <w:gridCol w:w="2369"/>
      </w:tblGrid>
      <w:tr w14:paraId="482003A5">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87DD4">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379267B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78CFE">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D152">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FF0A4">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7D381">
            <w:pPr>
              <w:spacing w:line="360" w:lineRule="auto"/>
              <w:ind w:right="-10"/>
              <w:jc w:val="center"/>
              <w:rPr>
                <w:rFonts w:ascii="宋体" w:hAnsi="宋体" w:eastAsia="宋体" w:cs="宋体"/>
                <w:sz w:val="24"/>
              </w:rPr>
            </w:pPr>
            <w:r>
              <w:rPr>
                <w:rFonts w:ascii="宋体" w:hAnsi="宋体" w:eastAsia="宋体" w:cs="宋体"/>
                <w:sz w:val="24"/>
              </w:rPr>
              <w:t>是否</w:t>
            </w:r>
          </w:p>
          <w:p w14:paraId="53049712">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B5A71">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5B39414">
            <w:pPr>
              <w:spacing w:line="360" w:lineRule="auto"/>
              <w:ind w:right="-10"/>
              <w:jc w:val="center"/>
              <w:rPr>
                <w:rFonts w:ascii="宋体" w:hAnsi="宋体" w:eastAsia="宋体" w:cs="宋体"/>
              </w:rPr>
            </w:pPr>
            <w:r>
              <w:rPr>
                <w:rFonts w:ascii="宋体" w:hAnsi="宋体" w:eastAsia="宋体" w:cs="宋体"/>
                <w:sz w:val="24"/>
              </w:rPr>
              <w:t>提交资料要求</w:t>
            </w:r>
          </w:p>
        </w:tc>
      </w:tr>
      <w:tr w14:paraId="05F97CA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A72F3">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D055">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DD9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F09CD">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4CF89">
            <w:pPr>
              <w:spacing w:line="360" w:lineRule="auto"/>
              <w:ind w:right="-10"/>
              <w:jc w:val="center"/>
              <w:rPr>
                <w:rFonts w:ascii="宋体" w:hAnsi="宋体" w:eastAsia="宋体" w:cs="宋体"/>
              </w:rPr>
            </w:pPr>
            <w:r>
              <w:rPr>
                <w:rFonts w:ascii="宋体" w:hAnsi="宋体" w:eastAsia="宋体" w:cs="宋体"/>
                <w:sz w:val="24"/>
              </w:rPr>
              <w:t>见投标文件</w:t>
            </w:r>
          </w:p>
        </w:tc>
      </w:tr>
      <w:tr w14:paraId="31B5B1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977B1">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CBDD4">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C39A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746D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163B0">
            <w:pPr>
              <w:spacing w:line="360" w:lineRule="auto"/>
              <w:ind w:right="-10"/>
              <w:jc w:val="center"/>
              <w:rPr>
                <w:rFonts w:ascii="宋体" w:hAnsi="宋体" w:eastAsia="宋体" w:cs="宋体"/>
              </w:rPr>
            </w:pPr>
            <w:r>
              <w:rPr>
                <w:rFonts w:ascii="宋体" w:hAnsi="宋体" w:eastAsia="宋体" w:cs="宋体"/>
                <w:sz w:val="24"/>
              </w:rPr>
              <w:t>见投标文件</w:t>
            </w:r>
          </w:p>
        </w:tc>
      </w:tr>
      <w:tr w14:paraId="6AB291C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50F4D">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B828C">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D1E0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57E2">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56F03">
            <w:pPr>
              <w:spacing w:line="360" w:lineRule="auto"/>
              <w:ind w:right="-10"/>
              <w:jc w:val="center"/>
              <w:rPr>
                <w:rFonts w:ascii="宋体" w:hAnsi="宋体" w:eastAsia="宋体" w:cs="宋体"/>
              </w:rPr>
            </w:pPr>
            <w:r>
              <w:rPr>
                <w:rFonts w:ascii="宋体" w:hAnsi="宋体" w:eastAsia="宋体" w:cs="宋体"/>
                <w:sz w:val="24"/>
              </w:rPr>
              <w:t>见投标文件</w:t>
            </w:r>
          </w:p>
        </w:tc>
      </w:tr>
      <w:tr w14:paraId="58B815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4309E">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E9645">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FDE6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6589">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0502C">
            <w:pPr>
              <w:spacing w:line="360" w:lineRule="auto"/>
              <w:ind w:right="-10"/>
              <w:jc w:val="center"/>
              <w:rPr>
                <w:rFonts w:ascii="宋体" w:hAnsi="宋体" w:eastAsia="宋体" w:cs="宋体"/>
              </w:rPr>
            </w:pPr>
            <w:r>
              <w:rPr>
                <w:rFonts w:ascii="宋体" w:hAnsi="宋体" w:eastAsia="宋体" w:cs="宋体"/>
                <w:sz w:val="24"/>
              </w:rPr>
              <w:t>见投标文件</w:t>
            </w:r>
          </w:p>
        </w:tc>
      </w:tr>
      <w:tr w14:paraId="20BABC7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2802">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254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194F6">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B719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63977">
            <w:pPr>
              <w:spacing w:line="360" w:lineRule="auto"/>
              <w:ind w:right="-10"/>
              <w:jc w:val="center"/>
              <w:rPr>
                <w:rFonts w:ascii="宋体" w:hAnsi="宋体" w:eastAsia="宋体" w:cs="宋体"/>
              </w:rPr>
            </w:pPr>
            <w:r>
              <w:rPr>
                <w:rFonts w:ascii="宋体" w:hAnsi="宋体" w:eastAsia="宋体" w:cs="宋体"/>
                <w:sz w:val="24"/>
              </w:rPr>
              <w:t>见投标文件</w:t>
            </w:r>
          </w:p>
        </w:tc>
      </w:tr>
      <w:tr w14:paraId="145C381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6287A">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568F">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587D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586E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12F51">
            <w:pPr>
              <w:spacing w:line="360" w:lineRule="auto"/>
              <w:ind w:right="-10"/>
              <w:jc w:val="center"/>
              <w:rPr>
                <w:rFonts w:ascii="宋体" w:hAnsi="宋体" w:eastAsia="宋体" w:cs="宋体"/>
              </w:rPr>
            </w:pPr>
            <w:r>
              <w:rPr>
                <w:rFonts w:ascii="宋体" w:hAnsi="宋体" w:eastAsia="宋体" w:cs="宋体"/>
                <w:sz w:val="24"/>
              </w:rPr>
              <w:t>见投标文件</w:t>
            </w:r>
          </w:p>
        </w:tc>
      </w:tr>
      <w:tr w14:paraId="51262A8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3B1F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FAA1F">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951D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9723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802A">
            <w:pPr>
              <w:spacing w:line="360" w:lineRule="auto"/>
              <w:ind w:right="-10"/>
              <w:jc w:val="center"/>
              <w:rPr>
                <w:rFonts w:ascii="宋体" w:hAnsi="宋体" w:eastAsia="宋体" w:cs="宋体"/>
              </w:rPr>
            </w:pPr>
            <w:r>
              <w:rPr>
                <w:rFonts w:ascii="宋体" w:hAnsi="宋体" w:eastAsia="宋体" w:cs="宋体"/>
                <w:sz w:val="24"/>
              </w:rPr>
              <w:t>见投标文件</w:t>
            </w:r>
          </w:p>
        </w:tc>
      </w:tr>
      <w:tr w14:paraId="5E1CDF0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DAB9B">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FA44D">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B7B4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2986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98454">
            <w:pPr>
              <w:spacing w:line="360" w:lineRule="auto"/>
              <w:ind w:right="-10"/>
              <w:jc w:val="center"/>
              <w:rPr>
                <w:rFonts w:ascii="宋体" w:hAnsi="宋体" w:eastAsia="宋体" w:cs="宋体"/>
              </w:rPr>
            </w:pPr>
            <w:r>
              <w:rPr>
                <w:rFonts w:ascii="宋体" w:hAnsi="宋体" w:eastAsia="宋体" w:cs="宋体"/>
                <w:sz w:val="24"/>
              </w:rPr>
              <w:t>见投标文件</w:t>
            </w:r>
          </w:p>
        </w:tc>
      </w:tr>
      <w:tr w14:paraId="322308E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B4D1A">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8414C">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5BAC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C789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ACA57">
            <w:pPr>
              <w:spacing w:line="360" w:lineRule="auto"/>
              <w:ind w:right="-10"/>
              <w:jc w:val="center"/>
              <w:rPr>
                <w:rFonts w:ascii="宋体" w:hAnsi="宋体" w:eastAsia="宋体" w:cs="宋体"/>
              </w:rPr>
            </w:pPr>
            <w:r>
              <w:rPr>
                <w:rFonts w:ascii="宋体" w:hAnsi="宋体" w:eastAsia="宋体" w:cs="宋体"/>
                <w:sz w:val="24"/>
              </w:rPr>
              <w:t>见投标文件</w:t>
            </w:r>
          </w:p>
        </w:tc>
      </w:tr>
      <w:tr w14:paraId="5A24334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DA19">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BA623">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C571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DB01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B4D27">
            <w:pPr>
              <w:spacing w:line="360" w:lineRule="auto"/>
              <w:ind w:right="-10"/>
              <w:jc w:val="center"/>
              <w:rPr>
                <w:rFonts w:ascii="宋体" w:hAnsi="宋体" w:eastAsia="宋体" w:cs="宋体"/>
              </w:rPr>
            </w:pPr>
            <w:r>
              <w:rPr>
                <w:rFonts w:ascii="宋体" w:hAnsi="宋体" w:eastAsia="宋体" w:cs="宋体"/>
                <w:sz w:val="24"/>
              </w:rPr>
              <w:t>见投标文件</w:t>
            </w:r>
          </w:p>
        </w:tc>
      </w:tr>
      <w:tr w14:paraId="64D3CBC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36F15">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D223A">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FDE4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E532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61905">
            <w:pPr>
              <w:spacing w:line="360" w:lineRule="auto"/>
              <w:ind w:right="-10"/>
              <w:jc w:val="center"/>
              <w:rPr>
                <w:rFonts w:ascii="宋体" w:hAnsi="宋体" w:eastAsia="宋体" w:cs="宋体"/>
              </w:rPr>
            </w:pPr>
            <w:r>
              <w:rPr>
                <w:rFonts w:ascii="宋体" w:hAnsi="宋体" w:eastAsia="宋体" w:cs="宋体"/>
                <w:sz w:val="24"/>
              </w:rPr>
              <w:t>见投标文件</w:t>
            </w:r>
          </w:p>
        </w:tc>
      </w:tr>
      <w:tr w14:paraId="196D5F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BFB0D">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30CC0">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00423">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D9EC8">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DF8DB">
            <w:pPr>
              <w:spacing w:line="360" w:lineRule="auto"/>
              <w:ind w:right="-10"/>
              <w:jc w:val="center"/>
              <w:rPr>
                <w:rFonts w:ascii="宋体" w:hAnsi="宋体" w:eastAsia="宋体" w:cs="宋体"/>
                <w:sz w:val="22"/>
              </w:rPr>
            </w:pPr>
          </w:p>
        </w:tc>
      </w:tr>
      <w:tr w14:paraId="3CDCA73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642ED">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943CD">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22386">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1CCC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768C7">
            <w:pPr>
              <w:spacing w:line="360" w:lineRule="auto"/>
              <w:ind w:right="-10"/>
              <w:jc w:val="center"/>
              <w:rPr>
                <w:rFonts w:ascii="宋体" w:hAnsi="宋体" w:eastAsia="宋体" w:cs="宋体"/>
                <w:sz w:val="22"/>
              </w:rPr>
            </w:pPr>
          </w:p>
        </w:tc>
      </w:tr>
      <w:tr w14:paraId="2914026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5DA34">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340C1">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D80B1">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5480FCEE">
      <w:pPr>
        <w:rPr>
          <w:rFonts w:ascii="宋体" w:hAnsi="宋体" w:eastAsia="宋体" w:cs="宋体"/>
          <w:sz w:val="24"/>
        </w:rPr>
      </w:pPr>
    </w:p>
    <w:p w14:paraId="1CC55314">
      <w:pPr>
        <w:rPr>
          <w:rFonts w:ascii="宋体" w:hAnsi="宋体" w:eastAsia="宋体" w:cs="宋体"/>
          <w:sz w:val="24"/>
        </w:rPr>
      </w:pPr>
    </w:p>
    <w:p w14:paraId="0BE4C821">
      <w:pPr>
        <w:spacing w:line="360" w:lineRule="auto"/>
        <w:ind w:firstLine="482" w:firstLineChars="0"/>
        <w:outlineLvl w:val="2"/>
        <w:rPr>
          <w:rFonts w:ascii="宋体" w:hAnsi="宋体" w:eastAsia="宋体" w:cs="宋体"/>
          <w:b/>
          <w:sz w:val="24"/>
        </w:rPr>
      </w:pPr>
      <w:r>
        <w:rPr>
          <w:rFonts w:ascii="宋体" w:hAnsi="宋体" w:eastAsia="宋体" w:cs="宋体"/>
          <w:b/>
          <w:sz w:val="24"/>
        </w:rPr>
        <w:t>20.响应性文件的澄清</w:t>
      </w:r>
    </w:p>
    <w:p w14:paraId="46BFC7A8">
      <w:pPr>
        <w:spacing w:line="3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4C7FFF8">
      <w:pPr>
        <w:spacing w:line="3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4F8764D">
      <w:pPr>
        <w:spacing w:line="3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4847C051">
      <w:pPr>
        <w:spacing w:line="3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1FBC5283">
      <w:pPr>
        <w:spacing w:line="3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014E24BA">
      <w:pPr>
        <w:spacing w:line="360" w:lineRule="auto"/>
        <w:ind w:firstLine="480"/>
        <w:rPr>
          <w:rFonts w:ascii="宋体" w:hAnsi="宋体" w:eastAsia="宋体" w:cs="宋体"/>
          <w:sz w:val="24"/>
        </w:rPr>
      </w:pPr>
      <w:r>
        <w:rPr>
          <w:rFonts w:ascii="宋体" w:hAnsi="宋体" w:eastAsia="宋体" w:cs="宋体"/>
          <w:sz w:val="24"/>
        </w:rPr>
        <w:t>20.6并非每个供应商都将被询问、澄清。</w:t>
      </w:r>
    </w:p>
    <w:p w14:paraId="1E382297">
      <w:pPr>
        <w:spacing w:line="360" w:lineRule="auto"/>
        <w:ind w:firstLine="482" w:firstLineChars="0"/>
        <w:outlineLvl w:val="2"/>
        <w:rPr>
          <w:rFonts w:ascii="宋体" w:hAnsi="宋体" w:eastAsia="宋体" w:cs="宋体"/>
          <w:b/>
          <w:sz w:val="24"/>
        </w:rPr>
      </w:pPr>
      <w:r>
        <w:rPr>
          <w:rFonts w:ascii="宋体" w:hAnsi="宋体" w:eastAsia="宋体" w:cs="宋体"/>
          <w:b/>
          <w:sz w:val="24"/>
        </w:rPr>
        <w:t>21.竞争性磋商</w:t>
      </w:r>
    </w:p>
    <w:p w14:paraId="302C4ACF">
      <w:pPr>
        <w:spacing w:line="3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3936D09">
      <w:pPr>
        <w:spacing w:line="3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4EB7F398">
      <w:pPr>
        <w:spacing w:line="360" w:lineRule="auto"/>
        <w:ind w:firstLine="480"/>
        <w:rPr>
          <w:rFonts w:ascii="宋体" w:hAnsi="宋体" w:eastAsia="宋体" w:cs="宋体"/>
          <w:sz w:val="24"/>
        </w:rPr>
      </w:pPr>
      <w:r>
        <w:rPr>
          <w:rFonts w:ascii="宋体" w:hAnsi="宋体" w:eastAsia="宋体" w:cs="宋体"/>
          <w:sz w:val="24"/>
        </w:rPr>
        <w:t>21.3磋商内容包括：</w:t>
      </w:r>
    </w:p>
    <w:p w14:paraId="5D562208">
      <w:pPr>
        <w:spacing w:line="3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0FEF8662">
      <w:pPr>
        <w:spacing w:line="3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51E9571E">
      <w:pPr>
        <w:spacing w:line="3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74E2B582">
      <w:pPr>
        <w:spacing w:line="3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7C1436C">
      <w:pPr>
        <w:spacing w:line="3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4C8FA1A">
      <w:pPr>
        <w:spacing w:line="3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2E59D9EA">
      <w:pPr>
        <w:spacing w:line="3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E31BF79">
      <w:pPr>
        <w:spacing w:line="360" w:lineRule="auto"/>
        <w:ind w:firstLine="480" w:firstLineChars="200"/>
        <w:outlineLvl w:val="3"/>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0002216A">
      <w:pPr>
        <w:spacing w:line="360" w:lineRule="auto"/>
        <w:ind w:firstLine="480" w:firstLineChars="200"/>
        <w:outlineLvl w:val="2"/>
        <w:rPr>
          <w:rFonts w:ascii="宋体" w:hAnsi="宋体" w:eastAsia="宋体" w:cs="宋体"/>
          <w:sz w:val="24"/>
          <w:lang w:val="zh-CN"/>
        </w:rPr>
      </w:pPr>
      <w:r>
        <w:rPr>
          <w:rFonts w:hint="eastAsia" w:ascii="宋体" w:hAnsi="宋体" w:eastAsia="宋体" w:cs="宋体"/>
          <w:sz w:val="24"/>
        </w:rPr>
        <w:t>21.5.1一次报价，依据是供应商的投标函和开标记录</w:t>
      </w:r>
      <w:r>
        <w:rPr>
          <w:rFonts w:hint="eastAsia" w:ascii="宋体" w:hAnsi="宋体" w:eastAsia="宋体" w:cs="宋体"/>
          <w:sz w:val="24"/>
          <w:lang w:val="zh-CN"/>
        </w:rPr>
        <w:t>。</w:t>
      </w:r>
    </w:p>
    <w:p w14:paraId="1A9F0BDB">
      <w:pPr>
        <w:spacing w:line="360" w:lineRule="auto"/>
        <w:jc w:val="center"/>
        <w:outlineLvl w:val="1"/>
        <w:rPr>
          <w:rFonts w:ascii="宋体" w:hAnsi="宋体" w:eastAsia="宋体" w:cs="宋体"/>
          <w:b/>
          <w:sz w:val="24"/>
        </w:rPr>
      </w:pPr>
      <w:r>
        <w:rPr>
          <w:rFonts w:ascii="宋体" w:hAnsi="宋体" w:eastAsia="宋体" w:cs="宋体"/>
          <w:b/>
          <w:sz w:val="24"/>
        </w:rPr>
        <w:t>六、评定标准</w:t>
      </w:r>
    </w:p>
    <w:p w14:paraId="37E8B981">
      <w:pPr>
        <w:spacing w:line="360" w:lineRule="auto"/>
        <w:ind w:firstLine="482" w:firstLineChars="0"/>
        <w:outlineLvl w:val="2"/>
        <w:rPr>
          <w:rFonts w:ascii="宋体" w:hAnsi="宋体" w:eastAsia="宋体" w:cs="宋体"/>
          <w:b/>
          <w:sz w:val="24"/>
        </w:rPr>
      </w:pPr>
      <w:r>
        <w:rPr>
          <w:rFonts w:ascii="宋体" w:hAnsi="宋体" w:eastAsia="宋体" w:cs="宋体"/>
          <w:b/>
          <w:sz w:val="24"/>
        </w:rPr>
        <w:t>22.竞争性磋商过程及保密原则</w:t>
      </w:r>
    </w:p>
    <w:p w14:paraId="7B68B6D9">
      <w:pPr>
        <w:spacing w:line="3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FCC6645">
      <w:pPr>
        <w:spacing w:line="3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5C8B9A00">
      <w:pPr>
        <w:spacing w:line="3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4ADE91E0">
      <w:pPr>
        <w:spacing w:line="360" w:lineRule="auto"/>
        <w:ind w:right="-92"/>
        <w:rPr>
          <w:rFonts w:ascii="宋体" w:hAnsi="宋体" w:eastAsia="宋体" w:cs="宋体"/>
          <w:sz w:val="24"/>
        </w:rPr>
      </w:pPr>
      <w:r>
        <w:rPr>
          <w:rFonts w:ascii="宋体" w:hAnsi="宋体" w:eastAsia="宋体" w:cs="宋体"/>
          <w:sz w:val="24"/>
        </w:rPr>
        <w:t>评标方法：</w:t>
      </w:r>
    </w:p>
    <w:p w14:paraId="44D7C270">
      <w:pPr>
        <w:tabs>
          <w:tab w:val="left" w:pos="0"/>
          <w:tab w:val="left" w:pos="993"/>
          <w:tab w:val="left" w:pos="1134"/>
        </w:tabs>
        <w:ind w:firstLine="480"/>
        <w:rPr>
          <w:rFonts w:ascii="宋体" w:hAnsi="宋体" w:eastAsia="宋体" w:cs="宋体"/>
          <w:sz w:val="24"/>
        </w:rPr>
      </w:pPr>
    </w:p>
    <w:tbl>
      <w:tblPr>
        <w:tblStyle w:val="11"/>
        <w:tblW w:w="0" w:type="auto"/>
        <w:jc w:val="center"/>
        <w:tblLayout w:type="autofit"/>
        <w:tblCellMar>
          <w:top w:w="0" w:type="dxa"/>
          <w:left w:w="10" w:type="dxa"/>
          <w:bottom w:w="0" w:type="dxa"/>
          <w:right w:w="10" w:type="dxa"/>
        </w:tblCellMar>
      </w:tblPr>
      <w:tblGrid>
        <w:gridCol w:w="1310"/>
        <w:gridCol w:w="1091"/>
        <w:gridCol w:w="4026"/>
        <w:gridCol w:w="2179"/>
      </w:tblGrid>
      <w:tr w14:paraId="605874D6">
        <w:tblPrEx>
          <w:tblCellMar>
            <w:top w:w="0" w:type="dxa"/>
            <w:left w:w="10" w:type="dxa"/>
            <w:bottom w:w="0" w:type="dxa"/>
            <w:right w:w="10" w:type="dxa"/>
          </w:tblCellMar>
        </w:tblPrEx>
        <w:trPr>
          <w:jc w:val="center"/>
        </w:trPr>
        <w:tc>
          <w:tcPr>
            <w:tcW w:w="13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9DE3F">
            <w:pPr>
              <w:keepNext w:val="0"/>
              <w:keepLines w:val="0"/>
              <w:pageBreakBefore w:val="0"/>
              <w:kinsoku/>
              <w:wordWrap/>
              <w:overflowPunct/>
              <w:topLinePunct w:val="0"/>
              <w:autoSpaceDE/>
              <w:autoSpaceDN/>
              <w:bidi w:val="0"/>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评分指标</w:t>
            </w:r>
          </w:p>
        </w:tc>
        <w:tc>
          <w:tcPr>
            <w:tcW w:w="10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C43C7">
            <w:pPr>
              <w:keepNext w:val="0"/>
              <w:keepLines w:val="0"/>
              <w:pageBreakBefore w:val="0"/>
              <w:kinsoku/>
              <w:wordWrap/>
              <w:overflowPunct/>
              <w:topLinePunct w:val="0"/>
              <w:autoSpaceDE/>
              <w:autoSpaceDN/>
              <w:bidi w:val="0"/>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分值</w:t>
            </w:r>
          </w:p>
        </w:tc>
        <w:tc>
          <w:tcPr>
            <w:tcW w:w="40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4DD6E">
            <w:pPr>
              <w:keepNext w:val="0"/>
              <w:keepLines w:val="0"/>
              <w:pageBreakBefore w:val="0"/>
              <w:kinsoku/>
              <w:wordWrap/>
              <w:overflowPunct/>
              <w:topLinePunct w:val="0"/>
              <w:autoSpaceDE/>
              <w:autoSpaceDN/>
              <w:bidi w:val="0"/>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指标说明及评分标准</w:t>
            </w:r>
          </w:p>
        </w:tc>
        <w:tc>
          <w:tcPr>
            <w:tcW w:w="21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78C9F">
            <w:pPr>
              <w:keepNext w:val="0"/>
              <w:keepLines w:val="0"/>
              <w:pageBreakBefore w:val="0"/>
              <w:kinsoku/>
              <w:wordWrap/>
              <w:overflowPunct/>
              <w:topLinePunct w:val="0"/>
              <w:autoSpaceDE/>
              <w:autoSpaceDN/>
              <w:bidi w:val="0"/>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评分依据</w:t>
            </w:r>
          </w:p>
        </w:tc>
      </w:tr>
      <w:tr w14:paraId="589A4616">
        <w:tblPrEx>
          <w:tblCellMar>
            <w:top w:w="0" w:type="dxa"/>
            <w:left w:w="10" w:type="dxa"/>
            <w:bottom w:w="0" w:type="dxa"/>
            <w:right w:w="10" w:type="dxa"/>
          </w:tblCellMar>
        </w:tblPrEx>
        <w:trPr>
          <w:trHeight w:val="10296" w:hRule="atLeast"/>
          <w:jc w:val="center"/>
        </w:trPr>
        <w:tc>
          <w:tcPr>
            <w:tcW w:w="13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A0709">
            <w:pPr>
              <w:keepNext w:val="0"/>
              <w:keepLines w:val="0"/>
              <w:pageBreakBefore w:val="0"/>
              <w:kinsoku/>
              <w:wordWrap/>
              <w:overflowPunct/>
              <w:topLinePunct w:val="0"/>
              <w:autoSpaceDE/>
              <w:autoSpaceDN/>
              <w:bidi w:val="0"/>
              <w:spacing w:line="312" w:lineRule="auto"/>
              <w:jc w:val="left"/>
              <w:textAlignment w:val="auto"/>
              <w:rPr>
                <w:rFonts w:hint="eastAsia" w:ascii="宋体" w:hAnsi="宋体" w:eastAsia="宋体" w:cs="宋体"/>
                <w:sz w:val="24"/>
                <w:szCs w:val="24"/>
              </w:rPr>
            </w:pPr>
            <w:r>
              <w:rPr>
                <w:rFonts w:hint="eastAsia" w:ascii="宋体" w:hAnsi="宋体" w:eastAsia="宋体" w:cs="宋体"/>
                <w:b/>
                <w:sz w:val="24"/>
                <w:szCs w:val="24"/>
              </w:rPr>
              <w:t>报价得分（30分）</w:t>
            </w:r>
          </w:p>
        </w:tc>
        <w:tc>
          <w:tcPr>
            <w:tcW w:w="10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5D656">
            <w:pPr>
              <w:keepNext w:val="0"/>
              <w:keepLines w:val="0"/>
              <w:pageBreakBefore w:val="0"/>
              <w:kinsoku/>
              <w:wordWrap/>
              <w:overflowPunct/>
              <w:topLinePunct w:val="0"/>
              <w:autoSpaceDE/>
              <w:autoSpaceDN/>
              <w:bidi w:val="0"/>
              <w:spacing w:line="312" w:lineRule="auto"/>
              <w:jc w:val="center"/>
              <w:textAlignment w:val="auto"/>
              <w:rPr>
                <w:rFonts w:hint="eastAsia" w:ascii="宋体" w:hAnsi="宋体" w:eastAsia="宋体" w:cs="宋体"/>
                <w:sz w:val="24"/>
                <w:szCs w:val="24"/>
                <w:lang w:val="en-US" w:eastAsia="zh-CN"/>
              </w:rPr>
            </w:pPr>
            <w:r>
              <w:rPr>
                <w:rFonts w:hint="eastAsia" w:ascii="宋体" w:hAnsi="宋体" w:eastAsia="宋体" w:cs="宋体"/>
                <w:b/>
                <w:sz w:val="24"/>
                <w:szCs w:val="24"/>
                <w:lang w:val="en-US" w:eastAsia="zh-CN"/>
              </w:rPr>
              <w:t>(</w:t>
            </w:r>
            <w:r>
              <w:rPr>
                <w:rFonts w:hint="eastAsia" w:ascii="宋体" w:hAnsi="宋体" w:eastAsia="宋体" w:cs="宋体"/>
                <w:b/>
                <w:sz w:val="24"/>
                <w:szCs w:val="24"/>
              </w:rPr>
              <w:t>30分</w:t>
            </w:r>
            <w:r>
              <w:rPr>
                <w:rFonts w:hint="eastAsia" w:ascii="宋体" w:hAnsi="宋体" w:eastAsia="宋体" w:cs="宋体"/>
                <w:b/>
                <w:sz w:val="24"/>
                <w:szCs w:val="24"/>
                <w:lang w:val="en-US" w:eastAsia="zh-CN"/>
              </w:rPr>
              <w:t>)</w:t>
            </w:r>
          </w:p>
        </w:tc>
        <w:tc>
          <w:tcPr>
            <w:tcW w:w="6205"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986E0">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7F627CB4">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6C05C246">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629BAF61">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注：</w:t>
            </w:r>
          </w:p>
          <w:p w14:paraId="122B7DBE">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13D884B6">
            <w:pPr>
              <w:keepNext w:val="0"/>
              <w:keepLines w:val="0"/>
              <w:pageBreakBefore w:val="0"/>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w:t>
            </w:r>
            <w:r>
              <w:rPr>
                <w:rFonts w:hint="eastAsia" w:ascii="宋体" w:hAnsi="宋体" w:eastAsia="宋体" w:cs="宋体"/>
                <w:color w:val="000000" w:themeColor="text1"/>
                <w:sz w:val="24"/>
                <w:szCs w:val="24"/>
              </w:rPr>
              <w:t>予20%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62CDACEA">
            <w:pPr>
              <w:keepNext w:val="0"/>
              <w:keepLines w:val="0"/>
              <w:pageBreakBefore w:val="0"/>
              <w:kinsoku/>
              <w:wordWrap/>
              <w:overflowPunct/>
              <w:topLinePunct w:val="0"/>
              <w:autoSpaceDE/>
              <w:autoSpaceDN/>
              <w:bidi w:val="0"/>
              <w:spacing w:line="312" w:lineRule="auto"/>
              <w:jc w:val="left"/>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A87B06">
        <w:tblPrEx>
          <w:tblCellMar>
            <w:top w:w="0" w:type="dxa"/>
            <w:left w:w="10" w:type="dxa"/>
            <w:bottom w:w="0" w:type="dxa"/>
            <w:right w:w="10" w:type="dxa"/>
          </w:tblCellMar>
        </w:tblPrEx>
        <w:trPr>
          <w:jc w:val="center"/>
        </w:trPr>
        <w:tc>
          <w:tcPr>
            <w:tcW w:w="131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20542EA">
            <w:pPr>
              <w:keepNext w:val="0"/>
              <w:keepLines w:val="0"/>
              <w:pageBreakBefore w:val="0"/>
              <w:tabs>
                <w:tab w:val="left" w:pos="5130"/>
              </w:tabs>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p>
        </w:tc>
        <w:tc>
          <w:tcPr>
            <w:tcW w:w="109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B3CDDA7">
            <w:pPr>
              <w:keepNext w:val="0"/>
              <w:keepLines w:val="0"/>
              <w:pageBreakBefore w:val="0"/>
              <w:kinsoku/>
              <w:wordWrap/>
              <w:overflowPunct/>
              <w:topLinePunct w:val="0"/>
              <w:autoSpaceDE/>
              <w:autoSpaceDN/>
              <w:bidi w:val="0"/>
              <w:adjustRightInd w:val="0"/>
              <w:snapToGrid w:val="0"/>
              <w:spacing w:line="312" w:lineRule="auto"/>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40分</w:t>
            </w:r>
          </w:p>
        </w:tc>
        <w:tc>
          <w:tcPr>
            <w:tcW w:w="620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940846D">
            <w:pPr>
              <w:keepNext w:val="0"/>
              <w:keepLines w:val="0"/>
              <w:pageBreakBefore w:val="0"/>
              <w:widowControl/>
              <w:numPr>
                <w:ilvl w:val="0"/>
                <w:numId w:val="24"/>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供应商必须满足采购文件第三章货物需求一览表中总体要求的条款，如不满足则扣20分；</w:t>
            </w:r>
          </w:p>
          <w:p w14:paraId="7B619A61">
            <w:pPr>
              <w:keepNext w:val="0"/>
              <w:keepLines w:val="0"/>
              <w:pageBreakBefore w:val="0"/>
              <w:widowControl/>
              <w:numPr>
                <w:ilvl w:val="0"/>
                <w:numId w:val="24"/>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kern w:val="0"/>
                <w:sz w:val="24"/>
                <w:szCs w:val="24"/>
              </w:rPr>
            </w:pPr>
            <w:r>
              <w:rPr>
                <w:rFonts w:hint="eastAsia" w:ascii="宋体" w:hAnsi="宋体" w:eastAsia="宋体" w:cs="宋体"/>
                <w:kern w:val="0"/>
                <w:sz w:val="24"/>
                <w:szCs w:val="24"/>
              </w:rPr>
              <w:t>所投产品技术参</w:t>
            </w:r>
            <w:r>
              <w:rPr>
                <w:rFonts w:hint="eastAsia" w:ascii="宋体" w:hAnsi="宋体" w:eastAsia="宋体" w:cs="宋体"/>
                <w:color w:val="auto"/>
                <w:kern w:val="0"/>
                <w:sz w:val="24"/>
                <w:szCs w:val="24"/>
              </w:rPr>
              <w:t>数及性能</w:t>
            </w:r>
            <w:r>
              <w:rPr>
                <w:rFonts w:hint="eastAsia" w:ascii="宋体" w:hAnsi="宋体" w:eastAsia="宋体" w:cs="宋体"/>
                <w:bCs/>
                <w:color w:val="auto"/>
                <w:sz w:val="24"/>
                <w:szCs w:val="24"/>
              </w:rPr>
              <w:t>完全符合采购文件第三章货物需求一览表技术规格参数要求的，得40分；技术规格参数</w:t>
            </w:r>
            <w:r>
              <w:rPr>
                <w:rFonts w:hint="eastAsia" w:ascii="宋体" w:hAnsi="宋体" w:eastAsia="宋体" w:cs="宋体"/>
                <w:color w:val="auto"/>
                <w:kern w:val="0"/>
                <w:sz w:val="24"/>
                <w:szCs w:val="24"/>
              </w:rPr>
              <w:t>其中有一项“</w:t>
            </w:r>
            <w:r>
              <w:rPr>
                <w:rFonts w:hint="eastAsia" w:ascii="宋体" w:hAnsi="宋体" w:eastAsia="宋体" w:cs="宋体"/>
                <w:color w:val="auto"/>
                <w:sz w:val="24"/>
                <w:szCs w:val="24"/>
              </w:rPr>
              <w:t>★</w:t>
            </w:r>
            <w:r>
              <w:rPr>
                <w:rFonts w:hint="eastAsia" w:ascii="宋体" w:hAnsi="宋体" w:eastAsia="宋体" w:cs="宋体"/>
                <w:color w:val="auto"/>
                <w:kern w:val="0"/>
                <w:sz w:val="24"/>
                <w:szCs w:val="24"/>
              </w:rPr>
              <w:t>”号条</w:t>
            </w:r>
            <w:r>
              <w:rPr>
                <w:rFonts w:hint="eastAsia" w:ascii="宋体" w:hAnsi="宋体" w:eastAsia="宋体" w:cs="宋体"/>
                <w:kern w:val="0"/>
                <w:sz w:val="24"/>
                <w:szCs w:val="24"/>
              </w:rPr>
              <w:t>款不满足的扣</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分，有一项其他条款不满足的扣</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分，扣完为止。</w:t>
            </w:r>
          </w:p>
          <w:p w14:paraId="391C2F7D">
            <w:pPr>
              <w:keepNext w:val="0"/>
              <w:keepLines w:val="0"/>
              <w:pageBreakBefore w:val="0"/>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评审说明：</w:t>
            </w:r>
          </w:p>
          <w:p w14:paraId="4D2C2901">
            <w:pPr>
              <w:keepNext w:val="0"/>
              <w:keepLines w:val="0"/>
              <w:pageBreakBefore w:val="0"/>
              <w:numPr>
                <w:ilvl w:val="0"/>
                <w:numId w:val="25"/>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投标人需提供招标文件技术参数中要求的证明文件。</w:t>
            </w:r>
          </w:p>
          <w:p w14:paraId="4376480B">
            <w:pPr>
              <w:keepNext w:val="0"/>
              <w:keepLines w:val="0"/>
              <w:pageBreakBefore w:val="0"/>
              <w:numPr>
                <w:ilvl w:val="0"/>
                <w:numId w:val="25"/>
              </w:numPr>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招标文件技术参数中对证明文件未有明确要求的，本次招标活动接受以下技术证明(任何一种均可)：</w:t>
            </w:r>
          </w:p>
          <w:p w14:paraId="693142D8">
            <w:pPr>
              <w:keepNext w:val="0"/>
              <w:keepLines w:val="0"/>
              <w:pageBreakBefore w:val="0"/>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①设备在社会上公开发布的带技术参数的宣传彩页；</w:t>
            </w:r>
          </w:p>
          <w:p w14:paraId="56D94F8B">
            <w:pPr>
              <w:keepNext w:val="0"/>
              <w:keepLines w:val="0"/>
              <w:pageBreakBefore w:val="0"/>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②生产厂家官网上下载打印的资料截图，必须标明详细的查询网址并加盖生产厂商印章，方可为有效货物技术证明；</w:t>
            </w:r>
          </w:p>
          <w:p w14:paraId="109038F0">
            <w:pPr>
              <w:keepNext w:val="0"/>
              <w:keepLines w:val="0"/>
              <w:pageBreakBefore w:val="0"/>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 xml:space="preserve">③检验报告(至少包含封面及关键页)； </w:t>
            </w:r>
          </w:p>
          <w:p w14:paraId="34114B57">
            <w:pPr>
              <w:keepNext w:val="0"/>
              <w:keepLines w:val="0"/>
              <w:pageBreakBefore w:val="0"/>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 xml:space="preserve">④生产厂家盖章的技术白皮书； </w:t>
            </w:r>
          </w:p>
          <w:p w14:paraId="3F2B522D">
            <w:pPr>
              <w:pStyle w:val="21"/>
              <w:keepNext w:val="0"/>
              <w:keepLines w:val="0"/>
              <w:pageBreakBefore w:val="0"/>
              <w:kinsoku/>
              <w:wordWrap/>
              <w:overflowPunct/>
              <w:topLinePunct w:val="0"/>
              <w:autoSpaceDE/>
              <w:autoSpaceDN/>
              <w:bidi w:val="0"/>
              <w:adjustRightInd w:val="0"/>
              <w:snapToGrid w:val="0"/>
              <w:spacing w:line="312" w:lineRule="auto"/>
              <w:ind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⑤投标人认为其他可作为技术证明的材料。</w:t>
            </w:r>
          </w:p>
          <w:p w14:paraId="0741EA84">
            <w:pPr>
              <w:pStyle w:val="21"/>
              <w:keepNext w:val="0"/>
              <w:keepLines w:val="0"/>
              <w:pageBreakBefore w:val="0"/>
              <w:numPr>
                <w:ilvl w:val="0"/>
                <w:numId w:val="25"/>
              </w:numPr>
              <w:kinsoku/>
              <w:wordWrap/>
              <w:overflowPunct/>
              <w:topLinePunct w:val="0"/>
              <w:autoSpaceDE/>
              <w:autoSpaceDN/>
              <w:bidi w:val="0"/>
              <w:adjustRightInd w:val="0"/>
              <w:snapToGrid w:val="0"/>
              <w:spacing w:line="312" w:lineRule="auto"/>
              <w:ind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证明文件的顺序依次作为评审标准：检验报告为主、技术白皮书为次、最后为产品说明书和产品彩页、其它认可的证明文件等。</w:t>
            </w:r>
          </w:p>
          <w:p w14:paraId="1519E535">
            <w:pPr>
              <w:keepNext w:val="0"/>
              <w:keepLines w:val="0"/>
              <w:pageBreakBefore w:val="0"/>
              <w:widowControl/>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rPr>
            </w:pPr>
            <w:r>
              <w:rPr>
                <w:rFonts w:hint="eastAsia" w:ascii="宋体" w:hAnsi="宋体" w:eastAsia="宋体" w:cs="宋体"/>
                <w:sz w:val="24"/>
                <w:szCs w:val="24"/>
              </w:rPr>
              <w:t>4.投标人对证明文件的真实性负责，并承担相应的法律责任。</w:t>
            </w:r>
          </w:p>
        </w:tc>
      </w:tr>
      <w:tr w14:paraId="2547A032">
        <w:tblPrEx>
          <w:tblCellMar>
            <w:top w:w="0" w:type="dxa"/>
            <w:left w:w="10" w:type="dxa"/>
            <w:bottom w:w="0" w:type="dxa"/>
            <w:right w:w="10" w:type="dxa"/>
          </w:tblCellMar>
        </w:tblPrEx>
        <w:trPr>
          <w:jc w:val="center"/>
        </w:trPr>
        <w:tc>
          <w:tcPr>
            <w:tcW w:w="131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A1D659B">
            <w:pPr>
              <w:keepNext w:val="0"/>
              <w:keepLines w:val="0"/>
              <w:pageBreakBefore w:val="0"/>
              <w:tabs>
                <w:tab w:val="left" w:pos="5130"/>
              </w:tabs>
              <w:kinsoku/>
              <w:wordWrap/>
              <w:overflowPunct/>
              <w:topLinePunct w:val="0"/>
              <w:autoSpaceDE/>
              <w:autoSpaceDN/>
              <w:bidi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tc>
        <w:tc>
          <w:tcPr>
            <w:tcW w:w="109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4A3E3ED">
            <w:pPr>
              <w:keepNext w:val="0"/>
              <w:keepLines w:val="0"/>
              <w:pageBreakBefore w:val="0"/>
              <w:kinsoku/>
              <w:wordWrap/>
              <w:overflowPunct/>
              <w:topLinePunct w:val="0"/>
              <w:autoSpaceDE/>
              <w:autoSpaceDN/>
              <w:bidi w:val="0"/>
              <w:adjustRightInd w:val="0"/>
              <w:snapToGrid w:val="0"/>
              <w:spacing w:line="312" w:lineRule="auto"/>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30分</w:t>
            </w:r>
          </w:p>
          <w:p w14:paraId="455BD06C">
            <w:pPr>
              <w:keepNext w:val="0"/>
              <w:keepLines w:val="0"/>
              <w:pageBreakBefore w:val="0"/>
              <w:kinsoku/>
              <w:wordWrap/>
              <w:overflowPunct/>
              <w:topLinePunct w:val="0"/>
              <w:autoSpaceDE/>
              <w:autoSpaceDN/>
              <w:bidi w:val="0"/>
              <w:adjustRightInd w:val="0"/>
              <w:snapToGrid w:val="0"/>
              <w:spacing w:line="312" w:lineRule="auto"/>
              <w:ind w:right="0" w:rightChars="0"/>
              <w:jc w:val="center"/>
              <w:textAlignment w:val="auto"/>
              <w:rPr>
                <w:rFonts w:hint="eastAsia" w:ascii="宋体" w:hAnsi="宋体" w:eastAsia="宋体" w:cs="宋体"/>
                <w:sz w:val="24"/>
                <w:szCs w:val="24"/>
              </w:rPr>
            </w:pPr>
          </w:p>
        </w:tc>
        <w:tc>
          <w:tcPr>
            <w:tcW w:w="6205"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40A8569">
            <w:pPr>
              <w:pStyle w:val="20"/>
              <w:keepNext w:val="0"/>
              <w:keepLines w:val="0"/>
              <w:pageBreakBefore w:val="0"/>
              <w:kinsoku/>
              <w:wordWrap/>
              <w:overflowPunct/>
              <w:topLinePunct w:val="0"/>
              <w:autoSpaceDE/>
              <w:autoSpaceDN/>
              <w:bidi w:val="0"/>
              <w:adjustRightInd w:val="0"/>
              <w:snapToGrid w:val="0"/>
              <w:spacing w:after="0" w:line="312" w:lineRule="auto"/>
              <w:ind w:left="0" w:leftChars="0" w:right="0" w:rightChars="0" w:firstLine="0" w:firstLineChars="0"/>
              <w:jc w:val="both"/>
              <w:textAlignment w:val="auto"/>
              <w:rPr>
                <w:rFonts w:hint="eastAsia" w:ascii="宋体" w:hAnsi="宋体" w:eastAsia="宋体" w:cs="宋体"/>
                <w:bCs/>
                <w:kern w:val="2"/>
                <w:sz w:val="24"/>
                <w:szCs w:val="24"/>
              </w:rPr>
            </w:pPr>
            <w:r>
              <w:rPr>
                <w:rFonts w:hint="eastAsia" w:ascii="宋体" w:hAnsi="宋体" w:eastAsia="宋体" w:cs="宋体"/>
                <w:bCs/>
                <w:kern w:val="2"/>
                <w:sz w:val="24"/>
                <w:szCs w:val="24"/>
              </w:rPr>
              <w:t>1、设备生产日期承诺函</w:t>
            </w:r>
            <w:r>
              <w:rPr>
                <w:rFonts w:hint="eastAsia" w:ascii="宋体" w:hAnsi="宋体" w:eastAsia="宋体" w:cs="宋体"/>
                <w:bCs/>
                <w:kern w:val="2"/>
                <w:sz w:val="24"/>
                <w:szCs w:val="24"/>
                <w:lang w:val="en-US" w:eastAsia="zh-CN"/>
              </w:rPr>
              <w:t>3</w:t>
            </w:r>
            <w:r>
              <w:rPr>
                <w:rFonts w:hint="eastAsia" w:ascii="宋体" w:hAnsi="宋体" w:eastAsia="宋体" w:cs="宋体"/>
                <w:bCs/>
                <w:kern w:val="2"/>
                <w:sz w:val="24"/>
                <w:szCs w:val="24"/>
              </w:rPr>
              <w:t>分。</w:t>
            </w:r>
          </w:p>
          <w:p w14:paraId="7F19D700">
            <w:pPr>
              <w:pStyle w:val="20"/>
              <w:keepNext w:val="0"/>
              <w:keepLines w:val="0"/>
              <w:pageBreakBefore w:val="0"/>
              <w:kinsoku/>
              <w:wordWrap/>
              <w:overflowPunct/>
              <w:topLinePunct w:val="0"/>
              <w:autoSpaceDE/>
              <w:autoSpaceDN/>
              <w:bidi w:val="0"/>
              <w:adjustRightInd w:val="0"/>
              <w:snapToGrid w:val="0"/>
              <w:spacing w:after="0" w:line="312" w:lineRule="auto"/>
              <w:ind w:left="0" w:leftChars="0" w:right="0" w:rightChars="0" w:firstLine="240" w:firstLineChars="100"/>
              <w:jc w:val="both"/>
              <w:textAlignment w:val="auto"/>
              <w:rPr>
                <w:rFonts w:hint="eastAsia" w:ascii="宋体" w:hAnsi="宋体" w:eastAsia="宋体" w:cs="宋体"/>
                <w:bCs/>
                <w:kern w:val="2"/>
                <w:sz w:val="24"/>
                <w:szCs w:val="24"/>
              </w:rPr>
            </w:pPr>
            <w:r>
              <w:rPr>
                <w:rFonts w:hint="eastAsia" w:ascii="宋体" w:hAnsi="宋体" w:eastAsia="宋体" w:cs="宋体"/>
                <w:bCs/>
                <w:kern w:val="2"/>
                <w:sz w:val="24"/>
                <w:szCs w:val="24"/>
              </w:rPr>
              <w:t>投标供应商承诺投标设备生产日期均为2025年</w:t>
            </w:r>
            <w:r>
              <w:rPr>
                <w:rFonts w:hint="eastAsia" w:ascii="宋体" w:hAnsi="宋体" w:eastAsia="宋体" w:cs="宋体"/>
                <w:bCs/>
                <w:kern w:val="2"/>
                <w:sz w:val="24"/>
                <w:szCs w:val="24"/>
                <w:lang w:val="en-US" w:eastAsia="zh-CN"/>
              </w:rPr>
              <w:t>4</w:t>
            </w:r>
            <w:r>
              <w:rPr>
                <w:rFonts w:hint="eastAsia" w:ascii="宋体" w:hAnsi="宋体" w:eastAsia="宋体" w:cs="宋体"/>
                <w:bCs/>
                <w:kern w:val="2"/>
                <w:sz w:val="24"/>
                <w:szCs w:val="24"/>
              </w:rPr>
              <w:t>月1日之后生产出品的，得</w:t>
            </w:r>
            <w:r>
              <w:rPr>
                <w:rFonts w:hint="eastAsia" w:ascii="宋体" w:hAnsi="宋体" w:eastAsia="宋体" w:cs="宋体"/>
                <w:bCs/>
                <w:kern w:val="2"/>
                <w:sz w:val="24"/>
                <w:szCs w:val="24"/>
                <w:lang w:val="en-US" w:eastAsia="zh-CN"/>
              </w:rPr>
              <w:t>3</w:t>
            </w:r>
            <w:r>
              <w:rPr>
                <w:rFonts w:hint="eastAsia" w:ascii="宋体" w:hAnsi="宋体" w:eastAsia="宋体" w:cs="宋体"/>
                <w:bCs/>
                <w:kern w:val="2"/>
                <w:sz w:val="24"/>
                <w:szCs w:val="24"/>
              </w:rPr>
              <w:t>分；不满足的，</w:t>
            </w:r>
            <w:r>
              <w:rPr>
                <w:rFonts w:hint="eastAsia" w:ascii="宋体" w:hAnsi="宋体" w:eastAsia="宋体" w:cs="宋体"/>
                <w:bCs/>
                <w:kern w:val="2"/>
                <w:sz w:val="24"/>
                <w:szCs w:val="24"/>
                <w:lang w:val="zh-CN"/>
              </w:rPr>
              <w:t>不得分。</w:t>
            </w:r>
            <w:r>
              <w:rPr>
                <w:rFonts w:hint="eastAsia" w:ascii="宋体" w:hAnsi="宋体" w:eastAsia="宋体" w:cs="宋体"/>
                <w:bCs/>
                <w:kern w:val="2"/>
                <w:sz w:val="24"/>
                <w:szCs w:val="24"/>
              </w:rPr>
              <w:t>供应商中标后如未履行承诺，将扣除中标金额的20%作为质量保证金，3年后再予以支付。</w:t>
            </w:r>
          </w:p>
          <w:p w14:paraId="69A91C1F">
            <w:pPr>
              <w:keepNext w:val="0"/>
              <w:keepLines w:val="0"/>
              <w:pageBreakBefore w:val="0"/>
              <w:kinsoku/>
              <w:wordWrap/>
              <w:overflowPunct/>
              <w:topLinePunct w:val="0"/>
              <w:autoSpaceDE/>
              <w:autoSpaceDN/>
              <w:bidi w:val="0"/>
              <w:adjustRightInd w:val="0"/>
              <w:snapToGrid w:val="0"/>
              <w:spacing w:line="312" w:lineRule="auto"/>
              <w:ind w:right="0" w:right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2、设备质量及售后服务</w:t>
            </w:r>
            <w:r>
              <w:rPr>
                <w:rFonts w:hint="eastAsia" w:ascii="宋体" w:hAnsi="宋体" w:eastAsia="宋体" w:cs="宋体"/>
                <w:bCs/>
                <w:sz w:val="24"/>
                <w:szCs w:val="24"/>
                <w:lang w:val="en-US" w:eastAsia="zh-CN"/>
              </w:rPr>
              <w:t>4</w:t>
            </w:r>
            <w:r>
              <w:rPr>
                <w:rFonts w:hint="eastAsia" w:ascii="宋体" w:hAnsi="宋体" w:eastAsia="宋体" w:cs="宋体"/>
                <w:bCs/>
                <w:sz w:val="24"/>
                <w:szCs w:val="24"/>
              </w:rPr>
              <w:t>分。</w:t>
            </w:r>
          </w:p>
          <w:p w14:paraId="49B86DBA">
            <w:pPr>
              <w:keepNext w:val="0"/>
              <w:keepLines w:val="0"/>
              <w:pageBreakBefore w:val="0"/>
              <w:kinsoku/>
              <w:wordWrap/>
              <w:overflowPunct/>
              <w:topLinePunct w:val="0"/>
              <w:autoSpaceDE/>
              <w:autoSpaceDN/>
              <w:bidi w:val="0"/>
              <w:adjustRightInd w:val="0"/>
              <w:snapToGrid w:val="0"/>
              <w:spacing w:line="312" w:lineRule="auto"/>
              <w:ind w:right="0" w:rightChars="0" w:firstLine="240" w:firstLineChars="100"/>
              <w:jc w:val="left"/>
              <w:textAlignment w:val="auto"/>
              <w:rPr>
                <w:rFonts w:hint="eastAsia" w:ascii="宋体" w:hAnsi="宋体" w:eastAsia="宋体" w:cs="宋体"/>
                <w:bCs/>
                <w:sz w:val="24"/>
                <w:szCs w:val="24"/>
              </w:rPr>
            </w:pPr>
            <w:r>
              <w:rPr>
                <w:rFonts w:hint="eastAsia" w:ascii="宋体" w:hAnsi="宋体" w:eastAsia="宋体" w:cs="宋体"/>
                <w:kern w:val="0"/>
                <w:sz w:val="24"/>
                <w:szCs w:val="24"/>
              </w:rPr>
              <w:t>投标人提供保障产品质量稳定，有违约承诺及质量承诺并有具体的保证措施，能够满足项目的需要并承诺设备免费升级；供应商或设备生产厂家出具售后服务质量保证承诺函，承诺设备整机原厂免费质保3年，负责对设备进行安装、调试，操作培训，直至验</w:t>
            </w:r>
            <w:r>
              <w:rPr>
                <w:rFonts w:hint="eastAsia" w:ascii="宋体" w:hAnsi="宋体" w:eastAsia="宋体" w:cs="宋体"/>
                <w:bCs/>
                <w:sz w:val="24"/>
                <w:szCs w:val="24"/>
              </w:rPr>
              <w:t>收合格；根据设备说明书要求定期进行设备维护保养，并出具维护保养报告；</w:t>
            </w:r>
            <w:r>
              <w:rPr>
                <w:rFonts w:hint="eastAsia" w:ascii="宋体" w:hAnsi="宋体" w:eastAsia="宋体" w:cs="宋体"/>
                <w:sz w:val="24"/>
                <w:szCs w:val="24"/>
              </w:rPr>
              <w:t>每年至少一次设备全面年度性能检测服务承诺。</w:t>
            </w:r>
            <w:r>
              <w:rPr>
                <w:rFonts w:hint="eastAsia" w:ascii="宋体" w:hAnsi="宋体" w:eastAsia="宋体" w:cs="宋体"/>
                <w:bCs/>
                <w:sz w:val="24"/>
                <w:szCs w:val="24"/>
              </w:rPr>
              <w:t>上述条件全部满足得</w:t>
            </w:r>
            <w:r>
              <w:rPr>
                <w:rFonts w:hint="eastAsia" w:ascii="宋体" w:hAnsi="宋体" w:eastAsia="宋体" w:cs="宋体"/>
                <w:bCs/>
                <w:sz w:val="24"/>
                <w:szCs w:val="24"/>
                <w:lang w:val="en-US" w:eastAsia="zh-CN"/>
              </w:rPr>
              <w:t>4</w:t>
            </w:r>
            <w:r>
              <w:rPr>
                <w:rFonts w:hint="eastAsia" w:ascii="宋体" w:hAnsi="宋体" w:eastAsia="宋体" w:cs="宋体"/>
                <w:bCs/>
                <w:sz w:val="24"/>
                <w:szCs w:val="24"/>
              </w:rPr>
              <w:t>分，不满足或不完全满足的，均不得分。</w:t>
            </w:r>
          </w:p>
          <w:p w14:paraId="3902FFAC">
            <w:pPr>
              <w:keepNext w:val="0"/>
              <w:keepLines w:val="0"/>
              <w:pageBreakBefore w:val="0"/>
              <w:numPr>
                <w:ilvl w:val="0"/>
                <w:numId w:val="24"/>
              </w:numPr>
              <w:kinsoku/>
              <w:wordWrap/>
              <w:overflowPunct/>
              <w:topLinePunct w:val="0"/>
              <w:autoSpaceDE/>
              <w:autoSpaceDN/>
              <w:bidi w:val="0"/>
              <w:adjustRightInd w:val="0"/>
              <w:snapToGrid w:val="0"/>
              <w:spacing w:line="312" w:lineRule="auto"/>
              <w:ind w:right="0" w:right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设备维修手册4分。</w:t>
            </w:r>
          </w:p>
          <w:p w14:paraId="61AE2624">
            <w:pPr>
              <w:keepNext w:val="0"/>
              <w:keepLines w:val="0"/>
              <w:pageBreakBefore w:val="0"/>
              <w:kinsoku/>
              <w:wordWrap/>
              <w:overflowPunct/>
              <w:topLinePunct w:val="0"/>
              <w:autoSpaceDE/>
              <w:autoSpaceDN/>
              <w:bidi w:val="0"/>
              <w:adjustRightInd w:val="0"/>
              <w:snapToGrid w:val="0"/>
              <w:spacing w:line="312" w:lineRule="auto"/>
              <w:ind w:right="0" w:rightChars="0"/>
              <w:jc w:val="left"/>
              <w:textAlignment w:val="auto"/>
              <w:rPr>
                <w:rFonts w:hint="eastAsia" w:ascii="宋体" w:hAnsi="宋体" w:eastAsia="宋体" w:cs="宋体"/>
                <w:bCs/>
                <w:color w:val="auto"/>
                <w:sz w:val="24"/>
                <w:szCs w:val="24"/>
              </w:rPr>
            </w:pPr>
            <w:r>
              <w:rPr>
                <w:rFonts w:hint="eastAsia" w:ascii="宋体" w:hAnsi="宋体" w:eastAsia="宋体" w:cs="宋体"/>
                <w:sz w:val="24"/>
                <w:szCs w:val="24"/>
              </w:rPr>
              <w:t>无偿提供所投设备维修密码和厂家工程师维修手册，需有生产厂家提供书面保证，有保证书者</w:t>
            </w:r>
            <w:r>
              <w:rPr>
                <w:rFonts w:hint="eastAsia" w:ascii="宋体" w:hAnsi="宋体" w:eastAsia="宋体" w:cs="宋体"/>
                <w:bCs/>
                <w:sz w:val="24"/>
                <w:szCs w:val="24"/>
              </w:rPr>
              <w:t>得</w:t>
            </w:r>
            <w:r>
              <w:rPr>
                <w:rFonts w:hint="eastAsia" w:ascii="宋体" w:hAnsi="宋体" w:eastAsia="宋体" w:cs="宋体"/>
                <w:bCs/>
                <w:color w:val="auto"/>
                <w:sz w:val="24"/>
                <w:szCs w:val="24"/>
              </w:rPr>
              <w:t>4分，无保证书或不完全满足的，均不得分。</w:t>
            </w:r>
          </w:p>
          <w:p w14:paraId="3BC2439C">
            <w:pPr>
              <w:pStyle w:val="20"/>
              <w:keepNext w:val="0"/>
              <w:keepLines w:val="0"/>
              <w:pageBreakBefore w:val="0"/>
              <w:numPr>
                <w:ilvl w:val="0"/>
                <w:numId w:val="0"/>
              </w:numPr>
              <w:tabs>
                <w:tab w:val="left" w:pos="312"/>
              </w:tabs>
              <w:kinsoku/>
              <w:wordWrap/>
              <w:overflowPunct/>
              <w:topLinePunct w:val="0"/>
              <w:autoSpaceDE/>
              <w:autoSpaceDN/>
              <w:bidi w:val="0"/>
              <w:adjustRightInd w:val="0"/>
              <w:snapToGrid w:val="0"/>
              <w:spacing w:after="0" w:line="312" w:lineRule="auto"/>
              <w:ind w:leftChars="0" w:right="0" w:right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4、提供技术培训和售后服务</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分。</w:t>
            </w:r>
          </w:p>
          <w:p w14:paraId="086DFB9A">
            <w:pPr>
              <w:pStyle w:val="20"/>
              <w:keepNext w:val="0"/>
              <w:keepLines w:val="0"/>
              <w:pageBreakBefore w:val="0"/>
              <w:numPr>
                <w:ilvl w:val="0"/>
                <w:numId w:val="0"/>
              </w:numPr>
              <w:tabs>
                <w:tab w:val="left" w:pos="312"/>
              </w:tabs>
              <w:kinsoku/>
              <w:wordWrap/>
              <w:overflowPunct/>
              <w:topLinePunct w:val="0"/>
              <w:autoSpaceDE/>
              <w:autoSpaceDN/>
              <w:bidi w:val="0"/>
              <w:adjustRightInd w:val="0"/>
              <w:snapToGrid w:val="0"/>
              <w:spacing w:after="0" w:line="312" w:lineRule="auto"/>
              <w:ind w:leftChars="0" w:right="0" w:rightChars="0" w:firstLine="240" w:firstLineChars="100"/>
              <w:jc w:val="both"/>
              <w:textAlignment w:val="auto"/>
              <w:rPr>
                <w:rFonts w:hint="eastAsia" w:ascii="宋体" w:hAnsi="宋体" w:eastAsia="宋体" w:cs="宋体"/>
                <w:color w:val="auto"/>
                <w:spacing w:val="2"/>
                <w:kern w:val="0"/>
                <w:sz w:val="24"/>
                <w:szCs w:val="24"/>
              </w:rPr>
            </w:pPr>
            <w:r>
              <w:rPr>
                <w:rFonts w:hint="eastAsia" w:ascii="宋体" w:hAnsi="宋体" w:eastAsia="宋体" w:cs="宋体"/>
                <w:color w:val="auto"/>
                <w:kern w:val="0"/>
                <w:sz w:val="24"/>
                <w:szCs w:val="24"/>
              </w:rPr>
              <w:t>提供技术培训计划和方案，方案包括具体方案、培训内容、培训人员、时间安排等内容）；提供售后服务方案包括但不限于服务内容、服务团队、巡检服务和故障响应时间、解决问题时间、保障措施等得</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分，缺项或不提供不得分。</w:t>
            </w:r>
          </w:p>
          <w:p w14:paraId="19DD8F23">
            <w:pPr>
              <w:pStyle w:val="20"/>
              <w:keepNext w:val="0"/>
              <w:keepLines w:val="0"/>
              <w:pageBreakBefore w:val="0"/>
              <w:tabs>
                <w:tab w:val="left" w:pos="312"/>
              </w:tabs>
              <w:kinsoku/>
              <w:wordWrap/>
              <w:overflowPunct/>
              <w:topLinePunct w:val="0"/>
              <w:autoSpaceDE/>
              <w:autoSpaceDN/>
              <w:bidi w:val="0"/>
              <w:adjustRightInd w:val="0"/>
              <w:snapToGrid w:val="0"/>
              <w:spacing w:after="0" w:line="312" w:lineRule="auto"/>
              <w:ind w:left="0" w:leftChars="0" w:right="0" w:rightChars="0" w:firstLine="0" w:firstLineChars="0"/>
              <w:jc w:val="both"/>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val="en-US" w:eastAsia="zh-CN"/>
              </w:rPr>
              <w:t>5</w:t>
            </w:r>
            <w:r>
              <w:rPr>
                <w:rFonts w:hint="eastAsia" w:ascii="宋体" w:hAnsi="宋体" w:eastAsia="宋体" w:cs="宋体"/>
                <w:bCs/>
                <w:color w:val="auto"/>
                <w:kern w:val="2"/>
                <w:sz w:val="24"/>
                <w:szCs w:val="24"/>
              </w:rPr>
              <w:t>、设备安装调试5分。</w:t>
            </w:r>
          </w:p>
          <w:p w14:paraId="7653B02C">
            <w:pPr>
              <w:pStyle w:val="20"/>
              <w:keepNext w:val="0"/>
              <w:keepLines w:val="0"/>
              <w:pageBreakBefore w:val="0"/>
              <w:tabs>
                <w:tab w:val="left" w:pos="312"/>
              </w:tabs>
              <w:kinsoku/>
              <w:wordWrap/>
              <w:overflowPunct/>
              <w:topLinePunct w:val="0"/>
              <w:autoSpaceDE/>
              <w:autoSpaceDN/>
              <w:bidi w:val="0"/>
              <w:adjustRightInd w:val="0"/>
              <w:snapToGrid w:val="0"/>
              <w:spacing w:after="0" w:line="312" w:lineRule="auto"/>
              <w:ind w:left="0" w:leftChars="0" w:right="0" w:rightChars="0" w:firstLine="240" w:firstLine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根据项目要求，提供供货安装质量保证和调试方案（包括但不限于供货方案、与净化施工方对接方案、安装调试前期工作、人员配备、时间安排、工具配备、安装方案等）得5分，缺项或不提供不得分。</w:t>
            </w:r>
          </w:p>
          <w:p w14:paraId="4CC21B23">
            <w:pPr>
              <w:pStyle w:val="20"/>
              <w:keepNext w:val="0"/>
              <w:keepLines w:val="0"/>
              <w:pageBreakBefore w:val="0"/>
              <w:numPr>
                <w:ilvl w:val="0"/>
                <w:numId w:val="0"/>
              </w:numPr>
              <w:tabs>
                <w:tab w:val="left" w:pos="312"/>
              </w:tabs>
              <w:kinsoku/>
              <w:wordWrap/>
              <w:overflowPunct/>
              <w:topLinePunct w:val="0"/>
              <w:autoSpaceDE/>
              <w:autoSpaceDN/>
              <w:bidi w:val="0"/>
              <w:adjustRightInd w:val="0"/>
              <w:snapToGrid w:val="0"/>
              <w:spacing w:after="0" w:line="312" w:lineRule="auto"/>
              <w:ind w:leftChars="0" w:right="0" w:right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提供实质性优惠条件</w:t>
            </w:r>
            <w:r>
              <w:rPr>
                <w:rFonts w:hint="eastAsia" w:ascii="宋体" w:hAnsi="宋体" w:eastAsia="宋体" w:cs="宋体"/>
                <w:color w:val="auto"/>
                <w:sz w:val="24"/>
                <w:szCs w:val="24"/>
                <w:lang w:val="en-US" w:eastAsia="zh-CN"/>
              </w:rPr>
              <w:t>4分</w:t>
            </w:r>
            <w:r>
              <w:rPr>
                <w:rFonts w:hint="eastAsia" w:ascii="宋体" w:hAnsi="宋体" w:eastAsia="宋体" w:cs="宋体"/>
                <w:color w:val="auto"/>
                <w:sz w:val="24"/>
                <w:szCs w:val="24"/>
                <w:lang w:eastAsia="zh-CN"/>
              </w:rPr>
              <w:t>。</w:t>
            </w:r>
          </w:p>
          <w:p w14:paraId="70ADE61C">
            <w:pPr>
              <w:pStyle w:val="20"/>
              <w:keepNext w:val="0"/>
              <w:keepLines w:val="0"/>
              <w:pageBreakBefore w:val="0"/>
              <w:numPr>
                <w:ilvl w:val="0"/>
                <w:numId w:val="0"/>
              </w:numPr>
              <w:tabs>
                <w:tab w:val="left" w:pos="312"/>
              </w:tabs>
              <w:kinsoku/>
              <w:wordWrap/>
              <w:overflowPunct/>
              <w:topLinePunct w:val="0"/>
              <w:autoSpaceDE/>
              <w:autoSpaceDN/>
              <w:bidi w:val="0"/>
              <w:adjustRightInd w:val="0"/>
              <w:snapToGrid w:val="0"/>
              <w:spacing w:after="0" w:line="312" w:lineRule="auto"/>
              <w:ind w:leftChars="0" w:right="0" w:rightChars="0" w:firstLine="240" w:firstLineChars="1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包括但不限</w:t>
            </w:r>
            <w:r>
              <w:rPr>
                <w:rFonts w:hint="eastAsia" w:ascii="宋体" w:hAnsi="宋体" w:eastAsia="宋体" w:cs="宋体"/>
                <w:color w:val="auto"/>
                <w:sz w:val="24"/>
                <w:szCs w:val="24"/>
                <w:lang w:eastAsia="zh-CN"/>
              </w:rPr>
              <w:t>于延长质保期、</w:t>
            </w:r>
            <w:r>
              <w:rPr>
                <w:rFonts w:hint="eastAsia" w:ascii="宋体" w:hAnsi="宋体" w:eastAsia="宋体" w:cs="宋体"/>
                <w:color w:val="auto"/>
                <w:sz w:val="24"/>
                <w:szCs w:val="24"/>
              </w:rPr>
              <w:t>提供设备相关备品备件等，</w:t>
            </w:r>
            <w:r>
              <w:rPr>
                <w:rFonts w:hint="eastAsia" w:ascii="宋体" w:hAnsi="宋体" w:eastAsia="宋体" w:cs="宋体"/>
                <w:color w:val="auto"/>
                <w:kern w:val="0"/>
                <w:sz w:val="24"/>
                <w:szCs w:val="24"/>
              </w:rPr>
              <w:t>提供备品备件保障方案；</w:t>
            </w:r>
            <w:r>
              <w:rPr>
                <w:rFonts w:hint="eastAsia" w:ascii="宋体" w:hAnsi="宋体" w:eastAsia="宋体" w:cs="宋体"/>
                <w:color w:val="auto"/>
                <w:sz w:val="24"/>
                <w:szCs w:val="24"/>
              </w:rPr>
              <w:t>最高得4分</w:t>
            </w:r>
            <w:r>
              <w:rPr>
                <w:rFonts w:hint="eastAsia" w:ascii="宋体" w:hAnsi="宋体" w:eastAsia="宋体" w:cs="宋体"/>
                <w:sz w:val="24"/>
                <w:szCs w:val="24"/>
              </w:rPr>
              <w:t>。</w:t>
            </w:r>
          </w:p>
          <w:p w14:paraId="33CA841D">
            <w:pPr>
              <w:pStyle w:val="20"/>
              <w:keepNext w:val="0"/>
              <w:keepLines w:val="0"/>
              <w:pageBreakBefore w:val="0"/>
              <w:tabs>
                <w:tab w:val="left" w:pos="312"/>
              </w:tabs>
              <w:kinsoku/>
              <w:wordWrap/>
              <w:overflowPunct/>
              <w:topLinePunct w:val="0"/>
              <w:autoSpaceDE/>
              <w:autoSpaceDN/>
              <w:bidi w:val="0"/>
              <w:adjustRightInd w:val="0"/>
              <w:snapToGrid w:val="0"/>
              <w:spacing w:after="0" w:line="312"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、现场勘察5分。</w:t>
            </w:r>
          </w:p>
          <w:p w14:paraId="64F9B5BF">
            <w:pPr>
              <w:pStyle w:val="20"/>
              <w:keepNext w:val="0"/>
              <w:keepLines w:val="0"/>
              <w:pageBreakBefore w:val="0"/>
              <w:tabs>
                <w:tab w:val="left" w:pos="312"/>
              </w:tabs>
              <w:kinsoku/>
              <w:wordWrap/>
              <w:overflowPunct/>
              <w:topLinePunct w:val="0"/>
              <w:autoSpaceDE/>
              <w:autoSpaceDN/>
              <w:bidi w:val="0"/>
              <w:adjustRightInd w:val="0"/>
              <w:snapToGrid w:val="0"/>
              <w:spacing w:after="0" w:line="312" w:lineRule="auto"/>
              <w:ind w:left="0" w:leftChars="0" w:right="0" w:rightChars="0" w:firstLine="240" w:firstLineChars="100"/>
              <w:jc w:val="both"/>
              <w:textAlignment w:val="auto"/>
              <w:rPr>
                <w:rFonts w:hint="eastAsia" w:ascii="宋体" w:hAnsi="宋体" w:eastAsia="宋体" w:cs="宋体"/>
                <w:sz w:val="24"/>
                <w:szCs w:val="24"/>
              </w:rPr>
            </w:pPr>
            <w:r>
              <w:rPr>
                <w:rFonts w:hint="eastAsia" w:ascii="宋体" w:hAnsi="宋体" w:eastAsia="宋体" w:cs="宋体"/>
                <w:sz w:val="24"/>
                <w:szCs w:val="24"/>
              </w:rPr>
              <w:t>供应商现场勘察并取得现场勘察证明的得5分，未取得勘察证明不得分。</w:t>
            </w:r>
          </w:p>
        </w:tc>
      </w:tr>
    </w:tbl>
    <w:p w14:paraId="4B1664D0">
      <w:pPr>
        <w:tabs>
          <w:tab w:val="left" w:pos="0"/>
          <w:tab w:val="left" w:pos="993"/>
          <w:tab w:val="left" w:pos="1134"/>
        </w:tabs>
        <w:ind w:firstLine="480"/>
        <w:rPr>
          <w:rFonts w:ascii="宋体" w:hAnsi="宋体" w:eastAsia="宋体" w:cs="宋体"/>
          <w:sz w:val="24"/>
        </w:rPr>
      </w:pPr>
    </w:p>
    <w:p w14:paraId="245C8D1A">
      <w:pPr>
        <w:spacing w:line="3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D765F58">
      <w:pPr>
        <w:spacing w:line="3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5887E0BB">
      <w:pPr>
        <w:spacing w:line="3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CEB3B15">
      <w:pPr>
        <w:spacing w:line="3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402BD2BC">
      <w:pPr>
        <w:spacing w:line="3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D9F483">
      <w:pPr>
        <w:spacing w:line="3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715296B1">
      <w:pPr>
        <w:spacing w:line="3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22E3F0FC">
      <w:pPr>
        <w:spacing w:line="360" w:lineRule="auto"/>
        <w:ind w:firstLine="482" w:firstLineChars="0"/>
        <w:outlineLvl w:val="2"/>
        <w:rPr>
          <w:rFonts w:ascii="宋体" w:hAnsi="宋体" w:eastAsia="宋体" w:cs="宋体"/>
          <w:b/>
          <w:sz w:val="24"/>
        </w:rPr>
      </w:pPr>
      <w:r>
        <w:rPr>
          <w:rFonts w:ascii="宋体" w:hAnsi="宋体" w:eastAsia="宋体" w:cs="宋体"/>
          <w:b/>
          <w:sz w:val="24"/>
        </w:rPr>
        <w:t>23.竞争性磋商终止</w:t>
      </w:r>
    </w:p>
    <w:p w14:paraId="6EA26FFA">
      <w:pPr>
        <w:spacing w:line="3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392B7B43">
      <w:pPr>
        <w:spacing w:line="3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5B4C90A8">
      <w:pPr>
        <w:spacing w:line="360" w:lineRule="auto"/>
        <w:ind w:firstLine="480"/>
        <w:rPr>
          <w:rFonts w:ascii="宋体" w:hAnsi="宋体" w:eastAsia="宋体" w:cs="宋体"/>
          <w:sz w:val="24"/>
        </w:rPr>
      </w:pPr>
      <w:r>
        <w:rPr>
          <w:rFonts w:ascii="宋体" w:hAnsi="宋体" w:eastAsia="宋体" w:cs="宋体"/>
          <w:sz w:val="24"/>
        </w:rPr>
        <w:t>（2）出现影响采购公正的违法、违规行为的；</w:t>
      </w:r>
    </w:p>
    <w:p w14:paraId="5B4F5BFB">
      <w:pPr>
        <w:spacing w:line="3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51C712C7">
      <w:pPr>
        <w:spacing w:line="3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7FBE9A7D">
      <w:pPr>
        <w:spacing w:line="360" w:lineRule="auto"/>
        <w:jc w:val="center"/>
        <w:outlineLvl w:val="1"/>
        <w:rPr>
          <w:rFonts w:ascii="宋体" w:hAnsi="宋体" w:eastAsia="宋体" w:cs="宋体"/>
          <w:b/>
          <w:sz w:val="24"/>
        </w:rPr>
      </w:pPr>
      <w:r>
        <w:rPr>
          <w:rFonts w:ascii="宋体" w:hAnsi="宋体" w:eastAsia="宋体" w:cs="宋体"/>
          <w:b/>
          <w:sz w:val="24"/>
        </w:rPr>
        <w:t>七、成交通知</w:t>
      </w:r>
    </w:p>
    <w:p w14:paraId="6AB73E29">
      <w:pPr>
        <w:spacing w:line="360" w:lineRule="auto"/>
        <w:ind w:firstLine="482" w:firstLineChars="0"/>
        <w:outlineLvl w:val="2"/>
        <w:rPr>
          <w:rFonts w:ascii="宋体" w:hAnsi="宋体" w:eastAsia="宋体" w:cs="宋体"/>
          <w:b/>
          <w:sz w:val="24"/>
        </w:rPr>
      </w:pPr>
      <w:r>
        <w:rPr>
          <w:rFonts w:ascii="宋体" w:hAnsi="宋体" w:eastAsia="宋体" w:cs="宋体"/>
          <w:b/>
          <w:sz w:val="24"/>
        </w:rPr>
        <w:t>24.成交通知</w:t>
      </w:r>
    </w:p>
    <w:p w14:paraId="1A63B65B">
      <w:pPr>
        <w:tabs>
          <w:tab w:val="left" w:pos="1800"/>
        </w:tabs>
        <w:spacing w:line="3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63CB8A2A">
      <w:pPr>
        <w:tabs>
          <w:tab w:val="left" w:pos="1800"/>
        </w:tabs>
        <w:spacing w:line="3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23E8BE9">
      <w:pPr>
        <w:spacing w:line="360" w:lineRule="auto"/>
        <w:jc w:val="center"/>
        <w:outlineLvl w:val="1"/>
        <w:rPr>
          <w:rFonts w:ascii="宋体" w:hAnsi="宋体" w:eastAsia="宋体" w:cs="宋体"/>
          <w:sz w:val="24"/>
        </w:rPr>
      </w:pPr>
      <w:r>
        <w:rPr>
          <w:rFonts w:ascii="宋体" w:hAnsi="宋体" w:eastAsia="宋体" w:cs="宋体"/>
          <w:b/>
          <w:sz w:val="24"/>
        </w:rPr>
        <w:t>八、合同授予</w:t>
      </w:r>
    </w:p>
    <w:p w14:paraId="232363A4">
      <w:pPr>
        <w:tabs>
          <w:tab w:val="left" w:pos="1620"/>
        </w:tabs>
        <w:spacing w:line="360" w:lineRule="auto"/>
        <w:ind w:firstLine="482" w:firstLineChars="0"/>
        <w:outlineLvl w:val="2"/>
        <w:rPr>
          <w:rFonts w:ascii="宋体" w:hAnsi="宋体" w:eastAsia="宋体" w:cs="宋体"/>
          <w:b/>
          <w:sz w:val="24"/>
        </w:rPr>
      </w:pPr>
      <w:r>
        <w:rPr>
          <w:rFonts w:ascii="宋体" w:hAnsi="宋体" w:eastAsia="宋体" w:cs="宋体"/>
          <w:b/>
          <w:sz w:val="24"/>
        </w:rPr>
        <w:t>25.签订合同及合同的执行</w:t>
      </w:r>
    </w:p>
    <w:p w14:paraId="1E981755">
      <w:pPr>
        <w:spacing w:line="3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69D0531F">
      <w:pPr>
        <w:spacing w:line="360" w:lineRule="auto"/>
        <w:ind w:firstLine="480"/>
        <w:rPr>
          <w:rFonts w:ascii="宋体" w:hAnsi="宋体" w:eastAsia="宋体" w:cs="宋体"/>
          <w:sz w:val="24"/>
          <w:highlight w:val="none"/>
        </w:rPr>
      </w:pPr>
      <w:r>
        <w:rPr>
          <w:rFonts w:ascii="宋体" w:hAnsi="宋体" w:eastAsia="宋体" w:cs="宋体"/>
          <w:sz w:val="24"/>
        </w:rPr>
        <w:t>25.2采购人不得向成交供应商提出超过竞争性磋商文件以外的任何要求作为签订合同的条件，不得与成交</w:t>
      </w:r>
      <w:r>
        <w:rPr>
          <w:rFonts w:ascii="宋体" w:hAnsi="宋体" w:eastAsia="宋体" w:cs="宋体"/>
          <w:sz w:val="24"/>
          <w:highlight w:val="none"/>
        </w:rPr>
        <w:t>供应商订立背离竞争性磋商文件确定的合同文本协议。</w:t>
      </w:r>
    </w:p>
    <w:p w14:paraId="6B657B56">
      <w:pPr>
        <w:spacing w:line="3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60A645">
      <w:pPr>
        <w:pStyle w:val="17"/>
        <w:spacing w:line="360" w:lineRule="auto"/>
        <w:ind w:firstLine="480" w:firstLineChars="200"/>
        <w:rPr>
          <w:rFonts w:ascii="宋体" w:hAnsi="宋体" w:eastAsia="宋体" w:cs="宋体"/>
          <w:color w:val="auto"/>
          <w:sz w:val="24"/>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宋体" w:hAnsi="宋体" w:cs="宋体"/>
          <w:b w:val="0"/>
          <w:bCs/>
          <w:color w:val="auto"/>
          <w:sz w:val="24"/>
          <w:highlight w:val="none"/>
        </w:rPr>
        <w:t>本项供应商需提供书面承诺，未提供承诺的供应商将拒绝其参与本次政府采购活动。</w:t>
      </w:r>
    </w:p>
    <w:p w14:paraId="40323B4A">
      <w:pPr>
        <w:spacing w:line="360" w:lineRule="auto"/>
        <w:jc w:val="center"/>
        <w:outlineLvl w:val="1"/>
        <w:rPr>
          <w:rFonts w:ascii="宋体" w:hAnsi="宋体" w:eastAsia="宋体" w:cs="宋体"/>
          <w:b/>
          <w:sz w:val="24"/>
          <w:highlight w:val="none"/>
        </w:rPr>
      </w:pPr>
      <w:r>
        <w:rPr>
          <w:rFonts w:ascii="宋体" w:hAnsi="宋体" w:eastAsia="宋体" w:cs="宋体"/>
          <w:b/>
          <w:sz w:val="24"/>
          <w:highlight w:val="none"/>
        </w:rPr>
        <w:t>九、质疑处理</w:t>
      </w:r>
    </w:p>
    <w:p w14:paraId="595D8F81">
      <w:pPr>
        <w:spacing w:line="360" w:lineRule="auto"/>
        <w:ind w:firstLine="482" w:firstLineChars="0"/>
        <w:outlineLvl w:val="2"/>
        <w:rPr>
          <w:rFonts w:ascii="宋体" w:hAnsi="宋体" w:eastAsia="宋体" w:cs="宋体"/>
          <w:b/>
          <w:sz w:val="24"/>
          <w:highlight w:val="none"/>
        </w:rPr>
      </w:pPr>
      <w:r>
        <w:rPr>
          <w:rFonts w:ascii="宋体" w:hAnsi="宋体" w:eastAsia="宋体" w:cs="宋体"/>
          <w:b/>
          <w:sz w:val="24"/>
          <w:highlight w:val="none"/>
        </w:rPr>
        <w:t>26.质疑程序及处理</w:t>
      </w:r>
    </w:p>
    <w:p w14:paraId="2FFB80F6">
      <w:pPr>
        <w:spacing w:line="3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highlight w:val="none"/>
        </w:rPr>
        <w:t>如果对竞争性磋商文件没有异议，需在响应性文件中出具对竞争性磋商文件无异议承诺书，无此承诺将被视为无效。</w:t>
      </w:r>
    </w:p>
    <w:p w14:paraId="39ECAB4A">
      <w:pPr>
        <w:spacing w:line="360" w:lineRule="auto"/>
        <w:ind w:firstLine="480"/>
        <w:rPr>
          <w:rFonts w:ascii="宋体" w:hAnsi="宋体" w:eastAsia="宋体" w:cs="宋体"/>
          <w:sz w:val="24"/>
        </w:rPr>
      </w:pPr>
      <w:r>
        <w:rPr>
          <w:rFonts w:ascii="宋体" w:hAnsi="宋体" w:eastAsia="宋体" w:cs="宋体"/>
          <w:sz w:val="24"/>
          <w:highlight w:val="none"/>
        </w:rPr>
        <w:t>26.2采购人在收到供应商的书面质疑后七个工作日</w:t>
      </w:r>
      <w:r>
        <w:rPr>
          <w:rFonts w:ascii="宋体" w:hAnsi="宋体" w:eastAsia="宋体" w:cs="宋体"/>
          <w:sz w:val="24"/>
        </w:rPr>
        <w:t>内做出答复，并以书面形式通知质疑供应商和其他供应商，但答复内容不得涉及商业秘密。</w:t>
      </w:r>
    </w:p>
    <w:p w14:paraId="7BA775BC">
      <w:pPr>
        <w:spacing w:line="3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679EFDFE">
      <w:pPr>
        <w:spacing w:line="3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74B23B1">
      <w:pPr>
        <w:spacing w:line="360" w:lineRule="auto"/>
        <w:rPr>
          <w:rFonts w:ascii="宋体" w:hAnsi="宋体" w:eastAsia="宋体" w:cs="宋体"/>
          <w:sz w:val="24"/>
        </w:rPr>
      </w:pPr>
    </w:p>
    <w:p w14:paraId="198F13B1">
      <w:pPr>
        <w:spacing w:line="360" w:lineRule="auto"/>
        <w:rPr>
          <w:rFonts w:ascii="宋体" w:hAnsi="宋体" w:eastAsia="宋体" w:cs="宋体"/>
          <w:sz w:val="24"/>
        </w:rPr>
      </w:pPr>
    </w:p>
    <w:p w14:paraId="2B5D8FBA">
      <w:pPr>
        <w:spacing w:line="360" w:lineRule="auto"/>
        <w:rPr>
          <w:rFonts w:ascii="宋体" w:hAnsi="宋体" w:eastAsia="宋体" w:cs="宋体"/>
          <w:sz w:val="24"/>
        </w:rPr>
      </w:pPr>
    </w:p>
    <w:p w14:paraId="5F018001">
      <w:pPr>
        <w:spacing w:line="360" w:lineRule="auto"/>
        <w:rPr>
          <w:rFonts w:ascii="宋体" w:hAnsi="宋体" w:eastAsia="宋体" w:cs="宋体"/>
          <w:sz w:val="24"/>
        </w:rPr>
      </w:pPr>
    </w:p>
    <w:p w14:paraId="062A9DE6">
      <w:pPr>
        <w:numPr>
          <w:ilvl w:val="0"/>
          <w:numId w:val="26"/>
        </w:numPr>
        <w:spacing w:line="360" w:lineRule="auto"/>
        <w:jc w:val="center"/>
        <w:outlineLvl w:val="0"/>
        <w:rPr>
          <w:rFonts w:ascii="宋体" w:hAnsi="宋体" w:eastAsia="宋体" w:cs="宋体"/>
          <w:b/>
          <w:sz w:val="28"/>
          <w:szCs w:val="24"/>
        </w:rPr>
      </w:pPr>
      <w:bookmarkStart w:id="6" w:name="_Toc886"/>
      <w:r>
        <w:rPr>
          <w:rFonts w:ascii="宋体" w:hAnsi="宋体" w:eastAsia="宋体" w:cs="宋体"/>
          <w:b/>
          <w:sz w:val="28"/>
          <w:szCs w:val="24"/>
        </w:rPr>
        <w:t>采购项目内容及要求</w:t>
      </w:r>
      <w:bookmarkEnd w:id="6"/>
    </w:p>
    <w:p w14:paraId="65B27FDF">
      <w:pPr>
        <w:numPr>
          <w:ilvl w:val="0"/>
          <w:numId w:val="0"/>
        </w:numPr>
        <w:spacing w:line="360" w:lineRule="auto"/>
        <w:jc w:val="both"/>
        <w:rPr>
          <w:rFonts w:ascii="宋体" w:hAnsi="宋体" w:eastAsia="宋体" w:cs="宋体"/>
          <w:b/>
          <w:sz w:val="24"/>
        </w:rPr>
      </w:pPr>
    </w:p>
    <w:p w14:paraId="5488A67C">
      <w:pPr>
        <w:spacing w:line="360" w:lineRule="auto"/>
        <w:ind w:firstLine="281" w:firstLineChars="100"/>
        <w:jc w:val="left"/>
        <w:outlineLvl w:val="1"/>
        <w:rPr>
          <w:rFonts w:hint="eastAsia" w:ascii="宋体" w:hAnsi="宋体" w:eastAsia="宋体" w:cs="宋体"/>
          <w:b/>
          <w:bCs/>
          <w:sz w:val="28"/>
          <w:szCs w:val="28"/>
        </w:rPr>
      </w:pPr>
      <w:r>
        <w:rPr>
          <w:rFonts w:hint="eastAsia" w:ascii="宋体" w:hAnsi="宋体" w:eastAsia="宋体" w:cs="宋体"/>
          <w:b/>
          <w:bCs/>
          <w:sz w:val="28"/>
          <w:szCs w:val="28"/>
        </w:rPr>
        <w:t>（1）技术要求</w:t>
      </w:r>
    </w:p>
    <w:p w14:paraId="5361C8C6">
      <w:pPr>
        <w:spacing w:line="360" w:lineRule="auto"/>
        <w:ind w:firstLine="482" w:firstLineChars="200"/>
        <w:outlineLvl w:val="2"/>
        <w:rPr>
          <w:rFonts w:hint="eastAsia" w:ascii="宋体" w:hAnsi="宋体" w:eastAsia="宋体" w:cs="宋体"/>
          <w:b/>
          <w:bCs/>
          <w:sz w:val="24"/>
          <w:szCs w:val="24"/>
        </w:rPr>
      </w:pPr>
      <w:r>
        <w:rPr>
          <w:rFonts w:hint="eastAsia" w:ascii="宋体" w:hAnsi="宋体" w:eastAsia="宋体" w:cs="宋体"/>
          <w:b/>
          <w:bCs/>
          <w:kern w:val="0"/>
          <w:sz w:val="24"/>
          <w:szCs w:val="24"/>
        </w:rPr>
        <w:t>一、总体要求：</w:t>
      </w:r>
    </w:p>
    <w:p w14:paraId="02C79595">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1、此设备采购项目为交钥匙工程，要求</w:t>
      </w:r>
      <w:r>
        <w:rPr>
          <w:rFonts w:hint="eastAsia" w:ascii="宋体" w:hAnsi="宋体" w:eastAsia="宋体" w:cs="宋体"/>
          <w:bCs/>
          <w:sz w:val="24"/>
          <w:szCs w:val="24"/>
        </w:rPr>
        <w:t>投标产品非OEM（贴牌代工）、非外购第三方品牌产品（提供相关证明材料）。</w:t>
      </w:r>
      <w:r>
        <w:rPr>
          <w:rFonts w:hint="eastAsia" w:ascii="宋体" w:hAnsi="宋体" w:eastAsia="宋体" w:cs="宋体"/>
          <w:kern w:val="0"/>
          <w:sz w:val="24"/>
          <w:szCs w:val="24"/>
        </w:rPr>
        <w:t>设备满足临床</w:t>
      </w:r>
      <w:r>
        <w:rPr>
          <w:rFonts w:hint="eastAsia" w:ascii="宋体" w:hAnsi="宋体" w:eastAsia="宋体" w:cs="宋体"/>
          <w:sz w:val="24"/>
          <w:szCs w:val="24"/>
        </w:rPr>
        <w:t>诊疗</w:t>
      </w:r>
      <w:r>
        <w:rPr>
          <w:rFonts w:hint="eastAsia" w:ascii="宋体" w:hAnsi="宋体" w:eastAsia="宋体" w:cs="宋体"/>
          <w:kern w:val="0"/>
          <w:sz w:val="24"/>
          <w:szCs w:val="24"/>
        </w:rPr>
        <w:t>要求，中标供应商负责将</w:t>
      </w:r>
      <w:r>
        <w:rPr>
          <w:rFonts w:hint="eastAsia" w:ascii="宋体" w:hAnsi="宋体" w:eastAsia="宋体" w:cs="宋体"/>
          <w:sz w:val="24"/>
          <w:szCs w:val="24"/>
        </w:rPr>
        <w:t>设备</w:t>
      </w:r>
      <w:r>
        <w:rPr>
          <w:rFonts w:hint="eastAsia" w:ascii="宋体" w:hAnsi="宋体" w:eastAsia="宋体" w:cs="宋体"/>
          <w:kern w:val="0"/>
          <w:sz w:val="24"/>
          <w:szCs w:val="24"/>
        </w:rPr>
        <w:t>运送到甲方指定地点并完成安装调试工作，并负责设备与院内信息系统对接，凡涉及设备运输、入场安装、现场施工、人工费用、税费、技术人员培训、信息</w:t>
      </w:r>
      <w:r>
        <w:rPr>
          <w:rFonts w:hint="eastAsia" w:ascii="宋体" w:hAnsi="宋体" w:eastAsia="宋体" w:cs="宋体"/>
          <w:kern w:val="0"/>
          <w:sz w:val="24"/>
          <w:szCs w:val="24"/>
          <w:lang w:val="en-US" w:eastAsia="zh-CN"/>
        </w:rPr>
        <w:t>系统</w:t>
      </w:r>
      <w:r>
        <w:rPr>
          <w:rFonts w:hint="eastAsia" w:ascii="宋体" w:hAnsi="宋体" w:eastAsia="宋体" w:cs="宋体"/>
          <w:kern w:val="0"/>
          <w:sz w:val="24"/>
          <w:szCs w:val="24"/>
        </w:rPr>
        <w:t>对接费用及售后服务等产生的各种费用均由中标供应商负责承担。</w:t>
      </w:r>
    </w:p>
    <w:p w14:paraId="75A1022E">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rPr>
        <w:t>2、 供应商投标时</w:t>
      </w:r>
      <w:r>
        <w:rPr>
          <w:rFonts w:hint="eastAsia" w:ascii="宋体" w:hAnsi="宋体" w:eastAsia="宋体" w:cs="宋体"/>
          <w:kern w:val="0"/>
          <w:sz w:val="24"/>
          <w:szCs w:val="24"/>
          <w:highlight w:val="none"/>
        </w:rPr>
        <w:t>要求提供合格证、检验报告、技术参数表及产品彩页等。</w:t>
      </w:r>
    </w:p>
    <w:p w14:paraId="77BEAFC2">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3、投标产品应适用于临床、科研、教学并满足将来发展临床应用领域的需要。所投设备及配备软件应使用最新版本且终身免费升级，端口免费开放。</w:t>
      </w:r>
    </w:p>
    <w:p w14:paraId="298BC9EE">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4、中标供应商须无偿完成设备与院方现有</w:t>
      </w:r>
      <w:r>
        <w:rPr>
          <w:rFonts w:hint="eastAsia" w:ascii="宋体" w:hAnsi="宋体" w:eastAsia="宋体" w:cs="宋体"/>
          <w:kern w:val="0"/>
          <w:sz w:val="24"/>
          <w:szCs w:val="24"/>
          <w:highlight w:val="none"/>
          <w:lang w:val="en-US" w:eastAsia="zh-CN"/>
        </w:rPr>
        <w:t>信息</w:t>
      </w:r>
      <w:r>
        <w:rPr>
          <w:rFonts w:hint="eastAsia" w:ascii="宋体" w:hAnsi="宋体" w:eastAsia="宋体" w:cs="宋体"/>
          <w:kern w:val="0"/>
          <w:sz w:val="24"/>
          <w:szCs w:val="24"/>
          <w:highlight w:val="none"/>
        </w:rPr>
        <w:t>系统的标准化对接，包括但不限于：PACS系统、LIS系统（单弓、双弓）、His系统、神经电生理系统；对接过程产生的接口开发、数据迁移、联调测试等全部费用由中标供应商承担。</w:t>
      </w:r>
    </w:p>
    <w:p w14:paraId="7C1B5AD3">
      <w:pPr>
        <w:spacing w:line="360" w:lineRule="auto"/>
        <w:ind w:firstLine="480" w:firstLineChars="200"/>
        <w:outlineLvl w:val="3"/>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5、中标供应商承诺中标后为设备提供首次计量检测报告。</w:t>
      </w:r>
    </w:p>
    <w:p w14:paraId="6645BEDB">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7、因项目急需，为保证供货方案顺利实施，投标人需提供设备供货期承诺书。</w:t>
      </w:r>
    </w:p>
    <w:p w14:paraId="7623FA06">
      <w:pPr>
        <w:spacing w:line="360" w:lineRule="auto"/>
        <w:ind w:firstLine="482" w:firstLineChars="200"/>
        <w:jc w:val="left"/>
        <w:outlineLvl w:val="2"/>
        <w:rPr>
          <w:rFonts w:hint="eastAsia" w:ascii="宋体" w:hAnsi="宋体" w:eastAsia="宋体" w:cs="宋体"/>
          <w:b/>
          <w:bCs/>
          <w:sz w:val="24"/>
          <w:szCs w:val="24"/>
        </w:rPr>
      </w:pPr>
      <w:r>
        <w:rPr>
          <w:rFonts w:hint="eastAsia" w:ascii="宋体" w:hAnsi="宋体" w:eastAsia="宋体" w:cs="宋体"/>
          <w:b/>
          <w:bCs/>
          <w:kern w:val="0"/>
          <w:sz w:val="24"/>
          <w:szCs w:val="24"/>
        </w:rPr>
        <w:t>二、设备</w:t>
      </w:r>
      <w:r>
        <w:rPr>
          <w:rFonts w:hint="eastAsia" w:ascii="宋体" w:hAnsi="宋体" w:eastAsia="宋体" w:cs="宋体"/>
          <w:b/>
          <w:bCs/>
          <w:sz w:val="24"/>
          <w:szCs w:val="24"/>
        </w:rPr>
        <w:t>技术参数</w:t>
      </w:r>
    </w:p>
    <w:p w14:paraId="4C8B682F">
      <w:pPr>
        <w:spacing w:line="360" w:lineRule="auto"/>
        <w:ind w:firstLine="482" w:firstLineChars="200"/>
        <w:jc w:val="left"/>
        <w:outlineLvl w:val="2"/>
        <w:rPr>
          <w:rFonts w:hint="eastAsia" w:ascii="宋体" w:hAnsi="宋体" w:eastAsia="宋体" w:cs="宋体"/>
          <w:b/>
          <w:bCs/>
          <w:sz w:val="24"/>
          <w:szCs w:val="24"/>
        </w:rPr>
      </w:pPr>
    </w:p>
    <w:p w14:paraId="72AB4445">
      <w:pPr>
        <w:adjustRightInd w:val="0"/>
        <w:snapToGrid w:val="0"/>
        <w:spacing w:line="288" w:lineRule="auto"/>
        <w:ind w:firstLine="643" w:firstLineChars="200"/>
        <w:jc w:val="left"/>
        <w:outlineLvl w:val="1"/>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1包技术参数</w:t>
      </w:r>
    </w:p>
    <w:p w14:paraId="606CAB5C">
      <w:pPr>
        <w:keepNext w:val="0"/>
        <w:keepLines w:val="0"/>
        <w:widowControl/>
        <w:suppressLineNumbers w:val="0"/>
        <w:spacing w:line="480" w:lineRule="auto"/>
        <w:ind w:firstLine="3213" w:firstLineChars="1000"/>
        <w:jc w:val="left"/>
        <w:rPr>
          <w:rFonts w:hint="eastAsia" w:ascii="宋体" w:hAnsi="宋体" w:eastAsia="宋体" w:cs="宋体"/>
          <w:sz w:val="32"/>
          <w:szCs w:val="32"/>
          <w:lang w:val="en-US" w:eastAsia="zh-CN"/>
        </w:rPr>
      </w:pPr>
      <w:r>
        <w:rPr>
          <w:rFonts w:hint="eastAsia" w:ascii="宋体" w:hAnsi="宋体" w:eastAsia="宋体" w:cs="宋体"/>
          <w:b/>
          <w:bCs/>
          <w:color w:val="000000"/>
          <w:kern w:val="0"/>
          <w:sz w:val="32"/>
          <w:szCs w:val="32"/>
          <w:lang w:val="en-US" w:eastAsia="zh-CN" w:bidi="ar"/>
        </w:rPr>
        <w:t>视力筛查仪2台</w:t>
      </w:r>
    </w:p>
    <w:p w14:paraId="30403326">
      <w:pPr>
        <w:keepNext w:val="0"/>
        <w:keepLines w:val="0"/>
        <w:widowControl/>
        <w:suppressLineNumbers w:val="0"/>
        <w:spacing w:line="360" w:lineRule="auto"/>
        <w:jc w:val="both"/>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1、适用对象：6个月-100岁。 </w:t>
      </w:r>
    </w:p>
    <w:p w14:paraId="5C3FAFAC">
      <w:pPr>
        <w:keepNext w:val="0"/>
        <w:keepLines w:val="0"/>
        <w:widowControl/>
        <w:suppressLineNumbers w:val="0"/>
        <w:spacing w:line="360" w:lineRule="auto"/>
        <w:ind w:left="524" w:hanging="480" w:hanging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2、筛查内容：近视、远视、散光、屈光参差、眼位变化、瞳孔大小及间距、 斜视及斜视角度等。对近视、弱视、斜视风险进行筛查评估。 </w:t>
      </w:r>
    </w:p>
    <w:p w14:paraId="3270FBAB">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3、测量方式：双眼模式和单眼模式。双眼及单眼模式可以任意切换。 </w:t>
      </w:r>
    </w:p>
    <w:p w14:paraId="3404DE6C">
      <w:pPr>
        <w:keepNext w:val="0"/>
        <w:keepLines w:val="0"/>
        <w:widowControl/>
        <w:suppressLineNumbers w:val="0"/>
        <w:spacing w:line="360" w:lineRule="auto"/>
        <w:ind w:left="274" w:hanging="240" w:hangingChars="1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4、筛查模式：具备个体筛查和批量筛查模式，具备专业模式和普通模式。 </w:t>
      </w:r>
    </w:p>
    <w:p w14:paraId="7D042749">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5、测量范围： 球镜度：-10D~+10D; </w:t>
      </w:r>
    </w:p>
    <w:p w14:paraId="7024B714">
      <w:pPr>
        <w:keepNext w:val="0"/>
        <w:keepLines w:val="0"/>
        <w:widowControl/>
        <w:suppressLineNumbers w:val="0"/>
        <w:spacing w:line="360" w:lineRule="auto"/>
        <w:ind w:firstLine="1680" w:firstLineChars="7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柱镜度：-3D~+3D; </w:t>
      </w:r>
    </w:p>
    <w:p w14:paraId="070144B1">
      <w:pPr>
        <w:keepNext w:val="0"/>
        <w:keepLines w:val="0"/>
        <w:widowControl/>
        <w:suppressLineNumbers w:val="0"/>
        <w:spacing w:line="360" w:lineRule="auto"/>
        <w:ind w:firstLine="1920" w:firstLineChars="8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轴位：1°～180°。 </w:t>
      </w:r>
    </w:p>
    <w:p w14:paraId="1C0C367F">
      <w:pPr>
        <w:keepNext w:val="0"/>
        <w:keepLines w:val="0"/>
        <w:widowControl/>
        <w:suppressLineNumbers w:val="0"/>
        <w:spacing w:line="360" w:lineRule="auto"/>
        <w:ind w:firstLine="1680" w:firstLineChars="7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瞳孔直径：3.2mm~9.0mm </w:t>
      </w:r>
    </w:p>
    <w:p w14:paraId="20257D62">
      <w:pPr>
        <w:keepNext w:val="0"/>
        <w:keepLines w:val="0"/>
        <w:widowControl/>
        <w:suppressLineNumbers w:val="0"/>
        <w:spacing w:line="360" w:lineRule="auto"/>
        <w:ind w:firstLine="1920" w:firstLineChars="8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瞳距：35mm~80mm </w:t>
      </w:r>
    </w:p>
    <w:p w14:paraId="4CA65212">
      <w:pPr>
        <w:keepNext w:val="0"/>
        <w:keepLines w:val="0"/>
        <w:widowControl/>
        <w:suppressLineNumbers w:val="0"/>
        <w:spacing w:line="360" w:lineRule="auto"/>
        <w:ind w:firstLine="1680" w:firstLineChars="7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等效球镜度：-11.5D~+11.5D </w:t>
      </w:r>
    </w:p>
    <w:p w14:paraId="54011132">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6、平均测量时间：1S; </w:t>
      </w:r>
    </w:p>
    <w:p w14:paraId="706CDC84">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7、测量距离：970±30mm。 </w:t>
      </w:r>
    </w:p>
    <w:p w14:paraId="1841C33F">
      <w:pPr>
        <w:keepNext w:val="0"/>
        <w:keepLines w:val="0"/>
        <w:widowControl/>
        <w:suppressLineNumbers w:val="0"/>
        <w:spacing w:line="360" w:lineRule="auto"/>
        <w:ind w:left="548" w:hanging="480" w:hanging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8、被测者距离提示：有实时距离提示来确定测试距离的功能，系统能主动提示测距过远或过近。 </w:t>
      </w:r>
    </w:p>
    <w:p w14:paraId="7BDE7A89">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9、注视方式：卡通音乐音效，能吸引受测者注意力集中。 </w:t>
      </w:r>
    </w:p>
    <w:p w14:paraId="58061ACD">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10、数据接口：Wi-Fi、USB、蓝牙 </w:t>
      </w:r>
    </w:p>
    <w:p w14:paraId="38407122">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11、打印机接口：Wi-Fi/蓝牙 </w:t>
      </w:r>
    </w:p>
    <w:p w14:paraId="663A7579">
      <w:pPr>
        <w:keepNext w:val="0"/>
        <w:keepLines w:val="0"/>
        <w:widowControl/>
        <w:suppressLineNumbers w:val="0"/>
        <w:spacing w:line="360" w:lineRule="auto"/>
        <w:jc w:val="left"/>
        <w:rPr>
          <w:rFonts w:hint="eastAsia" w:ascii="宋体" w:hAnsi="宋体" w:eastAsia="宋体" w:cs="宋体"/>
          <w:color w:val="auto"/>
          <w:sz w:val="24"/>
          <w:szCs w:val="24"/>
        </w:rPr>
      </w:pPr>
      <w:r>
        <w:rPr>
          <w:rFonts w:hint="eastAsia" w:ascii="宋体" w:hAnsi="宋体" w:eastAsia="宋体" w:cs="宋体"/>
          <w:color w:val="000000"/>
          <w:kern w:val="0"/>
          <w:sz w:val="24"/>
          <w:szCs w:val="24"/>
          <w:lang w:val="en-US" w:eastAsia="zh-CN" w:bidi="ar"/>
        </w:rPr>
        <w:t>12、打印报告形式：便签打印报告或A4彩</w:t>
      </w:r>
      <w:r>
        <w:rPr>
          <w:rFonts w:hint="eastAsia" w:ascii="宋体" w:hAnsi="宋体" w:eastAsia="宋体" w:cs="宋体"/>
          <w:color w:val="auto"/>
          <w:kern w:val="0"/>
          <w:sz w:val="24"/>
          <w:szCs w:val="24"/>
          <w:lang w:val="en-US" w:eastAsia="zh-CN" w:bidi="ar"/>
        </w:rPr>
        <w:t>色图文报告</w:t>
      </w:r>
    </w:p>
    <w:p w14:paraId="2815EB8A">
      <w:pPr>
        <w:keepNext w:val="0"/>
        <w:keepLines w:val="0"/>
        <w:widowControl/>
        <w:suppressLineNumbers w:val="0"/>
        <w:spacing w:line="360" w:lineRule="auto"/>
        <w:ind w:left="546" w:hanging="480" w:hanging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13、人体工程学设计：45°前倾操作屏幕，方便使用者以任何姿势操作，方便 观察结果。彩色触摸显示屏，屏幕尺寸≥5.0英寸 </w:t>
      </w:r>
    </w:p>
    <w:p w14:paraId="46DA6EB2">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14、信息录入：主机触屏录入、扫码录入、批量导入。 </w:t>
      </w:r>
    </w:p>
    <w:p w14:paraId="01FC2099">
      <w:pPr>
        <w:keepNext w:val="0"/>
        <w:keepLines w:val="0"/>
        <w:widowControl/>
        <w:suppressLineNumbers w:val="0"/>
        <w:spacing w:line="360" w:lineRule="auto"/>
        <w:ind w:left="544" w:hanging="480" w:hanging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15、录入方式：可直接在主机上输入中文个人信息，也可从电脑批量导入、导出受测者信息，生成每位受测者对应二维码，便于数据统计及后台上传筛查结果，提高效率。 </w:t>
      </w:r>
    </w:p>
    <w:p w14:paraId="346A6C74">
      <w:pPr>
        <w:keepNext w:val="0"/>
        <w:keepLines w:val="0"/>
        <w:widowControl/>
        <w:suppressLineNumbers w:val="0"/>
        <w:spacing w:line="360" w:lineRule="auto"/>
        <w:ind w:left="544" w:hanging="480" w:hanging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16、视力筛查仪端口开放性：支持端口开放，实现物联网连接，可对接第三方信息管理系统。 </w:t>
      </w:r>
    </w:p>
    <w:p w14:paraId="345985A7">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17、机器带移动网络装置(移动信号接收-发送终端),没有网络的场所也能 </w:t>
      </w:r>
    </w:p>
    <w:p w14:paraId="5CB9A6AC">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联网打印、处理数据。 </w:t>
      </w:r>
    </w:p>
    <w:p w14:paraId="54270264">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18、设备敏感度≥90，特异性高于90</w:t>
      </w:r>
    </w:p>
    <w:p w14:paraId="5F699307">
      <w:pPr>
        <w:keepNext w:val="0"/>
        <w:keepLines w:val="0"/>
        <w:widowControl/>
        <w:suppressLineNumbers w:val="0"/>
        <w:spacing w:line="360" w:lineRule="auto"/>
        <w:ind w:left="526" w:hanging="480" w:hanging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19、电池：锂电池组，配备两对，续航≥4小时，方便机器进行长时间筛查活动。 </w:t>
      </w:r>
    </w:p>
    <w:p w14:paraId="39A24AA1">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20、充电模式：线充(type-C接口) </w:t>
      </w:r>
    </w:p>
    <w:p w14:paraId="4D26D664">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21、产品属于医疗设备二类产品，有二类产品注册证： </w:t>
      </w:r>
    </w:p>
    <w:p w14:paraId="5A10E1D3">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22、机器配备保护腕带，预防机器掉落。</w:t>
      </w:r>
    </w:p>
    <w:p w14:paraId="281D6261">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p>
    <w:p w14:paraId="7B972F4C">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电脑验光仪1台</w:t>
      </w:r>
    </w:p>
    <w:p w14:paraId="3EA06009">
      <w:pPr>
        <w:rPr>
          <w:rFonts w:hint="eastAsia" w:ascii="宋体" w:hAnsi="宋体" w:eastAsia="宋体" w:cs="宋体"/>
          <w:lang w:eastAsia="zh-CN"/>
        </w:rPr>
      </w:pPr>
    </w:p>
    <w:p w14:paraId="6066A3BA">
      <w:pPr>
        <w:widowControl w:val="0"/>
        <w:kinsoku/>
        <w:autoSpaceDE/>
        <w:autoSpaceDN/>
        <w:adjustRightInd/>
        <w:snapToGrid/>
        <w:spacing w:line="360" w:lineRule="auto"/>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一、测量模式</w:t>
      </w:r>
    </w:p>
    <w:p w14:paraId="7E091428">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1.R&amp;K模式：测量屈光度和角膜曲率</w:t>
      </w:r>
    </w:p>
    <w:p w14:paraId="2DE6E7EC">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2.REF模式：测量屈光度</w:t>
      </w:r>
    </w:p>
    <w:p w14:paraId="3B32E63C">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3.KER模式：测量角膜曲率</w:t>
      </w:r>
    </w:p>
    <w:p w14:paraId="0AEE23ED">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4.CLBC：接触镜参数</w:t>
      </w:r>
    </w:p>
    <w:p w14:paraId="6BC7FDD5">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5.ILM：红外检测</w:t>
      </w:r>
    </w:p>
    <w:p w14:paraId="300007AA">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6.SIZE：角膜/瞳孔直径</w:t>
      </w:r>
    </w:p>
    <w:p w14:paraId="45D27FCC">
      <w:pPr>
        <w:widowControl w:val="0"/>
        <w:kinsoku/>
        <w:autoSpaceDE/>
        <w:autoSpaceDN/>
        <w:adjustRightInd/>
        <w:snapToGrid/>
        <w:spacing w:line="360" w:lineRule="auto"/>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二、屈光测量、角膜测量</w:t>
      </w:r>
    </w:p>
    <w:p w14:paraId="3D4F004D">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1.顶点距(VD)：0mm、12.0mm、13.5mm、15.00mm</w:t>
      </w:r>
    </w:p>
    <w:p w14:paraId="58B11867">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2.球镜度测量范围：-20.00D～+20.00D</w:t>
      </w:r>
    </w:p>
    <w:p w14:paraId="37654B45">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3.柱镜度测量范围：-10D~+10D</w:t>
      </w:r>
    </w:p>
    <w:p w14:paraId="7840F2AB">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4.轴位测量范围：0°~180°</w:t>
      </w:r>
    </w:p>
    <w:p w14:paraId="53386FA2">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5.瞳距测量范围：10mm～85mm</w:t>
      </w:r>
    </w:p>
    <w:p w14:paraId="13417552">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6.最小测量瞳孔直径：Φ2.0mm</w:t>
      </w:r>
    </w:p>
    <w:p w14:paraId="7FD24037">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7.曲率半径测量范围：6.5mm～9.4mm</w:t>
      </w:r>
    </w:p>
    <w:p w14:paraId="3E521547">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8.轴位：0°~180°</w:t>
      </w:r>
    </w:p>
    <w:p w14:paraId="73818EB9">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9.角膜屈光：52D～36.00D(0.12D/0.25D精度)</w:t>
      </w:r>
    </w:p>
    <w:p w14:paraId="7F929D45">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10.角膜散光：0D~±10D(0.005/0.12D/0.25D精度)</w:t>
      </w:r>
    </w:p>
    <w:p w14:paraId="548A8D9A">
      <w:pPr>
        <w:widowControl w:val="0"/>
        <w:kinsoku/>
        <w:autoSpaceDE/>
        <w:autoSpaceDN/>
        <w:adjustRightInd/>
        <w:snapToGrid/>
        <w:spacing w:line="360" w:lineRule="auto"/>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三、产品规格</w:t>
      </w:r>
    </w:p>
    <w:p w14:paraId="0D81D022">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1.Z图：显示屈光地形图</w:t>
      </w:r>
    </w:p>
    <w:p w14:paraId="4A5F3EED">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2.显示器：7英寸触摸液晶显示器</w:t>
      </w:r>
    </w:p>
    <w:p w14:paraId="7FC50536">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3.镜头特征：哈特曼微透镜阵列</w:t>
      </w:r>
    </w:p>
    <w:p w14:paraId="7AA6FE27">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4.内置打印机：自动打印</w:t>
      </w:r>
    </w:p>
    <w:p w14:paraId="133D10E1">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5.节电方式：5/10/15分钟无操作自动屏保</w:t>
      </w:r>
    </w:p>
    <w:p w14:paraId="0FD521C3">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6.电源参数：AC110-220V,50/60HZ 75VA</w:t>
      </w:r>
    </w:p>
    <w:p w14:paraId="5FE61EAC">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7.尺寸/重量：</w:t>
      </w:r>
      <w:r>
        <w:rPr>
          <w:rFonts w:hint="default" w:ascii="Arial" w:hAnsi="Arial" w:eastAsia="宋体" w:cs="Arial"/>
          <w:snapToGrid/>
          <w:kern w:val="2"/>
          <w:sz w:val="24"/>
          <w:szCs w:val="24"/>
          <w:lang w:eastAsia="zh-CN"/>
        </w:rPr>
        <w:t>≥</w:t>
      </w:r>
      <w:r>
        <w:rPr>
          <w:rFonts w:hint="eastAsia" w:ascii="宋体" w:hAnsi="宋体" w:eastAsia="宋体" w:cs="宋体"/>
          <w:snapToGrid/>
          <w:kern w:val="2"/>
          <w:sz w:val="24"/>
          <w:szCs w:val="24"/>
          <w:lang w:eastAsia="zh-CN"/>
        </w:rPr>
        <w:t>269(W)*477(D)*506(H)mm/21Kg</w:t>
      </w:r>
    </w:p>
    <w:p w14:paraId="4156E50B">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8.白内障测试模式：轻、中度白内障自动识别</w:t>
      </w:r>
    </w:p>
    <w:p w14:paraId="7FDCA6AC">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9.视标：自动云雾图(快速、初回可设置)</w:t>
      </w:r>
    </w:p>
    <w:p w14:paraId="73CA20C1">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10.数据传输方式：USB(输入)RS-232C(输出)蓝牙(输出)WIFI</w:t>
      </w:r>
    </w:p>
    <w:p w14:paraId="7591A785">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11.操作方式：垂直追踪(上下)、自动测量、自动转换左右眼</w:t>
      </w:r>
    </w:p>
    <w:p w14:paraId="41F9C214">
      <w:pPr>
        <w:widowControl w:val="0"/>
        <w:kinsoku/>
        <w:autoSpaceDE/>
        <w:autoSpaceDN/>
        <w:adjustRightInd/>
        <w:snapToGrid/>
        <w:spacing w:line="360" w:lineRule="auto"/>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12.颚托：电动升降颚托</w:t>
      </w:r>
    </w:p>
    <w:p w14:paraId="49F0A201">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儿童PT凳  10个</w:t>
      </w:r>
    </w:p>
    <w:p w14:paraId="527D1B04">
      <w:pPr>
        <w:spacing w:before="19" w:line="360" w:lineRule="auto"/>
        <w:ind w:right="1" w:firstLine="480" w:firstLineChars="200"/>
        <w:jc w:val="both"/>
        <w:rPr>
          <w:rFonts w:hint="eastAsia" w:ascii="宋体" w:hAnsi="宋体" w:eastAsia="宋体" w:cs="宋体"/>
          <w:spacing w:val="26"/>
          <w:sz w:val="24"/>
          <w:szCs w:val="24"/>
          <w:lang w:val="en-US" w:eastAsia="zh-CN"/>
        </w:rPr>
      </w:pPr>
      <w:r>
        <w:rPr>
          <w:rFonts w:hint="eastAsia" w:ascii="宋体" w:hAnsi="宋体" w:eastAsia="宋体" w:cs="宋体"/>
          <w:sz w:val="24"/>
          <w:szCs w:val="24"/>
          <w:lang w:val="en-US" w:eastAsia="zh-CN"/>
        </w:rPr>
        <w:t>1、产品用途：</w:t>
      </w:r>
      <w:r>
        <w:rPr>
          <w:rFonts w:hint="eastAsia" w:ascii="宋体" w:hAnsi="宋体" w:eastAsia="宋体" w:cs="宋体"/>
          <w:spacing w:val="-10"/>
          <w:sz w:val="24"/>
          <w:szCs w:val="24"/>
        </w:rPr>
        <w:t>儿童训练者进行训练坐姿时用的小凳子，高</w:t>
      </w:r>
      <w:r>
        <w:rPr>
          <w:rFonts w:hint="eastAsia" w:ascii="宋体" w:hAnsi="宋体" w:eastAsia="宋体" w:cs="宋体"/>
          <w:spacing w:val="-11"/>
          <w:sz w:val="24"/>
          <w:szCs w:val="24"/>
        </w:rPr>
        <w:t>度可调，凳下有轮，可以向各个方向灵</w:t>
      </w:r>
      <w:r>
        <w:rPr>
          <w:rFonts w:hint="eastAsia" w:ascii="宋体" w:hAnsi="宋体" w:eastAsia="宋体" w:cs="宋体"/>
          <w:spacing w:val="26"/>
          <w:sz w:val="24"/>
          <w:szCs w:val="24"/>
        </w:rPr>
        <w:t>活移动，以适应训练的需要</w:t>
      </w:r>
      <w:r>
        <w:rPr>
          <w:rFonts w:hint="eastAsia" w:ascii="宋体" w:hAnsi="宋体" w:eastAsia="宋体" w:cs="宋体"/>
          <w:spacing w:val="26"/>
          <w:sz w:val="24"/>
          <w:szCs w:val="24"/>
          <w:lang w:eastAsia="zh-CN"/>
        </w:rPr>
        <w:t>。</w:t>
      </w:r>
    </w:p>
    <w:p w14:paraId="2D7FC3F2">
      <w:pPr>
        <w:spacing w:before="19" w:line="360" w:lineRule="auto"/>
        <w:ind w:right="1" w:firstLine="584" w:firstLineChars="200"/>
        <w:jc w:val="both"/>
        <w:rPr>
          <w:rFonts w:hint="eastAsia" w:ascii="宋体" w:hAnsi="宋体" w:eastAsia="宋体" w:cs="宋体"/>
          <w:sz w:val="24"/>
          <w:szCs w:val="24"/>
        </w:rPr>
      </w:pPr>
      <w:r>
        <w:rPr>
          <w:rFonts w:hint="eastAsia" w:ascii="宋体" w:hAnsi="宋体" w:eastAsia="宋体" w:cs="宋体"/>
          <w:spacing w:val="26"/>
          <w:sz w:val="24"/>
          <w:szCs w:val="24"/>
          <w:lang w:val="en-US" w:eastAsia="zh-CN"/>
        </w:rPr>
        <w:t>2、产品规格：</w:t>
      </w:r>
      <w:r>
        <w:rPr>
          <w:rFonts w:hint="eastAsia" w:ascii="宋体" w:hAnsi="宋体" w:eastAsia="宋体" w:cs="宋体"/>
          <w:spacing w:val="-4"/>
          <w:position w:val="2"/>
          <w:sz w:val="24"/>
          <w:szCs w:val="24"/>
        </w:rPr>
        <w:t>规格(cm):52*52*43～58</w:t>
      </w:r>
      <w:r>
        <w:rPr>
          <w:rFonts w:hint="eastAsia" w:ascii="宋体" w:hAnsi="宋体" w:eastAsia="宋体" w:cs="宋体"/>
          <w:spacing w:val="17"/>
          <w:position w:val="2"/>
          <w:sz w:val="24"/>
          <w:szCs w:val="24"/>
          <w:lang w:eastAsia="zh-CN"/>
        </w:rPr>
        <w:t>；</w:t>
      </w:r>
      <w:r>
        <w:rPr>
          <w:rFonts w:hint="eastAsia" w:ascii="宋体" w:hAnsi="宋体" w:eastAsia="宋体" w:cs="宋体"/>
          <w:spacing w:val="-4"/>
          <w:position w:val="2"/>
          <w:sz w:val="24"/>
          <w:szCs w:val="24"/>
        </w:rPr>
        <w:t>允差：±3cm。</w:t>
      </w:r>
    </w:p>
    <w:p w14:paraId="5BF0B259">
      <w:pPr>
        <w:pStyle w:val="3"/>
        <w:spacing w:before="196" w:line="360" w:lineRule="auto"/>
        <w:ind w:firstLine="564" w:firstLineChars="200"/>
        <w:rPr>
          <w:rFonts w:hint="eastAsia" w:ascii="宋体" w:hAnsi="宋体" w:eastAsia="宋体" w:cs="宋体"/>
          <w:spacing w:val="20"/>
          <w:sz w:val="24"/>
          <w:szCs w:val="24"/>
        </w:rPr>
      </w:pPr>
      <w:r>
        <w:rPr>
          <w:rFonts w:hint="eastAsia" w:ascii="宋体" w:hAnsi="宋体" w:eastAsia="宋体" w:cs="宋体"/>
          <w:spacing w:val="21"/>
          <w:sz w:val="24"/>
          <w:szCs w:val="24"/>
          <w:lang w:val="en-US" w:eastAsia="zh-CN"/>
        </w:rPr>
        <w:t>3、使用方法：</w:t>
      </w:r>
      <w:r>
        <w:rPr>
          <w:rFonts w:hint="eastAsia" w:ascii="宋体" w:hAnsi="宋体" w:eastAsia="宋体" w:cs="宋体"/>
          <w:spacing w:val="21"/>
          <w:sz w:val="24"/>
          <w:szCs w:val="24"/>
        </w:rPr>
        <w:t>根据训练者高低坐在凳子上</w:t>
      </w:r>
      <w:r>
        <w:rPr>
          <w:rFonts w:hint="eastAsia" w:ascii="宋体" w:hAnsi="宋体" w:eastAsia="宋体" w:cs="宋体"/>
          <w:spacing w:val="20"/>
          <w:sz w:val="24"/>
          <w:szCs w:val="24"/>
        </w:rPr>
        <w:t>做辅助训练。</w:t>
      </w:r>
    </w:p>
    <w:p w14:paraId="5006FEBC">
      <w:pPr>
        <w:keepNext w:val="0"/>
        <w:keepLines w:val="0"/>
        <w:widowControl/>
        <w:suppressLineNumbers w:val="0"/>
        <w:spacing w:line="480" w:lineRule="auto"/>
        <w:ind w:firstLine="3213" w:firstLineChars="1000"/>
        <w:jc w:val="left"/>
        <w:rPr>
          <w:rFonts w:hint="default" w:ascii="宋体" w:hAnsi="宋体" w:eastAsia="宋体" w:cs="宋体"/>
          <w:sz w:val="28"/>
          <w:szCs w:val="28"/>
          <w:lang w:val="en-US"/>
        </w:rPr>
      </w:pPr>
      <w:r>
        <w:rPr>
          <w:rFonts w:hint="eastAsia" w:ascii="宋体" w:hAnsi="宋体" w:eastAsia="宋体" w:cs="宋体"/>
          <w:b/>
          <w:bCs/>
          <w:color w:val="000000"/>
          <w:kern w:val="0"/>
          <w:sz w:val="32"/>
          <w:szCs w:val="32"/>
          <w:lang w:val="en-US" w:eastAsia="zh-CN" w:bidi="ar"/>
        </w:rPr>
        <w:t>低频治疗仪 2台</w:t>
      </w:r>
    </w:p>
    <w:p w14:paraId="6E9BD622">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1、 该产品主要由主机、治疗电极组成。</w:t>
      </w:r>
    </w:p>
    <w:p w14:paraId="65404795">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2、 输出脉冲频率：0.6Hz-14Hz最小输出脉冲频率：0.6Hz,最大输出脉冲频率：14Hz,误差士15%。输出调节方式为连续可调。</w:t>
      </w:r>
    </w:p>
    <w:p w14:paraId="02BF6ECD">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3、 治疗仪输出脉冲宽度：0.2ms-0.8ms，最小输出脉冲宽度0.2ms，最大输出脉冲宽度0.8ms，误差士30%</w:t>
      </w:r>
    </w:p>
    <w:p w14:paraId="2897CB4B">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4、 输出幅度最大时，单个脉冲的电量：&lt;10mJ</w:t>
      </w:r>
    </w:p>
    <w:p w14:paraId="474DB8FB">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5、 输出脉冲幅度：0~100V±20V之间连续可调，其最大输出幅度时皮肤电极电压有效值不大于25V</w:t>
      </w:r>
    </w:p>
    <w:p w14:paraId="2DDE0632">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6、 单个脉冲最大输出量：&lt;60mJ.其中最大电流有效值的极限值不大于 80mA</w:t>
      </w:r>
    </w:p>
    <w:p w14:paraId="68371508">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7、 输出幅度的调节应连续均匀，最小输出设定值不大于最大输出设定值的2%。</w:t>
      </w:r>
    </w:p>
    <w:p w14:paraId="61200051">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8、 治疗仪有两路输出。负载为皮肤电极。</w:t>
      </w:r>
    </w:p>
    <w:p w14:paraId="42F4083D">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9、 额定负载阻抗500Ω，误差士10%。</w:t>
      </w:r>
    </w:p>
    <w:p w14:paraId="6ABF0C50">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10、计时功能：通电后20min士3min后治疗仪自动停止工作。</w:t>
      </w:r>
    </w:p>
    <w:p w14:paraId="224B4502">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 xml:space="preserve">11、工作电压：AC220V, 50Hz。 </w:t>
      </w:r>
    </w:p>
    <w:p w14:paraId="7E889787">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12、输入功率： 48VA。</w:t>
      </w:r>
    </w:p>
    <w:p w14:paraId="474524D6">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13、电极规格：方形42mmx42mm；厚度：1.5mm。</w:t>
      </w:r>
    </w:p>
    <w:p w14:paraId="675226B9">
      <w:pPr>
        <w:tabs>
          <w:tab w:val="left" w:pos="567"/>
        </w:tabs>
        <w:spacing w:line="360" w:lineRule="auto"/>
        <w:ind w:left="560" w:hanging="480" w:hangingChars="200"/>
        <w:rPr>
          <w:rFonts w:hint="eastAsia" w:ascii="宋体" w:hAnsi="宋体" w:eastAsia="宋体" w:cs="宋体"/>
          <w:sz w:val="24"/>
          <w:szCs w:val="24"/>
        </w:rPr>
      </w:pPr>
      <w:r>
        <w:rPr>
          <w:rFonts w:hint="eastAsia" w:ascii="宋体" w:hAnsi="宋体" w:eastAsia="宋体" w:cs="宋体"/>
          <w:sz w:val="24"/>
          <w:szCs w:val="24"/>
        </w:rPr>
        <w:t>14、主机尺寸：≥280mm*190mm*70mm；主机重量≤2.5kg。</w:t>
      </w:r>
    </w:p>
    <w:p w14:paraId="6CF72D7D">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胰岛素泵3台</w:t>
      </w:r>
    </w:p>
    <w:p w14:paraId="4F6E228F">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1、耗材保质期≥3年</w:t>
      </w:r>
    </w:p>
    <w:p w14:paraId="68AB30A3">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2、泵使用年限≥8年</w:t>
      </w:r>
    </w:p>
    <w:p w14:paraId="1A73438E">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3、胰岛素种类：U-100和U-40两种可选，两种浓度胰岛素可以智能换算；短效和速效可选 </w:t>
      </w:r>
    </w:p>
    <w:p w14:paraId="35DCEEAA">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4、基础率分段：24段、48段 </w:t>
      </w:r>
    </w:p>
    <w:p w14:paraId="5C667166">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5、基础率设置：自动分配基础率、个性化设置基础率</w:t>
      </w:r>
    </w:p>
    <w:p w14:paraId="48070882">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6、基础率设置范围：常规范围 0～35 U/h</w:t>
      </w:r>
    </w:p>
    <w:p w14:paraId="46AA177A">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7、临基率设置范围：速度设置范围为基础率设置值的0～250%，时间设置范围0～24小时</w:t>
      </w:r>
    </w:p>
    <w:p w14:paraId="2E68426F">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8、基础率设置最小增幅：≤0.01U（1U等于0.01毫升）</w:t>
      </w:r>
    </w:p>
    <w:p w14:paraId="190DD07C">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9、长餐模式：方波输注，双波输注</w:t>
      </w:r>
    </w:p>
    <w:p w14:paraId="77A5935A">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10、大剂量预设：有</w:t>
      </w:r>
    </w:p>
    <w:p w14:paraId="6325AE85">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11、提示项目：按键声音、用餐提示、测血糖提示</w:t>
      </w:r>
    </w:p>
    <w:p w14:paraId="6FF67B9B">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12、大剂量设置范围：0.1～88U</w:t>
      </w:r>
    </w:p>
    <w:p w14:paraId="5A79B670">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13、大剂量输注速度：可调</w:t>
      </w:r>
    </w:p>
    <w:p w14:paraId="22B11A52">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14、最大装药量：≥3.10毫升(310U) </w:t>
      </w:r>
    </w:p>
    <w:p w14:paraId="190C4204">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15、剂量限制功能：每次大剂量限制、每小时基础量限制、日总量限制</w:t>
      </w:r>
    </w:p>
    <w:p w14:paraId="0A6AD4E7">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16、警示项目：阻塞，低电量，低药量，无输注，药完</w:t>
      </w:r>
    </w:p>
    <w:p w14:paraId="72008DAB">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17、堵塞剂量可调 ，低药量报警阈值可设</w:t>
      </w:r>
    </w:p>
    <w:p w14:paraId="5F0D65A4">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18、输注管路接口形式：标准接口（可通3个以上品牌），有20种以上型号可选</w:t>
      </w:r>
    </w:p>
    <w:p w14:paraId="5CCA6BB2">
      <w:pPr>
        <w:keepNext w:val="0"/>
        <w:keepLines w:val="0"/>
        <w:widowControl/>
        <w:suppressLineNumbers w:val="0"/>
        <w:spacing w:line="480" w:lineRule="auto"/>
        <w:jc w:val="left"/>
        <w:rPr>
          <w:rFonts w:hint="eastAsia" w:ascii="宋体" w:hAnsi="宋体" w:eastAsia="宋体" w:cs="宋体"/>
          <w:color w:val="auto"/>
          <w:spacing w:val="7"/>
          <w:sz w:val="24"/>
          <w:szCs w:val="24"/>
          <w:lang w:val="en-US" w:eastAsia="zh-CN"/>
        </w:rPr>
      </w:pPr>
      <w:r>
        <w:rPr>
          <w:rFonts w:hint="eastAsia" w:ascii="宋体" w:hAnsi="宋体" w:eastAsia="宋体" w:cs="宋体"/>
          <w:color w:val="auto"/>
          <w:spacing w:val="7"/>
          <w:sz w:val="24"/>
          <w:szCs w:val="24"/>
          <w:lang w:val="en-US" w:eastAsia="zh-CN"/>
        </w:rPr>
        <w:t>19、大剂量预设：可预设三餐量、有防止重复打药模式</w:t>
      </w:r>
    </w:p>
    <w:p w14:paraId="746E6262">
      <w:pPr>
        <w:keepNext w:val="0"/>
        <w:keepLines w:val="0"/>
        <w:widowControl/>
        <w:suppressLineNumbers w:val="0"/>
        <w:spacing w:line="480" w:lineRule="auto"/>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color w:val="auto"/>
          <w:spacing w:val="7"/>
          <w:sz w:val="24"/>
          <w:szCs w:val="24"/>
          <w:lang w:val="en-US" w:eastAsia="zh-CN"/>
        </w:rPr>
        <w:t>20、回顾功能：日总量回顾、大剂量回顾、基础率回顾、螺杆复位回顾、排气回顾，均可回顾50条。</w:t>
      </w:r>
    </w:p>
    <w:p w14:paraId="71AA4BC6">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生物阅读器1台</w:t>
      </w:r>
    </w:p>
    <w:p w14:paraId="17D24E5C">
      <w:pPr>
        <w:spacing w:line="360" w:lineRule="auto"/>
        <w:rPr>
          <w:rFonts w:hint="eastAsia" w:ascii="宋体" w:hAnsi="宋体" w:eastAsia="宋体" w:cs="宋体"/>
          <w:sz w:val="24"/>
          <w:szCs w:val="24"/>
        </w:rPr>
      </w:pPr>
      <w:r>
        <w:rPr>
          <w:rFonts w:hint="eastAsia" w:ascii="宋体" w:hAnsi="宋体" w:eastAsia="宋体" w:cs="宋体"/>
          <w:sz w:val="24"/>
          <w:szCs w:val="24"/>
        </w:rPr>
        <w:t>1.检测功能：同时用于压力蒸汽灭菌生物指示剂和过氧化氢低温生物指示剂培养结果的判定。</w:t>
      </w:r>
    </w:p>
    <w:p w14:paraId="16951ABC">
      <w:pPr>
        <w:spacing w:line="360" w:lineRule="auto"/>
        <w:rPr>
          <w:rFonts w:hint="eastAsia" w:ascii="宋体" w:hAnsi="宋体" w:eastAsia="宋体" w:cs="宋体"/>
          <w:sz w:val="24"/>
          <w:szCs w:val="24"/>
        </w:rPr>
      </w:pPr>
      <w:r>
        <w:rPr>
          <w:rFonts w:hint="eastAsia" w:ascii="宋体" w:hAnsi="宋体" w:eastAsia="宋体" w:cs="宋体"/>
          <w:sz w:val="24"/>
          <w:szCs w:val="24"/>
        </w:rPr>
        <w:t>2.采购数量：1台</w:t>
      </w:r>
    </w:p>
    <w:p w14:paraId="6E0A3C4B">
      <w:pPr>
        <w:spacing w:line="360" w:lineRule="auto"/>
        <w:rPr>
          <w:rFonts w:hint="eastAsia" w:ascii="宋体" w:hAnsi="宋体" w:eastAsia="宋体" w:cs="宋体"/>
          <w:sz w:val="24"/>
          <w:szCs w:val="24"/>
        </w:rPr>
      </w:pPr>
      <w:r>
        <w:rPr>
          <w:rFonts w:hint="eastAsia" w:ascii="宋体" w:hAnsi="宋体" w:eastAsia="宋体" w:cs="宋体"/>
          <w:sz w:val="24"/>
          <w:szCs w:val="24"/>
        </w:rPr>
        <w:t>3.判读时间：≤30分钟</w:t>
      </w:r>
    </w:p>
    <w:p w14:paraId="0685A8E8">
      <w:pPr>
        <w:spacing w:line="360" w:lineRule="auto"/>
        <w:rPr>
          <w:rFonts w:hint="eastAsia" w:ascii="宋体" w:hAnsi="宋体" w:eastAsia="宋体" w:cs="宋体"/>
          <w:sz w:val="24"/>
          <w:szCs w:val="24"/>
        </w:rPr>
      </w:pPr>
      <w:r>
        <w:rPr>
          <w:rFonts w:hint="eastAsia" w:ascii="宋体" w:hAnsi="宋体" w:eastAsia="宋体" w:cs="宋体"/>
          <w:sz w:val="24"/>
          <w:szCs w:val="24"/>
        </w:rPr>
        <w:t>4.检测孔数量：≥10个</w:t>
      </w:r>
    </w:p>
    <w:p w14:paraId="101044C9">
      <w:pPr>
        <w:spacing w:line="360" w:lineRule="auto"/>
        <w:rPr>
          <w:rFonts w:hint="eastAsia" w:ascii="宋体" w:hAnsi="宋体" w:eastAsia="宋体" w:cs="宋体"/>
          <w:sz w:val="24"/>
          <w:szCs w:val="24"/>
        </w:rPr>
      </w:pPr>
      <w:r>
        <w:rPr>
          <w:rFonts w:hint="eastAsia" w:ascii="宋体" w:hAnsi="宋体" w:eastAsia="宋体" w:cs="宋体"/>
          <w:sz w:val="24"/>
          <w:szCs w:val="24"/>
        </w:rPr>
        <w:t>5.屏幕：彩色触摸屏，方便操作。</w:t>
      </w:r>
    </w:p>
    <w:p w14:paraId="1066FEB9">
      <w:pPr>
        <w:spacing w:line="360" w:lineRule="auto"/>
        <w:rPr>
          <w:rFonts w:hint="eastAsia" w:ascii="宋体" w:hAnsi="宋体" w:eastAsia="宋体" w:cs="宋体"/>
          <w:sz w:val="24"/>
          <w:szCs w:val="24"/>
        </w:rPr>
      </w:pPr>
      <w:r>
        <w:rPr>
          <w:rFonts w:hint="eastAsia" w:ascii="宋体" w:hAnsi="宋体" w:eastAsia="宋体" w:cs="宋体"/>
          <w:sz w:val="24"/>
          <w:szCs w:val="24"/>
        </w:rPr>
        <w:t>6.培养温度：58±1℃</w:t>
      </w:r>
    </w:p>
    <w:p w14:paraId="374C3A89">
      <w:pPr>
        <w:spacing w:line="360" w:lineRule="auto"/>
        <w:rPr>
          <w:rFonts w:hint="eastAsia" w:ascii="宋体" w:hAnsi="宋体" w:eastAsia="宋体" w:cs="宋体"/>
          <w:sz w:val="24"/>
          <w:szCs w:val="24"/>
        </w:rPr>
      </w:pPr>
      <w:r>
        <w:rPr>
          <w:rFonts w:hint="eastAsia" w:ascii="宋体" w:hAnsi="宋体" w:eastAsia="宋体" w:cs="宋体"/>
          <w:sz w:val="24"/>
          <w:szCs w:val="24"/>
        </w:rPr>
        <w:t>7.防尘罩：与机身一体设计，磨砂处理，减少外界光源影响。</w:t>
      </w:r>
    </w:p>
    <w:p w14:paraId="235C15DA">
      <w:pPr>
        <w:spacing w:line="360" w:lineRule="auto"/>
        <w:rPr>
          <w:rFonts w:hint="eastAsia" w:ascii="宋体" w:hAnsi="宋体" w:eastAsia="宋体" w:cs="宋体"/>
          <w:sz w:val="24"/>
          <w:szCs w:val="24"/>
        </w:rPr>
      </w:pPr>
      <w:r>
        <w:rPr>
          <w:rFonts w:hint="eastAsia" w:ascii="宋体" w:hAnsi="宋体" w:eastAsia="宋体" w:cs="宋体"/>
          <w:sz w:val="24"/>
          <w:szCs w:val="24"/>
        </w:rPr>
        <w:t>8.追溯接口：设备免费开放追溯接口，具备追溯功能，便于连接追溯系统。</w:t>
      </w:r>
    </w:p>
    <w:p w14:paraId="4EBC0A60">
      <w:pPr>
        <w:spacing w:line="360" w:lineRule="auto"/>
        <w:rPr>
          <w:rFonts w:hint="eastAsia" w:ascii="宋体" w:hAnsi="宋体" w:eastAsia="宋体" w:cs="宋体"/>
          <w:sz w:val="24"/>
          <w:szCs w:val="24"/>
        </w:rPr>
      </w:pPr>
      <w:r>
        <w:rPr>
          <w:rFonts w:hint="eastAsia" w:ascii="宋体" w:hAnsi="宋体" w:eastAsia="宋体" w:cs="宋体"/>
          <w:sz w:val="24"/>
          <w:szCs w:val="24"/>
        </w:rPr>
        <w:t>9.记录保存：自动存储培养记录10000条，存储内存不足时报警提示，可上传电脑保存。</w:t>
      </w:r>
    </w:p>
    <w:p w14:paraId="139F1FCA">
      <w:pPr>
        <w:spacing w:line="360" w:lineRule="auto"/>
        <w:rPr>
          <w:rFonts w:hint="eastAsia" w:ascii="宋体" w:hAnsi="宋体" w:eastAsia="宋体" w:cs="宋体"/>
          <w:sz w:val="24"/>
          <w:szCs w:val="24"/>
        </w:rPr>
      </w:pPr>
      <w:r>
        <w:rPr>
          <w:rFonts w:hint="eastAsia" w:ascii="宋体" w:hAnsi="宋体" w:eastAsia="宋体" w:cs="宋体"/>
          <w:sz w:val="24"/>
          <w:szCs w:val="24"/>
        </w:rPr>
        <w:t>10.校验功能：可提供温度和荧光系统检测服务。</w:t>
      </w:r>
    </w:p>
    <w:p w14:paraId="7E57D89E">
      <w:pPr>
        <w:spacing w:line="360" w:lineRule="auto"/>
        <w:rPr>
          <w:rFonts w:hint="eastAsia" w:ascii="宋体" w:hAnsi="宋体" w:eastAsia="宋体" w:cs="宋体"/>
          <w:sz w:val="24"/>
          <w:szCs w:val="24"/>
        </w:rPr>
      </w:pPr>
      <w:r>
        <w:rPr>
          <w:rFonts w:hint="eastAsia" w:ascii="宋体" w:hAnsi="宋体" w:eastAsia="宋体" w:cs="宋体"/>
          <w:sz w:val="24"/>
          <w:szCs w:val="24"/>
        </w:rPr>
        <w:t>11.设备配置：主机1台，电源适配器1个，指示剂夹破器1个，生物指示剂≥10支。</w:t>
      </w:r>
    </w:p>
    <w:p w14:paraId="49CA8B05">
      <w:pPr>
        <w:jc w:val="center"/>
        <w:rPr>
          <w:rFonts w:hint="eastAsia" w:ascii="宋体" w:hAnsi="宋体" w:eastAsia="宋体" w:cs="宋体"/>
          <w:b w:val="0"/>
          <w:bCs w:val="0"/>
          <w:i w:val="0"/>
          <w:iCs w:val="0"/>
          <w:color w:val="auto"/>
          <w:spacing w:val="-1"/>
          <w:kern w:val="0"/>
          <w:sz w:val="40"/>
          <w:szCs w:val="40"/>
          <w:u w:val="none"/>
          <w:lang w:val="en-US" w:eastAsia="zh-CN" w:bidi="ar"/>
        </w:rPr>
      </w:pPr>
    </w:p>
    <w:p w14:paraId="7E66F7C1">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取材台1批</w:t>
      </w:r>
    </w:p>
    <w:p w14:paraId="262356F3">
      <w:pPr>
        <w:spacing w:line="360" w:lineRule="auto"/>
        <w:jc w:val="both"/>
        <w:rPr>
          <w:rFonts w:hint="eastAsia" w:ascii="宋体" w:hAnsi="宋体" w:eastAsia="宋体" w:cs="宋体"/>
          <w:b w:val="0"/>
          <w:bCs w:val="0"/>
          <w:i w:val="0"/>
          <w:iCs w:val="0"/>
          <w:color w:val="auto"/>
          <w:spacing w:val="-1"/>
          <w:kern w:val="0"/>
          <w:sz w:val="24"/>
          <w:szCs w:val="24"/>
          <w:u w:val="none"/>
          <w:lang w:val="en-US" w:eastAsia="zh-CN" w:bidi="ar"/>
        </w:rPr>
      </w:pPr>
      <w:r>
        <w:rPr>
          <w:rFonts w:hint="eastAsia" w:ascii="宋体" w:hAnsi="宋体" w:eastAsia="宋体" w:cs="宋体"/>
          <w:b w:val="0"/>
          <w:i w:val="0"/>
          <w:caps w:val="0"/>
          <w:spacing w:val="0"/>
          <w:w w:val="100"/>
          <w:kern w:val="0"/>
          <w:sz w:val="24"/>
          <w:szCs w:val="24"/>
        </w:rPr>
        <w:t>技术参数要求：</w:t>
      </w:r>
      <w:r>
        <w:rPr>
          <w:rFonts w:hint="eastAsia" w:ascii="宋体" w:hAnsi="宋体" w:eastAsia="宋体" w:cs="宋体"/>
          <w:b w:val="0"/>
          <w:i w:val="0"/>
          <w:caps w:val="0"/>
          <w:spacing w:val="0"/>
          <w:w w:val="100"/>
          <w:kern w:val="0"/>
          <w:sz w:val="24"/>
          <w:szCs w:val="24"/>
          <w:lang w:eastAsia="zh-CN"/>
        </w:rPr>
        <w:t>长宽高</w:t>
      </w:r>
      <w:r>
        <w:rPr>
          <w:rFonts w:hint="eastAsia" w:ascii="宋体" w:hAnsi="宋体" w:eastAsia="宋体" w:cs="宋体"/>
          <w:b w:val="0"/>
          <w:i w:val="0"/>
          <w:caps w:val="0"/>
          <w:spacing w:val="0"/>
          <w:w w:val="100"/>
          <w:kern w:val="0"/>
          <w:sz w:val="24"/>
          <w:szCs w:val="24"/>
        </w:rPr>
        <w:t>≥</w:t>
      </w:r>
      <w:r>
        <w:rPr>
          <w:rFonts w:hint="eastAsia" w:ascii="宋体" w:hAnsi="宋体" w:eastAsia="宋体" w:cs="宋体"/>
          <w:b w:val="0"/>
          <w:i w:val="0"/>
          <w:caps w:val="0"/>
          <w:spacing w:val="0"/>
          <w:w w:val="100"/>
          <w:kern w:val="0"/>
          <w:sz w:val="24"/>
          <w:szCs w:val="24"/>
          <w:lang w:val="en-US" w:eastAsia="zh-CN"/>
        </w:rPr>
        <w:t>1800*800*2000mm</w:t>
      </w:r>
    </w:p>
    <w:p w14:paraId="11605D8B">
      <w:pPr>
        <w:numPr>
          <w:ilvl w:val="0"/>
          <w:numId w:val="27"/>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产品尺寸的正负偏差≤20mm。</w:t>
      </w:r>
    </w:p>
    <w:p w14:paraId="5A45CACC">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2、材料整体采用优质S316不锈钢厚度≥1.5mm，操作台面厚度≥2.0mm，采用高标准的切割折弯打磨焊接等制作工艺，无焊缝，无毛刺；</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3、智能升降系统，最大行程不低于200mm，排风量不低于1800CMH。具备台面及后侧双排风导流功能，工作风噪不大于40分贝；风量无极可调，能够迅速彻底地排除组织异味及有毒有害气体，有效防止污染物的扩散，有效防护保障操作人员生物安全。</w:t>
      </w:r>
    </w:p>
    <w:p w14:paraId="517D0070">
      <w:pPr>
        <w:numPr>
          <w:ilvl w:val="0"/>
          <w:numId w:val="24"/>
        </w:numPr>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新风层流控制功能，新风风量不低于800CMH，通过整体孔板布气装置送至工作人员呼吸区域，形成风幕，第一时间保护工作人员的呼吸安全，同时与下排风形成“上送下排”的气流形式；</w:t>
      </w:r>
    </w:p>
    <w:p w14:paraId="76537242">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5、配置有液晶操作面板，具有送排风一键智能启停系统，可以实时显示风速大小，设备运行情况等； </w:t>
      </w:r>
    </w:p>
    <w:p w14:paraId="6B84FBFC">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6、配置大体标本拍摄系统，成像不低于1200万像素，配置1台≥17寸显示器，可连接取材台外部电脑，同步实时显示； </w:t>
      </w:r>
    </w:p>
    <w:p w14:paraId="3FD6E1EF">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7、具有紫外线空气消毒功能，液晶面板可调射灯及紫外灭菌装置，可定时启停紫外线消毒，与照明系统有联锁装置； </w:t>
      </w:r>
    </w:p>
    <w:p w14:paraId="3FD3656C">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8、具有嵌入式照明系统，配取材辅助光源； </w:t>
      </w:r>
    </w:p>
    <w:p w14:paraId="1997C40E">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9、具有冷热水供应系统，不锈钢冷热水龙头1个，抽拉式水龙头1个；配一体化水池，操作台面与水池方向保持倾斜，让污水顺利及时排出； </w:t>
      </w:r>
    </w:p>
    <w:p w14:paraId="1F4B2979">
      <w:pPr>
        <w:numPr>
          <w:ilvl w:val="0"/>
          <w:numId w:val="0"/>
        </w:numPr>
        <w:spacing w:line="36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lang w:val="en-US" w:eastAsia="zh-CN"/>
        </w:rPr>
        <w:t>10、配组织粉碎机，</w:t>
      </w:r>
      <w:r>
        <w:rPr>
          <w:rFonts w:hint="eastAsia" w:ascii="宋体" w:hAnsi="宋体" w:eastAsia="宋体" w:cs="宋体"/>
          <w:color w:val="auto"/>
          <w:sz w:val="24"/>
          <w:szCs w:val="24"/>
          <w:highlight w:val="none"/>
          <w:lang w:val="en-US" w:eastAsia="zh-CN"/>
        </w:rPr>
        <w:t xml:space="preserve">处理多余标本，避免堵塞下水管道； </w:t>
      </w:r>
    </w:p>
    <w:p w14:paraId="3D6D015C">
      <w:pPr>
        <w:numPr>
          <w:ilvl w:val="0"/>
          <w:numId w:val="0"/>
        </w:numPr>
        <w:spacing w:line="36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11.投标人需提供第三方检测机构（须经CMA/CNAS认证）出具的取材台（柜）检测</w:t>
      </w:r>
      <w:r>
        <w:rPr>
          <w:rFonts w:hint="eastAsia" w:ascii="宋体" w:hAnsi="宋体" w:eastAsia="宋体" w:cs="宋体"/>
          <w:color w:val="auto"/>
          <w:sz w:val="24"/>
          <w:szCs w:val="24"/>
          <w:highlight w:val="none"/>
        </w:rPr>
        <w:t>报告。以下检测内容均需合格:</w:t>
      </w:r>
    </w:p>
    <w:p w14:paraId="27C381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.1.主要尺寸台面宽度600mm-1800mm,净操作面深度600mm-900mm；</w:t>
      </w:r>
    </w:p>
    <w:p w14:paraId="263F85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.2.外形尺寸偏差及形状位置公差，台面，正视面板平整度≤0.2mm,底脚平稳性≤1.0mm,抽屉下垂度摆动度≤10mm；</w:t>
      </w:r>
    </w:p>
    <w:p w14:paraId="26C71E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.3.木工及外观要求：操作台面不应有裂缝渗透，污物杂质现象，焊接件处应无脱焊、虚焊、焊穿、错位、无夹渣、气孔、焊瘤、咬边飞溅等现象。焊疤表面波纹应均匀，高低之差应不大于1mm；</w:t>
      </w:r>
    </w:p>
    <w:p w14:paraId="029BA4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.4.安全性要求，活动部件间距离≤8或≥25（mm）,与人体接触的零部件不应有毛刺、刃口，尖锐的棱角和端头。</w:t>
      </w:r>
    </w:p>
    <w:p w14:paraId="2678F483">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.提供依据GB 24820-2009《实验室家具通用技术条件》检测项目为.主要尺寸，外形尺寸偏差及形状位置公差，木工及外观要求，安全性要求的检测报告</w:t>
      </w:r>
      <w:r>
        <w:rPr>
          <w:rFonts w:hint="eastAsia" w:ascii="宋体" w:hAnsi="宋体" w:eastAsia="宋体" w:cs="宋体"/>
          <w:color w:val="auto"/>
          <w:sz w:val="24"/>
          <w:szCs w:val="24"/>
          <w:highlight w:val="none"/>
          <w:lang w:eastAsia="zh-CN"/>
        </w:rPr>
        <w:t>。</w:t>
      </w:r>
    </w:p>
    <w:p w14:paraId="5B6B2AE6">
      <w:pPr>
        <w:keepNext w:val="0"/>
        <w:keepLines w:val="0"/>
        <w:widowControl/>
        <w:suppressLineNumbers w:val="0"/>
        <w:spacing w:line="240" w:lineRule="auto"/>
        <w:jc w:val="left"/>
        <w:rPr>
          <w:rFonts w:hint="eastAsia" w:ascii="宋体" w:hAnsi="宋体" w:eastAsia="宋体" w:cs="宋体"/>
          <w:b/>
          <w:bCs/>
          <w:color w:val="auto"/>
          <w:kern w:val="0"/>
          <w:sz w:val="32"/>
          <w:szCs w:val="32"/>
          <w:highlight w:val="none"/>
          <w:lang w:val="en-US" w:eastAsia="zh-CN" w:bidi="ar"/>
        </w:rPr>
      </w:pPr>
    </w:p>
    <w:p w14:paraId="4BB29389">
      <w:pPr>
        <w:keepNext w:val="0"/>
        <w:keepLines w:val="0"/>
        <w:widowControl/>
        <w:suppressLineNumbers w:val="0"/>
        <w:spacing w:line="240" w:lineRule="auto"/>
        <w:ind w:firstLine="3213" w:firstLineChars="1000"/>
        <w:jc w:val="left"/>
        <w:rPr>
          <w:rFonts w:hint="eastAsia" w:ascii="宋体" w:hAnsi="宋体" w:eastAsia="宋体" w:cs="宋体"/>
          <w:b/>
          <w:bCs/>
          <w:color w:val="auto"/>
          <w:kern w:val="0"/>
          <w:sz w:val="32"/>
          <w:szCs w:val="32"/>
          <w:highlight w:val="none"/>
          <w:lang w:val="en-US" w:eastAsia="zh-CN" w:bidi="ar"/>
        </w:rPr>
      </w:pPr>
    </w:p>
    <w:p w14:paraId="78704B04">
      <w:pPr>
        <w:keepNext w:val="0"/>
        <w:keepLines w:val="0"/>
        <w:widowControl/>
        <w:suppressLineNumbers w:val="0"/>
        <w:spacing w:line="240" w:lineRule="auto"/>
        <w:ind w:firstLine="3213" w:firstLineChars="1000"/>
        <w:jc w:val="left"/>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通风柜1台</w:t>
      </w:r>
    </w:p>
    <w:p w14:paraId="7E675B58">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一、技术参数</w:t>
      </w:r>
    </w:p>
    <w:p w14:paraId="6B4DA4B4">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（1）外部尺寸</w:t>
      </w:r>
      <w:r>
        <w:rPr>
          <w:rFonts w:hint="eastAsia" w:ascii="宋体" w:hAnsi="宋体" w:eastAsia="宋体" w:cs="宋体"/>
          <w:bCs/>
          <w:color w:val="auto"/>
          <w:kern w:val="0"/>
          <w:sz w:val="24"/>
          <w:highlight w:val="none"/>
          <w:lang w:val="en-US" w:eastAsia="zh-CN"/>
        </w:rPr>
        <w:t>≤</w:t>
      </w:r>
      <w:r>
        <w:rPr>
          <w:rFonts w:hint="eastAsia" w:ascii="宋体" w:hAnsi="宋体" w:eastAsia="宋体" w:cs="宋体"/>
          <w:bCs/>
          <w:color w:val="auto"/>
          <w:kern w:val="0"/>
          <w:sz w:val="24"/>
          <w:highlight w:val="none"/>
        </w:rPr>
        <w:t>（L×D×H）1800mm×800mm×</w:t>
      </w:r>
      <w:r>
        <w:rPr>
          <w:rFonts w:hint="eastAsia" w:ascii="宋体" w:hAnsi="宋体" w:eastAsia="宋体" w:cs="宋体"/>
          <w:bCs/>
          <w:color w:val="auto"/>
          <w:kern w:val="0"/>
          <w:sz w:val="24"/>
          <w:highlight w:val="none"/>
          <w:lang w:val="en-US" w:eastAsia="zh-CN"/>
        </w:rPr>
        <w:t>2515</w:t>
      </w:r>
      <w:r>
        <w:rPr>
          <w:rFonts w:hint="eastAsia" w:ascii="宋体" w:hAnsi="宋体" w:eastAsia="宋体" w:cs="宋体"/>
          <w:bCs/>
          <w:color w:val="auto"/>
          <w:kern w:val="0"/>
          <w:sz w:val="24"/>
          <w:highlight w:val="none"/>
        </w:rPr>
        <w:t>mm；（尺寸</w:t>
      </w:r>
      <w:r>
        <w:rPr>
          <w:rFonts w:hint="eastAsia" w:ascii="宋体" w:hAnsi="宋体" w:eastAsia="宋体" w:cs="宋体"/>
          <w:bCs/>
          <w:color w:val="auto"/>
          <w:kern w:val="0"/>
          <w:sz w:val="24"/>
          <w:highlight w:val="none"/>
          <w:lang w:val="en-US" w:eastAsia="zh-CN"/>
        </w:rPr>
        <w:t>须</w:t>
      </w:r>
      <w:r>
        <w:rPr>
          <w:rFonts w:hint="eastAsia" w:ascii="宋体" w:hAnsi="宋体" w:eastAsia="宋体" w:cs="宋体"/>
          <w:bCs/>
          <w:color w:val="auto"/>
          <w:kern w:val="0"/>
          <w:sz w:val="24"/>
          <w:highlight w:val="none"/>
        </w:rPr>
        <w:t>根据要求订制修改）</w:t>
      </w:r>
    </w:p>
    <w:p w14:paraId="0AEC0DE7">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eastAsia="zh-CN"/>
        </w:rPr>
        <w:t>注：含水龙头控制阀外尺寸深度方向为：≥</w:t>
      </w:r>
      <w:r>
        <w:rPr>
          <w:rFonts w:hint="eastAsia" w:ascii="宋体" w:hAnsi="宋体" w:eastAsia="宋体" w:cs="宋体"/>
          <w:bCs/>
          <w:kern w:val="0"/>
          <w:sz w:val="24"/>
          <w:highlight w:val="none"/>
          <w:lang w:val="en-US" w:eastAsia="zh-CN"/>
        </w:rPr>
        <w:t>830mm。</w:t>
      </w:r>
    </w:p>
    <w:p w14:paraId="5EF74F59">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（2）内部尺寸≥（L×D×H）1590mm ×6</w:t>
      </w:r>
      <w:r>
        <w:rPr>
          <w:rFonts w:hint="eastAsia" w:ascii="宋体" w:hAnsi="宋体" w:eastAsia="宋体" w:cs="宋体"/>
          <w:bCs/>
          <w:kern w:val="0"/>
          <w:sz w:val="24"/>
          <w:highlight w:val="none"/>
          <w:lang w:val="en-US" w:eastAsia="zh-CN"/>
        </w:rPr>
        <w:t>00</w:t>
      </w:r>
      <w:r>
        <w:rPr>
          <w:rFonts w:hint="eastAsia" w:ascii="宋体" w:hAnsi="宋体" w:eastAsia="宋体" w:cs="宋体"/>
          <w:bCs/>
          <w:kern w:val="0"/>
          <w:sz w:val="24"/>
          <w:highlight w:val="none"/>
        </w:rPr>
        <w:t>mm×8</w:t>
      </w:r>
      <w:r>
        <w:rPr>
          <w:rFonts w:hint="eastAsia" w:ascii="宋体" w:hAnsi="宋体" w:eastAsia="宋体" w:cs="宋体"/>
          <w:bCs/>
          <w:kern w:val="0"/>
          <w:sz w:val="24"/>
          <w:highlight w:val="none"/>
          <w:lang w:val="en-US" w:eastAsia="zh-CN"/>
        </w:rPr>
        <w:t>7</w:t>
      </w:r>
      <w:r>
        <w:rPr>
          <w:rFonts w:hint="eastAsia" w:ascii="宋体" w:hAnsi="宋体" w:eastAsia="宋体" w:cs="宋体"/>
          <w:bCs/>
          <w:kern w:val="0"/>
          <w:sz w:val="24"/>
          <w:highlight w:val="none"/>
        </w:rPr>
        <w:t>0mm 。</w:t>
      </w:r>
    </w:p>
    <w:p w14:paraId="097D5388">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（3）台面板到地面高度：≥900mm；</w:t>
      </w:r>
    </w:p>
    <w:p w14:paraId="7AA37A33">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（4）吸入口风速：0.3～0.8m/s；</w:t>
      </w:r>
    </w:p>
    <w:p w14:paraId="58534468">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（5）系统排风量：≥1140 m³/h；</w:t>
      </w:r>
    </w:p>
    <w:p w14:paraId="7F2240CD">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（6）额定功率：≥500 W(不包括柜体插座负载的功率（负载不能超过500W）)；</w:t>
      </w:r>
    </w:p>
    <w:p w14:paraId="03E5E3F8">
      <w:pPr>
        <w:keepNext w:val="0"/>
        <w:keepLines w:val="0"/>
        <w:pageBreakBefore w:val="0"/>
        <w:widowControl/>
        <w:tabs>
          <w:tab w:val="left" w:pos="270"/>
        </w:tabs>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（7）噪音等级：≤6</w:t>
      </w:r>
      <w:r>
        <w:rPr>
          <w:rFonts w:hint="eastAsia" w:ascii="宋体" w:hAnsi="宋体" w:eastAsia="宋体" w:cs="宋体"/>
          <w:bCs/>
          <w:kern w:val="0"/>
          <w:sz w:val="24"/>
          <w:highlight w:val="none"/>
          <w:lang w:val="en-US" w:eastAsia="zh-CN"/>
        </w:rPr>
        <w:t>8</w:t>
      </w:r>
      <w:r>
        <w:rPr>
          <w:rFonts w:hint="eastAsia" w:ascii="宋体" w:hAnsi="宋体" w:eastAsia="宋体" w:cs="宋体"/>
          <w:bCs/>
          <w:kern w:val="0"/>
          <w:sz w:val="24"/>
          <w:highlight w:val="none"/>
        </w:rPr>
        <w:t>dB（A）；</w:t>
      </w:r>
    </w:p>
    <w:p w14:paraId="1E11352D">
      <w:pPr>
        <w:keepNext w:val="0"/>
        <w:keepLines w:val="0"/>
        <w:pageBreakBefore w:val="0"/>
        <w:widowControl/>
        <w:tabs>
          <w:tab w:val="left" w:pos="270"/>
        </w:tabs>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（8）照度：≥</w:t>
      </w:r>
      <w:r>
        <w:rPr>
          <w:rFonts w:hint="eastAsia" w:ascii="宋体" w:hAnsi="宋体" w:eastAsia="宋体" w:cs="宋体"/>
          <w:bCs/>
          <w:kern w:val="0"/>
          <w:sz w:val="24"/>
          <w:highlight w:val="none"/>
          <w:lang w:val="en-US" w:eastAsia="zh-CN"/>
        </w:rPr>
        <w:t>3</w:t>
      </w:r>
      <w:r>
        <w:rPr>
          <w:rFonts w:hint="eastAsia" w:ascii="宋体" w:hAnsi="宋体" w:eastAsia="宋体" w:cs="宋体"/>
          <w:bCs/>
          <w:kern w:val="0"/>
          <w:sz w:val="24"/>
          <w:highlight w:val="none"/>
        </w:rPr>
        <w:t>00lx；</w:t>
      </w:r>
    </w:p>
    <w:p w14:paraId="3DC812B5">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（9）前窗玻璃开口高度：≥750mm；</w:t>
      </w:r>
    </w:p>
    <w:p w14:paraId="44EDF142">
      <w:pPr>
        <w:keepNext w:val="0"/>
        <w:keepLines w:val="0"/>
        <w:pageBreakBefore w:val="0"/>
        <w:widowControl/>
        <w:kinsoku/>
        <w:wordWrap/>
        <w:overflowPunct/>
        <w:topLinePunct w:val="0"/>
        <w:autoSpaceDE/>
        <w:autoSpaceDN/>
        <w:bidi w:val="0"/>
        <w:adjustRightInd/>
        <w:snapToGrid/>
        <w:spacing w:before="75" w:after="75" w:line="360" w:lineRule="auto"/>
        <w:ind w:left="479" w:leftChars="228" w:right="0" w:rightChars="0" w:firstLine="0" w:firstLineChars="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（10）LED日光灯功率：≥</w:t>
      </w:r>
      <w:r>
        <w:rPr>
          <w:rFonts w:hint="eastAsia" w:ascii="宋体" w:hAnsi="宋体" w:eastAsia="宋体" w:cs="宋体"/>
          <w:bCs/>
          <w:kern w:val="0"/>
          <w:sz w:val="24"/>
          <w:highlight w:val="none"/>
          <w:lang w:val="en-US" w:eastAsia="zh-CN"/>
        </w:rPr>
        <w:t>40</w:t>
      </w:r>
      <w:r>
        <w:rPr>
          <w:rFonts w:hint="eastAsia" w:ascii="宋体" w:hAnsi="宋体" w:eastAsia="宋体" w:cs="宋体"/>
          <w:bCs/>
          <w:kern w:val="0"/>
          <w:sz w:val="24"/>
          <w:highlight w:val="none"/>
        </w:rPr>
        <w:t>W；</w:t>
      </w:r>
    </w:p>
    <w:p w14:paraId="007AFDE5">
      <w:pPr>
        <w:keepNext w:val="0"/>
        <w:keepLines w:val="0"/>
        <w:pageBreakBefore w:val="0"/>
        <w:widowControl/>
        <w:kinsoku/>
        <w:wordWrap/>
        <w:overflowPunct/>
        <w:topLinePunct w:val="0"/>
        <w:autoSpaceDE/>
        <w:autoSpaceDN/>
        <w:bidi w:val="0"/>
        <w:adjustRightInd/>
        <w:snapToGrid/>
        <w:spacing w:before="75" w:after="75" w:line="360" w:lineRule="auto"/>
        <w:ind w:left="479" w:leftChars="228" w:right="0" w:rightChars="0" w:firstLine="0" w:firstLineChars="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11</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通风柜外壳采用</w:t>
      </w:r>
      <w:r>
        <w:rPr>
          <w:rFonts w:hint="eastAsia" w:ascii="宋体" w:hAnsi="宋体" w:eastAsia="宋体" w:cs="宋体"/>
          <w:bCs/>
          <w:kern w:val="0"/>
          <w:sz w:val="24"/>
          <w:highlight w:val="none"/>
          <w:lang w:val="en-US" w:eastAsia="zh-CN"/>
        </w:rPr>
        <w:t>≥</w:t>
      </w:r>
      <w:r>
        <w:rPr>
          <w:rFonts w:hint="eastAsia" w:ascii="宋体" w:hAnsi="宋体" w:eastAsia="宋体" w:cs="宋体"/>
          <w:bCs/>
          <w:kern w:val="0"/>
          <w:sz w:val="24"/>
          <w:highlight w:val="none"/>
        </w:rPr>
        <w:t>1.0mm</w:t>
      </w:r>
      <w:r>
        <w:rPr>
          <w:rFonts w:hint="eastAsia" w:ascii="宋体" w:hAnsi="宋体" w:eastAsia="宋体" w:cs="宋体"/>
          <w:bCs/>
          <w:kern w:val="0"/>
          <w:sz w:val="24"/>
          <w:highlight w:val="none"/>
          <w:lang w:val="en-US" w:eastAsia="zh-CN"/>
        </w:rPr>
        <w:t>邯钢</w:t>
      </w:r>
      <w:r>
        <w:rPr>
          <w:rFonts w:hint="eastAsia" w:ascii="宋体" w:hAnsi="宋体" w:eastAsia="宋体" w:cs="宋体"/>
          <w:bCs/>
          <w:kern w:val="0"/>
          <w:sz w:val="24"/>
          <w:highlight w:val="none"/>
        </w:rPr>
        <w:t>冷轧钢板经防锈处理，静电喷涂，具有较好的光洁度与耐腐蚀性。</w:t>
      </w:r>
    </w:p>
    <w:p w14:paraId="049CF7EA">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12</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通风柜操作区采用</w:t>
      </w:r>
      <w:r>
        <w:rPr>
          <w:rFonts w:hint="eastAsia" w:ascii="宋体" w:hAnsi="宋体" w:eastAsia="宋体" w:cs="宋体"/>
          <w:bCs/>
          <w:kern w:val="0"/>
          <w:sz w:val="24"/>
          <w:highlight w:val="none"/>
          <w:lang w:val="en-US" w:eastAsia="zh-CN"/>
        </w:rPr>
        <w:t>耐污染、易清洁、抗菌、抗冲击厚度≥5mm实心抗倍特板，三段式导流设计对不同重量气体有效排放，并易于拆卸清 洁更换</w:t>
      </w:r>
      <w:r>
        <w:rPr>
          <w:rFonts w:hint="eastAsia" w:ascii="宋体" w:hAnsi="宋体" w:eastAsia="宋体" w:cs="宋体"/>
          <w:bCs/>
          <w:kern w:val="0"/>
          <w:sz w:val="24"/>
          <w:highlight w:val="none"/>
        </w:rPr>
        <w:t>；台面板采用</w:t>
      </w:r>
      <w:r>
        <w:rPr>
          <w:rFonts w:hint="eastAsia" w:ascii="宋体" w:hAnsi="宋体" w:eastAsia="宋体" w:cs="宋体"/>
          <w:bCs/>
          <w:kern w:val="0"/>
          <w:sz w:val="24"/>
          <w:highlight w:val="none"/>
          <w:lang w:val="en-US" w:eastAsia="zh-CN"/>
        </w:rPr>
        <w:t>≥12.7mm厚</w:t>
      </w:r>
      <w:r>
        <w:rPr>
          <w:rFonts w:hint="eastAsia" w:ascii="宋体" w:hAnsi="宋体" w:eastAsia="宋体" w:cs="宋体"/>
          <w:bCs/>
          <w:kern w:val="0"/>
          <w:sz w:val="24"/>
          <w:highlight w:val="none"/>
        </w:rPr>
        <w:t>实心理化板台面边缘上口做斜角或圆角处理，下口去毛刺处理</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表面做哑光处理，能够拆卸便于清理。</w:t>
      </w:r>
    </w:p>
    <w:p w14:paraId="0A0EA09B">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13</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通风柜前视窗为手动视窗，可以在行程范围内的任意高度停止。</w:t>
      </w:r>
    </w:p>
    <w:p w14:paraId="4CD7B0BC">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14</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通风柜前视窗玻璃是</w:t>
      </w:r>
      <w:r>
        <w:rPr>
          <w:rFonts w:hint="eastAsia" w:ascii="宋体" w:hAnsi="宋体" w:eastAsia="宋体" w:cs="宋体"/>
          <w:bCs/>
          <w:kern w:val="0"/>
          <w:sz w:val="24"/>
          <w:highlight w:val="none"/>
          <w:lang w:val="en-US" w:eastAsia="zh-CN"/>
        </w:rPr>
        <w:t>≥</w:t>
      </w:r>
      <w:r>
        <w:rPr>
          <w:rFonts w:hint="eastAsia" w:ascii="宋体" w:hAnsi="宋体" w:eastAsia="宋体" w:cs="宋体"/>
          <w:bCs/>
          <w:kern w:val="0"/>
          <w:sz w:val="24"/>
          <w:highlight w:val="none"/>
        </w:rPr>
        <w:t>5mm厚钢化玻璃。</w:t>
      </w:r>
    </w:p>
    <w:p w14:paraId="17D34845">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15</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通风柜控制面板采用轻触式开关，集通风柜电源键、风机键、风机调速键、插座键、日光灯键于一身，搭配LED三位数码显示屏，显示风机档位，使机器外形美观，易于操作。</w:t>
      </w:r>
    </w:p>
    <w:p w14:paraId="3EDFE62B">
      <w:pPr>
        <w:keepNext w:val="0"/>
        <w:keepLines w:val="0"/>
        <w:pageBreakBefore w:val="0"/>
        <w:widowControl/>
        <w:numPr>
          <w:ilvl w:val="0"/>
          <w:numId w:val="0"/>
        </w:numPr>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lang w:val="en-US" w:eastAsia="zh-CN"/>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16</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照明：采用长条灯罩式设计，内置一体化LED灯管，光照度≥300LUX，灯管与操作区通过前窗玻璃隔开，与通风柜内的气流无接触。</w:t>
      </w:r>
    </w:p>
    <w:p w14:paraId="40C21153">
      <w:pPr>
        <w:keepNext w:val="0"/>
        <w:keepLines w:val="0"/>
        <w:pageBreakBefore w:val="0"/>
        <w:widowControl/>
        <w:numPr>
          <w:ilvl w:val="0"/>
          <w:numId w:val="0"/>
        </w:numPr>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val="en-US" w:eastAsia="zh-CN"/>
        </w:rPr>
        <w:t>（17）</w:t>
      </w:r>
      <w:r>
        <w:rPr>
          <w:rFonts w:hint="eastAsia" w:ascii="宋体" w:hAnsi="宋体" w:eastAsia="宋体" w:cs="宋体"/>
          <w:bCs/>
          <w:kern w:val="0"/>
          <w:sz w:val="24"/>
          <w:highlight w:val="none"/>
        </w:rPr>
        <w:t>通风柜</w:t>
      </w:r>
      <w:r>
        <w:rPr>
          <w:rFonts w:hint="eastAsia" w:ascii="宋体" w:hAnsi="宋体" w:eastAsia="宋体" w:cs="宋体"/>
          <w:bCs/>
          <w:kern w:val="0"/>
          <w:sz w:val="24"/>
          <w:highlight w:val="none"/>
          <w:lang w:val="en-US" w:eastAsia="zh-CN"/>
        </w:rPr>
        <w:t>配置10A多功能三孔</w:t>
      </w:r>
      <w:r>
        <w:rPr>
          <w:rFonts w:hint="eastAsia" w:ascii="宋体" w:hAnsi="宋体" w:eastAsia="宋体" w:cs="宋体"/>
          <w:bCs/>
          <w:kern w:val="0"/>
          <w:sz w:val="24"/>
          <w:highlight w:val="none"/>
        </w:rPr>
        <w:t>插座</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实验室专用安全产品，带透明防溅盖，美观，耐用。</w:t>
      </w:r>
    </w:p>
    <w:p w14:paraId="273FB9F1">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18</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通风柜配置底柜，底柜采用</w:t>
      </w:r>
      <w:r>
        <w:rPr>
          <w:rFonts w:hint="eastAsia" w:ascii="宋体" w:hAnsi="宋体" w:eastAsia="宋体" w:cs="宋体"/>
          <w:bCs/>
          <w:kern w:val="0"/>
          <w:sz w:val="24"/>
          <w:highlight w:val="none"/>
          <w:lang w:val="en-US" w:eastAsia="zh-CN"/>
        </w:rPr>
        <w:t>≥</w:t>
      </w:r>
      <w:r>
        <w:rPr>
          <w:rFonts w:hint="eastAsia" w:ascii="宋体" w:hAnsi="宋体" w:eastAsia="宋体" w:cs="宋体"/>
          <w:bCs/>
          <w:kern w:val="0"/>
          <w:sz w:val="24"/>
          <w:highlight w:val="none"/>
        </w:rPr>
        <w:t>1.0mm冷轧钢板经防锈处理，静电喷涂，具有较好的光洁度与耐腐蚀性；底柜超大空间可以放置实验室用品；底柜与上柜体配套使通风柜更加美观实用。</w:t>
      </w:r>
    </w:p>
    <w:p w14:paraId="50F9A91A">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19</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通风柜配置壁式供水考克、供水流量控制阀</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主体为加厚铜质，表面高亮度环氧树脂涂层，90°旋转，使用寿命开关50万次，静态最大耐压20巴;高密度PP旋钮</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配置</w:t>
      </w:r>
      <w:r>
        <w:rPr>
          <w:rFonts w:hint="eastAsia" w:ascii="宋体" w:hAnsi="宋体" w:eastAsia="宋体" w:cs="宋体"/>
          <w:bCs/>
          <w:kern w:val="0"/>
          <w:sz w:val="24"/>
          <w:highlight w:val="none"/>
        </w:rPr>
        <w:t>实验室水槽</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高密度PP材料，耐强酸碱。稳定性强，并具有弹性、韧性，不易老化。厚度5-8mm</w:t>
      </w:r>
      <w:r>
        <w:rPr>
          <w:rFonts w:hint="eastAsia" w:ascii="宋体" w:hAnsi="宋体" w:eastAsia="宋体" w:cs="宋体"/>
          <w:bCs/>
          <w:kern w:val="0"/>
          <w:sz w:val="24"/>
          <w:highlight w:val="none"/>
        </w:rPr>
        <w:t>，方便实验进行。</w:t>
      </w:r>
    </w:p>
    <w:p w14:paraId="6989C9A5">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20</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通风柜内置PP</w:t>
      </w:r>
      <w:r>
        <w:rPr>
          <w:rFonts w:hint="eastAsia" w:ascii="宋体" w:hAnsi="宋体" w:eastAsia="宋体" w:cs="宋体"/>
          <w:bCs/>
          <w:kern w:val="0"/>
          <w:sz w:val="24"/>
          <w:highlight w:val="none"/>
          <w:lang w:eastAsia="zh-CN"/>
        </w:rPr>
        <w:t>离心</w:t>
      </w:r>
      <w:r>
        <w:rPr>
          <w:rFonts w:hint="eastAsia" w:ascii="宋体" w:hAnsi="宋体" w:eastAsia="宋体" w:cs="宋体"/>
          <w:bCs/>
          <w:kern w:val="0"/>
          <w:sz w:val="24"/>
          <w:highlight w:val="none"/>
        </w:rPr>
        <w:t>风机，风量大、噪音小，方便安装。</w:t>
      </w:r>
    </w:p>
    <w:p w14:paraId="539BD0E6">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rPr>
      </w:pP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lang w:val="en-US" w:eastAsia="zh-CN"/>
        </w:rPr>
        <w:t>21</w:t>
      </w:r>
      <w:r>
        <w:rPr>
          <w:rFonts w:hint="eastAsia" w:ascii="宋体" w:hAnsi="宋体" w:eastAsia="宋体" w:cs="宋体"/>
          <w:bCs/>
          <w:kern w:val="0"/>
          <w:sz w:val="24"/>
          <w:highlight w:val="none"/>
          <w:lang w:eastAsia="zh-CN"/>
        </w:rPr>
        <w:t>）</w:t>
      </w:r>
      <w:r>
        <w:rPr>
          <w:rFonts w:hint="eastAsia" w:ascii="宋体" w:hAnsi="宋体" w:eastAsia="宋体" w:cs="宋体"/>
          <w:bCs/>
          <w:kern w:val="0"/>
          <w:sz w:val="24"/>
          <w:highlight w:val="none"/>
        </w:rPr>
        <w:t>通风柜具有断电记忆功能，即当遇到突然断电后，再次通电可保持断电前的工作状态，方便实验操作。</w:t>
      </w:r>
    </w:p>
    <w:p w14:paraId="01572DC1">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480" w:firstLineChars="200"/>
        <w:jc w:val="both"/>
        <w:textAlignment w:val="auto"/>
        <w:outlineLvl w:val="9"/>
        <w:rPr>
          <w:rFonts w:hint="eastAsia" w:ascii="宋体" w:hAnsi="宋体" w:eastAsia="宋体" w:cs="宋体"/>
          <w:bCs/>
          <w:kern w:val="0"/>
          <w:sz w:val="24"/>
          <w:highlight w:val="none"/>
          <w:lang w:val="en-US" w:eastAsia="zh-CN"/>
        </w:rPr>
      </w:pPr>
      <w:r>
        <w:rPr>
          <w:rFonts w:hint="eastAsia" w:ascii="宋体" w:hAnsi="宋体" w:eastAsia="宋体" w:cs="宋体"/>
          <w:bCs/>
          <w:kern w:val="0"/>
          <w:sz w:val="24"/>
          <w:highlight w:val="none"/>
          <w:lang w:val="en-US" w:eastAsia="zh-CN"/>
        </w:rPr>
        <w:t>（22）</w:t>
      </w:r>
      <w:r>
        <w:rPr>
          <w:rFonts w:hint="eastAsia" w:ascii="宋体" w:hAnsi="宋体" w:eastAsia="宋体" w:cs="宋体"/>
          <w:bCs/>
          <w:kern w:val="0"/>
          <w:sz w:val="24"/>
          <w:highlight w:val="none"/>
        </w:rPr>
        <w:t>通风柜电控系统具有防过载、防触电等功能，性能稳定，使用寿命长。</w:t>
      </w:r>
    </w:p>
    <w:p w14:paraId="57EE6EA1">
      <w:pPr>
        <w:keepNext w:val="0"/>
        <w:keepLines w:val="0"/>
        <w:pageBreakBefore w:val="0"/>
        <w:widowControl/>
        <w:kinsoku/>
        <w:wordWrap/>
        <w:overflowPunct/>
        <w:topLinePunct w:val="0"/>
        <w:autoSpaceDE/>
        <w:autoSpaceDN/>
        <w:bidi w:val="0"/>
        <w:adjustRightInd/>
        <w:snapToGrid/>
        <w:spacing w:before="75" w:after="75" w:line="360" w:lineRule="auto"/>
        <w:ind w:right="0" w:rightChars="0" w:firstLine="240" w:firstLineChars="100"/>
        <w:jc w:val="both"/>
        <w:textAlignment w:val="auto"/>
        <w:outlineLvl w:val="9"/>
        <w:rPr>
          <w:rFonts w:hint="eastAsia" w:ascii="宋体" w:hAnsi="宋体" w:eastAsia="宋体" w:cs="宋体"/>
          <w:bCs/>
          <w:kern w:val="0"/>
          <w:sz w:val="24"/>
          <w:highlight w:val="none"/>
          <w:lang w:val="en-US" w:eastAsia="zh-CN"/>
        </w:rPr>
      </w:pPr>
      <w:r>
        <w:rPr>
          <w:rFonts w:hint="eastAsia" w:ascii="宋体" w:hAnsi="宋体" w:eastAsia="宋体" w:cs="宋体"/>
          <w:bCs/>
          <w:kern w:val="0"/>
          <w:sz w:val="24"/>
          <w:highlight w:val="none"/>
        </w:rPr>
        <w:t>※</w:t>
      </w:r>
      <w:r>
        <w:rPr>
          <w:rFonts w:hint="eastAsia" w:ascii="宋体" w:hAnsi="宋体" w:eastAsia="宋体" w:cs="宋体"/>
          <w:bCs/>
          <w:kern w:val="0"/>
          <w:sz w:val="24"/>
          <w:highlight w:val="none"/>
          <w:lang w:val="en-US" w:eastAsia="zh-CN"/>
        </w:rPr>
        <w:t>（23）风机：9挡可调，适配不同的实验类型。</w:t>
      </w:r>
    </w:p>
    <w:p w14:paraId="19643786">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医用创口冲洗机2台</w:t>
      </w:r>
    </w:p>
    <w:p w14:paraId="5034214C">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 xml:space="preserve">清水流量：在0L/min～2L/min范围内可调。 </w:t>
      </w:r>
    </w:p>
    <w:p w14:paraId="4563E0A8">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清水最大流量时最大扬程</w:t>
      </w:r>
      <w:r>
        <w:rPr>
          <w:rFonts w:hint="eastAsia" w:ascii="宋体" w:hAnsi="宋体" w:eastAsia="宋体" w:cs="宋体"/>
          <w:sz w:val="24"/>
          <w:szCs w:val="24"/>
          <w:lang w:eastAsia="zh-CN"/>
        </w:rPr>
        <w:t>≥</w:t>
      </w:r>
      <w:r>
        <w:rPr>
          <w:rFonts w:hint="eastAsia" w:ascii="宋体" w:hAnsi="宋体" w:eastAsia="宋体" w:cs="宋体"/>
          <w:sz w:val="24"/>
          <w:szCs w:val="24"/>
        </w:rPr>
        <w:t>1600mm。</w:t>
      </w:r>
    </w:p>
    <w:p w14:paraId="18A41EA0">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清水温度设置在25℃～40℃范围内，以0.5℃为单位连续可调。</w:t>
      </w:r>
    </w:p>
    <w:p w14:paraId="351E781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清洗液流量</w:t>
      </w:r>
      <w:r>
        <w:rPr>
          <w:rFonts w:hint="eastAsia" w:ascii="宋体" w:hAnsi="宋体" w:eastAsia="宋体" w:cs="宋体"/>
          <w:sz w:val="24"/>
          <w:szCs w:val="24"/>
          <w:lang w:eastAsia="zh-CN"/>
        </w:rPr>
        <w:t>≥</w:t>
      </w:r>
      <w:r>
        <w:rPr>
          <w:rFonts w:hint="eastAsia" w:ascii="宋体" w:hAnsi="宋体" w:eastAsia="宋体" w:cs="宋体"/>
          <w:sz w:val="24"/>
          <w:szCs w:val="24"/>
        </w:rPr>
        <w:t>0.5L/min。</w:t>
      </w:r>
    </w:p>
    <w:p w14:paraId="219AAE0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清洗液</w:t>
      </w:r>
      <w:r>
        <w:rPr>
          <w:rFonts w:hint="eastAsia" w:ascii="宋体" w:hAnsi="宋体" w:eastAsia="宋体" w:cs="宋体"/>
          <w:sz w:val="24"/>
          <w:szCs w:val="24"/>
          <w:lang w:eastAsia="zh-CN"/>
        </w:rPr>
        <w:t>≥</w:t>
      </w:r>
      <w:r>
        <w:rPr>
          <w:rFonts w:hint="eastAsia" w:ascii="宋体" w:hAnsi="宋体" w:eastAsia="宋体" w:cs="宋体"/>
          <w:sz w:val="24"/>
          <w:szCs w:val="24"/>
        </w:rPr>
        <w:t>1200mm。</w:t>
      </w:r>
    </w:p>
    <w:p w14:paraId="2580AEB0">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冲洗管路长度</w:t>
      </w:r>
      <w:r>
        <w:rPr>
          <w:rFonts w:hint="eastAsia" w:ascii="宋体" w:hAnsi="宋体" w:eastAsia="宋体" w:cs="宋体"/>
          <w:sz w:val="24"/>
          <w:szCs w:val="24"/>
          <w:lang w:eastAsia="zh-CN"/>
        </w:rPr>
        <w:t>≥</w:t>
      </w:r>
      <w:r>
        <w:rPr>
          <w:rFonts w:hint="eastAsia" w:ascii="宋体" w:hAnsi="宋体" w:eastAsia="宋体" w:cs="宋体"/>
          <w:sz w:val="24"/>
          <w:szCs w:val="24"/>
        </w:rPr>
        <w:t>150cm。</w:t>
      </w:r>
    </w:p>
    <w:p w14:paraId="26B74A36">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冲洗机共有四种工作模式：自动模式、清水冲洗、液体冲洗、自洁模式。</w:t>
      </w:r>
    </w:p>
    <w:p w14:paraId="0E0C2C40">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自洁模式：使用清水进行清洗管路，时间不低于100s。</w:t>
      </w:r>
    </w:p>
    <w:p w14:paraId="7045071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主机</w:t>
      </w:r>
      <w:r>
        <w:rPr>
          <w:rFonts w:hint="eastAsia" w:ascii="宋体" w:hAnsi="宋体" w:eastAsia="宋体" w:cs="宋体"/>
          <w:sz w:val="24"/>
          <w:szCs w:val="24"/>
        </w:rPr>
        <w:t>打印功能：打印创口冲洗记录单</w:t>
      </w:r>
      <w:r>
        <w:rPr>
          <w:rFonts w:hint="eastAsia" w:ascii="宋体" w:hAnsi="宋体" w:eastAsia="宋体" w:cs="宋体"/>
          <w:sz w:val="24"/>
          <w:szCs w:val="24"/>
          <w:lang w:eastAsia="zh-CN"/>
        </w:rPr>
        <w:t>，记录单显示开始时间和结束时间。</w:t>
      </w:r>
    </w:p>
    <w:p w14:paraId="5D9FB54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语音提示功能：具备语音提示功能，可提示冲洗状态。</w:t>
      </w:r>
    </w:p>
    <w:p w14:paraId="73C80D8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*11、增压控制功能：在自来水流量较低时下可以通过增压泵将流量提升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0.6L/min。</w:t>
      </w:r>
    </w:p>
    <w:p w14:paraId="61A76D8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*12、设备具有影音功能，可播放狂犬病宣传知识。</w:t>
      </w:r>
    </w:p>
    <w:p w14:paraId="3BDBD5A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*13、配套专业弱碱性清洗消毒液，具有CMA狂犬病毒灭活检验报告和破伤风灭活报告。</w:t>
      </w:r>
    </w:p>
    <w:p w14:paraId="3667A2C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14、配备专业清洗万向支架，</w:t>
      </w:r>
      <w:r>
        <w:rPr>
          <w:rFonts w:hint="eastAsia" w:ascii="宋体" w:hAnsi="宋体" w:eastAsia="宋体" w:cs="宋体"/>
          <w:kern w:val="2"/>
          <w:sz w:val="24"/>
          <w:szCs w:val="24"/>
        </w:rPr>
        <w:t>及工具槽</w:t>
      </w:r>
      <w:r>
        <w:rPr>
          <w:rFonts w:hint="eastAsia" w:ascii="宋体" w:hAnsi="宋体" w:eastAsia="宋体" w:cs="宋体"/>
          <w:kern w:val="2"/>
          <w:sz w:val="24"/>
          <w:szCs w:val="24"/>
          <w:lang w:eastAsia="zh-CN"/>
        </w:rPr>
        <w:t>，</w:t>
      </w:r>
      <w:r>
        <w:rPr>
          <w:rFonts w:hint="eastAsia" w:ascii="宋体" w:hAnsi="宋体" w:eastAsia="宋体" w:cs="宋体"/>
          <w:sz w:val="24"/>
          <w:szCs w:val="24"/>
          <w:lang w:val="en-US" w:eastAsia="zh-CN"/>
        </w:rPr>
        <w:t>方便患者冲洗。</w:t>
      </w:r>
    </w:p>
    <w:p w14:paraId="084731C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15、二类医疗器械。</w:t>
      </w:r>
    </w:p>
    <w:p w14:paraId="6B61B11F">
      <w:pPr>
        <w:spacing w:line="360" w:lineRule="auto"/>
        <w:rPr>
          <w:rFonts w:hint="eastAsia" w:ascii="宋体" w:hAnsi="宋体" w:eastAsia="宋体" w:cs="宋体"/>
          <w:sz w:val="24"/>
          <w:szCs w:val="24"/>
          <w:lang w:val="en-US" w:eastAsia="zh-CN"/>
        </w:rPr>
      </w:pPr>
    </w:p>
    <w:p w14:paraId="5046BA7F">
      <w:pPr>
        <w:keepNext w:val="0"/>
        <w:keepLines w:val="0"/>
        <w:widowControl/>
        <w:suppressLineNumbers w:val="0"/>
        <w:spacing w:line="480" w:lineRule="auto"/>
        <w:ind w:firstLine="3213" w:firstLineChars="1000"/>
        <w:jc w:val="left"/>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多功能清洗池2套</w:t>
      </w:r>
    </w:p>
    <w:p w14:paraId="6A855A63">
      <w:pPr>
        <w:spacing w:line="360" w:lineRule="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4"/>
          <w:szCs w:val="24"/>
          <w:lang w:val="en-US" w:eastAsia="zh-CN"/>
        </w:rPr>
        <w:t>1、</w:t>
      </w:r>
      <w:r>
        <w:rPr>
          <w:rFonts w:hint="eastAsia" w:ascii="宋体" w:hAnsi="宋体" w:eastAsia="宋体" w:cs="宋体"/>
          <w:i w:val="0"/>
          <w:iCs w:val="0"/>
          <w:color w:val="000000"/>
          <w:kern w:val="0"/>
          <w:sz w:val="24"/>
          <w:szCs w:val="24"/>
          <w:u w:val="none"/>
          <w:lang w:val="en-US" w:eastAsia="zh-CN" w:bidi="ar"/>
        </w:rPr>
        <w:t>池体为一体成型高分子材料（厚度≥2mm）。</w:t>
      </w:r>
    </w:p>
    <w:p w14:paraId="1846C24C">
      <w:pPr>
        <w:spacing w:line="360" w:lineRule="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4"/>
          <w:szCs w:val="24"/>
          <w:lang w:val="en-US" w:eastAsia="zh-CN"/>
        </w:rPr>
        <w:t>2、</w:t>
      </w:r>
      <w:r>
        <w:rPr>
          <w:rFonts w:hint="eastAsia" w:ascii="宋体" w:hAnsi="宋体" w:eastAsia="宋体" w:cs="宋体"/>
          <w:kern w:val="2"/>
          <w:sz w:val="24"/>
          <w:szCs w:val="24"/>
          <w:lang w:val="en-US" w:eastAsia="zh-CN"/>
        </w:rPr>
        <w:t>长度134.7CM，宽度74.2CM，深度60CM</w:t>
      </w:r>
      <w:r>
        <w:rPr>
          <w:rFonts w:hint="eastAsia" w:ascii="宋体" w:hAnsi="宋体" w:eastAsia="宋体" w:cs="宋体"/>
          <w:i w:val="0"/>
          <w:iCs w:val="0"/>
          <w:color w:val="000000"/>
          <w:kern w:val="0"/>
          <w:sz w:val="24"/>
          <w:szCs w:val="24"/>
          <w:u w:val="none"/>
          <w:lang w:val="en-US" w:eastAsia="zh-CN" w:bidi="ar"/>
        </w:rPr>
        <w:t>（排水口位于最低点，坡度≥5°）。</w:t>
      </w:r>
    </w:p>
    <w:p w14:paraId="51F6532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3、内置 防堵塞过滤网 （孔径≤1mm），外接排水管（口径≥50mm）。</w:t>
      </w:r>
    </w:p>
    <w:p w14:paraId="19F62128">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4、池体耐酸碱、含氯消毒剂，支持高压水枪冲洗。</w:t>
      </w:r>
    </w:p>
    <w:p w14:paraId="578337FB">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5、多功能清洗池称重</w:t>
      </w:r>
      <w:r>
        <w:rPr>
          <w:rFonts w:hint="eastAsia" w:ascii="宋体" w:hAnsi="宋体" w:eastAsia="宋体" w:cs="宋体"/>
          <w:i w:val="0"/>
          <w:iCs w:val="0"/>
          <w:color w:val="000000"/>
          <w:kern w:val="0"/>
          <w:sz w:val="24"/>
          <w:szCs w:val="24"/>
          <w:u w:val="none"/>
          <w:lang w:val="en-US" w:eastAsia="zh-CN" w:bidi="ar"/>
        </w:rPr>
        <w:t>≥ 200 kg</w:t>
      </w:r>
    </w:p>
    <w:p w14:paraId="39BAD4F5">
      <w:pPr>
        <w:rPr>
          <w:rFonts w:hint="eastAsia" w:ascii="宋体" w:hAnsi="宋体" w:eastAsia="宋体" w:cs="宋体"/>
          <w:lang w:val="en-US" w:eastAsia="zh-CN"/>
        </w:rPr>
      </w:pPr>
      <w:r>
        <w:rPr>
          <w:rFonts w:hint="eastAsia" w:ascii="宋体" w:hAnsi="宋体" w:eastAsia="宋体" w:cs="宋体"/>
          <w:lang w:val="en-US" w:eastAsia="zh-CN"/>
        </w:rPr>
        <w:t xml:space="preserve">                               </w:t>
      </w:r>
    </w:p>
    <w:p w14:paraId="3B9966EE">
      <w:pPr>
        <w:ind w:firstLine="3534" w:firstLineChars="1100"/>
        <w:rPr>
          <w:rFonts w:hint="eastAsia" w:ascii="宋体" w:hAnsi="宋体" w:eastAsia="宋体" w:cs="宋体"/>
          <w:lang w:val="en-US" w:eastAsia="zh-CN"/>
        </w:rPr>
      </w:pPr>
      <w:r>
        <w:rPr>
          <w:rFonts w:hint="eastAsia" w:ascii="宋体" w:hAnsi="宋体" w:eastAsia="宋体" w:cs="宋体"/>
          <w:b/>
          <w:bCs/>
          <w:color w:val="000000"/>
          <w:kern w:val="0"/>
          <w:sz w:val="32"/>
          <w:szCs w:val="32"/>
          <w:lang w:val="en-US" w:eastAsia="zh-CN" w:bidi="ar"/>
        </w:rPr>
        <w:t xml:space="preserve">超短波治疗仪  2台             </w:t>
      </w:r>
      <w:r>
        <w:rPr>
          <w:rFonts w:hint="eastAsia" w:ascii="宋体" w:hAnsi="宋体" w:eastAsia="宋体" w:cs="宋体"/>
          <w:lang w:val="en-US" w:eastAsia="zh-CN"/>
        </w:rPr>
        <w:t xml:space="preserve">                                                  </w:t>
      </w:r>
    </w:p>
    <w:p w14:paraId="47AF9052">
      <w:pPr>
        <w:rPr>
          <w:rFonts w:hint="eastAsia" w:ascii="宋体" w:hAnsi="宋体" w:eastAsia="宋体" w:cs="宋体"/>
          <w:lang w:val="en-US" w:eastAsia="zh-CN"/>
        </w:rPr>
      </w:pPr>
    </w:p>
    <w:p w14:paraId="2B2D10AD">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1、电源：交流电压220V   50Hz</w:t>
      </w:r>
    </w:p>
    <w:p w14:paraId="68BE0871">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2、额定输入功率：700VA</w:t>
      </w:r>
    </w:p>
    <w:p w14:paraId="319D426F">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3、输出功率及脉冲</w:t>
      </w:r>
    </w:p>
    <w:p w14:paraId="1D804F97">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3.1、分20W、40W、60W、100W、200W五档可调，允差±20%</w:t>
      </w:r>
    </w:p>
    <w:p w14:paraId="0C3C1137">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3.2、输出功率的稳定性：连续工作30min，输出功率变化不大于±10%</w:t>
      </w:r>
    </w:p>
    <w:p w14:paraId="72DBD638">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3.3、脉冲调制频率：疏波MF 70Hz，密波DF 350Hz</w:t>
      </w:r>
    </w:p>
    <w:p w14:paraId="6AFADEF1">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3.4、调制波形：方波</w:t>
      </w:r>
    </w:p>
    <w:p w14:paraId="15418CDE">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3.5、调制脉冲脉宽：疏7.15ms，密1.43ms</w:t>
      </w:r>
    </w:p>
    <w:p w14:paraId="207C140F">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4、治疗时间：五档可调（10min、15min、20min、25min、30min），各档允差±5%，预热时间≤120s，治疗结束后有蜂鸣声提示治疗结束</w:t>
      </w:r>
    </w:p>
    <w:p w14:paraId="69F53896">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5、外形尺寸：长mm×宽mm×高mm 430mm*330mm*830mm，允差±15％</w:t>
      </w:r>
    </w:p>
    <w:p w14:paraId="25ACC42B">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6、工作频率：27.12MHz,允差±1.5％</w:t>
      </w:r>
    </w:p>
    <w:p w14:paraId="59FA16D3">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7、输出线长度：1100mm，允差±10％</w:t>
      </w:r>
    </w:p>
    <w:p w14:paraId="680A6F0B">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8、机器配带不少于三种方型硅胶电极片</w:t>
      </w:r>
    </w:p>
    <w:p w14:paraId="699A8D32">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①规格：大  电极片长223mm，宽146mm，输出线接口端子长95mm，宽23mm，输出线接口端子两侧电极片长205mm，宽132mm。允差±10％</w:t>
      </w:r>
    </w:p>
    <w:p w14:paraId="2A640CD0">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②规格：中  电极片长195mm，宽125mm，输出线接口端子长95mm，宽23mm，输出线接口端子两侧电极片长173mm，宽111mm。允差±10％</w:t>
      </w:r>
    </w:p>
    <w:p w14:paraId="36EBB8ED">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③规格：小  电极片长124mm，宽85mm，输出线接口端子长95mm，宽23mm，输出线接口端子两侧电极片长105mm，宽72mm。允差±10％</w:t>
      </w:r>
    </w:p>
    <w:p w14:paraId="4C4A5D94">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9、机器配带三种方形电极片布套</w:t>
      </w:r>
    </w:p>
    <w:p w14:paraId="0F217131">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①规格：大  电极片布套长274mm，宽200mm，输出线斜开口为60mm，斜开口两侧电极片布套长230mm，宽160mm。允差±10％</w:t>
      </w:r>
    </w:p>
    <w:p w14:paraId="0BA20F3D">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②规格：中  电极片布套长240mm，宽180mm，输出线斜开口为60mm，斜开口两侧电极片布套长200mm，宽135mm。允差±10％</w:t>
      </w:r>
    </w:p>
    <w:p w14:paraId="38C4FAA5">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③规格：小  电极片布套长173mm，宽123mm，输出线斜开口为60mm，斜开口两侧电极片布套长130mm，宽85mm。允差±10％</w:t>
      </w:r>
    </w:p>
    <w:p w14:paraId="23CAF3BB">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10、配有输出功率检测灯管。</w:t>
      </w:r>
    </w:p>
    <w:p w14:paraId="1C60A66B">
      <w:pPr>
        <w:spacing w:line="360" w:lineRule="auto"/>
        <w:rPr>
          <w:rFonts w:hint="eastAsia" w:ascii="宋体" w:hAnsi="宋体" w:eastAsia="宋体" w:cs="宋体"/>
          <w:sz w:val="24"/>
          <w:szCs w:val="24"/>
          <w:lang w:val="en-US" w:eastAsia="zh-CN"/>
        </w:rPr>
      </w:pPr>
    </w:p>
    <w:p w14:paraId="57C5DAB8">
      <w:pPr>
        <w:keepNext w:val="0"/>
        <w:keepLines w:val="0"/>
        <w:widowControl/>
        <w:suppressLineNumbers w:val="0"/>
        <w:spacing w:line="480" w:lineRule="auto"/>
        <w:ind w:firstLine="2891" w:firstLineChars="900"/>
        <w:jc w:val="left"/>
        <w:rPr>
          <w:rFonts w:hint="default" w:ascii="宋体" w:hAnsi="宋体" w:eastAsia="宋体" w:cs="宋体"/>
          <w:b/>
          <w:bCs/>
          <w:color w:val="000000"/>
          <w:kern w:val="0"/>
          <w:sz w:val="32"/>
          <w:szCs w:val="32"/>
          <w:lang w:val="en-US" w:eastAsia="zh-CN" w:bidi="ar"/>
        </w:rPr>
      </w:pPr>
      <w:r>
        <w:rPr>
          <w:rFonts w:hint="eastAsia" w:ascii="宋体" w:hAnsi="宋体" w:eastAsia="宋体" w:cs="宋体"/>
          <w:b/>
          <w:bCs/>
          <w:sz w:val="32"/>
          <w:szCs w:val="32"/>
        </w:rPr>
        <w:t>血细胞分析仪</w:t>
      </w:r>
      <w:r>
        <w:rPr>
          <w:rFonts w:hint="eastAsia" w:ascii="宋体" w:hAnsi="宋体" w:eastAsia="宋体" w:cs="宋体"/>
          <w:b/>
          <w:bCs/>
          <w:sz w:val="32"/>
          <w:szCs w:val="32"/>
          <w:lang w:val="en-US" w:eastAsia="zh-CN"/>
        </w:rPr>
        <w:t xml:space="preserve"> 1台</w:t>
      </w:r>
    </w:p>
    <w:p w14:paraId="32BFFD9A">
      <w:pPr>
        <w:spacing w:line="420" w:lineRule="exact"/>
        <w:jc w:val="center"/>
        <w:rPr>
          <w:rFonts w:hint="eastAsia" w:ascii="宋体" w:hAnsi="宋体" w:eastAsia="宋体" w:cs="宋体"/>
          <w:b/>
          <w:bCs/>
          <w:sz w:val="24"/>
          <w:szCs w:val="24"/>
        </w:rPr>
      </w:pPr>
    </w:p>
    <w:p w14:paraId="10DA4857">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采用三角度激光散射技术，通过双通道实现白细胞五分类检测。</w:t>
      </w:r>
    </w:p>
    <w:p w14:paraId="2CD3D9D8">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特定蛋白检测原理：采用胶乳增强免疫散射比浊法检测全程CRP。</w:t>
      </w:r>
    </w:p>
    <w:p w14:paraId="26FCD932">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报告参数：≥26项（不含直方图及散点图）。</w:t>
      </w:r>
    </w:p>
    <w:p w14:paraId="2001F406">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研究参数：≥6项，含异常淋巴细胞、巨大未成熟细胞和有核红细胞研究参数。</w:t>
      </w:r>
    </w:p>
    <w:p w14:paraId="1CF931F4">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▲检测图形：散点图≥4个，包括1个可旋转三维立体散点图。</w:t>
      </w:r>
    </w:p>
    <w:p w14:paraId="14E5BFAB">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▲检测模式：至少具有CBC+DIFF+CRP、CBC+CRP、CBC+DIFF等全血检测模式。</w:t>
      </w:r>
    </w:p>
    <w:p w14:paraId="75997EA7">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最小用血量≤ 20μL。</w:t>
      </w:r>
    </w:p>
    <w:p w14:paraId="24144865">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★进样器容量：一次可同时装载≥60个样本。</w:t>
      </w:r>
    </w:p>
    <w:p w14:paraId="3D7A2957">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检测速度：≥90样本/小时。</w:t>
      </w:r>
    </w:p>
    <w:p w14:paraId="2BA89C2C">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血样模式：支持静脉全血、末梢全血、预稀释模式等。</w:t>
      </w:r>
    </w:p>
    <w:p w14:paraId="3BE1FD65">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预稀释模式：自动定量打出稀释液，具备五分类+CRP功能。</w:t>
      </w:r>
    </w:p>
    <w:p w14:paraId="6D5CFC7A">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进样方式：具有自动封闭进样和开放进样两种进样方式。</w:t>
      </w:r>
    </w:p>
    <w:p w14:paraId="40D23485">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▲空白计数： HCT≤0.5%、CRP≤0.2 mg/L。</w:t>
      </w:r>
    </w:p>
    <w:p w14:paraId="12E7ABB9">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携带污染率： CRP≤0.5%。</w:t>
      </w:r>
    </w:p>
    <w:p w14:paraId="16375E16">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▲血常规线性范围：WBC：0-500.0×10^9/L，HCT：0-67.0%，PLT：0-5000×10^9/L。</w:t>
      </w:r>
    </w:p>
    <w:p w14:paraId="02FFC586">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CRP线性范围：0.2-320mg/L。</w:t>
      </w:r>
    </w:p>
    <w:p w14:paraId="2FE7EE61">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数据存储：仪器主机至少可存储30万条样本数据信息。</w:t>
      </w:r>
    </w:p>
    <w:p w14:paraId="66B971DC">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★试剂加样：CRP抗体试剂加样采用精密注射器分配，避免使用采样针加样带来的交叉污染。</w:t>
      </w:r>
    </w:p>
    <w:p w14:paraId="05797728">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试剂存储：主机内置CRP抗体试剂冷藏装置，关机后保持制冷。</w:t>
      </w:r>
    </w:p>
    <w:p w14:paraId="6CE277AC">
      <w:pPr>
        <w:numPr>
          <w:ilvl w:val="0"/>
          <w:numId w:val="28"/>
        </w:numPr>
        <w:spacing w:line="360" w:lineRule="auto"/>
        <w:ind w:left="425" w:hanging="425"/>
        <w:rPr>
          <w:rFonts w:hint="eastAsia" w:ascii="宋体" w:hAnsi="宋体" w:eastAsia="宋体" w:cs="宋体"/>
          <w:sz w:val="24"/>
          <w:szCs w:val="24"/>
        </w:rPr>
      </w:pPr>
      <w:r>
        <w:rPr>
          <w:rFonts w:hint="eastAsia" w:ascii="宋体" w:hAnsi="宋体" w:eastAsia="宋体" w:cs="宋体"/>
          <w:sz w:val="24"/>
          <w:szCs w:val="24"/>
        </w:rPr>
        <w:t>★仪器休眠：具备自动休眠功能，主机停止操作进入休眠状态所需等待时间可自定义设置，可设置时长为2小时。</w:t>
      </w:r>
    </w:p>
    <w:p w14:paraId="4AC437E0">
      <w:pPr>
        <w:numPr>
          <w:ilvl w:val="0"/>
          <w:numId w:val="28"/>
        </w:numPr>
        <w:spacing w:line="360" w:lineRule="auto"/>
        <w:ind w:left="425" w:hanging="425"/>
        <w:rPr>
          <w:rFonts w:hint="eastAsia" w:ascii="宋体" w:hAnsi="宋体" w:eastAsia="宋体" w:cs="宋体"/>
          <w:color w:val="auto"/>
          <w:sz w:val="24"/>
          <w:szCs w:val="24"/>
        </w:rPr>
      </w:pPr>
      <w:r>
        <w:rPr>
          <w:rFonts w:hint="eastAsia" w:ascii="宋体" w:hAnsi="宋体" w:eastAsia="宋体" w:cs="宋体"/>
          <w:sz w:val="24"/>
          <w:szCs w:val="24"/>
        </w:rPr>
        <w:t>质控管理：具有L-J 质控，每个批号的质控文件至少可保存400个质控结果。</w:t>
      </w:r>
    </w:p>
    <w:p w14:paraId="6F0F1650">
      <w:pPr>
        <w:numPr>
          <w:ilvl w:val="0"/>
          <w:numId w:val="28"/>
        </w:numPr>
        <w:spacing w:line="360" w:lineRule="auto"/>
        <w:ind w:left="425" w:hanging="425"/>
        <w:rPr>
          <w:rFonts w:hint="eastAsia" w:ascii="宋体" w:hAnsi="宋体" w:eastAsia="宋体" w:cs="宋体"/>
          <w:color w:val="auto"/>
          <w:sz w:val="24"/>
          <w:szCs w:val="24"/>
        </w:rPr>
      </w:pPr>
      <w:r>
        <w:rPr>
          <w:rFonts w:hint="eastAsia" w:ascii="宋体" w:hAnsi="宋体" w:eastAsia="宋体" w:cs="宋体"/>
          <w:color w:val="auto"/>
          <w:sz w:val="24"/>
          <w:szCs w:val="24"/>
        </w:rPr>
        <w:t>采样针采用侧开孔设计，具有防抵死功能，可减少堵孔并提高吸样准确性。</w:t>
      </w:r>
    </w:p>
    <w:p w14:paraId="3534994C">
      <w:pPr>
        <w:numPr>
          <w:ilvl w:val="0"/>
          <w:numId w:val="28"/>
        </w:numPr>
        <w:spacing w:line="360" w:lineRule="auto"/>
        <w:ind w:left="426" w:hanging="426"/>
        <w:rPr>
          <w:rFonts w:hint="eastAsia" w:ascii="宋体" w:hAnsi="宋体" w:eastAsia="宋体" w:cs="宋体"/>
          <w:color w:val="auto"/>
          <w:sz w:val="24"/>
          <w:szCs w:val="24"/>
        </w:rPr>
      </w:pPr>
      <w:r>
        <w:rPr>
          <w:rFonts w:hint="eastAsia" w:ascii="宋体" w:hAnsi="宋体" w:eastAsia="宋体" w:cs="宋体"/>
          <w:color w:val="auto"/>
          <w:sz w:val="24"/>
          <w:szCs w:val="24"/>
        </w:rPr>
        <w:t>具有原厂生产的试剂、校准品和质控品，</w:t>
      </w:r>
    </w:p>
    <w:p w14:paraId="56DE7486">
      <w:pPr>
        <w:numPr>
          <w:ilvl w:val="0"/>
          <w:numId w:val="28"/>
        </w:numPr>
        <w:spacing w:line="360" w:lineRule="auto"/>
        <w:ind w:left="426" w:hanging="426"/>
        <w:rPr>
          <w:rFonts w:hint="eastAsia" w:ascii="宋体" w:hAnsi="宋体" w:eastAsia="宋体" w:cs="宋体"/>
          <w:b/>
          <w:bCs/>
          <w:sz w:val="32"/>
          <w:szCs w:val="32"/>
          <w:lang w:val="en-US" w:eastAsia="zh-CN"/>
        </w:rPr>
      </w:pPr>
      <w:r>
        <w:rPr>
          <w:rFonts w:hint="eastAsia" w:ascii="宋体" w:hAnsi="宋体" w:eastAsia="宋体" w:cs="宋体"/>
          <w:color w:val="auto"/>
          <w:sz w:val="24"/>
          <w:szCs w:val="24"/>
        </w:rPr>
        <w:t>▲厂家具有CNAS认可的标准化血细胞参考测量实验室，保证结果准确具有溯源性。（提供CNAS证书证明）。</w:t>
      </w:r>
    </w:p>
    <w:p w14:paraId="100D8EE3">
      <w:pPr>
        <w:adjustRightInd w:val="0"/>
        <w:snapToGrid w:val="0"/>
        <w:spacing w:line="288" w:lineRule="auto"/>
        <w:ind w:firstLine="643" w:firstLineChars="200"/>
        <w:jc w:val="left"/>
        <w:outlineLvl w:val="1"/>
        <w:rPr>
          <w:rFonts w:hint="eastAsia" w:ascii="宋体" w:hAnsi="宋体" w:eastAsia="宋体" w:cs="宋体"/>
          <w:b/>
          <w:bCs/>
          <w:sz w:val="32"/>
          <w:szCs w:val="32"/>
          <w:lang w:val="en-US" w:eastAsia="zh-CN"/>
        </w:rPr>
      </w:pPr>
    </w:p>
    <w:p w14:paraId="0742A461">
      <w:pPr>
        <w:adjustRightInd w:val="0"/>
        <w:snapToGrid w:val="0"/>
        <w:spacing w:line="288" w:lineRule="auto"/>
        <w:ind w:firstLine="643" w:firstLineChars="200"/>
        <w:jc w:val="left"/>
        <w:outlineLvl w:val="1"/>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2包技术参数</w:t>
      </w:r>
    </w:p>
    <w:p w14:paraId="6AF8B70C">
      <w:pPr>
        <w:tabs>
          <w:tab w:val="left" w:pos="720"/>
        </w:tabs>
        <w:spacing w:line="360" w:lineRule="auto"/>
        <w:jc w:val="center"/>
        <w:rPr>
          <w:rFonts w:hint="eastAsia" w:ascii="宋体" w:hAnsi="宋体" w:eastAsia="宋体" w:cs="宋体"/>
          <w:b/>
          <w:bCs/>
          <w:sz w:val="32"/>
          <w:szCs w:val="32"/>
          <w:lang w:val="en-US" w:eastAsia="zh-CN"/>
        </w:rPr>
      </w:pPr>
      <w:r>
        <w:rPr>
          <w:rFonts w:hint="eastAsia" w:ascii="宋体" w:hAnsi="宋体"/>
          <w:b/>
          <w:color w:val="000000"/>
          <w:sz w:val="32"/>
          <w:szCs w:val="32"/>
          <w:highlight w:val="none"/>
        </w:rPr>
        <w:t>牙科综合治疗机</w:t>
      </w:r>
      <w:r>
        <w:rPr>
          <w:rFonts w:hint="eastAsia" w:ascii="宋体" w:hAnsi="宋体"/>
          <w:b/>
          <w:color w:val="000000"/>
          <w:sz w:val="32"/>
          <w:szCs w:val="32"/>
          <w:highlight w:val="none"/>
          <w:lang w:val="en-US" w:eastAsia="zh-CN"/>
        </w:rPr>
        <w:t>3台</w:t>
      </w:r>
    </w:p>
    <w:p w14:paraId="1EF75382">
      <w:pPr>
        <w:keepNext w:val="0"/>
        <w:keepLines w:val="0"/>
        <w:widowControl/>
        <w:suppressLineNumbers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一 、产品工作条件：</w:t>
      </w:r>
    </w:p>
    <w:p w14:paraId="6FFB0CA2">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1、额定电压：频率：220V，50Hz。</w:t>
      </w:r>
    </w:p>
    <w:p w14:paraId="35094E29">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2、气压限值：0.6Mpa-0.8Mpa。</w:t>
      </w:r>
    </w:p>
    <w:p w14:paraId="694CA59B">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3、水压限值：0.2Mpa-0.4Mpa。</w:t>
      </w:r>
    </w:p>
    <w:p w14:paraId="18EF59CF">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4、环境温度：5℃～40℃。</w:t>
      </w:r>
    </w:p>
    <w:p w14:paraId="3BA1E0E1">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5、大气压力：70kPa～106kPa。</w:t>
      </w:r>
    </w:p>
    <w:p w14:paraId="7BA710D3">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6、内置式地箱，下挂式器械盘。</w:t>
      </w:r>
    </w:p>
    <w:p w14:paraId="280FF5B6">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 、产品功能参数：</w:t>
      </w:r>
    </w:p>
    <w:p w14:paraId="11A3F0EC">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黑体" w:hAnsi="黑体" w:eastAsia="黑体" w:cs="黑体"/>
          <w:color w:val="auto"/>
          <w:sz w:val="24"/>
          <w:szCs w:val="24"/>
        </w:rPr>
        <w:t>▲</w:t>
      </w:r>
      <w:r>
        <w:rPr>
          <w:rFonts w:hint="eastAsia" w:ascii="宋体" w:hAnsi="宋体" w:eastAsia="宋体" w:cs="宋体"/>
          <w:color w:val="000000"/>
          <w:kern w:val="0"/>
          <w:sz w:val="24"/>
          <w:szCs w:val="24"/>
          <w:highlight w:val="none"/>
          <w:lang w:val="en-US" w:eastAsia="zh-CN" w:bidi="ar"/>
        </w:rPr>
        <w:t>1、同牙椅品牌高速手机2支：喷雾均匀，冷却无盲区。直连式设计，转速≥310000转/分钟，可进行135℃高温高压蒸汽灭菌。</w:t>
      </w:r>
    </w:p>
    <w:p w14:paraId="4E1B739B">
      <w:pPr>
        <w:keepNext w:val="0"/>
        <w:keepLines w:val="0"/>
        <w:widowControl/>
        <w:suppressLineNumbers w:val="0"/>
        <w:spacing w:line="360" w:lineRule="auto"/>
        <w:ind w:firstLine="480" w:firstLineChars="200"/>
        <w:jc w:val="left"/>
        <w:rPr>
          <w:rStyle w:val="25"/>
          <w:rFonts w:hint="eastAsia" w:ascii="宋体" w:hAnsi="宋体" w:eastAsia="宋体" w:cs="宋体"/>
          <w:b w:val="0"/>
          <w:bCs w:val="0"/>
          <w:i w:val="0"/>
          <w:caps w:val="0"/>
          <w:color w:val="000000"/>
          <w:spacing w:val="0"/>
          <w:w w:val="100"/>
          <w:kern w:val="2"/>
          <w:sz w:val="24"/>
          <w:szCs w:val="24"/>
          <w:highlight w:val="none"/>
          <w:lang w:val="en-US" w:eastAsia="zh-CN" w:bidi="ar-SA"/>
        </w:rPr>
      </w:pPr>
      <w:r>
        <w:rPr>
          <w:rFonts w:hint="eastAsia" w:ascii="黑体" w:hAnsi="黑体" w:eastAsia="黑体" w:cs="黑体"/>
          <w:color w:val="auto"/>
          <w:sz w:val="24"/>
          <w:szCs w:val="24"/>
        </w:rPr>
        <w:t>▲</w:t>
      </w:r>
      <w:r>
        <w:rPr>
          <w:rStyle w:val="25"/>
          <w:rFonts w:hint="eastAsia" w:ascii="宋体" w:hAnsi="宋体" w:eastAsia="宋体" w:cs="宋体"/>
          <w:b w:val="0"/>
          <w:bCs w:val="0"/>
          <w:i w:val="0"/>
          <w:caps w:val="0"/>
          <w:color w:val="000000"/>
          <w:spacing w:val="0"/>
          <w:w w:val="100"/>
          <w:kern w:val="0"/>
          <w:sz w:val="24"/>
          <w:szCs w:val="24"/>
          <w:highlight w:val="none"/>
          <w:lang w:val="en-US" w:eastAsia="zh-CN" w:bidi="ar-SA"/>
        </w:rPr>
        <w:t>2、</w:t>
      </w:r>
      <w:r>
        <w:rPr>
          <w:rFonts w:hint="eastAsia" w:ascii="宋体" w:hAnsi="宋体" w:eastAsia="宋体" w:cs="宋体"/>
          <w:color w:val="000000"/>
          <w:kern w:val="0"/>
          <w:sz w:val="24"/>
          <w:szCs w:val="24"/>
          <w:highlight w:val="none"/>
          <w:lang w:val="en-US" w:eastAsia="zh-CN" w:bidi="ar"/>
        </w:rPr>
        <w:t>同牙椅</w:t>
      </w:r>
      <w:r>
        <w:rPr>
          <w:rStyle w:val="25"/>
          <w:rFonts w:hint="eastAsia" w:ascii="宋体" w:hAnsi="宋体" w:eastAsia="宋体" w:cs="宋体"/>
          <w:b w:val="0"/>
          <w:bCs w:val="0"/>
          <w:i w:val="0"/>
          <w:caps w:val="0"/>
          <w:color w:val="000000"/>
          <w:spacing w:val="0"/>
          <w:w w:val="100"/>
          <w:kern w:val="0"/>
          <w:sz w:val="24"/>
          <w:szCs w:val="24"/>
          <w:highlight w:val="none"/>
          <w:lang w:val="en-US" w:eastAsia="zh-CN" w:bidi="ar-SA"/>
        </w:rPr>
        <w:t>品牌气动低速手机1套：马达具有正反转功能；</w:t>
      </w:r>
      <w:r>
        <w:rPr>
          <w:rStyle w:val="25"/>
          <w:rFonts w:hint="eastAsia" w:ascii="宋体" w:hAnsi="宋体" w:eastAsia="宋体" w:cs="宋体"/>
          <w:b w:val="0"/>
          <w:bCs w:val="0"/>
          <w:i w:val="0"/>
          <w:caps w:val="0"/>
          <w:color w:val="000000"/>
          <w:spacing w:val="0"/>
          <w:w w:val="100"/>
          <w:kern w:val="2"/>
          <w:sz w:val="24"/>
          <w:szCs w:val="24"/>
          <w:highlight w:val="none"/>
          <w:lang w:val="en-US" w:eastAsia="zh-CN" w:bidi="ar-SA"/>
        </w:rPr>
        <w:t xml:space="preserve">转速≥20000转/分钟，可进行135℃高温高压蒸汽灭菌。 </w:t>
      </w:r>
    </w:p>
    <w:p w14:paraId="74B54726">
      <w:pPr>
        <w:keepNext w:val="0"/>
        <w:keepLines w:val="0"/>
        <w:widowControl/>
        <w:suppressLineNumbers w:val="0"/>
        <w:spacing w:line="360" w:lineRule="auto"/>
        <w:ind w:firstLine="480" w:firstLineChars="200"/>
        <w:jc w:val="left"/>
        <w:rPr>
          <w:rStyle w:val="2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25"/>
          <w:rFonts w:hint="eastAsia" w:ascii="宋体" w:hAnsi="宋体" w:eastAsia="宋体" w:cs="宋体"/>
          <w:b w:val="0"/>
          <w:bCs w:val="0"/>
          <w:i w:val="0"/>
          <w:caps w:val="0"/>
          <w:color w:val="000000"/>
          <w:spacing w:val="0"/>
          <w:w w:val="100"/>
          <w:kern w:val="2"/>
          <w:sz w:val="24"/>
          <w:szCs w:val="24"/>
          <w:highlight w:val="none"/>
          <w:lang w:val="en-US" w:eastAsia="zh-CN" w:bidi="ar-SA"/>
        </w:rPr>
        <w:t>3、三用枪2支：可喷水、气、雾，枪头可进行135℃高温高压蒸汽灭菌。</w:t>
      </w:r>
    </w:p>
    <w:p w14:paraId="6CEDD546">
      <w:pPr>
        <w:spacing w:line="360" w:lineRule="auto"/>
        <w:ind w:firstLine="480" w:firstLineChars="200"/>
        <w:jc w:val="left"/>
        <w:rPr>
          <w:rFonts w:hint="eastAsia" w:ascii="宋体" w:hAnsi="宋体" w:eastAsia="宋体" w:cs="宋体"/>
          <w:b/>
          <w:bCs/>
          <w:color w:val="000000"/>
          <w:sz w:val="24"/>
          <w:szCs w:val="24"/>
          <w:highlight w:val="none"/>
        </w:rPr>
      </w:pPr>
      <w:r>
        <w:rPr>
          <w:rFonts w:hint="eastAsia" w:ascii="宋体" w:hAnsi="宋体" w:eastAsia="宋体" w:cs="宋体"/>
          <w:b w:val="0"/>
          <w:bCs w:val="0"/>
          <w:color w:val="000000"/>
          <w:sz w:val="24"/>
          <w:szCs w:val="24"/>
          <w:highlight w:val="none"/>
          <w:lang w:val="en-US" w:eastAsia="zh-CN"/>
        </w:rPr>
        <w:t>4、医生操作台</w:t>
      </w:r>
      <w:r>
        <w:rPr>
          <w:rFonts w:hint="eastAsia" w:ascii="宋体" w:hAnsi="宋体" w:eastAsia="宋体" w:cs="宋体"/>
          <w:b/>
          <w:bCs/>
          <w:color w:val="000000"/>
          <w:sz w:val="24"/>
          <w:szCs w:val="24"/>
          <w:highlight w:val="none"/>
        </w:rPr>
        <w:t>：</w:t>
      </w:r>
    </w:p>
    <w:p w14:paraId="5B6898CE">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highlight w:val="none"/>
          <w:lang w:val="en-US" w:eastAsia="zh-CN"/>
        </w:rPr>
        <w:t>4.1、</w:t>
      </w:r>
      <w:r>
        <w:rPr>
          <w:rFonts w:hint="eastAsia" w:ascii="宋体" w:hAnsi="宋体" w:eastAsia="宋体" w:cs="宋体"/>
          <w:color w:val="000000"/>
          <w:sz w:val="24"/>
          <w:szCs w:val="24"/>
          <w:highlight w:val="none"/>
        </w:rPr>
        <w:t>医生位控制面板设有</w:t>
      </w:r>
      <w:r>
        <w:rPr>
          <w:rFonts w:hint="eastAsia" w:ascii="宋体" w:hAnsi="宋体" w:eastAsia="宋体" w:cs="宋体"/>
          <w:color w:val="000000"/>
          <w:sz w:val="24"/>
          <w:szCs w:val="24"/>
          <w:highlight w:val="none"/>
          <w:lang w:val="en-US" w:eastAsia="zh-CN"/>
        </w:rPr>
        <w:t>多个功能</w:t>
      </w:r>
      <w:r>
        <w:rPr>
          <w:rFonts w:hint="eastAsia" w:ascii="宋体" w:hAnsi="宋体" w:eastAsia="宋体" w:cs="宋体"/>
          <w:b w:val="0"/>
          <w:bCs w:val="0"/>
          <w:color w:val="000000"/>
          <w:sz w:val="24"/>
          <w:szCs w:val="24"/>
          <w:highlight w:val="none"/>
          <w:lang w:val="en-US" w:eastAsia="zh-CN"/>
        </w:rPr>
        <w:t>感应</w:t>
      </w:r>
      <w:r>
        <w:rPr>
          <w:rFonts w:hint="eastAsia" w:ascii="宋体" w:hAnsi="宋体" w:eastAsia="宋体" w:cs="宋体"/>
          <w:color w:val="000000"/>
          <w:sz w:val="24"/>
          <w:szCs w:val="24"/>
          <w:highlight w:val="none"/>
        </w:rPr>
        <w:t>控制</w:t>
      </w:r>
      <w:r>
        <w:rPr>
          <w:rFonts w:hint="eastAsia" w:ascii="宋体" w:hAnsi="宋体" w:eastAsia="宋体" w:cs="宋体"/>
          <w:color w:val="000000"/>
          <w:sz w:val="24"/>
          <w:szCs w:val="24"/>
          <w:highlight w:val="none"/>
          <w:lang w:val="en-US" w:eastAsia="zh-CN"/>
        </w:rPr>
        <w:t>按</w:t>
      </w:r>
      <w:r>
        <w:rPr>
          <w:rFonts w:hint="eastAsia" w:ascii="宋体" w:hAnsi="宋体" w:eastAsia="宋体" w:cs="宋体"/>
          <w:color w:val="000000"/>
          <w:sz w:val="24"/>
          <w:szCs w:val="24"/>
          <w:highlight w:val="none"/>
        </w:rPr>
        <w:t>键，包括：</w:t>
      </w:r>
      <w:r>
        <w:rPr>
          <w:rFonts w:hint="eastAsia" w:ascii="宋体" w:hAnsi="宋体" w:eastAsia="宋体" w:cs="宋体"/>
          <w:color w:val="0000FF"/>
          <w:sz w:val="24"/>
          <w:szCs w:val="24"/>
          <w:highlight w:val="none"/>
        </w:rPr>
        <w:t xml:space="preserve"> </w:t>
      </w:r>
      <w:r>
        <w:rPr>
          <w:rFonts w:hint="eastAsia" w:ascii="宋体" w:hAnsi="宋体" w:eastAsia="宋体" w:cs="宋体"/>
          <w:color w:val="000000"/>
          <w:sz w:val="24"/>
          <w:szCs w:val="24"/>
          <w:highlight w:val="none"/>
        </w:rPr>
        <w:t>按键锁</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带</w:t>
      </w:r>
      <w:r>
        <w:rPr>
          <w:rFonts w:hint="eastAsia" w:ascii="宋体" w:hAnsi="宋体" w:eastAsia="宋体" w:cs="宋体"/>
          <w:color w:val="000000"/>
          <w:sz w:val="24"/>
          <w:szCs w:val="24"/>
          <w:highlight w:val="none"/>
        </w:rPr>
        <w:t>指示灯</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设置键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带</w:t>
      </w:r>
      <w:r>
        <w:rPr>
          <w:rFonts w:hint="eastAsia" w:ascii="宋体" w:hAnsi="宋体" w:eastAsia="宋体" w:cs="宋体"/>
          <w:color w:val="000000"/>
          <w:sz w:val="24"/>
          <w:szCs w:val="24"/>
          <w:highlight w:val="none"/>
        </w:rPr>
        <w:t>指示灯</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、复位键、水杯加热键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带</w:t>
      </w:r>
      <w:r>
        <w:rPr>
          <w:rFonts w:hint="eastAsia" w:ascii="宋体" w:hAnsi="宋体" w:eastAsia="宋体" w:cs="宋体"/>
          <w:color w:val="000000"/>
          <w:sz w:val="24"/>
          <w:szCs w:val="24"/>
          <w:highlight w:val="none"/>
        </w:rPr>
        <w:t>指示灯</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、口腔灯键、</w:t>
      </w:r>
      <w:r>
        <w:rPr>
          <w:rFonts w:hint="eastAsia" w:ascii="宋体" w:hAnsi="宋体" w:eastAsia="宋体" w:cs="宋体"/>
          <w:color w:val="000000"/>
          <w:sz w:val="24"/>
          <w:szCs w:val="24"/>
          <w:highlight w:val="none"/>
          <w:lang w:val="en-US" w:eastAsia="zh-CN"/>
        </w:rPr>
        <w:t>观片灯键、</w:t>
      </w:r>
      <w:r>
        <w:rPr>
          <w:rFonts w:hint="eastAsia" w:ascii="宋体" w:hAnsi="宋体" w:eastAsia="宋体" w:cs="宋体"/>
          <w:color w:val="000000"/>
          <w:sz w:val="24"/>
          <w:szCs w:val="24"/>
          <w:highlight w:val="none"/>
        </w:rPr>
        <w:t>漱口水键、冲盂水键、痰位键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急救键、下班清洁键、</w:t>
      </w:r>
      <w:r>
        <w:rPr>
          <w:rFonts w:hint="eastAsia" w:ascii="宋体" w:hAnsi="宋体" w:eastAsia="宋体" w:cs="宋体"/>
          <w:color w:val="000000"/>
          <w:sz w:val="24"/>
          <w:szCs w:val="24"/>
          <w:highlight w:val="none"/>
        </w:rPr>
        <w:t>牙椅升、降、俯、仰键、</w:t>
      </w:r>
      <w:r>
        <w:rPr>
          <w:rFonts w:hint="eastAsia" w:ascii="宋体" w:hAnsi="宋体" w:eastAsia="宋体" w:cs="宋体"/>
          <w:color w:val="000000"/>
          <w:sz w:val="24"/>
          <w:szCs w:val="24"/>
          <w:highlight w:val="none"/>
          <w:lang w:val="en-US" w:eastAsia="zh-CN"/>
        </w:rPr>
        <w:t>医生选择键、医生选择指示灯、3组医生椅位记忆按键（</w:t>
      </w:r>
      <w:r>
        <w:rPr>
          <w:rFonts w:hint="eastAsia" w:ascii="宋体" w:hAnsi="宋体" w:eastAsia="宋体" w:cs="宋体"/>
          <w:color w:val="000000"/>
          <w:sz w:val="24"/>
          <w:szCs w:val="24"/>
          <w:highlight w:val="none"/>
        </w:rPr>
        <w:t>椅位记忆</w:t>
      </w:r>
      <w:r>
        <w:rPr>
          <w:rFonts w:hint="eastAsia" w:ascii="宋体" w:hAnsi="宋体" w:eastAsia="宋体" w:cs="宋体"/>
          <w:color w:val="000000"/>
          <w:sz w:val="24"/>
          <w:szCs w:val="24"/>
          <w:highlight w:val="none"/>
          <w:lang w:val="en-US" w:eastAsia="zh-CN"/>
        </w:rPr>
        <w:t>键</w:t>
      </w:r>
      <w:r>
        <w:rPr>
          <w:rFonts w:hint="eastAsia" w:ascii="宋体" w:hAnsi="宋体" w:eastAsia="宋体" w:cs="宋体"/>
          <w:color w:val="000000"/>
          <w:sz w:val="24"/>
          <w:szCs w:val="24"/>
          <w:highlight w:val="none"/>
        </w:rPr>
        <w:t>1、椅位记忆</w:t>
      </w:r>
      <w:r>
        <w:rPr>
          <w:rFonts w:hint="eastAsia" w:ascii="宋体" w:hAnsi="宋体" w:eastAsia="宋体" w:cs="宋体"/>
          <w:color w:val="000000"/>
          <w:sz w:val="24"/>
          <w:szCs w:val="24"/>
          <w:highlight w:val="none"/>
          <w:lang w:val="en-US" w:eastAsia="zh-CN"/>
        </w:rPr>
        <w:t>键</w:t>
      </w:r>
      <w:r>
        <w:rPr>
          <w:rFonts w:hint="eastAsia" w:ascii="宋体" w:hAnsi="宋体" w:eastAsia="宋体" w:cs="宋体"/>
          <w:color w:val="000000"/>
          <w:sz w:val="24"/>
          <w:szCs w:val="24"/>
          <w:highlight w:val="none"/>
        </w:rPr>
        <w:t>2、椅位记忆</w:t>
      </w:r>
      <w:r>
        <w:rPr>
          <w:rFonts w:hint="eastAsia" w:ascii="宋体" w:hAnsi="宋体" w:eastAsia="宋体" w:cs="宋体"/>
          <w:color w:val="000000"/>
          <w:sz w:val="24"/>
          <w:szCs w:val="24"/>
          <w:highlight w:val="none"/>
          <w:lang w:val="en-US" w:eastAsia="zh-CN"/>
        </w:rPr>
        <w:t>键</w:t>
      </w: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每组可独立设置3个记忆椅位），定位准确，功能丰富，</w:t>
      </w:r>
      <w:r>
        <w:rPr>
          <w:rFonts w:hint="eastAsia" w:ascii="宋体" w:hAnsi="宋体" w:eastAsia="宋体" w:cs="宋体"/>
          <w:color w:val="000000"/>
          <w:sz w:val="24"/>
          <w:szCs w:val="24"/>
          <w:highlight w:val="none"/>
        </w:rPr>
        <w:t>有效提升</w:t>
      </w:r>
      <w:r>
        <w:rPr>
          <w:rFonts w:hint="eastAsia" w:ascii="宋体" w:hAnsi="宋体" w:eastAsia="宋体" w:cs="宋体"/>
          <w:color w:val="000000"/>
          <w:sz w:val="24"/>
          <w:szCs w:val="24"/>
          <w:highlight w:val="none"/>
          <w:lang w:val="en-US" w:eastAsia="zh-CN"/>
        </w:rPr>
        <w:t>医生</w:t>
      </w:r>
      <w:r>
        <w:rPr>
          <w:rFonts w:hint="eastAsia" w:ascii="宋体" w:hAnsi="宋体" w:eastAsia="宋体" w:cs="宋体"/>
          <w:color w:val="000000"/>
          <w:sz w:val="24"/>
          <w:szCs w:val="24"/>
          <w:highlight w:val="none"/>
        </w:rPr>
        <w:t>工作效率</w:t>
      </w:r>
      <w:r>
        <w:rPr>
          <w:rFonts w:hint="eastAsia" w:ascii="宋体" w:hAnsi="宋体" w:eastAsia="宋体" w:cs="宋体"/>
          <w:color w:val="000000"/>
          <w:sz w:val="24"/>
          <w:szCs w:val="24"/>
          <w:highlight w:val="none"/>
          <w:lang w:eastAsia="zh-CN"/>
        </w:rPr>
        <w:t>。</w:t>
      </w:r>
    </w:p>
    <w:p w14:paraId="738765E3">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4.2、</w:t>
      </w:r>
      <w:r>
        <w:rPr>
          <w:rFonts w:hint="eastAsia" w:ascii="宋体" w:hAnsi="宋体" w:eastAsia="宋体" w:cs="宋体"/>
          <w:color w:val="000000"/>
          <w:sz w:val="24"/>
          <w:szCs w:val="24"/>
          <w:highlight w:val="none"/>
        </w:rPr>
        <w:t>具备痰位和杯水冲盂联动、口腔灯和牙科椅联动、漱口水和冲盂联动，有效提高医生工作效率</w:t>
      </w:r>
      <w:r>
        <w:rPr>
          <w:rFonts w:hint="eastAsia" w:ascii="宋体" w:hAnsi="宋体" w:eastAsia="宋体" w:cs="宋体"/>
          <w:color w:val="000000"/>
          <w:sz w:val="24"/>
          <w:szCs w:val="24"/>
          <w:highlight w:val="none"/>
          <w:lang w:eastAsia="zh-CN"/>
        </w:rPr>
        <w:t>。</w:t>
      </w:r>
    </w:p>
    <w:p w14:paraId="141A830F">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4.3、具备一键锁屏功能，长按解锁，有效防止误操作。</w:t>
      </w:r>
    </w:p>
    <w:p w14:paraId="20CC8198">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4.4、具备一键急救功能，有效防止突发状况发生。</w:t>
      </w:r>
    </w:p>
    <w:p w14:paraId="6ACB7EC1">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4.5、具备一键下班功能，排空存水，杜绝细菌滋生。</w:t>
      </w:r>
    </w:p>
    <w:p w14:paraId="4B5B71C4">
      <w:pPr>
        <w:spacing w:line="360" w:lineRule="auto"/>
        <w:ind w:firstLine="480" w:firstLineChars="200"/>
        <w:jc w:val="left"/>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5、助手操作台：</w:t>
      </w:r>
    </w:p>
    <w:p w14:paraId="4DADF02D">
      <w:pPr>
        <w:spacing w:line="360" w:lineRule="auto"/>
        <w:ind w:firstLine="480" w:firstLineChars="200"/>
        <w:jc w:val="left"/>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5.1、双关节助手架旋转灵活，扩大助手诊疗范围。</w:t>
      </w:r>
    </w:p>
    <w:p w14:paraId="044C19E6">
      <w:pPr>
        <w:spacing w:line="360" w:lineRule="auto"/>
        <w:ind w:firstLine="480" w:firstLineChars="200"/>
        <w:jc w:val="left"/>
        <w:rPr>
          <w:rFonts w:hint="eastAsia" w:ascii="宋体" w:hAnsi="宋体" w:eastAsia="宋体" w:cs="宋体"/>
          <w:b w:val="0"/>
          <w:bCs w:val="0"/>
          <w:color w:val="000000"/>
          <w:sz w:val="24"/>
          <w:szCs w:val="24"/>
          <w:highlight w:val="none"/>
          <w:lang w:val="en-US"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highlight w:val="none"/>
          <w:lang w:val="en-US" w:eastAsia="zh-CN"/>
        </w:rPr>
        <w:t>5.2、助手位设有多个功能感应控制按键</w:t>
      </w:r>
      <w:r>
        <w:rPr>
          <w:rFonts w:hint="eastAsia" w:ascii="宋体" w:hAnsi="宋体" w:eastAsia="宋体" w:cs="宋体"/>
          <w:color w:val="000000"/>
          <w:sz w:val="24"/>
          <w:szCs w:val="24"/>
          <w:highlight w:val="none"/>
        </w:rPr>
        <w:t>，包括：</w:t>
      </w:r>
      <w:r>
        <w:rPr>
          <w:rFonts w:hint="eastAsia" w:ascii="宋体" w:hAnsi="宋体" w:eastAsia="宋体" w:cs="宋体"/>
          <w:b w:val="0"/>
          <w:bCs w:val="0"/>
          <w:color w:val="000000"/>
          <w:sz w:val="24"/>
          <w:szCs w:val="24"/>
          <w:highlight w:val="none"/>
          <w:lang w:val="en-US" w:eastAsia="zh-CN"/>
        </w:rPr>
        <w:t>口</w:t>
      </w:r>
      <w:r>
        <w:rPr>
          <w:rFonts w:hint="eastAsia" w:ascii="宋体" w:hAnsi="宋体" w:eastAsia="宋体" w:cs="宋体"/>
          <w:color w:val="000000"/>
          <w:sz w:val="24"/>
          <w:szCs w:val="24"/>
          <w:highlight w:val="none"/>
        </w:rPr>
        <w:t>腔灯键、漱口水键、冲盂水键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复位键、痰位键、</w:t>
      </w:r>
      <w:r>
        <w:rPr>
          <w:rFonts w:hint="eastAsia" w:ascii="宋体" w:hAnsi="宋体" w:eastAsia="宋体" w:cs="宋体"/>
          <w:color w:val="000000"/>
          <w:sz w:val="24"/>
          <w:szCs w:val="24"/>
          <w:highlight w:val="none"/>
        </w:rPr>
        <w:t>按键锁</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带</w:t>
      </w:r>
      <w:r>
        <w:rPr>
          <w:rFonts w:hint="eastAsia" w:ascii="宋体" w:hAnsi="宋体" w:eastAsia="宋体" w:cs="宋体"/>
          <w:color w:val="000000"/>
          <w:sz w:val="24"/>
          <w:szCs w:val="24"/>
          <w:highlight w:val="none"/>
        </w:rPr>
        <w:t>指示灯</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以及</w:t>
      </w:r>
      <w:r>
        <w:rPr>
          <w:rFonts w:hint="eastAsia" w:ascii="宋体" w:hAnsi="宋体" w:eastAsia="宋体" w:cs="宋体"/>
          <w:color w:val="000000"/>
          <w:sz w:val="24"/>
          <w:szCs w:val="24"/>
          <w:highlight w:val="none"/>
        </w:rPr>
        <w:t>牙椅升、降、俯、仰键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定位准确，功能丰富，</w:t>
      </w:r>
      <w:r>
        <w:rPr>
          <w:rFonts w:hint="eastAsia" w:ascii="宋体" w:hAnsi="宋体" w:eastAsia="宋体" w:cs="宋体"/>
          <w:color w:val="000000"/>
          <w:sz w:val="24"/>
          <w:szCs w:val="24"/>
          <w:highlight w:val="none"/>
        </w:rPr>
        <w:t>有效提升</w:t>
      </w:r>
      <w:r>
        <w:rPr>
          <w:rFonts w:hint="eastAsia" w:ascii="宋体" w:hAnsi="宋体" w:eastAsia="宋体" w:cs="宋体"/>
          <w:color w:val="000000"/>
          <w:sz w:val="24"/>
          <w:szCs w:val="24"/>
          <w:highlight w:val="none"/>
          <w:lang w:val="en-US" w:eastAsia="zh-CN"/>
        </w:rPr>
        <w:t>助手</w:t>
      </w:r>
      <w:r>
        <w:rPr>
          <w:rFonts w:hint="eastAsia" w:ascii="宋体" w:hAnsi="宋体" w:eastAsia="宋体" w:cs="宋体"/>
          <w:color w:val="000000"/>
          <w:sz w:val="24"/>
          <w:szCs w:val="24"/>
          <w:highlight w:val="none"/>
        </w:rPr>
        <w:t>工作效率</w:t>
      </w:r>
      <w:r>
        <w:rPr>
          <w:rFonts w:hint="eastAsia" w:ascii="宋体" w:hAnsi="宋体" w:eastAsia="宋体" w:cs="宋体"/>
          <w:color w:val="000000"/>
          <w:sz w:val="24"/>
          <w:szCs w:val="24"/>
          <w:highlight w:val="none"/>
          <w:lang w:eastAsia="zh-CN"/>
        </w:rPr>
        <w:t>。</w:t>
      </w:r>
    </w:p>
    <w:p w14:paraId="6E264EEC">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5.3、</w:t>
      </w:r>
      <w:r>
        <w:rPr>
          <w:rFonts w:hint="eastAsia" w:ascii="宋体" w:hAnsi="宋体" w:eastAsia="宋体" w:cs="宋体"/>
          <w:color w:val="000000"/>
          <w:sz w:val="24"/>
          <w:szCs w:val="24"/>
          <w:highlight w:val="none"/>
        </w:rPr>
        <w:t>助手单元有</w:t>
      </w:r>
      <w:r>
        <w:rPr>
          <w:rFonts w:hint="eastAsia" w:ascii="宋体" w:hAnsi="宋体" w:eastAsia="宋体" w:cs="宋体"/>
          <w:color w:val="000000"/>
          <w:sz w:val="24"/>
          <w:szCs w:val="24"/>
          <w:highlight w:val="none"/>
          <w:lang w:val="en-US" w:eastAsia="zh-CN"/>
        </w:rPr>
        <w:t>四</w:t>
      </w:r>
      <w:r>
        <w:rPr>
          <w:rFonts w:hint="eastAsia" w:ascii="宋体" w:hAnsi="宋体" w:eastAsia="宋体" w:cs="宋体"/>
          <w:color w:val="000000"/>
          <w:sz w:val="24"/>
          <w:szCs w:val="24"/>
          <w:highlight w:val="none"/>
        </w:rPr>
        <w:t>个器械挂架：</w:t>
      </w:r>
      <w:r>
        <w:rPr>
          <w:rFonts w:hint="eastAsia" w:ascii="宋体" w:hAnsi="宋体" w:eastAsia="宋体" w:cs="宋体"/>
          <w:color w:val="000000"/>
          <w:sz w:val="24"/>
          <w:szCs w:val="24"/>
          <w:highlight w:val="none"/>
          <w:lang w:val="en-US" w:eastAsia="zh-CN"/>
        </w:rPr>
        <w:t>配有</w:t>
      </w:r>
      <w:r>
        <w:rPr>
          <w:rFonts w:hint="eastAsia" w:ascii="宋体" w:hAnsi="宋体" w:eastAsia="宋体" w:cs="宋体"/>
          <w:color w:val="000000"/>
          <w:sz w:val="24"/>
          <w:szCs w:val="24"/>
          <w:highlight w:val="none"/>
        </w:rPr>
        <w:t>三用枪、强吸、弱吸，满足助手配合治疗的操作需求</w:t>
      </w:r>
      <w:r>
        <w:rPr>
          <w:rFonts w:hint="eastAsia" w:ascii="宋体" w:hAnsi="宋体" w:eastAsia="宋体" w:cs="宋体"/>
          <w:color w:val="000000"/>
          <w:sz w:val="24"/>
          <w:szCs w:val="24"/>
          <w:highlight w:val="none"/>
          <w:lang w:eastAsia="zh-CN"/>
        </w:rPr>
        <w:t>。</w:t>
      </w:r>
    </w:p>
    <w:p w14:paraId="3CF1C3F2">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5.4、助手位可双臂旋转，便于医师取用方便。每个器械挂架采用光电开关控制，均可独立旋转三个档位，可独立调节角度，方便助手拿取器械。</w:t>
      </w:r>
    </w:p>
    <w:p w14:paraId="2D74BAE4">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感应式</w:t>
      </w:r>
      <w:r>
        <w:rPr>
          <w:rFonts w:hint="eastAsia" w:ascii="宋体" w:hAnsi="宋体" w:eastAsia="宋体" w:cs="宋体"/>
          <w:color w:val="000000"/>
          <w:sz w:val="24"/>
          <w:szCs w:val="24"/>
          <w:highlight w:val="none"/>
          <w:lang w:val="en-US" w:eastAsia="zh-CN"/>
        </w:rPr>
        <w:t>LED</w:t>
      </w:r>
      <w:r>
        <w:rPr>
          <w:rFonts w:hint="eastAsia" w:ascii="宋体" w:hAnsi="宋体" w:eastAsia="宋体" w:cs="宋体"/>
          <w:color w:val="000000"/>
          <w:sz w:val="24"/>
          <w:szCs w:val="24"/>
          <w:highlight w:val="none"/>
        </w:rPr>
        <w:t>口腔灯</w:t>
      </w:r>
      <w:r>
        <w:rPr>
          <w:rFonts w:hint="eastAsia" w:ascii="宋体" w:hAnsi="宋体" w:eastAsia="宋体" w:cs="宋体"/>
          <w:color w:val="000000"/>
          <w:sz w:val="24"/>
          <w:szCs w:val="24"/>
          <w:highlight w:val="none"/>
          <w:lang w:eastAsia="zh-CN"/>
        </w:rPr>
        <w:t>：</w:t>
      </w:r>
    </w:p>
    <w:p w14:paraId="7F9EB24B">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6.1、操作模式：可切换自动感应和手动控制模式</w:t>
      </w:r>
      <w:r>
        <w:rPr>
          <w:rFonts w:hint="eastAsia" w:ascii="宋体" w:hAnsi="宋体" w:eastAsia="宋体" w:cs="宋体"/>
          <w:color w:val="000000"/>
          <w:sz w:val="24"/>
          <w:szCs w:val="24"/>
          <w:highlight w:val="none"/>
          <w:lang w:eastAsia="zh-CN"/>
        </w:rPr>
        <w:t>。</w:t>
      </w:r>
    </w:p>
    <w:p w14:paraId="0BBF82A7">
      <w:pPr>
        <w:spacing w:line="360" w:lineRule="auto"/>
        <w:ind w:firstLine="480" w:firstLineChars="200"/>
        <w:jc w:val="left"/>
        <w:rPr>
          <w:rFonts w:hint="eastAsia"/>
          <w:color w:val="000000"/>
          <w:sz w:val="24"/>
          <w:szCs w:val="24"/>
          <w:highlight w:val="none"/>
        </w:rPr>
      </w:pPr>
      <w:r>
        <w:rPr>
          <w:rFonts w:hint="eastAsia" w:ascii="宋体" w:hAnsi="宋体" w:eastAsia="宋体" w:cs="宋体"/>
          <w:color w:val="000000"/>
          <w:sz w:val="24"/>
          <w:szCs w:val="24"/>
          <w:highlight w:val="none"/>
          <w:lang w:val="en-US" w:eastAsia="zh-CN"/>
        </w:rPr>
        <w:t>6.2、</w:t>
      </w:r>
      <w:r>
        <w:rPr>
          <w:rFonts w:hint="eastAsia" w:ascii="宋体" w:hAnsi="宋体" w:eastAsia="宋体" w:cs="宋体"/>
          <w:color w:val="000000"/>
          <w:sz w:val="24"/>
          <w:szCs w:val="24"/>
          <w:highlight w:val="none"/>
        </w:rPr>
        <w:t>口腔灯</w:t>
      </w:r>
      <w:r>
        <w:rPr>
          <w:rFonts w:hint="eastAsia" w:ascii="宋体" w:hAnsi="宋体" w:eastAsia="宋体" w:cs="宋体"/>
          <w:color w:val="000000"/>
          <w:sz w:val="24"/>
          <w:szCs w:val="24"/>
          <w:highlight w:val="none"/>
          <w:lang w:val="en-US" w:eastAsia="zh-CN"/>
        </w:rPr>
        <w:t>开启与关闭可通过口腔灯上的手动/自动切换键、</w:t>
      </w:r>
      <w:r>
        <w:rPr>
          <w:rFonts w:hint="eastAsia" w:ascii="宋体" w:hAnsi="宋体" w:eastAsia="宋体" w:cs="宋体"/>
          <w:color w:val="000000"/>
          <w:sz w:val="24"/>
          <w:szCs w:val="24"/>
          <w:highlight w:val="none"/>
        </w:rPr>
        <w:t>医生控制台</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助手控制台</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脚开关四</w:t>
      </w:r>
      <w:r>
        <w:rPr>
          <w:rFonts w:hint="eastAsia" w:ascii="宋体" w:hAnsi="宋体" w:eastAsia="宋体" w:cs="宋体"/>
          <w:color w:val="000000"/>
          <w:sz w:val="24"/>
          <w:szCs w:val="24"/>
          <w:highlight w:val="none"/>
        </w:rPr>
        <w:t>个位置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方便医生操作。</w:t>
      </w:r>
    </w:p>
    <w:p w14:paraId="3D9DEA3D">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highlight w:val="none"/>
          <w:lang w:val="en-US" w:eastAsia="zh-CN"/>
        </w:rPr>
        <w:t>6.3、</w:t>
      </w:r>
      <w:r>
        <w:rPr>
          <w:rFonts w:hint="eastAsia" w:ascii="宋体" w:hAnsi="宋体" w:eastAsia="宋体" w:cs="宋体"/>
          <w:color w:val="000000"/>
          <w:sz w:val="24"/>
          <w:szCs w:val="24"/>
          <w:highlight w:val="none"/>
        </w:rPr>
        <w:t>口腔灯切换色温模式按键 , 可实现 3 种不同的色温模式切换</w:t>
      </w:r>
      <w:r>
        <w:rPr>
          <w:rFonts w:hint="eastAsia" w:ascii="宋体" w:hAnsi="宋体" w:eastAsia="宋体" w:cs="宋体"/>
          <w:color w:val="000000"/>
          <w:sz w:val="24"/>
          <w:szCs w:val="24"/>
          <w:highlight w:val="none"/>
          <w:lang w:eastAsia="zh-CN"/>
        </w:rPr>
        <w:t>。</w:t>
      </w:r>
    </w:p>
    <w:p w14:paraId="71B9E450">
      <w:pPr>
        <w:spacing w:line="360" w:lineRule="auto"/>
        <w:ind w:firstLine="480" w:firstLineChars="200"/>
        <w:jc w:val="left"/>
        <w:rPr>
          <w:rFonts w:hint="default" w:ascii="宋体" w:hAnsi="宋体" w:eastAsia="宋体" w:cs="宋体"/>
          <w:color w:val="0000FF"/>
          <w:sz w:val="24"/>
          <w:szCs w:val="24"/>
          <w:highlight w:val="none"/>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highlight w:val="none"/>
          <w:lang w:val="en-US" w:eastAsia="zh-CN"/>
        </w:rPr>
        <w:t>6.4、</w:t>
      </w:r>
      <w:r>
        <w:rPr>
          <w:rFonts w:hint="eastAsia" w:ascii="宋体" w:hAnsi="宋体" w:eastAsia="宋体" w:cs="宋体"/>
          <w:color w:val="000000"/>
          <w:sz w:val="24"/>
          <w:szCs w:val="24"/>
          <w:highlight w:val="none"/>
        </w:rPr>
        <w:t>口腔灯</w:t>
      </w:r>
      <w:r>
        <w:rPr>
          <w:rFonts w:hint="eastAsia" w:ascii="宋体" w:hAnsi="宋体" w:eastAsia="宋体" w:cs="宋体"/>
          <w:color w:val="000000"/>
          <w:sz w:val="24"/>
          <w:szCs w:val="24"/>
          <w:highlight w:val="none"/>
          <w:lang w:val="en-US" w:eastAsia="zh-CN"/>
        </w:rPr>
        <w:t>电压：AC12V-24V</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功率：9VA；照度：7000lux—32000lux；色温：4000K—5000K。</w:t>
      </w:r>
    </w:p>
    <w:p w14:paraId="64843927">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6.5、口腔灯可三轴转动自如，通过抓握 3D 曲线手柄可方便调节口腔的位置，把手柄可以取下可进行定期消毒。</w:t>
      </w:r>
    </w:p>
    <w:p w14:paraId="22BFAC90">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痰盂</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可拆卸高密胺树脂痰盂</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可向患者位旋转90°，下水流畅，</w:t>
      </w:r>
      <w:r>
        <w:rPr>
          <w:rFonts w:hint="eastAsia" w:ascii="宋体" w:hAnsi="宋体" w:eastAsia="宋体" w:cs="宋体"/>
          <w:color w:val="000000"/>
          <w:sz w:val="24"/>
          <w:szCs w:val="24"/>
          <w:highlight w:val="none"/>
        </w:rPr>
        <w:t>易清洁消毒，方便患者</w:t>
      </w:r>
      <w:r>
        <w:rPr>
          <w:rFonts w:hint="eastAsia" w:ascii="宋体" w:hAnsi="宋体" w:eastAsia="宋体" w:cs="宋体"/>
          <w:color w:val="000000"/>
          <w:sz w:val="24"/>
          <w:szCs w:val="24"/>
          <w:highlight w:val="none"/>
          <w:lang w:val="en-US" w:eastAsia="zh-CN"/>
        </w:rPr>
        <w:t>漱口吐痰</w:t>
      </w:r>
      <w:r>
        <w:rPr>
          <w:rFonts w:hint="eastAsia" w:ascii="宋体" w:hAnsi="宋体" w:eastAsia="宋体" w:cs="宋体"/>
          <w:color w:val="000000"/>
          <w:sz w:val="24"/>
          <w:szCs w:val="24"/>
          <w:highlight w:val="none"/>
        </w:rPr>
        <w:t>使用</w:t>
      </w:r>
      <w:r>
        <w:rPr>
          <w:rFonts w:hint="eastAsia" w:ascii="宋体" w:hAnsi="宋体" w:eastAsia="宋体" w:cs="宋体"/>
          <w:color w:val="000000"/>
          <w:sz w:val="24"/>
          <w:szCs w:val="24"/>
          <w:highlight w:val="none"/>
          <w:lang w:eastAsia="zh-CN"/>
        </w:rPr>
        <w:t>。</w:t>
      </w:r>
    </w:p>
    <w:p w14:paraId="4B8CD1A9">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器械盘</w:t>
      </w:r>
      <w:r>
        <w:rPr>
          <w:rFonts w:hint="eastAsia" w:ascii="宋体" w:hAnsi="宋体" w:eastAsia="宋体" w:cs="宋体"/>
          <w:color w:val="000000"/>
          <w:sz w:val="24"/>
          <w:szCs w:val="24"/>
          <w:highlight w:val="none"/>
          <w:lang w:eastAsia="zh-CN"/>
        </w:rPr>
        <w:t>：</w:t>
      </w:r>
    </w:p>
    <w:p w14:paraId="261932D1">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8.1、气控刹车控制拉手下挂式器械盘，配有防污透明保护罩，有效保护台面清洁。可灵活广泛的移动，平稳无抖动，可精准、轻松定位器械盘高度和位置</w:t>
      </w:r>
      <w:r>
        <w:rPr>
          <w:rFonts w:hint="eastAsia" w:ascii="宋体" w:hAnsi="宋体" w:eastAsia="宋体" w:cs="宋体"/>
          <w:color w:val="000000"/>
          <w:sz w:val="24"/>
          <w:szCs w:val="24"/>
          <w:highlight w:val="none"/>
          <w:lang w:eastAsia="zh-CN"/>
        </w:rPr>
        <w:t>。</w:t>
      </w:r>
    </w:p>
    <w:p w14:paraId="1651757E">
      <w:pPr>
        <w:pStyle w:val="5"/>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8.2、</w:t>
      </w:r>
      <w:r>
        <w:rPr>
          <w:rFonts w:hint="eastAsia" w:ascii="宋体" w:hAnsi="宋体" w:eastAsia="宋体" w:cs="宋体"/>
          <w:color w:val="000000"/>
          <w:kern w:val="2"/>
          <w:sz w:val="24"/>
          <w:szCs w:val="24"/>
          <w:highlight w:val="none"/>
          <w:lang w:val="en-US" w:eastAsia="zh-CN" w:bidi="ar-SA"/>
        </w:rPr>
        <w:t>器械盘侧面外置可视气压表、总气开关及独立式水量调节旋钮，方便单独调节每一支手机工作水压。</w:t>
      </w:r>
    </w:p>
    <w:p w14:paraId="25D20BA9">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8.3、一体式五联枪架，预留洁牙机升级位，方便医生使用。</w:t>
      </w:r>
    </w:p>
    <w:p w14:paraId="1C1B06CE">
      <w:pPr>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00"/>
          <w:sz w:val="24"/>
          <w:szCs w:val="24"/>
          <w:highlight w:val="none"/>
          <w:lang w:val="en-US" w:eastAsia="zh-CN"/>
        </w:rPr>
        <w:t>8.4、器械盘可水平大范围移动160°，并在竖直方向升降400mm。器械盘枪架可水平前后转动100°（向前40°，向后60°）</w:t>
      </w:r>
    </w:p>
    <w:p w14:paraId="57F23B96">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主箱体</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内部为整体金属框架，紧固耐用。外壳为优质高分子材料，耐酒精消毒，耐色变。可向外旋转约60°，扩大诊疗空间。</w:t>
      </w:r>
    </w:p>
    <w:p w14:paraId="2C60C268">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强、弱吸吸唾系统</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外置式强、弱吸插拔过滤装置，配有强、弱吸清洗过滤网，配有国产抽吸阀1套，便于设备集中负压抽吸使用。</w:t>
      </w:r>
    </w:p>
    <w:p w14:paraId="09C7971D">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净化水系统：</w:t>
      </w:r>
      <w:r>
        <w:rPr>
          <w:rFonts w:hint="eastAsia" w:ascii="宋体" w:hAnsi="宋体" w:eastAsia="宋体" w:cs="宋体"/>
          <w:color w:val="000000"/>
          <w:sz w:val="24"/>
          <w:szCs w:val="24"/>
          <w:highlight w:val="none"/>
          <w:lang w:val="en-US" w:eastAsia="zh-CN"/>
        </w:rPr>
        <w:t>主箱体上置式加水口</w:t>
      </w:r>
      <w:r>
        <w:rPr>
          <w:rFonts w:hint="eastAsia" w:ascii="宋体" w:hAnsi="宋体" w:eastAsia="宋体" w:cs="宋体"/>
          <w:color w:val="000000"/>
          <w:sz w:val="24"/>
          <w:szCs w:val="24"/>
          <w:highlight w:val="none"/>
          <w:lang w:eastAsia="zh-CN"/>
        </w:rPr>
        <w:t>，可灵活</w:t>
      </w:r>
      <w:r>
        <w:rPr>
          <w:rFonts w:hint="eastAsia" w:ascii="宋体" w:hAnsi="宋体" w:eastAsia="宋体" w:cs="宋体"/>
          <w:color w:val="000000"/>
          <w:sz w:val="24"/>
          <w:szCs w:val="24"/>
          <w:highlight w:val="none"/>
          <w:lang w:val="en-US" w:eastAsia="zh-CN"/>
        </w:rPr>
        <w:t>切换</w:t>
      </w:r>
      <w:r>
        <w:rPr>
          <w:rFonts w:hint="eastAsia" w:ascii="宋体" w:hAnsi="宋体" w:eastAsia="宋体" w:cs="宋体"/>
          <w:color w:val="000000"/>
          <w:sz w:val="24"/>
          <w:szCs w:val="24"/>
          <w:highlight w:val="none"/>
          <w:lang w:eastAsia="zh-CN"/>
        </w:rPr>
        <w:t>自来水或纯净水，也满足管路消毒需要；</w:t>
      </w:r>
      <w:r>
        <w:rPr>
          <w:rFonts w:hint="eastAsia" w:ascii="宋体" w:hAnsi="宋体" w:eastAsia="宋体" w:cs="宋体"/>
          <w:color w:val="000000"/>
          <w:sz w:val="24"/>
          <w:szCs w:val="24"/>
          <w:highlight w:val="none"/>
          <w:lang w:val="en-US" w:eastAsia="zh-CN"/>
        </w:rPr>
        <w:t>内置式纯净水瓶，美观无污染，方便拆卸和加水。</w:t>
      </w:r>
    </w:p>
    <w:p w14:paraId="5E7D2C07">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冲盂漱口定量给水自动控制系统：电磁阀控制冲盂、漱口水，可设定给水时间，漱口水配有可自动加热恒温系统</w:t>
      </w:r>
      <w:r>
        <w:rPr>
          <w:rFonts w:hint="eastAsia" w:ascii="宋体" w:hAnsi="宋体" w:eastAsia="宋体" w:cs="宋体"/>
          <w:color w:val="000000"/>
          <w:sz w:val="24"/>
          <w:szCs w:val="24"/>
          <w:highlight w:val="none"/>
          <w:lang w:val="en-US" w:eastAsia="zh-CN"/>
        </w:rPr>
        <w:t>，水温40℃±5℃，方便患者使用。</w:t>
      </w:r>
    </w:p>
    <w:p w14:paraId="0325FFB2">
      <w:pPr>
        <w:spacing w:line="360" w:lineRule="auto"/>
        <w:ind w:firstLine="480" w:firstLineChars="200"/>
        <w:jc w:val="left"/>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13、牙科（患者）椅：</w:t>
      </w:r>
    </w:p>
    <w:p w14:paraId="6EEE0B1B">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000000"/>
          <w:sz w:val="24"/>
          <w:szCs w:val="24"/>
          <w:highlight w:val="none"/>
          <w:lang w:val="en-US" w:eastAsia="zh-CN"/>
        </w:rPr>
        <w:t>13.1、</w:t>
      </w:r>
      <w:r>
        <w:rPr>
          <w:rFonts w:hint="eastAsia" w:ascii="宋体" w:hAnsi="宋体" w:eastAsia="宋体" w:cs="宋体"/>
          <w:color w:val="000000"/>
          <w:sz w:val="24"/>
          <w:szCs w:val="24"/>
          <w:highlight w:val="none"/>
          <w:lang w:val="en-US" w:eastAsia="zh-CN"/>
        </w:rPr>
        <w:t>牙</w:t>
      </w:r>
      <w:r>
        <w:rPr>
          <w:rFonts w:hint="eastAsia" w:ascii="宋体" w:hAnsi="宋体" w:eastAsia="宋体" w:cs="宋体"/>
          <w:color w:val="000000"/>
          <w:sz w:val="24"/>
          <w:szCs w:val="24"/>
          <w:highlight w:val="none"/>
        </w:rPr>
        <w:t>椅采用直流∕变频系统，低压直流电机具有升降瞬间延时功能，使</w:t>
      </w:r>
      <w:r>
        <w:rPr>
          <w:rFonts w:hint="eastAsia" w:ascii="宋体" w:hAnsi="宋体" w:eastAsia="宋体" w:cs="宋体"/>
          <w:color w:val="000000"/>
          <w:sz w:val="24"/>
          <w:szCs w:val="24"/>
          <w:highlight w:val="none"/>
          <w:lang w:val="en-US" w:eastAsia="zh-CN"/>
        </w:rPr>
        <w:t>患者</w:t>
      </w:r>
      <w:r>
        <w:rPr>
          <w:rFonts w:hint="eastAsia" w:ascii="宋体" w:hAnsi="宋体" w:eastAsia="宋体" w:cs="宋体"/>
          <w:color w:val="000000"/>
          <w:sz w:val="24"/>
          <w:szCs w:val="24"/>
          <w:highlight w:val="none"/>
        </w:rPr>
        <w:t>感觉不到椅子的瞬间冲力，无顿挫感</w:t>
      </w:r>
      <w:r>
        <w:rPr>
          <w:rFonts w:hint="eastAsia" w:ascii="宋体" w:hAnsi="宋体" w:eastAsia="宋体" w:cs="宋体"/>
          <w:color w:val="000000"/>
          <w:sz w:val="24"/>
          <w:szCs w:val="24"/>
          <w:highlight w:val="none"/>
          <w:lang w:eastAsia="zh-CN"/>
        </w:rPr>
        <w:t>。</w:t>
      </w:r>
    </w:p>
    <w:p w14:paraId="064ED0A1">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13.2</w:t>
      </w:r>
      <w:r>
        <w:rPr>
          <w:rFonts w:hint="eastAsia" w:ascii="宋体" w:hAnsi="宋体" w:eastAsia="宋体" w:cs="宋体"/>
          <w:color w:val="000000"/>
          <w:sz w:val="24"/>
          <w:szCs w:val="24"/>
          <w:highlight w:val="none"/>
        </w:rPr>
        <w:t>优质钢</w:t>
      </w:r>
      <w:r>
        <w:rPr>
          <w:rFonts w:hint="eastAsia" w:ascii="宋体" w:hAnsi="宋体" w:eastAsia="宋体" w:cs="宋体"/>
          <w:color w:val="000000"/>
          <w:sz w:val="24"/>
          <w:szCs w:val="24"/>
          <w:highlight w:val="none"/>
          <w:lang w:val="en-US" w:eastAsia="zh-CN"/>
        </w:rPr>
        <w:t>结构机架设计</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整体注塑外壳工艺</w:t>
      </w:r>
      <w:r>
        <w:rPr>
          <w:rFonts w:hint="eastAsia" w:ascii="宋体" w:hAnsi="宋体" w:eastAsia="宋体" w:cs="宋体"/>
          <w:color w:val="000000"/>
          <w:sz w:val="24"/>
          <w:szCs w:val="24"/>
          <w:highlight w:val="none"/>
        </w:rPr>
        <w:t>制成，结实可靠，连接稳固，运行更安全</w:t>
      </w:r>
      <w:r>
        <w:rPr>
          <w:rFonts w:hint="eastAsia" w:ascii="宋体" w:hAnsi="宋体" w:eastAsia="宋体" w:cs="宋体"/>
          <w:color w:val="000000"/>
          <w:sz w:val="24"/>
          <w:szCs w:val="24"/>
          <w:highlight w:val="none"/>
          <w:lang w:eastAsia="zh-CN"/>
        </w:rPr>
        <w:t>。</w:t>
      </w:r>
    </w:p>
    <w:p w14:paraId="3E1F3D5B">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000000"/>
          <w:sz w:val="24"/>
          <w:szCs w:val="24"/>
          <w:highlight w:val="none"/>
          <w:lang w:val="en-US" w:eastAsia="zh-CN"/>
        </w:rPr>
        <w:t>13</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采用搭扣形式连接的靠背和座垫，免用工具就可方便更换与维修</w:t>
      </w:r>
      <w:r>
        <w:rPr>
          <w:rFonts w:hint="eastAsia" w:ascii="宋体" w:hAnsi="宋体" w:eastAsia="宋体" w:cs="宋体"/>
          <w:color w:val="000000"/>
          <w:sz w:val="24"/>
          <w:szCs w:val="24"/>
          <w:highlight w:val="none"/>
          <w:lang w:eastAsia="zh-CN"/>
        </w:rPr>
        <w:t>。</w:t>
      </w:r>
    </w:p>
    <w:p w14:paraId="206E4271">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highlight w:val="none"/>
          <w:lang w:val="en-US" w:eastAsia="zh-CN"/>
        </w:rPr>
        <w:t>13</w:t>
      </w:r>
      <w:r>
        <w:rPr>
          <w:rFonts w:hint="eastAsia" w:ascii="宋体" w:hAnsi="宋体" w:eastAsia="宋体" w:cs="宋体"/>
          <w:color w:val="000000"/>
          <w:sz w:val="24"/>
          <w:szCs w:val="24"/>
          <w:highlight w:val="none"/>
          <w:lang w:val="en-US" w:eastAsia="zh-CN"/>
        </w:rPr>
        <w:t>.4、牙</w:t>
      </w:r>
      <w:r>
        <w:rPr>
          <w:rFonts w:hint="eastAsia" w:ascii="宋体" w:hAnsi="宋体" w:eastAsia="宋体" w:cs="宋体"/>
          <w:color w:val="000000"/>
          <w:sz w:val="24"/>
          <w:szCs w:val="24"/>
          <w:highlight w:val="none"/>
        </w:rPr>
        <w:t>椅具有</w:t>
      </w:r>
      <w:r>
        <w:rPr>
          <w:rFonts w:hint="eastAsia" w:ascii="宋体" w:hAnsi="宋体" w:eastAsia="宋体" w:cs="宋体"/>
          <w:color w:val="000000"/>
          <w:sz w:val="24"/>
          <w:szCs w:val="24"/>
          <w:highlight w:val="none"/>
          <w:lang w:val="en-US" w:eastAsia="zh-CN"/>
        </w:rPr>
        <w:t>椅背和座椅角度传感器精确定位牙椅记忆位，记忆椅位永存，断电不丢失。</w:t>
      </w:r>
    </w:p>
    <w:p w14:paraId="43C64413">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highlight w:val="none"/>
          <w:lang w:val="en-US" w:eastAsia="zh-CN"/>
        </w:rPr>
        <w:t>13.5、牙椅座椅和靠背联动设计，避免患者背部牵拉及搓背感，靠背运动 -10°— 63°，有效提升患者舒适感。</w:t>
      </w:r>
    </w:p>
    <w:p w14:paraId="1CF67763">
      <w:pPr>
        <w:spacing w:line="360" w:lineRule="auto"/>
        <w:ind w:firstLine="480" w:firstLineChars="200"/>
        <w:jc w:val="left"/>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13.6、牙</w:t>
      </w:r>
      <w:r>
        <w:rPr>
          <w:rFonts w:hint="eastAsia" w:ascii="宋体" w:hAnsi="宋体" w:eastAsia="宋体" w:cs="宋体"/>
          <w:color w:val="000000"/>
          <w:sz w:val="24"/>
          <w:szCs w:val="24"/>
          <w:highlight w:val="none"/>
        </w:rPr>
        <w:t>椅</w:t>
      </w:r>
      <w:r>
        <w:rPr>
          <w:rFonts w:hint="eastAsia" w:ascii="宋体" w:hAnsi="宋体" w:eastAsia="宋体" w:cs="宋体"/>
          <w:color w:val="000000"/>
          <w:sz w:val="24"/>
          <w:szCs w:val="24"/>
          <w:highlight w:val="none"/>
          <w:lang w:val="en-US" w:eastAsia="zh-CN"/>
        </w:rPr>
        <w:t>具有变频防抖，椅位运行平稳，启停柔和，患者体感舒适。最低椅位：410mm，最高椅位：750mm，方便患者上下牙椅。</w:t>
      </w:r>
    </w:p>
    <w:p w14:paraId="44603340">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13.7、多关节折叠</w:t>
      </w:r>
      <w:r>
        <w:rPr>
          <w:rFonts w:hint="eastAsia" w:ascii="宋体" w:hAnsi="宋体" w:eastAsia="宋体" w:cs="宋体"/>
          <w:color w:val="000000"/>
          <w:sz w:val="24"/>
          <w:szCs w:val="24"/>
          <w:highlight w:val="none"/>
        </w:rPr>
        <w:t>式头枕，</w:t>
      </w:r>
      <w:r>
        <w:rPr>
          <w:rFonts w:hint="eastAsia" w:ascii="宋体" w:hAnsi="宋体" w:eastAsia="宋体" w:cs="宋体"/>
          <w:color w:val="000000"/>
          <w:sz w:val="24"/>
          <w:szCs w:val="24"/>
          <w:highlight w:val="none"/>
          <w:lang w:val="en-US" w:eastAsia="zh-CN"/>
        </w:rPr>
        <w:t>能够</w:t>
      </w:r>
      <w:r>
        <w:rPr>
          <w:rFonts w:hint="eastAsia" w:ascii="宋体" w:hAnsi="宋体" w:eastAsia="宋体" w:cs="宋体"/>
          <w:color w:val="000000"/>
          <w:sz w:val="24"/>
          <w:szCs w:val="24"/>
          <w:highlight w:val="none"/>
        </w:rPr>
        <w:t>多角度调整</w:t>
      </w:r>
      <w:r>
        <w:rPr>
          <w:rFonts w:hint="eastAsia" w:ascii="宋体" w:hAnsi="宋体" w:eastAsia="宋体" w:cs="宋体"/>
          <w:color w:val="000000"/>
          <w:sz w:val="24"/>
          <w:szCs w:val="24"/>
          <w:highlight w:val="none"/>
          <w:lang w:val="en-US" w:eastAsia="zh-CN"/>
        </w:rPr>
        <w:t>头枕，实现</w:t>
      </w:r>
      <w:r>
        <w:rPr>
          <w:rFonts w:hint="eastAsia" w:ascii="宋体" w:hAnsi="宋体" w:eastAsia="宋体" w:cs="宋体"/>
          <w:color w:val="000000"/>
          <w:sz w:val="24"/>
          <w:szCs w:val="24"/>
          <w:highlight w:val="none"/>
        </w:rPr>
        <w:t>下倾锁紧</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后翻锁紧并固定头枕，</w:t>
      </w:r>
      <w:r>
        <w:rPr>
          <w:rFonts w:hint="eastAsia" w:ascii="宋体" w:hAnsi="宋体" w:eastAsia="宋体" w:cs="宋体"/>
          <w:color w:val="000000"/>
          <w:sz w:val="24"/>
          <w:szCs w:val="24"/>
          <w:highlight w:val="none"/>
          <w:lang w:val="en-US" w:eastAsia="zh-CN"/>
        </w:rPr>
        <w:t>也可调整头枕高度</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伸缩范围达150mm，满足成人和老人、儿童、残障人士使用。</w:t>
      </w:r>
    </w:p>
    <w:p w14:paraId="7081B878">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highlight w:val="none"/>
          <w:lang w:val="en-US" w:eastAsia="zh-CN"/>
        </w:rPr>
        <w:t>13.8、</w:t>
      </w:r>
      <w:r>
        <w:rPr>
          <w:rFonts w:hint="eastAsia" w:ascii="宋体" w:hAnsi="宋体" w:eastAsia="宋体" w:cs="宋体"/>
          <w:color w:val="000000"/>
          <w:sz w:val="24"/>
          <w:szCs w:val="24"/>
          <w:highlight w:val="none"/>
        </w:rPr>
        <w:t>牙科椅承载能力≥150Kg</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可承受＞1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0kg*4的载荷试验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，满足各类患者治疗使用。牙椅皮垫采用优质皮革面料一次压注成型，柔软舒适耐磨</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方便擦洗消毒</w:t>
      </w:r>
      <w:r>
        <w:rPr>
          <w:rFonts w:hint="eastAsia" w:ascii="宋体" w:hAnsi="宋体" w:eastAsia="宋体" w:cs="宋体"/>
          <w:color w:val="000000"/>
          <w:sz w:val="24"/>
          <w:szCs w:val="24"/>
          <w:highlight w:val="none"/>
          <w:lang w:eastAsia="zh-CN"/>
        </w:rPr>
        <w:t>。</w:t>
      </w:r>
    </w:p>
    <w:p w14:paraId="248CF567">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000000"/>
          <w:sz w:val="24"/>
          <w:szCs w:val="24"/>
          <w:highlight w:val="none"/>
          <w:lang w:val="en-US" w:eastAsia="zh-CN"/>
        </w:rPr>
        <w:t>13.9、</w:t>
      </w:r>
      <w:r>
        <w:rPr>
          <w:rFonts w:hint="eastAsia" w:ascii="宋体" w:hAnsi="宋体" w:eastAsia="宋体" w:cs="宋体"/>
          <w:color w:val="000000"/>
          <w:sz w:val="24"/>
          <w:szCs w:val="24"/>
          <w:highlight w:val="none"/>
        </w:rPr>
        <w:t>双扶手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座椅扶手</w:t>
      </w:r>
      <w:r>
        <w:rPr>
          <w:rFonts w:hint="eastAsia" w:ascii="宋体" w:hAnsi="宋体" w:eastAsia="宋体" w:cs="宋体"/>
          <w:color w:val="auto"/>
          <w:sz w:val="24"/>
          <w:szCs w:val="24"/>
          <w:highlight w:val="none"/>
          <w:lang w:val="en-US" w:eastAsia="zh-CN"/>
        </w:rPr>
        <w:t>为前翻式设计，扶手连接处位于椅身中部，不阻碍医生腿部动作</w:t>
      </w:r>
      <w:r>
        <w:rPr>
          <w:rFonts w:hint="eastAsia" w:ascii="宋体" w:hAnsi="宋体" w:eastAsia="宋体" w:cs="宋体"/>
          <w:color w:val="auto"/>
          <w:sz w:val="24"/>
          <w:szCs w:val="24"/>
          <w:highlight w:val="none"/>
          <w:lang w:eastAsia="zh-CN"/>
        </w:rPr>
        <w:t>。</w:t>
      </w:r>
    </w:p>
    <w:p w14:paraId="04DF171B">
      <w:pPr>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14、脚开关：</w:t>
      </w:r>
    </w:p>
    <w:p w14:paraId="340D51FC">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14.1、可控制椅位的升、降、俯、仰运动；</w:t>
      </w:r>
      <w:r>
        <w:rPr>
          <w:rFonts w:hint="eastAsia" w:ascii="宋体" w:hAnsi="宋体" w:eastAsia="宋体" w:cs="宋体"/>
          <w:color w:val="auto"/>
          <w:sz w:val="24"/>
          <w:szCs w:val="24"/>
          <w:highlight w:val="none"/>
        </w:rPr>
        <w:t>可控制高速手机、低速手机、洁牙机等动态器械</w:t>
      </w:r>
      <w:r>
        <w:rPr>
          <w:rFonts w:hint="eastAsia" w:ascii="宋体" w:hAnsi="宋体" w:eastAsia="宋体" w:cs="宋体"/>
          <w:color w:val="auto"/>
          <w:sz w:val="24"/>
          <w:szCs w:val="24"/>
          <w:highlight w:val="none"/>
          <w:lang w:eastAsia="zh-CN"/>
        </w:rPr>
        <w:t>。</w:t>
      </w:r>
    </w:p>
    <w:p w14:paraId="36D5F503">
      <w:pPr>
        <w:keepNext w:val="0"/>
        <w:keepLines w:val="0"/>
        <w:widowControl/>
        <w:suppressLineNumbers w:val="0"/>
        <w:spacing w:line="360" w:lineRule="auto"/>
        <w:ind w:firstLine="480" w:firstLineChars="20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14.2、可控制牙科手机有水/无水操作。</w:t>
      </w:r>
    </w:p>
    <w:p w14:paraId="4E64F918">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14.3、可控制牙科手机清洁气操作。 </w:t>
      </w:r>
    </w:p>
    <w:p w14:paraId="02A5B38C">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14.4、可控制口腔灯的开启和关闭。 </w:t>
      </w:r>
    </w:p>
    <w:p w14:paraId="1273E4E3">
      <w:pPr>
        <w:spacing w:line="360" w:lineRule="auto"/>
        <w:ind w:firstLine="480" w:firstLineChars="200"/>
        <w:jc w:val="left"/>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全面安全保障控制：</w:t>
      </w:r>
    </w:p>
    <w:p w14:paraId="6BDC8115">
      <w:pPr>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highlight w:val="none"/>
          <w:lang w:val="en-US" w:eastAsia="zh-CN"/>
        </w:rPr>
        <w:t>15.1、</w:t>
      </w:r>
      <w:r>
        <w:rPr>
          <w:rFonts w:hint="eastAsia" w:ascii="宋体" w:hAnsi="宋体" w:eastAsia="宋体" w:cs="宋体"/>
          <w:color w:val="000000"/>
          <w:sz w:val="24"/>
          <w:szCs w:val="24"/>
          <w:highlight w:val="none"/>
        </w:rPr>
        <w:t>牙椅具有安全保护</w:t>
      </w:r>
      <w:r>
        <w:rPr>
          <w:rFonts w:hint="eastAsia" w:ascii="宋体" w:hAnsi="宋体" w:eastAsia="宋体" w:cs="宋体"/>
          <w:color w:val="000000"/>
          <w:sz w:val="24"/>
          <w:szCs w:val="24"/>
          <w:highlight w:val="none"/>
          <w:lang w:val="en-US" w:eastAsia="zh-CN"/>
        </w:rPr>
        <w:t>开关</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牙椅在下降和靠背在“仰”的动作过程中</w:t>
      </w:r>
      <w:r>
        <w:rPr>
          <w:rFonts w:hint="eastAsia" w:ascii="宋体" w:hAnsi="宋体" w:eastAsia="宋体" w:cs="宋体"/>
          <w:color w:val="000000"/>
          <w:sz w:val="24"/>
          <w:szCs w:val="24"/>
          <w:highlight w:val="none"/>
        </w:rPr>
        <w:t>遇障碍座椅</w:t>
      </w:r>
      <w:r>
        <w:rPr>
          <w:rFonts w:hint="eastAsia" w:ascii="宋体" w:hAnsi="宋体" w:eastAsia="宋体" w:cs="宋体"/>
          <w:color w:val="000000"/>
          <w:sz w:val="24"/>
          <w:szCs w:val="24"/>
          <w:highlight w:val="none"/>
          <w:lang w:val="en-US" w:eastAsia="zh-CN"/>
        </w:rPr>
        <w:t>会</w:t>
      </w:r>
      <w:r>
        <w:rPr>
          <w:rFonts w:hint="eastAsia" w:ascii="宋体" w:hAnsi="宋体" w:eastAsia="宋体" w:cs="宋体"/>
          <w:color w:val="000000"/>
          <w:sz w:val="24"/>
          <w:szCs w:val="24"/>
          <w:highlight w:val="none"/>
        </w:rPr>
        <w:t>停止运动，并小幅上升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具有防挤脚和防压腿功能</w:t>
      </w:r>
      <w:r>
        <w:rPr>
          <w:rFonts w:hint="eastAsia" w:ascii="宋体" w:hAnsi="宋体" w:eastAsia="宋体" w:cs="宋体"/>
          <w:color w:val="000000"/>
          <w:sz w:val="24"/>
          <w:szCs w:val="24"/>
          <w:highlight w:val="none"/>
          <w:lang w:eastAsia="zh-CN"/>
        </w:rPr>
        <w:t>。</w:t>
      </w:r>
    </w:p>
    <w:p w14:paraId="311E2689">
      <w:pPr>
        <w:spacing w:line="360" w:lineRule="auto"/>
        <w:ind w:firstLine="480" w:firstLineChars="200"/>
        <w:jc w:val="left"/>
        <w:rPr>
          <w:rFonts w:hint="default" w:ascii="宋体" w:hAnsi="宋体" w:eastAsia="宋体" w:cs="宋体"/>
          <w:color w:val="000000"/>
          <w:sz w:val="24"/>
          <w:szCs w:val="24"/>
          <w:highlight w:val="none"/>
          <w:lang w:val="en-US"/>
        </w:rPr>
      </w:pPr>
      <w:r>
        <w:rPr>
          <w:rFonts w:hint="eastAsia" w:ascii="宋体" w:hAnsi="宋体" w:eastAsia="宋体" w:cs="宋体"/>
          <w:color w:val="000000"/>
          <w:sz w:val="24"/>
          <w:szCs w:val="24"/>
          <w:highlight w:val="none"/>
          <w:lang w:val="en-US" w:eastAsia="zh-CN"/>
        </w:rPr>
        <w:t>15.2、</w:t>
      </w:r>
      <w:r>
        <w:rPr>
          <w:rFonts w:hint="eastAsia" w:ascii="宋体" w:hAnsi="宋体" w:eastAsia="宋体" w:cs="宋体"/>
          <w:color w:val="000000"/>
          <w:sz w:val="24"/>
          <w:szCs w:val="24"/>
          <w:highlight w:val="none"/>
        </w:rPr>
        <w:t>牙椅具有</w:t>
      </w:r>
      <w:r>
        <w:rPr>
          <w:rFonts w:hint="eastAsia" w:ascii="宋体" w:hAnsi="宋体" w:eastAsia="宋体" w:cs="宋体"/>
          <w:color w:val="000000"/>
          <w:sz w:val="24"/>
          <w:szCs w:val="24"/>
          <w:highlight w:val="none"/>
          <w:lang w:val="en-US" w:eastAsia="zh-CN"/>
        </w:rPr>
        <w:t>即停功能：无论牙椅进行任何运动，只要按上主控面板上任意一个椅位键，牙椅运动停止，有效避免意外发生。</w:t>
      </w:r>
    </w:p>
    <w:p w14:paraId="3B820E6A">
      <w:pPr>
        <w:pStyle w:val="26"/>
        <w:spacing w:line="360" w:lineRule="auto"/>
        <w:ind w:firstLine="490" w:firstLineChars="200"/>
        <w:rPr>
          <w:rFonts w:hint="eastAsia" w:ascii="宋体" w:hAnsi="宋体" w:eastAsia="宋体" w:cs="宋体"/>
          <w:b w:val="0"/>
          <w:color w:val="000000"/>
          <w:spacing w:val="0"/>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15.3、</w:t>
      </w:r>
      <w:r>
        <w:rPr>
          <w:rFonts w:hint="eastAsia" w:ascii="宋体" w:hAnsi="宋体" w:eastAsia="宋体" w:cs="宋体"/>
          <w:b w:val="0"/>
          <w:color w:val="000000"/>
          <w:spacing w:val="0"/>
          <w:kern w:val="2"/>
          <w:sz w:val="24"/>
          <w:szCs w:val="24"/>
          <w:highlight w:val="none"/>
          <w:lang w:val="en-US" w:eastAsia="zh-CN" w:bidi="ar-SA"/>
        </w:rPr>
        <w:t>急停功能：无论牙科椅处于任何运动或静止状态，只要按下后罩壳左侧的急停开关，牙科椅将断开供电，所有功能停止运作；</w:t>
      </w:r>
    </w:p>
    <w:p w14:paraId="6A55A120">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b w:val="0"/>
          <w:color w:val="000000"/>
          <w:spacing w:val="0"/>
          <w:kern w:val="2"/>
          <w:sz w:val="24"/>
          <w:szCs w:val="24"/>
          <w:highlight w:val="none"/>
          <w:lang w:val="en-US" w:eastAsia="zh-CN" w:bidi="ar-SA"/>
        </w:rPr>
        <w:t>按照急停开关上标示方向旋转急停开关，牙科椅恢复供电，所有功能恢复。</w:t>
      </w:r>
    </w:p>
    <w:p w14:paraId="450C1874">
      <w:pPr>
        <w:spacing w:line="360" w:lineRule="auto"/>
        <w:ind w:firstLine="480" w:firstLineChars="200"/>
        <w:jc w:val="left"/>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16、全自动管路消毒</w:t>
      </w:r>
      <w:r>
        <w:rPr>
          <w:rFonts w:hint="eastAsia" w:ascii="宋体" w:hAnsi="宋体" w:eastAsia="宋体" w:cs="宋体"/>
          <w:b w:val="0"/>
          <w:bCs w:val="0"/>
          <w:color w:val="000000"/>
          <w:sz w:val="24"/>
          <w:szCs w:val="24"/>
          <w:highlight w:val="none"/>
        </w:rPr>
        <w:t>：</w:t>
      </w:r>
    </w:p>
    <w:p w14:paraId="5CD41D36">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全自动管路消毒系统：可实现自动消毒，无需值守，消毒范围包含医生位手机、三用枪、洁牙机等所有器械。做好准备工作后一键即可实现水路管路消毒或一键水管路冲洗。</w:t>
      </w:r>
    </w:p>
    <w:p w14:paraId="1EA3772D">
      <w:pPr>
        <w:numPr>
          <w:ilvl w:val="0"/>
          <w:numId w:val="29"/>
        </w:numPr>
        <w:spacing w:line="360" w:lineRule="auto"/>
        <w:ind w:firstLine="480" w:firstLineChars="200"/>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医生座椅1套：</w:t>
      </w:r>
    </w:p>
    <w:p w14:paraId="6024F21E">
      <w:pPr>
        <w:numPr>
          <w:ilvl w:val="0"/>
          <w:numId w:val="0"/>
        </w:num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座椅高度可调节，最低椅位425mm，行程12</w:t>
      </w:r>
      <w:r>
        <w:rPr>
          <w:rFonts w:hint="eastAsia" w:ascii="宋体" w:hAnsi="宋体" w:eastAsia="宋体" w:cs="宋体"/>
          <w:color w:val="000000"/>
          <w:sz w:val="24"/>
          <w:szCs w:val="24"/>
          <w:highlight w:val="none"/>
          <w:lang w:eastAsia="zh-CN"/>
        </w:rPr>
        <w:t>0mm，座垫可在水平面内360°灵活旋转；</w:t>
      </w:r>
      <w:r>
        <w:rPr>
          <w:rFonts w:hint="eastAsia" w:ascii="宋体" w:hAnsi="宋体" w:eastAsia="宋体" w:cs="宋体"/>
          <w:color w:val="000000"/>
          <w:sz w:val="24"/>
          <w:szCs w:val="24"/>
          <w:highlight w:val="none"/>
          <w:lang w:val="en-US" w:eastAsia="zh-CN"/>
        </w:rPr>
        <w:t>座垫旋转靠背旋转采用不同轴，其独特的</w:t>
      </w:r>
      <w:r>
        <w:rPr>
          <w:rFonts w:hint="eastAsia" w:ascii="宋体" w:hAnsi="宋体" w:eastAsia="宋体" w:cs="宋体"/>
          <w:color w:val="000000"/>
          <w:sz w:val="24"/>
          <w:szCs w:val="24"/>
          <w:highlight w:val="none"/>
          <w:lang w:eastAsia="zh-CN"/>
        </w:rPr>
        <w:t>偏心结构使得医生乘座转动靠背时有收腰的感觉，符合人体工程学</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lang w:eastAsia="zh-CN"/>
        </w:rPr>
        <w:t>。</w:t>
      </w:r>
    </w:p>
    <w:p w14:paraId="0E558976">
      <w:pPr>
        <w:tabs>
          <w:tab w:val="left" w:pos="720"/>
        </w:tabs>
        <w:spacing w:line="360" w:lineRule="auto"/>
        <w:jc w:val="center"/>
        <w:rPr>
          <w:rFonts w:hint="eastAsia" w:ascii="宋体" w:hAnsi="宋体"/>
          <w:b/>
          <w:color w:val="000000"/>
          <w:sz w:val="32"/>
          <w:szCs w:val="32"/>
          <w:lang w:eastAsia="zh-CN"/>
        </w:rPr>
      </w:pPr>
    </w:p>
    <w:p w14:paraId="6D57D156">
      <w:pPr>
        <w:tabs>
          <w:tab w:val="left" w:pos="720"/>
        </w:tabs>
        <w:spacing w:line="360" w:lineRule="auto"/>
        <w:jc w:val="center"/>
        <w:rPr>
          <w:rFonts w:hint="default" w:ascii="宋体" w:hAnsi="宋体"/>
          <w:b/>
          <w:color w:val="000000"/>
          <w:sz w:val="32"/>
          <w:szCs w:val="32"/>
          <w:lang w:val="en-US" w:eastAsia="zh-CN"/>
        </w:rPr>
      </w:pPr>
      <w:r>
        <w:rPr>
          <w:rFonts w:hint="eastAsia" w:ascii="宋体" w:hAnsi="宋体"/>
          <w:b/>
          <w:color w:val="000000"/>
          <w:sz w:val="32"/>
          <w:szCs w:val="32"/>
          <w:lang w:eastAsia="zh-CN"/>
        </w:rPr>
        <w:t>儿童</w:t>
      </w:r>
      <w:r>
        <w:rPr>
          <w:rFonts w:hint="eastAsia" w:ascii="宋体" w:hAnsi="宋体"/>
          <w:b/>
          <w:color w:val="000000"/>
          <w:sz w:val="32"/>
          <w:szCs w:val="32"/>
        </w:rPr>
        <w:t>牙科综合治疗机</w:t>
      </w:r>
      <w:r>
        <w:rPr>
          <w:rFonts w:hint="eastAsia" w:ascii="宋体" w:hAnsi="宋体"/>
          <w:b/>
          <w:color w:val="000000"/>
          <w:sz w:val="32"/>
          <w:szCs w:val="32"/>
          <w:lang w:val="en-US" w:eastAsia="zh-CN"/>
        </w:rPr>
        <w:t>3台</w:t>
      </w:r>
    </w:p>
    <w:p w14:paraId="69B94B5E">
      <w:pPr>
        <w:keepNext w:val="0"/>
        <w:keepLines w:val="0"/>
        <w:widowControl/>
        <w:suppressLineNumbers w:val="0"/>
        <w:spacing w:line="360" w:lineRule="auto"/>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一 、产品工作条件：</w:t>
      </w:r>
    </w:p>
    <w:p w14:paraId="25234DB8">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1、额定电压：频率：220V，50Hz。</w:t>
      </w:r>
    </w:p>
    <w:p w14:paraId="15F0FC88">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2、气源气压：0.6Mpa-0.8Mpa。</w:t>
      </w:r>
    </w:p>
    <w:p w14:paraId="6B228189">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3、水源水压：0.2Mpa-0.4Mpa。</w:t>
      </w:r>
    </w:p>
    <w:p w14:paraId="09AAD016">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4、环境温度：5℃～40℃。</w:t>
      </w:r>
    </w:p>
    <w:p w14:paraId="2AC864C7">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5、大气压力：700hPa～1060hPa。</w:t>
      </w:r>
    </w:p>
    <w:p w14:paraId="68C17343">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6、内置式地箱，下挂式器械盘。</w:t>
      </w:r>
    </w:p>
    <w:p w14:paraId="1960A270">
      <w:pPr>
        <w:keepNext w:val="0"/>
        <w:keepLines w:val="0"/>
        <w:widowControl/>
        <w:suppressLineNumbers w:val="0"/>
        <w:spacing w:line="360" w:lineRule="auto"/>
        <w:jc w:val="left"/>
        <w:rPr>
          <w:color w:val="000000"/>
          <w:sz w:val="24"/>
          <w:szCs w:val="24"/>
        </w:rPr>
      </w:pPr>
      <w:r>
        <w:rPr>
          <w:rFonts w:hint="eastAsia" w:ascii="宋体" w:hAnsi="宋体" w:eastAsia="宋体" w:cs="宋体"/>
          <w:b/>
          <w:bCs/>
          <w:color w:val="000000"/>
          <w:kern w:val="0"/>
          <w:sz w:val="24"/>
          <w:szCs w:val="24"/>
          <w:lang w:val="en-US" w:eastAsia="zh-CN" w:bidi="ar"/>
        </w:rPr>
        <w:t>二 、产品功能参数：</w:t>
      </w:r>
    </w:p>
    <w:p w14:paraId="0D793FA4">
      <w:pPr>
        <w:pStyle w:val="5"/>
        <w:spacing w:line="360" w:lineRule="auto"/>
        <w:ind w:firstLine="480" w:firstLineChars="200"/>
        <w:rPr>
          <w:rFonts w:hint="eastAsia" w:ascii="宋体" w:hAnsi="宋体" w:eastAsia="宋体" w:cs="宋体"/>
          <w:b w:val="0"/>
          <w:bCs w:val="0"/>
          <w:color w:val="000000"/>
          <w:sz w:val="24"/>
          <w:szCs w:val="24"/>
          <w:lang w:eastAsia="zh-CN"/>
        </w:rPr>
      </w:pPr>
      <w:r>
        <w:rPr>
          <w:rFonts w:hint="eastAsia" w:ascii="黑体" w:hAnsi="黑体" w:eastAsia="黑体" w:cs="黑体"/>
          <w:color w:val="auto"/>
          <w:sz w:val="24"/>
          <w:szCs w:val="24"/>
        </w:rPr>
        <w:t>▲</w:t>
      </w:r>
      <w:r>
        <w:rPr>
          <w:rFonts w:hint="eastAsia" w:hAnsi="宋体" w:eastAsia="宋体" w:cs="宋体"/>
          <w:b w:val="0"/>
          <w:bCs w:val="0"/>
          <w:color w:val="000000"/>
          <w:sz w:val="24"/>
          <w:szCs w:val="24"/>
          <w:lang w:val="en-US" w:eastAsia="zh-CN"/>
        </w:rPr>
        <w:t>1、同牙椅</w:t>
      </w:r>
      <w:r>
        <w:rPr>
          <w:rFonts w:hint="eastAsia" w:ascii="宋体" w:hAnsi="宋体" w:eastAsia="宋体" w:cs="宋体"/>
          <w:b w:val="0"/>
          <w:bCs w:val="0"/>
          <w:color w:val="000000"/>
          <w:sz w:val="24"/>
          <w:szCs w:val="24"/>
          <w:lang w:val="en-US" w:eastAsia="zh-CN"/>
        </w:rPr>
        <w:t>品牌</w:t>
      </w:r>
      <w:r>
        <w:rPr>
          <w:rFonts w:hint="eastAsia" w:ascii="宋体" w:hAnsi="宋体" w:eastAsia="宋体" w:cs="宋体"/>
          <w:b w:val="0"/>
          <w:bCs w:val="0"/>
          <w:color w:val="000000"/>
          <w:sz w:val="24"/>
          <w:szCs w:val="24"/>
          <w:lang w:eastAsia="zh-CN"/>
        </w:rPr>
        <w:t>高速手机2支：</w:t>
      </w:r>
      <w:r>
        <w:rPr>
          <w:rFonts w:hint="eastAsia" w:hAnsi="宋体" w:eastAsia="宋体" w:cs="宋体"/>
          <w:b w:val="0"/>
          <w:bCs w:val="0"/>
          <w:color w:val="000000"/>
          <w:sz w:val="24"/>
          <w:szCs w:val="24"/>
          <w:lang w:val="en-US" w:eastAsia="zh-CN"/>
        </w:rPr>
        <w:t>儿童专用迷你型头壳手机，</w:t>
      </w:r>
      <w:r>
        <w:rPr>
          <w:rFonts w:hint="eastAsia" w:ascii="宋体" w:hAnsi="宋体" w:eastAsia="宋体" w:cs="宋体"/>
          <w:b w:val="0"/>
          <w:bCs w:val="0"/>
          <w:color w:val="000000"/>
          <w:sz w:val="24"/>
          <w:szCs w:val="24"/>
          <w:lang w:eastAsia="zh-CN"/>
        </w:rPr>
        <w:t>冷却形式：单点喷雾</w:t>
      </w:r>
      <w:r>
        <w:rPr>
          <w:rFonts w:hint="eastAsia"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eastAsia="zh-CN"/>
        </w:rPr>
        <w:t>转速≥</w:t>
      </w:r>
      <w:r>
        <w:rPr>
          <w:rFonts w:hint="eastAsia" w:hAnsi="宋体" w:eastAsia="宋体" w:cs="宋体"/>
          <w:b w:val="0"/>
          <w:bCs w:val="0"/>
          <w:color w:val="000000"/>
          <w:sz w:val="24"/>
          <w:szCs w:val="24"/>
          <w:lang w:val="en-US" w:eastAsia="zh-CN"/>
        </w:rPr>
        <w:t>31</w:t>
      </w:r>
      <w:r>
        <w:rPr>
          <w:rFonts w:hint="eastAsia" w:ascii="宋体" w:hAnsi="宋体" w:eastAsia="宋体" w:cs="宋体"/>
          <w:b w:val="0"/>
          <w:bCs w:val="0"/>
          <w:color w:val="000000"/>
          <w:sz w:val="24"/>
          <w:szCs w:val="24"/>
          <w:lang w:eastAsia="zh-CN"/>
        </w:rPr>
        <w:t xml:space="preserve">0000转/分钟，可进行135℃高温和真空灭菌消毒。 </w:t>
      </w:r>
    </w:p>
    <w:p w14:paraId="07BA0929">
      <w:pPr>
        <w:spacing w:line="360" w:lineRule="auto"/>
        <w:ind w:firstLine="360" w:firstLineChars="15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2、同牙椅品牌气动低速手机1套：含直、弯机，转速≥20000转/分钟，可进行135℃高温和真空灭菌消毒。</w:t>
      </w:r>
    </w:p>
    <w:p w14:paraId="270E99A6">
      <w:pPr>
        <w:spacing w:line="360" w:lineRule="auto"/>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lang w:eastAsia="zh-CN"/>
        </w:rPr>
        <w:t>三用枪2支：可喷水、气、雾，</w:t>
      </w:r>
      <w:r>
        <w:rPr>
          <w:rFonts w:hint="eastAsia" w:ascii="宋体" w:hAnsi="宋体" w:eastAsia="宋体" w:cs="宋体"/>
          <w:b w:val="0"/>
          <w:bCs w:val="0"/>
          <w:color w:val="000000"/>
          <w:sz w:val="24"/>
          <w:szCs w:val="24"/>
          <w:lang w:val="en-US" w:eastAsia="zh-CN"/>
        </w:rPr>
        <w:t>枪头可进行</w:t>
      </w:r>
      <w:r>
        <w:rPr>
          <w:rFonts w:hint="eastAsia" w:ascii="宋体" w:hAnsi="宋体" w:eastAsia="宋体" w:cs="宋体"/>
          <w:b w:val="0"/>
          <w:bCs w:val="0"/>
          <w:color w:val="000000"/>
          <w:sz w:val="24"/>
          <w:szCs w:val="24"/>
          <w:lang w:eastAsia="zh-CN"/>
        </w:rPr>
        <w:t>135℃高温和真空灭菌消毒。</w:t>
      </w:r>
    </w:p>
    <w:p w14:paraId="231A4317">
      <w:pPr>
        <w:spacing w:line="360" w:lineRule="auto"/>
        <w:ind w:firstLine="480" w:firstLineChars="200"/>
        <w:jc w:val="left"/>
        <w:rPr>
          <w:rFonts w:hint="eastAsia" w:ascii="宋体" w:hAnsi="宋体" w:eastAsia="宋体" w:cs="宋体"/>
          <w:b/>
          <w:bCs/>
          <w:color w:val="000000"/>
          <w:sz w:val="24"/>
          <w:szCs w:val="24"/>
        </w:rPr>
      </w:pPr>
      <w:r>
        <w:rPr>
          <w:rFonts w:hint="eastAsia" w:ascii="宋体" w:hAnsi="宋体" w:eastAsia="宋体" w:cs="宋体"/>
          <w:b w:val="0"/>
          <w:bCs w:val="0"/>
          <w:color w:val="000000"/>
          <w:sz w:val="24"/>
          <w:szCs w:val="24"/>
          <w:lang w:val="en-US" w:eastAsia="zh-CN"/>
        </w:rPr>
        <w:t>4、医生操作台</w:t>
      </w:r>
      <w:r>
        <w:rPr>
          <w:rFonts w:hint="eastAsia" w:ascii="宋体" w:hAnsi="宋体" w:eastAsia="宋体" w:cs="宋体"/>
          <w:b/>
          <w:bCs/>
          <w:color w:val="000000"/>
          <w:sz w:val="24"/>
          <w:szCs w:val="24"/>
        </w:rPr>
        <w:t>：</w:t>
      </w:r>
    </w:p>
    <w:p w14:paraId="47A67E91">
      <w:pPr>
        <w:spacing w:line="360" w:lineRule="auto"/>
        <w:ind w:firstLine="480" w:firstLineChars="200"/>
        <w:jc w:val="left"/>
        <w:rPr>
          <w:rFonts w:hint="eastAsia" w:ascii="宋体" w:hAnsi="宋体" w:eastAsia="宋体" w:cs="宋体"/>
          <w:color w:val="0000FF"/>
          <w:sz w:val="24"/>
          <w:szCs w:val="24"/>
          <w:lang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lang w:val="en-US" w:eastAsia="zh-CN"/>
        </w:rPr>
        <w:t>4.1、</w:t>
      </w:r>
      <w:r>
        <w:rPr>
          <w:rFonts w:hint="eastAsia" w:ascii="宋体" w:hAnsi="宋体" w:eastAsia="宋体" w:cs="宋体"/>
          <w:color w:val="000000"/>
          <w:sz w:val="24"/>
          <w:szCs w:val="24"/>
        </w:rPr>
        <w:t>医生位控制面板设有全电脑</w:t>
      </w:r>
      <w:r>
        <w:rPr>
          <w:rFonts w:hint="eastAsia" w:ascii="宋体" w:hAnsi="宋体" w:eastAsia="宋体" w:cs="宋体"/>
          <w:color w:val="000000"/>
          <w:sz w:val="24"/>
          <w:szCs w:val="24"/>
          <w:lang w:val="en-US" w:eastAsia="zh-CN"/>
        </w:rPr>
        <w:t>薄膜</w:t>
      </w:r>
      <w:r>
        <w:rPr>
          <w:rFonts w:hint="eastAsia" w:ascii="宋体" w:hAnsi="宋体" w:eastAsia="宋体" w:cs="宋体"/>
          <w:color w:val="000000"/>
          <w:sz w:val="24"/>
          <w:szCs w:val="24"/>
        </w:rPr>
        <w:t>控制</w:t>
      </w:r>
      <w:r>
        <w:rPr>
          <w:rFonts w:hint="eastAsia" w:ascii="宋体" w:hAnsi="宋体" w:eastAsia="宋体" w:cs="宋体"/>
          <w:color w:val="000000"/>
          <w:sz w:val="24"/>
          <w:szCs w:val="24"/>
          <w:lang w:val="en-US" w:eastAsia="zh-CN"/>
        </w:rPr>
        <w:t>按</w:t>
      </w:r>
      <w:r>
        <w:rPr>
          <w:rFonts w:hint="eastAsia" w:ascii="宋体" w:hAnsi="宋体" w:eastAsia="宋体" w:cs="宋体"/>
          <w:color w:val="000000"/>
          <w:sz w:val="24"/>
          <w:szCs w:val="24"/>
        </w:rPr>
        <w:t>键，包括：</w:t>
      </w:r>
      <w:r>
        <w:rPr>
          <w:rFonts w:hint="eastAsia" w:ascii="宋体" w:hAnsi="宋体" w:eastAsia="宋体" w:cs="宋体"/>
          <w:color w:val="000000"/>
          <w:sz w:val="24"/>
          <w:szCs w:val="24"/>
          <w:lang w:val="en-US" w:eastAsia="zh-CN"/>
        </w:rPr>
        <w:t>电源指示灯、</w:t>
      </w:r>
      <w:r>
        <w:rPr>
          <w:rFonts w:hint="eastAsia" w:ascii="宋体" w:hAnsi="宋体" w:eastAsia="宋体" w:cs="宋体"/>
          <w:color w:val="000000"/>
          <w:sz w:val="24"/>
          <w:szCs w:val="24"/>
        </w:rPr>
        <w:t>设置键、复位键、水杯加热键、</w:t>
      </w:r>
      <w:r>
        <w:rPr>
          <w:rFonts w:hint="eastAsia" w:ascii="宋体" w:hAnsi="宋体" w:eastAsia="宋体" w:cs="宋体"/>
          <w:color w:val="000000"/>
          <w:sz w:val="24"/>
          <w:szCs w:val="24"/>
          <w:lang w:val="en-US" w:eastAsia="zh-CN"/>
        </w:rPr>
        <w:t>观片灯键、</w:t>
      </w:r>
      <w:r>
        <w:rPr>
          <w:rFonts w:hint="eastAsia" w:ascii="宋体" w:hAnsi="宋体" w:eastAsia="宋体" w:cs="宋体"/>
          <w:color w:val="000000"/>
          <w:sz w:val="24"/>
          <w:szCs w:val="24"/>
        </w:rPr>
        <w:t>口腔灯键、漱口水键、冲盂水键、痰位键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急救位</w:t>
      </w:r>
      <w:r>
        <w:rPr>
          <w:rFonts w:hint="eastAsia" w:ascii="宋体" w:hAnsi="宋体" w:eastAsia="宋体" w:cs="宋体"/>
          <w:color w:val="auto"/>
          <w:sz w:val="24"/>
          <w:szCs w:val="24"/>
          <w:lang w:val="en-US" w:eastAsia="zh-CN"/>
        </w:rPr>
        <w:t>键</w:t>
      </w:r>
      <w:r>
        <w:rPr>
          <w:rFonts w:hint="eastAsia" w:ascii="宋体" w:hAnsi="宋体" w:eastAsia="宋体" w:cs="宋体"/>
          <w:color w:val="auto"/>
          <w:sz w:val="24"/>
          <w:szCs w:val="24"/>
        </w:rPr>
        <w:t>、牙椅升、</w:t>
      </w:r>
      <w:r>
        <w:rPr>
          <w:rFonts w:hint="eastAsia" w:ascii="宋体" w:hAnsi="宋体" w:eastAsia="宋体" w:cs="宋体"/>
          <w:color w:val="000000"/>
          <w:sz w:val="24"/>
          <w:szCs w:val="24"/>
        </w:rPr>
        <w:t>降、俯、仰键、椅位记忆1、椅位记忆2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定位准确，功能丰富，</w:t>
      </w:r>
      <w:r>
        <w:rPr>
          <w:rFonts w:hint="eastAsia" w:ascii="宋体" w:hAnsi="宋体" w:eastAsia="宋体" w:cs="宋体"/>
          <w:color w:val="000000"/>
          <w:sz w:val="24"/>
          <w:szCs w:val="24"/>
        </w:rPr>
        <w:t>有效提升</w:t>
      </w:r>
      <w:r>
        <w:rPr>
          <w:rFonts w:hint="eastAsia" w:ascii="宋体" w:hAnsi="宋体" w:eastAsia="宋体" w:cs="宋体"/>
          <w:color w:val="000000"/>
          <w:sz w:val="24"/>
          <w:szCs w:val="24"/>
          <w:lang w:val="en-US" w:eastAsia="zh-CN"/>
        </w:rPr>
        <w:t>医生</w:t>
      </w:r>
      <w:r>
        <w:rPr>
          <w:rFonts w:hint="eastAsia" w:ascii="宋体" w:hAnsi="宋体" w:eastAsia="宋体" w:cs="宋体"/>
          <w:color w:val="000000"/>
          <w:sz w:val="24"/>
          <w:szCs w:val="24"/>
        </w:rPr>
        <w:t>工作效率</w:t>
      </w:r>
      <w:r>
        <w:rPr>
          <w:rFonts w:hint="eastAsia" w:ascii="宋体" w:hAnsi="宋体" w:eastAsia="宋体" w:cs="宋体"/>
          <w:color w:val="000000"/>
          <w:sz w:val="24"/>
          <w:szCs w:val="24"/>
          <w:lang w:eastAsia="zh-CN"/>
        </w:rPr>
        <w:t>。</w:t>
      </w:r>
    </w:p>
    <w:p w14:paraId="6C915F50">
      <w:pPr>
        <w:spacing w:line="360" w:lineRule="auto"/>
        <w:ind w:firstLine="480" w:firstLineChars="200"/>
        <w:jc w:val="left"/>
        <w:rPr>
          <w:rFonts w:hint="eastAsia" w:ascii="宋体" w:hAnsi="宋体" w:eastAsia="宋体" w:cs="宋体"/>
          <w:color w:val="000000"/>
          <w:sz w:val="24"/>
          <w:szCs w:val="24"/>
          <w:lang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lang w:val="en-US" w:eastAsia="zh-CN"/>
        </w:rPr>
        <w:t>4.2、</w:t>
      </w:r>
      <w:r>
        <w:rPr>
          <w:rFonts w:hint="eastAsia" w:ascii="宋体" w:hAnsi="宋体" w:eastAsia="宋体" w:cs="宋体"/>
          <w:color w:val="000000"/>
          <w:sz w:val="24"/>
          <w:szCs w:val="24"/>
        </w:rPr>
        <w:t>具备痰位冲盂联动、灯椅联动、漱口冲盂联动设置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痰盂与漱口本身不联动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，有效提高</w:t>
      </w:r>
      <w:r>
        <w:rPr>
          <w:rFonts w:hint="eastAsia" w:ascii="宋体" w:hAnsi="宋体" w:eastAsia="宋体" w:cs="宋体"/>
          <w:color w:val="000000"/>
          <w:sz w:val="24"/>
          <w:szCs w:val="24"/>
          <w:lang w:val="en-US" w:eastAsia="zh-CN"/>
        </w:rPr>
        <w:t>医生</w:t>
      </w:r>
      <w:r>
        <w:rPr>
          <w:rFonts w:hint="eastAsia" w:ascii="宋体" w:hAnsi="宋体" w:eastAsia="宋体" w:cs="宋体"/>
          <w:color w:val="000000"/>
          <w:sz w:val="24"/>
          <w:szCs w:val="24"/>
        </w:rPr>
        <w:t>工作效率</w:t>
      </w:r>
      <w:r>
        <w:rPr>
          <w:rFonts w:hint="eastAsia" w:ascii="宋体" w:hAnsi="宋体" w:eastAsia="宋体" w:cs="宋体"/>
          <w:color w:val="000000"/>
          <w:sz w:val="24"/>
          <w:szCs w:val="24"/>
          <w:lang w:eastAsia="zh-CN"/>
        </w:rPr>
        <w:t>。</w:t>
      </w:r>
    </w:p>
    <w:p w14:paraId="285F95B1">
      <w:pPr>
        <w:spacing w:line="360" w:lineRule="auto"/>
        <w:ind w:firstLine="480" w:firstLineChars="200"/>
        <w:jc w:val="left"/>
        <w:rPr>
          <w:rFonts w:hint="eastAsia"/>
          <w:sz w:val="24"/>
          <w:szCs w:val="24"/>
          <w:lang w:eastAsia="zh-CN"/>
        </w:rPr>
      </w:pPr>
      <w:r>
        <w:rPr>
          <w:rFonts w:hint="eastAsia" w:ascii="宋体" w:hAnsi="宋体" w:eastAsia="宋体" w:cs="宋体"/>
          <w:color w:val="000000"/>
          <w:sz w:val="24"/>
          <w:szCs w:val="24"/>
          <w:lang w:val="en-US" w:eastAsia="zh-CN"/>
        </w:rPr>
        <w:t>4.3、具备一键急救功能，有效防止突发状况发生</w:t>
      </w:r>
      <w:r>
        <w:rPr>
          <w:rFonts w:hint="eastAsia" w:ascii="宋体" w:hAnsi="宋体" w:eastAsia="宋体" w:cs="宋体"/>
          <w:color w:val="000000"/>
          <w:sz w:val="24"/>
          <w:szCs w:val="24"/>
          <w:lang w:eastAsia="zh-CN"/>
        </w:rPr>
        <w:t>。</w:t>
      </w:r>
    </w:p>
    <w:p w14:paraId="7468C701">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5、助手操作台：</w:t>
      </w:r>
    </w:p>
    <w:p w14:paraId="0D262F9C">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5.1、二关节旋转式助手架，方便四手操作，扩大助手诊疗范围。</w:t>
      </w:r>
    </w:p>
    <w:p w14:paraId="1DD8A18A">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黑体" w:hAnsi="黑体" w:eastAsia="黑体" w:cs="黑体"/>
          <w:color w:val="auto"/>
          <w:sz w:val="24"/>
          <w:szCs w:val="24"/>
        </w:rPr>
        <w:t>▲</w:t>
      </w:r>
      <w:r>
        <w:rPr>
          <w:rFonts w:hint="eastAsia" w:ascii="宋体" w:hAnsi="宋体" w:eastAsia="宋体" w:cs="宋体"/>
          <w:b w:val="0"/>
          <w:bCs w:val="0"/>
          <w:color w:val="000000"/>
          <w:sz w:val="24"/>
          <w:szCs w:val="24"/>
          <w:lang w:val="en-US" w:eastAsia="zh-CN"/>
        </w:rPr>
        <w:t>5.2、助手位设有薄膜控制按键：具有口</w:t>
      </w:r>
      <w:r>
        <w:rPr>
          <w:rFonts w:hint="eastAsia" w:ascii="宋体" w:hAnsi="宋体" w:eastAsia="宋体" w:cs="宋体"/>
          <w:color w:val="000000"/>
          <w:sz w:val="24"/>
          <w:szCs w:val="24"/>
        </w:rPr>
        <w:t>腔灯、漱口水、冲盂水、复位键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椅位记忆1</w:t>
      </w:r>
      <w:r>
        <w:rPr>
          <w:rFonts w:hint="eastAsia" w:ascii="宋体" w:hAnsi="宋体" w:eastAsia="宋体" w:cs="宋体"/>
          <w:color w:val="000000"/>
          <w:sz w:val="24"/>
          <w:szCs w:val="24"/>
          <w:lang w:val="en-US" w:eastAsia="zh-CN"/>
        </w:rPr>
        <w:t>以及</w:t>
      </w:r>
      <w:r>
        <w:rPr>
          <w:rFonts w:hint="eastAsia" w:ascii="宋体" w:hAnsi="宋体" w:eastAsia="宋体" w:cs="宋体"/>
          <w:color w:val="000000"/>
          <w:sz w:val="24"/>
          <w:szCs w:val="24"/>
        </w:rPr>
        <w:t>牙科椅升、降、俯、仰相关功能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定位准确，功能丰富，</w:t>
      </w:r>
      <w:r>
        <w:rPr>
          <w:rFonts w:hint="eastAsia" w:ascii="宋体" w:hAnsi="宋体" w:eastAsia="宋体" w:cs="宋体"/>
          <w:color w:val="000000"/>
          <w:sz w:val="24"/>
          <w:szCs w:val="24"/>
        </w:rPr>
        <w:t>有效提升</w:t>
      </w:r>
      <w:r>
        <w:rPr>
          <w:rFonts w:hint="eastAsia" w:ascii="宋体" w:hAnsi="宋体" w:eastAsia="宋体" w:cs="宋体"/>
          <w:color w:val="000000"/>
          <w:sz w:val="24"/>
          <w:szCs w:val="24"/>
          <w:lang w:val="en-US" w:eastAsia="zh-CN"/>
        </w:rPr>
        <w:t>助手</w:t>
      </w:r>
      <w:r>
        <w:rPr>
          <w:rFonts w:hint="eastAsia" w:ascii="宋体" w:hAnsi="宋体" w:eastAsia="宋体" w:cs="宋体"/>
          <w:color w:val="000000"/>
          <w:sz w:val="24"/>
          <w:szCs w:val="24"/>
        </w:rPr>
        <w:t>工作效率</w:t>
      </w:r>
      <w:r>
        <w:rPr>
          <w:rFonts w:hint="eastAsia" w:ascii="宋体" w:hAnsi="宋体" w:eastAsia="宋体" w:cs="宋体"/>
          <w:color w:val="000000"/>
          <w:sz w:val="24"/>
          <w:szCs w:val="24"/>
          <w:lang w:eastAsia="zh-CN"/>
        </w:rPr>
        <w:t>。</w:t>
      </w:r>
    </w:p>
    <w:p w14:paraId="7061F8F6">
      <w:pPr>
        <w:spacing w:line="360" w:lineRule="auto"/>
        <w:ind w:firstLine="480" w:firstLineChars="200"/>
        <w:jc w:val="left"/>
        <w:rPr>
          <w:rFonts w:hint="eastAsia" w:ascii="宋体" w:hAnsi="宋体" w:eastAsia="宋体" w:cs="宋体"/>
          <w:b/>
          <w:bCs/>
          <w:color w:val="000000"/>
          <w:sz w:val="24"/>
          <w:szCs w:val="24"/>
        </w:rPr>
      </w:pPr>
      <w:r>
        <w:rPr>
          <w:rFonts w:hint="eastAsia" w:ascii="宋体" w:hAnsi="宋体" w:eastAsia="宋体" w:cs="宋体"/>
          <w:color w:val="000000"/>
          <w:sz w:val="24"/>
          <w:szCs w:val="24"/>
          <w:lang w:val="en-US" w:eastAsia="zh-CN"/>
        </w:rPr>
        <w:t>5.3、</w:t>
      </w:r>
      <w:r>
        <w:rPr>
          <w:rFonts w:hint="eastAsia" w:ascii="宋体" w:hAnsi="宋体" w:eastAsia="宋体" w:cs="宋体"/>
          <w:color w:val="000000"/>
          <w:sz w:val="24"/>
          <w:szCs w:val="24"/>
        </w:rPr>
        <w:t>助手单元有4个器械挂架：三用枪、强吸、弱吸、光固化（预留），满足助手配合治疗的操作需求</w:t>
      </w:r>
      <w:r>
        <w:rPr>
          <w:rFonts w:hint="eastAsia" w:ascii="宋体" w:hAnsi="宋体" w:eastAsia="宋体" w:cs="宋体"/>
          <w:color w:val="000000"/>
          <w:sz w:val="24"/>
          <w:szCs w:val="24"/>
          <w:lang w:eastAsia="zh-CN"/>
        </w:rPr>
        <w:t>。</w:t>
      </w:r>
    </w:p>
    <w:p w14:paraId="2A4DE617">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lang w:eastAsia="zh-CN"/>
        </w:rPr>
        <w:t>感应式</w:t>
      </w:r>
      <w:r>
        <w:rPr>
          <w:rFonts w:hint="eastAsia" w:ascii="宋体" w:hAnsi="宋体" w:eastAsia="宋体" w:cs="宋体"/>
          <w:color w:val="000000"/>
          <w:sz w:val="24"/>
          <w:szCs w:val="24"/>
          <w:lang w:val="en-US" w:eastAsia="zh-CN"/>
        </w:rPr>
        <w:t>LED</w:t>
      </w:r>
      <w:r>
        <w:rPr>
          <w:rFonts w:hint="eastAsia" w:ascii="宋体" w:hAnsi="宋体" w:eastAsia="宋体" w:cs="宋体"/>
          <w:color w:val="000000"/>
          <w:sz w:val="24"/>
          <w:szCs w:val="24"/>
        </w:rPr>
        <w:t>口腔灯</w:t>
      </w:r>
      <w:r>
        <w:rPr>
          <w:rFonts w:hint="eastAsia" w:ascii="宋体" w:hAnsi="宋体" w:eastAsia="宋体" w:cs="宋体"/>
          <w:color w:val="000000"/>
          <w:sz w:val="24"/>
          <w:szCs w:val="24"/>
          <w:lang w:eastAsia="zh-CN"/>
        </w:rPr>
        <w:t>：</w:t>
      </w:r>
    </w:p>
    <w:p w14:paraId="7AC8DE17">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6.1、操作模式：自动感应</w:t>
      </w:r>
      <w:r>
        <w:rPr>
          <w:rFonts w:hint="eastAsia" w:ascii="宋体" w:hAnsi="宋体" w:eastAsia="宋体" w:cs="宋体"/>
          <w:color w:val="000000"/>
          <w:sz w:val="24"/>
          <w:szCs w:val="24"/>
          <w:lang w:eastAsia="zh-CN"/>
        </w:rPr>
        <w:t>。</w:t>
      </w:r>
    </w:p>
    <w:p w14:paraId="6C2590C4">
      <w:pPr>
        <w:spacing w:line="360" w:lineRule="auto"/>
        <w:ind w:firstLine="480" w:firstLineChars="200"/>
        <w:jc w:val="left"/>
        <w:rPr>
          <w:rFonts w:hint="eastAsia"/>
          <w:color w:val="000000"/>
          <w:sz w:val="24"/>
          <w:szCs w:val="24"/>
        </w:rPr>
      </w:pPr>
      <w:r>
        <w:rPr>
          <w:rFonts w:hint="eastAsia" w:ascii="宋体" w:hAnsi="宋体" w:eastAsia="宋体" w:cs="宋体"/>
          <w:color w:val="000000"/>
          <w:sz w:val="24"/>
          <w:szCs w:val="24"/>
          <w:lang w:val="en-US" w:eastAsia="zh-CN"/>
        </w:rPr>
        <w:t>6.2、</w:t>
      </w:r>
      <w:r>
        <w:rPr>
          <w:rFonts w:hint="eastAsia" w:ascii="宋体" w:hAnsi="宋体" w:eastAsia="宋体" w:cs="宋体"/>
          <w:color w:val="000000"/>
          <w:sz w:val="24"/>
          <w:szCs w:val="24"/>
        </w:rPr>
        <w:t>口腔灯</w:t>
      </w:r>
      <w:r>
        <w:rPr>
          <w:rFonts w:hint="eastAsia" w:ascii="宋体" w:hAnsi="宋体" w:eastAsia="宋体" w:cs="宋体"/>
          <w:color w:val="000000"/>
          <w:sz w:val="24"/>
          <w:szCs w:val="24"/>
          <w:lang w:val="en-US" w:eastAsia="zh-CN"/>
        </w:rPr>
        <w:t>开启与关闭可通过口腔灯感应区、手动扳柄开关</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医生控制台、助手控制台、脚开关五个位置，方便医生操作。</w:t>
      </w:r>
    </w:p>
    <w:p w14:paraId="32DD3250">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6.3、</w:t>
      </w:r>
      <w:r>
        <w:rPr>
          <w:rFonts w:hint="eastAsia" w:ascii="宋体" w:hAnsi="宋体" w:eastAsia="宋体" w:cs="宋体"/>
          <w:color w:val="000000"/>
          <w:sz w:val="24"/>
          <w:szCs w:val="24"/>
        </w:rPr>
        <w:t>口腔灯采用</w:t>
      </w:r>
      <w:r>
        <w:rPr>
          <w:rFonts w:hint="eastAsia" w:ascii="宋体" w:hAnsi="宋体" w:eastAsia="宋体" w:cs="宋体"/>
          <w:color w:val="000000"/>
          <w:sz w:val="24"/>
          <w:szCs w:val="24"/>
          <w:lang w:val="en-US" w:eastAsia="zh-CN"/>
        </w:rPr>
        <w:t>无级</w:t>
      </w:r>
      <w:r>
        <w:rPr>
          <w:rFonts w:hint="eastAsia" w:ascii="宋体" w:hAnsi="宋体" w:eastAsia="宋体" w:cs="宋体"/>
          <w:color w:val="000000"/>
          <w:sz w:val="24"/>
          <w:szCs w:val="24"/>
        </w:rPr>
        <w:t>调光，光照柔和，长时间使用不废眼</w:t>
      </w:r>
      <w:r>
        <w:rPr>
          <w:rFonts w:hint="eastAsia" w:ascii="宋体" w:hAnsi="宋体" w:eastAsia="宋体" w:cs="宋体"/>
          <w:color w:val="000000"/>
          <w:sz w:val="24"/>
          <w:szCs w:val="24"/>
          <w:lang w:eastAsia="zh-CN"/>
        </w:rPr>
        <w:t>。</w:t>
      </w:r>
    </w:p>
    <w:p w14:paraId="5FA00972">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6.4、</w:t>
      </w:r>
      <w:r>
        <w:rPr>
          <w:rFonts w:hint="eastAsia" w:ascii="宋体" w:hAnsi="宋体" w:eastAsia="宋体" w:cs="宋体"/>
          <w:color w:val="000000"/>
          <w:sz w:val="24"/>
          <w:szCs w:val="24"/>
        </w:rPr>
        <w:t>口腔灯</w:t>
      </w:r>
      <w:r>
        <w:rPr>
          <w:rFonts w:hint="eastAsia" w:ascii="宋体" w:hAnsi="宋体" w:eastAsia="宋体" w:cs="宋体"/>
          <w:color w:val="000000"/>
          <w:sz w:val="24"/>
          <w:szCs w:val="24"/>
          <w:lang w:val="en-US" w:eastAsia="zh-CN"/>
        </w:rPr>
        <w:t>电压：AC12V-24V</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功率：20W；照度：7000lux—40000lux；色温：5000K—6000K；光斑：80X160mm；感应范围：20—80mm。</w:t>
      </w:r>
    </w:p>
    <w:p w14:paraId="62943339">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6.5、</w:t>
      </w:r>
      <w:r>
        <w:rPr>
          <w:rFonts w:hint="eastAsia" w:ascii="宋体" w:hAnsi="宋体" w:eastAsia="宋体" w:cs="宋体"/>
          <w:color w:val="000000"/>
          <w:sz w:val="24"/>
          <w:szCs w:val="24"/>
        </w:rPr>
        <w:t>口腔灯把手方便拉伸、锁定和拆卸，可高温消毒，避免交叉感染</w:t>
      </w:r>
      <w:r>
        <w:rPr>
          <w:rFonts w:hint="eastAsia" w:ascii="宋体" w:hAnsi="宋体" w:eastAsia="宋体" w:cs="宋体"/>
          <w:color w:val="000000"/>
          <w:sz w:val="24"/>
          <w:szCs w:val="24"/>
          <w:lang w:eastAsia="zh-CN"/>
        </w:rPr>
        <w:t>。</w:t>
      </w:r>
    </w:p>
    <w:p w14:paraId="2B058E70">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痰盂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内嵌式</w:t>
      </w:r>
      <w:r>
        <w:rPr>
          <w:rFonts w:hint="eastAsia" w:ascii="宋体" w:hAnsi="宋体" w:eastAsia="宋体" w:cs="宋体"/>
          <w:color w:val="000000"/>
          <w:sz w:val="24"/>
          <w:szCs w:val="24"/>
        </w:rPr>
        <w:t>陶瓷漱口盆</w:t>
      </w:r>
      <w:r>
        <w:rPr>
          <w:rFonts w:hint="eastAsia" w:ascii="宋体" w:hAnsi="宋体" w:eastAsia="宋体" w:cs="宋体"/>
          <w:color w:val="000000"/>
          <w:sz w:val="24"/>
          <w:szCs w:val="24"/>
          <w:lang w:val="en-US" w:eastAsia="zh-CN"/>
        </w:rPr>
        <w:t>结合主箱体</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下水流畅，</w:t>
      </w:r>
      <w:r>
        <w:rPr>
          <w:rFonts w:hint="eastAsia" w:ascii="宋体" w:hAnsi="宋体" w:eastAsia="宋体" w:cs="宋体"/>
          <w:color w:val="000000"/>
          <w:sz w:val="24"/>
          <w:szCs w:val="24"/>
        </w:rPr>
        <w:t>易清洁消毒，方便患者</w:t>
      </w:r>
      <w:r>
        <w:rPr>
          <w:rFonts w:hint="eastAsia" w:ascii="宋体" w:hAnsi="宋体" w:eastAsia="宋体" w:cs="宋体"/>
          <w:color w:val="000000"/>
          <w:sz w:val="24"/>
          <w:szCs w:val="24"/>
          <w:lang w:val="en-US" w:eastAsia="zh-CN"/>
        </w:rPr>
        <w:t>漱口吐痰</w:t>
      </w:r>
      <w:r>
        <w:rPr>
          <w:rFonts w:hint="eastAsia" w:ascii="宋体" w:hAnsi="宋体" w:eastAsia="宋体" w:cs="宋体"/>
          <w:color w:val="000000"/>
          <w:sz w:val="24"/>
          <w:szCs w:val="24"/>
        </w:rPr>
        <w:t>使用</w:t>
      </w:r>
      <w:r>
        <w:rPr>
          <w:rFonts w:hint="eastAsia" w:ascii="宋体" w:hAnsi="宋体" w:eastAsia="宋体" w:cs="宋体"/>
          <w:color w:val="000000"/>
          <w:sz w:val="24"/>
          <w:szCs w:val="24"/>
          <w:lang w:eastAsia="zh-CN"/>
        </w:rPr>
        <w:t>。</w:t>
      </w:r>
    </w:p>
    <w:p w14:paraId="1B5E1205">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器械盘</w:t>
      </w:r>
      <w:r>
        <w:rPr>
          <w:rFonts w:hint="eastAsia" w:ascii="宋体" w:hAnsi="宋体" w:eastAsia="宋体" w:cs="宋体"/>
          <w:color w:val="000000"/>
          <w:sz w:val="24"/>
          <w:szCs w:val="24"/>
          <w:lang w:eastAsia="zh-CN"/>
        </w:rPr>
        <w:t>：</w:t>
      </w:r>
    </w:p>
    <w:p w14:paraId="4DBE7566">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8.1、超大器械盘，尺寸：625mm（长）X 410mm（宽），可承载1.5千克</w:t>
      </w:r>
      <w:r>
        <w:rPr>
          <w:rFonts w:hint="eastAsia" w:ascii="宋体" w:hAnsi="宋体" w:eastAsia="宋体" w:cs="宋体"/>
          <w:color w:val="000000"/>
          <w:sz w:val="24"/>
          <w:szCs w:val="24"/>
          <w:lang w:eastAsia="zh-CN"/>
        </w:rPr>
        <w:t>。配有透明整体防污罩,防污罩可以对器械盘及按键做整体保护及防止交叉感染。</w:t>
      </w:r>
    </w:p>
    <w:p w14:paraId="19715D58">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8.2、采用气压锁定装置，可精准、轻松定位器械盘高度</w:t>
      </w:r>
      <w:r>
        <w:rPr>
          <w:rFonts w:hint="eastAsia" w:ascii="宋体" w:hAnsi="宋体" w:eastAsia="宋体" w:cs="宋体"/>
          <w:color w:val="000000"/>
          <w:sz w:val="24"/>
          <w:szCs w:val="24"/>
          <w:lang w:eastAsia="zh-CN"/>
        </w:rPr>
        <w:t>。</w:t>
      </w:r>
    </w:p>
    <w:p w14:paraId="196B18B0">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8.3、设有总气开关，可轻松控制治疗机水、气、电</w:t>
      </w:r>
      <w:r>
        <w:rPr>
          <w:rFonts w:hint="eastAsia" w:ascii="宋体" w:hAnsi="宋体" w:eastAsia="宋体" w:cs="宋体"/>
          <w:color w:val="000000"/>
          <w:sz w:val="24"/>
          <w:szCs w:val="24"/>
          <w:lang w:eastAsia="zh-CN"/>
        </w:rPr>
        <w:t>。</w:t>
      </w:r>
    </w:p>
    <w:p w14:paraId="28C9AF03">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8.4、独立防脱式五联枪架，预留洁牙机升级位，可根据实际需求进行枪架扩充，枪架可向器械盘内旋转55°，可向器械盘外旋转35°，方便医生使用</w:t>
      </w:r>
      <w:r>
        <w:rPr>
          <w:rFonts w:hint="eastAsia" w:ascii="宋体" w:hAnsi="宋体" w:eastAsia="宋体" w:cs="宋体"/>
          <w:color w:val="000000"/>
          <w:sz w:val="24"/>
          <w:szCs w:val="24"/>
          <w:lang w:eastAsia="zh-CN"/>
        </w:rPr>
        <w:t>。</w:t>
      </w:r>
    </w:p>
    <w:p w14:paraId="002E2B93">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8.5、内置有3.5寸安全低压观片灯，采用背光源设计，方便医护人员查看</w:t>
      </w:r>
      <w:r>
        <w:rPr>
          <w:rFonts w:hint="eastAsia" w:ascii="宋体" w:hAnsi="宋体" w:eastAsia="宋体" w:cs="宋体"/>
          <w:color w:val="000000"/>
          <w:sz w:val="24"/>
          <w:szCs w:val="24"/>
          <w:lang w:eastAsia="zh-CN"/>
        </w:rPr>
        <w:t>。</w:t>
      </w:r>
    </w:p>
    <w:p w14:paraId="45732545">
      <w:pPr>
        <w:spacing w:line="360" w:lineRule="auto"/>
        <w:ind w:firstLine="480" w:firstLineChars="200"/>
        <w:jc w:val="left"/>
        <w:rPr>
          <w:rFonts w:hint="eastAsia" w:ascii="宋体" w:hAnsi="宋体" w:eastAsia="宋体" w:cs="宋体"/>
          <w:color w:val="0000FF"/>
          <w:sz w:val="24"/>
          <w:szCs w:val="24"/>
          <w:lang w:val="en-US" w:eastAsia="zh-CN"/>
        </w:rPr>
      </w:pPr>
      <w:r>
        <w:rPr>
          <w:rFonts w:hint="eastAsia" w:ascii="宋体" w:hAnsi="宋体" w:eastAsia="宋体" w:cs="宋体"/>
          <w:color w:val="000000"/>
          <w:sz w:val="24"/>
          <w:szCs w:val="24"/>
          <w:lang w:val="en-US" w:eastAsia="zh-CN"/>
        </w:rPr>
        <w:t>8.6、器械盘侧面外置可视气压表、总气开关及独立式水量调节旋钮，方便单独调节每一支手机器械工作水量</w:t>
      </w:r>
      <w:r>
        <w:rPr>
          <w:rFonts w:hint="eastAsia" w:ascii="宋体" w:hAnsi="宋体" w:eastAsia="宋体" w:cs="宋体"/>
          <w:color w:val="000000"/>
          <w:sz w:val="24"/>
          <w:szCs w:val="24"/>
          <w:lang w:eastAsia="zh-CN"/>
        </w:rPr>
        <w:t>。</w:t>
      </w:r>
    </w:p>
    <w:p w14:paraId="3978A9DF">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主箱体</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采用注塑工艺，方便擦洗消毒，有效扩大助手配合治疗空间。</w:t>
      </w:r>
    </w:p>
    <w:p w14:paraId="0D86C8F6">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强、弱吸吸唾系统</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内置式强、弱吸过滤装置，配有强、弱吸清洗过滤网，方便拆卸和清洗消毒。</w:t>
      </w:r>
    </w:p>
    <w:p w14:paraId="451519EB">
      <w:pPr>
        <w:spacing w:line="360" w:lineRule="auto"/>
        <w:ind w:firstLine="480" w:firstLineChars="200"/>
        <w:jc w:val="left"/>
        <w:rPr>
          <w:rFonts w:hint="default" w:ascii="宋体" w:hAnsi="宋体" w:eastAsia="宋体" w:cs="宋体"/>
          <w:color w:val="0000FF"/>
          <w:sz w:val="24"/>
          <w:szCs w:val="24"/>
          <w:lang w:val="en-US" w:eastAsia="zh-CN"/>
        </w:rPr>
      </w:pPr>
      <w:r>
        <w:rPr>
          <w:rFonts w:hint="eastAsia" w:ascii="宋体" w:hAnsi="宋体" w:eastAsia="宋体" w:cs="宋体"/>
          <w:color w:val="000000"/>
          <w:sz w:val="24"/>
          <w:szCs w:val="24"/>
          <w:lang w:val="en-US" w:eastAsia="zh-CN"/>
        </w:rPr>
        <w:t>11</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净化水系统：采用</w:t>
      </w:r>
      <w:r>
        <w:rPr>
          <w:rFonts w:hint="eastAsia" w:ascii="宋体" w:hAnsi="宋体" w:eastAsia="宋体" w:cs="宋体"/>
          <w:color w:val="000000"/>
          <w:sz w:val="24"/>
          <w:szCs w:val="24"/>
          <w:lang w:val="en-US" w:eastAsia="zh-CN"/>
        </w:rPr>
        <w:t>手动</w:t>
      </w:r>
      <w:r>
        <w:rPr>
          <w:rFonts w:hint="eastAsia" w:ascii="宋体" w:hAnsi="宋体" w:eastAsia="宋体" w:cs="宋体"/>
          <w:color w:val="000000"/>
          <w:sz w:val="24"/>
          <w:szCs w:val="24"/>
          <w:lang w:eastAsia="zh-CN"/>
        </w:rPr>
        <w:t>泻压与增压，可灵活选择自来水或纯净水，也满足管路消毒需要；</w:t>
      </w:r>
      <w:r>
        <w:rPr>
          <w:rFonts w:hint="eastAsia" w:ascii="宋体" w:hAnsi="宋体" w:eastAsia="宋体" w:cs="宋体"/>
          <w:color w:val="000000"/>
          <w:sz w:val="24"/>
          <w:szCs w:val="24"/>
          <w:lang w:val="en-US" w:eastAsia="zh-CN"/>
        </w:rPr>
        <w:t>外置式纯净水瓶，方便拆卸加水。</w:t>
      </w:r>
    </w:p>
    <w:p w14:paraId="3B48C339">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冲盂漱口定量给水自动控制系统：电磁阀控制冲盂、漱口水，可设定给水时间，漱口水配有可自动加热恒温系统</w:t>
      </w:r>
      <w:r>
        <w:rPr>
          <w:rFonts w:hint="eastAsia" w:ascii="宋体" w:hAnsi="宋体" w:eastAsia="宋体" w:cs="宋体"/>
          <w:color w:val="000000"/>
          <w:sz w:val="24"/>
          <w:szCs w:val="24"/>
          <w:lang w:val="en-US" w:eastAsia="zh-CN"/>
        </w:rPr>
        <w:t>，水温适中，方便患者使用。</w:t>
      </w:r>
    </w:p>
    <w:p w14:paraId="697ED97D">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lang w:val="en-US" w:eastAsia="zh-CN"/>
        </w:rPr>
        <w:t>13</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多媒体影音播放系统</w:t>
      </w:r>
      <w:r>
        <w:rPr>
          <w:rFonts w:hint="eastAsia" w:ascii="宋体" w:hAnsi="宋体" w:eastAsia="宋体" w:cs="宋体"/>
          <w:color w:val="000000"/>
          <w:sz w:val="24"/>
          <w:szCs w:val="24"/>
          <w:lang w:eastAsia="zh-CN"/>
        </w:rPr>
        <w:t>：多媒体影音播放系统采用超清屏幕的平板电脑。设计便于拆装，多媒体支架可进行角度调节。多媒体可连接wifi，可播放视频、音乐有效缓解儿童紧张情绪，方便医生治疗。</w:t>
      </w:r>
    </w:p>
    <w:p w14:paraId="67DD6AF9">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14、牙科（患者）椅：</w:t>
      </w:r>
    </w:p>
    <w:p w14:paraId="478B34E4">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b w:val="0"/>
          <w:bCs w:val="0"/>
          <w:color w:val="000000"/>
          <w:sz w:val="24"/>
          <w:szCs w:val="24"/>
          <w:lang w:val="en-US" w:eastAsia="zh-CN"/>
        </w:rPr>
        <w:t>14.1、</w:t>
      </w:r>
      <w:r>
        <w:rPr>
          <w:rFonts w:hint="eastAsia" w:ascii="宋体" w:hAnsi="宋体" w:eastAsia="宋体" w:cs="宋体"/>
          <w:color w:val="000000"/>
          <w:sz w:val="24"/>
          <w:szCs w:val="24"/>
        </w:rPr>
        <w:t>采用直流电机驱动。</w:t>
      </w:r>
      <w:r>
        <w:rPr>
          <w:rFonts w:hint="eastAsia" w:ascii="宋体" w:hAnsi="宋体" w:eastAsia="宋体" w:cs="宋体"/>
          <w:color w:val="000000"/>
          <w:sz w:val="24"/>
          <w:szCs w:val="24"/>
          <w:lang w:val="en-US" w:eastAsia="zh-CN"/>
        </w:rPr>
        <w:t>低噪音，动力稳定，</w:t>
      </w:r>
      <w:r>
        <w:rPr>
          <w:rFonts w:hint="eastAsia" w:ascii="宋体" w:hAnsi="宋体" w:eastAsia="宋体" w:cs="宋体"/>
          <w:color w:val="000000"/>
          <w:sz w:val="24"/>
          <w:szCs w:val="24"/>
        </w:rPr>
        <w:t>运行平稳</w:t>
      </w:r>
      <w:r>
        <w:rPr>
          <w:rFonts w:hint="eastAsia" w:ascii="宋体" w:hAnsi="宋体" w:eastAsia="宋体" w:cs="宋体"/>
          <w:color w:val="000000"/>
          <w:sz w:val="24"/>
          <w:szCs w:val="24"/>
          <w:lang w:eastAsia="zh-CN"/>
        </w:rPr>
        <w:t>。</w:t>
      </w:r>
    </w:p>
    <w:p w14:paraId="58CBA390">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14.2、</w:t>
      </w:r>
      <w:r>
        <w:rPr>
          <w:rFonts w:hint="eastAsia" w:ascii="宋体" w:hAnsi="宋体" w:eastAsia="宋体" w:cs="宋体"/>
          <w:color w:val="000000"/>
          <w:sz w:val="24"/>
          <w:szCs w:val="24"/>
        </w:rPr>
        <w:t>靠背背板为优质钢材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整体注塑框架工艺</w:t>
      </w:r>
      <w:r>
        <w:rPr>
          <w:rFonts w:hint="eastAsia" w:ascii="宋体" w:hAnsi="宋体" w:eastAsia="宋体" w:cs="宋体"/>
          <w:color w:val="000000"/>
          <w:sz w:val="24"/>
          <w:szCs w:val="24"/>
        </w:rPr>
        <w:t>制成，靠背背板与牙椅框架整体连接，结实可靠，连接稳固，运行更安全</w:t>
      </w:r>
      <w:r>
        <w:rPr>
          <w:rFonts w:hint="eastAsia" w:ascii="宋体" w:hAnsi="宋体" w:eastAsia="宋体" w:cs="宋体"/>
          <w:color w:val="000000"/>
          <w:sz w:val="24"/>
          <w:szCs w:val="24"/>
          <w:lang w:eastAsia="zh-CN"/>
        </w:rPr>
        <w:t>。</w:t>
      </w:r>
    </w:p>
    <w:p w14:paraId="73834096">
      <w:pPr>
        <w:spacing w:line="360" w:lineRule="auto"/>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b w:val="0"/>
          <w:bCs w:val="0"/>
          <w:color w:val="000000"/>
          <w:sz w:val="24"/>
          <w:szCs w:val="24"/>
          <w:lang w:val="en-US" w:eastAsia="zh-CN"/>
        </w:rPr>
        <w:t>14</w:t>
      </w:r>
      <w:r>
        <w:rPr>
          <w:rFonts w:hint="eastAsia" w:ascii="宋体" w:hAnsi="宋体" w:eastAsia="宋体" w:cs="宋体"/>
          <w:color w:val="000000"/>
          <w:sz w:val="24"/>
          <w:szCs w:val="24"/>
          <w:lang w:val="en-US" w:eastAsia="zh-CN"/>
        </w:rPr>
        <w:t>.3、牙</w:t>
      </w:r>
      <w:r>
        <w:rPr>
          <w:rFonts w:hint="eastAsia" w:ascii="宋体" w:hAnsi="宋体" w:eastAsia="宋体" w:cs="宋体"/>
          <w:color w:val="000000"/>
          <w:sz w:val="24"/>
          <w:szCs w:val="24"/>
        </w:rPr>
        <w:t>椅具有</w:t>
      </w:r>
      <w:r>
        <w:rPr>
          <w:rFonts w:hint="eastAsia" w:ascii="宋体" w:hAnsi="宋体" w:eastAsia="宋体" w:cs="宋体"/>
          <w:color w:val="000000"/>
          <w:sz w:val="24"/>
          <w:szCs w:val="24"/>
          <w:lang w:val="en-US" w:eastAsia="zh-CN"/>
        </w:rPr>
        <w:t>记忆电机，记忆永存，断电不丢失。</w:t>
      </w:r>
    </w:p>
    <w:p w14:paraId="02026727">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lang w:val="en-US" w:eastAsia="zh-CN"/>
        </w:rPr>
        <w:t>14.4、牙椅座椅和靠背联动设计，避免患者背部牵拉及搓背感，靠背运动2°— 65°，有效提升患者舒适感。</w:t>
      </w:r>
    </w:p>
    <w:p w14:paraId="463D668E">
      <w:pPr>
        <w:spacing w:line="360" w:lineRule="auto"/>
        <w:ind w:firstLine="480" w:firstLineChars="200"/>
        <w:jc w:val="left"/>
        <w:rPr>
          <w:rFonts w:hint="default" w:ascii="宋体" w:hAnsi="宋体" w:eastAsia="宋体" w:cs="宋体"/>
          <w:color w:val="000000"/>
          <w:sz w:val="24"/>
          <w:szCs w:val="24"/>
          <w:lang w:val="en-US" w:eastAsia="zh-CN"/>
        </w:rPr>
      </w:pPr>
      <w:r>
        <w:rPr>
          <w:rFonts w:hint="eastAsia" w:ascii="黑体" w:hAnsi="黑体" w:eastAsia="黑体" w:cs="黑体"/>
          <w:color w:val="auto"/>
          <w:sz w:val="24"/>
          <w:szCs w:val="24"/>
        </w:rPr>
        <w:t>▲</w:t>
      </w:r>
      <w:r>
        <w:rPr>
          <w:rFonts w:hint="eastAsia" w:ascii="宋体" w:hAnsi="宋体" w:eastAsia="宋体" w:cs="宋体"/>
          <w:color w:val="000000"/>
          <w:sz w:val="24"/>
          <w:szCs w:val="24"/>
          <w:lang w:val="en-US" w:eastAsia="zh-CN"/>
        </w:rPr>
        <w:t>14.5、牙</w:t>
      </w:r>
      <w:r>
        <w:rPr>
          <w:rFonts w:hint="eastAsia" w:ascii="宋体" w:hAnsi="宋体" w:eastAsia="宋体" w:cs="宋体"/>
          <w:color w:val="000000"/>
          <w:sz w:val="24"/>
          <w:szCs w:val="24"/>
        </w:rPr>
        <w:t>椅</w:t>
      </w:r>
      <w:r>
        <w:rPr>
          <w:rFonts w:hint="eastAsia" w:ascii="宋体" w:hAnsi="宋体" w:eastAsia="宋体" w:cs="宋体"/>
          <w:color w:val="000000"/>
          <w:sz w:val="24"/>
          <w:szCs w:val="24"/>
          <w:lang w:val="en-US" w:eastAsia="zh-CN"/>
        </w:rPr>
        <w:t>运行平稳，启停柔和。牙椅具有抬腿补偿结构，最低椅位：395mm，最高椅位：750mm，方便患者上下牙椅。</w:t>
      </w:r>
    </w:p>
    <w:p w14:paraId="13C6DCD1">
      <w:pPr>
        <w:spacing w:line="360" w:lineRule="auto"/>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14.6、多关节折叠</w:t>
      </w:r>
      <w:r>
        <w:rPr>
          <w:rFonts w:hint="eastAsia" w:ascii="宋体" w:hAnsi="宋体" w:eastAsia="宋体" w:cs="宋体"/>
          <w:color w:val="000000"/>
          <w:sz w:val="24"/>
          <w:szCs w:val="24"/>
        </w:rPr>
        <w:t>式头枕，可多角度调整并固定头枕，且可拉伸和锁定，</w:t>
      </w:r>
      <w:r>
        <w:rPr>
          <w:rFonts w:hint="eastAsia" w:ascii="宋体" w:hAnsi="宋体" w:eastAsia="宋体" w:cs="宋体"/>
          <w:color w:val="000000"/>
          <w:sz w:val="24"/>
          <w:szCs w:val="24"/>
          <w:lang w:val="en-US" w:eastAsia="zh-CN"/>
        </w:rPr>
        <w:t>伸缩范围达100mm，满足儿童多样化使用。</w:t>
      </w:r>
    </w:p>
    <w:p w14:paraId="49C6C47A">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14.7、</w:t>
      </w:r>
      <w:r>
        <w:rPr>
          <w:rFonts w:hint="eastAsia" w:ascii="宋体" w:hAnsi="宋体" w:eastAsia="宋体" w:cs="宋体"/>
          <w:color w:val="000000"/>
          <w:sz w:val="24"/>
          <w:szCs w:val="24"/>
        </w:rPr>
        <w:t>牙科椅承载能力≥150Kg，满足各类患者治疗使用。牙椅皮垫采用优质皮革面料一次压注成型，柔软舒适耐磨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方便擦洗消毒</w:t>
      </w:r>
      <w:r>
        <w:rPr>
          <w:rFonts w:hint="eastAsia" w:ascii="宋体" w:hAnsi="宋体" w:eastAsia="宋体" w:cs="宋体"/>
          <w:color w:val="000000"/>
          <w:sz w:val="24"/>
          <w:szCs w:val="24"/>
          <w:lang w:eastAsia="zh-CN"/>
        </w:rPr>
        <w:t>。</w:t>
      </w:r>
    </w:p>
    <w:p w14:paraId="4F61937B">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15、脚开关：</w:t>
      </w:r>
    </w:p>
    <w:p w14:paraId="3345661B">
      <w:pPr>
        <w:spacing w:line="360" w:lineRule="auto"/>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b w:val="0"/>
          <w:bCs w:val="0"/>
          <w:color w:val="000000"/>
          <w:sz w:val="24"/>
          <w:szCs w:val="24"/>
          <w:lang w:val="en-US" w:eastAsia="zh-CN"/>
        </w:rPr>
        <w:t>15.1、</w:t>
      </w:r>
      <w:r>
        <w:rPr>
          <w:rFonts w:hint="eastAsia" w:ascii="宋体" w:hAnsi="宋体" w:eastAsia="宋体" w:cs="宋体"/>
          <w:color w:val="000000"/>
          <w:sz w:val="24"/>
          <w:szCs w:val="24"/>
        </w:rPr>
        <w:t>可控制患者椅位运动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可控制高速手机、低速手机、洁牙机等动态器械</w:t>
      </w:r>
      <w:r>
        <w:rPr>
          <w:rFonts w:hint="eastAsia" w:ascii="宋体" w:hAnsi="宋体" w:eastAsia="宋体" w:cs="宋体"/>
          <w:color w:val="000000"/>
          <w:sz w:val="24"/>
          <w:szCs w:val="24"/>
          <w:lang w:eastAsia="zh-CN"/>
        </w:rPr>
        <w:t>。</w:t>
      </w:r>
    </w:p>
    <w:p w14:paraId="0327D5A0">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15.2、</w:t>
      </w:r>
      <w:r>
        <w:rPr>
          <w:rFonts w:hint="eastAsia" w:ascii="宋体" w:hAnsi="宋体" w:eastAsia="宋体" w:cs="宋体"/>
          <w:color w:val="000000"/>
          <w:sz w:val="24"/>
          <w:szCs w:val="24"/>
        </w:rPr>
        <w:t>可控制高速手机单喷气/无水操作</w:t>
      </w:r>
      <w:r>
        <w:rPr>
          <w:rFonts w:hint="eastAsia" w:ascii="宋体" w:hAnsi="宋体" w:eastAsia="宋体" w:cs="宋体"/>
          <w:color w:val="000000"/>
          <w:sz w:val="24"/>
          <w:szCs w:val="24"/>
          <w:lang w:eastAsia="zh-CN"/>
        </w:rPr>
        <w:t>。</w:t>
      </w:r>
    </w:p>
    <w:p w14:paraId="29BAE3DD">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15.3、</w:t>
      </w:r>
      <w:r>
        <w:rPr>
          <w:rFonts w:hint="eastAsia" w:ascii="宋体" w:hAnsi="宋体" w:eastAsia="宋体" w:cs="宋体"/>
          <w:color w:val="000000"/>
          <w:sz w:val="24"/>
          <w:szCs w:val="24"/>
        </w:rPr>
        <w:t>可控制高速手机吹屑气操作</w:t>
      </w:r>
      <w:r>
        <w:rPr>
          <w:rFonts w:hint="eastAsia" w:ascii="宋体" w:hAnsi="宋体" w:eastAsia="宋体" w:cs="宋体"/>
          <w:color w:val="000000"/>
          <w:sz w:val="24"/>
          <w:szCs w:val="24"/>
          <w:lang w:eastAsia="zh-CN"/>
        </w:rPr>
        <w:t>。</w:t>
      </w:r>
    </w:p>
    <w:p w14:paraId="5B0EDAA7">
      <w:pPr>
        <w:spacing w:line="360" w:lineRule="auto"/>
        <w:ind w:firstLine="480" w:firstLineChars="200"/>
        <w:jc w:val="left"/>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15.4、</w:t>
      </w:r>
      <w:r>
        <w:rPr>
          <w:rFonts w:hint="eastAsia" w:ascii="宋体" w:hAnsi="宋体" w:eastAsia="宋体" w:cs="宋体"/>
          <w:color w:val="000000"/>
          <w:sz w:val="24"/>
          <w:szCs w:val="24"/>
        </w:rPr>
        <w:t>可控制手术灯开启及关闭</w:t>
      </w:r>
      <w:r>
        <w:rPr>
          <w:rFonts w:hint="eastAsia" w:ascii="宋体" w:hAnsi="宋体" w:eastAsia="宋体" w:cs="宋体"/>
          <w:color w:val="000000"/>
          <w:sz w:val="24"/>
          <w:szCs w:val="24"/>
          <w:lang w:eastAsia="zh-CN"/>
        </w:rPr>
        <w:t>。</w:t>
      </w:r>
    </w:p>
    <w:p w14:paraId="623095E5">
      <w:pPr>
        <w:spacing w:line="360" w:lineRule="auto"/>
        <w:ind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16、</w:t>
      </w:r>
      <w:r>
        <w:rPr>
          <w:rFonts w:hint="eastAsia" w:ascii="宋体" w:hAnsi="宋体" w:eastAsia="宋体" w:cs="宋体"/>
          <w:b w:val="0"/>
          <w:bCs w:val="0"/>
          <w:color w:val="000000"/>
          <w:sz w:val="24"/>
          <w:szCs w:val="24"/>
        </w:rPr>
        <w:t>全面安全保障控制：</w:t>
      </w:r>
    </w:p>
    <w:p w14:paraId="311E0C81">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b w:val="0"/>
          <w:bCs w:val="0"/>
          <w:color w:val="000000"/>
          <w:sz w:val="24"/>
          <w:szCs w:val="24"/>
          <w:lang w:val="en-US" w:eastAsia="zh-CN"/>
        </w:rPr>
        <w:t>16.1、</w:t>
      </w:r>
      <w:r>
        <w:rPr>
          <w:rFonts w:hint="eastAsia" w:ascii="宋体" w:hAnsi="宋体" w:eastAsia="宋体" w:cs="宋体"/>
          <w:color w:val="000000"/>
          <w:sz w:val="24"/>
          <w:szCs w:val="24"/>
        </w:rPr>
        <w:t>牙椅具有安全保护功能，</w:t>
      </w:r>
      <w:r>
        <w:rPr>
          <w:rFonts w:hint="eastAsia" w:ascii="宋体" w:hAnsi="宋体" w:eastAsia="宋体" w:cs="宋体"/>
          <w:color w:val="000000"/>
          <w:sz w:val="24"/>
          <w:szCs w:val="24"/>
          <w:lang w:val="en-US" w:eastAsia="zh-CN"/>
        </w:rPr>
        <w:t>牙椅在下降和靠背在“仰”的动作过程中</w:t>
      </w:r>
      <w:r>
        <w:rPr>
          <w:rFonts w:hint="eastAsia" w:ascii="宋体" w:hAnsi="宋体" w:eastAsia="宋体" w:cs="宋体"/>
          <w:color w:val="000000"/>
          <w:sz w:val="24"/>
          <w:szCs w:val="24"/>
        </w:rPr>
        <w:t>遇障碍座椅</w:t>
      </w:r>
      <w:r>
        <w:rPr>
          <w:rFonts w:hint="eastAsia" w:ascii="宋体" w:hAnsi="宋体" w:eastAsia="宋体" w:cs="宋体"/>
          <w:color w:val="000000"/>
          <w:sz w:val="24"/>
          <w:szCs w:val="24"/>
          <w:lang w:val="en-US" w:eastAsia="zh-CN"/>
        </w:rPr>
        <w:t>会</w:t>
      </w:r>
      <w:r>
        <w:rPr>
          <w:rFonts w:hint="eastAsia" w:ascii="宋体" w:hAnsi="宋体" w:eastAsia="宋体" w:cs="宋体"/>
          <w:color w:val="000000"/>
          <w:sz w:val="24"/>
          <w:szCs w:val="24"/>
        </w:rPr>
        <w:t>停止运动，并小幅上升</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具有防挤脚和防压腿功能</w:t>
      </w:r>
      <w:r>
        <w:rPr>
          <w:rFonts w:hint="eastAsia" w:ascii="宋体" w:hAnsi="宋体" w:eastAsia="宋体" w:cs="宋体"/>
          <w:color w:val="000000"/>
          <w:sz w:val="24"/>
          <w:szCs w:val="24"/>
          <w:lang w:eastAsia="zh-CN"/>
        </w:rPr>
        <w:t>。</w:t>
      </w:r>
    </w:p>
    <w:p w14:paraId="7770E3CC">
      <w:pPr>
        <w:spacing w:line="360" w:lineRule="auto"/>
        <w:ind w:firstLine="480" w:firstLineChars="200"/>
        <w:jc w:val="left"/>
        <w:rPr>
          <w:rFonts w:hint="default"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16.2、</w:t>
      </w:r>
      <w:r>
        <w:rPr>
          <w:rFonts w:hint="eastAsia" w:ascii="宋体" w:hAnsi="宋体" w:eastAsia="宋体" w:cs="宋体"/>
          <w:color w:val="000000"/>
          <w:sz w:val="24"/>
          <w:szCs w:val="24"/>
        </w:rPr>
        <w:t>牙椅具有</w:t>
      </w:r>
      <w:r>
        <w:rPr>
          <w:rFonts w:hint="eastAsia" w:ascii="宋体" w:hAnsi="宋体" w:eastAsia="宋体" w:cs="宋体"/>
          <w:color w:val="000000"/>
          <w:sz w:val="24"/>
          <w:szCs w:val="24"/>
          <w:lang w:val="en-US" w:eastAsia="zh-CN"/>
        </w:rPr>
        <w:t>即停功能：无论牙椅进行任何运动，只要按上主控面板上任意一个椅位键，牙椅运动停止，有效避免意外发生。</w:t>
      </w:r>
    </w:p>
    <w:p w14:paraId="713F4A4E">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16.3、</w:t>
      </w:r>
      <w:r>
        <w:rPr>
          <w:rFonts w:hint="eastAsia" w:ascii="宋体" w:hAnsi="宋体" w:eastAsia="宋体" w:cs="宋体"/>
          <w:color w:val="000000"/>
          <w:sz w:val="24"/>
          <w:szCs w:val="24"/>
        </w:rPr>
        <w:t>当手机工作时，牙科椅被自动锁定，有效避免误操作带来的安全隐患</w:t>
      </w:r>
      <w:r>
        <w:rPr>
          <w:rFonts w:hint="eastAsia" w:ascii="宋体" w:hAnsi="宋体" w:eastAsia="宋体" w:cs="宋体"/>
          <w:color w:val="000000"/>
          <w:sz w:val="24"/>
          <w:szCs w:val="24"/>
          <w:lang w:eastAsia="zh-CN"/>
        </w:rPr>
        <w:t>。</w:t>
      </w:r>
    </w:p>
    <w:p w14:paraId="466BE971">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16.4、</w:t>
      </w:r>
      <w:r>
        <w:rPr>
          <w:rFonts w:hint="eastAsia" w:ascii="宋体" w:hAnsi="宋体" w:eastAsia="宋体" w:cs="宋体"/>
          <w:color w:val="000000"/>
          <w:sz w:val="24"/>
          <w:szCs w:val="24"/>
        </w:rPr>
        <w:t>设置负载短路及过载保护，保证了设备电气的使用安全</w:t>
      </w:r>
      <w:r>
        <w:rPr>
          <w:rFonts w:hint="eastAsia" w:ascii="宋体" w:hAnsi="宋体" w:eastAsia="宋体" w:cs="宋体"/>
          <w:color w:val="000000"/>
          <w:sz w:val="24"/>
          <w:szCs w:val="24"/>
          <w:lang w:eastAsia="zh-CN"/>
        </w:rPr>
        <w:t>。</w:t>
      </w:r>
    </w:p>
    <w:p w14:paraId="7E4D62B6">
      <w:pPr>
        <w:spacing w:line="360" w:lineRule="auto"/>
        <w:ind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17、全自动管路消毒</w:t>
      </w:r>
      <w:r>
        <w:rPr>
          <w:rFonts w:hint="eastAsia" w:ascii="宋体" w:hAnsi="宋体" w:eastAsia="宋体" w:cs="宋体"/>
          <w:b w:val="0"/>
          <w:bCs w:val="0"/>
          <w:color w:val="000000"/>
          <w:sz w:val="24"/>
          <w:szCs w:val="24"/>
        </w:rPr>
        <w:t>：</w:t>
      </w:r>
    </w:p>
    <w:p w14:paraId="1DB090DD">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全自动管路消毒系统：一键式全自动手机管理消毒系统。自动消毒，无需值守，消毒范围包含医生位手机、三用枪、洁牙机等所有器械。做好准备工作后一键启动，轻松实现整个消毒过程。</w:t>
      </w:r>
    </w:p>
    <w:p w14:paraId="14E2DCA9">
      <w:pPr>
        <w:numPr>
          <w:ilvl w:val="0"/>
          <w:numId w:val="0"/>
        </w:numPr>
        <w:spacing w:line="360" w:lineRule="auto"/>
        <w:ind w:firstLine="480" w:firstLineChars="200"/>
        <w:rPr>
          <w:rFonts w:hint="eastAsia" w:ascii="宋体" w:hAnsi="宋体"/>
          <w:b/>
          <w:color w:val="000000"/>
          <w:sz w:val="24"/>
          <w:szCs w:val="24"/>
        </w:rPr>
      </w:pPr>
      <w:r>
        <w:rPr>
          <w:rFonts w:hint="eastAsia" w:ascii="宋体" w:hAnsi="宋体" w:eastAsia="宋体" w:cs="宋体"/>
          <w:b w:val="0"/>
          <w:bCs w:val="0"/>
          <w:color w:val="000000"/>
          <w:sz w:val="24"/>
          <w:szCs w:val="24"/>
          <w:lang w:val="en-US" w:eastAsia="zh-CN"/>
        </w:rPr>
        <w:t>18、</w:t>
      </w:r>
      <w:r>
        <w:rPr>
          <w:rFonts w:hint="eastAsia" w:ascii="宋体" w:hAnsi="宋体" w:eastAsia="宋体" w:cs="宋体"/>
          <w:b w:val="0"/>
          <w:bCs w:val="0"/>
          <w:color w:val="000000"/>
          <w:sz w:val="24"/>
          <w:szCs w:val="24"/>
          <w:lang w:eastAsia="zh-CN"/>
        </w:rPr>
        <w:t>医生座椅1套：座椅高度可调节，最低椅位425mm，行程12</w:t>
      </w:r>
      <w:r>
        <w:rPr>
          <w:rFonts w:hint="eastAsia" w:ascii="宋体" w:hAnsi="宋体" w:eastAsia="宋体" w:cs="宋体"/>
          <w:color w:val="000000"/>
          <w:sz w:val="24"/>
          <w:szCs w:val="24"/>
          <w:lang w:eastAsia="zh-CN"/>
        </w:rPr>
        <w:t>0mm，座垫可在水平面内360°灵活旋转；</w:t>
      </w:r>
    </w:p>
    <w:p w14:paraId="3E747081">
      <w:pPr>
        <w:adjustRightInd w:val="0"/>
        <w:snapToGrid w:val="0"/>
        <w:spacing w:line="288" w:lineRule="auto"/>
        <w:ind w:firstLine="964" w:firstLineChars="300"/>
        <w:jc w:val="left"/>
        <w:outlineLvl w:val="1"/>
        <w:rPr>
          <w:rFonts w:hint="eastAsia" w:ascii="宋体" w:hAnsi="宋体" w:cs="宋体"/>
          <w:b/>
          <w:bCs/>
          <w:sz w:val="32"/>
          <w:szCs w:val="32"/>
        </w:rPr>
      </w:pPr>
    </w:p>
    <w:p w14:paraId="1389B2CE">
      <w:pPr>
        <w:adjustRightInd w:val="0"/>
        <w:snapToGrid w:val="0"/>
        <w:spacing w:line="288" w:lineRule="auto"/>
        <w:ind w:firstLine="964" w:firstLineChars="300"/>
        <w:jc w:val="left"/>
        <w:outlineLvl w:val="1"/>
        <w:rPr>
          <w:rFonts w:hint="eastAsia" w:ascii="宋体" w:hAnsi="宋体" w:cs="宋体"/>
          <w:b/>
          <w:bCs/>
          <w:sz w:val="32"/>
          <w:szCs w:val="32"/>
          <w:lang w:val="en-US" w:eastAsia="zh-CN"/>
        </w:rPr>
      </w:pPr>
      <w:r>
        <w:rPr>
          <w:rFonts w:hint="eastAsia" w:ascii="宋体" w:hAnsi="宋体" w:cs="宋体"/>
          <w:b/>
          <w:bCs/>
          <w:sz w:val="32"/>
          <w:szCs w:val="32"/>
        </w:rPr>
        <w:t>口腔颌面锥形束计算机体层摄影设备</w:t>
      </w:r>
      <w:r>
        <w:rPr>
          <w:rFonts w:hint="eastAsia" w:ascii="宋体" w:hAnsi="宋体" w:cs="宋体"/>
          <w:b/>
          <w:bCs/>
          <w:sz w:val="32"/>
          <w:szCs w:val="32"/>
          <w:lang w:val="en-US" w:eastAsia="zh-CN"/>
        </w:rPr>
        <w:t>1台</w:t>
      </w:r>
    </w:p>
    <w:p w14:paraId="6306E88F">
      <w:pPr>
        <w:adjustRightInd w:val="0"/>
        <w:snapToGrid w:val="0"/>
        <w:spacing w:line="288" w:lineRule="auto"/>
        <w:ind w:firstLine="964" w:firstLineChars="300"/>
        <w:jc w:val="left"/>
        <w:outlineLvl w:val="1"/>
        <w:rPr>
          <w:rFonts w:hint="eastAsia" w:ascii="宋体" w:hAnsi="宋体" w:cs="宋体"/>
          <w:b/>
          <w:bCs/>
          <w:sz w:val="32"/>
          <w:szCs w:val="32"/>
          <w:lang w:val="en-US" w:eastAsia="zh-CN"/>
        </w:rPr>
      </w:pPr>
    </w:p>
    <w:p w14:paraId="7029FDF7">
      <w:pPr>
        <w:spacing w:line="360" w:lineRule="auto"/>
        <w:jc w:val="left"/>
        <w:rPr>
          <w:rFonts w:hint="eastAsia" w:ascii="宋体" w:hAnsi="宋体" w:cs="宋体"/>
          <w:b/>
          <w:bCs/>
          <w:sz w:val="24"/>
          <w:szCs w:val="24"/>
        </w:rPr>
      </w:pPr>
      <w:r>
        <w:rPr>
          <w:rFonts w:ascii="宋体" w:hAnsi="宋体" w:cs="宋体"/>
          <w:b/>
          <w:bCs/>
          <w:sz w:val="24"/>
          <w:szCs w:val="24"/>
        </w:rPr>
        <w:t>一、</w:t>
      </w:r>
      <w:r>
        <w:rPr>
          <w:rFonts w:hint="eastAsia" w:ascii="宋体" w:hAnsi="宋体" w:cs="宋体"/>
          <w:b/>
          <w:bCs/>
          <w:sz w:val="24"/>
          <w:szCs w:val="24"/>
        </w:rPr>
        <w:t>技术参数要求</w:t>
      </w:r>
    </w:p>
    <w:p w14:paraId="35ADB7F4">
      <w:pPr>
        <w:spacing w:line="360" w:lineRule="auto"/>
        <w:jc w:val="left"/>
        <w:rPr>
          <w:rFonts w:hint="eastAsia" w:ascii="宋体" w:hAnsi="宋体" w:cs="宋体"/>
          <w:sz w:val="24"/>
          <w:szCs w:val="24"/>
        </w:rPr>
      </w:pPr>
      <w:r>
        <w:rPr>
          <w:rFonts w:hint="eastAsia" w:ascii="宋体" w:hAnsi="宋体" w:cs="宋体"/>
          <w:sz w:val="24"/>
          <w:szCs w:val="24"/>
        </w:rPr>
        <w:t>1、用于口腔疾病的诊断，为临床治疗提供影像依据。具有数字全景成像、头颅定位、3D成像、颞颌关节成像、牙齿石膏模型扫描功能，具有临床观察软件，完善的图像后处理功能，适合临床口腔科医生使用。</w:t>
      </w:r>
    </w:p>
    <w:p w14:paraId="7D49C435">
      <w:pPr>
        <w:spacing w:line="360" w:lineRule="auto"/>
        <w:jc w:val="left"/>
        <w:rPr>
          <w:rFonts w:hint="eastAsia" w:ascii="宋体" w:hAnsi="宋体" w:cs="宋体"/>
          <w:sz w:val="24"/>
          <w:szCs w:val="24"/>
        </w:rPr>
      </w:pPr>
      <w:r>
        <w:rPr>
          <w:rFonts w:hint="eastAsia" w:ascii="宋体" w:hAnsi="宋体" w:cs="宋体"/>
          <w:sz w:val="24"/>
          <w:szCs w:val="24"/>
        </w:rPr>
        <w:t>2、球管：</w:t>
      </w:r>
      <w:r>
        <w:rPr>
          <w:rFonts w:ascii="宋体" w:hAnsi="宋体" w:cs="宋体"/>
          <w:sz w:val="24"/>
          <w:szCs w:val="24"/>
        </w:rPr>
        <w:t>锥形束单球管</w:t>
      </w:r>
      <w:r>
        <w:rPr>
          <w:rFonts w:hint="eastAsia" w:ascii="宋体" w:hAnsi="宋体" w:cs="宋体"/>
          <w:sz w:val="24"/>
          <w:szCs w:val="24"/>
        </w:rPr>
        <w:t>，最大管电压：≥90kV；</w:t>
      </w:r>
      <w:r>
        <w:rPr>
          <w:rFonts w:ascii="宋体" w:hAnsi="宋体" w:cs="宋体"/>
          <w:sz w:val="24"/>
          <w:szCs w:val="24"/>
        </w:rPr>
        <w:t>最小管电压：</w:t>
      </w:r>
      <w:r>
        <w:rPr>
          <w:rFonts w:hint="eastAsia" w:ascii="宋体" w:hAnsi="宋体" w:cs="宋体"/>
          <w:sz w:val="24"/>
          <w:szCs w:val="24"/>
        </w:rPr>
        <w:t>≤60kV；</w:t>
      </w:r>
      <w:r>
        <w:rPr>
          <w:rFonts w:ascii="宋体" w:hAnsi="宋体" w:cs="宋体"/>
          <w:sz w:val="24"/>
          <w:szCs w:val="24"/>
        </w:rPr>
        <w:t>步进值1kV；管电流：2-10mA，步进值0.5mA；</w:t>
      </w:r>
    </w:p>
    <w:p w14:paraId="06D48350">
      <w:pPr>
        <w:spacing w:line="360" w:lineRule="auto"/>
        <w:jc w:val="left"/>
        <w:rPr>
          <w:rFonts w:hint="eastAsia" w:ascii="宋体" w:hAnsi="宋体" w:cs="宋体"/>
          <w:sz w:val="24"/>
          <w:szCs w:val="24"/>
        </w:rPr>
      </w:pPr>
      <w:r>
        <w:rPr>
          <w:rFonts w:hint="eastAsia" w:ascii="宋体" w:hAnsi="宋体" w:cs="宋体"/>
          <w:sz w:val="24"/>
          <w:szCs w:val="24"/>
        </w:rPr>
        <w:t>★3、CT探测器为</w:t>
      </w:r>
      <w:r>
        <w:rPr>
          <w:rFonts w:ascii="宋体" w:hAnsi="宋体" w:cs="宋体"/>
          <w:sz w:val="24"/>
          <w:szCs w:val="24"/>
        </w:rPr>
        <w:t>非晶硅</w:t>
      </w:r>
      <w:r>
        <w:rPr>
          <w:rFonts w:hint="eastAsia" w:ascii="宋体" w:hAnsi="宋体" w:cs="宋体"/>
          <w:sz w:val="24"/>
          <w:szCs w:val="24"/>
        </w:rPr>
        <w:t>平板探测器；尺寸：≥18cm×18cm；</w:t>
      </w:r>
    </w:p>
    <w:p w14:paraId="6912A2B4">
      <w:pPr>
        <w:spacing w:line="360" w:lineRule="auto"/>
        <w:jc w:val="left"/>
        <w:rPr>
          <w:rFonts w:hint="eastAsia" w:ascii="宋体" w:hAnsi="宋体" w:cs="宋体"/>
          <w:sz w:val="24"/>
          <w:szCs w:val="24"/>
        </w:rPr>
      </w:pPr>
      <w:r>
        <w:rPr>
          <w:rFonts w:hint="eastAsia" w:ascii="宋体" w:hAnsi="宋体" w:cs="宋体"/>
          <w:sz w:val="24"/>
          <w:szCs w:val="24"/>
        </w:rPr>
        <w:t>★4、最小三维空间分辨率：≤0.048mm；</w:t>
      </w:r>
    </w:p>
    <w:p w14:paraId="0ACB0B6E">
      <w:pPr>
        <w:spacing w:line="360" w:lineRule="auto"/>
        <w:jc w:val="left"/>
        <w:rPr>
          <w:rFonts w:hint="eastAsia" w:ascii="宋体" w:hAnsi="宋体" w:cs="宋体"/>
          <w:sz w:val="24"/>
          <w:szCs w:val="24"/>
        </w:rPr>
      </w:pPr>
      <w:r>
        <w:rPr>
          <w:rFonts w:hint="eastAsia" w:ascii="宋体" w:hAnsi="宋体" w:cs="宋体"/>
          <w:sz w:val="24"/>
          <w:szCs w:val="24"/>
        </w:rPr>
        <w:t>5、软件影像重建的影像数据≥900幅，具备3D校准功能，具备2次去金属伪影影像重建功能，具备在阅片软件中一键去金属伪影影像重建功能；</w:t>
      </w:r>
    </w:p>
    <w:p w14:paraId="4BDE12B5">
      <w:pPr>
        <w:spacing w:line="360" w:lineRule="auto"/>
        <w:jc w:val="left"/>
        <w:rPr>
          <w:rFonts w:hint="eastAsia" w:ascii="宋体" w:hAnsi="宋体" w:cs="宋体"/>
          <w:sz w:val="24"/>
          <w:szCs w:val="24"/>
        </w:rPr>
      </w:pPr>
      <w:r>
        <w:rPr>
          <w:rFonts w:hint="eastAsia" w:ascii="宋体" w:hAnsi="宋体" w:cs="宋体"/>
          <w:sz w:val="24"/>
          <w:szCs w:val="24"/>
        </w:rPr>
        <w:t>6、拍摄模式：CT大视野、局部CT 、全景片、头颅定位片、颞颌关节片、牙齿石膏模型扫描不少于6个独立拍摄模式，一次拍摄成像；</w:t>
      </w:r>
    </w:p>
    <w:p w14:paraId="4A8F2F1E">
      <w:pPr>
        <w:spacing w:line="360" w:lineRule="auto"/>
        <w:jc w:val="left"/>
        <w:rPr>
          <w:rFonts w:hint="eastAsia" w:ascii="宋体" w:hAnsi="宋体" w:cs="宋体"/>
          <w:sz w:val="24"/>
          <w:szCs w:val="24"/>
        </w:rPr>
      </w:pPr>
      <w:r>
        <w:rPr>
          <w:rFonts w:hint="eastAsia" w:ascii="宋体" w:hAnsi="宋体" w:cs="宋体"/>
          <w:sz w:val="24"/>
          <w:szCs w:val="24"/>
        </w:rPr>
        <w:t>★7、视野选择：最大视野≥17x17cm，最小视野≤</w:t>
      </w:r>
      <w:r>
        <w:rPr>
          <w:rFonts w:ascii="宋体" w:hAnsi="宋体" w:cs="宋体"/>
          <w:sz w:val="24"/>
          <w:szCs w:val="24"/>
        </w:rPr>
        <w:t>4</w:t>
      </w:r>
      <w:r>
        <w:rPr>
          <w:rFonts w:hint="eastAsia" w:ascii="宋体" w:hAnsi="宋体" w:cs="宋体"/>
          <w:sz w:val="24"/>
          <w:szCs w:val="24"/>
        </w:rPr>
        <w:t>x</w:t>
      </w:r>
      <w:r>
        <w:rPr>
          <w:rFonts w:ascii="宋体" w:hAnsi="宋体" w:cs="宋体"/>
          <w:sz w:val="24"/>
          <w:szCs w:val="24"/>
        </w:rPr>
        <w:t>4</w:t>
      </w:r>
      <w:r>
        <w:rPr>
          <w:rFonts w:hint="eastAsia" w:ascii="宋体" w:hAnsi="宋体" w:cs="宋体"/>
          <w:sz w:val="24"/>
          <w:szCs w:val="24"/>
        </w:rPr>
        <w:t>cm，固定视野选择≥5个，要求提供操控屏截图证明；</w:t>
      </w:r>
    </w:p>
    <w:p w14:paraId="2F241227">
      <w:pPr>
        <w:spacing w:line="360" w:lineRule="auto"/>
        <w:jc w:val="left"/>
        <w:rPr>
          <w:rFonts w:hint="eastAsia" w:ascii="宋体" w:hAnsi="宋体" w:cs="宋体"/>
          <w:sz w:val="24"/>
          <w:szCs w:val="24"/>
        </w:rPr>
      </w:pPr>
      <w:r>
        <w:rPr>
          <w:rFonts w:hint="eastAsia" w:ascii="宋体" w:hAnsi="宋体" w:cs="宋体"/>
          <w:sz w:val="24"/>
          <w:szCs w:val="24"/>
        </w:rPr>
        <w:t>8、焦点尺寸：≤0.5mm×0.5mm；</w:t>
      </w:r>
    </w:p>
    <w:p w14:paraId="48955ACC">
      <w:pPr>
        <w:spacing w:line="360" w:lineRule="auto"/>
        <w:jc w:val="left"/>
        <w:rPr>
          <w:rFonts w:hint="eastAsia" w:ascii="宋体" w:hAnsi="宋体" w:cs="宋体"/>
          <w:sz w:val="24"/>
          <w:szCs w:val="24"/>
        </w:rPr>
      </w:pPr>
      <w:r>
        <w:rPr>
          <w:rFonts w:hint="eastAsia" w:ascii="宋体" w:hAnsi="宋体" w:cs="宋体"/>
          <w:sz w:val="24"/>
          <w:szCs w:val="24"/>
        </w:rPr>
        <w:t>9、CT最快扫描时间：≤</w:t>
      </w:r>
      <w:r>
        <w:rPr>
          <w:rFonts w:ascii="宋体" w:hAnsi="宋体" w:cs="宋体"/>
          <w:sz w:val="24"/>
          <w:szCs w:val="24"/>
        </w:rPr>
        <w:t>9</w:t>
      </w:r>
      <w:r>
        <w:rPr>
          <w:rFonts w:hint="eastAsia" w:ascii="宋体" w:hAnsi="宋体" w:cs="宋体"/>
          <w:sz w:val="24"/>
          <w:szCs w:val="24"/>
        </w:rPr>
        <w:t>s；</w:t>
      </w:r>
    </w:p>
    <w:p w14:paraId="4A1D8830">
      <w:pPr>
        <w:spacing w:line="360" w:lineRule="auto"/>
        <w:jc w:val="left"/>
        <w:rPr>
          <w:rFonts w:hint="eastAsia" w:ascii="宋体" w:hAnsi="宋体" w:cs="宋体"/>
          <w:sz w:val="24"/>
          <w:szCs w:val="24"/>
        </w:rPr>
      </w:pPr>
      <w:r>
        <w:rPr>
          <w:rFonts w:hint="eastAsia" w:ascii="宋体" w:hAnsi="宋体" w:cs="宋体"/>
          <w:sz w:val="24"/>
          <w:szCs w:val="24"/>
        </w:rPr>
        <w:t>10、头颅侧位模式曝光时间：≤8s；</w:t>
      </w:r>
    </w:p>
    <w:p w14:paraId="0E764290">
      <w:pPr>
        <w:spacing w:line="360" w:lineRule="auto"/>
        <w:jc w:val="left"/>
        <w:rPr>
          <w:rFonts w:hint="eastAsia" w:ascii="宋体" w:hAnsi="宋体" w:cs="宋体"/>
          <w:sz w:val="24"/>
          <w:szCs w:val="24"/>
        </w:rPr>
      </w:pPr>
      <w:r>
        <w:rPr>
          <w:rFonts w:hint="eastAsia" w:ascii="宋体" w:hAnsi="宋体" w:cs="宋体"/>
          <w:sz w:val="24"/>
          <w:szCs w:val="24"/>
        </w:rPr>
        <w:t>11、全景模式曝光时间：≤12s；</w:t>
      </w:r>
    </w:p>
    <w:p w14:paraId="054405E1">
      <w:pPr>
        <w:spacing w:line="360" w:lineRule="auto"/>
        <w:jc w:val="left"/>
        <w:rPr>
          <w:rFonts w:hint="eastAsia" w:ascii="宋体" w:hAnsi="宋体" w:cs="宋体"/>
          <w:sz w:val="24"/>
          <w:szCs w:val="24"/>
        </w:rPr>
      </w:pPr>
      <w:r>
        <w:rPr>
          <w:rFonts w:hint="eastAsia" w:ascii="宋体" w:hAnsi="宋体" w:cs="宋体"/>
          <w:sz w:val="24"/>
          <w:szCs w:val="24"/>
        </w:rPr>
        <w:t>12、球管热容量：≥360kJ；</w:t>
      </w:r>
    </w:p>
    <w:p w14:paraId="03C9E404">
      <w:pPr>
        <w:spacing w:line="360" w:lineRule="auto"/>
        <w:jc w:val="left"/>
        <w:rPr>
          <w:rFonts w:hint="eastAsia" w:ascii="宋体" w:hAnsi="宋体" w:cs="宋体"/>
          <w:sz w:val="24"/>
          <w:szCs w:val="24"/>
        </w:rPr>
      </w:pPr>
      <w:r>
        <w:rPr>
          <w:rFonts w:hint="eastAsia" w:ascii="宋体" w:hAnsi="宋体" w:cs="宋体"/>
          <w:sz w:val="24"/>
          <w:szCs w:val="24"/>
        </w:rPr>
        <w:t>13、总滤过：≥6.0mmAl；</w:t>
      </w:r>
    </w:p>
    <w:p w14:paraId="7F0D69DD">
      <w:pPr>
        <w:spacing w:line="360" w:lineRule="auto"/>
        <w:jc w:val="left"/>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4</w:t>
      </w:r>
      <w:r>
        <w:rPr>
          <w:rFonts w:hint="eastAsia" w:ascii="宋体" w:hAnsi="宋体" w:cs="宋体"/>
          <w:sz w:val="24"/>
          <w:szCs w:val="24"/>
        </w:rPr>
        <w:t>、</w:t>
      </w:r>
      <w:r>
        <w:rPr>
          <w:rFonts w:ascii="宋体" w:hAnsi="宋体" w:cs="宋体"/>
          <w:sz w:val="24"/>
          <w:szCs w:val="24"/>
        </w:rPr>
        <w:t>传感器</w:t>
      </w:r>
      <w:r>
        <w:rPr>
          <w:rFonts w:hint="eastAsia" w:ascii="宋体" w:hAnsi="宋体" w:cs="宋体"/>
          <w:sz w:val="24"/>
          <w:szCs w:val="24"/>
        </w:rPr>
        <w:t>数量：≥2，要求在全景拍摄和CT扫描模式</w:t>
      </w:r>
      <w:r>
        <w:rPr>
          <w:rFonts w:ascii="宋体" w:hAnsi="宋体" w:cs="宋体"/>
          <w:sz w:val="24"/>
          <w:szCs w:val="24"/>
        </w:rPr>
        <w:t>传感</w:t>
      </w:r>
      <w:r>
        <w:rPr>
          <w:rFonts w:hint="eastAsia" w:ascii="宋体" w:hAnsi="宋体" w:cs="宋体"/>
          <w:sz w:val="24"/>
          <w:szCs w:val="24"/>
        </w:rPr>
        <w:t>器自动切换，无需手动拆装，拍摄头侧时不需要拆卸平板</w:t>
      </w:r>
      <w:r>
        <w:rPr>
          <w:rFonts w:ascii="宋体" w:hAnsi="宋体" w:cs="宋体"/>
          <w:sz w:val="24"/>
          <w:szCs w:val="24"/>
        </w:rPr>
        <w:t>传感</w:t>
      </w:r>
      <w:r>
        <w:rPr>
          <w:rFonts w:hint="eastAsia" w:ascii="宋体" w:hAnsi="宋体" w:cs="宋体"/>
          <w:sz w:val="24"/>
          <w:szCs w:val="24"/>
        </w:rPr>
        <w:t>器；</w:t>
      </w:r>
    </w:p>
    <w:p w14:paraId="69487222">
      <w:pPr>
        <w:spacing w:line="360" w:lineRule="auto"/>
        <w:jc w:val="left"/>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5</w:t>
      </w:r>
      <w:r>
        <w:rPr>
          <w:rFonts w:hint="eastAsia" w:ascii="宋体" w:hAnsi="宋体" w:cs="宋体"/>
          <w:sz w:val="24"/>
          <w:szCs w:val="24"/>
        </w:rPr>
        <w:t>、灰阶：≥16bit；</w:t>
      </w:r>
    </w:p>
    <w:p w14:paraId="09EE3564">
      <w:pPr>
        <w:spacing w:line="360" w:lineRule="auto"/>
        <w:jc w:val="left"/>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6</w:t>
      </w:r>
      <w:r>
        <w:rPr>
          <w:rFonts w:hint="eastAsia" w:ascii="宋体" w:hAnsi="宋体" w:cs="宋体"/>
          <w:sz w:val="24"/>
          <w:szCs w:val="24"/>
        </w:rPr>
        <w:t>、CT成像空间分辨率：≥</w:t>
      </w:r>
      <w:r>
        <w:rPr>
          <w:rFonts w:ascii="宋体" w:hAnsi="宋体" w:cs="宋体"/>
          <w:sz w:val="24"/>
          <w:szCs w:val="24"/>
        </w:rPr>
        <w:t>2.8</w:t>
      </w:r>
      <w:r>
        <w:rPr>
          <w:rFonts w:hint="eastAsia" w:ascii="宋体" w:hAnsi="宋体" w:cs="宋体"/>
          <w:sz w:val="24"/>
          <w:szCs w:val="24"/>
        </w:rPr>
        <w:t xml:space="preserve"> lp/mm；</w:t>
      </w:r>
    </w:p>
    <w:p w14:paraId="2BC3FF5D">
      <w:pPr>
        <w:spacing w:line="360" w:lineRule="auto"/>
        <w:jc w:val="left"/>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7</w:t>
      </w:r>
      <w:r>
        <w:rPr>
          <w:rFonts w:hint="eastAsia" w:ascii="宋体" w:hAnsi="宋体" w:cs="宋体"/>
          <w:sz w:val="24"/>
          <w:szCs w:val="24"/>
        </w:rPr>
        <w:t>、全景成像空间分辨率：≥3.1 lp/mm；</w:t>
      </w:r>
    </w:p>
    <w:p w14:paraId="5288E3D0">
      <w:pPr>
        <w:spacing w:line="360" w:lineRule="auto"/>
        <w:jc w:val="left"/>
        <w:rPr>
          <w:rFonts w:hint="eastAsia" w:ascii="宋体" w:hAnsi="宋体" w:cs="宋体"/>
          <w:sz w:val="24"/>
          <w:szCs w:val="24"/>
        </w:rPr>
      </w:pPr>
      <w:r>
        <w:rPr>
          <w:rFonts w:hint="eastAsia" w:ascii="宋体" w:hAnsi="宋体" w:cs="宋体"/>
          <w:sz w:val="24"/>
          <w:szCs w:val="24"/>
        </w:rPr>
        <w:t>★</w:t>
      </w:r>
      <w:r>
        <w:rPr>
          <w:rFonts w:ascii="宋体" w:hAnsi="宋体" w:cs="宋体"/>
          <w:sz w:val="24"/>
          <w:szCs w:val="24"/>
        </w:rPr>
        <w:t>18</w:t>
      </w:r>
      <w:r>
        <w:rPr>
          <w:rFonts w:hint="eastAsia" w:ascii="宋体" w:hAnsi="宋体" w:cs="宋体"/>
          <w:sz w:val="24"/>
          <w:szCs w:val="24"/>
        </w:rPr>
        <w:t>、头颅侧位成像空间分辨率：≥4.0 lp/mm；</w:t>
      </w:r>
    </w:p>
    <w:p w14:paraId="2695FB69">
      <w:pPr>
        <w:spacing w:line="360" w:lineRule="auto"/>
        <w:jc w:val="left"/>
        <w:rPr>
          <w:rFonts w:hint="eastAsia" w:ascii="宋体" w:hAnsi="宋体" w:cs="宋体"/>
          <w:sz w:val="24"/>
          <w:szCs w:val="24"/>
        </w:rPr>
      </w:pPr>
      <w:r>
        <w:rPr>
          <w:rFonts w:hint="eastAsia" w:ascii="宋体" w:hAnsi="宋体" w:cs="宋体"/>
          <w:sz w:val="24"/>
          <w:szCs w:val="24"/>
        </w:rPr>
        <w:t>★</w:t>
      </w:r>
      <w:r>
        <w:rPr>
          <w:rFonts w:ascii="宋体" w:hAnsi="宋体" w:cs="宋体"/>
          <w:sz w:val="24"/>
          <w:szCs w:val="24"/>
        </w:rPr>
        <w:t>19</w:t>
      </w:r>
      <w:r>
        <w:rPr>
          <w:rFonts w:hint="eastAsia" w:ascii="宋体" w:hAnsi="宋体" w:cs="宋体"/>
          <w:sz w:val="24"/>
          <w:szCs w:val="24"/>
        </w:rPr>
        <w:t>、保护装置：急停开关≥2个；</w:t>
      </w:r>
    </w:p>
    <w:p w14:paraId="1D4F4D3E">
      <w:pPr>
        <w:spacing w:line="360" w:lineRule="auto"/>
        <w:jc w:val="left"/>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0</w:t>
      </w:r>
      <w:r>
        <w:rPr>
          <w:rFonts w:hint="eastAsia" w:ascii="宋体" w:hAnsi="宋体" w:cs="宋体"/>
          <w:sz w:val="24"/>
          <w:szCs w:val="24"/>
        </w:rPr>
        <w:t>、机身操控屏：≥10吋；</w:t>
      </w:r>
    </w:p>
    <w:p w14:paraId="63471CE3">
      <w:pPr>
        <w:spacing w:line="360" w:lineRule="auto"/>
        <w:jc w:val="left"/>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1</w:t>
      </w:r>
      <w:r>
        <w:rPr>
          <w:rFonts w:hint="eastAsia" w:ascii="宋体" w:hAnsi="宋体" w:cs="宋体"/>
          <w:sz w:val="24"/>
          <w:szCs w:val="24"/>
        </w:rPr>
        <w:t>、状态灯及语音提示：具备，状态灯随拍摄状态而变化；</w:t>
      </w:r>
    </w:p>
    <w:p w14:paraId="683CD85A">
      <w:pPr>
        <w:spacing w:line="360" w:lineRule="auto"/>
        <w:jc w:val="left"/>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2</w:t>
      </w:r>
      <w:r>
        <w:rPr>
          <w:rFonts w:hint="eastAsia" w:ascii="宋体" w:hAnsi="宋体" w:cs="宋体"/>
          <w:sz w:val="24"/>
          <w:szCs w:val="24"/>
        </w:rPr>
        <w:t>、侧位臂处具备独立激光</w:t>
      </w:r>
      <w:r>
        <w:rPr>
          <w:rFonts w:ascii="宋体" w:hAnsi="宋体" w:cs="宋体"/>
          <w:sz w:val="24"/>
          <w:szCs w:val="24"/>
        </w:rPr>
        <w:t>定位</w:t>
      </w:r>
      <w:r>
        <w:rPr>
          <w:rFonts w:hint="eastAsia" w:ascii="宋体" w:hAnsi="宋体" w:cs="宋体"/>
          <w:sz w:val="24"/>
          <w:szCs w:val="24"/>
        </w:rPr>
        <w:t>：≥1条；侧位臂内嵌机身升降按钮及快速准备按钮；</w:t>
      </w:r>
    </w:p>
    <w:p w14:paraId="7FBDA433">
      <w:pPr>
        <w:spacing w:line="360" w:lineRule="auto"/>
        <w:jc w:val="left"/>
        <w:rPr>
          <w:rFonts w:hint="eastAsia" w:ascii="宋体" w:hAnsi="宋体" w:cs="宋体"/>
          <w:b/>
          <w:bCs/>
          <w:sz w:val="24"/>
          <w:szCs w:val="24"/>
        </w:rPr>
      </w:pPr>
      <w:r>
        <w:rPr>
          <w:rFonts w:hint="eastAsia" w:ascii="宋体" w:hAnsi="宋体" w:cs="宋体"/>
          <w:b/>
          <w:bCs/>
          <w:sz w:val="24"/>
          <w:szCs w:val="24"/>
        </w:rPr>
        <w:t>二、软件功能参数</w:t>
      </w:r>
    </w:p>
    <w:p w14:paraId="5C11B230">
      <w:pPr>
        <w:spacing w:line="360" w:lineRule="auto"/>
        <w:jc w:val="left"/>
        <w:rPr>
          <w:rFonts w:hint="eastAsia" w:ascii="宋体" w:hAnsi="宋体" w:cs="宋体"/>
          <w:sz w:val="24"/>
          <w:szCs w:val="24"/>
        </w:rPr>
      </w:pPr>
      <w:r>
        <w:rPr>
          <w:rFonts w:hint="eastAsia" w:ascii="宋体" w:hAnsi="宋体" w:cs="宋体"/>
          <w:sz w:val="24"/>
          <w:szCs w:val="24"/>
        </w:rPr>
        <w:t>1、软件数量：提供数字化</w:t>
      </w:r>
      <w:r>
        <w:rPr>
          <w:rFonts w:ascii="宋体" w:hAnsi="宋体" w:cs="宋体"/>
          <w:sz w:val="24"/>
          <w:szCs w:val="24"/>
        </w:rPr>
        <w:t>患者管理软件及</w:t>
      </w:r>
      <w:r>
        <w:rPr>
          <w:rFonts w:hint="eastAsia" w:ascii="宋体" w:hAnsi="宋体" w:cs="宋体"/>
          <w:sz w:val="24"/>
          <w:szCs w:val="24"/>
        </w:rPr>
        <w:t>影像浏览软件1套，且终身免费升级。</w:t>
      </w:r>
    </w:p>
    <w:p w14:paraId="657CB5B9">
      <w:pPr>
        <w:spacing w:line="360" w:lineRule="auto"/>
        <w:jc w:val="left"/>
        <w:rPr>
          <w:rFonts w:hint="eastAsia" w:ascii="宋体" w:hAnsi="宋体" w:cs="宋体"/>
          <w:sz w:val="24"/>
          <w:szCs w:val="24"/>
        </w:rPr>
      </w:pPr>
      <w:r>
        <w:rPr>
          <w:rFonts w:hint="eastAsia" w:ascii="宋体" w:hAnsi="宋体" w:cs="宋体"/>
          <w:sz w:val="24"/>
          <w:szCs w:val="24"/>
        </w:rPr>
        <w:t>2、影像算法：具备自研影像降噪技术和去伪影算法。</w:t>
      </w:r>
    </w:p>
    <w:p w14:paraId="345282DD">
      <w:pPr>
        <w:spacing w:line="360" w:lineRule="auto"/>
        <w:jc w:val="left"/>
        <w:rPr>
          <w:rFonts w:hint="eastAsia" w:ascii="宋体" w:hAnsi="宋体" w:cs="宋体"/>
          <w:sz w:val="24"/>
          <w:szCs w:val="24"/>
        </w:rPr>
      </w:pPr>
      <w:r>
        <w:rPr>
          <w:rFonts w:hint="eastAsia" w:ascii="宋体" w:hAnsi="宋体" w:cs="宋体"/>
          <w:sz w:val="24"/>
          <w:szCs w:val="24"/>
        </w:rPr>
        <w:t>3、测量：支持距离测量、多线段测量和曲线测量、角度测量、直方图统计、面积测量，测量方案可选择保存，下次打开该患者影像时可自动加载。</w:t>
      </w:r>
    </w:p>
    <w:p w14:paraId="55391911">
      <w:pPr>
        <w:spacing w:line="360" w:lineRule="auto"/>
        <w:jc w:val="left"/>
        <w:rPr>
          <w:rFonts w:hint="eastAsia" w:ascii="宋体" w:hAnsi="宋体" w:cs="宋体"/>
          <w:sz w:val="24"/>
          <w:szCs w:val="24"/>
        </w:rPr>
      </w:pPr>
      <w:r>
        <w:rPr>
          <w:rFonts w:hint="eastAsia" w:ascii="宋体" w:hAnsi="宋体" w:cs="宋体"/>
          <w:sz w:val="24"/>
          <w:szCs w:val="24"/>
        </w:rPr>
        <w:t>4、多平面重建：支持任意位置、任意方向观察患者切片影像。三维视图支持VR(容积漫游成像）MIP（最大密度投影）两种显示模式。</w:t>
      </w:r>
    </w:p>
    <w:p w14:paraId="7DB73531">
      <w:pPr>
        <w:spacing w:line="360" w:lineRule="auto"/>
        <w:jc w:val="left"/>
        <w:rPr>
          <w:rFonts w:hint="eastAsia" w:ascii="宋体" w:hAnsi="宋体" w:cs="宋体"/>
          <w:sz w:val="24"/>
          <w:szCs w:val="24"/>
        </w:rPr>
      </w:pPr>
      <w:r>
        <w:rPr>
          <w:rFonts w:hint="eastAsia" w:ascii="宋体" w:hAnsi="宋体" w:cs="宋体"/>
          <w:sz w:val="24"/>
          <w:szCs w:val="24"/>
        </w:rPr>
        <w:t>5、三维全景：可实现全景影像三维化展示，拖动全景观察窗口，可联动展示对应区域的轴状面、矢状面、冠状面影像。</w:t>
      </w:r>
    </w:p>
    <w:p w14:paraId="084093C1">
      <w:pPr>
        <w:spacing w:line="360" w:lineRule="auto"/>
        <w:jc w:val="left"/>
        <w:rPr>
          <w:rFonts w:hint="eastAsia" w:ascii="宋体" w:hAnsi="宋体" w:cs="宋体"/>
          <w:sz w:val="24"/>
          <w:szCs w:val="24"/>
        </w:rPr>
      </w:pPr>
      <w:r>
        <w:rPr>
          <w:rFonts w:hint="eastAsia" w:ascii="宋体" w:hAnsi="宋体" w:cs="宋体"/>
          <w:sz w:val="24"/>
          <w:szCs w:val="24"/>
        </w:rPr>
        <w:t>6、智能神经管标记：可一键自动生成双侧神经管，并且可设置神经管模型颜色及半径，还可设置神经管碰撞检测阈值，生成的神经管模型可在二维视图及三维视图中显示。</w:t>
      </w:r>
    </w:p>
    <w:p w14:paraId="6850B292">
      <w:pPr>
        <w:spacing w:line="360" w:lineRule="auto"/>
        <w:jc w:val="left"/>
        <w:rPr>
          <w:rFonts w:hint="eastAsia" w:ascii="宋体" w:hAnsi="宋体" w:cs="宋体"/>
          <w:sz w:val="24"/>
          <w:szCs w:val="24"/>
        </w:rPr>
      </w:pPr>
      <w:r>
        <w:rPr>
          <w:rFonts w:hint="eastAsia" w:ascii="宋体" w:hAnsi="宋体" w:cs="宋体"/>
          <w:sz w:val="24"/>
          <w:szCs w:val="24"/>
        </w:rPr>
        <w:t>7、牙体牙髓模式：具备牙齿全结构分割功能，可根据牙齿各结构密度不同，自动生成每颗牙齿的牙釉质、本质、髓腔、牙周膜模型，牙齿形态改变可视化。</w:t>
      </w:r>
    </w:p>
    <w:p w14:paraId="4192C2C5">
      <w:pPr>
        <w:spacing w:line="360" w:lineRule="auto"/>
        <w:jc w:val="left"/>
        <w:rPr>
          <w:rFonts w:hint="eastAsia" w:ascii="宋体" w:hAnsi="宋体" w:cs="宋体"/>
          <w:sz w:val="24"/>
          <w:szCs w:val="24"/>
        </w:rPr>
      </w:pPr>
      <w:r>
        <w:rPr>
          <w:rFonts w:hint="eastAsia" w:ascii="宋体" w:hAnsi="宋体" w:cs="宋体"/>
          <w:sz w:val="24"/>
          <w:szCs w:val="24"/>
        </w:rPr>
        <w:t>8、颞颌关节：具有CBCT独立颞颌关节观察模块，可自动定位双侧颞颌关节位置，呈现左右颞颌关节2D、3D影像，提供多角度切片观察。</w:t>
      </w:r>
    </w:p>
    <w:p w14:paraId="4E21A5C7">
      <w:pPr>
        <w:spacing w:line="360" w:lineRule="auto"/>
        <w:jc w:val="left"/>
        <w:rPr>
          <w:rFonts w:hint="eastAsia" w:ascii="宋体" w:hAnsi="宋体" w:cs="宋体"/>
          <w:sz w:val="24"/>
          <w:szCs w:val="24"/>
        </w:rPr>
      </w:pPr>
      <w:r>
        <w:rPr>
          <w:rFonts w:hint="eastAsia" w:ascii="宋体" w:hAnsi="宋体" w:cs="宋体"/>
          <w:sz w:val="24"/>
          <w:szCs w:val="24"/>
        </w:rPr>
        <w:t>9、虚拟种植：提供丰富的种植体库，添加的种植体可自动带出牙冠，且支持调整牙冠大小和角度，可显示个性化基台的高度和角度。支持种植体周围骨密度测量，并可显示骨密度D1-D4分类。可升级种植体库，植体品牌无数量限制，依据医院需求添加所需要的品牌、系列种植体模型。</w:t>
      </w:r>
    </w:p>
    <w:p w14:paraId="2D4467D3">
      <w:pPr>
        <w:spacing w:line="360" w:lineRule="auto"/>
        <w:jc w:val="left"/>
        <w:rPr>
          <w:rFonts w:hint="eastAsia" w:ascii="宋体" w:hAnsi="宋体" w:cs="宋体"/>
          <w:sz w:val="24"/>
          <w:szCs w:val="24"/>
        </w:rPr>
      </w:pPr>
      <w:r>
        <w:rPr>
          <w:rFonts w:hint="eastAsia" w:ascii="宋体" w:hAnsi="宋体" w:cs="宋体"/>
          <w:sz w:val="24"/>
          <w:szCs w:val="24"/>
        </w:rPr>
        <w:t>10、三维头模定向：在种植体观察界面具有三维头模定向功能，用于确定植体旋转时的位置朝向。</w:t>
      </w:r>
    </w:p>
    <w:p w14:paraId="70D3405B">
      <w:pPr>
        <w:spacing w:line="360" w:lineRule="auto"/>
        <w:jc w:val="left"/>
        <w:rPr>
          <w:rFonts w:hint="eastAsia" w:ascii="宋体" w:hAnsi="宋体" w:cs="宋体"/>
          <w:sz w:val="24"/>
          <w:szCs w:val="24"/>
        </w:rPr>
      </w:pPr>
      <w:r>
        <w:rPr>
          <w:rFonts w:hint="eastAsia" w:ascii="宋体" w:hAnsi="宋体" w:cs="宋体"/>
          <w:sz w:val="24"/>
          <w:szCs w:val="24"/>
        </w:rPr>
        <w:t>11、智能气道分析：可分段量化气道容积、面积数据，可自动显示气道狭窄范围，计算最小横截面面积。</w:t>
      </w:r>
    </w:p>
    <w:p w14:paraId="18265083">
      <w:pPr>
        <w:spacing w:line="360" w:lineRule="auto"/>
        <w:jc w:val="left"/>
        <w:rPr>
          <w:rFonts w:hint="eastAsia" w:ascii="宋体" w:hAnsi="宋体" w:cs="宋体"/>
          <w:sz w:val="24"/>
          <w:szCs w:val="24"/>
        </w:rPr>
      </w:pPr>
      <w:r>
        <w:rPr>
          <w:rFonts w:hint="eastAsia" w:ascii="宋体" w:hAnsi="宋体" w:cs="宋体"/>
          <w:sz w:val="24"/>
          <w:szCs w:val="24"/>
        </w:rPr>
        <w:t>12、三维正畸：预设三维正畸模块，可在3D视图中进行标志点标记，并可在轴失冠视图中进行微调，可导出三维头影测量分析报告。</w:t>
      </w:r>
    </w:p>
    <w:p w14:paraId="3BBC6A7B">
      <w:pPr>
        <w:spacing w:line="360" w:lineRule="auto"/>
        <w:jc w:val="left"/>
        <w:rPr>
          <w:rFonts w:hint="eastAsia" w:ascii="宋体" w:hAnsi="宋体" w:cs="宋体"/>
          <w:sz w:val="24"/>
          <w:szCs w:val="24"/>
        </w:rPr>
      </w:pPr>
      <w:r>
        <w:rPr>
          <w:rFonts w:hint="eastAsia" w:ascii="宋体" w:hAnsi="宋体" w:cs="宋体"/>
          <w:sz w:val="24"/>
          <w:szCs w:val="24"/>
        </w:rPr>
        <w:t>13、虚拟内窥镜：可实现神经管、气道、根管等结构的内部3D观察。</w:t>
      </w:r>
    </w:p>
    <w:p w14:paraId="61337B8A">
      <w:pPr>
        <w:spacing w:line="360" w:lineRule="auto"/>
        <w:jc w:val="left"/>
        <w:rPr>
          <w:rFonts w:hint="eastAsia" w:ascii="宋体" w:hAnsi="宋体" w:cs="宋体"/>
          <w:sz w:val="24"/>
          <w:szCs w:val="24"/>
        </w:rPr>
      </w:pPr>
      <w:r>
        <w:rPr>
          <w:rFonts w:hint="eastAsia" w:ascii="宋体" w:hAnsi="宋体" w:cs="宋体"/>
          <w:sz w:val="24"/>
          <w:szCs w:val="24"/>
        </w:rPr>
        <w:t>14、口扫数据配准：3D影像可与口扫数据进行自动配准，辅助进行椅旁正畸方案及种植手术导板设计制作。</w:t>
      </w:r>
    </w:p>
    <w:p w14:paraId="15D4235C">
      <w:pPr>
        <w:spacing w:line="360" w:lineRule="auto"/>
        <w:jc w:val="left"/>
        <w:rPr>
          <w:rFonts w:hint="eastAsia" w:ascii="宋体" w:hAnsi="宋体" w:cs="宋体"/>
          <w:sz w:val="24"/>
          <w:szCs w:val="24"/>
        </w:rPr>
      </w:pPr>
      <w:r>
        <w:rPr>
          <w:rFonts w:hint="eastAsia" w:ascii="宋体" w:hAnsi="宋体" w:cs="宋体"/>
          <w:sz w:val="24"/>
          <w:szCs w:val="24"/>
        </w:rPr>
        <w:t>15、根骨剥离：可自动分割出牙体数据，生成牙齿模型，可在牙齿模型上自动标注牙齿牙位及牙长轴信息，可进行三维髓腔的观察。可控制单颗牙齿模型的显隐，可以对牙齿进行旋转及平移操作，并且可量化牙齿移动数据，可生成表格导出数据。</w:t>
      </w:r>
    </w:p>
    <w:p w14:paraId="0CFFE956">
      <w:pPr>
        <w:spacing w:line="360" w:lineRule="auto"/>
        <w:jc w:val="left"/>
        <w:rPr>
          <w:rFonts w:hint="eastAsia" w:ascii="宋体" w:hAnsi="宋体" w:cs="宋体"/>
          <w:sz w:val="24"/>
          <w:szCs w:val="24"/>
        </w:rPr>
      </w:pPr>
      <w:r>
        <w:rPr>
          <w:rFonts w:hint="eastAsia" w:ascii="宋体" w:hAnsi="宋体" w:cs="宋体"/>
          <w:sz w:val="24"/>
          <w:szCs w:val="24"/>
        </w:rPr>
        <w:t>16、颌骨分割：可自动分割出下颌骨模型，并进行颌骨各点三维距离及颌骨体积的测量计算，可导出三维颌骨分析报告。</w:t>
      </w:r>
    </w:p>
    <w:p w14:paraId="71CF1B76">
      <w:pPr>
        <w:spacing w:line="360" w:lineRule="auto"/>
        <w:jc w:val="left"/>
        <w:rPr>
          <w:rFonts w:hint="eastAsia" w:ascii="宋体" w:hAnsi="宋体" w:cs="宋体"/>
          <w:sz w:val="24"/>
          <w:szCs w:val="24"/>
        </w:rPr>
      </w:pPr>
      <w:r>
        <w:rPr>
          <w:rFonts w:hint="eastAsia" w:ascii="宋体" w:hAnsi="宋体" w:cs="宋体"/>
          <w:sz w:val="24"/>
          <w:szCs w:val="24"/>
        </w:rPr>
        <w:t>17、智能正畸测量分析系统：可自动标记68个以上分析标志点、19</w:t>
      </w:r>
      <w:r>
        <w:rPr>
          <w:rFonts w:ascii="宋体" w:hAnsi="宋体" w:cs="宋体"/>
          <w:sz w:val="24"/>
          <w:szCs w:val="24"/>
        </w:rPr>
        <w:t>0</w:t>
      </w:r>
      <w:r>
        <w:rPr>
          <w:rFonts w:hint="eastAsia" w:ascii="宋体" w:hAnsi="宋体" w:cs="宋体"/>
          <w:sz w:val="24"/>
          <w:szCs w:val="24"/>
        </w:rPr>
        <w:t>个以上测量项目，提供包含Tweed、Downs等在内的23种以上测量分析方法，并支持添加自定义分析法。支持导出头影测量分析报告，可选择单一分析法导出及全部分析法导出。</w:t>
      </w:r>
    </w:p>
    <w:p w14:paraId="6A317852">
      <w:pPr>
        <w:spacing w:line="360" w:lineRule="auto"/>
        <w:jc w:val="left"/>
        <w:rPr>
          <w:rFonts w:hint="eastAsia" w:ascii="宋体" w:hAnsi="宋体" w:cs="宋体"/>
          <w:sz w:val="24"/>
          <w:szCs w:val="24"/>
        </w:rPr>
      </w:pPr>
      <w:r>
        <w:rPr>
          <w:rFonts w:hint="eastAsia" w:ascii="宋体" w:hAnsi="宋体" w:cs="宋体"/>
          <w:sz w:val="24"/>
          <w:szCs w:val="24"/>
        </w:rPr>
        <w:t>18、可视化矫正模拟：支持可视化矫正模拟（VTO），可预测正畸术前术后患者侧貌的面容改变情况。</w:t>
      </w:r>
    </w:p>
    <w:p w14:paraId="330AD787">
      <w:pPr>
        <w:spacing w:line="360" w:lineRule="auto"/>
        <w:jc w:val="left"/>
        <w:rPr>
          <w:rFonts w:hint="eastAsia" w:ascii="宋体" w:hAnsi="宋体" w:cs="宋体"/>
          <w:sz w:val="24"/>
          <w:szCs w:val="24"/>
        </w:rPr>
      </w:pPr>
      <w:r>
        <w:rPr>
          <w:rFonts w:ascii="宋体" w:hAnsi="宋体" w:cs="宋体"/>
          <w:sz w:val="24"/>
          <w:szCs w:val="24"/>
        </w:rPr>
        <w:t>19</w:t>
      </w:r>
      <w:r>
        <w:rPr>
          <w:rFonts w:hint="eastAsia" w:ascii="宋体" w:hAnsi="宋体" w:cs="宋体"/>
          <w:sz w:val="24"/>
          <w:szCs w:val="24"/>
        </w:rPr>
        <w:t>、刻录功能：支持将患者数据和影像浏览程序导出到输出介质（光碟、U盘等）中。</w:t>
      </w:r>
    </w:p>
    <w:p w14:paraId="4DC47758">
      <w:pPr>
        <w:spacing w:line="360" w:lineRule="auto"/>
        <w:jc w:val="left"/>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0</w:t>
      </w:r>
      <w:r>
        <w:rPr>
          <w:rFonts w:hint="eastAsia" w:ascii="宋体" w:hAnsi="宋体" w:cs="宋体"/>
          <w:sz w:val="24"/>
          <w:szCs w:val="24"/>
        </w:rPr>
        <w:t>、胶片输出：支持DICOM3.0设备打印胶片，支持排版后胶片导出BMP图片。</w:t>
      </w:r>
    </w:p>
    <w:p w14:paraId="0882C1FA">
      <w:pPr>
        <w:spacing w:line="360" w:lineRule="auto"/>
        <w:jc w:val="left"/>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1</w:t>
      </w:r>
      <w:r>
        <w:rPr>
          <w:rFonts w:hint="eastAsia" w:ascii="宋体" w:hAnsi="宋体" w:cs="宋体"/>
          <w:sz w:val="24"/>
          <w:szCs w:val="24"/>
        </w:rPr>
        <w:t>、图像格式：具备数据输出接口，兼容符合DICOM3.0标准的PACS系统。</w:t>
      </w:r>
    </w:p>
    <w:p w14:paraId="4F511228">
      <w:pPr>
        <w:spacing w:line="360" w:lineRule="auto"/>
        <w:jc w:val="left"/>
        <w:rPr>
          <w:rFonts w:ascii="宋体" w:hAnsi="宋体" w:cs="宋体"/>
          <w:sz w:val="24"/>
          <w:szCs w:val="24"/>
        </w:rPr>
      </w:pPr>
      <w:r>
        <w:rPr>
          <w:rFonts w:hint="eastAsia" w:ascii="宋体" w:hAnsi="宋体" w:cs="宋体"/>
          <w:sz w:val="24"/>
          <w:szCs w:val="24"/>
        </w:rPr>
        <w:t>2</w:t>
      </w:r>
      <w:r>
        <w:rPr>
          <w:rFonts w:ascii="宋体" w:hAnsi="宋体" w:cs="宋体"/>
          <w:sz w:val="24"/>
          <w:szCs w:val="24"/>
        </w:rPr>
        <w:t>2</w:t>
      </w:r>
      <w:r>
        <w:rPr>
          <w:rFonts w:hint="eastAsia" w:ascii="宋体" w:hAnsi="宋体" w:cs="宋体"/>
          <w:sz w:val="24"/>
          <w:szCs w:val="24"/>
        </w:rPr>
        <w:t>、打印排版：打印页面布局可自定义调整，预设10种以上打印布局，可选择不同打印尺寸。</w:t>
      </w:r>
    </w:p>
    <w:p w14:paraId="02C56CF5">
      <w:pPr>
        <w:spacing w:line="360" w:lineRule="auto"/>
        <w:jc w:val="left"/>
        <w:rPr>
          <w:rFonts w:hint="eastAsia" w:ascii="宋体" w:hAnsi="宋体" w:eastAsia="宋体"/>
          <w:b/>
          <w:bCs/>
          <w:vanish w:val="0"/>
          <w:kern w:val="2"/>
          <w:sz w:val="24"/>
          <w:szCs w:val="24"/>
        </w:rPr>
      </w:pPr>
      <w:r>
        <w:rPr>
          <w:rFonts w:ascii="宋体" w:hAnsi="宋体" w:eastAsia="宋体"/>
          <w:b/>
          <w:bCs/>
          <w:vanish w:val="0"/>
          <w:kern w:val="2"/>
          <w:sz w:val="24"/>
          <w:szCs w:val="24"/>
        </w:rPr>
        <w:t>三、</w:t>
      </w:r>
      <w:r>
        <w:rPr>
          <w:rFonts w:hint="eastAsia" w:ascii="宋体" w:hAnsi="宋体" w:eastAsia="宋体"/>
          <w:b/>
          <w:bCs/>
          <w:vanish w:val="0"/>
          <w:kern w:val="2"/>
          <w:sz w:val="24"/>
          <w:szCs w:val="24"/>
        </w:rPr>
        <w:t>配置清单</w:t>
      </w:r>
    </w:p>
    <w:p w14:paraId="525AA300">
      <w:pPr>
        <w:spacing w:line="360" w:lineRule="auto"/>
        <w:jc w:val="left"/>
        <w:rPr>
          <w:rFonts w:hint="eastAsia" w:ascii="宋体" w:hAnsi="宋体" w:eastAsia="宋体"/>
          <w:vanish w:val="0"/>
          <w:kern w:val="2"/>
          <w:sz w:val="24"/>
          <w:szCs w:val="24"/>
        </w:rPr>
      </w:pPr>
      <w:r>
        <w:rPr>
          <w:rFonts w:hint="eastAsia" w:ascii="宋体" w:hAnsi="宋体" w:eastAsia="宋体"/>
          <w:bCs/>
          <w:vanish w:val="0"/>
          <w:kern w:val="2"/>
          <w:sz w:val="24"/>
          <w:szCs w:val="24"/>
        </w:rPr>
        <w:t>1、</w:t>
      </w:r>
      <w:r>
        <w:rPr>
          <w:rFonts w:hint="eastAsia" w:ascii="宋体" w:hAnsi="宋体" w:eastAsia="宋体"/>
          <w:vanish w:val="0"/>
          <w:kern w:val="2"/>
          <w:sz w:val="24"/>
          <w:szCs w:val="24"/>
        </w:rPr>
        <w:t>影像后处理工作站:1台；CPU：3.0GHz至4.</w:t>
      </w:r>
      <w:r>
        <w:rPr>
          <w:rFonts w:ascii="宋体" w:hAnsi="宋体" w:eastAsia="宋体"/>
          <w:vanish w:val="0"/>
          <w:kern w:val="2"/>
          <w:sz w:val="24"/>
          <w:szCs w:val="24"/>
        </w:rPr>
        <w:t>0</w:t>
      </w:r>
      <w:r>
        <w:rPr>
          <w:rFonts w:hint="eastAsia" w:ascii="宋体" w:hAnsi="宋体" w:eastAsia="宋体"/>
          <w:vanish w:val="0"/>
          <w:kern w:val="2"/>
          <w:sz w:val="24"/>
          <w:szCs w:val="24"/>
        </w:rPr>
        <w:t>GHz；内存容量:≥16GB；硬盘容量:≥2TB:独立显卡:显存≥6GB；</w:t>
      </w:r>
    </w:p>
    <w:p w14:paraId="71EEF132">
      <w:pPr>
        <w:spacing w:line="360" w:lineRule="auto"/>
        <w:jc w:val="left"/>
        <w:rPr>
          <w:rFonts w:hint="eastAsia" w:ascii="宋体" w:hAnsi="宋体" w:eastAsia="宋体"/>
          <w:vanish w:val="0"/>
          <w:kern w:val="2"/>
          <w:sz w:val="24"/>
          <w:szCs w:val="24"/>
        </w:rPr>
      </w:pPr>
      <w:r>
        <w:rPr>
          <w:rFonts w:hint="eastAsia" w:ascii="宋体" w:hAnsi="宋体" w:eastAsia="宋体"/>
          <w:bCs/>
          <w:vanish w:val="0"/>
          <w:kern w:val="2"/>
          <w:sz w:val="24"/>
          <w:szCs w:val="24"/>
        </w:rPr>
        <w:t>2、CT电源输入功率：</w:t>
      </w:r>
      <w:r>
        <w:rPr>
          <w:rFonts w:hint="eastAsia" w:ascii="宋体" w:hAnsi="宋体" w:eastAsia="宋体"/>
          <w:vanish w:val="0"/>
          <w:kern w:val="2"/>
          <w:sz w:val="24"/>
          <w:szCs w:val="24"/>
        </w:rPr>
        <w:t>≤2000W；</w:t>
      </w:r>
    </w:p>
    <w:p w14:paraId="15D876F1">
      <w:pPr>
        <w:spacing w:line="360" w:lineRule="auto"/>
        <w:jc w:val="left"/>
        <w:rPr>
          <w:rFonts w:hint="eastAsia" w:ascii="宋体" w:hAnsi="宋体" w:eastAsia="宋体"/>
          <w:vanish w:val="0"/>
          <w:kern w:val="2"/>
          <w:sz w:val="24"/>
          <w:szCs w:val="24"/>
        </w:rPr>
      </w:pPr>
      <w:r>
        <w:rPr>
          <w:rFonts w:hint="eastAsia" w:ascii="宋体" w:hAnsi="宋体" w:eastAsia="宋体"/>
          <w:vanish w:val="0"/>
          <w:kern w:val="2"/>
          <w:sz w:val="24"/>
          <w:szCs w:val="24"/>
        </w:rPr>
        <w:t>3、保护装置：急停保护开关≥2个；</w:t>
      </w:r>
    </w:p>
    <w:p w14:paraId="1B5622D4">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4、主机架、底座</w:t>
      </w:r>
      <w:r>
        <w:rPr>
          <w:rFonts w:ascii="宋体" w:hAnsi="宋体" w:eastAsia="宋体"/>
          <w:bCs/>
          <w:vanish w:val="0"/>
          <w:kern w:val="2"/>
          <w:sz w:val="24"/>
          <w:szCs w:val="24"/>
        </w:rPr>
        <w:t>（U型）</w:t>
      </w:r>
      <w:r>
        <w:rPr>
          <w:rFonts w:hint="eastAsia" w:ascii="宋体" w:hAnsi="宋体" w:eastAsia="宋体"/>
          <w:bCs/>
          <w:vanish w:val="0"/>
          <w:kern w:val="2"/>
          <w:sz w:val="24"/>
          <w:szCs w:val="24"/>
        </w:rPr>
        <w:t>、悬臂及旋转臂组件1套：具备；</w:t>
      </w:r>
    </w:p>
    <w:p w14:paraId="3615A9F8">
      <w:pPr>
        <w:spacing w:line="360" w:lineRule="auto"/>
        <w:jc w:val="left"/>
        <w:rPr>
          <w:rFonts w:hint="eastAsia" w:ascii="宋体" w:hAnsi="宋体" w:eastAsia="宋体"/>
          <w:bCs/>
          <w:vanish w:val="0"/>
          <w:kern w:val="2"/>
          <w:sz w:val="24"/>
          <w:szCs w:val="24"/>
        </w:rPr>
      </w:pPr>
      <w:r>
        <w:rPr>
          <w:rFonts w:hint="eastAsia" w:ascii="宋体" w:hAnsi="宋体" w:eastAsia="宋体"/>
          <w:vanish w:val="0"/>
          <w:kern w:val="2"/>
          <w:sz w:val="24"/>
          <w:szCs w:val="24"/>
        </w:rPr>
        <w:t>5、侧位臂组件内嵌机身升降按钮：具备；</w:t>
      </w:r>
    </w:p>
    <w:p w14:paraId="64DF47F5">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6、X射线球管及射源组件1套：具备；</w:t>
      </w:r>
    </w:p>
    <w:p w14:paraId="36D97CCB">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7、平板探测器2套：具备；</w:t>
      </w:r>
    </w:p>
    <w:p w14:paraId="658E9EE0">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8、原厂影像拍摄、后处理、患者影像管理软件1套：具备；</w:t>
      </w:r>
    </w:p>
    <w:p w14:paraId="6916DA14">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9、</w:t>
      </w:r>
      <w:r>
        <w:rPr>
          <w:rFonts w:hint="eastAsia" w:ascii="宋体" w:hAnsi="宋体" w:eastAsia="宋体"/>
          <w:vanish w:val="0"/>
          <w:kern w:val="2"/>
          <w:sz w:val="24"/>
          <w:szCs w:val="24"/>
        </w:rPr>
        <w:t>智能正畸头影测量软件：</w:t>
      </w:r>
      <w:r>
        <w:rPr>
          <w:rFonts w:hint="eastAsia" w:ascii="宋体" w:hAnsi="宋体" w:eastAsia="宋体"/>
          <w:bCs/>
          <w:vanish w:val="0"/>
          <w:kern w:val="2"/>
          <w:sz w:val="24"/>
          <w:szCs w:val="24"/>
        </w:rPr>
        <w:t>具备</w:t>
      </w:r>
      <w:r>
        <w:rPr>
          <w:rFonts w:hint="eastAsia" w:ascii="宋体" w:hAnsi="宋体" w:eastAsia="宋体"/>
          <w:vanish w:val="0"/>
          <w:kern w:val="2"/>
          <w:sz w:val="24"/>
          <w:szCs w:val="24"/>
        </w:rPr>
        <w:t>；</w:t>
      </w:r>
    </w:p>
    <w:p w14:paraId="2970752F">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10、专业口腔数字化影像阅片软件、服务器客户端1套</w:t>
      </w:r>
      <w:r>
        <w:rPr>
          <w:rFonts w:hint="eastAsia" w:ascii="宋体" w:hAnsi="宋体" w:eastAsia="宋体"/>
          <w:vanish w:val="0"/>
          <w:kern w:val="2"/>
          <w:sz w:val="24"/>
          <w:szCs w:val="24"/>
        </w:rPr>
        <w:t>；</w:t>
      </w:r>
    </w:p>
    <w:p w14:paraId="06B0E680">
      <w:pPr>
        <w:spacing w:line="360" w:lineRule="auto"/>
        <w:jc w:val="left"/>
        <w:rPr>
          <w:rFonts w:hint="eastAsia" w:ascii="宋体" w:hAnsi="宋体" w:eastAsia="宋体"/>
          <w:bCs/>
          <w:vanish w:val="0"/>
          <w:kern w:val="2"/>
          <w:sz w:val="24"/>
          <w:szCs w:val="24"/>
        </w:rPr>
      </w:pPr>
      <w:r>
        <w:rPr>
          <w:rFonts w:hint="eastAsia" w:ascii="宋体" w:hAnsi="宋体" w:eastAsia="宋体"/>
          <w:bCs/>
          <w:vanish w:val="0"/>
          <w:kern w:val="2"/>
          <w:sz w:val="24"/>
          <w:szCs w:val="24"/>
        </w:rPr>
        <w:t>11、人机交互触控控制面板1个；</w:t>
      </w:r>
    </w:p>
    <w:p w14:paraId="29A6DC3B">
      <w:pPr>
        <w:spacing w:line="360" w:lineRule="auto"/>
        <w:jc w:val="left"/>
        <w:rPr>
          <w:rFonts w:hint="default" w:ascii="宋体" w:hAnsi="宋体" w:eastAsia="宋体"/>
          <w:b/>
          <w:bCs w:val="0"/>
          <w:vanish w:val="0"/>
          <w:kern w:val="2"/>
          <w:sz w:val="24"/>
          <w:szCs w:val="24"/>
          <w:lang w:val="en-US" w:eastAsia="zh-CN"/>
        </w:rPr>
      </w:pPr>
      <w:r>
        <w:rPr>
          <w:rFonts w:hint="eastAsia" w:ascii="宋体" w:hAnsi="宋体" w:eastAsia="宋体"/>
          <w:b/>
          <w:bCs w:val="0"/>
          <w:vanish w:val="0"/>
          <w:kern w:val="2"/>
          <w:sz w:val="24"/>
          <w:szCs w:val="24"/>
          <w:lang w:val="en-US" w:eastAsia="zh-CN"/>
        </w:rPr>
        <w:t>四、其他</w:t>
      </w:r>
    </w:p>
    <w:p w14:paraId="6FAB0BDA">
      <w:pPr>
        <w:spacing w:line="360" w:lineRule="auto"/>
        <w:jc w:val="left"/>
        <w:rPr>
          <w:rFonts w:hint="eastAsia" w:ascii="宋体" w:hAnsi="宋体" w:eastAsia="宋体"/>
          <w:bCs/>
          <w:vanish w:val="0"/>
          <w:kern w:val="2"/>
          <w:sz w:val="24"/>
          <w:szCs w:val="24"/>
          <w:lang w:val="en-US" w:eastAsia="zh-CN"/>
        </w:rPr>
      </w:pPr>
      <w:r>
        <w:rPr>
          <w:rFonts w:hint="eastAsia" w:ascii="宋体" w:hAnsi="宋体" w:eastAsia="宋体"/>
          <w:bCs/>
          <w:vanish w:val="0"/>
          <w:kern w:val="2"/>
          <w:sz w:val="24"/>
          <w:szCs w:val="24"/>
          <w:lang w:val="en-US" w:eastAsia="zh-CN"/>
        </w:rPr>
        <w:t>1、负责该设备机房的预评及控评等项目的放射及环保检测；</w:t>
      </w:r>
    </w:p>
    <w:p w14:paraId="5DC16164">
      <w:pPr>
        <w:spacing w:line="360" w:lineRule="auto"/>
        <w:jc w:val="left"/>
        <w:rPr>
          <w:rFonts w:hint="default" w:ascii="宋体" w:hAnsi="宋体" w:eastAsia="宋体"/>
          <w:bCs/>
          <w:vanish w:val="0"/>
          <w:kern w:val="2"/>
          <w:sz w:val="24"/>
          <w:szCs w:val="24"/>
          <w:lang w:val="en-US" w:eastAsia="zh-CN"/>
        </w:rPr>
      </w:pPr>
      <w:r>
        <w:rPr>
          <w:rFonts w:hint="eastAsia" w:ascii="宋体" w:hAnsi="宋体" w:eastAsia="宋体"/>
          <w:bCs/>
          <w:vanish w:val="0"/>
          <w:kern w:val="2"/>
          <w:sz w:val="24"/>
          <w:szCs w:val="24"/>
          <w:lang w:val="en-US" w:eastAsia="zh-CN"/>
        </w:rPr>
        <w:t>2、负责协助办理该设备的放射诊疗许可证。</w:t>
      </w:r>
    </w:p>
    <w:p w14:paraId="3B0D2C69">
      <w:pPr>
        <w:adjustRightInd w:val="0"/>
        <w:snapToGrid w:val="0"/>
        <w:spacing w:line="288" w:lineRule="auto"/>
        <w:ind w:firstLine="643" w:firstLineChars="200"/>
        <w:jc w:val="left"/>
        <w:outlineLvl w:val="1"/>
        <w:rPr>
          <w:rFonts w:hint="eastAsia" w:ascii="宋体" w:hAnsi="宋体" w:eastAsia="宋体" w:cs="宋体"/>
          <w:b/>
          <w:bCs/>
          <w:sz w:val="32"/>
          <w:szCs w:val="32"/>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2</w:t>
      </w:r>
      <w:r>
        <w:rPr>
          <w:rFonts w:hint="eastAsia" w:ascii="宋体" w:hAnsi="宋体" w:eastAsia="宋体" w:cs="宋体"/>
          <w:b/>
          <w:bCs/>
          <w:sz w:val="32"/>
          <w:szCs w:val="32"/>
          <w:lang w:eastAsia="zh-CN"/>
        </w:rPr>
        <w:t>）</w:t>
      </w:r>
      <w:r>
        <w:rPr>
          <w:rFonts w:hint="eastAsia" w:ascii="宋体" w:hAnsi="宋体" w:eastAsia="宋体" w:cs="宋体"/>
          <w:b/>
          <w:bCs/>
          <w:sz w:val="32"/>
          <w:szCs w:val="32"/>
        </w:rPr>
        <w:t>商务要求</w:t>
      </w:r>
    </w:p>
    <w:p w14:paraId="117B069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服务期限：</w:t>
      </w:r>
      <w:r>
        <w:rPr>
          <w:rFonts w:hint="eastAsia" w:ascii="宋体" w:hAnsi="宋体"/>
          <w:sz w:val="24"/>
          <w:szCs w:val="24"/>
          <w:lang w:eastAsia="zh-CN"/>
        </w:rPr>
        <w:t>合同签订后30天；</w:t>
      </w:r>
    </w:p>
    <w:p w14:paraId="7282FA1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服务地点:采购人指定地点；</w:t>
      </w:r>
    </w:p>
    <w:p w14:paraId="03DD8587">
      <w:pPr>
        <w:pStyle w:val="23"/>
        <w:snapToGrid w:val="0"/>
        <w:spacing w:line="360" w:lineRule="auto"/>
        <w:ind w:firstLine="480" w:firstLineChars="200"/>
        <w:rPr>
          <w:rFonts w:hint="eastAsia" w:ascii="宋体" w:hAnsi="宋体" w:eastAsia="宋体" w:cs="宋体"/>
          <w:b w:val="0"/>
          <w:bCs w:val="0"/>
          <w:color w:val="FF0000"/>
          <w:highlight w:val="none"/>
        </w:rPr>
      </w:pPr>
      <w:r>
        <w:rPr>
          <w:rFonts w:hint="eastAsia" w:ascii="宋体" w:hAnsi="宋体" w:eastAsia="宋体" w:cs="宋体"/>
          <w:b w:val="0"/>
          <w:bCs w:val="0"/>
          <w:color w:val="auto"/>
          <w:highlight w:val="none"/>
        </w:rPr>
        <w:t>付款方式：</w:t>
      </w:r>
      <w:r>
        <w:rPr>
          <w:rFonts w:hint="eastAsia" w:ascii="宋体" w:hAnsi="宋体"/>
          <w:color w:val="auto"/>
          <w:sz w:val="24"/>
          <w:szCs w:val="24"/>
          <w:highlight w:val="none"/>
        </w:rPr>
        <w:t>设备安装调试完成，经验收</w:t>
      </w:r>
      <w:r>
        <w:rPr>
          <w:rFonts w:hint="eastAsia" w:ascii="宋体" w:hAnsi="宋体"/>
          <w:color w:val="auto"/>
          <w:sz w:val="24"/>
          <w:szCs w:val="24"/>
          <w:highlight w:val="none"/>
          <w:lang w:val="en-US" w:eastAsia="zh-CN"/>
        </w:rPr>
        <w:t>合格</w:t>
      </w:r>
      <w:r>
        <w:rPr>
          <w:rFonts w:hint="eastAsia" w:ascii="宋体" w:hAnsi="宋体"/>
          <w:color w:val="auto"/>
          <w:sz w:val="24"/>
          <w:szCs w:val="24"/>
          <w:highlight w:val="none"/>
        </w:rPr>
        <w:t>后支付全款的</w:t>
      </w: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0%；余</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0%设备款提供厂家售后服务承诺函后一年内付清。</w:t>
      </w:r>
    </w:p>
    <w:p w14:paraId="0C8B1D09">
      <w:pPr>
        <w:adjustRightInd w:val="0"/>
        <w:snapToGrid w:val="0"/>
        <w:spacing w:line="360" w:lineRule="auto"/>
        <w:ind w:firstLine="480" w:firstLineChars="200"/>
        <w:jc w:val="left"/>
        <w:rPr>
          <w:rFonts w:hint="eastAsia" w:ascii="宋体" w:hAnsi="宋体" w:eastAsia="宋体" w:cs="宋体"/>
          <w:b w:val="0"/>
          <w:bCs w:val="0"/>
          <w:sz w:val="24"/>
          <w:szCs w:val="24"/>
          <w:highlight w:val="none"/>
        </w:rPr>
        <w:sectPr>
          <w:footerReference r:id="rId3" w:type="default"/>
          <w:pgSz w:w="11906" w:h="16838"/>
          <w:pgMar w:top="1440" w:right="1758" w:bottom="1440" w:left="1758" w:header="851" w:footer="992" w:gutter="0"/>
          <w:cols w:space="720" w:num="1"/>
          <w:docGrid w:linePitch="312" w:charSpace="0"/>
        </w:sectPr>
      </w:pPr>
      <w:r>
        <w:rPr>
          <w:rFonts w:hint="eastAsia" w:ascii="宋体" w:hAnsi="宋体" w:eastAsia="宋体" w:cs="宋体"/>
          <w:b w:val="0"/>
          <w:bCs w:val="0"/>
          <w:sz w:val="24"/>
          <w:szCs w:val="24"/>
          <w:highlight w:val="none"/>
        </w:rPr>
        <w:t>免费质保期:设备验收合格后三年内免费质保</w:t>
      </w:r>
      <w:r>
        <w:rPr>
          <w:rFonts w:hint="eastAsia" w:ascii="宋体" w:hAnsi="宋体" w:eastAsia="宋体" w:cs="宋体"/>
          <w:b w:val="0"/>
          <w:bCs w:val="0"/>
          <w:sz w:val="24"/>
          <w:szCs w:val="24"/>
          <w:highlight w:val="none"/>
          <w:lang w:eastAsia="zh-CN"/>
        </w:rPr>
        <w:t>。</w:t>
      </w:r>
    </w:p>
    <w:p w14:paraId="5AE72939">
      <w:pPr>
        <w:spacing w:line="480" w:lineRule="auto"/>
        <w:jc w:val="center"/>
        <w:outlineLvl w:val="0"/>
        <w:rPr>
          <w:rFonts w:ascii="宋体" w:hAnsi="宋体" w:eastAsia="宋体" w:cs="宋体"/>
          <w:b/>
          <w:bCs/>
          <w:sz w:val="24"/>
        </w:rPr>
      </w:pPr>
      <w:bookmarkStart w:id="7" w:name="_Toc28203"/>
      <w:r>
        <w:rPr>
          <w:rFonts w:ascii="宋体" w:hAnsi="宋体" w:eastAsia="宋体" w:cs="宋体"/>
          <w:b/>
          <w:bCs/>
          <w:sz w:val="24"/>
        </w:rPr>
        <w:t>第四章  响应性文件内容及格式</w:t>
      </w:r>
      <w:bookmarkEnd w:id="7"/>
    </w:p>
    <w:p w14:paraId="4C60EAAC">
      <w:pPr>
        <w:spacing w:line="520" w:lineRule="auto"/>
        <w:ind w:firstLine="480"/>
        <w:jc w:val="center"/>
        <w:rPr>
          <w:rFonts w:ascii="宋体" w:hAnsi="宋体" w:eastAsia="宋体" w:cs="宋体"/>
          <w:sz w:val="24"/>
        </w:rPr>
      </w:pPr>
    </w:p>
    <w:p w14:paraId="7BFC219B">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lang w:val="en-US" w:eastAsia="zh-CN"/>
        </w:rPr>
        <w:t>和</w:t>
      </w:r>
      <w:r>
        <w:rPr>
          <w:rFonts w:ascii="宋体" w:hAnsi="宋体" w:eastAsia="宋体" w:cs="宋体"/>
          <w:sz w:val="24"/>
        </w:rPr>
        <w:t>页码及</w:t>
      </w:r>
      <w:r>
        <w:rPr>
          <w:rFonts w:hint="eastAsia" w:ascii="宋体" w:hAnsi="宋体" w:eastAsia="宋体" w:cs="宋体"/>
          <w:sz w:val="24"/>
          <w:lang w:val="en-US" w:eastAsia="zh-CN"/>
        </w:rPr>
        <w:t>总页码</w:t>
      </w:r>
      <w:r>
        <w:rPr>
          <w:rFonts w:ascii="宋体" w:hAnsi="宋体" w:eastAsia="宋体" w:cs="宋体"/>
          <w:sz w:val="24"/>
        </w:rPr>
        <w:t xml:space="preserve">，否则可能将影响对响应性文件的评价。 </w:t>
      </w:r>
    </w:p>
    <w:p w14:paraId="04C949CB">
      <w:pPr>
        <w:spacing w:line="560" w:lineRule="auto"/>
        <w:ind w:firstLine="480"/>
        <w:rPr>
          <w:rFonts w:ascii="宋体" w:hAnsi="宋体" w:eastAsia="宋体" w:cs="宋体"/>
          <w:sz w:val="24"/>
        </w:rPr>
      </w:pPr>
      <w:r>
        <w:rPr>
          <w:rFonts w:ascii="宋体" w:hAnsi="宋体" w:eastAsia="宋体" w:cs="宋体"/>
          <w:sz w:val="24"/>
        </w:rPr>
        <w:t xml:space="preserve"> </w:t>
      </w:r>
    </w:p>
    <w:p w14:paraId="51342671">
      <w:pPr>
        <w:spacing w:line="560" w:lineRule="auto"/>
        <w:ind w:firstLine="482"/>
        <w:rPr>
          <w:rFonts w:ascii="宋体" w:hAnsi="宋体" w:eastAsia="宋体" w:cs="宋体"/>
          <w:b/>
          <w:sz w:val="24"/>
        </w:rPr>
      </w:pPr>
      <w:r>
        <w:rPr>
          <w:rFonts w:ascii="宋体" w:hAnsi="宋体" w:eastAsia="宋体" w:cs="宋体"/>
          <w:b/>
          <w:sz w:val="24"/>
        </w:rPr>
        <w:t>重要提示：</w:t>
      </w:r>
    </w:p>
    <w:p w14:paraId="118F666D">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55891086">
      <w:pPr>
        <w:spacing w:line="560" w:lineRule="auto"/>
        <w:ind w:firstLine="480" w:firstLineChars="0"/>
        <w:outlineLvl w:val="1"/>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3EDC9D8B">
      <w:pPr>
        <w:jc w:val="left"/>
        <w:rPr>
          <w:rFonts w:ascii="宋体" w:hAnsi="宋体" w:eastAsia="宋体" w:cs="宋体"/>
          <w:sz w:val="24"/>
        </w:rPr>
      </w:pPr>
    </w:p>
    <w:p w14:paraId="3068EFC5">
      <w:pPr>
        <w:jc w:val="left"/>
        <w:rPr>
          <w:rFonts w:ascii="宋体" w:hAnsi="宋体" w:eastAsia="宋体" w:cs="宋体"/>
          <w:sz w:val="24"/>
        </w:rPr>
      </w:pPr>
    </w:p>
    <w:p w14:paraId="63A65C01">
      <w:pPr>
        <w:jc w:val="left"/>
        <w:rPr>
          <w:rFonts w:ascii="宋体" w:hAnsi="宋体" w:eastAsia="宋体" w:cs="宋体"/>
          <w:sz w:val="24"/>
        </w:rPr>
      </w:pPr>
    </w:p>
    <w:p w14:paraId="52C1B10F">
      <w:pPr>
        <w:jc w:val="left"/>
        <w:rPr>
          <w:rFonts w:ascii="宋体" w:hAnsi="宋体" w:eastAsia="宋体" w:cs="宋体"/>
          <w:sz w:val="24"/>
        </w:rPr>
      </w:pPr>
    </w:p>
    <w:p w14:paraId="5861F2BC">
      <w:pPr>
        <w:jc w:val="left"/>
        <w:rPr>
          <w:rFonts w:ascii="宋体" w:hAnsi="宋体" w:eastAsia="宋体" w:cs="宋体"/>
          <w:sz w:val="24"/>
        </w:rPr>
      </w:pPr>
    </w:p>
    <w:p w14:paraId="49C0D94D">
      <w:pPr>
        <w:jc w:val="left"/>
        <w:rPr>
          <w:rFonts w:ascii="宋体" w:hAnsi="宋体" w:eastAsia="宋体" w:cs="宋体"/>
          <w:sz w:val="24"/>
        </w:rPr>
      </w:pPr>
    </w:p>
    <w:p w14:paraId="299C9324">
      <w:pPr>
        <w:jc w:val="left"/>
        <w:rPr>
          <w:rFonts w:ascii="宋体" w:hAnsi="宋体" w:eastAsia="宋体" w:cs="宋体"/>
          <w:sz w:val="24"/>
        </w:rPr>
      </w:pPr>
    </w:p>
    <w:p w14:paraId="4E3E6C53">
      <w:pPr>
        <w:jc w:val="left"/>
        <w:rPr>
          <w:rFonts w:ascii="宋体" w:hAnsi="宋体" w:eastAsia="宋体" w:cs="宋体"/>
          <w:sz w:val="24"/>
        </w:rPr>
      </w:pPr>
    </w:p>
    <w:p w14:paraId="7FA451A3">
      <w:pPr>
        <w:jc w:val="left"/>
        <w:rPr>
          <w:rFonts w:ascii="宋体" w:hAnsi="宋体" w:eastAsia="宋体" w:cs="宋体"/>
          <w:sz w:val="24"/>
        </w:rPr>
      </w:pPr>
    </w:p>
    <w:p w14:paraId="2E3000A6">
      <w:pPr>
        <w:jc w:val="left"/>
        <w:rPr>
          <w:rFonts w:ascii="宋体" w:hAnsi="宋体" w:eastAsia="宋体" w:cs="宋体"/>
          <w:sz w:val="24"/>
        </w:rPr>
      </w:pPr>
    </w:p>
    <w:p w14:paraId="4CEF88DB">
      <w:pPr>
        <w:jc w:val="left"/>
        <w:rPr>
          <w:rFonts w:ascii="宋体" w:hAnsi="宋体" w:eastAsia="宋体" w:cs="宋体"/>
          <w:sz w:val="24"/>
        </w:rPr>
      </w:pPr>
    </w:p>
    <w:p w14:paraId="30E4E8E2">
      <w:pPr>
        <w:jc w:val="left"/>
        <w:rPr>
          <w:rFonts w:ascii="宋体" w:hAnsi="宋体" w:eastAsia="宋体" w:cs="宋体"/>
          <w:sz w:val="24"/>
        </w:rPr>
      </w:pPr>
    </w:p>
    <w:p w14:paraId="4E20AC58">
      <w:pPr>
        <w:jc w:val="left"/>
        <w:rPr>
          <w:rFonts w:ascii="宋体" w:hAnsi="宋体" w:eastAsia="宋体" w:cs="宋体"/>
          <w:sz w:val="24"/>
        </w:rPr>
      </w:pPr>
    </w:p>
    <w:p w14:paraId="5F7BF3CA">
      <w:pPr>
        <w:jc w:val="left"/>
        <w:rPr>
          <w:rFonts w:ascii="宋体" w:hAnsi="宋体" w:eastAsia="宋体" w:cs="宋体"/>
          <w:sz w:val="24"/>
        </w:rPr>
      </w:pPr>
    </w:p>
    <w:p w14:paraId="129AD77D">
      <w:pPr>
        <w:tabs>
          <w:tab w:val="left" w:pos="0"/>
          <w:tab w:val="left" w:pos="993"/>
          <w:tab w:val="left" w:pos="1134"/>
        </w:tabs>
        <w:ind w:firstLine="480"/>
        <w:rPr>
          <w:rFonts w:ascii="宋体" w:hAnsi="宋体" w:eastAsia="宋体" w:cs="宋体"/>
          <w:sz w:val="24"/>
        </w:rPr>
      </w:pPr>
    </w:p>
    <w:p w14:paraId="3CFCD0C1">
      <w:pPr>
        <w:tabs>
          <w:tab w:val="left" w:pos="0"/>
          <w:tab w:val="left" w:pos="993"/>
          <w:tab w:val="left" w:pos="1134"/>
        </w:tabs>
        <w:ind w:firstLine="480"/>
        <w:rPr>
          <w:rFonts w:ascii="宋体" w:hAnsi="宋体" w:eastAsia="宋体" w:cs="宋体"/>
          <w:sz w:val="24"/>
        </w:rPr>
      </w:pPr>
    </w:p>
    <w:p w14:paraId="06E90135">
      <w:pPr>
        <w:tabs>
          <w:tab w:val="left" w:pos="0"/>
          <w:tab w:val="left" w:pos="993"/>
          <w:tab w:val="left" w:pos="1134"/>
        </w:tabs>
        <w:ind w:firstLine="480"/>
        <w:rPr>
          <w:rFonts w:ascii="宋体" w:hAnsi="宋体" w:eastAsia="宋体" w:cs="宋体"/>
          <w:sz w:val="24"/>
        </w:rPr>
      </w:pPr>
    </w:p>
    <w:p w14:paraId="160245F9">
      <w:pPr>
        <w:tabs>
          <w:tab w:val="left" w:pos="0"/>
          <w:tab w:val="left" w:pos="993"/>
          <w:tab w:val="left" w:pos="1134"/>
        </w:tabs>
        <w:ind w:firstLine="480"/>
        <w:rPr>
          <w:rFonts w:ascii="宋体" w:hAnsi="宋体" w:eastAsia="宋体" w:cs="宋体"/>
          <w:sz w:val="24"/>
        </w:rPr>
      </w:pPr>
    </w:p>
    <w:p w14:paraId="1449F789">
      <w:pPr>
        <w:jc w:val="left"/>
        <w:rPr>
          <w:rFonts w:ascii="宋体" w:hAnsi="宋体" w:eastAsia="宋体" w:cs="宋体"/>
          <w:sz w:val="24"/>
        </w:rPr>
      </w:pPr>
    </w:p>
    <w:p w14:paraId="3FEDA0CD">
      <w:pPr>
        <w:jc w:val="left"/>
        <w:rPr>
          <w:rFonts w:ascii="宋体" w:hAnsi="宋体" w:eastAsia="宋体" w:cs="宋体"/>
          <w:sz w:val="24"/>
        </w:rPr>
      </w:pPr>
    </w:p>
    <w:p w14:paraId="0388286B">
      <w:pPr>
        <w:jc w:val="left"/>
        <w:rPr>
          <w:rFonts w:ascii="宋体" w:hAnsi="宋体" w:eastAsia="宋体" w:cs="宋体"/>
          <w:sz w:val="24"/>
        </w:rPr>
      </w:pPr>
    </w:p>
    <w:p w14:paraId="0838ECEE">
      <w:pPr>
        <w:spacing w:line="360" w:lineRule="auto"/>
        <w:jc w:val="left"/>
        <w:outlineLvl w:val="9"/>
        <w:rPr>
          <w:rFonts w:ascii="宋体" w:hAnsi="宋体" w:eastAsia="宋体" w:cs="宋体"/>
          <w:sz w:val="24"/>
        </w:rPr>
      </w:pPr>
      <w:r>
        <w:rPr>
          <w:rFonts w:ascii="宋体" w:hAnsi="宋体" w:eastAsia="宋体" w:cs="宋体"/>
          <w:sz w:val="24"/>
        </w:rPr>
        <w:t>格式2-1</w:t>
      </w:r>
    </w:p>
    <w:p w14:paraId="51F91AF3">
      <w:pPr>
        <w:spacing w:line="360" w:lineRule="auto"/>
        <w:jc w:val="center"/>
        <w:outlineLvl w:val="2"/>
        <w:rPr>
          <w:rFonts w:ascii="宋体" w:hAnsi="宋体" w:eastAsia="宋体" w:cs="宋体"/>
          <w:sz w:val="24"/>
        </w:rPr>
      </w:pPr>
      <w:r>
        <w:rPr>
          <w:rFonts w:ascii="宋体" w:hAnsi="宋体" w:eastAsia="宋体" w:cs="宋体"/>
          <w:sz w:val="24"/>
        </w:rPr>
        <w:t>法定代表人身份证明书</w:t>
      </w:r>
    </w:p>
    <w:p w14:paraId="75517DE0">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10A49A54">
      <w:pPr>
        <w:spacing w:line="360" w:lineRule="auto"/>
        <w:ind w:firstLine="480"/>
        <w:rPr>
          <w:rFonts w:ascii="宋体" w:hAnsi="宋体" w:eastAsia="宋体" w:cs="宋体"/>
          <w:sz w:val="24"/>
        </w:rPr>
      </w:pPr>
    </w:p>
    <w:p w14:paraId="5DD0C34A">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6EDFBCDB">
      <w:pPr>
        <w:spacing w:line="360" w:lineRule="auto"/>
        <w:rPr>
          <w:rFonts w:ascii="宋体" w:hAnsi="宋体" w:eastAsia="宋体" w:cs="宋体"/>
          <w:sz w:val="24"/>
        </w:rPr>
      </w:pPr>
      <w:r>
        <w:rPr>
          <w:rFonts w:ascii="宋体" w:hAnsi="宋体" w:eastAsia="宋体" w:cs="宋体"/>
          <w:sz w:val="24"/>
        </w:rPr>
        <w:t>职务。</w:t>
      </w:r>
    </w:p>
    <w:p w14:paraId="07992730">
      <w:pPr>
        <w:spacing w:line="360" w:lineRule="auto"/>
        <w:ind w:firstLine="480"/>
        <w:rPr>
          <w:rFonts w:ascii="宋体" w:hAnsi="宋体" w:eastAsia="宋体" w:cs="宋体"/>
          <w:sz w:val="24"/>
        </w:rPr>
      </w:pPr>
      <w:r>
        <w:rPr>
          <w:rFonts w:ascii="宋体" w:hAnsi="宋体" w:eastAsia="宋体" w:cs="宋体"/>
          <w:sz w:val="24"/>
        </w:rPr>
        <w:t>特此证明。</w:t>
      </w:r>
    </w:p>
    <w:p w14:paraId="05D452FA">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3011AD90">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0447F00B">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28F0AC">
            <w:pPr>
              <w:spacing w:line="480" w:lineRule="auto"/>
              <w:rPr>
                <w:rFonts w:ascii="宋体" w:hAnsi="宋体" w:eastAsia="宋体" w:cs="宋体"/>
                <w:b/>
                <w:sz w:val="24"/>
              </w:rPr>
            </w:pPr>
          </w:p>
          <w:p w14:paraId="4CD6AFBC">
            <w:pPr>
              <w:spacing w:line="480" w:lineRule="auto"/>
              <w:rPr>
                <w:rFonts w:ascii="宋体" w:hAnsi="宋体" w:eastAsia="宋体" w:cs="宋体"/>
                <w:b/>
                <w:sz w:val="24"/>
              </w:rPr>
            </w:pPr>
          </w:p>
          <w:p w14:paraId="358988FA">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16083902">
            <w:pPr>
              <w:spacing w:line="480" w:lineRule="auto"/>
              <w:rPr>
                <w:rFonts w:ascii="宋体" w:hAnsi="宋体" w:eastAsia="宋体" w:cs="宋体"/>
                <w:sz w:val="24"/>
              </w:rPr>
            </w:pPr>
          </w:p>
          <w:p w14:paraId="01587B61">
            <w:pPr>
              <w:spacing w:line="480" w:lineRule="auto"/>
              <w:rPr>
                <w:rFonts w:ascii="宋体" w:hAnsi="宋体" w:eastAsia="宋体" w:cs="宋体"/>
              </w:rPr>
            </w:pPr>
          </w:p>
        </w:tc>
      </w:tr>
    </w:tbl>
    <w:p w14:paraId="1533C95B">
      <w:pPr>
        <w:spacing w:line="360" w:lineRule="auto"/>
        <w:rPr>
          <w:rFonts w:ascii="宋体" w:hAnsi="宋体" w:eastAsia="宋体" w:cs="宋体"/>
          <w:sz w:val="24"/>
        </w:rPr>
      </w:pPr>
    </w:p>
    <w:p w14:paraId="08C80195">
      <w:pPr>
        <w:spacing w:line="360" w:lineRule="auto"/>
        <w:jc w:val="center"/>
        <w:rPr>
          <w:rFonts w:ascii="宋体" w:hAnsi="宋体" w:eastAsia="宋体" w:cs="宋体"/>
          <w:sz w:val="24"/>
        </w:rPr>
      </w:pPr>
    </w:p>
    <w:p w14:paraId="223BB30D">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1992B342">
      <w:pPr>
        <w:spacing w:line="360" w:lineRule="auto"/>
        <w:jc w:val="center"/>
        <w:rPr>
          <w:rFonts w:ascii="宋体" w:hAnsi="宋体" w:eastAsia="宋体" w:cs="宋体"/>
          <w:sz w:val="24"/>
        </w:rPr>
      </w:pPr>
      <w:r>
        <w:rPr>
          <w:rFonts w:ascii="宋体" w:hAnsi="宋体" w:eastAsia="宋体" w:cs="宋体"/>
          <w:sz w:val="24"/>
        </w:rPr>
        <w:t xml:space="preserve">                年   月  日</w:t>
      </w:r>
    </w:p>
    <w:p w14:paraId="72B7863E">
      <w:pPr>
        <w:spacing w:line="360" w:lineRule="auto"/>
        <w:jc w:val="center"/>
        <w:rPr>
          <w:rFonts w:ascii="宋体" w:hAnsi="宋体" w:eastAsia="宋体" w:cs="宋体"/>
          <w:sz w:val="24"/>
        </w:rPr>
      </w:pPr>
    </w:p>
    <w:p w14:paraId="34B437AF">
      <w:pPr>
        <w:spacing w:line="360" w:lineRule="auto"/>
        <w:jc w:val="center"/>
        <w:rPr>
          <w:rFonts w:ascii="宋体" w:hAnsi="宋体" w:eastAsia="宋体" w:cs="宋体"/>
          <w:sz w:val="24"/>
        </w:rPr>
      </w:pPr>
    </w:p>
    <w:p w14:paraId="30123238">
      <w:pPr>
        <w:spacing w:line="360" w:lineRule="auto"/>
        <w:jc w:val="center"/>
        <w:rPr>
          <w:rFonts w:ascii="宋体" w:hAnsi="宋体" w:eastAsia="宋体" w:cs="宋体"/>
          <w:sz w:val="24"/>
        </w:rPr>
      </w:pPr>
    </w:p>
    <w:p w14:paraId="1DC5729C">
      <w:pPr>
        <w:spacing w:line="360" w:lineRule="auto"/>
        <w:jc w:val="center"/>
        <w:rPr>
          <w:rFonts w:ascii="宋体" w:hAnsi="宋体" w:eastAsia="宋体" w:cs="宋体"/>
          <w:sz w:val="24"/>
        </w:rPr>
      </w:pPr>
    </w:p>
    <w:p w14:paraId="2A8243BC">
      <w:pPr>
        <w:spacing w:line="360" w:lineRule="auto"/>
        <w:jc w:val="center"/>
        <w:rPr>
          <w:rFonts w:ascii="宋体" w:hAnsi="宋体" w:eastAsia="宋体" w:cs="宋体"/>
          <w:sz w:val="24"/>
        </w:rPr>
      </w:pPr>
    </w:p>
    <w:p w14:paraId="400A1325">
      <w:pPr>
        <w:spacing w:line="360" w:lineRule="auto"/>
        <w:jc w:val="center"/>
        <w:rPr>
          <w:rFonts w:ascii="宋体" w:hAnsi="宋体" w:eastAsia="宋体" w:cs="宋体"/>
          <w:sz w:val="24"/>
        </w:rPr>
      </w:pPr>
    </w:p>
    <w:p w14:paraId="2182B82B">
      <w:pPr>
        <w:spacing w:line="360" w:lineRule="auto"/>
        <w:jc w:val="center"/>
        <w:rPr>
          <w:rFonts w:ascii="宋体" w:hAnsi="宋体" w:eastAsia="宋体" w:cs="宋体"/>
          <w:sz w:val="24"/>
        </w:rPr>
      </w:pPr>
    </w:p>
    <w:p w14:paraId="425A6A09">
      <w:pPr>
        <w:spacing w:line="360" w:lineRule="auto"/>
        <w:jc w:val="center"/>
        <w:rPr>
          <w:rFonts w:ascii="宋体" w:hAnsi="宋体" w:eastAsia="宋体" w:cs="宋体"/>
          <w:sz w:val="24"/>
        </w:rPr>
      </w:pPr>
    </w:p>
    <w:p w14:paraId="595EEA58">
      <w:pPr>
        <w:spacing w:line="360" w:lineRule="auto"/>
        <w:jc w:val="center"/>
        <w:rPr>
          <w:rFonts w:ascii="宋体" w:hAnsi="宋体" w:eastAsia="宋体" w:cs="宋体"/>
          <w:sz w:val="24"/>
        </w:rPr>
      </w:pPr>
    </w:p>
    <w:p w14:paraId="3E4C756E">
      <w:pPr>
        <w:spacing w:line="360" w:lineRule="auto"/>
        <w:jc w:val="left"/>
        <w:outlineLvl w:val="9"/>
        <w:rPr>
          <w:rFonts w:ascii="宋体" w:hAnsi="宋体" w:eastAsia="宋体" w:cs="宋体"/>
          <w:sz w:val="24"/>
        </w:rPr>
      </w:pPr>
    </w:p>
    <w:p w14:paraId="5B985414">
      <w:pPr>
        <w:spacing w:line="360" w:lineRule="auto"/>
        <w:jc w:val="left"/>
        <w:outlineLvl w:val="9"/>
        <w:rPr>
          <w:rFonts w:ascii="宋体" w:hAnsi="宋体" w:eastAsia="宋体" w:cs="宋体"/>
          <w:sz w:val="24"/>
        </w:rPr>
      </w:pPr>
      <w:r>
        <w:rPr>
          <w:rFonts w:ascii="宋体" w:hAnsi="宋体" w:eastAsia="宋体" w:cs="宋体"/>
          <w:sz w:val="24"/>
        </w:rPr>
        <w:t>格式2-2</w:t>
      </w:r>
    </w:p>
    <w:p w14:paraId="31736CA5">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138F3DE9">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552ECA26">
      <w:pPr>
        <w:spacing w:line="360" w:lineRule="auto"/>
        <w:ind w:firstLine="480"/>
        <w:rPr>
          <w:rFonts w:ascii="宋体" w:hAnsi="宋体" w:eastAsia="宋体" w:cs="宋体"/>
          <w:sz w:val="24"/>
        </w:rPr>
      </w:pPr>
    </w:p>
    <w:p w14:paraId="4A0C1A44">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2538F49">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434A6726">
      <w:pPr>
        <w:spacing w:line="360" w:lineRule="auto"/>
        <w:rPr>
          <w:rFonts w:ascii="宋体" w:hAnsi="宋体" w:eastAsia="宋体" w:cs="宋体"/>
          <w:sz w:val="24"/>
        </w:rPr>
      </w:pPr>
    </w:p>
    <w:p w14:paraId="37198BC6">
      <w:pPr>
        <w:spacing w:line="360" w:lineRule="auto"/>
        <w:ind w:firstLine="480"/>
        <w:rPr>
          <w:rFonts w:ascii="宋体" w:hAnsi="宋体" w:eastAsia="宋体" w:cs="宋体"/>
          <w:sz w:val="24"/>
        </w:rPr>
      </w:pPr>
      <w:r>
        <w:rPr>
          <w:rFonts w:ascii="宋体" w:hAnsi="宋体" w:eastAsia="宋体" w:cs="宋体"/>
          <w:sz w:val="24"/>
        </w:rPr>
        <w:t>委托人：</w:t>
      </w:r>
    </w:p>
    <w:p w14:paraId="50F44E73">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60457BB4">
      <w:pPr>
        <w:spacing w:line="360" w:lineRule="auto"/>
        <w:ind w:firstLine="480"/>
        <w:rPr>
          <w:rFonts w:ascii="宋体" w:hAnsi="宋体" w:eastAsia="宋体" w:cs="宋体"/>
          <w:sz w:val="24"/>
        </w:rPr>
      </w:pPr>
      <w:r>
        <w:rPr>
          <w:rFonts w:ascii="宋体" w:hAnsi="宋体" w:eastAsia="宋体" w:cs="宋体"/>
          <w:sz w:val="24"/>
        </w:rPr>
        <w:t>被委托人：</w:t>
      </w:r>
    </w:p>
    <w:p w14:paraId="081A8C9B">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091A25FF">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289982">
            <w:pPr>
              <w:spacing w:line="480" w:lineRule="auto"/>
              <w:rPr>
                <w:rFonts w:ascii="宋体" w:hAnsi="宋体" w:eastAsia="宋体" w:cs="宋体"/>
                <w:b/>
                <w:sz w:val="24"/>
              </w:rPr>
            </w:pPr>
          </w:p>
          <w:p w14:paraId="5BE348C3">
            <w:pPr>
              <w:spacing w:line="480" w:lineRule="auto"/>
              <w:rPr>
                <w:rFonts w:ascii="宋体" w:hAnsi="宋体" w:eastAsia="宋体" w:cs="宋体"/>
                <w:b/>
                <w:sz w:val="24"/>
              </w:rPr>
            </w:pPr>
          </w:p>
          <w:p w14:paraId="496242C0">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5172C078">
      <w:pPr>
        <w:spacing w:line="360" w:lineRule="auto"/>
        <w:ind w:firstLine="480"/>
        <w:rPr>
          <w:rFonts w:ascii="宋体" w:hAnsi="宋体" w:eastAsia="宋体" w:cs="宋体"/>
          <w:sz w:val="24"/>
        </w:rPr>
      </w:pPr>
    </w:p>
    <w:p w14:paraId="0A621479">
      <w:pPr>
        <w:spacing w:line="360" w:lineRule="auto"/>
        <w:jc w:val="center"/>
        <w:rPr>
          <w:rFonts w:ascii="宋体" w:hAnsi="宋体" w:eastAsia="宋体" w:cs="宋体"/>
          <w:sz w:val="24"/>
        </w:rPr>
      </w:pPr>
    </w:p>
    <w:p w14:paraId="2D741386">
      <w:pPr>
        <w:spacing w:line="360" w:lineRule="auto"/>
        <w:jc w:val="center"/>
        <w:rPr>
          <w:rFonts w:ascii="宋体" w:hAnsi="宋体" w:eastAsia="宋体" w:cs="宋体"/>
          <w:sz w:val="24"/>
        </w:rPr>
      </w:pPr>
    </w:p>
    <w:p w14:paraId="7C5FEFF3">
      <w:pPr>
        <w:spacing w:line="360" w:lineRule="auto"/>
        <w:jc w:val="center"/>
        <w:rPr>
          <w:rFonts w:ascii="宋体" w:hAnsi="宋体" w:eastAsia="宋体" w:cs="宋体"/>
          <w:sz w:val="24"/>
        </w:rPr>
      </w:pPr>
    </w:p>
    <w:p w14:paraId="2CB3F0AC">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4F29EC4">
      <w:pPr>
        <w:spacing w:line="360" w:lineRule="auto"/>
        <w:jc w:val="center"/>
        <w:rPr>
          <w:rFonts w:ascii="宋体" w:hAnsi="宋体" w:eastAsia="宋体" w:cs="宋体"/>
          <w:sz w:val="24"/>
        </w:rPr>
      </w:pPr>
      <w:r>
        <w:rPr>
          <w:rFonts w:ascii="宋体" w:hAnsi="宋体" w:eastAsia="宋体" w:cs="宋体"/>
          <w:sz w:val="24"/>
        </w:rPr>
        <w:t xml:space="preserve"> 年   月   日</w:t>
      </w:r>
    </w:p>
    <w:p w14:paraId="440B504E">
      <w:pPr>
        <w:spacing w:line="360" w:lineRule="auto"/>
        <w:jc w:val="center"/>
        <w:rPr>
          <w:rFonts w:ascii="宋体" w:hAnsi="宋体" w:eastAsia="宋体" w:cs="宋体"/>
          <w:sz w:val="24"/>
        </w:rPr>
      </w:pPr>
    </w:p>
    <w:p w14:paraId="5F75F992">
      <w:pPr>
        <w:ind w:firstLine="240"/>
        <w:jc w:val="left"/>
        <w:rPr>
          <w:rFonts w:ascii="宋体" w:hAnsi="宋体" w:eastAsia="宋体" w:cs="宋体"/>
          <w:sz w:val="24"/>
        </w:rPr>
      </w:pPr>
    </w:p>
    <w:p w14:paraId="6BBDF2AA">
      <w:pPr>
        <w:pStyle w:val="17"/>
        <w:ind w:firstLine="210"/>
      </w:pPr>
    </w:p>
    <w:p w14:paraId="1B4F4021">
      <w:pPr>
        <w:ind w:firstLine="240"/>
        <w:jc w:val="left"/>
        <w:rPr>
          <w:rFonts w:ascii="宋体" w:hAnsi="宋体" w:eastAsia="宋体" w:cs="宋体"/>
          <w:sz w:val="24"/>
        </w:rPr>
      </w:pPr>
    </w:p>
    <w:p w14:paraId="29C6016D">
      <w:pPr>
        <w:spacing w:line="360" w:lineRule="auto"/>
        <w:jc w:val="left"/>
        <w:outlineLvl w:val="9"/>
        <w:rPr>
          <w:rFonts w:ascii="宋体" w:hAnsi="宋体" w:eastAsia="宋体" w:cs="宋体"/>
          <w:sz w:val="24"/>
        </w:rPr>
      </w:pPr>
      <w:r>
        <w:rPr>
          <w:rFonts w:ascii="宋体" w:hAnsi="宋体" w:eastAsia="宋体" w:cs="宋体"/>
          <w:sz w:val="24"/>
        </w:rPr>
        <w:t>格式2-3</w:t>
      </w:r>
    </w:p>
    <w:p w14:paraId="26780C59">
      <w:pPr>
        <w:ind w:firstLine="240"/>
        <w:jc w:val="left"/>
        <w:rPr>
          <w:rFonts w:ascii="宋体" w:hAnsi="宋体" w:eastAsia="宋体" w:cs="宋体"/>
          <w:sz w:val="24"/>
        </w:rPr>
      </w:pPr>
      <w:r>
        <w:rPr>
          <w:rFonts w:ascii="宋体" w:hAnsi="宋体" w:eastAsia="宋体" w:cs="宋体"/>
          <w:sz w:val="24"/>
        </w:rPr>
        <w:t>供应商资格其他资料</w:t>
      </w:r>
    </w:p>
    <w:p w14:paraId="13F2D1F5">
      <w:pPr>
        <w:ind w:firstLine="240"/>
        <w:jc w:val="left"/>
        <w:rPr>
          <w:rFonts w:ascii="宋体" w:hAnsi="宋体" w:eastAsia="宋体" w:cs="宋体"/>
          <w:sz w:val="24"/>
        </w:rPr>
      </w:pPr>
    </w:p>
    <w:p w14:paraId="1DD63CD6">
      <w:pPr>
        <w:ind w:firstLine="240"/>
        <w:jc w:val="left"/>
        <w:rPr>
          <w:rFonts w:ascii="宋体" w:hAnsi="宋体" w:eastAsia="宋体" w:cs="宋体"/>
          <w:sz w:val="24"/>
        </w:rPr>
      </w:pPr>
    </w:p>
    <w:p w14:paraId="682425E6">
      <w:pPr>
        <w:spacing w:line="360" w:lineRule="auto"/>
        <w:jc w:val="left"/>
        <w:outlineLvl w:val="9"/>
        <w:rPr>
          <w:rFonts w:ascii="宋体" w:hAnsi="宋体" w:eastAsia="宋体" w:cs="宋体"/>
          <w:sz w:val="24"/>
        </w:rPr>
      </w:pPr>
    </w:p>
    <w:p w14:paraId="33D6EC4C">
      <w:pPr>
        <w:spacing w:line="360" w:lineRule="auto"/>
        <w:jc w:val="left"/>
        <w:outlineLvl w:val="9"/>
        <w:rPr>
          <w:rFonts w:ascii="宋体" w:hAnsi="宋体" w:eastAsia="宋体" w:cs="宋体"/>
          <w:sz w:val="24"/>
        </w:rPr>
      </w:pPr>
      <w:r>
        <w:rPr>
          <w:rFonts w:ascii="宋体" w:hAnsi="宋体" w:eastAsia="宋体" w:cs="宋体"/>
          <w:sz w:val="24"/>
        </w:rPr>
        <w:t>格式3</w:t>
      </w:r>
    </w:p>
    <w:p w14:paraId="707B6660">
      <w:pPr>
        <w:spacing w:line="560" w:lineRule="auto"/>
        <w:jc w:val="center"/>
        <w:rPr>
          <w:rFonts w:ascii="宋体" w:hAnsi="宋体" w:eastAsia="宋体" w:cs="宋体"/>
          <w:sz w:val="24"/>
        </w:rPr>
      </w:pPr>
      <w:r>
        <w:rPr>
          <w:rFonts w:ascii="宋体" w:hAnsi="宋体" w:eastAsia="宋体" w:cs="宋体"/>
          <w:sz w:val="24"/>
        </w:rPr>
        <w:t>投标函</w:t>
      </w:r>
    </w:p>
    <w:p w14:paraId="4C24B68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534148E6">
      <w:pPr>
        <w:rPr>
          <w:rFonts w:ascii="宋体" w:hAnsi="宋体" w:eastAsia="宋体" w:cs="宋体"/>
          <w:sz w:val="24"/>
        </w:rPr>
      </w:pPr>
    </w:p>
    <w:p w14:paraId="7FA31B08">
      <w:pPr>
        <w:ind w:firstLine="600"/>
        <w:rPr>
          <w:rFonts w:ascii="宋体" w:hAnsi="宋体" w:eastAsia="宋体" w:cs="宋体"/>
          <w:sz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70A8AB7B">
      <w:pPr>
        <w:ind w:firstLine="568"/>
        <w:rPr>
          <w:rFonts w:ascii="宋体" w:hAnsi="宋体" w:eastAsia="宋体" w:cs="宋体"/>
          <w:sz w:val="24"/>
        </w:rPr>
      </w:pPr>
      <w:r>
        <w:rPr>
          <w:rFonts w:ascii="宋体" w:hAnsi="宋体" w:eastAsia="宋体" w:cs="宋体"/>
          <w:sz w:val="24"/>
        </w:rPr>
        <w:t>据此函，宣布同意如下：</w:t>
      </w:r>
    </w:p>
    <w:p w14:paraId="6F3A9B3C">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254E412">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12C9896">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7E942943">
      <w:pPr>
        <w:ind w:firstLine="480"/>
        <w:rPr>
          <w:rFonts w:ascii="宋体" w:hAnsi="宋体" w:eastAsia="宋体" w:cs="宋体"/>
          <w:sz w:val="24"/>
        </w:rPr>
      </w:pPr>
      <w:r>
        <w:rPr>
          <w:rFonts w:ascii="宋体" w:hAnsi="宋体" w:eastAsia="宋体" w:cs="宋体"/>
          <w:sz w:val="24"/>
        </w:rPr>
        <w:t>(4)一旦我们成交，我们将严格履行合同责任和义务。</w:t>
      </w:r>
    </w:p>
    <w:p w14:paraId="7293F8F4">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9CCD516">
      <w:pPr>
        <w:ind w:firstLine="480"/>
        <w:rPr>
          <w:rFonts w:ascii="宋体" w:hAnsi="宋体" w:eastAsia="宋体" w:cs="宋体"/>
          <w:sz w:val="24"/>
        </w:rPr>
      </w:pPr>
      <w:r>
        <w:rPr>
          <w:rFonts w:ascii="宋体" w:hAnsi="宋体" w:eastAsia="宋体" w:cs="宋体"/>
          <w:sz w:val="24"/>
        </w:rPr>
        <w:t>(6)与本次竞争性磋商有关的正式通讯地址为：</w:t>
      </w:r>
    </w:p>
    <w:p w14:paraId="1AE6DD42">
      <w:pPr>
        <w:ind w:firstLine="480"/>
        <w:rPr>
          <w:rFonts w:ascii="宋体" w:hAnsi="宋体" w:eastAsia="宋体" w:cs="宋体"/>
          <w:sz w:val="24"/>
        </w:rPr>
      </w:pPr>
      <w:r>
        <w:rPr>
          <w:rFonts w:ascii="宋体" w:hAnsi="宋体" w:eastAsia="宋体" w:cs="宋体"/>
          <w:sz w:val="24"/>
        </w:rPr>
        <w:t>地 址：                  邮 编：</w:t>
      </w:r>
    </w:p>
    <w:p w14:paraId="347F9F06">
      <w:pPr>
        <w:ind w:firstLine="480"/>
        <w:rPr>
          <w:rFonts w:ascii="宋体" w:hAnsi="宋体" w:eastAsia="宋体" w:cs="宋体"/>
          <w:sz w:val="24"/>
        </w:rPr>
      </w:pPr>
      <w:r>
        <w:rPr>
          <w:rFonts w:ascii="宋体" w:hAnsi="宋体" w:eastAsia="宋体" w:cs="宋体"/>
          <w:sz w:val="24"/>
        </w:rPr>
        <w:t>电 话：                  传 真：</w:t>
      </w:r>
    </w:p>
    <w:p w14:paraId="1086070F">
      <w:pPr>
        <w:ind w:firstLine="480"/>
        <w:jc w:val="left"/>
        <w:rPr>
          <w:rFonts w:ascii="宋体" w:hAnsi="宋体" w:eastAsia="宋体" w:cs="宋体"/>
          <w:sz w:val="24"/>
        </w:rPr>
      </w:pPr>
      <w:r>
        <w:rPr>
          <w:rFonts w:ascii="宋体" w:hAnsi="宋体" w:eastAsia="宋体" w:cs="宋体"/>
          <w:sz w:val="24"/>
        </w:rPr>
        <w:t>我们保证：</w:t>
      </w:r>
    </w:p>
    <w:p w14:paraId="2DF0AAA7">
      <w:pPr>
        <w:ind w:firstLine="480"/>
        <w:jc w:val="left"/>
        <w:rPr>
          <w:rFonts w:ascii="宋体" w:hAnsi="宋体" w:eastAsia="宋体" w:cs="宋体"/>
          <w:sz w:val="24"/>
        </w:rPr>
      </w:pPr>
      <w:r>
        <w:rPr>
          <w:rFonts w:ascii="宋体" w:hAnsi="宋体" w:eastAsia="宋体" w:cs="宋体"/>
          <w:sz w:val="24"/>
        </w:rPr>
        <w:t>(1)不提供虚假材料谋取成交；</w:t>
      </w:r>
    </w:p>
    <w:p w14:paraId="3D35CBC3">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427C6CDF">
      <w:pPr>
        <w:ind w:firstLine="480"/>
        <w:jc w:val="left"/>
        <w:rPr>
          <w:rFonts w:ascii="宋体" w:hAnsi="宋体" w:eastAsia="宋体" w:cs="宋体"/>
          <w:sz w:val="24"/>
        </w:rPr>
      </w:pPr>
      <w:r>
        <w:rPr>
          <w:rFonts w:ascii="宋体" w:hAnsi="宋体" w:eastAsia="宋体" w:cs="宋体"/>
          <w:sz w:val="24"/>
        </w:rPr>
        <w:t>(3)不与采购人和其它供应商恶意串通；</w:t>
      </w:r>
    </w:p>
    <w:p w14:paraId="52AB7C9D">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50BAD8D9">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1360FE89">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39D4227F">
      <w:pPr>
        <w:spacing w:line="360" w:lineRule="auto"/>
        <w:jc w:val="left"/>
        <w:rPr>
          <w:rFonts w:ascii="宋体" w:hAnsi="宋体" w:eastAsia="宋体" w:cs="宋体"/>
          <w:sz w:val="24"/>
        </w:rPr>
      </w:pPr>
    </w:p>
    <w:p w14:paraId="186777E8">
      <w:pPr>
        <w:spacing w:line="360" w:lineRule="auto"/>
        <w:jc w:val="left"/>
        <w:rPr>
          <w:rFonts w:ascii="宋体" w:hAnsi="宋体" w:eastAsia="宋体" w:cs="宋体"/>
          <w:sz w:val="24"/>
        </w:rPr>
      </w:pPr>
    </w:p>
    <w:p w14:paraId="4BD1EE43">
      <w:pPr>
        <w:spacing w:line="360" w:lineRule="auto"/>
        <w:jc w:val="left"/>
        <w:rPr>
          <w:rFonts w:ascii="宋体" w:hAnsi="宋体" w:eastAsia="宋体" w:cs="宋体"/>
          <w:sz w:val="24"/>
        </w:rPr>
      </w:pPr>
    </w:p>
    <w:p w14:paraId="60300D78">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AD0D043">
      <w:pPr>
        <w:spacing w:line="360" w:lineRule="auto"/>
        <w:jc w:val="center"/>
        <w:rPr>
          <w:rFonts w:ascii="宋体" w:hAnsi="宋体" w:eastAsia="宋体" w:cs="宋体"/>
          <w:sz w:val="24"/>
        </w:rPr>
      </w:pPr>
      <w:r>
        <w:rPr>
          <w:rFonts w:ascii="宋体" w:hAnsi="宋体" w:eastAsia="宋体" w:cs="宋体"/>
          <w:sz w:val="24"/>
        </w:rPr>
        <w:t xml:space="preserve">      年   月   日</w:t>
      </w:r>
    </w:p>
    <w:p w14:paraId="46EBBDEF">
      <w:pPr>
        <w:spacing w:line="360" w:lineRule="auto"/>
        <w:jc w:val="center"/>
        <w:rPr>
          <w:rFonts w:ascii="宋体" w:hAnsi="宋体" w:eastAsia="宋体" w:cs="宋体"/>
          <w:sz w:val="24"/>
        </w:rPr>
      </w:pPr>
    </w:p>
    <w:p w14:paraId="66165169">
      <w:pPr>
        <w:spacing w:line="360" w:lineRule="auto"/>
        <w:jc w:val="center"/>
        <w:rPr>
          <w:rFonts w:ascii="宋体" w:hAnsi="宋体" w:eastAsia="宋体" w:cs="宋体"/>
          <w:sz w:val="24"/>
        </w:rPr>
      </w:pPr>
    </w:p>
    <w:p w14:paraId="266B4DBB">
      <w:pPr>
        <w:spacing w:line="360" w:lineRule="auto"/>
        <w:jc w:val="center"/>
        <w:rPr>
          <w:rFonts w:ascii="宋体" w:hAnsi="宋体" w:eastAsia="宋体" w:cs="宋体"/>
          <w:sz w:val="24"/>
        </w:rPr>
      </w:pPr>
    </w:p>
    <w:p w14:paraId="3F6103E4">
      <w:pPr>
        <w:spacing w:line="360" w:lineRule="auto"/>
        <w:jc w:val="center"/>
        <w:rPr>
          <w:rFonts w:ascii="宋体" w:hAnsi="宋体" w:eastAsia="宋体" w:cs="宋体"/>
          <w:sz w:val="24"/>
        </w:rPr>
      </w:pPr>
      <w:r>
        <w:rPr>
          <w:rFonts w:ascii="宋体" w:hAnsi="宋体" w:eastAsia="宋体" w:cs="宋体"/>
          <w:sz w:val="24"/>
        </w:rPr>
        <w:t xml:space="preserve"> </w:t>
      </w:r>
    </w:p>
    <w:p w14:paraId="55D0EF21">
      <w:pPr>
        <w:spacing w:line="360" w:lineRule="auto"/>
        <w:jc w:val="left"/>
        <w:outlineLvl w:val="9"/>
        <w:rPr>
          <w:rFonts w:ascii="宋体" w:hAnsi="宋体" w:eastAsia="宋体" w:cs="宋体"/>
          <w:sz w:val="24"/>
        </w:rPr>
      </w:pPr>
    </w:p>
    <w:p w14:paraId="6CEE3EBE">
      <w:pPr>
        <w:spacing w:line="360" w:lineRule="auto"/>
        <w:jc w:val="left"/>
        <w:outlineLvl w:val="9"/>
        <w:rPr>
          <w:rFonts w:ascii="宋体" w:hAnsi="宋体" w:eastAsia="宋体" w:cs="宋体"/>
          <w:sz w:val="24"/>
        </w:rPr>
      </w:pPr>
      <w:r>
        <w:rPr>
          <w:rFonts w:ascii="宋体" w:hAnsi="宋体" w:eastAsia="宋体" w:cs="宋体"/>
          <w:sz w:val="24"/>
        </w:rPr>
        <w:t>格式4</w:t>
      </w:r>
    </w:p>
    <w:p w14:paraId="0117ADB1">
      <w:pPr>
        <w:keepNext/>
        <w:keepLines/>
        <w:spacing w:before="260" w:after="260" w:line="416" w:lineRule="auto"/>
        <w:jc w:val="center"/>
        <w:outlineLvl w:val="2"/>
        <w:rPr>
          <w:rFonts w:ascii="宋体" w:hAnsi="宋体" w:eastAsia="宋体" w:cs="宋体"/>
          <w:sz w:val="24"/>
        </w:rPr>
      </w:pPr>
      <w:r>
        <w:rPr>
          <w:rFonts w:ascii="宋体" w:hAnsi="宋体" w:eastAsia="宋体" w:cs="宋体"/>
          <w:sz w:val="24"/>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52A0D7F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FDBC4">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E6680">
            <w:pPr>
              <w:spacing w:line="360" w:lineRule="auto"/>
              <w:jc w:val="center"/>
              <w:rPr>
                <w:rFonts w:ascii="宋体" w:hAnsi="宋体" w:eastAsia="宋体" w:cs="宋体"/>
                <w:sz w:val="22"/>
              </w:rPr>
            </w:pPr>
          </w:p>
        </w:tc>
      </w:tr>
      <w:tr w14:paraId="4F5B246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E49C5">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EFC0E">
            <w:pPr>
              <w:spacing w:line="360" w:lineRule="auto"/>
              <w:rPr>
                <w:rFonts w:ascii="宋体" w:hAnsi="宋体" w:eastAsia="宋体" w:cs="宋体"/>
                <w:sz w:val="22"/>
              </w:rPr>
            </w:pPr>
          </w:p>
        </w:tc>
      </w:tr>
      <w:tr w14:paraId="59D16EF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25242">
            <w:pPr>
              <w:spacing w:line="360" w:lineRule="auto"/>
              <w:jc w:val="center"/>
              <w:rPr>
                <w:rFonts w:ascii="宋体" w:hAnsi="宋体" w:eastAsia="宋体" w:cs="宋体"/>
                <w:sz w:val="24"/>
              </w:rPr>
            </w:pPr>
            <w:r>
              <w:rPr>
                <w:rFonts w:ascii="宋体" w:hAnsi="宋体" w:eastAsia="宋体" w:cs="宋体"/>
                <w:sz w:val="24"/>
              </w:rPr>
              <w:t>最终投标报价（包：）</w:t>
            </w:r>
          </w:p>
          <w:p w14:paraId="4EA2252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D79D6">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6CDCD34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3ECA">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EE730">
            <w:pPr>
              <w:spacing w:line="360" w:lineRule="auto"/>
              <w:jc w:val="left"/>
              <w:rPr>
                <w:rFonts w:ascii="宋体" w:hAnsi="宋体" w:eastAsia="宋体" w:cs="宋体"/>
                <w:sz w:val="22"/>
              </w:rPr>
            </w:pPr>
          </w:p>
        </w:tc>
      </w:tr>
    </w:tbl>
    <w:p w14:paraId="361D753B">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3606D82">
      <w:pPr>
        <w:spacing w:line="360" w:lineRule="auto"/>
        <w:rPr>
          <w:rFonts w:ascii="宋体" w:hAnsi="宋体" w:eastAsia="宋体" w:cs="宋体"/>
          <w:sz w:val="24"/>
        </w:rPr>
      </w:pPr>
      <w:r>
        <w:rPr>
          <w:rFonts w:ascii="宋体" w:hAnsi="宋体" w:eastAsia="宋体" w:cs="宋体"/>
          <w:sz w:val="24"/>
        </w:rPr>
        <w:t>备注：</w:t>
      </w:r>
    </w:p>
    <w:p w14:paraId="593994B1">
      <w:pPr>
        <w:spacing w:line="360" w:lineRule="auto"/>
        <w:outlineLvl w:val="1"/>
        <w:rPr>
          <w:rFonts w:ascii="宋体" w:hAnsi="宋体" w:eastAsia="宋体" w:cs="宋体"/>
          <w:sz w:val="24"/>
        </w:rPr>
      </w:pPr>
      <w:r>
        <w:rPr>
          <w:rFonts w:ascii="宋体" w:hAnsi="宋体" w:eastAsia="宋体" w:cs="宋体"/>
          <w:sz w:val="24"/>
        </w:rPr>
        <w:t>1、此表用于开标会唱标之用。</w:t>
      </w:r>
    </w:p>
    <w:p w14:paraId="2423DD0C">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69882538">
      <w:pPr>
        <w:spacing w:line="360" w:lineRule="auto"/>
        <w:jc w:val="left"/>
        <w:rPr>
          <w:rFonts w:ascii="宋体" w:hAnsi="宋体" w:eastAsia="宋体" w:cs="宋体"/>
          <w:sz w:val="24"/>
        </w:rPr>
      </w:pPr>
    </w:p>
    <w:p w14:paraId="28E0B741">
      <w:pPr>
        <w:spacing w:line="360" w:lineRule="auto"/>
        <w:jc w:val="left"/>
        <w:rPr>
          <w:rFonts w:ascii="宋体" w:hAnsi="宋体" w:eastAsia="宋体" w:cs="宋体"/>
          <w:sz w:val="24"/>
        </w:rPr>
      </w:pPr>
    </w:p>
    <w:p w14:paraId="6C24827F">
      <w:pPr>
        <w:spacing w:line="360" w:lineRule="auto"/>
        <w:jc w:val="left"/>
        <w:rPr>
          <w:rFonts w:ascii="宋体" w:hAnsi="宋体" w:eastAsia="宋体" w:cs="宋体"/>
          <w:sz w:val="24"/>
        </w:rPr>
      </w:pPr>
    </w:p>
    <w:p w14:paraId="2E393EFA">
      <w:pPr>
        <w:spacing w:line="360" w:lineRule="auto"/>
        <w:jc w:val="left"/>
        <w:rPr>
          <w:rFonts w:ascii="宋体" w:hAnsi="宋体" w:eastAsia="宋体" w:cs="宋体"/>
          <w:sz w:val="24"/>
        </w:rPr>
      </w:pPr>
    </w:p>
    <w:p w14:paraId="19373068">
      <w:pPr>
        <w:spacing w:line="360" w:lineRule="auto"/>
        <w:jc w:val="left"/>
        <w:rPr>
          <w:rFonts w:ascii="宋体" w:hAnsi="宋体" w:eastAsia="宋体" w:cs="宋体"/>
          <w:sz w:val="24"/>
        </w:rPr>
      </w:pPr>
    </w:p>
    <w:p w14:paraId="1845ACB3">
      <w:pPr>
        <w:spacing w:line="360" w:lineRule="auto"/>
        <w:jc w:val="left"/>
        <w:rPr>
          <w:rFonts w:ascii="宋体" w:hAnsi="宋体" w:eastAsia="宋体" w:cs="宋体"/>
          <w:sz w:val="24"/>
        </w:rPr>
      </w:pPr>
    </w:p>
    <w:p w14:paraId="5149A833">
      <w:pPr>
        <w:spacing w:line="360" w:lineRule="auto"/>
        <w:jc w:val="left"/>
        <w:rPr>
          <w:rFonts w:ascii="宋体" w:hAnsi="宋体" w:eastAsia="宋体" w:cs="宋体"/>
          <w:sz w:val="24"/>
        </w:rPr>
      </w:pPr>
    </w:p>
    <w:p w14:paraId="4AF93B21">
      <w:pPr>
        <w:spacing w:line="360" w:lineRule="auto"/>
        <w:jc w:val="left"/>
        <w:rPr>
          <w:rFonts w:ascii="宋体" w:hAnsi="宋体" w:eastAsia="宋体" w:cs="宋体"/>
          <w:sz w:val="24"/>
        </w:rPr>
      </w:pPr>
    </w:p>
    <w:p w14:paraId="7708615E">
      <w:pPr>
        <w:spacing w:line="360" w:lineRule="auto"/>
        <w:jc w:val="left"/>
        <w:rPr>
          <w:rFonts w:ascii="宋体" w:hAnsi="宋体" w:eastAsia="宋体" w:cs="宋体"/>
          <w:sz w:val="24"/>
        </w:rPr>
      </w:pPr>
    </w:p>
    <w:p w14:paraId="7EB7A4C0">
      <w:pPr>
        <w:spacing w:line="360" w:lineRule="auto"/>
        <w:jc w:val="left"/>
        <w:rPr>
          <w:rFonts w:ascii="宋体" w:hAnsi="宋体" w:eastAsia="宋体" w:cs="宋体"/>
          <w:sz w:val="24"/>
        </w:rPr>
      </w:pPr>
    </w:p>
    <w:p w14:paraId="189744D5">
      <w:pPr>
        <w:spacing w:line="360" w:lineRule="auto"/>
        <w:jc w:val="left"/>
        <w:rPr>
          <w:rFonts w:ascii="宋体" w:hAnsi="宋体" w:eastAsia="宋体" w:cs="宋体"/>
          <w:sz w:val="24"/>
        </w:rPr>
      </w:pPr>
    </w:p>
    <w:p w14:paraId="7686B62D">
      <w:pPr>
        <w:spacing w:line="360" w:lineRule="auto"/>
        <w:jc w:val="left"/>
        <w:rPr>
          <w:rFonts w:ascii="宋体" w:hAnsi="宋体" w:eastAsia="宋体" w:cs="宋体"/>
          <w:sz w:val="24"/>
        </w:rPr>
      </w:pPr>
    </w:p>
    <w:p w14:paraId="236F8989">
      <w:pPr>
        <w:spacing w:line="360" w:lineRule="auto"/>
        <w:jc w:val="left"/>
        <w:rPr>
          <w:rFonts w:ascii="宋体" w:hAnsi="宋体" w:eastAsia="宋体" w:cs="宋体"/>
          <w:sz w:val="24"/>
        </w:rPr>
      </w:pPr>
    </w:p>
    <w:p w14:paraId="10C6F35C">
      <w:pPr>
        <w:spacing w:line="360" w:lineRule="auto"/>
        <w:jc w:val="left"/>
        <w:rPr>
          <w:rFonts w:ascii="宋体" w:hAnsi="宋体" w:eastAsia="宋体" w:cs="宋体"/>
          <w:sz w:val="24"/>
        </w:rPr>
      </w:pPr>
    </w:p>
    <w:p w14:paraId="00AF9316">
      <w:pPr>
        <w:spacing w:line="360" w:lineRule="auto"/>
        <w:jc w:val="left"/>
        <w:rPr>
          <w:rFonts w:ascii="宋体" w:hAnsi="宋体" w:eastAsia="宋体" w:cs="宋体"/>
          <w:sz w:val="24"/>
        </w:rPr>
      </w:pPr>
    </w:p>
    <w:p w14:paraId="0923BB85">
      <w:pPr>
        <w:spacing w:line="360" w:lineRule="auto"/>
        <w:jc w:val="left"/>
        <w:outlineLvl w:val="2"/>
        <w:rPr>
          <w:rFonts w:ascii="宋体" w:hAnsi="宋体" w:eastAsia="宋体" w:cs="宋体"/>
          <w:sz w:val="24"/>
        </w:rPr>
      </w:pPr>
      <w:r>
        <w:rPr>
          <w:rFonts w:ascii="宋体" w:hAnsi="宋体" w:eastAsia="宋体" w:cs="宋体"/>
          <w:sz w:val="24"/>
        </w:rPr>
        <w:t>格式5</w:t>
      </w:r>
    </w:p>
    <w:p w14:paraId="33111CEE">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2EAA3F47">
      <w:pPr>
        <w:jc w:val="center"/>
        <w:rPr>
          <w:rFonts w:ascii="Times New Roman" w:hAnsi="Times New Roman" w:eastAsia="Times New Roman" w:cs="Times New Roman"/>
          <w:sz w:val="24"/>
        </w:rPr>
      </w:pPr>
    </w:p>
    <w:p w14:paraId="63FA5439">
      <w:pPr>
        <w:rPr>
          <w:rFonts w:ascii="Times New Roman" w:hAnsi="Times New Roman" w:eastAsia="Times New Roman" w:cs="Times New Roman"/>
          <w:sz w:val="24"/>
        </w:rPr>
      </w:pPr>
      <w:r>
        <w:rPr>
          <w:rFonts w:ascii="宋体" w:hAnsi="宋体" w:eastAsia="宋体" w:cs="宋体"/>
          <w:sz w:val="24"/>
        </w:rPr>
        <w:t>谈判供应商名称：</w:t>
      </w:r>
    </w:p>
    <w:p w14:paraId="0C6FCC6F">
      <w:pPr>
        <w:jc w:val="center"/>
        <w:rPr>
          <w:rFonts w:ascii="Times New Roman" w:hAnsi="Times New Roman" w:eastAsia="Times New Roman" w:cs="Times New Roman"/>
          <w:sz w:val="24"/>
        </w:rPr>
      </w:pPr>
      <w:r>
        <w:rPr>
          <w:rFonts w:ascii="宋体" w:hAnsi="宋体" w:eastAsia="宋体" w:cs="宋体"/>
          <w:sz w:val="24"/>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DDACB97">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CAC5ADD">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0745C4">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30D3F8">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AFAF44">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6CF05B">
            <w:pPr>
              <w:jc w:val="center"/>
              <w:rPr>
                <w:rFonts w:ascii="宋体" w:hAnsi="宋体" w:eastAsia="宋体" w:cs="宋体"/>
              </w:rPr>
            </w:pPr>
            <w:r>
              <w:rPr>
                <w:rFonts w:ascii="宋体" w:hAnsi="宋体" w:eastAsia="宋体" w:cs="宋体"/>
                <w:sz w:val="24"/>
              </w:rPr>
              <w:t>小计</w:t>
            </w:r>
          </w:p>
        </w:tc>
      </w:tr>
      <w:tr w14:paraId="4051387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5F84">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FEFAC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D0D17A">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5C06E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D8954">
            <w:pPr>
              <w:jc w:val="center"/>
              <w:rPr>
                <w:rFonts w:ascii="宋体" w:hAnsi="宋体" w:eastAsia="宋体" w:cs="宋体"/>
                <w:sz w:val="22"/>
              </w:rPr>
            </w:pPr>
          </w:p>
        </w:tc>
      </w:tr>
      <w:tr w14:paraId="7EABE4E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DD2D6">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0B69DE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2DE8C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31A134">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4A1D33">
            <w:pPr>
              <w:jc w:val="center"/>
              <w:rPr>
                <w:rFonts w:ascii="宋体" w:hAnsi="宋体" w:eastAsia="宋体" w:cs="宋体"/>
                <w:sz w:val="22"/>
              </w:rPr>
            </w:pPr>
          </w:p>
        </w:tc>
      </w:tr>
      <w:tr w14:paraId="6F5F887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0D4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6F913FF">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FFBE96">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115831">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FD02E2">
            <w:pPr>
              <w:jc w:val="center"/>
              <w:rPr>
                <w:rFonts w:ascii="宋体" w:hAnsi="宋体" w:eastAsia="宋体" w:cs="宋体"/>
                <w:sz w:val="22"/>
              </w:rPr>
            </w:pPr>
          </w:p>
        </w:tc>
      </w:tr>
      <w:tr w14:paraId="002AB85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59D05">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60F152E">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98BCD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EC2D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BEDAB2">
            <w:pPr>
              <w:jc w:val="center"/>
              <w:rPr>
                <w:rFonts w:ascii="宋体" w:hAnsi="宋体" w:eastAsia="宋体" w:cs="宋体"/>
                <w:sz w:val="22"/>
              </w:rPr>
            </w:pPr>
          </w:p>
        </w:tc>
      </w:tr>
      <w:tr w14:paraId="7DCE6DF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C0177">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D1044D6">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F6FB0">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B3907B5">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B0797B7">
            <w:pPr>
              <w:jc w:val="center"/>
              <w:rPr>
                <w:rFonts w:ascii="宋体" w:hAnsi="宋体" w:eastAsia="宋体" w:cs="宋体"/>
                <w:sz w:val="22"/>
              </w:rPr>
            </w:pPr>
          </w:p>
        </w:tc>
      </w:tr>
      <w:tr w14:paraId="058C42C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C910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4FC4CA5">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4384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984AFE">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9D42DA">
            <w:pPr>
              <w:jc w:val="center"/>
              <w:rPr>
                <w:rFonts w:ascii="宋体" w:hAnsi="宋体" w:eastAsia="宋体" w:cs="宋体"/>
                <w:sz w:val="22"/>
              </w:rPr>
            </w:pPr>
          </w:p>
        </w:tc>
      </w:tr>
      <w:tr w14:paraId="03DCA6E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042A6">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6A2AA5B">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A68B1">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C03DD0">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C2083A">
            <w:pPr>
              <w:jc w:val="center"/>
              <w:rPr>
                <w:rFonts w:ascii="宋体" w:hAnsi="宋体" w:eastAsia="宋体" w:cs="宋体"/>
                <w:sz w:val="22"/>
              </w:rPr>
            </w:pPr>
          </w:p>
        </w:tc>
      </w:tr>
      <w:tr w14:paraId="3CFAD88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2C583">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DA4954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331F36">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8E1CF2">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454843">
            <w:pPr>
              <w:jc w:val="center"/>
              <w:rPr>
                <w:rFonts w:ascii="宋体" w:hAnsi="宋体" w:eastAsia="宋体" w:cs="宋体"/>
                <w:sz w:val="22"/>
              </w:rPr>
            </w:pPr>
          </w:p>
        </w:tc>
      </w:tr>
      <w:tr w14:paraId="44F27CB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C9E60">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7693A22">
            <w:pPr>
              <w:jc w:val="center"/>
              <w:rPr>
                <w:rFonts w:hint="default" w:ascii="宋体" w:hAnsi="宋体" w:eastAsia="宋体" w:cs="宋体"/>
                <w:sz w:val="22"/>
                <w:lang w:val="en-US" w:eastAsia="zh-CN"/>
              </w:rPr>
            </w:pPr>
            <w:r>
              <w:rPr>
                <w:rFonts w:hint="eastAsia" w:ascii="宋体" w:hAnsi="宋体" w:eastAsia="宋体" w:cs="宋体"/>
                <w:sz w:val="24"/>
                <w:szCs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DF9E64">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B0364F7">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139E65">
            <w:pPr>
              <w:jc w:val="center"/>
              <w:rPr>
                <w:rFonts w:ascii="宋体" w:hAnsi="宋体" w:eastAsia="宋体" w:cs="宋体"/>
                <w:sz w:val="22"/>
              </w:rPr>
            </w:pPr>
          </w:p>
        </w:tc>
      </w:tr>
      <w:tr w14:paraId="034D7212">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22D7B5A">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2A3489CA">
      <w:pPr>
        <w:jc w:val="center"/>
        <w:rPr>
          <w:rFonts w:ascii="Times New Roman" w:hAnsi="Times New Roman" w:eastAsia="Times New Roman" w:cs="Times New Roman"/>
          <w:sz w:val="24"/>
        </w:rPr>
      </w:pPr>
    </w:p>
    <w:p w14:paraId="197DB7A7">
      <w:pPr>
        <w:jc w:val="center"/>
        <w:rPr>
          <w:rFonts w:ascii="Times New Roman" w:hAnsi="Times New Roman" w:eastAsia="Times New Roman" w:cs="Times New Roman"/>
          <w:sz w:val="24"/>
        </w:rPr>
      </w:pPr>
    </w:p>
    <w:p w14:paraId="524BC304">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4E88234A">
      <w:pPr>
        <w:spacing w:line="360" w:lineRule="auto"/>
        <w:jc w:val="center"/>
        <w:rPr>
          <w:rFonts w:ascii="宋体" w:hAnsi="宋体" w:eastAsia="宋体" w:cs="宋体"/>
          <w:b/>
          <w:sz w:val="24"/>
        </w:rPr>
      </w:pPr>
    </w:p>
    <w:p w14:paraId="3D9BD665">
      <w:pPr>
        <w:spacing w:line="360" w:lineRule="auto"/>
        <w:jc w:val="center"/>
        <w:rPr>
          <w:rFonts w:ascii="宋体" w:hAnsi="宋体" w:eastAsia="宋体" w:cs="宋体"/>
          <w:b/>
          <w:sz w:val="24"/>
        </w:rPr>
      </w:pPr>
    </w:p>
    <w:p w14:paraId="21078A7C">
      <w:pPr>
        <w:ind w:firstLine="210"/>
        <w:jc w:val="left"/>
        <w:rPr>
          <w:rFonts w:ascii="Times New Roman" w:hAnsi="Times New Roman" w:eastAsia="Times New Roman" w:cs="Times New Roman"/>
          <w:sz w:val="22"/>
        </w:rPr>
      </w:pPr>
    </w:p>
    <w:p w14:paraId="7154C56D">
      <w:pPr>
        <w:ind w:firstLine="210"/>
        <w:jc w:val="left"/>
        <w:rPr>
          <w:rFonts w:ascii="Times New Roman" w:hAnsi="Times New Roman" w:eastAsia="Times New Roman" w:cs="Times New Roman"/>
          <w:sz w:val="22"/>
        </w:rPr>
      </w:pPr>
    </w:p>
    <w:p w14:paraId="65DC3DE8">
      <w:pPr>
        <w:ind w:firstLine="210"/>
        <w:jc w:val="left"/>
        <w:rPr>
          <w:rFonts w:ascii="Times New Roman" w:hAnsi="Times New Roman" w:eastAsia="Times New Roman" w:cs="Times New Roman"/>
          <w:sz w:val="22"/>
        </w:rPr>
      </w:pPr>
    </w:p>
    <w:p w14:paraId="34D7A907">
      <w:pPr>
        <w:ind w:firstLine="210"/>
        <w:jc w:val="left"/>
        <w:rPr>
          <w:rFonts w:ascii="Times New Roman" w:hAnsi="Times New Roman" w:eastAsia="Times New Roman" w:cs="Times New Roman"/>
          <w:sz w:val="22"/>
        </w:rPr>
      </w:pPr>
    </w:p>
    <w:p w14:paraId="7EFF9C48">
      <w:pPr>
        <w:ind w:firstLine="210"/>
        <w:jc w:val="left"/>
        <w:rPr>
          <w:rFonts w:ascii="Times New Roman" w:hAnsi="Times New Roman" w:eastAsia="Times New Roman" w:cs="Times New Roman"/>
          <w:sz w:val="22"/>
        </w:rPr>
      </w:pPr>
    </w:p>
    <w:p w14:paraId="65C836E1">
      <w:pPr>
        <w:ind w:firstLine="210"/>
        <w:jc w:val="left"/>
        <w:rPr>
          <w:rFonts w:ascii="Times New Roman" w:hAnsi="Times New Roman" w:eastAsia="Times New Roman" w:cs="Times New Roman"/>
          <w:sz w:val="22"/>
        </w:rPr>
      </w:pPr>
    </w:p>
    <w:p w14:paraId="44687CB5">
      <w:pPr>
        <w:ind w:firstLine="210"/>
        <w:jc w:val="left"/>
        <w:rPr>
          <w:rFonts w:ascii="Times New Roman" w:hAnsi="Times New Roman" w:eastAsia="Times New Roman" w:cs="Times New Roman"/>
          <w:sz w:val="22"/>
        </w:rPr>
      </w:pPr>
    </w:p>
    <w:p w14:paraId="1426DB1E">
      <w:pPr>
        <w:ind w:firstLine="210"/>
        <w:jc w:val="left"/>
        <w:rPr>
          <w:rFonts w:ascii="Times New Roman" w:hAnsi="Times New Roman" w:eastAsia="Times New Roman" w:cs="Times New Roman"/>
          <w:sz w:val="22"/>
        </w:rPr>
      </w:pPr>
    </w:p>
    <w:p w14:paraId="20810194">
      <w:pPr>
        <w:ind w:firstLine="210"/>
        <w:jc w:val="left"/>
        <w:rPr>
          <w:rFonts w:ascii="Times New Roman" w:hAnsi="Times New Roman" w:eastAsia="Times New Roman" w:cs="Times New Roman"/>
          <w:sz w:val="22"/>
        </w:rPr>
      </w:pPr>
    </w:p>
    <w:p w14:paraId="0EF7364F">
      <w:pPr>
        <w:ind w:firstLine="210"/>
        <w:jc w:val="left"/>
        <w:rPr>
          <w:rFonts w:ascii="Times New Roman" w:hAnsi="Times New Roman" w:eastAsia="Times New Roman" w:cs="Times New Roman"/>
          <w:sz w:val="22"/>
        </w:rPr>
      </w:pPr>
    </w:p>
    <w:p w14:paraId="4A0A3423">
      <w:pPr>
        <w:ind w:firstLine="210"/>
        <w:jc w:val="left"/>
        <w:rPr>
          <w:rFonts w:ascii="Times New Roman" w:hAnsi="Times New Roman" w:eastAsia="Times New Roman" w:cs="Times New Roman"/>
          <w:sz w:val="22"/>
        </w:rPr>
      </w:pPr>
    </w:p>
    <w:p w14:paraId="6F982100">
      <w:pPr>
        <w:ind w:firstLine="210"/>
        <w:jc w:val="left"/>
        <w:rPr>
          <w:rFonts w:ascii="Times New Roman" w:hAnsi="Times New Roman" w:eastAsia="Times New Roman" w:cs="Times New Roman"/>
          <w:sz w:val="22"/>
        </w:rPr>
      </w:pPr>
    </w:p>
    <w:p w14:paraId="17B43ED5">
      <w:pPr>
        <w:ind w:firstLine="210"/>
        <w:jc w:val="left"/>
        <w:rPr>
          <w:rFonts w:ascii="Times New Roman" w:hAnsi="Times New Roman" w:eastAsia="Times New Roman" w:cs="Times New Roman"/>
          <w:sz w:val="22"/>
        </w:rPr>
      </w:pPr>
    </w:p>
    <w:p w14:paraId="14225087">
      <w:pPr>
        <w:ind w:firstLine="210"/>
        <w:jc w:val="left"/>
        <w:rPr>
          <w:rFonts w:ascii="Times New Roman" w:hAnsi="Times New Roman" w:eastAsia="Times New Roman" w:cs="Times New Roman"/>
          <w:sz w:val="22"/>
        </w:rPr>
      </w:pPr>
    </w:p>
    <w:p w14:paraId="0861C0D6">
      <w:pPr>
        <w:ind w:firstLine="210"/>
        <w:jc w:val="left"/>
        <w:rPr>
          <w:rFonts w:ascii="Times New Roman" w:hAnsi="Times New Roman" w:eastAsia="Times New Roman" w:cs="Times New Roman"/>
          <w:sz w:val="22"/>
        </w:rPr>
      </w:pPr>
    </w:p>
    <w:p w14:paraId="0D4BD021">
      <w:pPr>
        <w:ind w:firstLine="210"/>
        <w:jc w:val="left"/>
        <w:rPr>
          <w:rFonts w:ascii="Times New Roman" w:hAnsi="Times New Roman" w:eastAsia="Times New Roman" w:cs="Times New Roman"/>
          <w:sz w:val="22"/>
        </w:rPr>
      </w:pPr>
    </w:p>
    <w:p w14:paraId="7CD9F1E6">
      <w:pPr>
        <w:ind w:firstLine="210"/>
        <w:jc w:val="left"/>
        <w:rPr>
          <w:rFonts w:ascii="Times New Roman" w:hAnsi="Times New Roman" w:eastAsia="Times New Roman" w:cs="Times New Roman"/>
          <w:sz w:val="22"/>
        </w:rPr>
      </w:pPr>
    </w:p>
    <w:p w14:paraId="3B37B160">
      <w:pPr>
        <w:ind w:firstLine="210"/>
        <w:jc w:val="left"/>
        <w:rPr>
          <w:rFonts w:ascii="Times New Roman" w:hAnsi="Times New Roman" w:eastAsia="Times New Roman" w:cs="Times New Roman"/>
          <w:sz w:val="22"/>
        </w:rPr>
      </w:pPr>
    </w:p>
    <w:p w14:paraId="39EA827E">
      <w:pPr>
        <w:spacing w:line="360" w:lineRule="auto"/>
        <w:jc w:val="left"/>
        <w:outlineLvl w:val="9"/>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6B178406">
      <w:pPr>
        <w:rPr>
          <w:rFonts w:ascii="宋体" w:hAnsi="宋体" w:eastAsia="宋体" w:cs="宋体"/>
          <w:sz w:val="24"/>
        </w:rPr>
      </w:pPr>
    </w:p>
    <w:p w14:paraId="24610CB8">
      <w:pPr>
        <w:rPr>
          <w:rFonts w:ascii="宋体" w:hAnsi="宋体" w:eastAsia="宋体" w:cs="宋体"/>
          <w:sz w:val="24"/>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202BE78">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3FABC">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59030">
            <w:pPr>
              <w:jc w:val="center"/>
              <w:rPr>
                <w:rFonts w:ascii="宋体" w:hAnsi="宋体" w:eastAsia="宋体" w:cs="宋体"/>
              </w:rPr>
            </w:pPr>
            <w:r>
              <w:rPr>
                <w:rFonts w:ascii="宋体" w:hAnsi="宋体" w:eastAsia="宋体" w:cs="宋体"/>
                <w:sz w:val="24"/>
              </w:rPr>
              <w:t>按投标人所投内容填写</w:t>
            </w:r>
          </w:p>
        </w:tc>
      </w:tr>
      <w:tr w14:paraId="58F44C5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BC01D">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5DE19">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6C434">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AFF86">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496AF">
            <w:pPr>
              <w:jc w:val="center"/>
              <w:rPr>
                <w:rFonts w:ascii="宋体" w:hAnsi="宋体" w:eastAsia="宋体" w:cs="宋体"/>
              </w:rPr>
            </w:pPr>
            <w:r>
              <w:rPr>
                <w:rFonts w:ascii="宋体" w:hAnsi="宋体" w:eastAsia="宋体" w:cs="宋体"/>
                <w:sz w:val="24"/>
              </w:rPr>
              <w:t>偏离说明</w:t>
            </w:r>
          </w:p>
        </w:tc>
      </w:tr>
      <w:tr w14:paraId="7D8E2E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8D2D2">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F9482">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5B0DA0">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A93BD">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3DE47">
            <w:pPr>
              <w:jc w:val="center"/>
              <w:rPr>
                <w:rFonts w:ascii="宋体" w:hAnsi="宋体" w:eastAsia="宋体" w:cs="宋体"/>
                <w:sz w:val="22"/>
              </w:rPr>
            </w:pPr>
          </w:p>
        </w:tc>
      </w:tr>
      <w:tr w14:paraId="18EA497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D039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8880">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22C5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EBB0A">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605C6">
            <w:pPr>
              <w:jc w:val="center"/>
              <w:rPr>
                <w:rFonts w:ascii="宋体" w:hAnsi="宋体" w:eastAsia="宋体" w:cs="宋体"/>
                <w:sz w:val="22"/>
              </w:rPr>
            </w:pPr>
          </w:p>
        </w:tc>
      </w:tr>
      <w:tr w14:paraId="5EFFB2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914E0">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F0DF8">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CF3B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C9447">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B26F7">
            <w:pPr>
              <w:jc w:val="center"/>
              <w:rPr>
                <w:rFonts w:ascii="宋体" w:hAnsi="宋体" w:eastAsia="宋体" w:cs="宋体"/>
                <w:sz w:val="22"/>
              </w:rPr>
            </w:pPr>
          </w:p>
        </w:tc>
      </w:tr>
      <w:tr w14:paraId="4542DA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5FE6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42B37">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39893">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32A29">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80F91">
            <w:pPr>
              <w:jc w:val="center"/>
              <w:rPr>
                <w:rFonts w:ascii="宋体" w:hAnsi="宋体" w:eastAsia="宋体" w:cs="宋体"/>
                <w:sz w:val="22"/>
              </w:rPr>
            </w:pPr>
          </w:p>
        </w:tc>
      </w:tr>
      <w:tr w14:paraId="728AB4D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77269">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B1FC1">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43829">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9AF1D">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E7849">
            <w:pPr>
              <w:jc w:val="center"/>
              <w:rPr>
                <w:rFonts w:ascii="宋体" w:hAnsi="宋体" w:eastAsia="宋体" w:cs="宋体"/>
                <w:sz w:val="22"/>
              </w:rPr>
            </w:pPr>
          </w:p>
        </w:tc>
      </w:tr>
      <w:tr w14:paraId="6A36345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32C0D">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E586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85DE4">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79464">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C5A4D">
            <w:pPr>
              <w:jc w:val="center"/>
              <w:rPr>
                <w:rFonts w:ascii="宋体" w:hAnsi="宋体" w:eastAsia="宋体" w:cs="宋体"/>
                <w:sz w:val="22"/>
              </w:rPr>
            </w:pPr>
          </w:p>
        </w:tc>
      </w:tr>
    </w:tbl>
    <w:p w14:paraId="0E2A4F0F">
      <w:pPr>
        <w:rPr>
          <w:rFonts w:ascii="宋体" w:hAnsi="宋体" w:eastAsia="宋体" w:cs="宋体"/>
          <w:sz w:val="24"/>
        </w:rPr>
      </w:pPr>
    </w:p>
    <w:p w14:paraId="50EAA58B">
      <w:pPr>
        <w:rPr>
          <w:rFonts w:ascii="宋体" w:hAnsi="宋体" w:eastAsia="宋体" w:cs="宋体"/>
          <w:sz w:val="24"/>
        </w:rPr>
      </w:pPr>
      <w:r>
        <w:rPr>
          <w:rFonts w:ascii="宋体" w:hAnsi="宋体" w:eastAsia="宋体" w:cs="宋体"/>
          <w:sz w:val="24"/>
        </w:rPr>
        <w:t>(可根据需求自行更改)</w:t>
      </w:r>
    </w:p>
    <w:p w14:paraId="301566B0">
      <w:pPr>
        <w:rPr>
          <w:rFonts w:ascii="宋体" w:hAnsi="宋体" w:eastAsia="宋体" w:cs="宋体"/>
          <w:sz w:val="24"/>
        </w:rPr>
      </w:pPr>
    </w:p>
    <w:p w14:paraId="2EAFB5DE">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33970188">
      <w:pPr>
        <w:spacing w:line="360" w:lineRule="auto"/>
        <w:jc w:val="right"/>
        <w:rPr>
          <w:rFonts w:ascii="宋体" w:hAnsi="宋体" w:eastAsia="宋体" w:cs="宋体"/>
          <w:sz w:val="24"/>
        </w:rPr>
      </w:pPr>
      <w:r>
        <w:rPr>
          <w:rFonts w:ascii="宋体" w:hAnsi="宋体" w:eastAsia="宋体" w:cs="宋体"/>
          <w:sz w:val="24"/>
        </w:rPr>
        <w:t xml:space="preserve">  年  月  日</w:t>
      </w:r>
    </w:p>
    <w:p w14:paraId="52C595F7">
      <w:pPr>
        <w:spacing w:line="360" w:lineRule="auto"/>
        <w:rPr>
          <w:rFonts w:ascii="宋体" w:hAnsi="宋体" w:eastAsia="宋体" w:cs="宋体"/>
          <w:b/>
          <w:sz w:val="24"/>
        </w:rPr>
      </w:pPr>
    </w:p>
    <w:p w14:paraId="71DB88AC">
      <w:pPr>
        <w:spacing w:line="360" w:lineRule="auto"/>
        <w:rPr>
          <w:rFonts w:ascii="宋体" w:hAnsi="宋体" w:eastAsia="宋体" w:cs="宋体"/>
          <w:b/>
          <w:sz w:val="24"/>
        </w:rPr>
      </w:pPr>
    </w:p>
    <w:p w14:paraId="3230D2FB">
      <w:pPr>
        <w:spacing w:line="360" w:lineRule="auto"/>
        <w:rPr>
          <w:rFonts w:ascii="宋体" w:hAnsi="宋体" w:eastAsia="宋体" w:cs="宋体"/>
          <w:b/>
          <w:sz w:val="24"/>
        </w:rPr>
      </w:pPr>
    </w:p>
    <w:p w14:paraId="5952ECB5">
      <w:pPr>
        <w:spacing w:line="360" w:lineRule="auto"/>
        <w:rPr>
          <w:rFonts w:ascii="宋体" w:hAnsi="宋体" w:eastAsia="宋体" w:cs="宋体"/>
          <w:b/>
          <w:sz w:val="24"/>
        </w:rPr>
      </w:pPr>
    </w:p>
    <w:p w14:paraId="41D7BA86">
      <w:pPr>
        <w:spacing w:line="360" w:lineRule="auto"/>
        <w:rPr>
          <w:rFonts w:ascii="宋体" w:hAnsi="宋体" w:eastAsia="宋体" w:cs="宋体"/>
          <w:b/>
          <w:sz w:val="24"/>
        </w:rPr>
      </w:pPr>
    </w:p>
    <w:p w14:paraId="349EC12A">
      <w:pPr>
        <w:spacing w:line="360" w:lineRule="auto"/>
        <w:rPr>
          <w:rFonts w:ascii="宋体" w:hAnsi="宋体" w:eastAsia="宋体" w:cs="宋体"/>
          <w:b/>
          <w:sz w:val="24"/>
        </w:rPr>
      </w:pPr>
    </w:p>
    <w:p w14:paraId="164B93DC">
      <w:pPr>
        <w:spacing w:line="360" w:lineRule="auto"/>
        <w:rPr>
          <w:rFonts w:ascii="宋体" w:hAnsi="宋体" w:eastAsia="宋体" w:cs="宋体"/>
          <w:b/>
          <w:sz w:val="24"/>
        </w:rPr>
      </w:pPr>
    </w:p>
    <w:p w14:paraId="2D0CBE5D">
      <w:pPr>
        <w:spacing w:line="360" w:lineRule="auto"/>
        <w:rPr>
          <w:rFonts w:ascii="宋体" w:hAnsi="宋体" w:eastAsia="宋体" w:cs="宋体"/>
          <w:b/>
          <w:sz w:val="24"/>
        </w:rPr>
      </w:pPr>
    </w:p>
    <w:p w14:paraId="7C158F42">
      <w:pPr>
        <w:spacing w:line="360" w:lineRule="auto"/>
        <w:rPr>
          <w:rFonts w:ascii="宋体" w:hAnsi="宋体" w:eastAsia="宋体" w:cs="宋体"/>
          <w:b/>
          <w:sz w:val="24"/>
        </w:rPr>
      </w:pPr>
    </w:p>
    <w:p w14:paraId="0D607F48">
      <w:pPr>
        <w:spacing w:line="360" w:lineRule="auto"/>
        <w:rPr>
          <w:rFonts w:ascii="宋体" w:hAnsi="宋体" w:eastAsia="宋体" w:cs="宋体"/>
          <w:b/>
          <w:sz w:val="24"/>
        </w:rPr>
      </w:pPr>
    </w:p>
    <w:p w14:paraId="3FE6BAF9">
      <w:pPr>
        <w:spacing w:line="360" w:lineRule="auto"/>
        <w:rPr>
          <w:rFonts w:ascii="宋体" w:hAnsi="宋体" w:eastAsia="宋体" w:cs="宋体"/>
          <w:b/>
          <w:sz w:val="24"/>
        </w:rPr>
      </w:pPr>
    </w:p>
    <w:p w14:paraId="579A5CCD">
      <w:pPr>
        <w:spacing w:line="360" w:lineRule="auto"/>
        <w:rPr>
          <w:rFonts w:ascii="宋体" w:hAnsi="宋体" w:eastAsia="宋体" w:cs="宋体"/>
          <w:b/>
          <w:sz w:val="24"/>
        </w:rPr>
      </w:pPr>
    </w:p>
    <w:p w14:paraId="7CCB63FB">
      <w:pPr>
        <w:spacing w:line="360" w:lineRule="auto"/>
        <w:rPr>
          <w:rFonts w:ascii="宋体" w:hAnsi="宋体" w:eastAsia="宋体" w:cs="宋体"/>
          <w:b/>
          <w:sz w:val="24"/>
        </w:rPr>
      </w:pPr>
    </w:p>
    <w:p w14:paraId="4BCDFA8A">
      <w:pPr>
        <w:spacing w:line="360" w:lineRule="auto"/>
        <w:rPr>
          <w:rFonts w:ascii="宋体" w:hAnsi="宋体" w:eastAsia="宋体" w:cs="宋体"/>
          <w:b/>
          <w:sz w:val="24"/>
        </w:rPr>
      </w:pPr>
    </w:p>
    <w:p w14:paraId="1E7DB023">
      <w:pPr>
        <w:spacing w:line="360" w:lineRule="auto"/>
        <w:rPr>
          <w:rFonts w:ascii="宋体" w:hAnsi="宋体" w:eastAsia="宋体" w:cs="宋体"/>
          <w:b/>
          <w:sz w:val="24"/>
        </w:rPr>
      </w:pPr>
    </w:p>
    <w:p w14:paraId="68852C5C">
      <w:pPr>
        <w:spacing w:line="360" w:lineRule="auto"/>
        <w:rPr>
          <w:rFonts w:ascii="宋体" w:hAnsi="宋体" w:eastAsia="宋体" w:cs="宋体"/>
          <w:b/>
          <w:sz w:val="24"/>
        </w:rPr>
      </w:pPr>
    </w:p>
    <w:p w14:paraId="35F6AF5B">
      <w:pPr>
        <w:spacing w:line="360" w:lineRule="auto"/>
        <w:rPr>
          <w:rFonts w:ascii="宋体" w:hAnsi="宋体" w:eastAsia="宋体" w:cs="宋体"/>
          <w:b/>
          <w:sz w:val="24"/>
        </w:rPr>
      </w:pPr>
    </w:p>
    <w:p w14:paraId="564C6D25">
      <w:pPr>
        <w:spacing w:line="360" w:lineRule="auto"/>
        <w:rPr>
          <w:rFonts w:ascii="宋体" w:hAnsi="宋体" w:eastAsia="宋体" w:cs="宋体"/>
          <w:b/>
          <w:sz w:val="24"/>
        </w:rPr>
      </w:pPr>
    </w:p>
    <w:p w14:paraId="0447C233">
      <w:pPr>
        <w:spacing w:line="360" w:lineRule="auto"/>
        <w:jc w:val="left"/>
        <w:outlineLvl w:val="9"/>
        <w:rPr>
          <w:rFonts w:ascii="宋体" w:hAnsi="宋体" w:eastAsia="宋体" w:cs="宋体"/>
          <w:sz w:val="24"/>
        </w:rPr>
      </w:pPr>
      <w:r>
        <w:rPr>
          <w:rFonts w:ascii="宋体" w:hAnsi="宋体" w:eastAsia="宋体" w:cs="宋体"/>
          <w:sz w:val="24"/>
        </w:rPr>
        <w:t>格式7</w:t>
      </w:r>
    </w:p>
    <w:p w14:paraId="3BE51982">
      <w:pPr>
        <w:tabs>
          <w:tab w:val="left" w:pos="0"/>
          <w:tab w:val="left" w:pos="993"/>
          <w:tab w:val="left" w:pos="1134"/>
        </w:tabs>
        <w:ind w:firstLine="480"/>
        <w:rPr>
          <w:rFonts w:ascii="宋体" w:hAnsi="宋体" w:eastAsia="宋体" w:cs="宋体"/>
          <w:sz w:val="24"/>
        </w:rPr>
      </w:pPr>
    </w:p>
    <w:p w14:paraId="76F80702">
      <w:pPr>
        <w:spacing w:line="380" w:lineRule="auto"/>
        <w:jc w:val="center"/>
        <w:rPr>
          <w:rFonts w:ascii="宋体" w:hAnsi="宋体" w:eastAsia="宋体" w:cs="宋体"/>
          <w:sz w:val="24"/>
        </w:rPr>
      </w:pPr>
      <w:r>
        <w:rPr>
          <w:rFonts w:ascii="宋体" w:hAnsi="宋体" w:eastAsia="宋体" w:cs="宋体"/>
          <w:sz w:val="24"/>
        </w:rPr>
        <w:t>售后服务承诺</w:t>
      </w:r>
    </w:p>
    <w:p w14:paraId="1FB46CA2">
      <w:pPr>
        <w:spacing w:line="380" w:lineRule="auto"/>
        <w:jc w:val="center"/>
        <w:rPr>
          <w:rFonts w:ascii="宋体" w:hAnsi="宋体" w:eastAsia="宋体" w:cs="宋体"/>
          <w:sz w:val="24"/>
        </w:rPr>
      </w:pPr>
    </w:p>
    <w:p w14:paraId="5A3AD54D">
      <w:pPr>
        <w:spacing w:line="380" w:lineRule="auto"/>
        <w:ind w:firstLine="360"/>
        <w:rPr>
          <w:rFonts w:ascii="宋体" w:hAnsi="宋体" w:eastAsia="宋体" w:cs="宋体"/>
          <w:sz w:val="24"/>
        </w:rPr>
      </w:pPr>
    </w:p>
    <w:p w14:paraId="5D000D0A">
      <w:pPr>
        <w:rPr>
          <w:rFonts w:ascii="宋体" w:hAnsi="宋体" w:eastAsia="宋体" w:cs="宋体"/>
          <w:sz w:val="24"/>
        </w:rPr>
      </w:pPr>
    </w:p>
    <w:p w14:paraId="25F6B6EC">
      <w:pPr>
        <w:rPr>
          <w:rFonts w:ascii="宋体" w:hAnsi="宋体" w:eastAsia="宋体" w:cs="宋体"/>
          <w:sz w:val="24"/>
        </w:rPr>
      </w:pPr>
    </w:p>
    <w:p w14:paraId="53B651EB">
      <w:pPr>
        <w:rPr>
          <w:rFonts w:ascii="宋体" w:hAnsi="宋体" w:eastAsia="宋体" w:cs="宋体"/>
          <w:sz w:val="24"/>
        </w:rPr>
      </w:pPr>
    </w:p>
    <w:p w14:paraId="734F411B">
      <w:pPr>
        <w:rPr>
          <w:rFonts w:ascii="宋体" w:hAnsi="宋体" w:eastAsia="宋体" w:cs="宋体"/>
          <w:sz w:val="24"/>
        </w:rPr>
      </w:pPr>
    </w:p>
    <w:p w14:paraId="0D5E2D46">
      <w:pPr>
        <w:rPr>
          <w:rFonts w:ascii="宋体" w:hAnsi="宋体" w:eastAsia="宋体" w:cs="宋体"/>
          <w:sz w:val="24"/>
        </w:rPr>
      </w:pPr>
    </w:p>
    <w:p w14:paraId="4012F2E4">
      <w:pPr>
        <w:rPr>
          <w:rFonts w:ascii="宋体" w:hAnsi="宋体" w:eastAsia="宋体" w:cs="宋体"/>
          <w:sz w:val="24"/>
        </w:rPr>
      </w:pPr>
    </w:p>
    <w:p w14:paraId="1E6A9F01">
      <w:pPr>
        <w:spacing w:line="380" w:lineRule="auto"/>
        <w:rPr>
          <w:rFonts w:ascii="宋体" w:hAnsi="宋体" w:eastAsia="宋体" w:cs="宋体"/>
          <w:sz w:val="24"/>
        </w:rPr>
      </w:pPr>
    </w:p>
    <w:p w14:paraId="47200349">
      <w:pPr>
        <w:spacing w:line="380" w:lineRule="auto"/>
        <w:ind w:firstLine="4008"/>
        <w:rPr>
          <w:rFonts w:ascii="宋体" w:hAnsi="宋体" w:eastAsia="宋体" w:cs="宋体"/>
          <w:sz w:val="24"/>
        </w:rPr>
      </w:pPr>
      <w:r>
        <w:rPr>
          <w:rFonts w:ascii="宋体" w:hAnsi="宋体" w:eastAsia="宋体" w:cs="宋体"/>
          <w:sz w:val="24"/>
        </w:rPr>
        <w:t>投标人电子公章：</w:t>
      </w:r>
    </w:p>
    <w:p w14:paraId="1FB90835">
      <w:pPr>
        <w:spacing w:line="380" w:lineRule="auto"/>
        <w:ind w:right="640" w:firstLine="1560"/>
        <w:rPr>
          <w:rFonts w:ascii="宋体" w:hAnsi="宋体" w:eastAsia="宋体" w:cs="宋体"/>
          <w:sz w:val="24"/>
        </w:rPr>
      </w:pPr>
    </w:p>
    <w:p w14:paraId="1A338E4A">
      <w:pPr>
        <w:spacing w:line="380" w:lineRule="auto"/>
        <w:ind w:right="640" w:firstLine="4680"/>
        <w:rPr>
          <w:rFonts w:ascii="宋体" w:hAnsi="宋体" w:eastAsia="宋体" w:cs="宋体"/>
          <w:sz w:val="24"/>
        </w:rPr>
      </w:pPr>
    </w:p>
    <w:p w14:paraId="3077913A">
      <w:pPr>
        <w:spacing w:line="380" w:lineRule="auto"/>
        <w:jc w:val="center"/>
        <w:rPr>
          <w:rFonts w:ascii="宋体" w:hAnsi="宋体" w:eastAsia="宋体" w:cs="宋体"/>
          <w:sz w:val="24"/>
        </w:rPr>
      </w:pPr>
    </w:p>
    <w:p w14:paraId="5C3A3E0D">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7B40750">
      <w:pPr>
        <w:spacing w:line="380" w:lineRule="auto"/>
        <w:ind w:firstLine="3600"/>
        <w:rPr>
          <w:rFonts w:ascii="宋体" w:hAnsi="宋体" w:eastAsia="宋体" w:cs="宋体"/>
          <w:b/>
          <w:sz w:val="24"/>
        </w:rPr>
      </w:pPr>
      <w:r>
        <w:rPr>
          <w:rFonts w:ascii="宋体" w:hAnsi="宋体" w:eastAsia="宋体" w:cs="宋体"/>
          <w:b/>
          <w:sz w:val="24"/>
        </w:rPr>
        <w:t xml:space="preserve"> </w:t>
      </w:r>
    </w:p>
    <w:p w14:paraId="4FA035D5">
      <w:pPr>
        <w:spacing w:line="360" w:lineRule="auto"/>
        <w:jc w:val="center"/>
        <w:rPr>
          <w:rFonts w:ascii="宋体" w:hAnsi="宋体" w:eastAsia="宋体" w:cs="宋体"/>
          <w:b/>
          <w:sz w:val="24"/>
        </w:rPr>
      </w:pPr>
    </w:p>
    <w:p w14:paraId="3C3EFC85">
      <w:pPr>
        <w:pStyle w:val="19"/>
        <w:rPr>
          <w:rFonts w:ascii="宋体" w:hAnsi="宋体" w:cs="宋体"/>
          <w:b/>
          <w:sz w:val="24"/>
        </w:rPr>
      </w:pPr>
    </w:p>
    <w:p w14:paraId="3818D194">
      <w:pPr>
        <w:pStyle w:val="2"/>
        <w:rPr>
          <w:rFonts w:ascii="宋体" w:hAnsi="宋体" w:eastAsia="宋体" w:cs="宋体"/>
          <w:b/>
          <w:sz w:val="24"/>
        </w:rPr>
      </w:pPr>
    </w:p>
    <w:p w14:paraId="0A4B5148">
      <w:pPr>
        <w:rPr>
          <w:rFonts w:ascii="宋体" w:hAnsi="宋体" w:eastAsia="宋体" w:cs="宋体"/>
          <w:b/>
          <w:sz w:val="24"/>
        </w:rPr>
      </w:pPr>
    </w:p>
    <w:p w14:paraId="186D0133">
      <w:pPr>
        <w:pStyle w:val="19"/>
        <w:rPr>
          <w:rFonts w:ascii="宋体" w:hAnsi="宋体" w:cs="宋体"/>
          <w:b/>
          <w:sz w:val="24"/>
        </w:rPr>
      </w:pPr>
    </w:p>
    <w:p w14:paraId="1CCF09F3">
      <w:pPr>
        <w:pStyle w:val="2"/>
        <w:rPr>
          <w:rFonts w:ascii="宋体" w:hAnsi="宋体" w:eastAsia="宋体" w:cs="宋体"/>
          <w:b/>
          <w:sz w:val="24"/>
        </w:rPr>
      </w:pPr>
    </w:p>
    <w:p w14:paraId="16AA8766">
      <w:pPr>
        <w:rPr>
          <w:rFonts w:ascii="宋体" w:hAnsi="宋体" w:eastAsia="宋体" w:cs="宋体"/>
          <w:b/>
          <w:sz w:val="24"/>
        </w:rPr>
      </w:pPr>
    </w:p>
    <w:p w14:paraId="3115CB72">
      <w:pPr>
        <w:pStyle w:val="19"/>
        <w:rPr>
          <w:rFonts w:ascii="宋体" w:hAnsi="宋体" w:cs="宋体"/>
          <w:b/>
          <w:sz w:val="24"/>
        </w:rPr>
      </w:pPr>
    </w:p>
    <w:p w14:paraId="2D35649C">
      <w:pPr>
        <w:pStyle w:val="2"/>
        <w:rPr>
          <w:rFonts w:ascii="宋体" w:hAnsi="宋体" w:eastAsia="宋体" w:cs="宋体"/>
          <w:b/>
          <w:sz w:val="24"/>
        </w:rPr>
      </w:pPr>
    </w:p>
    <w:p w14:paraId="15CB0D1D">
      <w:pPr>
        <w:rPr>
          <w:rFonts w:ascii="宋体" w:hAnsi="宋体" w:eastAsia="宋体" w:cs="宋体"/>
          <w:b/>
          <w:sz w:val="24"/>
        </w:rPr>
      </w:pPr>
    </w:p>
    <w:p w14:paraId="1728EFE0">
      <w:pPr>
        <w:pStyle w:val="19"/>
        <w:rPr>
          <w:rFonts w:ascii="宋体" w:hAnsi="宋体" w:cs="宋体"/>
          <w:b/>
          <w:sz w:val="24"/>
        </w:rPr>
      </w:pPr>
    </w:p>
    <w:p w14:paraId="0D4E92AE">
      <w:pPr>
        <w:pStyle w:val="2"/>
        <w:rPr>
          <w:rFonts w:ascii="宋体" w:hAnsi="宋体" w:eastAsia="宋体" w:cs="宋体"/>
          <w:b/>
          <w:sz w:val="24"/>
        </w:rPr>
      </w:pPr>
    </w:p>
    <w:p w14:paraId="396403B6">
      <w:pPr>
        <w:rPr>
          <w:rFonts w:ascii="宋体" w:hAnsi="宋体" w:eastAsia="宋体" w:cs="宋体"/>
          <w:b/>
          <w:sz w:val="24"/>
        </w:rPr>
      </w:pPr>
    </w:p>
    <w:p w14:paraId="0B4170D9">
      <w:pPr>
        <w:pStyle w:val="19"/>
        <w:rPr>
          <w:rFonts w:ascii="宋体" w:hAnsi="宋体" w:cs="宋体"/>
          <w:b/>
          <w:sz w:val="24"/>
        </w:rPr>
      </w:pPr>
    </w:p>
    <w:p w14:paraId="49C929BA">
      <w:pPr>
        <w:pStyle w:val="2"/>
        <w:rPr>
          <w:rFonts w:ascii="宋体" w:hAnsi="宋体" w:eastAsia="宋体" w:cs="宋体"/>
          <w:b/>
          <w:sz w:val="24"/>
        </w:rPr>
      </w:pPr>
    </w:p>
    <w:p w14:paraId="0F468A04">
      <w:pPr>
        <w:rPr>
          <w:rFonts w:ascii="宋体" w:hAnsi="宋体" w:eastAsia="宋体" w:cs="宋体"/>
          <w:b/>
          <w:sz w:val="24"/>
        </w:rPr>
      </w:pPr>
    </w:p>
    <w:p w14:paraId="0DE7F382">
      <w:pPr>
        <w:pStyle w:val="19"/>
        <w:rPr>
          <w:rFonts w:ascii="宋体" w:hAnsi="宋体" w:cs="宋体"/>
          <w:b/>
          <w:sz w:val="24"/>
        </w:rPr>
      </w:pPr>
    </w:p>
    <w:p w14:paraId="5CD3CEB4">
      <w:pPr>
        <w:pStyle w:val="2"/>
        <w:rPr>
          <w:rFonts w:ascii="宋体" w:hAnsi="宋体" w:eastAsia="宋体" w:cs="宋体"/>
          <w:b/>
          <w:sz w:val="24"/>
        </w:rPr>
      </w:pPr>
    </w:p>
    <w:p w14:paraId="0B4EDCBF"/>
    <w:p w14:paraId="694F4FC8">
      <w:pPr>
        <w:spacing w:line="360" w:lineRule="auto"/>
        <w:outlineLvl w:val="9"/>
        <w:rPr>
          <w:rFonts w:ascii="宋体" w:hAnsi="宋体" w:eastAsia="宋体" w:cs="宋体"/>
          <w:sz w:val="24"/>
        </w:rPr>
      </w:pPr>
      <w:r>
        <w:rPr>
          <w:rFonts w:ascii="宋体" w:hAnsi="宋体" w:eastAsia="宋体" w:cs="宋体"/>
          <w:sz w:val="24"/>
        </w:rPr>
        <w:t>格式8</w:t>
      </w:r>
    </w:p>
    <w:p w14:paraId="3384D9F2">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171EBA1B">
      <w:pPr>
        <w:spacing w:line="360" w:lineRule="auto"/>
        <w:jc w:val="center"/>
        <w:rPr>
          <w:rFonts w:ascii="宋体" w:hAnsi="宋体" w:eastAsia="宋体" w:cs="宋体"/>
          <w:b/>
          <w:sz w:val="24"/>
        </w:rPr>
      </w:pPr>
    </w:p>
    <w:p w14:paraId="278680E0">
      <w:pPr>
        <w:spacing w:line="360" w:lineRule="auto"/>
        <w:jc w:val="center"/>
        <w:rPr>
          <w:rFonts w:ascii="宋体" w:hAnsi="宋体" w:eastAsia="宋体" w:cs="宋体"/>
          <w:b/>
          <w:sz w:val="24"/>
        </w:rPr>
      </w:pPr>
    </w:p>
    <w:p w14:paraId="142BDF09">
      <w:pPr>
        <w:spacing w:line="360" w:lineRule="auto"/>
        <w:jc w:val="center"/>
        <w:rPr>
          <w:rFonts w:ascii="宋体" w:hAnsi="宋体" w:eastAsia="宋体" w:cs="宋体"/>
          <w:b/>
          <w:sz w:val="24"/>
        </w:rPr>
      </w:pPr>
    </w:p>
    <w:p w14:paraId="27099CFF">
      <w:pPr>
        <w:spacing w:line="360" w:lineRule="auto"/>
        <w:jc w:val="center"/>
        <w:rPr>
          <w:rFonts w:ascii="宋体" w:hAnsi="宋体" w:eastAsia="宋体" w:cs="宋体"/>
          <w:b/>
          <w:sz w:val="24"/>
        </w:rPr>
      </w:pPr>
    </w:p>
    <w:p w14:paraId="7F1F2F61">
      <w:pPr>
        <w:spacing w:line="360" w:lineRule="auto"/>
        <w:jc w:val="center"/>
        <w:rPr>
          <w:rFonts w:ascii="宋体" w:hAnsi="宋体" w:eastAsia="宋体" w:cs="宋体"/>
          <w:b/>
          <w:sz w:val="24"/>
        </w:rPr>
      </w:pPr>
    </w:p>
    <w:p w14:paraId="31760EA5">
      <w:pPr>
        <w:spacing w:line="360" w:lineRule="auto"/>
        <w:jc w:val="center"/>
        <w:rPr>
          <w:rFonts w:ascii="宋体" w:hAnsi="宋体" w:eastAsia="宋体" w:cs="宋体"/>
          <w:b/>
          <w:sz w:val="24"/>
        </w:rPr>
      </w:pPr>
    </w:p>
    <w:p w14:paraId="7D0B8148">
      <w:pPr>
        <w:spacing w:line="360" w:lineRule="auto"/>
        <w:jc w:val="center"/>
        <w:rPr>
          <w:rFonts w:ascii="宋体" w:hAnsi="宋体" w:eastAsia="宋体" w:cs="宋体"/>
          <w:b/>
          <w:sz w:val="24"/>
        </w:rPr>
      </w:pPr>
    </w:p>
    <w:p w14:paraId="3FD20153">
      <w:pPr>
        <w:pStyle w:val="19"/>
      </w:pPr>
    </w:p>
    <w:p w14:paraId="268E273E">
      <w:pPr>
        <w:spacing w:line="360" w:lineRule="auto"/>
        <w:jc w:val="center"/>
        <w:rPr>
          <w:rFonts w:ascii="宋体" w:hAnsi="宋体" w:eastAsia="宋体" w:cs="宋体"/>
          <w:b/>
          <w:sz w:val="24"/>
        </w:rPr>
      </w:pPr>
    </w:p>
    <w:p w14:paraId="6C2F00CF">
      <w:pPr>
        <w:spacing w:line="360" w:lineRule="auto"/>
        <w:jc w:val="center"/>
        <w:rPr>
          <w:rFonts w:ascii="宋体" w:hAnsi="宋体" w:eastAsia="宋体" w:cs="宋体"/>
          <w:b/>
          <w:sz w:val="24"/>
        </w:rPr>
      </w:pPr>
    </w:p>
    <w:p w14:paraId="046C8C26">
      <w:pPr>
        <w:spacing w:line="360" w:lineRule="auto"/>
        <w:jc w:val="center"/>
        <w:rPr>
          <w:rFonts w:ascii="宋体" w:hAnsi="宋体" w:eastAsia="宋体" w:cs="宋体"/>
          <w:b/>
          <w:sz w:val="24"/>
        </w:rPr>
      </w:pPr>
    </w:p>
    <w:p w14:paraId="6AA91CA3">
      <w:pPr>
        <w:spacing w:line="360" w:lineRule="auto"/>
        <w:jc w:val="center"/>
        <w:rPr>
          <w:rFonts w:ascii="宋体" w:hAnsi="宋体" w:eastAsia="宋体" w:cs="宋体"/>
          <w:b/>
          <w:sz w:val="24"/>
        </w:rPr>
      </w:pPr>
    </w:p>
    <w:p w14:paraId="15026CD4">
      <w:pPr>
        <w:spacing w:line="360" w:lineRule="auto"/>
        <w:jc w:val="center"/>
        <w:rPr>
          <w:rFonts w:ascii="宋体" w:hAnsi="宋体" w:eastAsia="宋体" w:cs="宋体"/>
          <w:b/>
          <w:sz w:val="24"/>
        </w:rPr>
      </w:pPr>
    </w:p>
    <w:p w14:paraId="5E770AE5">
      <w:pPr>
        <w:spacing w:line="360" w:lineRule="auto"/>
        <w:jc w:val="center"/>
        <w:rPr>
          <w:rFonts w:ascii="宋体" w:hAnsi="宋体" w:eastAsia="宋体" w:cs="宋体"/>
          <w:b/>
          <w:sz w:val="24"/>
        </w:rPr>
      </w:pPr>
    </w:p>
    <w:p w14:paraId="465C9EDD">
      <w:pPr>
        <w:spacing w:line="360" w:lineRule="auto"/>
        <w:jc w:val="center"/>
        <w:rPr>
          <w:rFonts w:ascii="宋体" w:hAnsi="宋体" w:eastAsia="宋体" w:cs="宋体"/>
          <w:b/>
          <w:sz w:val="24"/>
        </w:rPr>
      </w:pPr>
    </w:p>
    <w:p w14:paraId="28D88E39">
      <w:pPr>
        <w:spacing w:line="380" w:lineRule="auto"/>
        <w:ind w:firstLine="3360"/>
        <w:rPr>
          <w:rFonts w:ascii="宋体" w:hAnsi="宋体" w:eastAsia="宋体" w:cs="宋体"/>
          <w:sz w:val="24"/>
        </w:rPr>
      </w:pPr>
      <w:r>
        <w:rPr>
          <w:rFonts w:ascii="宋体" w:hAnsi="宋体" w:eastAsia="宋体" w:cs="宋体"/>
          <w:sz w:val="24"/>
        </w:rPr>
        <w:t>投标人电子公章：</w:t>
      </w:r>
    </w:p>
    <w:p w14:paraId="1B97BD74">
      <w:pPr>
        <w:spacing w:line="380" w:lineRule="auto"/>
        <w:ind w:right="640" w:firstLine="1560"/>
        <w:rPr>
          <w:rFonts w:ascii="宋体" w:hAnsi="宋体" w:eastAsia="宋体" w:cs="宋体"/>
          <w:sz w:val="24"/>
        </w:rPr>
      </w:pPr>
    </w:p>
    <w:p w14:paraId="28E6E17A">
      <w:pPr>
        <w:spacing w:line="360" w:lineRule="auto"/>
        <w:jc w:val="center"/>
        <w:rPr>
          <w:rFonts w:ascii="宋体" w:hAnsi="宋体" w:eastAsia="宋体" w:cs="宋体"/>
          <w:b/>
          <w:sz w:val="24"/>
        </w:rPr>
      </w:pPr>
      <w:r>
        <w:rPr>
          <w:rFonts w:ascii="宋体" w:hAnsi="宋体" w:eastAsia="宋体" w:cs="宋体"/>
          <w:sz w:val="24"/>
        </w:rPr>
        <w:t xml:space="preserve">      年   月    日</w:t>
      </w:r>
    </w:p>
    <w:p w14:paraId="57898166">
      <w:pPr>
        <w:spacing w:line="360" w:lineRule="auto"/>
        <w:jc w:val="center"/>
        <w:rPr>
          <w:rFonts w:ascii="宋体" w:hAnsi="宋体" w:eastAsia="宋体" w:cs="宋体"/>
          <w:b/>
          <w:sz w:val="24"/>
        </w:rPr>
      </w:pPr>
    </w:p>
    <w:p w14:paraId="36D40D26">
      <w:pPr>
        <w:pStyle w:val="19"/>
        <w:rPr>
          <w:rFonts w:ascii="宋体" w:hAnsi="宋体" w:cs="宋体"/>
          <w:b/>
          <w:sz w:val="24"/>
        </w:rPr>
      </w:pPr>
    </w:p>
    <w:p w14:paraId="319DFF2B">
      <w:pPr>
        <w:pStyle w:val="2"/>
        <w:rPr>
          <w:rFonts w:ascii="宋体" w:hAnsi="宋体" w:eastAsia="宋体" w:cs="宋体"/>
          <w:b/>
          <w:sz w:val="24"/>
        </w:rPr>
      </w:pPr>
    </w:p>
    <w:p w14:paraId="3E26F43A">
      <w:pPr>
        <w:rPr>
          <w:rFonts w:ascii="宋体" w:hAnsi="宋体" w:eastAsia="宋体" w:cs="宋体"/>
          <w:b/>
          <w:sz w:val="24"/>
        </w:rPr>
      </w:pPr>
    </w:p>
    <w:p w14:paraId="46271E66">
      <w:pPr>
        <w:pStyle w:val="19"/>
        <w:rPr>
          <w:rFonts w:ascii="宋体" w:hAnsi="宋体" w:cs="宋体"/>
          <w:b/>
          <w:sz w:val="24"/>
        </w:rPr>
      </w:pPr>
    </w:p>
    <w:p w14:paraId="10DDE02F">
      <w:pPr>
        <w:pStyle w:val="2"/>
        <w:rPr>
          <w:rFonts w:ascii="宋体" w:hAnsi="宋体" w:eastAsia="宋体" w:cs="宋体"/>
          <w:b/>
          <w:sz w:val="24"/>
        </w:rPr>
      </w:pPr>
    </w:p>
    <w:p w14:paraId="45861E7C">
      <w:pPr>
        <w:rPr>
          <w:rFonts w:ascii="宋体" w:hAnsi="宋体" w:eastAsia="宋体" w:cs="宋体"/>
          <w:b/>
          <w:sz w:val="24"/>
        </w:rPr>
      </w:pPr>
    </w:p>
    <w:p w14:paraId="4329A7C7">
      <w:pPr>
        <w:pStyle w:val="19"/>
        <w:rPr>
          <w:rFonts w:ascii="宋体" w:hAnsi="宋体" w:cs="宋体"/>
          <w:b/>
          <w:sz w:val="24"/>
        </w:rPr>
      </w:pPr>
    </w:p>
    <w:p w14:paraId="7E070EE4">
      <w:pPr>
        <w:pStyle w:val="2"/>
        <w:rPr>
          <w:rFonts w:ascii="宋体" w:hAnsi="宋体" w:eastAsia="宋体" w:cs="宋体"/>
          <w:b/>
          <w:sz w:val="24"/>
        </w:rPr>
      </w:pPr>
    </w:p>
    <w:p w14:paraId="20CBFC7F">
      <w:pPr>
        <w:rPr>
          <w:rFonts w:ascii="宋体" w:hAnsi="宋体" w:eastAsia="宋体" w:cs="宋体"/>
          <w:b/>
          <w:sz w:val="24"/>
        </w:rPr>
      </w:pPr>
    </w:p>
    <w:p w14:paraId="0317B3FB">
      <w:pPr>
        <w:pStyle w:val="19"/>
        <w:rPr>
          <w:rFonts w:ascii="宋体" w:hAnsi="宋体" w:cs="宋体"/>
          <w:b/>
          <w:sz w:val="24"/>
        </w:rPr>
      </w:pPr>
    </w:p>
    <w:p w14:paraId="4F8D0CA8">
      <w:pPr>
        <w:pStyle w:val="2"/>
        <w:rPr>
          <w:rFonts w:ascii="宋体" w:hAnsi="宋体" w:eastAsia="宋体" w:cs="宋体"/>
          <w:b/>
          <w:sz w:val="24"/>
        </w:rPr>
      </w:pPr>
    </w:p>
    <w:p w14:paraId="10757452"/>
    <w:p w14:paraId="11272BF9">
      <w:pPr>
        <w:spacing w:line="360" w:lineRule="auto"/>
        <w:jc w:val="center"/>
        <w:rPr>
          <w:rFonts w:ascii="宋体" w:hAnsi="宋体" w:eastAsia="宋体" w:cs="宋体"/>
          <w:b/>
          <w:sz w:val="24"/>
        </w:rPr>
      </w:pPr>
    </w:p>
    <w:p w14:paraId="1001B53D">
      <w:pPr>
        <w:spacing w:line="360" w:lineRule="auto"/>
        <w:outlineLvl w:val="9"/>
        <w:rPr>
          <w:rFonts w:ascii="宋体" w:hAnsi="宋体" w:eastAsia="宋体" w:cs="宋体"/>
          <w:sz w:val="24"/>
        </w:rPr>
      </w:pPr>
      <w:r>
        <w:rPr>
          <w:rFonts w:ascii="宋体" w:hAnsi="宋体" w:eastAsia="宋体" w:cs="宋体"/>
          <w:sz w:val="24"/>
        </w:rPr>
        <w:t>格式9</w:t>
      </w:r>
    </w:p>
    <w:p w14:paraId="3B5823D4">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52069D2F">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580C9FEC">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E1D4C18">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8F665C1">
      <w:pPr>
        <w:rPr>
          <w:rFonts w:ascii="宋体" w:hAnsi="宋体" w:eastAsia="宋体" w:cs="宋体"/>
          <w:sz w:val="24"/>
          <w:szCs w:val="24"/>
        </w:rPr>
      </w:pPr>
      <w:r>
        <w:rPr>
          <w:rFonts w:hint="eastAsia" w:ascii="宋体" w:hAnsi="宋体" w:eastAsia="宋体" w:cs="宋体"/>
          <w:sz w:val="24"/>
          <w:szCs w:val="24"/>
        </w:rPr>
        <w:t>……</w:t>
      </w:r>
    </w:p>
    <w:p w14:paraId="1C6AD2D0">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3A7EE8A">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22AEEC">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1CBDB4D3">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627D4EA">
      <w:pPr>
        <w:spacing w:line="360" w:lineRule="auto"/>
        <w:rPr>
          <w:rFonts w:ascii="宋体" w:hAnsi="宋体" w:eastAsia="宋体" w:cs="宋体"/>
          <w:sz w:val="24"/>
        </w:rPr>
      </w:pPr>
    </w:p>
    <w:p w14:paraId="459DE4C5"/>
    <w:p w14:paraId="0FEC06B2">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52273C">
      <w:pPr>
        <w:spacing w:line="360" w:lineRule="auto"/>
        <w:ind w:firstLine="420" w:firstLineChars="200"/>
        <w:outlineLvl w:val="1"/>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0F524624">
      <w:pPr>
        <w:spacing w:line="360" w:lineRule="auto"/>
        <w:rPr>
          <w:rFonts w:ascii="宋体" w:hAnsi="宋体" w:eastAsia="宋体" w:cs="宋体"/>
          <w:sz w:val="24"/>
        </w:rPr>
      </w:pPr>
    </w:p>
    <w:p w14:paraId="394FA608">
      <w:pPr>
        <w:spacing w:line="360" w:lineRule="auto"/>
        <w:rPr>
          <w:rFonts w:ascii="宋体" w:hAnsi="宋体" w:eastAsia="宋体" w:cs="宋体"/>
          <w:sz w:val="24"/>
        </w:rPr>
      </w:pPr>
    </w:p>
    <w:p w14:paraId="47205794">
      <w:pPr>
        <w:pStyle w:val="17"/>
        <w:ind w:firstLine="240"/>
        <w:rPr>
          <w:rFonts w:ascii="宋体" w:hAnsi="宋体" w:eastAsia="宋体" w:cs="宋体"/>
          <w:sz w:val="24"/>
        </w:rPr>
      </w:pPr>
    </w:p>
    <w:p w14:paraId="08ADBB43">
      <w:pPr>
        <w:pStyle w:val="17"/>
        <w:ind w:firstLine="240"/>
        <w:rPr>
          <w:rFonts w:ascii="宋体" w:hAnsi="宋体" w:eastAsia="宋体" w:cs="宋体"/>
          <w:sz w:val="24"/>
        </w:rPr>
      </w:pPr>
    </w:p>
    <w:p w14:paraId="20C47768">
      <w:pPr>
        <w:pStyle w:val="17"/>
        <w:ind w:firstLine="240"/>
        <w:rPr>
          <w:rFonts w:ascii="宋体" w:hAnsi="宋体" w:eastAsia="宋体" w:cs="宋体"/>
          <w:sz w:val="24"/>
        </w:rPr>
      </w:pPr>
    </w:p>
    <w:p w14:paraId="11CD249D">
      <w:pPr>
        <w:pStyle w:val="17"/>
        <w:ind w:firstLine="240"/>
        <w:rPr>
          <w:rFonts w:ascii="宋体" w:hAnsi="宋体" w:eastAsia="宋体" w:cs="宋体"/>
          <w:sz w:val="24"/>
        </w:rPr>
      </w:pPr>
    </w:p>
    <w:p w14:paraId="235CA7F6">
      <w:pPr>
        <w:spacing w:line="360" w:lineRule="auto"/>
        <w:ind w:firstLine="480" w:firstLineChars="200"/>
        <w:outlineLvl w:val="2"/>
        <w:rPr>
          <w:rFonts w:ascii="宋体" w:hAnsi="宋体" w:eastAsia="宋体" w:cs="宋体"/>
          <w:sz w:val="24"/>
        </w:rPr>
      </w:pPr>
    </w:p>
    <w:p w14:paraId="123D6E9A">
      <w:pPr>
        <w:spacing w:line="360" w:lineRule="auto"/>
        <w:ind w:firstLine="480" w:firstLineChars="200"/>
        <w:outlineLvl w:val="2"/>
        <w:rPr>
          <w:rFonts w:ascii="宋体" w:hAnsi="宋体" w:eastAsia="宋体" w:cs="宋体"/>
          <w:sz w:val="24"/>
        </w:rPr>
      </w:pPr>
    </w:p>
    <w:p w14:paraId="2E641CA3">
      <w:pPr>
        <w:spacing w:line="360" w:lineRule="auto"/>
        <w:ind w:firstLine="480" w:firstLineChars="200"/>
        <w:outlineLvl w:val="2"/>
        <w:rPr>
          <w:rFonts w:ascii="宋体" w:hAnsi="宋体" w:eastAsia="宋体" w:cs="宋体"/>
          <w:sz w:val="24"/>
        </w:rPr>
      </w:pPr>
    </w:p>
    <w:p w14:paraId="29484CA9">
      <w:pPr>
        <w:spacing w:line="360" w:lineRule="auto"/>
        <w:ind w:firstLine="480" w:firstLineChars="200"/>
        <w:outlineLvl w:val="2"/>
        <w:rPr>
          <w:rFonts w:ascii="宋体" w:hAnsi="宋体" w:eastAsia="宋体" w:cs="宋体"/>
          <w:sz w:val="24"/>
        </w:rPr>
      </w:pPr>
    </w:p>
    <w:p w14:paraId="53489430">
      <w:pPr>
        <w:spacing w:line="360" w:lineRule="auto"/>
        <w:ind w:firstLine="480" w:firstLineChars="200"/>
        <w:outlineLvl w:val="2"/>
        <w:rPr>
          <w:rFonts w:ascii="宋体" w:hAnsi="宋体" w:eastAsia="宋体" w:cs="宋体"/>
          <w:sz w:val="24"/>
        </w:rPr>
      </w:pPr>
    </w:p>
    <w:p w14:paraId="3119D5BC">
      <w:pPr>
        <w:spacing w:line="360" w:lineRule="auto"/>
        <w:ind w:firstLine="480" w:firstLineChars="200"/>
        <w:outlineLvl w:val="2"/>
        <w:rPr>
          <w:rFonts w:ascii="宋体" w:hAnsi="宋体" w:eastAsia="宋体" w:cs="宋体"/>
          <w:sz w:val="24"/>
        </w:rPr>
      </w:pPr>
    </w:p>
    <w:p w14:paraId="6A57A8A2">
      <w:pPr>
        <w:spacing w:line="360" w:lineRule="auto"/>
        <w:ind w:firstLine="480" w:firstLineChars="200"/>
        <w:outlineLvl w:val="2"/>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0397E75">
      <w:pPr>
        <w:ind w:firstLine="240"/>
        <w:jc w:val="left"/>
        <w:rPr>
          <w:rFonts w:ascii="宋体" w:hAnsi="宋体" w:eastAsia="宋体" w:cs="宋体"/>
          <w:sz w:val="24"/>
        </w:rPr>
      </w:pPr>
    </w:p>
    <w:p w14:paraId="23E142E0">
      <w:pPr>
        <w:ind w:firstLine="321"/>
        <w:jc w:val="center"/>
        <w:rPr>
          <w:rFonts w:ascii="宋体" w:hAnsi="宋体" w:eastAsia="宋体" w:cs="宋体"/>
          <w:b/>
          <w:sz w:val="32"/>
        </w:rPr>
      </w:pPr>
    </w:p>
    <w:p w14:paraId="54F3E1EE">
      <w:pPr>
        <w:ind w:firstLine="321"/>
        <w:jc w:val="center"/>
        <w:rPr>
          <w:rFonts w:ascii="宋体" w:hAnsi="宋体" w:eastAsia="宋体" w:cs="宋体"/>
          <w:b/>
          <w:sz w:val="32"/>
        </w:rPr>
      </w:pPr>
    </w:p>
    <w:p w14:paraId="1F6009A8">
      <w:pPr>
        <w:ind w:firstLine="321"/>
        <w:jc w:val="center"/>
        <w:rPr>
          <w:rFonts w:ascii="宋体" w:hAnsi="宋体" w:eastAsia="宋体" w:cs="宋体"/>
          <w:b/>
          <w:sz w:val="32"/>
        </w:rPr>
      </w:pPr>
    </w:p>
    <w:p w14:paraId="611F5332">
      <w:pPr>
        <w:spacing w:line="360" w:lineRule="auto"/>
        <w:outlineLvl w:val="9"/>
        <w:rPr>
          <w:rFonts w:hint="eastAsia" w:ascii="宋体" w:hAnsi="宋体" w:eastAsia="宋体" w:cs="宋体"/>
          <w:szCs w:val="21"/>
        </w:rPr>
      </w:pPr>
    </w:p>
    <w:p w14:paraId="3130DE19">
      <w:pPr>
        <w:spacing w:line="360" w:lineRule="auto"/>
        <w:outlineLvl w:val="9"/>
        <w:rPr>
          <w:rFonts w:hint="eastAsia" w:ascii="宋体" w:hAnsi="宋体" w:eastAsia="宋体" w:cs="宋体"/>
          <w:szCs w:val="21"/>
        </w:rPr>
      </w:pPr>
    </w:p>
    <w:p w14:paraId="4C1E4C8C">
      <w:pPr>
        <w:spacing w:line="360" w:lineRule="auto"/>
        <w:outlineLvl w:val="9"/>
        <w:rPr>
          <w:rFonts w:hint="eastAsia" w:ascii="宋体" w:hAnsi="宋体" w:eastAsia="宋体" w:cs="宋体"/>
          <w:szCs w:val="21"/>
        </w:rPr>
      </w:pPr>
    </w:p>
    <w:p w14:paraId="4B62F364">
      <w:pPr>
        <w:spacing w:line="360" w:lineRule="auto"/>
        <w:outlineLvl w:val="9"/>
        <w:rPr>
          <w:rFonts w:hint="eastAsia" w:ascii="宋体" w:hAnsi="宋体" w:eastAsia="宋体" w:cs="宋体"/>
          <w:szCs w:val="21"/>
        </w:rPr>
      </w:pPr>
    </w:p>
    <w:p w14:paraId="4BA49321">
      <w:pPr>
        <w:spacing w:line="360" w:lineRule="auto"/>
        <w:outlineLvl w:val="9"/>
        <w:rPr>
          <w:rFonts w:hint="eastAsia" w:ascii="宋体" w:hAnsi="宋体" w:eastAsia="宋体" w:cs="宋体"/>
          <w:szCs w:val="21"/>
        </w:rPr>
      </w:pPr>
    </w:p>
    <w:p w14:paraId="52C860F5">
      <w:pPr>
        <w:spacing w:line="360" w:lineRule="auto"/>
        <w:outlineLvl w:val="9"/>
        <w:rPr>
          <w:rFonts w:hint="eastAsia" w:ascii="宋体" w:hAnsi="宋体" w:eastAsia="宋体" w:cs="宋体"/>
          <w:szCs w:val="21"/>
        </w:rPr>
      </w:pPr>
    </w:p>
    <w:p w14:paraId="2F2796AD">
      <w:pPr>
        <w:spacing w:line="360" w:lineRule="auto"/>
        <w:outlineLvl w:val="9"/>
        <w:rPr>
          <w:rFonts w:hint="eastAsia" w:ascii="宋体" w:hAnsi="宋体" w:eastAsia="宋体" w:cs="宋体"/>
          <w:szCs w:val="21"/>
        </w:rPr>
      </w:pPr>
    </w:p>
    <w:p w14:paraId="7DA720E1">
      <w:pPr>
        <w:spacing w:line="360" w:lineRule="auto"/>
        <w:outlineLvl w:val="9"/>
        <w:rPr>
          <w:rFonts w:hint="eastAsia" w:ascii="宋体" w:hAnsi="宋体" w:eastAsia="宋体" w:cs="宋体"/>
          <w:szCs w:val="21"/>
        </w:rPr>
      </w:pPr>
    </w:p>
    <w:p w14:paraId="44B539BC">
      <w:pPr>
        <w:spacing w:line="360" w:lineRule="auto"/>
        <w:outlineLvl w:val="9"/>
        <w:rPr>
          <w:rFonts w:hint="eastAsia" w:ascii="宋体" w:hAnsi="宋体" w:eastAsia="宋体" w:cs="宋体"/>
          <w:szCs w:val="21"/>
        </w:rPr>
      </w:pPr>
    </w:p>
    <w:p w14:paraId="0EFA57B1">
      <w:pPr>
        <w:spacing w:line="360" w:lineRule="auto"/>
        <w:outlineLvl w:val="9"/>
        <w:rPr>
          <w:rFonts w:hint="eastAsia" w:ascii="宋体" w:hAnsi="宋体" w:eastAsia="宋体" w:cs="宋体"/>
          <w:szCs w:val="21"/>
        </w:rPr>
      </w:pPr>
    </w:p>
    <w:p w14:paraId="57744486">
      <w:pPr>
        <w:spacing w:line="360" w:lineRule="auto"/>
        <w:outlineLvl w:val="9"/>
        <w:rPr>
          <w:rFonts w:hint="eastAsia" w:ascii="宋体" w:hAnsi="宋体" w:eastAsia="宋体" w:cs="宋体"/>
          <w:szCs w:val="21"/>
        </w:rPr>
      </w:pPr>
    </w:p>
    <w:p w14:paraId="1CFD02F7">
      <w:pPr>
        <w:spacing w:line="360" w:lineRule="auto"/>
        <w:outlineLvl w:val="9"/>
        <w:rPr>
          <w:rFonts w:hint="eastAsia" w:ascii="宋体" w:hAnsi="宋体" w:eastAsia="宋体" w:cs="宋体"/>
          <w:szCs w:val="21"/>
        </w:rPr>
      </w:pPr>
    </w:p>
    <w:p w14:paraId="75D44F69">
      <w:pPr>
        <w:spacing w:line="360" w:lineRule="auto"/>
        <w:outlineLvl w:val="9"/>
        <w:rPr>
          <w:rFonts w:hint="eastAsia" w:ascii="宋体" w:hAnsi="宋体" w:eastAsia="宋体" w:cs="宋体"/>
          <w:szCs w:val="21"/>
        </w:rPr>
      </w:pPr>
    </w:p>
    <w:p w14:paraId="0DEE3BBE">
      <w:pPr>
        <w:spacing w:line="360" w:lineRule="auto"/>
        <w:outlineLvl w:val="9"/>
        <w:rPr>
          <w:rFonts w:hint="eastAsia" w:ascii="宋体" w:hAnsi="宋体" w:eastAsia="宋体" w:cs="宋体"/>
          <w:szCs w:val="21"/>
        </w:rPr>
      </w:pPr>
    </w:p>
    <w:p w14:paraId="73B249A4">
      <w:pPr>
        <w:spacing w:line="360" w:lineRule="auto"/>
        <w:outlineLvl w:val="9"/>
        <w:rPr>
          <w:rFonts w:hint="eastAsia" w:ascii="宋体" w:hAnsi="宋体" w:eastAsia="宋体" w:cs="宋体"/>
          <w:szCs w:val="21"/>
        </w:rPr>
      </w:pPr>
    </w:p>
    <w:p w14:paraId="1FD25EA9">
      <w:pPr>
        <w:spacing w:line="360" w:lineRule="auto"/>
        <w:outlineLvl w:val="9"/>
        <w:rPr>
          <w:rFonts w:hint="eastAsia" w:ascii="宋体" w:hAnsi="宋体" w:eastAsia="宋体" w:cs="宋体"/>
          <w:szCs w:val="21"/>
        </w:rPr>
      </w:pPr>
    </w:p>
    <w:p w14:paraId="31871126">
      <w:pPr>
        <w:spacing w:line="360" w:lineRule="auto"/>
        <w:outlineLvl w:val="9"/>
        <w:rPr>
          <w:rFonts w:hint="eastAsia" w:ascii="宋体" w:hAnsi="宋体" w:eastAsia="宋体" w:cs="宋体"/>
          <w:szCs w:val="21"/>
        </w:rPr>
      </w:pPr>
    </w:p>
    <w:p w14:paraId="7A6F72BF">
      <w:pPr>
        <w:spacing w:line="360" w:lineRule="auto"/>
        <w:outlineLvl w:val="9"/>
        <w:rPr>
          <w:rFonts w:hint="eastAsia" w:ascii="宋体" w:hAnsi="宋体" w:eastAsia="宋体" w:cs="宋体"/>
          <w:szCs w:val="21"/>
        </w:rPr>
      </w:pPr>
    </w:p>
    <w:p w14:paraId="5F50492A">
      <w:pPr>
        <w:spacing w:line="360" w:lineRule="auto"/>
        <w:outlineLvl w:val="9"/>
        <w:rPr>
          <w:rFonts w:hint="eastAsia" w:ascii="宋体" w:hAnsi="宋体" w:eastAsia="宋体" w:cs="宋体"/>
          <w:szCs w:val="21"/>
        </w:rPr>
      </w:pPr>
    </w:p>
    <w:p w14:paraId="7085957B">
      <w:pPr>
        <w:spacing w:line="360" w:lineRule="auto"/>
        <w:outlineLvl w:val="9"/>
        <w:rPr>
          <w:rFonts w:hint="eastAsia" w:ascii="宋体" w:hAnsi="宋体" w:eastAsia="宋体" w:cs="宋体"/>
          <w:szCs w:val="21"/>
        </w:rPr>
      </w:pPr>
    </w:p>
    <w:p w14:paraId="04710071">
      <w:pPr>
        <w:spacing w:line="360" w:lineRule="auto"/>
        <w:outlineLvl w:val="9"/>
        <w:rPr>
          <w:rFonts w:hint="eastAsia" w:ascii="宋体" w:hAnsi="宋体" w:eastAsia="宋体" w:cs="宋体"/>
          <w:szCs w:val="21"/>
        </w:rPr>
      </w:pPr>
    </w:p>
    <w:p w14:paraId="558F6BCB">
      <w:pPr>
        <w:spacing w:line="360" w:lineRule="auto"/>
        <w:outlineLvl w:val="9"/>
        <w:rPr>
          <w:rFonts w:hint="eastAsia" w:ascii="宋体" w:hAnsi="宋体" w:eastAsia="宋体" w:cs="宋体"/>
          <w:szCs w:val="21"/>
        </w:rPr>
      </w:pPr>
    </w:p>
    <w:p w14:paraId="245AF78B">
      <w:pPr>
        <w:spacing w:line="360" w:lineRule="auto"/>
        <w:outlineLvl w:val="9"/>
        <w:rPr>
          <w:rFonts w:hint="eastAsia" w:ascii="宋体" w:hAnsi="宋体" w:eastAsia="宋体" w:cs="宋体"/>
          <w:szCs w:val="21"/>
        </w:rPr>
      </w:pPr>
    </w:p>
    <w:p w14:paraId="14E949D5">
      <w:pPr>
        <w:spacing w:line="360" w:lineRule="auto"/>
        <w:outlineLvl w:val="9"/>
        <w:rPr>
          <w:rFonts w:hint="eastAsia" w:ascii="宋体" w:hAnsi="宋体" w:eastAsia="宋体" w:cs="宋体"/>
          <w:szCs w:val="21"/>
        </w:rPr>
      </w:pPr>
    </w:p>
    <w:p w14:paraId="33F4CE0B">
      <w:pPr>
        <w:spacing w:line="360" w:lineRule="auto"/>
        <w:outlineLvl w:val="9"/>
        <w:rPr>
          <w:rFonts w:ascii="宋体" w:hAnsi="宋体" w:eastAsia="宋体" w:cs="宋体"/>
          <w:b/>
          <w:szCs w:val="21"/>
        </w:rPr>
      </w:pPr>
      <w:r>
        <w:rPr>
          <w:rFonts w:hint="eastAsia" w:ascii="宋体" w:hAnsi="宋体" w:eastAsia="宋体" w:cs="宋体"/>
          <w:szCs w:val="21"/>
        </w:rPr>
        <w:t>格式11</w:t>
      </w:r>
    </w:p>
    <w:p w14:paraId="27B43C10">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0EBCF6DA">
      <w:pPr>
        <w:spacing w:line="380" w:lineRule="auto"/>
        <w:jc w:val="center"/>
        <w:rPr>
          <w:rFonts w:ascii="宋体" w:hAnsi="宋体" w:eastAsia="宋体" w:cs="宋体"/>
          <w:b/>
          <w:szCs w:val="21"/>
        </w:rPr>
      </w:pPr>
    </w:p>
    <w:p w14:paraId="5067AA39">
      <w:pPr>
        <w:spacing w:line="24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5C8E9B">
      <w:pPr>
        <w:spacing w:line="240" w:lineRule="auto"/>
        <w:rPr>
          <w:rFonts w:hint="eastAsia" w:ascii="宋体" w:hAnsi="宋体" w:eastAsia="宋体" w:cs="宋体"/>
          <w:szCs w:val="21"/>
          <w:lang w:eastAsia="zh-CN"/>
        </w:rPr>
      </w:pPr>
      <w:r>
        <w:rPr>
          <w:rFonts w:hint="eastAsia" w:ascii="宋体" w:hAnsi="宋体" w:eastAsia="宋体" w:cs="宋体"/>
          <w:szCs w:val="21"/>
        </w:rPr>
        <w:t>（一）提供虚假材料谋取中标</w:t>
      </w:r>
      <w:r>
        <w:rPr>
          <w:rFonts w:hint="eastAsia" w:ascii="宋体" w:hAnsi="宋体" w:eastAsia="宋体" w:cs="宋体"/>
          <w:szCs w:val="21"/>
          <w:lang w:eastAsia="zh-CN"/>
        </w:rPr>
        <w:t>；</w:t>
      </w:r>
    </w:p>
    <w:p w14:paraId="3E8B8EB5">
      <w:pPr>
        <w:spacing w:line="240" w:lineRule="auto"/>
        <w:rPr>
          <w:rFonts w:hint="eastAsia" w:ascii="宋体" w:hAnsi="宋体" w:eastAsia="宋体" w:cs="宋体"/>
          <w:szCs w:val="21"/>
          <w:lang w:eastAsia="zh-CN"/>
        </w:rPr>
      </w:pPr>
      <w:r>
        <w:rPr>
          <w:rFonts w:hint="eastAsia" w:ascii="宋体" w:hAnsi="宋体" w:eastAsia="宋体" w:cs="宋体"/>
          <w:szCs w:val="21"/>
        </w:rPr>
        <w:t>（二）采取不正当手段诋毁、排挤其他供应商</w:t>
      </w:r>
      <w:r>
        <w:rPr>
          <w:rFonts w:hint="eastAsia" w:ascii="宋体" w:hAnsi="宋体" w:eastAsia="宋体" w:cs="宋体"/>
          <w:szCs w:val="21"/>
          <w:lang w:eastAsia="zh-CN"/>
        </w:rPr>
        <w:t>；</w:t>
      </w:r>
    </w:p>
    <w:p w14:paraId="7F6B9339">
      <w:pPr>
        <w:spacing w:line="240" w:lineRule="auto"/>
        <w:rPr>
          <w:rFonts w:hint="eastAsia" w:ascii="宋体" w:hAnsi="宋体" w:eastAsia="宋体" w:cs="宋体"/>
          <w:szCs w:val="21"/>
          <w:lang w:eastAsia="zh-CN"/>
        </w:rPr>
      </w:pPr>
      <w:r>
        <w:rPr>
          <w:rFonts w:hint="eastAsia" w:ascii="宋体" w:hAnsi="宋体" w:eastAsia="宋体" w:cs="宋体"/>
          <w:szCs w:val="21"/>
        </w:rPr>
        <w:t>（三）与招标采购单位、其他投标人恶意串通</w:t>
      </w:r>
      <w:r>
        <w:rPr>
          <w:rFonts w:hint="eastAsia" w:ascii="宋体" w:hAnsi="宋体" w:eastAsia="宋体" w:cs="宋体"/>
          <w:szCs w:val="21"/>
          <w:lang w:eastAsia="zh-CN"/>
        </w:rPr>
        <w:t>；</w:t>
      </w:r>
    </w:p>
    <w:p w14:paraId="4760939C">
      <w:pPr>
        <w:spacing w:line="240" w:lineRule="auto"/>
        <w:rPr>
          <w:rFonts w:hint="eastAsia" w:ascii="宋体" w:hAnsi="宋体" w:eastAsia="宋体" w:cs="宋体"/>
          <w:szCs w:val="21"/>
          <w:lang w:eastAsia="zh-CN"/>
        </w:rPr>
      </w:pPr>
      <w:r>
        <w:rPr>
          <w:rFonts w:hint="eastAsia" w:ascii="宋体" w:hAnsi="宋体" w:eastAsia="宋体" w:cs="宋体"/>
          <w:szCs w:val="21"/>
        </w:rPr>
        <w:t>（四）向招标采购单位或提供其他不正当利益</w:t>
      </w:r>
      <w:r>
        <w:rPr>
          <w:rFonts w:hint="eastAsia" w:ascii="宋体" w:hAnsi="宋体" w:eastAsia="宋体" w:cs="宋体"/>
          <w:szCs w:val="21"/>
          <w:lang w:eastAsia="zh-CN"/>
        </w:rPr>
        <w:t>；</w:t>
      </w:r>
    </w:p>
    <w:p w14:paraId="4AB42BE4">
      <w:pPr>
        <w:spacing w:line="240" w:lineRule="auto"/>
        <w:rPr>
          <w:rFonts w:hint="eastAsia" w:ascii="宋体" w:hAnsi="宋体" w:eastAsia="宋体" w:cs="宋体"/>
          <w:szCs w:val="21"/>
          <w:lang w:eastAsia="zh-CN"/>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r>
        <w:rPr>
          <w:rFonts w:hint="eastAsia" w:ascii="宋体" w:hAnsi="宋体" w:eastAsia="宋体" w:cs="宋体"/>
          <w:szCs w:val="21"/>
          <w:lang w:eastAsia="zh-CN"/>
        </w:rPr>
        <w:t>；</w:t>
      </w:r>
    </w:p>
    <w:p w14:paraId="646CA75A">
      <w:pPr>
        <w:spacing w:line="240" w:lineRule="auto"/>
        <w:rPr>
          <w:rFonts w:hint="eastAsia" w:ascii="宋体" w:hAnsi="宋体" w:eastAsia="宋体" w:cs="宋体"/>
          <w:szCs w:val="21"/>
          <w:lang w:eastAsia="zh-CN"/>
        </w:rPr>
      </w:pPr>
      <w:r>
        <w:rPr>
          <w:rFonts w:hint="eastAsia" w:ascii="宋体" w:hAnsi="宋体" w:eastAsia="宋体" w:cs="宋体"/>
          <w:szCs w:val="21"/>
        </w:rPr>
        <w:t>（六）开标后擅自撤销投标，影响招标继续进行的或领取招标文件纳投标保证金后不投标导致废标</w:t>
      </w:r>
      <w:r>
        <w:rPr>
          <w:rFonts w:hint="eastAsia" w:ascii="宋体" w:hAnsi="宋体" w:eastAsia="宋体" w:cs="宋体"/>
          <w:szCs w:val="21"/>
          <w:lang w:eastAsia="zh-CN"/>
        </w:rPr>
        <w:t>；</w:t>
      </w:r>
    </w:p>
    <w:p w14:paraId="34E3D8A1">
      <w:pPr>
        <w:spacing w:line="240" w:lineRule="auto"/>
        <w:rPr>
          <w:rFonts w:hint="eastAsia" w:ascii="宋体" w:hAnsi="宋体" w:eastAsia="宋体" w:cs="宋体"/>
          <w:szCs w:val="21"/>
          <w:lang w:eastAsia="zh-CN"/>
        </w:rPr>
      </w:pPr>
      <w:r>
        <w:rPr>
          <w:rFonts w:hint="eastAsia" w:ascii="宋体" w:hAnsi="宋体" w:eastAsia="宋体" w:cs="宋体"/>
          <w:szCs w:val="21"/>
        </w:rPr>
        <w:t>（七）中标后无正当理由，在规定时间内不与采购单位签订合同</w:t>
      </w:r>
      <w:r>
        <w:rPr>
          <w:rFonts w:hint="eastAsia" w:ascii="宋体" w:hAnsi="宋体" w:eastAsia="宋体" w:cs="宋体"/>
          <w:szCs w:val="21"/>
          <w:lang w:eastAsia="zh-CN"/>
        </w:rPr>
        <w:t>；</w:t>
      </w:r>
    </w:p>
    <w:p w14:paraId="0D2DA027">
      <w:pPr>
        <w:spacing w:line="240" w:lineRule="auto"/>
        <w:rPr>
          <w:rFonts w:hint="eastAsia" w:ascii="宋体" w:hAnsi="宋体" w:eastAsia="宋体" w:cs="宋体"/>
          <w:szCs w:val="21"/>
          <w:lang w:eastAsia="zh-CN"/>
        </w:rPr>
      </w:pPr>
      <w:r>
        <w:rPr>
          <w:rFonts w:hint="eastAsia" w:ascii="宋体" w:hAnsi="宋体" w:eastAsia="宋体" w:cs="宋体"/>
          <w:szCs w:val="21"/>
        </w:rPr>
        <w:t>（八）将中标项目转让给他人或非法分包他人</w:t>
      </w:r>
      <w:r>
        <w:rPr>
          <w:rFonts w:hint="eastAsia" w:ascii="宋体" w:hAnsi="宋体" w:eastAsia="宋体" w:cs="宋体"/>
          <w:szCs w:val="21"/>
          <w:lang w:eastAsia="zh-CN"/>
        </w:rPr>
        <w:t>；</w:t>
      </w:r>
    </w:p>
    <w:p w14:paraId="633B5842">
      <w:pPr>
        <w:spacing w:line="240" w:lineRule="auto"/>
        <w:rPr>
          <w:rFonts w:hint="eastAsia" w:ascii="宋体" w:hAnsi="宋体" w:eastAsia="宋体" w:cs="宋体"/>
          <w:szCs w:val="21"/>
          <w:lang w:eastAsia="zh-CN"/>
        </w:rPr>
      </w:pPr>
      <w:r>
        <w:rPr>
          <w:rFonts w:hint="eastAsia" w:ascii="宋体" w:hAnsi="宋体" w:eastAsia="宋体" w:cs="宋体"/>
          <w:szCs w:val="21"/>
        </w:rPr>
        <w:t>（九）无正当理由，拒绝履行合同义务</w:t>
      </w:r>
      <w:r>
        <w:rPr>
          <w:rFonts w:hint="eastAsia" w:ascii="宋体" w:hAnsi="宋体" w:eastAsia="宋体" w:cs="宋体"/>
          <w:szCs w:val="21"/>
          <w:lang w:eastAsia="zh-CN"/>
        </w:rPr>
        <w:t>；</w:t>
      </w:r>
    </w:p>
    <w:p w14:paraId="4CEE1436">
      <w:pPr>
        <w:spacing w:line="240" w:lineRule="auto"/>
        <w:rPr>
          <w:rFonts w:hint="eastAsia" w:ascii="宋体" w:hAnsi="宋体" w:eastAsia="宋体" w:cs="宋体"/>
          <w:szCs w:val="21"/>
          <w:lang w:eastAsia="zh-CN"/>
        </w:rPr>
      </w:pPr>
      <w:r>
        <w:rPr>
          <w:rFonts w:hint="eastAsia" w:ascii="宋体" w:hAnsi="宋体" w:eastAsia="宋体" w:cs="宋体"/>
          <w:szCs w:val="21"/>
        </w:rPr>
        <w:t>（十）无正当理由放弃中标（成交）项目</w:t>
      </w:r>
      <w:r>
        <w:rPr>
          <w:rFonts w:hint="eastAsia" w:ascii="宋体" w:hAnsi="宋体" w:eastAsia="宋体" w:cs="宋体"/>
          <w:szCs w:val="21"/>
          <w:lang w:eastAsia="zh-CN"/>
        </w:rPr>
        <w:t>；</w:t>
      </w:r>
    </w:p>
    <w:p w14:paraId="16C126DC">
      <w:pPr>
        <w:spacing w:line="240" w:lineRule="auto"/>
        <w:rPr>
          <w:rFonts w:hint="eastAsia" w:ascii="宋体" w:hAnsi="宋体" w:eastAsia="宋体" w:cs="宋体"/>
          <w:szCs w:val="21"/>
          <w:lang w:eastAsia="zh-CN"/>
        </w:rPr>
      </w:pPr>
      <w:r>
        <w:rPr>
          <w:rFonts w:hint="eastAsia" w:ascii="宋体" w:hAnsi="宋体" w:eastAsia="宋体" w:cs="宋体"/>
          <w:szCs w:val="21"/>
        </w:rPr>
        <w:t>（十</w:t>
      </w:r>
      <w:r>
        <w:rPr>
          <w:rFonts w:hint="eastAsia" w:ascii="宋体" w:hAnsi="宋体" w:eastAsia="宋体" w:cs="宋体"/>
          <w:szCs w:val="21"/>
          <w:lang w:val="en-US" w:eastAsia="zh-CN"/>
        </w:rPr>
        <w:t>一</w:t>
      </w:r>
      <w:r>
        <w:rPr>
          <w:rFonts w:hint="eastAsia" w:ascii="宋体" w:hAnsi="宋体" w:eastAsia="宋体" w:cs="宋体"/>
          <w:szCs w:val="21"/>
        </w:rPr>
        <w:t>）撞自或与与采购人串通或接受采购人要求，在履约合同中通过减少货物数量，更换品牌、降低配置、技术要求、质量和服务标准等，却仍按原合同进行虚假验收或终止政府采购合同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eastAsia="宋体" w:cs="宋体"/>
          <w:szCs w:val="21"/>
          <w:lang w:eastAsia="zh-CN"/>
        </w:rPr>
        <w:t>；</w:t>
      </w:r>
    </w:p>
    <w:p w14:paraId="5A673953">
      <w:pPr>
        <w:spacing w:line="24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0913D00E">
      <w:pPr>
        <w:spacing w:line="24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3E7B585">
      <w:pPr>
        <w:spacing w:line="240" w:lineRule="auto"/>
        <w:outlineLvl w:val="2"/>
        <w:rPr>
          <w:rFonts w:ascii="宋体" w:hAnsi="宋体" w:eastAsia="宋体" w:cs="宋体"/>
          <w:szCs w:val="21"/>
        </w:rPr>
      </w:pPr>
      <w:r>
        <w:rPr>
          <w:rFonts w:hint="eastAsia" w:ascii="宋体" w:hAnsi="宋体" w:eastAsia="宋体" w:cs="宋体"/>
          <w:szCs w:val="21"/>
        </w:rPr>
        <w:t>（十四）开标后对招标文件的相关内容再进行质疑；</w:t>
      </w:r>
    </w:p>
    <w:p w14:paraId="6E9DB7F2">
      <w:pPr>
        <w:spacing w:line="24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38F775A1">
      <w:pPr>
        <w:spacing w:line="240" w:lineRule="auto"/>
        <w:outlineLvl w:val="2"/>
        <w:rPr>
          <w:rFonts w:ascii="宋体" w:hAnsi="宋体" w:eastAsia="宋体" w:cs="宋体"/>
          <w:szCs w:val="21"/>
        </w:rPr>
      </w:pPr>
      <w:r>
        <w:rPr>
          <w:rFonts w:hint="eastAsia" w:ascii="宋体" w:hAnsi="宋体" w:eastAsia="宋体" w:cs="宋体"/>
          <w:szCs w:val="21"/>
        </w:rPr>
        <w:t>（十六）拒绝有关部门监督检查或者提供虚假情况；</w:t>
      </w:r>
    </w:p>
    <w:p w14:paraId="03B10A27">
      <w:pPr>
        <w:spacing w:line="24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7B067E34">
      <w:pPr>
        <w:spacing w:line="240" w:lineRule="auto"/>
        <w:ind w:firstLine="3360"/>
        <w:rPr>
          <w:rFonts w:ascii="宋体" w:hAnsi="宋体" w:eastAsia="宋体" w:cs="宋体"/>
          <w:szCs w:val="21"/>
        </w:rPr>
      </w:pPr>
    </w:p>
    <w:p w14:paraId="5CE81DBE">
      <w:pPr>
        <w:spacing w:line="240" w:lineRule="auto"/>
        <w:ind w:firstLine="3360"/>
        <w:jc w:val="right"/>
        <w:rPr>
          <w:rFonts w:ascii="宋体" w:hAnsi="宋体" w:eastAsia="宋体" w:cs="宋体"/>
          <w:szCs w:val="21"/>
        </w:rPr>
      </w:pPr>
      <w:r>
        <w:rPr>
          <w:rFonts w:hint="eastAsia" w:ascii="宋体" w:hAnsi="宋体" w:eastAsia="宋体" w:cs="宋体"/>
          <w:szCs w:val="21"/>
        </w:rPr>
        <w:t>供应商名称：（盖章）</w:t>
      </w:r>
    </w:p>
    <w:p w14:paraId="4CE97839">
      <w:pPr>
        <w:spacing w:line="240" w:lineRule="auto"/>
        <w:ind w:firstLine="3360"/>
        <w:jc w:val="right"/>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21ACEE7F">
      <w:pPr>
        <w:spacing w:line="240" w:lineRule="auto"/>
        <w:ind w:firstLine="3360"/>
        <w:jc w:val="right"/>
        <w:rPr>
          <w:rFonts w:ascii="宋体" w:hAnsi="宋体" w:eastAsia="宋体" w:cs="宋体"/>
          <w:b/>
          <w:szCs w:val="21"/>
        </w:rPr>
      </w:pPr>
      <w:r>
        <w:rPr>
          <w:rFonts w:hint="eastAsia" w:ascii="宋体" w:hAnsi="宋体" w:eastAsia="宋体" w:cs="宋体"/>
          <w:szCs w:val="21"/>
        </w:rPr>
        <w:t>日期：</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14:paraId="42BA3DCD">
      <w:pPr>
        <w:spacing w:line="360" w:lineRule="auto"/>
        <w:jc w:val="center"/>
        <w:rPr>
          <w:rFonts w:ascii="宋体" w:hAnsi="宋体" w:eastAsia="宋体" w:cs="宋体"/>
          <w:b/>
          <w:szCs w:val="21"/>
        </w:rPr>
      </w:pPr>
    </w:p>
    <w:p w14:paraId="3ADD84D1">
      <w:pPr>
        <w:spacing w:line="360" w:lineRule="auto"/>
        <w:jc w:val="center"/>
        <w:rPr>
          <w:rFonts w:ascii="宋体" w:hAnsi="宋体" w:eastAsia="宋体" w:cs="宋体"/>
          <w:b/>
          <w:szCs w:val="21"/>
        </w:rPr>
      </w:pPr>
    </w:p>
    <w:p w14:paraId="17976327">
      <w:pPr>
        <w:ind w:firstLine="420"/>
        <w:jc w:val="left"/>
        <w:rPr>
          <w:rFonts w:ascii="宋体" w:hAnsi="宋体" w:eastAsia="宋体" w:cs="宋体"/>
          <w:b/>
          <w:szCs w:val="21"/>
        </w:rPr>
      </w:pPr>
    </w:p>
    <w:p w14:paraId="02A9A981">
      <w:pPr>
        <w:ind w:firstLine="420"/>
        <w:jc w:val="left"/>
        <w:rPr>
          <w:rFonts w:ascii="宋体" w:hAnsi="宋体" w:eastAsia="宋体" w:cs="宋体"/>
          <w:b/>
          <w:szCs w:val="21"/>
        </w:rPr>
      </w:pPr>
    </w:p>
    <w:p w14:paraId="6DD90A92">
      <w:pPr>
        <w:ind w:firstLine="420"/>
        <w:jc w:val="left"/>
        <w:rPr>
          <w:rFonts w:ascii="宋体" w:hAnsi="宋体" w:eastAsia="宋体" w:cs="宋体"/>
          <w:b/>
          <w:szCs w:val="21"/>
        </w:rPr>
      </w:pPr>
    </w:p>
    <w:p w14:paraId="328B5313">
      <w:pPr>
        <w:ind w:firstLine="420"/>
        <w:jc w:val="left"/>
        <w:rPr>
          <w:rFonts w:ascii="宋体" w:hAnsi="宋体" w:eastAsia="宋体" w:cs="宋体"/>
          <w:b/>
          <w:szCs w:val="21"/>
        </w:rPr>
      </w:pPr>
    </w:p>
    <w:p w14:paraId="36416295">
      <w:pPr>
        <w:ind w:firstLine="420"/>
        <w:jc w:val="left"/>
        <w:rPr>
          <w:rFonts w:ascii="宋体" w:hAnsi="宋体" w:eastAsia="宋体" w:cs="宋体"/>
          <w:b/>
          <w:szCs w:val="21"/>
        </w:rPr>
      </w:pPr>
    </w:p>
    <w:p w14:paraId="397325B6">
      <w:pPr>
        <w:pStyle w:val="19"/>
        <w:rPr>
          <w:rFonts w:ascii="宋体" w:hAnsi="宋体" w:cs="宋体"/>
          <w:b/>
          <w:szCs w:val="21"/>
        </w:rPr>
      </w:pPr>
    </w:p>
    <w:p w14:paraId="62C6FDDD">
      <w:pPr>
        <w:pStyle w:val="2"/>
        <w:rPr>
          <w:rFonts w:ascii="宋体" w:hAnsi="宋体" w:eastAsia="宋体" w:cs="宋体"/>
          <w:b/>
          <w:sz w:val="21"/>
          <w:szCs w:val="21"/>
        </w:rPr>
      </w:pPr>
    </w:p>
    <w:p w14:paraId="1FA840AE">
      <w:pPr>
        <w:ind w:firstLine="321" w:firstLineChars="0"/>
        <w:jc w:val="center"/>
        <w:outlineLvl w:val="3"/>
        <w:rPr>
          <w:rFonts w:ascii="宋体" w:hAnsi="宋体" w:eastAsia="宋体" w:cs="宋体"/>
          <w:b/>
          <w:szCs w:val="21"/>
        </w:rPr>
      </w:pPr>
      <w:r>
        <w:rPr>
          <w:rFonts w:hint="eastAsia" w:ascii="宋体" w:hAnsi="宋体" w:eastAsia="宋体" w:cs="宋体"/>
          <w:b/>
          <w:szCs w:val="21"/>
        </w:rPr>
        <w:t>周口市政府采购合同融资政策告知函</w:t>
      </w:r>
    </w:p>
    <w:p w14:paraId="33B794A6">
      <w:pPr>
        <w:ind w:firstLine="240"/>
        <w:jc w:val="left"/>
        <w:rPr>
          <w:rFonts w:ascii="宋体" w:hAnsi="宋体" w:eastAsia="宋体" w:cs="宋体"/>
          <w:szCs w:val="21"/>
        </w:rPr>
      </w:pPr>
    </w:p>
    <w:p w14:paraId="1AC96EE5">
      <w:pPr>
        <w:ind w:firstLine="240"/>
        <w:jc w:val="left"/>
        <w:rPr>
          <w:rFonts w:ascii="宋体" w:hAnsi="宋体" w:eastAsia="宋体" w:cs="宋体"/>
          <w:szCs w:val="21"/>
        </w:rPr>
      </w:pPr>
    </w:p>
    <w:p w14:paraId="76D91BAD">
      <w:pPr>
        <w:ind w:firstLine="240"/>
        <w:jc w:val="left"/>
        <w:rPr>
          <w:rFonts w:ascii="宋体" w:hAnsi="宋体" w:eastAsia="宋体" w:cs="宋体"/>
          <w:szCs w:val="21"/>
        </w:rPr>
      </w:pPr>
    </w:p>
    <w:p w14:paraId="0B0AD18D">
      <w:pPr>
        <w:spacing w:line="360" w:lineRule="auto"/>
        <w:ind w:firstLine="240"/>
        <w:jc w:val="left"/>
        <w:rPr>
          <w:rFonts w:ascii="宋体" w:hAnsi="宋体" w:eastAsia="宋体" w:cs="宋体"/>
          <w:szCs w:val="21"/>
        </w:rPr>
      </w:pPr>
      <w:r>
        <w:rPr>
          <w:rFonts w:hint="eastAsia" w:ascii="宋体" w:hAnsi="宋体" w:eastAsia="宋体" w:cs="宋体"/>
          <w:szCs w:val="21"/>
        </w:rPr>
        <w:t>各供应商：</w:t>
      </w:r>
    </w:p>
    <w:p w14:paraId="02A92B3C">
      <w:pPr>
        <w:spacing w:line="360" w:lineRule="auto"/>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7B65567">
      <w:pPr>
        <w:spacing w:line="360" w:lineRule="auto"/>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4AD4F5B">
      <w:pPr>
        <w:spacing w:line="360" w:lineRule="auto"/>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szCs w:val="21"/>
          <w:lang w:val="en-US" w:eastAsia="zh-CN"/>
        </w:rPr>
        <w:t>供应商须将此函附于投标响应文件中。</w:t>
      </w:r>
    </w:p>
    <w:p w14:paraId="2D8BAEC5">
      <w:pPr>
        <w:ind w:firstLine="420"/>
        <w:jc w:val="left"/>
        <w:rPr>
          <w:rFonts w:ascii="宋体" w:hAnsi="宋体" w:eastAsia="宋体" w:cs="宋体"/>
          <w:b/>
          <w:szCs w:val="21"/>
        </w:rPr>
      </w:pPr>
    </w:p>
    <w:p w14:paraId="022222E9">
      <w:pPr>
        <w:pStyle w:val="19"/>
        <w:rPr>
          <w:rFonts w:ascii="宋体" w:hAnsi="宋体" w:cs="宋体"/>
          <w:b/>
          <w:szCs w:val="21"/>
        </w:rPr>
      </w:pPr>
    </w:p>
    <w:p w14:paraId="67F1703E">
      <w:pPr>
        <w:pStyle w:val="2"/>
        <w:rPr>
          <w:rFonts w:ascii="宋体" w:hAnsi="宋体" w:eastAsia="宋体" w:cs="宋体"/>
          <w:b/>
          <w:sz w:val="28"/>
        </w:rPr>
      </w:pPr>
    </w:p>
    <w:p w14:paraId="4B5503EB">
      <w:pPr>
        <w:rPr>
          <w:rFonts w:ascii="宋体" w:hAnsi="宋体" w:eastAsia="宋体" w:cs="宋体"/>
          <w:b/>
          <w:sz w:val="28"/>
        </w:rPr>
      </w:pPr>
    </w:p>
    <w:p w14:paraId="6C9F3DFC">
      <w:pPr>
        <w:pStyle w:val="19"/>
        <w:rPr>
          <w:rFonts w:ascii="宋体" w:hAnsi="宋体" w:cs="宋体"/>
          <w:b/>
          <w:sz w:val="28"/>
        </w:rPr>
      </w:pPr>
    </w:p>
    <w:p w14:paraId="41641FB9">
      <w:pPr>
        <w:pStyle w:val="2"/>
        <w:rPr>
          <w:rFonts w:ascii="宋体" w:hAnsi="宋体" w:eastAsia="宋体" w:cs="宋体"/>
          <w:b/>
          <w:sz w:val="28"/>
        </w:rPr>
      </w:pPr>
    </w:p>
    <w:p w14:paraId="37577279">
      <w:pPr>
        <w:rPr>
          <w:rFonts w:ascii="宋体" w:hAnsi="宋体" w:eastAsia="宋体" w:cs="宋体"/>
          <w:b/>
          <w:sz w:val="28"/>
        </w:rPr>
      </w:pPr>
    </w:p>
    <w:p w14:paraId="0F0671FE">
      <w:pPr>
        <w:pStyle w:val="19"/>
        <w:rPr>
          <w:rFonts w:ascii="宋体" w:hAnsi="宋体" w:cs="宋体"/>
          <w:b/>
          <w:sz w:val="28"/>
        </w:rPr>
      </w:pPr>
    </w:p>
    <w:p w14:paraId="67C570E9">
      <w:pPr>
        <w:pStyle w:val="2"/>
        <w:rPr>
          <w:rFonts w:ascii="宋体" w:hAnsi="宋体" w:eastAsia="宋体" w:cs="宋体"/>
          <w:b/>
          <w:sz w:val="28"/>
        </w:rPr>
      </w:pPr>
    </w:p>
    <w:p w14:paraId="57BA0D30">
      <w:pPr>
        <w:rPr>
          <w:rFonts w:ascii="宋体" w:hAnsi="宋体" w:eastAsia="宋体" w:cs="宋体"/>
          <w:b/>
          <w:sz w:val="28"/>
        </w:rPr>
      </w:pPr>
    </w:p>
    <w:p w14:paraId="16E96BE7">
      <w:pPr>
        <w:pStyle w:val="19"/>
        <w:rPr>
          <w:rFonts w:ascii="宋体" w:hAnsi="宋体" w:cs="宋体"/>
          <w:b/>
          <w:sz w:val="28"/>
        </w:rPr>
      </w:pPr>
    </w:p>
    <w:p w14:paraId="20BFAE65">
      <w:pPr>
        <w:pStyle w:val="2"/>
        <w:rPr>
          <w:rFonts w:ascii="宋体" w:hAnsi="宋体" w:eastAsia="宋体" w:cs="宋体"/>
          <w:b/>
          <w:sz w:val="28"/>
        </w:rPr>
      </w:pPr>
    </w:p>
    <w:p w14:paraId="3F8AF49A">
      <w:pPr>
        <w:rPr>
          <w:rFonts w:ascii="宋体" w:hAnsi="宋体" w:eastAsia="宋体" w:cs="宋体"/>
          <w:b/>
          <w:sz w:val="28"/>
        </w:rPr>
      </w:pPr>
    </w:p>
    <w:p w14:paraId="4E51F110">
      <w:pPr>
        <w:pStyle w:val="19"/>
        <w:rPr>
          <w:rFonts w:ascii="宋体" w:hAnsi="宋体" w:cs="宋体"/>
          <w:b/>
          <w:sz w:val="28"/>
        </w:rPr>
      </w:pPr>
    </w:p>
    <w:p w14:paraId="380C3A4B">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1F0D3989">
      <w:pPr>
        <w:rPr>
          <w:rFonts w:ascii="黑体" w:hAnsi="黑体" w:eastAsia="黑体" w:cs="黑体"/>
          <w:sz w:val="32"/>
        </w:rPr>
      </w:pPr>
    </w:p>
    <w:p w14:paraId="4A1209B5">
      <w:pPr>
        <w:spacing w:line="300" w:lineRule="auto"/>
        <w:rPr>
          <w:rFonts w:ascii="黑体" w:hAnsi="黑体" w:eastAsia="黑体" w:cs="黑体"/>
          <w:sz w:val="30"/>
        </w:rPr>
      </w:pPr>
    </w:p>
    <w:p w14:paraId="64E4CFC5">
      <w:pPr>
        <w:spacing w:line="300" w:lineRule="auto"/>
        <w:rPr>
          <w:rFonts w:ascii="黑体" w:hAnsi="黑体" w:eastAsia="黑体" w:cs="黑体"/>
          <w:sz w:val="30"/>
        </w:rPr>
      </w:pPr>
    </w:p>
    <w:p w14:paraId="1246C158">
      <w:pPr>
        <w:spacing w:line="300" w:lineRule="auto"/>
        <w:rPr>
          <w:rFonts w:ascii="黑体" w:hAnsi="黑体" w:eastAsia="黑体" w:cs="黑体"/>
          <w:sz w:val="30"/>
        </w:rPr>
      </w:pPr>
    </w:p>
    <w:p w14:paraId="4ACBD4AA">
      <w:pPr>
        <w:spacing w:line="300" w:lineRule="auto"/>
        <w:rPr>
          <w:rFonts w:ascii="黑体" w:hAnsi="黑体" w:eastAsia="黑体" w:cs="黑体"/>
          <w:sz w:val="30"/>
        </w:rPr>
      </w:pPr>
    </w:p>
    <w:p w14:paraId="249092C0">
      <w:pPr>
        <w:spacing w:line="300" w:lineRule="auto"/>
        <w:rPr>
          <w:rFonts w:ascii="黑体" w:hAnsi="黑体" w:eastAsia="黑体" w:cs="黑体"/>
          <w:sz w:val="30"/>
        </w:rPr>
      </w:pPr>
    </w:p>
    <w:p w14:paraId="78966B22">
      <w:pPr>
        <w:spacing w:line="300" w:lineRule="auto"/>
        <w:rPr>
          <w:rFonts w:ascii="黑体" w:hAnsi="黑体" w:eastAsia="黑体" w:cs="黑体"/>
          <w:sz w:val="30"/>
        </w:rPr>
      </w:pPr>
    </w:p>
    <w:p w14:paraId="5350E5C9">
      <w:pPr>
        <w:spacing w:line="300" w:lineRule="auto"/>
        <w:rPr>
          <w:rFonts w:ascii="黑体" w:hAnsi="黑体" w:eastAsia="黑体" w:cs="黑体"/>
          <w:sz w:val="30"/>
        </w:rPr>
      </w:pPr>
      <w:r>
        <w:rPr>
          <w:rFonts w:ascii="黑体" w:hAnsi="黑体" w:eastAsia="黑体" w:cs="黑体"/>
          <w:sz w:val="30"/>
        </w:rPr>
        <w:t>政府采购项目名称：</w:t>
      </w:r>
    </w:p>
    <w:p w14:paraId="2A756F3A">
      <w:pPr>
        <w:spacing w:line="300" w:lineRule="auto"/>
        <w:rPr>
          <w:rFonts w:ascii="黑体" w:hAnsi="黑体" w:eastAsia="黑体" w:cs="黑体"/>
          <w:sz w:val="30"/>
        </w:rPr>
      </w:pPr>
      <w:r>
        <w:rPr>
          <w:rFonts w:ascii="黑体" w:hAnsi="黑体" w:eastAsia="黑体" w:cs="黑体"/>
          <w:sz w:val="30"/>
        </w:rPr>
        <w:t>政府采购项目编号：</w:t>
      </w:r>
    </w:p>
    <w:p w14:paraId="55461BD8">
      <w:pPr>
        <w:spacing w:line="300" w:lineRule="auto"/>
        <w:rPr>
          <w:rFonts w:ascii="黑体" w:hAnsi="黑体" w:eastAsia="黑体" w:cs="黑体"/>
          <w:sz w:val="30"/>
        </w:rPr>
      </w:pPr>
      <w:r>
        <w:rPr>
          <w:rFonts w:ascii="黑体" w:hAnsi="黑体" w:eastAsia="黑体" w:cs="黑体"/>
          <w:sz w:val="30"/>
        </w:rPr>
        <w:t>采      购    人：</w:t>
      </w:r>
    </w:p>
    <w:p w14:paraId="01CE5C9F">
      <w:pPr>
        <w:spacing w:line="300" w:lineRule="auto"/>
        <w:rPr>
          <w:rFonts w:ascii="黑体" w:hAnsi="黑体" w:eastAsia="黑体" w:cs="黑体"/>
          <w:sz w:val="30"/>
        </w:rPr>
      </w:pPr>
      <w:r>
        <w:rPr>
          <w:rFonts w:ascii="黑体" w:hAnsi="黑体" w:eastAsia="黑体" w:cs="黑体"/>
          <w:sz w:val="30"/>
        </w:rPr>
        <w:t>供      应    商：</w:t>
      </w:r>
    </w:p>
    <w:p w14:paraId="6508590B">
      <w:pPr>
        <w:spacing w:line="300" w:lineRule="auto"/>
        <w:rPr>
          <w:rFonts w:ascii="黑体" w:hAnsi="黑体" w:eastAsia="黑体" w:cs="黑体"/>
          <w:sz w:val="30"/>
        </w:rPr>
      </w:pPr>
      <w:r>
        <w:rPr>
          <w:rFonts w:ascii="黑体" w:hAnsi="黑体" w:eastAsia="黑体" w:cs="黑体"/>
          <w:sz w:val="30"/>
        </w:rPr>
        <w:t>合  同  签 订 地：</w:t>
      </w:r>
    </w:p>
    <w:p w14:paraId="48879683">
      <w:pPr>
        <w:spacing w:line="300" w:lineRule="auto"/>
        <w:rPr>
          <w:rFonts w:ascii="黑体" w:hAnsi="黑体" w:eastAsia="黑体" w:cs="黑体"/>
          <w:sz w:val="30"/>
        </w:rPr>
      </w:pPr>
      <w:r>
        <w:rPr>
          <w:rFonts w:ascii="黑体" w:hAnsi="黑体" w:eastAsia="黑体" w:cs="黑体"/>
          <w:sz w:val="30"/>
        </w:rPr>
        <w:t>合 同 签订 时 间：</w:t>
      </w:r>
    </w:p>
    <w:p w14:paraId="11644C2C">
      <w:pPr>
        <w:spacing w:line="300" w:lineRule="auto"/>
        <w:rPr>
          <w:rFonts w:ascii="黑体" w:hAnsi="黑体" w:eastAsia="黑体" w:cs="黑体"/>
          <w:sz w:val="30"/>
        </w:rPr>
      </w:pPr>
    </w:p>
    <w:p w14:paraId="02000A5F">
      <w:pPr>
        <w:spacing w:line="300" w:lineRule="auto"/>
        <w:rPr>
          <w:rFonts w:ascii="黑体" w:hAnsi="黑体" w:eastAsia="黑体" w:cs="黑体"/>
          <w:sz w:val="30"/>
        </w:rPr>
      </w:pPr>
    </w:p>
    <w:p w14:paraId="26D5586A">
      <w:pPr>
        <w:spacing w:line="300" w:lineRule="auto"/>
        <w:rPr>
          <w:rFonts w:ascii="黑体" w:hAnsi="黑体" w:eastAsia="黑体" w:cs="黑体"/>
          <w:sz w:val="30"/>
        </w:rPr>
      </w:pPr>
    </w:p>
    <w:p w14:paraId="061A1616">
      <w:pPr>
        <w:spacing w:line="300" w:lineRule="auto"/>
        <w:rPr>
          <w:rFonts w:ascii="黑体" w:hAnsi="黑体" w:eastAsia="黑体" w:cs="黑体"/>
          <w:sz w:val="30"/>
        </w:rPr>
      </w:pPr>
    </w:p>
    <w:p w14:paraId="51977584">
      <w:pPr>
        <w:spacing w:line="300" w:lineRule="auto"/>
        <w:rPr>
          <w:rFonts w:ascii="黑体" w:hAnsi="黑体" w:eastAsia="黑体" w:cs="黑体"/>
          <w:sz w:val="30"/>
        </w:rPr>
      </w:pPr>
    </w:p>
    <w:p w14:paraId="193229B1">
      <w:pPr>
        <w:spacing w:line="300" w:lineRule="auto"/>
        <w:rPr>
          <w:rFonts w:ascii="黑体" w:hAnsi="黑体" w:eastAsia="黑体" w:cs="黑体"/>
          <w:sz w:val="30"/>
        </w:rPr>
      </w:pPr>
    </w:p>
    <w:p w14:paraId="2A255281">
      <w:pPr>
        <w:spacing w:line="300" w:lineRule="auto"/>
        <w:rPr>
          <w:rFonts w:ascii="黑体" w:hAnsi="黑体" w:eastAsia="黑体" w:cs="黑体"/>
          <w:sz w:val="30"/>
        </w:rPr>
      </w:pPr>
    </w:p>
    <w:p w14:paraId="424DDA00">
      <w:pPr>
        <w:spacing w:line="300" w:lineRule="auto"/>
        <w:jc w:val="center"/>
        <w:rPr>
          <w:rFonts w:ascii="方正小标宋简体" w:hAnsi="方正小标宋简体" w:eastAsia="方正小标宋简体" w:cs="方正小标宋简体"/>
          <w:sz w:val="32"/>
        </w:rPr>
      </w:pPr>
    </w:p>
    <w:p w14:paraId="616E4B5F">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074A1042">
      <w:pPr>
        <w:spacing w:line="460" w:lineRule="auto"/>
        <w:ind w:firstLine="420"/>
        <w:rPr>
          <w:rFonts w:ascii="Times New Roman" w:hAnsi="Times New Roman" w:eastAsia="Times New Roman" w:cs="Times New Roman"/>
        </w:rPr>
      </w:pPr>
    </w:p>
    <w:p w14:paraId="7ADCCBC5">
      <w:pPr>
        <w:spacing w:line="460" w:lineRule="auto"/>
        <w:ind w:firstLine="420" w:firstLineChars="0"/>
        <w:outlineLvl w:val="3"/>
        <w:rPr>
          <w:rFonts w:ascii="Times New Roman" w:hAnsi="Times New Roman" w:eastAsia="Times New Roman" w:cs="Times New Roman"/>
        </w:rPr>
      </w:pPr>
      <w:r>
        <w:rPr>
          <w:rFonts w:ascii="宋体" w:hAnsi="宋体" w:eastAsia="宋体" w:cs="宋体"/>
        </w:rPr>
        <w:t>一、采购人在签订合同时应提供的资料：</w:t>
      </w:r>
    </w:p>
    <w:p w14:paraId="0164565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392C483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2065DB7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FF87C9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24F4DE9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23F9F9A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29DF6E59">
      <w:pPr>
        <w:spacing w:line="460" w:lineRule="auto"/>
        <w:ind w:firstLine="420" w:firstLineChars="0"/>
        <w:outlineLvl w:val="3"/>
        <w:rPr>
          <w:rFonts w:ascii="Times New Roman" w:hAnsi="Times New Roman" w:eastAsia="Times New Roman" w:cs="Times New Roman"/>
        </w:rPr>
      </w:pPr>
      <w:r>
        <w:rPr>
          <w:rFonts w:ascii="宋体" w:hAnsi="宋体" w:eastAsia="宋体" w:cs="宋体"/>
        </w:rPr>
        <w:t>二、供应商在签订合同时应提供的资料：</w:t>
      </w:r>
    </w:p>
    <w:p w14:paraId="67A2490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74A1AF7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450F0D1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1B3820F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751BC3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6F58E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C1856CC">
      <w:pPr>
        <w:spacing w:line="460" w:lineRule="auto"/>
        <w:ind w:firstLine="420" w:firstLineChars="0"/>
        <w:outlineLvl w:val="9"/>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6762934">
      <w:pPr>
        <w:spacing w:line="460" w:lineRule="auto"/>
        <w:ind w:firstLine="640"/>
        <w:jc w:val="center"/>
        <w:rPr>
          <w:rFonts w:ascii="方正小标宋简体" w:hAnsi="方正小标宋简体" w:eastAsia="方正小标宋简体" w:cs="方正小标宋简体"/>
          <w:sz w:val="32"/>
        </w:rPr>
      </w:pPr>
    </w:p>
    <w:p w14:paraId="7D562BE9">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6E751001">
      <w:pPr>
        <w:numPr>
          <w:ilvl w:val="0"/>
          <w:numId w:val="30"/>
        </w:numPr>
        <w:spacing w:line="460" w:lineRule="auto"/>
        <w:ind w:firstLine="420" w:firstLineChars="0"/>
        <w:outlineLvl w:val="1"/>
        <w:rPr>
          <w:rFonts w:ascii="Times New Roman" w:hAnsi="Times New Roman" w:eastAsia="Times New Roman" w:cs="Times New Roman"/>
        </w:rPr>
      </w:pPr>
      <w:r>
        <w:rPr>
          <w:rFonts w:ascii="宋体" w:hAnsi="宋体" w:eastAsia="宋体" w:cs="宋体"/>
        </w:rPr>
        <w:t>供应商不得擅自变更合同标的物内容；</w:t>
      </w:r>
    </w:p>
    <w:p w14:paraId="483019E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44196C9F">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505758D9">
      <w:pPr>
        <w:spacing w:line="4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7EB0B989">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D3AF2E5">
      <w:pPr>
        <w:spacing w:line="460" w:lineRule="auto"/>
        <w:ind w:firstLine="420" w:firstLineChars="0"/>
        <w:outlineLvl w:val="1"/>
        <w:rPr>
          <w:rFonts w:ascii="宋体" w:hAnsi="宋体" w:eastAsia="宋体" w:cs="宋体"/>
        </w:rPr>
      </w:pPr>
      <w:r>
        <w:rPr>
          <w:rFonts w:ascii="宋体" w:hAnsi="宋体" w:eastAsia="宋体" w:cs="宋体"/>
        </w:rPr>
        <w:t>6、采、供双方约定的验收机构及相关人员组成情况。</w:t>
      </w:r>
    </w:p>
    <w:p w14:paraId="43F6AE17">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4619E64A">
      <w:pPr>
        <w:spacing w:line="520" w:lineRule="auto"/>
        <w:jc w:val="center"/>
        <w:outlineLvl w:val="2"/>
        <w:rPr>
          <w:rFonts w:ascii="方正小标宋简体" w:hAnsi="方正小标宋简体" w:eastAsia="方正小标宋简体" w:cs="方正小标宋简体"/>
          <w:sz w:val="28"/>
        </w:rPr>
      </w:pPr>
      <w:r>
        <w:rPr>
          <w:rFonts w:ascii="宋体" w:hAnsi="宋体" w:eastAsia="宋体" w:cs="宋体"/>
          <w:sz w:val="28"/>
        </w:rPr>
        <w:t>采购合同内容</w:t>
      </w:r>
    </w:p>
    <w:p w14:paraId="4477E32E">
      <w:pPr>
        <w:spacing w:line="520" w:lineRule="auto"/>
        <w:ind w:firstLine="420"/>
        <w:rPr>
          <w:rFonts w:ascii="Times New Roman" w:hAnsi="Times New Roman" w:eastAsia="Times New Roman" w:cs="Times New Roman"/>
        </w:rPr>
      </w:pPr>
    </w:p>
    <w:p w14:paraId="5107111F">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5BCC7180">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377B559">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5E94477B">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58F33D3A">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76A32E8C">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6F78257">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238CBED7">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781EBAF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7D7FE4">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AA38B">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3B2ADB">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482D77">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193A59">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E73023">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D682A9">
            <w:pPr>
              <w:spacing w:line="360" w:lineRule="auto"/>
              <w:ind w:firstLine="420"/>
              <w:rPr>
                <w:rFonts w:ascii="宋体" w:hAnsi="宋体" w:eastAsia="宋体" w:cs="宋体"/>
              </w:rPr>
            </w:pPr>
            <w:r>
              <w:rPr>
                <w:rFonts w:ascii="宋体" w:hAnsi="宋体" w:eastAsia="宋体" w:cs="宋体"/>
              </w:rPr>
              <w:t>备注</w:t>
            </w:r>
          </w:p>
        </w:tc>
      </w:tr>
      <w:tr w14:paraId="1F2BD8C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442159">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5E2325">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3AD71">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9CC83">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68481C">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5F56D8">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0B2AEF">
            <w:pPr>
              <w:spacing w:line="360" w:lineRule="auto"/>
              <w:ind w:firstLine="420"/>
              <w:rPr>
                <w:rFonts w:ascii="宋体" w:hAnsi="宋体" w:eastAsia="宋体" w:cs="宋体"/>
                <w:sz w:val="22"/>
              </w:rPr>
            </w:pPr>
          </w:p>
        </w:tc>
      </w:tr>
      <w:tr w14:paraId="4E0D6EB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3AC51">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5869C0">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0EA902">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713B69">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02018D">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822F5D">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8CB50F">
            <w:pPr>
              <w:spacing w:line="360" w:lineRule="auto"/>
              <w:ind w:firstLine="420"/>
              <w:rPr>
                <w:rFonts w:ascii="宋体" w:hAnsi="宋体" w:eastAsia="宋体" w:cs="宋体"/>
                <w:sz w:val="22"/>
              </w:rPr>
            </w:pPr>
          </w:p>
        </w:tc>
      </w:tr>
      <w:tr w14:paraId="2BCE443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9D84CB">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B97A6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9EB703">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47A63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334B79">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EAAFB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61B553">
            <w:pPr>
              <w:spacing w:line="360" w:lineRule="auto"/>
              <w:ind w:firstLine="420"/>
              <w:rPr>
                <w:rFonts w:ascii="宋体" w:hAnsi="宋体" w:eastAsia="宋体" w:cs="宋体"/>
                <w:sz w:val="22"/>
              </w:rPr>
            </w:pPr>
          </w:p>
        </w:tc>
      </w:tr>
      <w:tr w14:paraId="5EE86F8C">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20146">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C24E063">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9E48E08">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BD15740">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B75FE58">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7FDFADA1">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50F81BE1">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390F87">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109CFC2D">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2A8ADB8F">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3CF5F4CB">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61B638B8">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7B9FBA3">
      <w:pPr>
        <w:spacing w:line="360" w:lineRule="auto"/>
        <w:ind w:firstLine="420" w:firstLineChars="0"/>
        <w:outlineLvl w:val="2"/>
        <w:rPr>
          <w:rFonts w:ascii="Times New Roman" w:hAnsi="Times New Roman" w:eastAsia="Times New Roman" w:cs="Times New Roman"/>
        </w:rPr>
      </w:pPr>
      <w:r>
        <w:rPr>
          <w:rFonts w:ascii="宋体" w:hAnsi="宋体" w:eastAsia="宋体" w:cs="宋体"/>
        </w:rPr>
        <w:t>①乙方送货上门；②乙方代运；③甲方自提自运。</w:t>
      </w:r>
    </w:p>
    <w:p w14:paraId="7C0F029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3114EC0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1D745195">
      <w:pPr>
        <w:spacing w:line="360" w:lineRule="auto"/>
        <w:ind w:firstLine="422" w:firstLineChars="0"/>
        <w:outlineLvl w:val="3"/>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CA13112">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A1E45BC">
      <w:pPr>
        <w:numPr>
          <w:ilvl w:val="0"/>
          <w:numId w:val="31"/>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0B042BB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79362990">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79B8A4B">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7C56B9AF">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66AE8CE8">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5ABFE0D">
      <w:pPr>
        <w:numPr>
          <w:ilvl w:val="0"/>
          <w:numId w:val="32"/>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0212EC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5AF9B6D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770F31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50A1C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5882C0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15CD46D7">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7DDB95DB">
      <w:pPr>
        <w:spacing w:line="360" w:lineRule="auto"/>
        <w:ind w:firstLine="422" w:firstLineChars="0"/>
        <w:outlineLvl w:val="3"/>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0C30B0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74BA0B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CDF8B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45359047">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00D9767F">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74EEF75">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497A43DA">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2BFECFEC">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323AA5">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A43D24C">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0C860B5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5AFA85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5866B11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B1B742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2DA48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0196FA3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819FAE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09979F67">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4BAECE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7D195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52A8F511">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411C7627">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2D277B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E739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016171">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D53A3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301F1A5B">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0C5794D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2022AA02">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BED9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7E994A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E150664">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22211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3A57793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9C99F34">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B4D156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49862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6387EAD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51E9DFB">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894A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宋体" w:hAnsi="宋体" w:eastAsia="宋体" w:cs="宋体"/>
        </w:rPr>
        <w:t>份，自双方当事人签字盖章之日起生效。</w:t>
      </w:r>
    </w:p>
    <w:p w14:paraId="642E1C18">
      <w:pPr>
        <w:spacing w:line="360" w:lineRule="auto"/>
        <w:ind w:firstLine="420"/>
        <w:rPr>
          <w:rFonts w:ascii="Times New Roman" w:hAnsi="Times New Roman" w:eastAsia="Times New Roman" w:cs="Times New Roman"/>
        </w:rPr>
      </w:pPr>
    </w:p>
    <w:p w14:paraId="071D0273">
      <w:pPr>
        <w:spacing w:line="360" w:lineRule="auto"/>
        <w:ind w:firstLine="420"/>
        <w:rPr>
          <w:rFonts w:ascii="Times New Roman" w:hAnsi="Times New Roman" w:eastAsia="Times New Roman" w:cs="Times New Roman"/>
        </w:rPr>
      </w:pPr>
    </w:p>
    <w:p w14:paraId="1C077541">
      <w:pPr>
        <w:spacing w:line="360" w:lineRule="auto"/>
        <w:ind w:firstLine="420"/>
        <w:rPr>
          <w:rFonts w:ascii="宋体" w:hAnsi="宋体" w:eastAsia="宋体" w:cs="宋体"/>
        </w:rPr>
        <w:sectPr>
          <w:footerReference r:id="rId4" w:type="default"/>
          <w:pgSz w:w="11906" w:h="16838"/>
          <w:pgMar w:top="1440" w:right="1800" w:bottom="1440" w:left="1800" w:header="720" w:footer="720" w:gutter="0"/>
          <w:cols w:space="720" w:num="1"/>
          <w:docGrid w:type="lines" w:linePitch="312" w:charSpace="0"/>
        </w:sectPr>
      </w:pPr>
    </w:p>
    <w:p w14:paraId="3444F0BA">
      <w:pPr>
        <w:spacing w:line="360" w:lineRule="auto"/>
        <w:ind w:firstLine="420" w:firstLineChars="20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56CD690">
      <w:pPr>
        <w:spacing w:line="360" w:lineRule="auto"/>
        <w:ind w:firstLine="420"/>
        <w:rPr>
          <w:rFonts w:ascii="宋体" w:hAnsi="宋体" w:eastAsia="宋体" w:cs="宋体"/>
        </w:rPr>
      </w:pPr>
      <w:r>
        <w:rPr>
          <w:rFonts w:ascii="宋体" w:hAnsi="宋体" w:eastAsia="宋体" w:cs="宋体"/>
        </w:rPr>
        <w:t>地址：</w:t>
      </w:r>
    </w:p>
    <w:p w14:paraId="22149B07">
      <w:pPr>
        <w:spacing w:line="360" w:lineRule="auto"/>
        <w:ind w:firstLine="420"/>
        <w:rPr>
          <w:rFonts w:ascii="宋体" w:hAnsi="宋体" w:eastAsia="宋体" w:cs="宋体"/>
        </w:rPr>
      </w:pPr>
      <w:r>
        <w:rPr>
          <w:rFonts w:ascii="宋体" w:hAnsi="宋体" w:eastAsia="宋体" w:cs="宋体"/>
        </w:rPr>
        <w:t>法定代表人：</w:t>
      </w:r>
    </w:p>
    <w:p w14:paraId="07A7ECC8">
      <w:pPr>
        <w:spacing w:line="360" w:lineRule="auto"/>
        <w:ind w:firstLine="420"/>
        <w:rPr>
          <w:rFonts w:ascii="Times New Roman" w:hAnsi="Times New Roman" w:eastAsia="Times New Roman" w:cs="Times New Roman"/>
        </w:rPr>
      </w:pPr>
      <w:r>
        <w:rPr>
          <w:rFonts w:ascii="宋体" w:hAnsi="宋体" w:eastAsia="宋体" w:cs="宋体"/>
        </w:rPr>
        <w:t>委托代理人：</w:t>
      </w:r>
      <w:r>
        <w:rPr>
          <w:rFonts w:ascii="Times New Roman" w:hAnsi="Times New Roman" w:eastAsia="Times New Roman" w:cs="Times New Roman"/>
        </w:rPr>
        <w:t xml:space="preserve">  </w:t>
      </w:r>
    </w:p>
    <w:p w14:paraId="4EBD6366">
      <w:pPr>
        <w:spacing w:line="360" w:lineRule="auto"/>
        <w:ind w:firstLine="420"/>
        <w:rPr>
          <w:rFonts w:ascii="宋体" w:hAnsi="宋体" w:eastAsia="宋体" w:cs="宋体"/>
        </w:rPr>
      </w:pPr>
      <w:r>
        <w:rPr>
          <w:rFonts w:ascii="宋体" w:hAnsi="宋体" w:eastAsia="宋体" w:cs="宋体"/>
        </w:rPr>
        <w:t>电话：</w:t>
      </w:r>
    </w:p>
    <w:p w14:paraId="63A9DDD3">
      <w:pPr>
        <w:spacing w:line="360" w:lineRule="auto"/>
        <w:ind w:firstLine="420"/>
        <w:rPr>
          <w:rFonts w:ascii="宋体" w:hAnsi="宋体" w:eastAsia="宋体" w:cs="宋体"/>
        </w:rPr>
      </w:pPr>
      <w:r>
        <w:rPr>
          <w:rFonts w:ascii="宋体" w:hAnsi="宋体" w:eastAsia="宋体" w:cs="宋体"/>
        </w:rPr>
        <w:t>开户银行：</w:t>
      </w:r>
      <w:r>
        <w:rPr>
          <w:rFonts w:ascii="Times New Roman" w:hAnsi="Times New Roman" w:eastAsia="Times New Roman" w:cs="Times New Roman"/>
        </w:rPr>
        <w:t xml:space="preserve">         </w:t>
      </w:r>
    </w:p>
    <w:p w14:paraId="3DD8B1CD">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p>
    <w:p w14:paraId="63BAD1B8">
      <w:pPr>
        <w:spacing w:line="640" w:lineRule="auto"/>
        <w:rPr>
          <w:rFonts w:ascii="宋体" w:hAnsi="宋体" w:eastAsia="宋体" w:cs="宋体"/>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4136BBD0">
      <w:pPr>
        <w:spacing w:line="360" w:lineRule="auto"/>
        <w:ind w:firstLine="420" w:firstLineChars="20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EDF9FF7">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p>
    <w:p w14:paraId="5094F207">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p>
    <w:p w14:paraId="7EFEFB3A">
      <w:pPr>
        <w:spacing w:line="360" w:lineRule="auto"/>
        <w:ind w:firstLine="420"/>
        <w:rPr>
          <w:rFonts w:ascii="宋体" w:hAnsi="宋体" w:eastAsia="宋体" w:cs="宋体"/>
        </w:rPr>
      </w:pPr>
      <w:r>
        <w:rPr>
          <w:rFonts w:ascii="宋体" w:hAnsi="宋体" w:eastAsia="宋体" w:cs="宋体"/>
        </w:rPr>
        <w:t>委托代理人：</w:t>
      </w:r>
    </w:p>
    <w:p w14:paraId="0211CF30">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p>
    <w:p w14:paraId="5F85683A">
      <w:pPr>
        <w:spacing w:line="360" w:lineRule="auto"/>
        <w:ind w:firstLine="420"/>
        <w:rPr>
          <w:rFonts w:ascii="Times New Roman" w:hAnsi="Times New Roman" w:eastAsia="Times New Roman" w:cs="Times New Roman"/>
        </w:rPr>
      </w:pPr>
      <w:r>
        <w:rPr>
          <w:rFonts w:ascii="宋体" w:hAnsi="宋体" w:eastAsia="宋体" w:cs="宋体"/>
        </w:rPr>
        <w:t>开户银行：</w:t>
      </w:r>
    </w:p>
    <w:p w14:paraId="16C747E3">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p>
    <w:p w14:paraId="60CF1CA1">
      <w:pPr>
        <w:spacing w:line="640" w:lineRule="auto"/>
        <w:rPr>
          <w:rFonts w:ascii="宋体" w:hAnsi="宋体" w:eastAsia="宋体" w:cs="宋体"/>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260E29C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p>
    <w:p w14:paraId="647EF5B0">
      <w:pPr>
        <w:spacing w:line="360" w:lineRule="auto"/>
        <w:ind w:firstLine="420"/>
        <w:rPr>
          <w:rFonts w:ascii="Times New Roman" w:hAnsi="Times New Roman" w:eastAsia="Times New Roman" w:cs="Times New Roman"/>
        </w:rPr>
        <w:sectPr>
          <w:type w:val="continuous"/>
          <w:pgSz w:w="11906" w:h="16838"/>
          <w:pgMar w:top="1440" w:right="1800" w:bottom="1440" w:left="1800" w:header="720" w:footer="720" w:gutter="0"/>
          <w:cols w:equalWidth="0" w:num="2">
            <w:col w:w="3940" w:space="425"/>
            <w:col w:w="3940"/>
          </w:cols>
          <w:docGrid w:type="lines" w:linePitch="312" w:charSpace="0"/>
        </w:sectPr>
      </w:pPr>
    </w:p>
    <w:p w14:paraId="47126F42">
      <w:pPr>
        <w:spacing w:line="360" w:lineRule="auto"/>
        <w:ind w:firstLine="420"/>
        <w:rPr>
          <w:rFonts w:ascii="Times New Roman" w:hAnsi="Times New Roman" w:eastAsia="Times New Roman" w:cs="Times New Roman"/>
        </w:rPr>
      </w:pPr>
    </w:p>
    <w:p w14:paraId="7681516F">
      <w:pPr>
        <w:spacing w:line="360" w:lineRule="auto"/>
        <w:ind w:firstLine="420"/>
        <w:rPr>
          <w:rFonts w:ascii="Times New Roman" w:hAnsi="Times New Roman" w:eastAsia="Times New Roman" w:cs="Times New Roman"/>
        </w:rPr>
      </w:pPr>
    </w:p>
    <w:p w14:paraId="07EF51D9">
      <w:pPr>
        <w:spacing w:line="500" w:lineRule="auto"/>
        <w:rPr>
          <w:rFonts w:ascii="宋体" w:hAnsi="宋体" w:eastAsia="宋体" w:cs="宋体"/>
          <w:u w:val="single"/>
        </w:rPr>
      </w:pPr>
    </w:p>
    <w:p w14:paraId="1255BAF7">
      <w:pPr>
        <w:spacing w:line="500" w:lineRule="auto"/>
        <w:rPr>
          <w:rFonts w:ascii="Times New Roman" w:hAnsi="Times New Roman" w:eastAsia="Times New Roman" w:cs="Times New Roman"/>
        </w:rPr>
      </w:pPr>
      <w:r>
        <w:rPr>
          <w:rFonts w:ascii="Times New Roman" w:hAnsi="Times New Roman" w:eastAsia="Times New Roman" w:cs="Times New Roman"/>
        </w:rPr>
        <w:t xml:space="preserve">                       </w:t>
      </w:r>
    </w:p>
    <w:p w14:paraId="3EDB89E0">
      <w:pPr>
        <w:ind w:firstLine="321"/>
        <w:jc w:val="center"/>
        <w:rPr>
          <w:rFonts w:ascii="Times New Roman" w:hAnsi="Times New Roman" w:eastAsia="Times New Roman" w:cs="Times New Roman"/>
          <w:b/>
          <w:sz w:val="32"/>
        </w:rPr>
      </w:pPr>
    </w:p>
    <w:p w14:paraId="6562C098">
      <w:pPr>
        <w:ind w:firstLine="420"/>
        <w:jc w:val="left"/>
        <w:rPr>
          <w:rFonts w:ascii="Times New Roman" w:hAnsi="Times New Roman" w:eastAsia="Times New Roman" w:cs="Times New Roman"/>
          <w:sz w:val="22"/>
        </w:rPr>
      </w:pPr>
    </w:p>
    <w:sectPr>
      <w:type w:val="continuous"/>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F10C981-468F-413B-A642-4FEE8A88D25B}"/>
  </w:font>
  <w:font w:name="黑体">
    <w:panose1 w:val="02010609060101010101"/>
    <w:charset w:val="86"/>
    <w:family w:val="auto"/>
    <w:pitch w:val="default"/>
    <w:sig w:usb0="800002BF" w:usb1="38CF7CFA" w:usb2="00000016" w:usb3="00000000" w:csb0="00040001" w:csb1="00000000"/>
    <w:embedRegular r:id="rId2" w:fontKey="{5BEF08E9-A816-4BB9-A54F-413541A461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F0BF283F-ECE1-4251-8463-9EB3DD27A791}"/>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4" w:fontKey="{448DDB94-7132-4CF1-AA5C-4F29AEB828C7}"/>
  </w:font>
  <w:font w:name="仿宋_GB2312">
    <w:panose1 w:val="02010609030101010101"/>
    <w:charset w:val="86"/>
    <w:family w:val="auto"/>
    <w:pitch w:val="default"/>
    <w:sig w:usb0="00000001" w:usb1="080E0000" w:usb2="00000000" w:usb3="00000000" w:csb0="00040000" w:csb1="00000000"/>
    <w:embedRegular r:id="rId5" w:fontKey="{0F1F0C77-BBE9-4ECE-A87E-58E9D88BBDE4}"/>
  </w:font>
  <w:font w:name="微软简标宋">
    <w:panose1 w:val="00000000000000000000"/>
    <w:charset w:val="00"/>
    <w:family w:val="auto"/>
    <w:pitch w:val="default"/>
    <w:sig w:usb0="00000000" w:usb1="00000000" w:usb2="00000000" w:usb3="00000000" w:csb0="00000000" w:csb1="00000000"/>
    <w:embedRegular r:id="rId6" w:fontKey="{F9611ADE-0921-4226-AF66-0012044F6548}"/>
  </w:font>
  <w:font w:name="方正小标宋简体">
    <w:panose1 w:val="03000509000000000000"/>
    <w:charset w:val="86"/>
    <w:family w:val="script"/>
    <w:pitch w:val="default"/>
    <w:sig w:usb0="00000001" w:usb1="080E0000" w:usb2="00000000" w:usb3="00000000" w:csb0="00040000" w:csb1="00000000"/>
    <w:embedRegular r:id="rId7" w:fontKey="{83119036-E008-4C40-978E-AD97D947F6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096B">
    <w:pPr>
      <w:pStyle w:val="6"/>
      <w:tabs>
        <w:tab w:val="clear" w:pos="8306"/>
      </w:tabs>
      <w:rPr>
        <w:rFonts w:hint="eastAsia"/>
      </w:rPr>
    </w:pPr>
    <w:r>
      <w:pict>
        <v:shape id="_x0000_s3074" o:spid="_x0000_s3074" o:spt="202" type="#_x0000_t202" style="position:absolute;left:0pt;margin-top:0pt;height:16.6pt;width:13.75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14:paraId="233062D1">
                <w:pPr>
                  <w:pStyle w:val="6"/>
                  <w:rPr>
                    <w:rStyle w:val="15"/>
                    <w:rFonts w:hint="eastAsia"/>
                  </w:rPr>
                </w:pPr>
                <w:r>
                  <w:fldChar w:fldCharType="begin"/>
                </w:r>
                <w:r>
                  <w:rPr>
                    <w:rStyle w:val="15"/>
                  </w:rPr>
                  <w:instrText xml:space="preserve">PAGE   \* MERGEFORMAT</w:instrText>
                </w:r>
                <w:r>
                  <w:fldChar w:fldCharType="separate"/>
                </w:r>
                <w:r>
                  <w:rPr>
                    <w:rStyle w:val="15"/>
                    <w:lang w:val="zh-CN"/>
                  </w:rPr>
                  <w:t>11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AB583">
    <w:pPr>
      <w:pStyle w:val="6"/>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1D716E6">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D3D4C"/>
    <w:multiLevelType w:val="singleLevel"/>
    <w:tmpl w:val="851D3D4C"/>
    <w:lvl w:ilvl="0" w:tentative="0">
      <w:start w:val="17"/>
      <w:numFmt w:val="decimal"/>
      <w:suff w:val="space"/>
      <w:lvlText w:val="%1、"/>
      <w:lvlJc w:val="left"/>
    </w:lvl>
  </w:abstractNum>
  <w:abstractNum w:abstractNumId="1">
    <w:nsid w:val="9239341B"/>
    <w:multiLevelType w:val="singleLevel"/>
    <w:tmpl w:val="9239341B"/>
    <w:lvl w:ilvl="0" w:tentative="0">
      <w:start w:val="1"/>
      <w:numFmt w:val="bullet"/>
      <w:lvlText w:val="•"/>
      <w:lvlJc w:val="left"/>
    </w:lvl>
  </w:abstractNum>
  <w:abstractNum w:abstractNumId="2">
    <w:nsid w:val="9288B902"/>
    <w:multiLevelType w:val="singleLevel"/>
    <w:tmpl w:val="9288B902"/>
    <w:lvl w:ilvl="0" w:tentative="0">
      <w:start w:val="1"/>
      <w:numFmt w:val="bullet"/>
      <w:lvlText w:val="•"/>
      <w:lvlJc w:val="left"/>
    </w:lvl>
  </w:abstractNum>
  <w:abstractNum w:abstractNumId="3">
    <w:nsid w:val="9C8AC8EF"/>
    <w:multiLevelType w:val="singleLevel"/>
    <w:tmpl w:val="9C8AC8EF"/>
    <w:lvl w:ilvl="0" w:tentative="0">
      <w:start w:val="1"/>
      <w:numFmt w:val="bullet"/>
      <w:lvlText w:val="•"/>
      <w:lvlJc w:val="left"/>
    </w:lvl>
  </w:abstractNum>
  <w:abstractNum w:abstractNumId="4">
    <w:nsid w:val="B44145B3"/>
    <w:multiLevelType w:val="singleLevel"/>
    <w:tmpl w:val="B44145B3"/>
    <w:lvl w:ilvl="0" w:tentative="0">
      <w:start w:val="1"/>
      <w:numFmt w:val="decimal"/>
      <w:lvlText w:val="%1."/>
      <w:lvlJc w:val="left"/>
      <w:pPr>
        <w:tabs>
          <w:tab w:val="left" w:pos="312"/>
        </w:tabs>
      </w:pPr>
    </w:lvl>
  </w:abstractNum>
  <w:abstractNum w:abstractNumId="5">
    <w:nsid w:val="B5E306ED"/>
    <w:multiLevelType w:val="singleLevel"/>
    <w:tmpl w:val="B5E306ED"/>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1BF8A3D"/>
    <w:multiLevelType w:val="singleLevel"/>
    <w:tmpl w:val="E1BF8A3D"/>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09A0A94"/>
    <w:multiLevelType w:val="singleLevel"/>
    <w:tmpl w:val="209A0A94"/>
    <w:lvl w:ilvl="0" w:tentative="0">
      <w:start w:val="3"/>
      <w:numFmt w:val="chineseCounting"/>
      <w:suff w:val="space"/>
      <w:lvlText w:val="第%1章"/>
      <w:lvlJc w:val="left"/>
      <w:rPr>
        <w:rFonts w:hint="eastAsia"/>
      </w:rPr>
    </w:lvl>
  </w:abstractNum>
  <w:abstractNum w:abstractNumId="18">
    <w:nsid w:val="2470EC97"/>
    <w:multiLevelType w:val="singleLevel"/>
    <w:tmpl w:val="2470EC97"/>
    <w:lvl w:ilvl="0" w:tentative="0">
      <w:start w:val="1"/>
      <w:numFmt w:val="bullet"/>
      <w:lvlText w:val="•"/>
      <w:lvlJc w:val="left"/>
    </w:lvl>
  </w:abstractNum>
  <w:abstractNum w:abstractNumId="19">
    <w:nsid w:val="25B654F3"/>
    <w:multiLevelType w:val="singleLevel"/>
    <w:tmpl w:val="25B654F3"/>
    <w:lvl w:ilvl="0" w:tentative="0">
      <w:start w:val="1"/>
      <w:numFmt w:val="bullet"/>
      <w:lvlText w:val="•"/>
      <w:lvlJc w:val="left"/>
    </w:lvl>
  </w:abstractNum>
  <w:abstractNum w:abstractNumId="20">
    <w:nsid w:val="2A8F537B"/>
    <w:multiLevelType w:val="singleLevel"/>
    <w:tmpl w:val="2A8F537B"/>
    <w:lvl w:ilvl="0" w:tentative="0">
      <w:start w:val="1"/>
      <w:numFmt w:val="bullet"/>
      <w:lvlText w:val="•"/>
      <w:lvlJc w:val="left"/>
    </w:lvl>
  </w:abstractNum>
  <w:abstractNum w:abstractNumId="21">
    <w:nsid w:val="2C8242F3"/>
    <w:multiLevelType w:val="multilevel"/>
    <w:tmpl w:val="2C8242F3"/>
    <w:lvl w:ilvl="0" w:tentative="0">
      <w:start w:val="1"/>
      <w:numFmt w:val="decimal"/>
      <w:lvlText w:val="%1."/>
      <w:lvlJc w:val="left"/>
      <w:pPr>
        <w:ind w:left="3681" w:hanging="420"/>
      </w:pPr>
      <w:rPr>
        <w:rFonts w:hint="default"/>
        <w:color w:val="auto"/>
        <w:sz w:val="20"/>
        <w:szCs w:val="20"/>
      </w:rPr>
    </w:lvl>
    <w:lvl w:ilvl="1" w:tentative="0">
      <w:start w:val="1"/>
      <w:numFmt w:val="bullet"/>
      <w:lvlText w:val=""/>
      <w:lvlJc w:val="left"/>
      <w:pPr>
        <w:ind w:left="697" w:hanging="420"/>
      </w:pPr>
      <w:rPr>
        <w:rFonts w:hint="default" w:ascii="Wingdings" w:hAnsi="Wingdings"/>
      </w:rPr>
    </w:lvl>
    <w:lvl w:ilvl="2" w:tentative="0">
      <w:start w:val="1"/>
      <w:numFmt w:val="decimal"/>
      <w:lvlText w:val="%3."/>
      <w:lvlJc w:val="left"/>
      <w:pPr>
        <w:ind w:left="846" w:hanging="420"/>
      </w:pPr>
      <w:rPr>
        <w:rFonts w:hint="default"/>
      </w:rPr>
    </w:lvl>
    <w:lvl w:ilvl="3" w:tentative="0">
      <w:start w:val="1"/>
      <w:numFmt w:val="bullet"/>
      <w:lvlText w:val=""/>
      <w:lvlJc w:val="left"/>
      <w:pPr>
        <w:ind w:left="1537" w:hanging="420"/>
      </w:pPr>
      <w:rPr>
        <w:rFonts w:hint="default" w:ascii="Wingdings" w:hAnsi="Wingdings"/>
      </w:rPr>
    </w:lvl>
    <w:lvl w:ilvl="4" w:tentative="0">
      <w:start w:val="1"/>
      <w:numFmt w:val="bullet"/>
      <w:lvlText w:val=""/>
      <w:lvlJc w:val="left"/>
      <w:pPr>
        <w:ind w:left="1957" w:hanging="420"/>
      </w:pPr>
      <w:rPr>
        <w:rFonts w:hint="default" w:ascii="Wingdings" w:hAnsi="Wingdings"/>
      </w:rPr>
    </w:lvl>
    <w:lvl w:ilvl="5" w:tentative="0">
      <w:start w:val="1"/>
      <w:numFmt w:val="bullet"/>
      <w:lvlText w:val=""/>
      <w:lvlJc w:val="left"/>
      <w:pPr>
        <w:ind w:left="2377" w:hanging="420"/>
      </w:pPr>
      <w:rPr>
        <w:rFonts w:hint="default" w:ascii="Wingdings" w:hAnsi="Wingdings"/>
      </w:rPr>
    </w:lvl>
    <w:lvl w:ilvl="6" w:tentative="0">
      <w:start w:val="1"/>
      <w:numFmt w:val="bullet"/>
      <w:lvlText w:val=""/>
      <w:lvlJc w:val="left"/>
      <w:pPr>
        <w:ind w:left="2797" w:hanging="420"/>
      </w:pPr>
      <w:rPr>
        <w:rFonts w:hint="default" w:ascii="Wingdings" w:hAnsi="Wingdings"/>
      </w:rPr>
    </w:lvl>
    <w:lvl w:ilvl="7" w:tentative="0">
      <w:start w:val="1"/>
      <w:numFmt w:val="bullet"/>
      <w:lvlText w:val=""/>
      <w:lvlJc w:val="left"/>
      <w:pPr>
        <w:ind w:left="3217" w:hanging="420"/>
      </w:pPr>
      <w:rPr>
        <w:rFonts w:hint="default" w:ascii="Wingdings" w:hAnsi="Wingdings"/>
      </w:rPr>
    </w:lvl>
    <w:lvl w:ilvl="8" w:tentative="0">
      <w:start w:val="1"/>
      <w:numFmt w:val="bullet"/>
      <w:lvlText w:val=""/>
      <w:lvlJc w:val="left"/>
      <w:pPr>
        <w:ind w:left="3637" w:hanging="420"/>
      </w:pPr>
      <w:rPr>
        <w:rFonts w:hint="default" w:ascii="Wingdings" w:hAnsi="Wingdings"/>
      </w:rPr>
    </w:lvl>
  </w:abstractNum>
  <w:abstractNum w:abstractNumId="22">
    <w:nsid w:val="39A0D9AC"/>
    <w:multiLevelType w:val="singleLevel"/>
    <w:tmpl w:val="39A0D9AC"/>
    <w:lvl w:ilvl="0" w:tentative="0">
      <w:start w:val="1"/>
      <w:numFmt w:val="bullet"/>
      <w:lvlText w:val="•"/>
      <w:lvlJc w:val="left"/>
    </w:lvl>
  </w:abstractNum>
  <w:abstractNum w:abstractNumId="23">
    <w:nsid w:val="413C7DBD"/>
    <w:multiLevelType w:val="singleLevel"/>
    <w:tmpl w:val="413C7DBD"/>
    <w:lvl w:ilvl="0" w:tentative="0">
      <w:start w:val="1"/>
      <w:numFmt w:val="decimal"/>
      <w:suff w:val="nothing"/>
      <w:lvlText w:val="%1、"/>
      <w:lvlJc w:val="left"/>
    </w:lvl>
  </w:abstractNum>
  <w:abstractNum w:abstractNumId="24">
    <w:nsid w:val="46A08BB8"/>
    <w:multiLevelType w:val="singleLevel"/>
    <w:tmpl w:val="46A08BB8"/>
    <w:lvl w:ilvl="0" w:tentative="0">
      <w:start w:val="1"/>
      <w:numFmt w:val="bullet"/>
      <w:lvlText w:val="•"/>
      <w:lvlJc w:val="left"/>
    </w:lvl>
  </w:abstractNum>
  <w:abstractNum w:abstractNumId="25">
    <w:nsid w:val="4C1BAE26"/>
    <w:multiLevelType w:val="singleLevel"/>
    <w:tmpl w:val="4C1BAE26"/>
    <w:lvl w:ilvl="0" w:tentative="0">
      <w:start w:val="1"/>
      <w:numFmt w:val="bullet"/>
      <w:lvlText w:val="•"/>
      <w:lvlJc w:val="left"/>
    </w:lvl>
  </w:abstractNum>
  <w:abstractNum w:abstractNumId="26">
    <w:nsid w:val="4D4DC07F"/>
    <w:multiLevelType w:val="singleLevel"/>
    <w:tmpl w:val="4D4DC07F"/>
    <w:lvl w:ilvl="0" w:tentative="0">
      <w:start w:val="1"/>
      <w:numFmt w:val="bullet"/>
      <w:lvlText w:val="•"/>
      <w:lvlJc w:val="left"/>
    </w:lvl>
  </w:abstractNum>
  <w:abstractNum w:abstractNumId="27">
    <w:nsid w:val="59ADCABA"/>
    <w:multiLevelType w:val="singleLevel"/>
    <w:tmpl w:val="59ADCABA"/>
    <w:lvl w:ilvl="0" w:tentative="0">
      <w:start w:val="1"/>
      <w:numFmt w:val="bullet"/>
      <w:lvlText w:val="•"/>
      <w:lvlJc w:val="left"/>
    </w:lvl>
  </w:abstractNum>
  <w:abstractNum w:abstractNumId="28">
    <w:nsid w:val="5A241D34"/>
    <w:multiLevelType w:val="singleLevel"/>
    <w:tmpl w:val="5A241D34"/>
    <w:lvl w:ilvl="0" w:tentative="0">
      <w:start w:val="1"/>
      <w:numFmt w:val="bullet"/>
      <w:lvlText w:val="•"/>
      <w:lvlJc w:val="left"/>
    </w:lvl>
  </w:abstractNum>
  <w:abstractNum w:abstractNumId="29">
    <w:nsid w:val="60382F6E"/>
    <w:multiLevelType w:val="singleLevel"/>
    <w:tmpl w:val="60382F6E"/>
    <w:lvl w:ilvl="0" w:tentative="0">
      <w:start w:val="1"/>
      <w:numFmt w:val="bullet"/>
      <w:lvlText w:val="•"/>
      <w:lvlJc w:val="left"/>
    </w:lvl>
  </w:abstractNum>
  <w:abstractNum w:abstractNumId="30">
    <w:nsid w:val="629F7852"/>
    <w:multiLevelType w:val="singleLevel"/>
    <w:tmpl w:val="629F7852"/>
    <w:lvl w:ilvl="0" w:tentative="0">
      <w:start w:val="1"/>
      <w:numFmt w:val="decimal"/>
      <w:lvlText w:val="%1."/>
      <w:lvlJc w:val="left"/>
    </w:lvl>
  </w:abstractNum>
  <w:abstractNum w:abstractNumId="31">
    <w:nsid w:val="72183CF9"/>
    <w:multiLevelType w:val="singleLevel"/>
    <w:tmpl w:val="72183CF9"/>
    <w:lvl w:ilvl="0" w:tentative="0">
      <w:start w:val="1"/>
      <w:numFmt w:val="bullet"/>
      <w:lvlText w:val="•"/>
      <w:lvlJc w:val="left"/>
    </w:lvl>
  </w:abstractNum>
  <w:num w:numId="1">
    <w:abstractNumId w:val="13"/>
  </w:num>
  <w:num w:numId="2">
    <w:abstractNumId w:val="8"/>
  </w:num>
  <w:num w:numId="3">
    <w:abstractNumId w:val="27"/>
  </w:num>
  <w:num w:numId="4">
    <w:abstractNumId w:val="6"/>
  </w:num>
  <w:num w:numId="5">
    <w:abstractNumId w:val="5"/>
  </w:num>
  <w:num w:numId="6">
    <w:abstractNumId w:val="15"/>
  </w:num>
  <w:num w:numId="7">
    <w:abstractNumId w:val="19"/>
  </w:num>
  <w:num w:numId="8">
    <w:abstractNumId w:val="31"/>
  </w:num>
  <w:num w:numId="9">
    <w:abstractNumId w:val="14"/>
  </w:num>
  <w:num w:numId="10">
    <w:abstractNumId w:val="1"/>
  </w:num>
  <w:num w:numId="11">
    <w:abstractNumId w:val="20"/>
  </w:num>
  <w:num w:numId="12">
    <w:abstractNumId w:val="28"/>
  </w:num>
  <w:num w:numId="13">
    <w:abstractNumId w:val="7"/>
  </w:num>
  <w:num w:numId="14">
    <w:abstractNumId w:val="26"/>
  </w:num>
  <w:num w:numId="15">
    <w:abstractNumId w:val="12"/>
  </w:num>
  <w:num w:numId="16">
    <w:abstractNumId w:val="18"/>
  </w:num>
  <w:num w:numId="17">
    <w:abstractNumId w:val="10"/>
  </w:num>
  <w:num w:numId="18">
    <w:abstractNumId w:val="9"/>
  </w:num>
  <w:num w:numId="19">
    <w:abstractNumId w:val="3"/>
  </w:num>
  <w:num w:numId="20">
    <w:abstractNumId w:val="25"/>
  </w:num>
  <w:num w:numId="21">
    <w:abstractNumId w:val="29"/>
  </w:num>
  <w:num w:numId="22">
    <w:abstractNumId w:val="16"/>
  </w:num>
  <w:num w:numId="23">
    <w:abstractNumId w:val="24"/>
  </w:num>
  <w:num w:numId="24">
    <w:abstractNumId w:val="23"/>
  </w:num>
  <w:num w:numId="25">
    <w:abstractNumId w:val="4"/>
  </w:num>
  <w:num w:numId="26">
    <w:abstractNumId w:val="17"/>
  </w:num>
  <w:num w:numId="27">
    <w:abstractNumId w:val="11"/>
  </w:num>
  <w:num w:numId="28">
    <w:abstractNumId w:val="21"/>
  </w:num>
  <w:num w:numId="29">
    <w:abstractNumId w:val="0"/>
  </w:num>
  <w:num w:numId="30">
    <w:abstractNumId w:val="30"/>
  </w:num>
  <w:num w:numId="31">
    <w:abstractNumId w:val="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OWFlNWMwOGNjYmRlM2EyNjViM2E3OWUxZDIzMWIwZDkifQ=="/>
  </w:docVars>
  <w:rsids>
    <w:rsidRoot w:val="00C35B2F"/>
    <w:rsid w:val="00043144"/>
    <w:rsid w:val="00283378"/>
    <w:rsid w:val="00576AC5"/>
    <w:rsid w:val="00A87252"/>
    <w:rsid w:val="00C35B2F"/>
    <w:rsid w:val="016E7293"/>
    <w:rsid w:val="01AF0E8E"/>
    <w:rsid w:val="01C963F3"/>
    <w:rsid w:val="02AE7397"/>
    <w:rsid w:val="036D2DAF"/>
    <w:rsid w:val="03A90023"/>
    <w:rsid w:val="03F359AA"/>
    <w:rsid w:val="04640B52"/>
    <w:rsid w:val="04962A12"/>
    <w:rsid w:val="04E13A54"/>
    <w:rsid w:val="053A4F12"/>
    <w:rsid w:val="059B0FF6"/>
    <w:rsid w:val="05A5591B"/>
    <w:rsid w:val="05CF5FA2"/>
    <w:rsid w:val="065575D0"/>
    <w:rsid w:val="066E30C6"/>
    <w:rsid w:val="071D4AEC"/>
    <w:rsid w:val="0753050D"/>
    <w:rsid w:val="08B77ABD"/>
    <w:rsid w:val="090B72F2"/>
    <w:rsid w:val="09C917B0"/>
    <w:rsid w:val="09F75AC8"/>
    <w:rsid w:val="0A0612FE"/>
    <w:rsid w:val="0A73514E"/>
    <w:rsid w:val="0AB2666B"/>
    <w:rsid w:val="0AC769A1"/>
    <w:rsid w:val="0BDC4F75"/>
    <w:rsid w:val="0C3703FE"/>
    <w:rsid w:val="0C4A0F50"/>
    <w:rsid w:val="0C8042B4"/>
    <w:rsid w:val="0CFA7FBB"/>
    <w:rsid w:val="0E8D5A01"/>
    <w:rsid w:val="0F2D1459"/>
    <w:rsid w:val="0FA5203F"/>
    <w:rsid w:val="10D73F5D"/>
    <w:rsid w:val="111F0549"/>
    <w:rsid w:val="113C6176"/>
    <w:rsid w:val="12AF4946"/>
    <w:rsid w:val="12FE1373"/>
    <w:rsid w:val="136715C8"/>
    <w:rsid w:val="145A2571"/>
    <w:rsid w:val="1484072D"/>
    <w:rsid w:val="1666025D"/>
    <w:rsid w:val="175E6B6A"/>
    <w:rsid w:val="17DA4A5F"/>
    <w:rsid w:val="17FF2717"/>
    <w:rsid w:val="185145F5"/>
    <w:rsid w:val="186C6AF7"/>
    <w:rsid w:val="187D1E98"/>
    <w:rsid w:val="190A277E"/>
    <w:rsid w:val="196640D0"/>
    <w:rsid w:val="19820B5A"/>
    <w:rsid w:val="19BE68BB"/>
    <w:rsid w:val="19E75211"/>
    <w:rsid w:val="1C1C46B8"/>
    <w:rsid w:val="1D1F4CC2"/>
    <w:rsid w:val="1E4C5F8A"/>
    <w:rsid w:val="1EFD0E7E"/>
    <w:rsid w:val="1F35597B"/>
    <w:rsid w:val="1F502EE4"/>
    <w:rsid w:val="1FC544E6"/>
    <w:rsid w:val="20B816B5"/>
    <w:rsid w:val="20C0056A"/>
    <w:rsid w:val="20FB4EFC"/>
    <w:rsid w:val="21224D81"/>
    <w:rsid w:val="213F3B84"/>
    <w:rsid w:val="21D267A7"/>
    <w:rsid w:val="2210107D"/>
    <w:rsid w:val="228026A7"/>
    <w:rsid w:val="22AD3732"/>
    <w:rsid w:val="22DB7307"/>
    <w:rsid w:val="22EE13BE"/>
    <w:rsid w:val="23290648"/>
    <w:rsid w:val="23B815A2"/>
    <w:rsid w:val="255B4D05"/>
    <w:rsid w:val="26A765B0"/>
    <w:rsid w:val="26AA1AA0"/>
    <w:rsid w:val="27CD67BF"/>
    <w:rsid w:val="284A23AD"/>
    <w:rsid w:val="28802805"/>
    <w:rsid w:val="28B7063B"/>
    <w:rsid w:val="29BC178D"/>
    <w:rsid w:val="2A96679C"/>
    <w:rsid w:val="2AC84BEB"/>
    <w:rsid w:val="2ACD4D73"/>
    <w:rsid w:val="2B753442"/>
    <w:rsid w:val="2BAE2033"/>
    <w:rsid w:val="2BFC0B5D"/>
    <w:rsid w:val="2C0954BB"/>
    <w:rsid w:val="2C741CAC"/>
    <w:rsid w:val="2CBB5CE4"/>
    <w:rsid w:val="2CF75313"/>
    <w:rsid w:val="2D0B0DBF"/>
    <w:rsid w:val="2DF47AA5"/>
    <w:rsid w:val="2DFC4789"/>
    <w:rsid w:val="2E7D3D65"/>
    <w:rsid w:val="2E8C4181"/>
    <w:rsid w:val="2F101630"/>
    <w:rsid w:val="2FF10740"/>
    <w:rsid w:val="30183F1E"/>
    <w:rsid w:val="303D5AA8"/>
    <w:rsid w:val="30BD0ABD"/>
    <w:rsid w:val="30E87D95"/>
    <w:rsid w:val="3196159F"/>
    <w:rsid w:val="31C37EBA"/>
    <w:rsid w:val="31CC6505"/>
    <w:rsid w:val="321A0F82"/>
    <w:rsid w:val="32382656"/>
    <w:rsid w:val="33784CD4"/>
    <w:rsid w:val="3436271A"/>
    <w:rsid w:val="344057F2"/>
    <w:rsid w:val="34DD74E5"/>
    <w:rsid w:val="352B46F4"/>
    <w:rsid w:val="35642417"/>
    <w:rsid w:val="359F2A96"/>
    <w:rsid w:val="35EB668C"/>
    <w:rsid w:val="36223865"/>
    <w:rsid w:val="366C449A"/>
    <w:rsid w:val="38D60DBD"/>
    <w:rsid w:val="39423D40"/>
    <w:rsid w:val="396932DD"/>
    <w:rsid w:val="397615D9"/>
    <w:rsid w:val="39D771DD"/>
    <w:rsid w:val="39D8471E"/>
    <w:rsid w:val="3A425528"/>
    <w:rsid w:val="3A654B5F"/>
    <w:rsid w:val="3B0A71ED"/>
    <w:rsid w:val="3B33745E"/>
    <w:rsid w:val="3B9E4236"/>
    <w:rsid w:val="3BD038FF"/>
    <w:rsid w:val="3BFB020A"/>
    <w:rsid w:val="3C652E5A"/>
    <w:rsid w:val="3D2E3810"/>
    <w:rsid w:val="3DE11DF4"/>
    <w:rsid w:val="3E846C2F"/>
    <w:rsid w:val="3ED92D48"/>
    <w:rsid w:val="3F0A38C9"/>
    <w:rsid w:val="3F764400"/>
    <w:rsid w:val="3FC76DC7"/>
    <w:rsid w:val="413E755D"/>
    <w:rsid w:val="426923B8"/>
    <w:rsid w:val="43544E16"/>
    <w:rsid w:val="438C45B0"/>
    <w:rsid w:val="43943464"/>
    <w:rsid w:val="43D1431D"/>
    <w:rsid w:val="44C30432"/>
    <w:rsid w:val="44DC50C3"/>
    <w:rsid w:val="451F76A5"/>
    <w:rsid w:val="4554734F"/>
    <w:rsid w:val="45905269"/>
    <w:rsid w:val="45F2503A"/>
    <w:rsid w:val="464417A7"/>
    <w:rsid w:val="46B22A95"/>
    <w:rsid w:val="46C824FB"/>
    <w:rsid w:val="47163A10"/>
    <w:rsid w:val="475B449F"/>
    <w:rsid w:val="477F6FED"/>
    <w:rsid w:val="48020681"/>
    <w:rsid w:val="49956188"/>
    <w:rsid w:val="49A6732D"/>
    <w:rsid w:val="49C31512"/>
    <w:rsid w:val="49D00F6E"/>
    <w:rsid w:val="49E5693B"/>
    <w:rsid w:val="4A4554B8"/>
    <w:rsid w:val="4A7144FF"/>
    <w:rsid w:val="4AB56AE2"/>
    <w:rsid w:val="4AC003C7"/>
    <w:rsid w:val="4ACF7A80"/>
    <w:rsid w:val="4AE617C0"/>
    <w:rsid w:val="4B0709C0"/>
    <w:rsid w:val="4BC802A5"/>
    <w:rsid w:val="4C39104D"/>
    <w:rsid w:val="4C520D22"/>
    <w:rsid w:val="4C6E03BF"/>
    <w:rsid w:val="4CD31862"/>
    <w:rsid w:val="4D471547"/>
    <w:rsid w:val="4E0B6A19"/>
    <w:rsid w:val="4E644A95"/>
    <w:rsid w:val="4E992277"/>
    <w:rsid w:val="4E9D1D67"/>
    <w:rsid w:val="4F934F18"/>
    <w:rsid w:val="4FDD2A48"/>
    <w:rsid w:val="50982C04"/>
    <w:rsid w:val="50AC6291"/>
    <w:rsid w:val="50EF3C05"/>
    <w:rsid w:val="5272350A"/>
    <w:rsid w:val="52731EAF"/>
    <w:rsid w:val="52DF683D"/>
    <w:rsid w:val="53055700"/>
    <w:rsid w:val="530B5B3C"/>
    <w:rsid w:val="5435659E"/>
    <w:rsid w:val="56350AD7"/>
    <w:rsid w:val="57925AB5"/>
    <w:rsid w:val="579857A6"/>
    <w:rsid w:val="58272CC8"/>
    <w:rsid w:val="58B101BD"/>
    <w:rsid w:val="58C2451D"/>
    <w:rsid w:val="58EF62EF"/>
    <w:rsid w:val="59A321FB"/>
    <w:rsid w:val="5A080D32"/>
    <w:rsid w:val="5AEF0F4A"/>
    <w:rsid w:val="5B6247FB"/>
    <w:rsid w:val="5B962D72"/>
    <w:rsid w:val="5D0128BF"/>
    <w:rsid w:val="5DD0290D"/>
    <w:rsid w:val="5F1119B5"/>
    <w:rsid w:val="5FD924D3"/>
    <w:rsid w:val="5FDE3E83"/>
    <w:rsid w:val="607E53A7"/>
    <w:rsid w:val="617862D8"/>
    <w:rsid w:val="621F4582"/>
    <w:rsid w:val="624B5761"/>
    <w:rsid w:val="62CF7BBD"/>
    <w:rsid w:val="62E16861"/>
    <w:rsid w:val="63D70E99"/>
    <w:rsid w:val="6492262F"/>
    <w:rsid w:val="64E115FC"/>
    <w:rsid w:val="64EA33D4"/>
    <w:rsid w:val="651A2071"/>
    <w:rsid w:val="65390AAF"/>
    <w:rsid w:val="653E3430"/>
    <w:rsid w:val="656920C1"/>
    <w:rsid w:val="657E428F"/>
    <w:rsid w:val="65931376"/>
    <w:rsid w:val="662D17CA"/>
    <w:rsid w:val="669A18B1"/>
    <w:rsid w:val="67F060DC"/>
    <w:rsid w:val="68060525"/>
    <w:rsid w:val="691D7CD6"/>
    <w:rsid w:val="699F5234"/>
    <w:rsid w:val="6A460108"/>
    <w:rsid w:val="6A730939"/>
    <w:rsid w:val="6B9A0A5A"/>
    <w:rsid w:val="6C67530A"/>
    <w:rsid w:val="6D234B39"/>
    <w:rsid w:val="6D68133A"/>
    <w:rsid w:val="6D7F2F51"/>
    <w:rsid w:val="6DB44743"/>
    <w:rsid w:val="6DEB11C4"/>
    <w:rsid w:val="6DF332FA"/>
    <w:rsid w:val="6EF52D06"/>
    <w:rsid w:val="707A3E21"/>
    <w:rsid w:val="718524BB"/>
    <w:rsid w:val="71A010A2"/>
    <w:rsid w:val="71A81767"/>
    <w:rsid w:val="73A66515"/>
    <w:rsid w:val="742F2BB2"/>
    <w:rsid w:val="74704AA1"/>
    <w:rsid w:val="747C5A5B"/>
    <w:rsid w:val="74992CD1"/>
    <w:rsid w:val="74EC45FF"/>
    <w:rsid w:val="756602B2"/>
    <w:rsid w:val="75CD66A7"/>
    <w:rsid w:val="761B33ED"/>
    <w:rsid w:val="76C577FD"/>
    <w:rsid w:val="76FC2F56"/>
    <w:rsid w:val="78D53FAF"/>
    <w:rsid w:val="78EC72C3"/>
    <w:rsid w:val="79654980"/>
    <w:rsid w:val="798A3E3A"/>
    <w:rsid w:val="7A4E396A"/>
    <w:rsid w:val="7AEF6420"/>
    <w:rsid w:val="7B603119"/>
    <w:rsid w:val="7C185920"/>
    <w:rsid w:val="7C330D3F"/>
    <w:rsid w:val="7E582D05"/>
    <w:rsid w:val="7E7E0596"/>
    <w:rsid w:val="7F04174F"/>
    <w:rsid w:val="7F054C3B"/>
    <w:rsid w:val="7F08297D"/>
    <w:rsid w:val="7F427C3D"/>
    <w:rsid w:val="7FBF3D9A"/>
    <w:rsid w:val="7FD30895"/>
    <w:rsid w:val="7FD87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qFormat/>
    <w:uiPriority w:val="0"/>
    <w:rPr>
      <w:rFonts w:ascii="宋体" w:hAnsi="Arial"/>
      <w:sz w:val="28"/>
    </w:rPr>
  </w:style>
  <w:style w:type="paragraph" w:styleId="4">
    <w:name w:val="toc 3"/>
    <w:basedOn w:val="1"/>
    <w:next w:val="1"/>
    <w:qFormat/>
    <w:uiPriority w:val="0"/>
    <w:pPr>
      <w:ind w:left="840" w:leftChars="4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page number"/>
    <w:qFormat/>
    <w:uiPriority w:val="0"/>
  </w:style>
  <w:style w:type="paragraph" w:customStyle="1" w:styleId="16">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paragraph" w:customStyle="1" w:styleId="21">
    <w:name w:val="List Paragraph1"/>
    <w:basedOn w:val="1"/>
    <w:qFormat/>
    <w:uiPriority w:val="0"/>
    <w:pPr>
      <w:ind w:firstLine="420" w:firstLineChars="200"/>
    </w:pPr>
    <w:rPr>
      <w:szCs w:val="22"/>
    </w:rPr>
  </w:style>
  <w:style w:type="paragraph" w:customStyle="1" w:styleId="22">
    <w:name w:val="列表段落1"/>
    <w:basedOn w:val="1"/>
    <w:qFormat/>
    <w:uiPriority w:val="34"/>
    <w:pPr>
      <w:widowControl/>
      <w:spacing w:after="160" w:line="259" w:lineRule="auto"/>
      <w:ind w:left="720"/>
      <w:contextualSpacing/>
      <w:jc w:val="left"/>
    </w:pPr>
    <w:rPr>
      <w:kern w:val="0"/>
      <w:sz w:val="22"/>
    </w:rPr>
  </w:style>
  <w:style w:type="paragraph" w:customStyle="1" w:styleId="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5">
    <w:name w:val="NormalCharacter"/>
    <w:qFormat/>
    <w:uiPriority w:val="0"/>
  </w:style>
  <w:style w:type="paragraph" w:customStyle="1" w:styleId="26">
    <w:name w:val="大纲2级"/>
    <w:basedOn w:val="1"/>
    <w:qFormat/>
    <w:uiPriority w:val="0"/>
    <w:pPr>
      <w:spacing w:line="460" w:lineRule="exact"/>
      <w:outlineLvl w:val="1"/>
    </w:pPr>
    <w:rPr>
      <w:b/>
      <w:spacing w:val="2"/>
      <w:kern w:val="2"/>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textRotate="1"/>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67</Pages>
  <Words>8093</Words>
  <Characters>8707</Characters>
  <Lines>156</Lines>
  <Paragraphs>44</Paragraphs>
  <TotalTime>92</TotalTime>
  <ScaleCrop>false</ScaleCrop>
  <LinksUpToDate>false</LinksUpToDate>
  <CharactersWithSpaces>8885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2025-10-13T07:28:05Z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C17062F0C12B4DEABC74939960AD8055</vt:lpwstr>
  </property>
  <property fmtid="{D5CDD505-2E9C-101B-9397-08002B2CF9AE}" pid="4" name="KSOTemplateDocerSaveRecord">
    <vt:lpwstr>eyJoZGlkIjoiMGI2ZDFmZmVjNjhiYmI3Nzg5YTgxNzM4YzkzMWZjMzEiLCJ1c2VySWQiOiIxMDQyNjE2NTI1In0=</vt:lpwstr>
  </property>
</Properties>
</file>