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30E577">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shd w:val="clear" w:fill="auto"/>
        </w:rPr>
      </w:pPr>
      <w:r>
        <w:rPr>
          <w:rFonts w:ascii="宋体" w:hAnsi="宋体" w:eastAsia="宋体" w:cs="宋体"/>
          <w:b/>
          <w:color w:val="auto"/>
          <w:spacing w:val="36"/>
          <w:position w:val="0"/>
          <w:sz w:val="52"/>
          <w:shd w:val="clear" w:fill="auto"/>
        </w:rPr>
        <w:t>周口市公共资源交易中心</w:t>
      </w:r>
    </w:p>
    <w:p w14:paraId="3D67AF6E">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7C6F1E25">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5CD6F1F5">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14:paraId="63D27CCB">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shd w:val="clear" w:fill="auto"/>
        </w:rPr>
      </w:pPr>
    </w:p>
    <w:p w14:paraId="28ACE5D3">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0934095D">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6B28728B">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shd w:val="clear" w:fill="auto"/>
        </w:rPr>
      </w:pPr>
    </w:p>
    <w:p w14:paraId="1F4CEAE9">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p>
    <w:p w14:paraId="71C6505D">
      <w:pPr>
        <w:tabs>
          <w:tab w:val="left" w:pos="315"/>
          <w:tab w:val="left" w:pos="8820"/>
        </w:tabs>
        <w:spacing w:before="0" w:after="0" w:line="600" w:lineRule="auto"/>
        <w:ind w:left="1606" w:right="267" w:hanging="1606" w:hangingChars="500"/>
        <w:jc w:val="left"/>
        <w:rPr>
          <w:rFonts w:hint="eastAsia" w:ascii="宋体" w:hAnsi="宋体" w:eastAsia="宋体" w:cs="宋体"/>
          <w:b/>
          <w:color w:val="auto"/>
          <w:spacing w:val="0"/>
          <w:position w:val="0"/>
          <w:sz w:val="32"/>
          <w:szCs w:val="32"/>
          <w:shd w:val="clear" w:fill="auto"/>
          <w:lang w:val="en-US" w:eastAsia="zh-CN"/>
        </w:rPr>
      </w:pPr>
      <w:r>
        <w:rPr>
          <w:rFonts w:ascii="宋体" w:hAnsi="宋体" w:eastAsia="宋体" w:cs="宋体"/>
          <w:b/>
          <w:color w:val="auto"/>
          <w:spacing w:val="0"/>
          <w:position w:val="0"/>
          <w:sz w:val="32"/>
          <w:szCs w:val="32"/>
          <w:shd w:val="clear" w:fill="auto"/>
        </w:rPr>
        <w:t>项目名称:</w:t>
      </w:r>
      <w:r>
        <w:rPr>
          <w:rFonts w:ascii="宋体" w:hAnsi="宋体" w:eastAsia="宋体" w:cs="宋体"/>
          <w:color w:val="auto"/>
          <w:spacing w:val="0"/>
          <w:position w:val="0"/>
          <w:sz w:val="32"/>
          <w:szCs w:val="32"/>
          <w:shd w:val="clear" w:fill="auto"/>
        </w:rPr>
        <w:t xml:space="preserve"> </w:t>
      </w:r>
      <w:r>
        <w:rPr>
          <w:rFonts w:hint="eastAsia" w:ascii="宋体" w:hAnsi="宋体" w:eastAsia="宋体" w:cs="宋体"/>
          <w:b/>
          <w:color w:val="auto"/>
          <w:spacing w:val="0"/>
          <w:position w:val="0"/>
          <w:sz w:val="32"/>
          <w:szCs w:val="32"/>
          <w:shd w:val="clear" w:fill="auto"/>
        </w:rPr>
        <w:t>周口市第一高级中学教室多媒体教学系统项</w:t>
      </w:r>
      <w:r>
        <w:rPr>
          <w:rFonts w:hint="eastAsia" w:ascii="宋体" w:hAnsi="宋体" w:eastAsia="宋体" w:cs="宋体"/>
          <w:b/>
          <w:color w:val="auto"/>
          <w:spacing w:val="0"/>
          <w:position w:val="0"/>
          <w:sz w:val="32"/>
          <w:szCs w:val="32"/>
          <w:shd w:val="clear" w:fill="auto"/>
          <w:lang w:val="en-US" w:eastAsia="zh-CN"/>
        </w:rPr>
        <w:t>目</w:t>
      </w:r>
    </w:p>
    <w:p w14:paraId="27A09E7F">
      <w:pPr>
        <w:tabs>
          <w:tab w:val="left" w:pos="315"/>
          <w:tab w:val="left" w:pos="8820"/>
        </w:tabs>
        <w:spacing w:before="0" w:after="0" w:line="600" w:lineRule="auto"/>
        <w:ind w:left="0" w:right="267" w:firstLine="0"/>
        <w:jc w:val="left"/>
        <w:rPr>
          <w:rFonts w:hint="default" w:ascii="宋体" w:hAnsi="宋体" w:eastAsia="宋体" w:cs="宋体"/>
          <w:b/>
          <w:color w:val="auto"/>
          <w:spacing w:val="0"/>
          <w:position w:val="0"/>
          <w:sz w:val="32"/>
          <w:szCs w:val="32"/>
          <w:shd w:val="clear" w:fill="auto"/>
          <w:lang w:val="en-US"/>
        </w:rPr>
      </w:pPr>
      <w:r>
        <w:rPr>
          <w:rFonts w:ascii="宋体" w:hAnsi="宋体" w:eastAsia="宋体" w:cs="宋体"/>
          <w:b/>
          <w:color w:val="auto"/>
          <w:spacing w:val="0"/>
          <w:position w:val="0"/>
          <w:sz w:val="32"/>
          <w:szCs w:val="32"/>
          <w:shd w:val="clear" w:fill="auto"/>
        </w:rPr>
        <w:t>项目编号:</w:t>
      </w:r>
      <w:r>
        <w:rPr>
          <w:rFonts w:hint="eastAsia" w:ascii="宋体" w:hAnsi="宋体" w:eastAsia="宋体" w:cs="宋体"/>
          <w:b/>
          <w:color w:val="auto"/>
          <w:spacing w:val="0"/>
          <w:position w:val="0"/>
          <w:sz w:val="32"/>
          <w:szCs w:val="32"/>
          <w:shd w:val="clear" w:fill="auto"/>
          <w:lang w:val="en-US" w:eastAsia="zh-CN"/>
        </w:rPr>
        <w:t xml:space="preserve"> 周财磋商采购-2025-107</w:t>
      </w:r>
    </w:p>
    <w:p w14:paraId="481ADD91">
      <w:pPr>
        <w:spacing w:before="0" w:after="120" w:line="240" w:lineRule="auto"/>
        <w:ind w:left="0" w:right="0" w:firstLine="0"/>
        <w:jc w:val="both"/>
        <w:rPr>
          <w:rFonts w:ascii="微软简标宋" w:hAnsi="微软简标宋" w:eastAsia="微软简标宋" w:cs="微软简标宋"/>
          <w:b/>
          <w:color w:val="auto"/>
          <w:spacing w:val="0"/>
          <w:position w:val="0"/>
          <w:sz w:val="32"/>
          <w:szCs w:val="32"/>
          <w:shd w:val="clear" w:fill="auto"/>
        </w:rPr>
      </w:pPr>
    </w:p>
    <w:p w14:paraId="7173A525">
      <w:pPr>
        <w:spacing w:before="0" w:after="120" w:line="240" w:lineRule="auto"/>
        <w:ind w:left="0" w:right="0" w:firstLine="0"/>
        <w:jc w:val="both"/>
        <w:rPr>
          <w:rFonts w:ascii="宋体" w:hAnsi="宋体" w:eastAsia="宋体" w:cs="宋体"/>
          <w:b/>
          <w:color w:val="auto"/>
          <w:spacing w:val="0"/>
          <w:position w:val="0"/>
          <w:sz w:val="32"/>
          <w:szCs w:val="32"/>
          <w:shd w:val="clear" w:fill="auto"/>
        </w:rPr>
      </w:pPr>
    </w:p>
    <w:p w14:paraId="1DDD8BF8">
      <w:pPr>
        <w:spacing w:before="0" w:after="120" w:line="240" w:lineRule="auto"/>
        <w:ind w:left="0" w:right="0" w:firstLine="0"/>
        <w:jc w:val="both"/>
        <w:rPr>
          <w:rFonts w:ascii="宋体" w:hAnsi="宋体" w:eastAsia="宋体" w:cs="宋体"/>
          <w:b/>
          <w:color w:val="auto"/>
          <w:spacing w:val="0"/>
          <w:position w:val="0"/>
          <w:sz w:val="32"/>
          <w:szCs w:val="32"/>
          <w:shd w:val="clear" w:fill="auto"/>
        </w:rPr>
      </w:pPr>
    </w:p>
    <w:p w14:paraId="20F204B8">
      <w:pPr>
        <w:spacing w:before="0" w:after="120" w:line="240" w:lineRule="auto"/>
        <w:ind w:left="0" w:right="0" w:firstLine="0"/>
        <w:jc w:val="center"/>
        <w:rPr>
          <w:rFonts w:ascii="宋体" w:hAnsi="宋体" w:eastAsia="宋体" w:cs="宋体"/>
          <w:b/>
          <w:color w:val="auto"/>
          <w:spacing w:val="0"/>
          <w:position w:val="0"/>
          <w:sz w:val="32"/>
          <w:szCs w:val="32"/>
          <w:shd w:val="clear" w:fill="auto"/>
        </w:rPr>
      </w:pPr>
      <w:r>
        <w:rPr>
          <w:rFonts w:hint="eastAsia" w:ascii="宋体" w:hAnsi="宋体" w:eastAsia="宋体" w:cs="宋体"/>
          <w:color w:val="auto"/>
          <w:spacing w:val="0"/>
          <w:position w:val="0"/>
          <w:sz w:val="32"/>
          <w:szCs w:val="32"/>
          <w:shd w:val="clear" w:fill="auto"/>
          <w:lang w:val="en-US" w:eastAsia="zh-CN"/>
        </w:rPr>
        <w:t>2025</w:t>
      </w:r>
      <w:r>
        <w:rPr>
          <w:rFonts w:ascii="宋体" w:hAnsi="宋体" w:eastAsia="宋体" w:cs="宋体"/>
          <w:b/>
          <w:color w:val="auto"/>
          <w:spacing w:val="0"/>
          <w:position w:val="0"/>
          <w:sz w:val="32"/>
          <w:szCs w:val="32"/>
          <w:shd w:val="clear" w:fill="auto"/>
        </w:rPr>
        <w:t>年</w:t>
      </w:r>
      <w:r>
        <w:rPr>
          <w:rFonts w:hint="eastAsia" w:ascii="宋体" w:hAnsi="宋体" w:eastAsia="宋体" w:cs="宋体"/>
          <w:color w:val="auto"/>
          <w:spacing w:val="0"/>
          <w:position w:val="0"/>
          <w:sz w:val="32"/>
          <w:szCs w:val="32"/>
          <w:shd w:val="clear" w:fill="auto"/>
          <w:lang w:val="en-US" w:eastAsia="zh-CN"/>
        </w:rPr>
        <w:t>10</w:t>
      </w:r>
      <w:r>
        <w:rPr>
          <w:rFonts w:ascii="宋体" w:hAnsi="宋体" w:eastAsia="宋体" w:cs="宋体"/>
          <w:b/>
          <w:color w:val="auto"/>
          <w:spacing w:val="0"/>
          <w:position w:val="0"/>
          <w:sz w:val="32"/>
          <w:szCs w:val="32"/>
          <w:shd w:val="clear" w:fill="auto"/>
        </w:rPr>
        <w:t>月</w:t>
      </w:r>
      <w:r>
        <w:rPr>
          <w:rFonts w:hint="eastAsia" w:ascii="宋体" w:hAnsi="宋体" w:eastAsia="宋体" w:cs="宋体"/>
          <w:b/>
          <w:color w:val="auto"/>
          <w:spacing w:val="0"/>
          <w:position w:val="0"/>
          <w:sz w:val="32"/>
          <w:szCs w:val="32"/>
          <w:shd w:val="clear" w:fill="auto"/>
          <w:lang w:val="en-US" w:eastAsia="zh-CN"/>
        </w:rPr>
        <w:t>11</w:t>
      </w:r>
      <w:bookmarkStart w:id="0" w:name="_GoBack"/>
      <w:bookmarkEnd w:id="0"/>
      <w:r>
        <w:rPr>
          <w:rFonts w:ascii="宋体" w:hAnsi="宋体" w:eastAsia="宋体" w:cs="宋体"/>
          <w:b/>
          <w:color w:val="auto"/>
          <w:spacing w:val="0"/>
          <w:position w:val="0"/>
          <w:sz w:val="32"/>
          <w:szCs w:val="32"/>
          <w:shd w:val="clear" w:fill="auto"/>
        </w:rPr>
        <w:t>日</w:t>
      </w:r>
    </w:p>
    <w:p w14:paraId="5B3DC4B1">
      <w:pPr>
        <w:spacing w:before="0" w:after="120" w:line="240" w:lineRule="auto"/>
        <w:ind w:left="0" w:right="0" w:firstLine="0"/>
        <w:jc w:val="center"/>
        <w:rPr>
          <w:rFonts w:ascii="宋体" w:hAnsi="宋体" w:eastAsia="宋体" w:cs="宋体"/>
          <w:b/>
          <w:color w:val="auto"/>
          <w:spacing w:val="0"/>
          <w:position w:val="0"/>
          <w:sz w:val="32"/>
          <w:shd w:val="clear" w:fill="auto"/>
        </w:rPr>
      </w:pPr>
    </w:p>
    <w:p w14:paraId="6857EFD2">
      <w:pPr>
        <w:spacing w:before="0" w:after="0" w:line="240" w:lineRule="auto"/>
        <w:ind w:left="0" w:right="0" w:firstLine="0"/>
        <w:jc w:val="both"/>
        <w:rPr>
          <w:rFonts w:ascii="仿宋_GB2312" w:hAnsi="仿宋_GB2312" w:eastAsia="仿宋_GB2312" w:cs="仿宋_GB2312"/>
          <w:b/>
          <w:color w:val="auto"/>
          <w:spacing w:val="0"/>
          <w:position w:val="0"/>
          <w:sz w:val="30"/>
          <w:shd w:val="clear" w:fill="auto"/>
        </w:rPr>
      </w:pPr>
    </w:p>
    <w:p w14:paraId="42E15E65">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6B1FA17">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5778B95">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A70E951">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14:paraId="0DC4228A">
      <w:pPr>
        <w:spacing w:before="0" w:after="0" w:line="240" w:lineRule="auto"/>
        <w:ind w:left="0" w:right="0" w:firstLine="0"/>
        <w:jc w:val="both"/>
        <w:rPr>
          <w:rFonts w:ascii="宋体" w:hAnsi="宋体" w:eastAsia="宋体" w:cs="宋体"/>
          <w:b/>
          <w:color w:val="auto"/>
          <w:spacing w:val="0"/>
          <w:position w:val="0"/>
          <w:sz w:val="32"/>
          <w:shd w:val="clear" w:fill="auto"/>
        </w:rPr>
      </w:pPr>
    </w:p>
    <w:p w14:paraId="5938AFF1">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14:paraId="7B0BCEF2">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14:paraId="01AB4C66">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第三章  采购需求.................................24</w:t>
      </w:r>
    </w:p>
    <w:p w14:paraId="4757A4AB">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第四章  响应性文件内容及格式.....................25</w:t>
      </w:r>
    </w:p>
    <w:p w14:paraId="11D8089A">
      <w:pPr>
        <w:spacing w:before="0" w:after="0" w:line="800" w:lineRule="auto"/>
        <w:ind w:left="0" w:right="0" w:firstLine="0"/>
        <w:jc w:val="both"/>
        <w:rPr>
          <w:rFonts w:hint="eastAsia" w:ascii="宋体" w:hAnsi="宋体" w:eastAsia="宋体" w:cs="宋体"/>
          <w:b/>
          <w:color w:val="auto"/>
          <w:spacing w:val="0"/>
          <w:position w:val="0"/>
          <w:sz w:val="32"/>
          <w:shd w:val="clear" w:fill="auto"/>
          <w:lang w:eastAsia="zh-CN"/>
        </w:rPr>
      </w:pPr>
      <w:r>
        <w:rPr>
          <w:rFonts w:ascii="宋体" w:hAnsi="宋体" w:eastAsia="宋体" w:cs="宋体"/>
          <w:b/>
          <w:color w:val="auto"/>
          <w:spacing w:val="0"/>
          <w:position w:val="0"/>
          <w:sz w:val="32"/>
          <w:shd w:val="clear" w:fill="auto"/>
        </w:rPr>
        <w:t>第五章  合同主要条款 合同签订指引、供应商履约验收指引4</w:t>
      </w:r>
      <w:r>
        <w:rPr>
          <w:rFonts w:hint="eastAsia" w:ascii="宋体" w:hAnsi="宋体" w:eastAsia="宋体" w:cs="宋体"/>
          <w:b/>
          <w:color w:val="auto"/>
          <w:spacing w:val="0"/>
          <w:position w:val="0"/>
          <w:sz w:val="32"/>
          <w:shd w:val="clear" w:fill="auto"/>
          <w:lang w:val="en-US" w:eastAsia="zh-CN"/>
        </w:rPr>
        <w:t>0</w:t>
      </w:r>
    </w:p>
    <w:p w14:paraId="3D4D8ACE">
      <w:pPr>
        <w:spacing w:before="0" w:after="0" w:line="800" w:lineRule="auto"/>
        <w:ind w:left="0" w:right="0" w:firstLine="0"/>
        <w:jc w:val="both"/>
        <w:rPr>
          <w:rFonts w:ascii="宋体" w:hAnsi="宋体" w:eastAsia="宋体" w:cs="宋体"/>
          <w:b/>
          <w:color w:val="auto"/>
          <w:spacing w:val="0"/>
          <w:position w:val="0"/>
          <w:sz w:val="32"/>
          <w:shd w:val="clear" w:fill="auto"/>
        </w:rPr>
      </w:pPr>
    </w:p>
    <w:p w14:paraId="72022FB4">
      <w:pPr>
        <w:spacing w:before="0" w:after="0" w:line="800" w:lineRule="auto"/>
        <w:ind w:left="0" w:right="0" w:firstLine="0"/>
        <w:jc w:val="both"/>
        <w:rPr>
          <w:rFonts w:ascii="宋体" w:hAnsi="宋体" w:eastAsia="宋体" w:cs="宋体"/>
          <w:b/>
          <w:color w:val="auto"/>
          <w:spacing w:val="0"/>
          <w:position w:val="0"/>
          <w:sz w:val="32"/>
          <w:shd w:val="clear" w:fill="auto"/>
        </w:rPr>
      </w:pPr>
    </w:p>
    <w:p w14:paraId="0ECB4285">
      <w:pPr>
        <w:spacing w:before="0" w:after="0" w:line="800" w:lineRule="auto"/>
        <w:ind w:left="0" w:right="0" w:firstLine="0"/>
        <w:jc w:val="both"/>
        <w:rPr>
          <w:rFonts w:ascii="宋体" w:hAnsi="宋体" w:eastAsia="宋体" w:cs="宋体"/>
          <w:b/>
          <w:color w:val="auto"/>
          <w:spacing w:val="0"/>
          <w:position w:val="0"/>
          <w:sz w:val="32"/>
          <w:shd w:val="clear" w:fill="auto"/>
        </w:rPr>
      </w:pPr>
    </w:p>
    <w:p w14:paraId="30A1C4BA">
      <w:pPr>
        <w:spacing w:before="0" w:after="0" w:line="800" w:lineRule="auto"/>
        <w:ind w:left="0" w:right="0" w:firstLine="2249"/>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 xml:space="preserve">     </w:t>
      </w:r>
    </w:p>
    <w:p w14:paraId="5B3F9FDD">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4E16FB07">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4A01CE09">
      <w:pPr>
        <w:spacing w:before="0" w:after="0" w:line="240" w:lineRule="auto"/>
        <w:ind w:left="0" w:right="0" w:firstLine="420"/>
        <w:jc w:val="left"/>
        <w:rPr>
          <w:rFonts w:ascii="仿宋_GB2312" w:hAnsi="仿宋_GB2312" w:eastAsia="仿宋_GB2312" w:cs="仿宋_GB2312"/>
          <w:b/>
          <w:color w:val="auto"/>
          <w:spacing w:val="0"/>
          <w:position w:val="0"/>
          <w:sz w:val="32"/>
          <w:shd w:val="clear" w:fill="auto"/>
        </w:rPr>
      </w:pPr>
      <w:r>
        <w:rPr>
          <w:rFonts w:ascii="仿宋_GB2312" w:hAnsi="仿宋_GB2312" w:eastAsia="仿宋_GB2312" w:cs="仿宋_GB2312"/>
          <w:b/>
          <w:color w:val="auto"/>
          <w:spacing w:val="0"/>
          <w:position w:val="0"/>
          <w:sz w:val="32"/>
          <w:shd w:val="clear" w:fill="auto"/>
        </w:rPr>
        <w:t xml:space="preserve"> </w:t>
      </w:r>
    </w:p>
    <w:p w14:paraId="39CCFA7F">
      <w:p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w:t>
      </w:r>
    </w:p>
    <w:p w14:paraId="10B24F3E">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项目概况</w:t>
      </w:r>
    </w:p>
    <w:p w14:paraId="4158F23D">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u w:val="none"/>
          <w:shd w:val="clear" w:fill="auto"/>
        </w:rPr>
        <w:t xml:space="preserve"> </w:t>
      </w:r>
      <w:r>
        <w:rPr>
          <w:rFonts w:hint="eastAsia" w:ascii="Times New Roman" w:hAnsi="Times New Roman" w:eastAsia="Times New Roman" w:cs="Times New Roman"/>
          <w:color w:val="auto"/>
          <w:spacing w:val="0"/>
          <w:position w:val="0"/>
          <w:sz w:val="24"/>
          <w:u w:val="none"/>
          <w:shd w:val="clear" w:fill="auto"/>
        </w:rPr>
        <w:t>周口市第一高级中学教室多媒体教学系统</w:t>
      </w:r>
      <w:r>
        <w:rPr>
          <w:rFonts w:ascii="宋体" w:hAnsi="宋体" w:eastAsia="宋体" w:cs="宋体"/>
          <w:color w:val="auto"/>
          <w:spacing w:val="0"/>
          <w:position w:val="0"/>
          <w:sz w:val="24"/>
          <w:shd w:val="clear" w:fill="auto"/>
        </w:rPr>
        <w:t>项目的潜在供应商应在周口市公共资源交易中心网获取采购文件，并于</w:t>
      </w:r>
      <w:r>
        <w:rPr>
          <w:rFonts w:hint="eastAsia" w:ascii="Times New Roman" w:hAnsi="Times New Roman" w:eastAsia="宋体" w:cs="Times New Roman"/>
          <w:color w:val="FF0000"/>
          <w:spacing w:val="0"/>
          <w:position w:val="0"/>
          <w:sz w:val="24"/>
          <w:u w:val="single"/>
          <w:shd w:val="clear" w:fill="auto"/>
          <w:lang w:val="en-US" w:eastAsia="zh-CN"/>
        </w:rPr>
        <w:t>2025</w:t>
      </w:r>
      <w:r>
        <w:rPr>
          <w:rFonts w:ascii="宋体" w:hAnsi="宋体" w:eastAsia="宋体" w:cs="宋体"/>
          <w:color w:val="FF0000"/>
          <w:spacing w:val="0"/>
          <w:position w:val="0"/>
          <w:sz w:val="24"/>
          <w:u w:val="single"/>
          <w:shd w:val="clear" w:fill="auto"/>
        </w:rPr>
        <w:t>年</w:t>
      </w:r>
      <w:r>
        <w:rPr>
          <w:rFonts w:hint="eastAsia" w:ascii="Times New Roman" w:hAnsi="Times New Roman" w:eastAsia="宋体" w:cs="Times New Roman"/>
          <w:color w:val="FF0000"/>
          <w:spacing w:val="0"/>
          <w:position w:val="0"/>
          <w:sz w:val="24"/>
          <w:u w:val="single"/>
          <w:shd w:val="clear" w:fill="auto"/>
          <w:lang w:val="en-US" w:eastAsia="zh-CN"/>
        </w:rPr>
        <w:t>10</w:t>
      </w:r>
      <w:r>
        <w:rPr>
          <w:rFonts w:ascii="宋体" w:hAnsi="宋体" w:eastAsia="宋体" w:cs="宋体"/>
          <w:color w:val="FF0000"/>
          <w:spacing w:val="0"/>
          <w:position w:val="0"/>
          <w:sz w:val="24"/>
          <w:u w:val="single"/>
          <w:shd w:val="clear" w:fill="auto"/>
        </w:rPr>
        <w:t>月</w:t>
      </w:r>
      <w:r>
        <w:rPr>
          <w:rFonts w:hint="eastAsia" w:ascii="Times New Roman" w:hAnsi="Times New Roman" w:eastAsia="宋体" w:cs="Times New Roman"/>
          <w:color w:val="FF0000"/>
          <w:spacing w:val="0"/>
          <w:position w:val="0"/>
          <w:sz w:val="24"/>
          <w:u w:val="single"/>
          <w:shd w:val="clear" w:fill="auto"/>
          <w:lang w:val="en-US" w:eastAsia="zh-CN"/>
        </w:rPr>
        <w:t>22</w:t>
      </w:r>
      <w:r>
        <w:rPr>
          <w:rFonts w:ascii="宋体" w:hAnsi="宋体" w:eastAsia="宋体" w:cs="宋体"/>
          <w:color w:val="FF0000"/>
          <w:spacing w:val="0"/>
          <w:position w:val="0"/>
          <w:sz w:val="24"/>
          <w:u w:val="single"/>
          <w:shd w:val="clear" w:fill="auto"/>
        </w:rPr>
        <w:t>日</w:t>
      </w:r>
      <w:r>
        <w:rPr>
          <w:rFonts w:hint="eastAsia" w:ascii="Times New Roman" w:hAnsi="Times New Roman" w:eastAsia="宋体" w:cs="Times New Roman"/>
          <w:color w:val="FF0000"/>
          <w:spacing w:val="0"/>
          <w:position w:val="0"/>
          <w:sz w:val="24"/>
          <w:u w:val="single"/>
          <w:shd w:val="clear" w:fill="auto"/>
          <w:lang w:val="en-US" w:eastAsia="zh-CN"/>
        </w:rPr>
        <w:t>10</w:t>
      </w:r>
      <w:r>
        <w:rPr>
          <w:rFonts w:ascii="宋体" w:hAnsi="宋体" w:eastAsia="宋体" w:cs="宋体"/>
          <w:color w:val="FF0000"/>
          <w:spacing w:val="0"/>
          <w:position w:val="0"/>
          <w:sz w:val="24"/>
          <w:u w:val="single"/>
          <w:shd w:val="clear" w:fill="auto"/>
        </w:rPr>
        <w:t>点</w:t>
      </w:r>
      <w:r>
        <w:rPr>
          <w:rFonts w:hint="eastAsia" w:ascii="Times New Roman" w:hAnsi="Times New Roman" w:eastAsia="宋体" w:cs="Times New Roman"/>
          <w:color w:val="FF0000"/>
          <w:spacing w:val="0"/>
          <w:position w:val="0"/>
          <w:sz w:val="24"/>
          <w:u w:val="single"/>
          <w:shd w:val="clear" w:fill="auto"/>
          <w:lang w:val="en-US" w:eastAsia="zh-CN"/>
        </w:rPr>
        <w:t>00</w:t>
      </w:r>
      <w:r>
        <w:rPr>
          <w:rFonts w:ascii="宋体" w:hAnsi="宋体" w:eastAsia="宋体" w:cs="宋体"/>
          <w:color w:val="FF0000"/>
          <w:spacing w:val="0"/>
          <w:position w:val="0"/>
          <w:sz w:val="24"/>
          <w:u w:val="single"/>
          <w:shd w:val="clear" w:fill="auto"/>
        </w:rPr>
        <w:t>分</w:t>
      </w:r>
      <w:r>
        <w:rPr>
          <w:rFonts w:ascii="宋体" w:hAnsi="宋体" w:eastAsia="宋体" w:cs="宋体"/>
          <w:color w:val="auto"/>
          <w:spacing w:val="0"/>
          <w:position w:val="0"/>
          <w:sz w:val="24"/>
          <w:shd w:val="clear" w:fill="auto"/>
        </w:rPr>
        <w:t>（北京时间）前提交响应文件。</w:t>
      </w:r>
    </w:p>
    <w:p w14:paraId="0CADC8FF">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p>
    <w:p w14:paraId="43B8A498">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535B5AA4">
      <w:pPr>
        <w:spacing w:before="0" w:after="0" w:line="360" w:lineRule="auto"/>
        <w:ind w:left="0" w:right="0" w:firstLine="480"/>
        <w:jc w:val="both"/>
        <w:rPr>
          <w:rFonts w:hint="eastAsia"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项目编号：</w:t>
      </w:r>
      <w:r>
        <w:rPr>
          <w:rFonts w:hint="eastAsia" w:ascii="宋体" w:hAnsi="宋体" w:eastAsia="宋体" w:cs="宋体"/>
          <w:color w:val="auto"/>
          <w:spacing w:val="0"/>
          <w:position w:val="0"/>
          <w:sz w:val="24"/>
          <w:shd w:val="clear" w:fill="auto"/>
          <w:lang w:val="en-US" w:eastAsia="zh-CN"/>
        </w:rPr>
        <w:t>周财磋商采购-2025-107</w:t>
      </w:r>
    </w:p>
    <w:p w14:paraId="1DD6190E">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项目名称：</w:t>
      </w:r>
      <w:r>
        <w:rPr>
          <w:rFonts w:hint="eastAsia" w:ascii="宋体" w:hAnsi="宋体" w:eastAsia="宋体" w:cs="宋体"/>
          <w:color w:val="auto"/>
          <w:spacing w:val="0"/>
          <w:position w:val="0"/>
          <w:sz w:val="24"/>
          <w:shd w:val="clear" w:fill="auto"/>
        </w:rPr>
        <w:t>周口市第一高级中学教室多媒体教学系统项目</w:t>
      </w:r>
    </w:p>
    <w:p w14:paraId="22EE9C6C">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采购方式：竞争性磋商</w:t>
      </w:r>
    </w:p>
    <w:p w14:paraId="5AD96005">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预算金额：</w:t>
      </w:r>
      <w:r>
        <w:rPr>
          <w:rFonts w:hint="eastAsia" w:ascii="宋体" w:hAnsi="宋体" w:eastAsia="宋体" w:cs="宋体"/>
          <w:color w:val="auto"/>
          <w:spacing w:val="0"/>
          <w:position w:val="0"/>
          <w:sz w:val="24"/>
          <w:shd w:val="clear" w:fill="auto"/>
          <w:lang w:val="en-US" w:eastAsia="zh-CN"/>
        </w:rPr>
        <w:t>100万元</w:t>
      </w:r>
    </w:p>
    <w:p w14:paraId="3615D865">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最高限价：</w:t>
      </w:r>
      <w:r>
        <w:rPr>
          <w:rFonts w:hint="eastAsia" w:ascii="宋体" w:hAnsi="宋体" w:eastAsia="宋体" w:cs="宋体"/>
          <w:color w:val="auto"/>
          <w:spacing w:val="0"/>
          <w:position w:val="0"/>
          <w:sz w:val="24"/>
          <w:shd w:val="clear" w:fill="auto"/>
          <w:lang w:val="en-US" w:eastAsia="zh-CN"/>
        </w:rPr>
        <w:t>100万元</w:t>
      </w:r>
    </w:p>
    <w:p w14:paraId="494F2083">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包划分：</w:t>
      </w:r>
      <w:r>
        <w:rPr>
          <w:rFonts w:hint="eastAsia" w:ascii="宋体" w:hAnsi="宋体" w:eastAsia="宋体" w:cs="宋体"/>
          <w:color w:val="000000"/>
          <w:spacing w:val="0"/>
          <w:position w:val="0"/>
          <w:sz w:val="24"/>
          <w:shd w:val="clear" w:fill="auto"/>
          <w:lang w:val="en-US" w:eastAsia="zh-CN"/>
        </w:rPr>
        <w:t>2</w:t>
      </w:r>
      <w:r>
        <w:rPr>
          <w:rFonts w:ascii="宋体" w:hAnsi="宋体" w:eastAsia="宋体" w:cs="宋体"/>
          <w:color w:val="000000"/>
          <w:spacing w:val="0"/>
          <w:position w:val="0"/>
          <w:sz w:val="24"/>
          <w:shd w:val="clear" w:fill="auto"/>
        </w:rPr>
        <w:t>个包</w:t>
      </w:r>
    </w:p>
    <w:tbl>
      <w:tblPr>
        <w:tblStyle w:val="13"/>
        <w:tblW w:w="0" w:type="auto"/>
        <w:tblInd w:w="0" w:type="dxa"/>
        <w:tblLayout w:type="autofit"/>
        <w:tblCellMar>
          <w:top w:w="0" w:type="dxa"/>
          <w:left w:w="10" w:type="dxa"/>
          <w:bottom w:w="0" w:type="dxa"/>
          <w:right w:w="10" w:type="dxa"/>
        </w:tblCellMar>
      </w:tblPr>
      <w:tblGrid>
        <w:gridCol w:w="1643"/>
        <w:gridCol w:w="3587"/>
        <w:gridCol w:w="2628"/>
      </w:tblGrid>
      <w:tr w14:paraId="5D52363B">
        <w:tblPrEx>
          <w:tblCellMar>
            <w:top w:w="0" w:type="dxa"/>
            <w:left w:w="10" w:type="dxa"/>
            <w:bottom w:w="0" w:type="dxa"/>
            <w:right w:w="10" w:type="dxa"/>
          </w:tblCellMar>
        </w:tblPrEx>
        <w:trPr>
          <w:trHeight w:val="1" w:hRule="atLeast"/>
        </w:trPr>
        <w:tc>
          <w:tcPr>
            <w:tcW w:w="16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7A1CF4">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包号</w:t>
            </w:r>
          </w:p>
        </w:tc>
        <w:tc>
          <w:tcPr>
            <w:tcW w:w="35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C42DDF">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包名称</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48859A">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包最高限价万元</w:t>
            </w:r>
          </w:p>
        </w:tc>
      </w:tr>
      <w:tr w14:paraId="2E64AD33">
        <w:tblPrEx>
          <w:tblCellMar>
            <w:top w:w="0" w:type="dxa"/>
            <w:left w:w="10" w:type="dxa"/>
            <w:bottom w:w="0" w:type="dxa"/>
            <w:right w:w="10" w:type="dxa"/>
          </w:tblCellMar>
        </w:tblPrEx>
        <w:trPr>
          <w:trHeight w:val="0" w:hRule="atLeast"/>
        </w:trPr>
        <w:tc>
          <w:tcPr>
            <w:tcW w:w="16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718B2F">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1</w:t>
            </w:r>
          </w:p>
        </w:tc>
        <w:tc>
          <w:tcPr>
            <w:tcW w:w="35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C5F21E">
            <w:pPr>
              <w:spacing w:line="560" w:lineRule="exact"/>
              <w:jc w:val="center"/>
              <w:rPr>
                <w:color w:val="auto"/>
                <w:spacing w:val="0"/>
                <w:position w:val="0"/>
                <w:shd w:val="clear" w:fill="auto"/>
              </w:rPr>
            </w:pPr>
            <w:r>
              <w:rPr>
                <w:rFonts w:hint="default" w:ascii="Arial" w:hAnsi="Arial" w:eastAsia="宋体" w:cs="Arial"/>
                <w:color w:val="5C5C5C"/>
                <w:sz w:val="21"/>
                <w:szCs w:val="21"/>
              </w:rPr>
              <w:t>周口市第一高级中学教室多媒体教学系统项目（1包）</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6C2C06">
            <w:pPr>
              <w:spacing w:before="0" w:after="0" w:line="360" w:lineRule="auto"/>
              <w:ind w:left="0" w:right="0" w:firstLine="0"/>
              <w:jc w:val="center"/>
              <w:rPr>
                <w:rFonts w:hint="default" w:eastAsia="宋体"/>
                <w:color w:val="auto"/>
                <w:spacing w:val="0"/>
                <w:position w:val="0"/>
                <w:shd w:val="clear" w:fill="auto"/>
                <w:lang w:val="en-US" w:eastAsia="zh-CN"/>
              </w:rPr>
            </w:pPr>
            <w:r>
              <w:rPr>
                <w:rFonts w:hint="eastAsia" w:ascii="Times New Roman" w:hAnsi="Times New Roman" w:eastAsia="Times New Roman" w:cs="Times New Roman"/>
                <w:color w:val="auto"/>
                <w:spacing w:val="0"/>
                <w:position w:val="0"/>
                <w:sz w:val="24"/>
                <w:shd w:val="clear" w:fill="auto"/>
              </w:rPr>
              <w:t>51</w:t>
            </w:r>
            <w:r>
              <w:rPr>
                <w:rFonts w:hint="eastAsia" w:ascii="Times New Roman" w:hAnsi="Times New Roman" w:eastAsia="宋体" w:cs="Times New Roman"/>
                <w:color w:val="auto"/>
                <w:spacing w:val="0"/>
                <w:position w:val="0"/>
                <w:sz w:val="24"/>
                <w:shd w:val="clear" w:fill="auto"/>
                <w:lang w:val="en-US" w:eastAsia="zh-CN"/>
              </w:rPr>
              <w:t>.</w:t>
            </w:r>
            <w:r>
              <w:rPr>
                <w:rFonts w:hint="eastAsia" w:ascii="Times New Roman" w:hAnsi="Times New Roman" w:eastAsia="Times New Roman" w:cs="Times New Roman"/>
                <w:color w:val="auto"/>
                <w:spacing w:val="0"/>
                <w:position w:val="0"/>
                <w:sz w:val="24"/>
                <w:shd w:val="clear" w:fill="auto"/>
              </w:rPr>
              <w:t>75</w:t>
            </w:r>
          </w:p>
        </w:tc>
      </w:tr>
      <w:tr w14:paraId="2206D2BB">
        <w:tblPrEx>
          <w:tblCellMar>
            <w:top w:w="0" w:type="dxa"/>
            <w:left w:w="10" w:type="dxa"/>
            <w:bottom w:w="0" w:type="dxa"/>
            <w:right w:w="10" w:type="dxa"/>
          </w:tblCellMar>
        </w:tblPrEx>
        <w:trPr>
          <w:trHeight w:val="0" w:hRule="atLeast"/>
        </w:trPr>
        <w:tc>
          <w:tcPr>
            <w:tcW w:w="16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49034B">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2</w:t>
            </w:r>
          </w:p>
        </w:tc>
        <w:tc>
          <w:tcPr>
            <w:tcW w:w="35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858CA0">
            <w:pPr>
              <w:spacing w:line="560" w:lineRule="exact"/>
              <w:jc w:val="center"/>
              <w:rPr>
                <w:color w:val="auto"/>
                <w:spacing w:val="0"/>
                <w:position w:val="0"/>
                <w:shd w:val="clear" w:fill="auto"/>
              </w:rPr>
            </w:pPr>
            <w:r>
              <w:rPr>
                <w:rFonts w:hint="default" w:ascii="Arial" w:hAnsi="Arial" w:eastAsia="宋体" w:cs="Arial"/>
                <w:color w:val="5C5C5C"/>
                <w:sz w:val="21"/>
                <w:szCs w:val="21"/>
              </w:rPr>
              <w:t>周口市第一高级中学教室多媒体教学系统项目（</w:t>
            </w:r>
            <w:r>
              <w:rPr>
                <w:rFonts w:hint="eastAsia" w:ascii="Arial" w:hAnsi="Arial" w:eastAsia="宋体" w:cs="Arial"/>
                <w:color w:val="5C5C5C"/>
                <w:sz w:val="21"/>
                <w:szCs w:val="21"/>
                <w:lang w:val="en-US" w:eastAsia="zh-CN"/>
              </w:rPr>
              <w:t>2</w:t>
            </w:r>
            <w:r>
              <w:rPr>
                <w:rFonts w:hint="default" w:ascii="Arial" w:hAnsi="Arial" w:eastAsia="宋体" w:cs="Arial"/>
                <w:color w:val="5C5C5C"/>
                <w:sz w:val="21"/>
                <w:szCs w:val="21"/>
              </w:rPr>
              <w:t>包）</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938A14">
            <w:pPr>
              <w:spacing w:before="0" w:after="0" w:line="360" w:lineRule="auto"/>
              <w:ind w:left="0" w:right="0" w:firstLine="0"/>
              <w:jc w:val="center"/>
              <w:rPr>
                <w:rFonts w:hint="default" w:eastAsiaTheme="minorEastAsia"/>
                <w:color w:val="auto"/>
                <w:spacing w:val="0"/>
                <w:position w:val="0"/>
                <w:shd w:val="clear" w:fill="auto"/>
                <w:lang w:val="en-US" w:eastAsia="zh-CN"/>
              </w:rPr>
            </w:pPr>
            <w:r>
              <w:rPr>
                <w:rFonts w:hint="eastAsia"/>
                <w:color w:val="auto"/>
                <w:spacing w:val="0"/>
                <w:position w:val="0"/>
                <w:shd w:val="clear" w:fill="auto"/>
                <w:lang w:val="en-US" w:eastAsia="zh-CN"/>
              </w:rPr>
              <w:t>48.25</w:t>
            </w:r>
          </w:p>
        </w:tc>
      </w:tr>
    </w:tbl>
    <w:p w14:paraId="63E241FB">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采购需求：（包括但不限于标的的名称、数量、简要技术需求或服务要求等）</w:t>
      </w:r>
    </w:p>
    <w:p w14:paraId="4AB676C9">
      <w:pPr>
        <w:spacing w:line="360" w:lineRule="auto"/>
        <w:ind w:firstLine="480" w:firstLineChars="200"/>
        <w:jc w:val="left"/>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合同履行期限：</w:t>
      </w:r>
      <w:r>
        <w:rPr>
          <w:rFonts w:hint="eastAsia" w:ascii="宋体" w:hAnsi="宋体" w:eastAsia="宋体" w:cs="宋体"/>
          <w:color w:val="auto"/>
          <w:spacing w:val="0"/>
          <w:position w:val="0"/>
          <w:sz w:val="24"/>
          <w:shd w:val="clear" w:fill="auto"/>
        </w:rPr>
        <w:t>签订合同后</w:t>
      </w:r>
      <w:r>
        <w:rPr>
          <w:rFonts w:hint="eastAsia" w:ascii="宋体" w:hAnsi="宋体" w:eastAsia="宋体" w:cs="宋体"/>
          <w:color w:val="auto"/>
          <w:spacing w:val="0"/>
          <w:position w:val="0"/>
          <w:sz w:val="24"/>
          <w:shd w:val="clear" w:fill="auto"/>
          <w:lang w:val="en-US" w:eastAsia="zh-CN"/>
        </w:rPr>
        <w:t>15</w:t>
      </w:r>
      <w:r>
        <w:rPr>
          <w:rFonts w:hint="eastAsia" w:ascii="宋体" w:hAnsi="宋体" w:cs="宋体"/>
          <w:color w:val="auto"/>
          <w:sz w:val="24"/>
          <w:szCs w:val="24"/>
          <w:highlight w:val="none"/>
        </w:rPr>
        <w:t>日历天</w:t>
      </w:r>
    </w:p>
    <w:p w14:paraId="4E431D7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是否接受进口产品：</w:t>
      </w:r>
      <w:r>
        <w:rPr>
          <w:rFonts w:hint="eastAsia" w:ascii="宋体" w:hAnsi="宋体" w:eastAsia="宋体" w:cs="宋体"/>
          <w:i w:val="0"/>
          <w:iCs w:val="0"/>
          <w:color w:val="auto"/>
          <w:sz w:val="24"/>
          <w:szCs w:val="24"/>
          <w:lang w:val="en-US" w:eastAsia="zh-CN"/>
        </w:rPr>
        <w:t>否</w:t>
      </w:r>
    </w:p>
    <w:p w14:paraId="2FFD58E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否</w:t>
      </w:r>
    </w:p>
    <w:p w14:paraId="1208B779">
      <w:pPr>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jc w:val="left"/>
        <w:textAlignment w:val="auto"/>
        <w:rPr>
          <w:rFonts w:hint="default"/>
          <w:color w:val="auto"/>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是否为只面向中小企业采购：否</w:t>
      </w:r>
    </w:p>
    <w:p w14:paraId="7F08BC52">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40DEE6E1">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14:paraId="02CAAAC6">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）具有独立承担民事责任的能力；</w:t>
      </w:r>
      <w:r>
        <w:rPr>
          <w:rFonts w:ascii="Times New Roman" w:hAnsi="Times New Roman" w:eastAsia="Times New Roman" w:cs="Times New Roman"/>
          <w:color w:val="auto"/>
          <w:spacing w:val="0"/>
          <w:position w:val="0"/>
          <w:sz w:val="24"/>
          <w:shd w:val="clear" w:fill="auto"/>
        </w:rPr>
        <w:t xml:space="preserve"> </w:t>
      </w:r>
    </w:p>
    <w:p w14:paraId="196AA6E1">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）具有良好的商业信誉和健全的财务会计制度；</w:t>
      </w:r>
      <w:r>
        <w:rPr>
          <w:rFonts w:ascii="Times New Roman" w:hAnsi="Times New Roman" w:eastAsia="Times New Roman" w:cs="Times New Roman"/>
          <w:color w:val="auto"/>
          <w:spacing w:val="0"/>
          <w:position w:val="0"/>
          <w:sz w:val="24"/>
          <w:shd w:val="clear" w:fill="auto"/>
        </w:rPr>
        <w:t xml:space="preserve"> </w:t>
      </w:r>
    </w:p>
    <w:p w14:paraId="7FBF0BE7">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）具有履行合同所必需的设备和专业技术能力；</w:t>
      </w:r>
      <w:r>
        <w:rPr>
          <w:rFonts w:ascii="Times New Roman" w:hAnsi="Times New Roman" w:eastAsia="Times New Roman" w:cs="Times New Roman"/>
          <w:color w:val="auto"/>
          <w:spacing w:val="0"/>
          <w:position w:val="0"/>
          <w:sz w:val="24"/>
          <w:shd w:val="clear" w:fill="auto"/>
        </w:rPr>
        <w:t xml:space="preserve"> </w:t>
      </w:r>
    </w:p>
    <w:p w14:paraId="62E6F7A7">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）有依法缴纳税收和社会保障资金的良好记录；</w:t>
      </w:r>
      <w:r>
        <w:rPr>
          <w:rFonts w:ascii="Times New Roman" w:hAnsi="Times New Roman" w:eastAsia="Times New Roman" w:cs="Times New Roman"/>
          <w:color w:val="auto"/>
          <w:spacing w:val="0"/>
          <w:position w:val="0"/>
          <w:sz w:val="24"/>
          <w:shd w:val="clear" w:fill="auto"/>
        </w:rPr>
        <w:t xml:space="preserve"> </w:t>
      </w:r>
    </w:p>
    <w:p w14:paraId="6BF0E0E9">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shd w:val="clear" w:fill="auto"/>
        </w:rPr>
        <w:t xml:space="preserve"> </w:t>
      </w:r>
    </w:p>
    <w:p w14:paraId="4E4AF700">
      <w:pPr>
        <w:spacing w:before="0" w:after="0" w:line="360" w:lineRule="auto"/>
        <w:ind w:left="0" w:right="0" w:firstLine="48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14:paraId="18CA4552">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14:paraId="4F5ED7F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7EA9BCFF">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0A3F9362">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FF0000"/>
          <w:spacing w:val="0"/>
          <w:position w:val="0"/>
          <w:sz w:val="24"/>
          <w:shd w:val="clear" w:fill="auto"/>
        </w:rPr>
        <w:t>时间：</w:t>
      </w:r>
      <w:r>
        <w:rPr>
          <w:rFonts w:hint="eastAsia" w:ascii="宋体" w:hAnsi="宋体" w:eastAsia="宋体" w:cs="宋体"/>
          <w:color w:val="FF0000"/>
          <w:spacing w:val="0"/>
          <w:position w:val="0"/>
          <w:sz w:val="24"/>
          <w:u w:val="single"/>
          <w:shd w:val="clear" w:fill="auto"/>
          <w:lang w:val="en-US" w:eastAsia="zh-CN"/>
        </w:rPr>
        <w:t>2025</w:t>
      </w:r>
      <w:r>
        <w:rPr>
          <w:rFonts w:ascii="宋体" w:hAnsi="宋体" w:eastAsia="宋体" w:cs="宋体"/>
          <w:color w:val="FF0000"/>
          <w:spacing w:val="0"/>
          <w:position w:val="0"/>
          <w:sz w:val="24"/>
          <w:u w:val="single"/>
          <w:shd w:val="clear" w:fill="auto"/>
        </w:rPr>
        <w:t>年</w:t>
      </w:r>
      <w:r>
        <w:rPr>
          <w:rFonts w:hint="eastAsia" w:ascii="Times New Roman" w:hAnsi="Times New Roman" w:eastAsia="宋体" w:cs="Times New Roman"/>
          <w:color w:val="FF0000"/>
          <w:spacing w:val="0"/>
          <w:position w:val="0"/>
          <w:sz w:val="24"/>
          <w:u w:val="single"/>
          <w:shd w:val="clear" w:fill="auto"/>
          <w:lang w:val="en-US" w:eastAsia="zh-CN"/>
        </w:rPr>
        <w:t>10</w:t>
      </w:r>
      <w:r>
        <w:rPr>
          <w:rFonts w:ascii="宋体" w:hAnsi="宋体" w:eastAsia="宋体" w:cs="宋体"/>
          <w:color w:val="FF0000"/>
          <w:spacing w:val="0"/>
          <w:position w:val="0"/>
          <w:sz w:val="24"/>
          <w:u w:val="single"/>
          <w:shd w:val="clear" w:fill="auto"/>
        </w:rPr>
        <w:t>月</w:t>
      </w:r>
      <w:r>
        <w:rPr>
          <w:rFonts w:hint="eastAsia" w:ascii="Times New Roman" w:hAnsi="Times New Roman" w:eastAsia="宋体" w:cs="Times New Roman"/>
          <w:color w:val="FF0000"/>
          <w:spacing w:val="0"/>
          <w:position w:val="0"/>
          <w:sz w:val="24"/>
          <w:u w:val="single"/>
          <w:shd w:val="clear" w:fill="auto"/>
          <w:lang w:val="en-US" w:eastAsia="zh-CN"/>
        </w:rPr>
        <w:t>11</w:t>
      </w:r>
      <w:r>
        <w:rPr>
          <w:rFonts w:ascii="宋体" w:hAnsi="宋体" w:eastAsia="宋体" w:cs="宋体"/>
          <w:color w:val="FF0000"/>
          <w:spacing w:val="0"/>
          <w:position w:val="0"/>
          <w:sz w:val="24"/>
          <w:u w:val="single"/>
          <w:shd w:val="clear" w:fill="auto"/>
        </w:rPr>
        <w:t>日</w:t>
      </w:r>
      <w:r>
        <w:rPr>
          <w:rFonts w:ascii="宋体" w:hAnsi="宋体" w:eastAsia="宋体" w:cs="宋体"/>
          <w:color w:val="FF0000"/>
          <w:spacing w:val="0"/>
          <w:position w:val="0"/>
          <w:sz w:val="24"/>
          <w:shd w:val="clear" w:fill="auto"/>
        </w:rPr>
        <w:t>至</w:t>
      </w:r>
      <w:r>
        <w:rPr>
          <w:rFonts w:hint="eastAsia" w:ascii="Times New Roman" w:hAnsi="Times New Roman" w:eastAsia="宋体" w:cs="Times New Roman"/>
          <w:color w:val="FF0000"/>
          <w:spacing w:val="0"/>
          <w:position w:val="0"/>
          <w:sz w:val="24"/>
          <w:u w:val="single"/>
          <w:shd w:val="clear" w:fill="auto"/>
          <w:lang w:val="en-US" w:eastAsia="zh-CN"/>
        </w:rPr>
        <w:t>2025</w:t>
      </w:r>
      <w:r>
        <w:rPr>
          <w:rFonts w:ascii="宋体" w:hAnsi="宋体" w:eastAsia="宋体" w:cs="宋体"/>
          <w:color w:val="FF0000"/>
          <w:spacing w:val="0"/>
          <w:position w:val="0"/>
          <w:sz w:val="24"/>
          <w:u w:val="single"/>
          <w:shd w:val="clear" w:fill="auto"/>
        </w:rPr>
        <w:t>年</w:t>
      </w:r>
      <w:r>
        <w:rPr>
          <w:rFonts w:hint="eastAsia" w:ascii="Times New Roman" w:hAnsi="Times New Roman" w:eastAsia="宋体" w:cs="Times New Roman"/>
          <w:color w:val="FF0000"/>
          <w:spacing w:val="0"/>
          <w:position w:val="0"/>
          <w:sz w:val="24"/>
          <w:u w:val="single"/>
          <w:shd w:val="clear" w:fill="auto"/>
          <w:lang w:val="en-US" w:eastAsia="zh-CN"/>
        </w:rPr>
        <w:t>10</w:t>
      </w:r>
      <w:r>
        <w:rPr>
          <w:rFonts w:ascii="宋体" w:hAnsi="宋体" w:eastAsia="宋体" w:cs="宋体"/>
          <w:color w:val="FF0000"/>
          <w:spacing w:val="0"/>
          <w:position w:val="0"/>
          <w:sz w:val="24"/>
          <w:u w:val="single"/>
          <w:shd w:val="clear" w:fill="auto"/>
        </w:rPr>
        <w:t>月</w:t>
      </w:r>
      <w:r>
        <w:rPr>
          <w:rFonts w:hint="eastAsia" w:ascii="Times New Roman" w:hAnsi="Times New Roman" w:eastAsia="宋体" w:cs="Times New Roman"/>
          <w:color w:val="FF0000"/>
          <w:spacing w:val="0"/>
          <w:position w:val="0"/>
          <w:sz w:val="24"/>
          <w:u w:val="single"/>
          <w:shd w:val="clear" w:fill="auto"/>
          <w:lang w:val="en-US" w:eastAsia="zh-CN"/>
        </w:rPr>
        <w:t>17</w:t>
      </w:r>
      <w:r>
        <w:rPr>
          <w:rFonts w:ascii="宋体" w:hAnsi="宋体" w:eastAsia="宋体" w:cs="宋体"/>
          <w:color w:val="FF0000"/>
          <w:spacing w:val="0"/>
          <w:position w:val="0"/>
          <w:sz w:val="24"/>
          <w:u w:val="single"/>
          <w:shd w:val="clear" w:fill="auto"/>
        </w:rPr>
        <w:t>日</w:t>
      </w:r>
      <w:r>
        <w:rPr>
          <w:rFonts w:hint="eastAsia" w:ascii="宋体" w:hAnsi="宋体" w:eastAsia="宋体" w:cs="宋体"/>
          <w:color w:val="FF0000"/>
          <w:spacing w:val="0"/>
          <w:position w:val="0"/>
          <w:sz w:val="24"/>
          <w:u w:val="single"/>
          <w:shd w:val="clear" w:fill="auto"/>
          <w:lang w:val="en-US" w:eastAsia="zh-CN"/>
        </w:rPr>
        <w:t>23:59分</w:t>
      </w:r>
      <w:r>
        <w:rPr>
          <w:rFonts w:ascii="宋体" w:hAnsi="宋体" w:eastAsia="宋体" w:cs="宋体"/>
          <w:color w:val="FF0000"/>
          <w:spacing w:val="0"/>
          <w:position w:val="0"/>
          <w:sz w:val="24"/>
          <w:shd w:val="clear" w:fill="auto"/>
        </w:rPr>
        <w:t>（北京时间，法定节假日除外</w:t>
      </w:r>
      <w:r>
        <w:rPr>
          <w:rFonts w:ascii="Times New Roman" w:hAnsi="Times New Roman" w:eastAsia="Times New Roman" w:cs="Times New Roman"/>
          <w:color w:val="FF0000"/>
          <w:spacing w:val="0"/>
          <w:position w:val="0"/>
          <w:sz w:val="24"/>
          <w:shd w:val="clear" w:fill="auto"/>
        </w:rPr>
        <w:t xml:space="preserve"> </w:t>
      </w:r>
      <w:r>
        <w:rPr>
          <w:rFonts w:ascii="宋体" w:hAnsi="宋体" w:eastAsia="宋体" w:cs="宋体"/>
          <w:color w:val="FF0000"/>
          <w:spacing w:val="0"/>
          <w:position w:val="0"/>
          <w:sz w:val="24"/>
          <w:shd w:val="clear" w:fill="auto"/>
        </w:rPr>
        <w:t>）</w:t>
      </w:r>
    </w:p>
    <w:p w14:paraId="4094EBF9">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14:paraId="4C267AA3">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4AAFFD04">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59AAD798">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6254BEC0">
      <w:pPr>
        <w:spacing w:before="0" w:after="0" w:line="360" w:lineRule="auto"/>
        <w:ind w:left="0" w:right="0" w:firstLine="480"/>
        <w:jc w:val="both"/>
        <w:rPr>
          <w:rFonts w:ascii="Times New Roman" w:hAnsi="Times New Roman" w:eastAsia="Times New Roman" w:cs="Times New Roman"/>
          <w:color w:val="FF0000"/>
          <w:spacing w:val="0"/>
          <w:position w:val="0"/>
          <w:sz w:val="24"/>
          <w:u w:val="single"/>
          <w:shd w:val="clear" w:fill="auto"/>
        </w:rPr>
      </w:pPr>
      <w:r>
        <w:rPr>
          <w:rFonts w:ascii="宋体" w:hAnsi="宋体" w:eastAsia="宋体" w:cs="宋体"/>
          <w:color w:val="FF0000"/>
          <w:spacing w:val="0"/>
          <w:position w:val="0"/>
          <w:sz w:val="24"/>
          <w:shd w:val="clear" w:fill="auto"/>
        </w:rPr>
        <w:t>截止时间：</w:t>
      </w:r>
      <w:r>
        <w:rPr>
          <w:rFonts w:hint="eastAsia" w:ascii="Times New Roman" w:hAnsi="Times New Roman" w:eastAsia="宋体" w:cs="Times New Roman"/>
          <w:color w:val="FF0000"/>
          <w:spacing w:val="0"/>
          <w:position w:val="0"/>
          <w:sz w:val="24"/>
          <w:u w:val="single"/>
          <w:shd w:val="clear" w:fill="auto"/>
          <w:lang w:val="en-US" w:eastAsia="zh-CN"/>
        </w:rPr>
        <w:t>2025</w:t>
      </w:r>
      <w:r>
        <w:rPr>
          <w:rFonts w:ascii="宋体" w:hAnsi="宋体" w:eastAsia="宋体" w:cs="宋体"/>
          <w:color w:val="FF0000"/>
          <w:spacing w:val="0"/>
          <w:position w:val="0"/>
          <w:sz w:val="24"/>
          <w:u w:val="single"/>
          <w:shd w:val="clear" w:fill="auto"/>
        </w:rPr>
        <w:t>年</w:t>
      </w:r>
      <w:r>
        <w:rPr>
          <w:rFonts w:hint="eastAsia" w:ascii="Times New Roman" w:hAnsi="Times New Roman" w:eastAsia="宋体" w:cs="Times New Roman"/>
          <w:color w:val="FF0000"/>
          <w:spacing w:val="0"/>
          <w:position w:val="0"/>
          <w:sz w:val="24"/>
          <w:u w:val="single"/>
          <w:shd w:val="clear" w:fill="auto"/>
          <w:lang w:val="en-US" w:eastAsia="zh-CN"/>
        </w:rPr>
        <w:t>10</w:t>
      </w:r>
      <w:r>
        <w:rPr>
          <w:rFonts w:ascii="宋体" w:hAnsi="宋体" w:eastAsia="宋体" w:cs="宋体"/>
          <w:color w:val="FF0000"/>
          <w:spacing w:val="0"/>
          <w:position w:val="0"/>
          <w:sz w:val="24"/>
          <w:u w:val="single"/>
          <w:shd w:val="clear" w:fill="auto"/>
        </w:rPr>
        <w:t>月</w:t>
      </w:r>
      <w:r>
        <w:rPr>
          <w:rFonts w:hint="eastAsia" w:ascii="Times New Roman" w:hAnsi="Times New Roman" w:eastAsia="宋体" w:cs="Times New Roman"/>
          <w:color w:val="FF0000"/>
          <w:spacing w:val="0"/>
          <w:position w:val="0"/>
          <w:sz w:val="24"/>
          <w:u w:val="single"/>
          <w:shd w:val="clear" w:fill="auto"/>
          <w:lang w:val="en-US" w:eastAsia="zh-CN"/>
        </w:rPr>
        <w:t>22</w:t>
      </w:r>
      <w:r>
        <w:rPr>
          <w:rFonts w:ascii="宋体" w:hAnsi="宋体" w:eastAsia="宋体" w:cs="宋体"/>
          <w:color w:val="FF0000"/>
          <w:spacing w:val="0"/>
          <w:position w:val="0"/>
          <w:sz w:val="24"/>
          <w:u w:val="single"/>
          <w:shd w:val="clear" w:fill="auto"/>
        </w:rPr>
        <w:t>日</w:t>
      </w:r>
      <w:r>
        <w:rPr>
          <w:rFonts w:hint="eastAsia" w:ascii="Times New Roman" w:hAnsi="Times New Roman" w:eastAsia="宋体" w:cs="Times New Roman"/>
          <w:color w:val="FF0000"/>
          <w:spacing w:val="0"/>
          <w:position w:val="0"/>
          <w:sz w:val="24"/>
          <w:u w:val="single"/>
          <w:shd w:val="clear" w:fill="auto"/>
          <w:lang w:val="en-US" w:eastAsia="zh-CN"/>
        </w:rPr>
        <w:t>10</w:t>
      </w:r>
      <w:r>
        <w:rPr>
          <w:rFonts w:ascii="宋体" w:hAnsi="宋体" w:eastAsia="宋体" w:cs="宋体"/>
          <w:color w:val="FF0000"/>
          <w:spacing w:val="0"/>
          <w:position w:val="0"/>
          <w:sz w:val="24"/>
          <w:u w:val="single"/>
          <w:shd w:val="clear" w:fill="auto"/>
        </w:rPr>
        <w:t>点</w:t>
      </w:r>
      <w:r>
        <w:rPr>
          <w:rFonts w:hint="eastAsia" w:ascii="Times New Roman" w:hAnsi="Times New Roman" w:eastAsia="宋体" w:cs="Times New Roman"/>
          <w:color w:val="FF0000"/>
          <w:spacing w:val="0"/>
          <w:position w:val="0"/>
          <w:sz w:val="24"/>
          <w:u w:val="single"/>
          <w:shd w:val="clear" w:fill="auto"/>
          <w:lang w:val="en-US" w:eastAsia="zh-CN"/>
        </w:rPr>
        <w:t>00</w:t>
      </w:r>
      <w:r>
        <w:rPr>
          <w:rFonts w:ascii="宋体" w:hAnsi="宋体" w:eastAsia="宋体" w:cs="宋体"/>
          <w:color w:val="FF0000"/>
          <w:spacing w:val="0"/>
          <w:position w:val="0"/>
          <w:sz w:val="24"/>
          <w:u w:val="single"/>
          <w:shd w:val="clear" w:fill="auto"/>
        </w:rPr>
        <w:t>分</w:t>
      </w:r>
      <w:r>
        <w:rPr>
          <w:rFonts w:ascii="宋体" w:hAnsi="宋体" w:eastAsia="宋体" w:cs="宋体"/>
          <w:color w:val="FF0000"/>
          <w:spacing w:val="0"/>
          <w:position w:val="0"/>
          <w:sz w:val="24"/>
          <w:shd w:val="clear" w:fill="auto"/>
        </w:rPr>
        <w:t>（北京时间）</w:t>
      </w:r>
    </w:p>
    <w:p w14:paraId="1C95D884">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pacing w:val="0"/>
          <w:position w:val="0"/>
          <w:sz w:val="24"/>
          <w:u w:val="single"/>
          <w:shd w:val="clear" w:fill="auto"/>
        </w:rPr>
        <w:t>http://jyzx.zhoukou.gov.cn</w:t>
      </w:r>
      <w:r>
        <w:rPr>
          <w:rFonts w:ascii="Times New Roman" w:hAnsi="Times New Roman" w:eastAsia="Times New Roman" w:cs="Times New Roman"/>
          <w:color w:val="000000"/>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242F32F1">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五、开启（竞争性磋商方式必须填写）</w:t>
      </w:r>
    </w:p>
    <w:p w14:paraId="15F250CE">
      <w:pPr>
        <w:spacing w:before="0" w:after="0" w:line="360" w:lineRule="auto"/>
        <w:ind w:left="0" w:right="0" w:firstLine="480"/>
        <w:jc w:val="both"/>
        <w:rPr>
          <w:rFonts w:ascii="Times New Roman" w:hAnsi="Times New Roman" w:eastAsia="Times New Roman" w:cs="Times New Roman"/>
          <w:color w:val="FF0000"/>
          <w:spacing w:val="0"/>
          <w:position w:val="0"/>
          <w:sz w:val="24"/>
          <w:u w:val="single"/>
          <w:shd w:val="clear" w:fill="auto"/>
        </w:rPr>
      </w:pPr>
      <w:r>
        <w:rPr>
          <w:rFonts w:ascii="宋体" w:hAnsi="宋体" w:eastAsia="宋体" w:cs="宋体"/>
          <w:color w:val="FF0000"/>
          <w:spacing w:val="0"/>
          <w:position w:val="0"/>
          <w:sz w:val="24"/>
          <w:shd w:val="clear" w:fill="auto"/>
        </w:rPr>
        <w:t>时间：</w:t>
      </w:r>
      <w:r>
        <w:rPr>
          <w:rFonts w:ascii="Times New Roman" w:hAnsi="Times New Roman" w:eastAsia="Times New Roman" w:cs="Times New Roman"/>
          <w:color w:val="FF0000"/>
          <w:spacing w:val="0"/>
          <w:position w:val="0"/>
          <w:sz w:val="24"/>
          <w:u w:val="single"/>
          <w:shd w:val="clear" w:fill="auto"/>
        </w:rPr>
        <w:t xml:space="preserve"> </w:t>
      </w:r>
      <w:r>
        <w:rPr>
          <w:rFonts w:hint="eastAsia" w:ascii="Times New Roman" w:hAnsi="Times New Roman" w:eastAsia="宋体" w:cs="Times New Roman"/>
          <w:color w:val="FF0000"/>
          <w:spacing w:val="0"/>
          <w:position w:val="0"/>
          <w:sz w:val="24"/>
          <w:u w:val="single"/>
          <w:shd w:val="clear" w:fill="auto"/>
          <w:lang w:val="en-US" w:eastAsia="zh-CN"/>
        </w:rPr>
        <w:t>2025</w:t>
      </w:r>
      <w:r>
        <w:rPr>
          <w:rFonts w:ascii="宋体" w:hAnsi="宋体" w:eastAsia="宋体" w:cs="宋体"/>
          <w:color w:val="FF0000"/>
          <w:spacing w:val="0"/>
          <w:position w:val="0"/>
          <w:sz w:val="24"/>
          <w:u w:val="single"/>
          <w:shd w:val="clear" w:fill="auto"/>
        </w:rPr>
        <w:t>年</w:t>
      </w:r>
      <w:r>
        <w:rPr>
          <w:rFonts w:hint="eastAsia" w:ascii="Times New Roman" w:hAnsi="Times New Roman" w:eastAsia="宋体" w:cs="Times New Roman"/>
          <w:color w:val="FF0000"/>
          <w:spacing w:val="0"/>
          <w:position w:val="0"/>
          <w:sz w:val="24"/>
          <w:u w:val="single"/>
          <w:shd w:val="clear" w:fill="auto"/>
          <w:lang w:val="en-US" w:eastAsia="zh-CN"/>
        </w:rPr>
        <w:t>10</w:t>
      </w:r>
      <w:r>
        <w:rPr>
          <w:rFonts w:ascii="宋体" w:hAnsi="宋体" w:eastAsia="宋体" w:cs="宋体"/>
          <w:color w:val="FF0000"/>
          <w:spacing w:val="0"/>
          <w:position w:val="0"/>
          <w:sz w:val="24"/>
          <w:u w:val="single"/>
          <w:shd w:val="clear" w:fill="auto"/>
        </w:rPr>
        <w:t>月</w:t>
      </w:r>
      <w:r>
        <w:rPr>
          <w:rFonts w:hint="eastAsia" w:ascii="Times New Roman" w:hAnsi="Times New Roman" w:eastAsia="宋体" w:cs="Times New Roman"/>
          <w:color w:val="FF0000"/>
          <w:spacing w:val="0"/>
          <w:position w:val="0"/>
          <w:sz w:val="24"/>
          <w:u w:val="single"/>
          <w:shd w:val="clear" w:fill="auto"/>
          <w:lang w:val="en-US" w:eastAsia="zh-CN"/>
        </w:rPr>
        <w:t>22</w:t>
      </w:r>
      <w:r>
        <w:rPr>
          <w:rFonts w:ascii="宋体" w:hAnsi="宋体" w:eastAsia="宋体" w:cs="宋体"/>
          <w:color w:val="FF0000"/>
          <w:spacing w:val="0"/>
          <w:position w:val="0"/>
          <w:sz w:val="24"/>
          <w:u w:val="single"/>
          <w:shd w:val="clear" w:fill="auto"/>
        </w:rPr>
        <w:t>日</w:t>
      </w:r>
      <w:r>
        <w:rPr>
          <w:rFonts w:hint="eastAsia" w:ascii="Times New Roman" w:hAnsi="Times New Roman" w:eastAsia="宋体" w:cs="Times New Roman"/>
          <w:color w:val="FF0000"/>
          <w:spacing w:val="0"/>
          <w:position w:val="0"/>
          <w:sz w:val="24"/>
          <w:u w:val="single"/>
          <w:shd w:val="clear" w:fill="auto"/>
          <w:lang w:val="en-US" w:eastAsia="zh-CN"/>
        </w:rPr>
        <w:t>10</w:t>
      </w:r>
      <w:r>
        <w:rPr>
          <w:rFonts w:ascii="宋体" w:hAnsi="宋体" w:eastAsia="宋体" w:cs="宋体"/>
          <w:color w:val="FF0000"/>
          <w:spacing w:val="0"/>
          <w:position w:val="0"/>
          <w:sz w:val="24"/>
          <w:u w:val="single"/>
          <w:shd w:val="clear" w:fill="auto"/>
        </w:rPr>
        <w:t>点</w:t>
      </w:r>
      <w:r>
        <w:rPr>
          <w:rFonts w:hint="eastAsia" w:ascii="Times New Roman" w:hAnsi="Times New Roman" w:eastAsia="宋体" w:cs="Times New Roman"/>
          <w:color w:val="FF0000"/>
          <w:spacing w:val="0"/>
          <w:position w:val="0"/>
          <w:sz w:val="24"/>
          <w:u w:val="single"/>
          <w:shd w:val="clear" w:fill="auto"/>
          <w:lang w:val="en-US" w:eastAsia="zh-CN"/>
        </w:rPr>
        <w:t>00</w:t>
      </w:r>
      <w:r>
        <w:rPr>
          <w:rFonts w:ascii="宋体" w:hAnsi="宋体" w:eastAsia="宋体" w:cs="宋体"/>
          <w:color w:val="FF0000"/>
          <w:spacing w:val="0"/>
          <w:position w:val="0"/>
          <w:sz w:val="24"/>
          <w:u w:val="single"/>
          <w:shd w:val="clear" w:fill="auto"/>
        </w:rPr>
        <w:t>分</w:t>
      </w:r>
      <w:r>
        <w:rPr>
          <w:rFonts w:ascii="宋体" w:hAnsi="宋体" w:eastAsia="宋体" w:cs="宋体"/>
          <w:color w:val="FF0000"/>
          <w:spacing w:val="0"/>
          <w:position w:val="0"/>
          <w:sz w:val="24"/>
          <w:shd w:val="clear" w:fill="auto"/>
        </w:rPr>
        <w:t>（北京时间）</w:t>
      </w:r>
    </w:p>
    <w:p w14:paraId="1147537E">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5C6685B8">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六、公告期限</w:t>
      </w:r>
    </w:p>
    <w:p w14:paraId="1C90AC29">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自本公告发布之日起</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个工作日。</w:t>
      </w:r>
    </w:p>
    <w:p w14:paraId="7A216223">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7D57E0F6">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14:paraId="237A151E">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1.采购人信息</w:t>
      </w:r>
    </w:p>
    <w:p w14:paraId="75EE325F">
      <w:pPr>
        <w:spacing w:before="0" w:after="0" w:line="360" w:lineRule="auto"/>
        <w:ind w:left="0" w:right="0" w:firstLine="480"/>
        <w:jc w:val="left"/>
        <w:rPr>
          <w:rFonts w:hint="eastAsia"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w:t>
      </w:r>
      <w:r>
        <w:rPr>
          <w:rFonts w:hint="eastAsia" w:ascii="宋体" w:hAnsi="宋体" w:eastAsia="宋体" w:cs="宋体"/>
          <w:color w:val="auto"/>
          <w:spacing w:val="0"/>
          <w:position w:val="0"/>
          <w:sz w:val="24"/>
          <w:shd w:val="clear" w:fill="auto"/>
        </w:rPr>
        <w:t>周口市第一高级中学</w:t>
      </w:r>
    </w:p>
    <w:p w14:paraId="729ED2EE">
      <w:pPr>
        <w:spacing w:before="0" w:after="0" w:line="360" w:lineRule="auto"/>
        <w:ind w:left="0" w:right="0" w:firstLine="480"/>
        <w:jc w:val="left"/>
        <w:rPr>
          <w:rFonts w:hint="eastAsia"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eastAsia="宋体" w:cs="宋体"/>
          <w:color w:val="auto"/>
          <w:spacing w:val="0"/>
          <w:position w:val="0"/>
          <w:sz w:val="24"/>
          <w:shd w:val="clear" w:fill="auto"/>
        </w:rPr>
        <w:t>周口市银珠路1号</w:t>
      </w:r>
    </w:p>
    <w:p w14:paraId="3059CBA1">
      <w:pPr>
        <w:spacing w:before="0" w:after="0" w:line="360" w:lineRule="auto"/>
        <w:ind w:left="0" w:right="0" w:firstLine="480"/>
        <w:jc w:val="left"/>
        <w:rPr>
          <w:rFonts w:hint="default"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eastAsia="zh-CN"/>
        </w:rPr>
        <w:t>刘峰</w:t>
      </w:r>
      <w:r>
        <w:rPr>
          <w:rFonts w:ascii="宋体" w:hAnsi="宋体" w:eastAsia="宋体" w:cs="宋体"/>
          <w:color w:val="auto"/>
          <w:spacing w:val="0"/>
          <w:position w:val="0"/>
          <w:sz w:val="24"/>
          <w:shd w:val="clear" w:fill="auto"/>
        </w:rPr>
        <w:t xml:space="preserve">     </w:t>
      </w:r>
      <w:r>
        <w:rPr>
          <w:rFonts w:hint="eastAsia" w:ascii="宋体" w:hAnsi="宋体" w:eastAsia="宋体" w:cs="宋体"/>
          <w:color w:val="auto"/>
          <w:spacing w:val="0"/>
          <w:position w:val="0"/>
          <w:sz w:val="24"/>
          <w:shd w:val="clear" w:fill="auto"/>
          <w:lang w:val="en-US" w:eastAsia="zh-CN"/>
        </w:rPr>
        <w:t xml:space="preserve">  </w:t>
      </w: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lang w:val="en-US" w:eastAsia="zh-CN"/>
        </w:rPr>
        <w:t>13525776599</w:t>
      </w:r>
    </w:p>
    <w:p w14:paraId="34491EEF">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14:paraId="1DEE8E74">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称：周口市公共资源交易中心政府采购中心</w:t>
      </w:r>
    </w:p>
    <w:p w14:paraId="07F382A4">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址：周口市光明路与政通路交叉口向北100米路东</w:t>
      </w:r>
    </w:p>
    <w:p w14:paraId="126B8628">
      <w:pPr>
        <w:spacing w:before="0" w:after="0" w:line="360" w:lineRule="auto"/>
        <w:ind w:left="0" w:right="0" w:firstLine="480"/>
        <w:jc w:val="left"/>
        <w:rPr>
          <w:rFonts w:hint="default"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刘宇</w:t>
      </w:r>
      <w:r>
        <w:rPr>
          <w:rFonts w:ascii="宋体" w:hAnsi="宋体" w:eastAsia="宋体" w:cs="宋体"/>
          <w:color w:val="auto"/>
          <w:spacing w:val="0"/>
          <w:position w:val="0"/>
          <w:sz w:val="24"/>
          <w:shd w:val="clear" w:fill="auto"/>
        </w:rPr>
        <w:t xml:space="preserve"> </w:t>
      </w:r>
      <w:r>
        <w:rPr>
          <w:rFonts w:hint="eastAsia" w:ascii="宋体" w:hAnsi="宋体" w:eastAsia="宋体" w:cs="宋体"/>
          <w:color w:val="auto"/>
          <w:spacing w:val="0"/>
          <w:position w:val="0"/>
          <w:sz w:val="24"/>
          <w:shd w:val="clear" w:fill="auto"/>
          <w:lang w:val="en-US" w:eastAsia="zh-CN"/>
        </w:rPr>
        <w:t xml:space="preserve">     </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color w:val="auto"/>
          <w:spacing w:val="0"/>
          <w:position w:val="0"/>
          <w:sz w:val="24"/>
          <w:shd w:val="clear" w:fill="auto"/>
          <w:lang w:val="en-US" w:eastAsia="zh-CN"/>
        </w:rPr>
        <w:t>0394-8106517</w:t>
      </w:r>
    </w:p>
    <w:p w14:paraId="2EF49F0E">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3.监督单位：</w:t>
      </w:r>
      <w:r>
        <w:rPr>
          <w:rFonts w:hint="eastAsia" w:ascii="宋体" w:hAnsi="宋体" w:eastAsia="宋体" w:cs="宋体"/>
          <w:color w:val="auto"/>
          <w:spacing w:val="0"/>
          <w:position w:val="0"/>
          <w:sz w:val="24"/>
          <w:shd w:val="clear" w:fill="auto"/>
        </w:rPr>
        <w:t>周口市财政局</w:t>
      </w:r>
    </w:p>
    <w:p w14:paraId="3306BABF">
      <w:pPr>
        <w:spacing w:before="0" w:after="0" w:line="240" w:lineRule="auto"/>
        <w:ind w:left="0" w:right="0" w:firstLine="72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rPr>
        <w:t xml:space="preserve">0394-8106976 </w:t>
      </w:r>
      <w:r>
        <w:rPr>
          <w:rFonts w:ascii="宋体" w:hAnsi="宋体" w:eastAsia="宋体" w:cs="宋体"/>
          <w:color w:val="auto"/>
          <w:spacing w:val="0"/>
          <w:position w:val="0"/>
          <w:sz w:val="24"/>
          <w:shd w:val="clear" w:fill="auto"/>
        </w:rPr>
        <w:t xml:space="preserve">  </w:t>
      </w:r>
    </w:p>
    <w:p w14:paraId="7114A3B8">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1F839D93">
      <w:pPr>
        <w:spacing w:before="0" w:after="120" w:line="360" w:lineRule="auto"/>
        <w:ind w:left="0" w:right="0" w:firstLine="20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0DA97D8B">
      <w:pPr>
        <w:tabs>
          <w:tab w:val="left" w:pos="0"/>
          <w:tab w:val="left" w:pos="993"/>
          <w:tab w:val="left" w:pos="1134"/>
        </w:tabs>
        <w:spacing w:before="0" w:after="0" w:line="240" w:lineRule="auto"/>
        <w:ind w:left="0" w:right="0" w:firstLine="4353" w:firstLineChars="1814"/>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2025</w:t>
      </w:r>
      <w:r>
        <w:rPr>
          <w:rFonts w:ascii="宋体" w:hAnsi="宋体" w:eastAsia="宋体" w:cs="宋体"/>
          <w:color w:val="auto"/>
          <w:spacing w:val="0"/>
          <w:position w:val="0"/>
          <w:sz w:val="24"/>
          <w:shd w:val="clear" w:fill="auto"/>
        </w:rPr>
        <w:t xml:space="preserve">年 </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月</w:t>
      </w:r>
      <w:r>
        <w:rPr>
          <w:rFonts w:hint="eastAsia" w:ascii="宋体" w:hAnsi="宋体" w:eastAsia="宋体" w:cs="宋体"/>
          <w:color w:val="auto"/>
          <w:spacing w:val="0"/>
          <w:position w:val="0"/>
          <w:sz w:val="24"/>
          <w:shd w:val="clear" w:fill="auto"/>
          <w:lang w:val="en-US" w:eastAsia="zh-CN"/>
        </w:rPr>
        <w:t>11</w:t>
      </w:r>
      <w:r>
        <w:rPr>
          <w:rFonts w:ascii="宋体" w:hAnsi="宋体" w:eastAsia="宋体" w:cs="宋体"/>
          <w:color w:val="auto"/>
          <w:spacing w:val="0"/>
          <w:position w:val="0"/>
          <w:sz w:val="24"/>
          <w:shd w:val="clear" w:fill="auto"/>
        </w:rPr>
        <w:t>日</w:t>
      </w:r>
    </w:p>
    <w:p w14:paraId="01F6652D">
      <w:pPr>
        <w:pStyle w:val="28"/>
        <w:rPr>
          <w:rFonts w:ascii="宋体" w:hAnsi="宋体" w:eastAsia="宋体" w:cs="宋体"/>
          <w:color w:val="auto"/>
          <w:spacing w:val="0"/>
          <w:position w:val="0"/>
          <w:sz w:val="24"/>
          <w:shd w:val="clear" w:fill="auto"/>
        </w:rPr>
      </w:pPr>
    </w:p>
    <w:p w14:paraId="713A2A47">
      <w:pPr>
        <w:pStyle w:val="28"/>
        <w:rPr>
          <w:rFonts w:ascii="宋体" w:hAnsi="宋体" w:eastAsia="宋体" w:cs="宋体"/>
          <w:color w:val="auto"/>
          <w:spacing w:val="0"/>
          <w:position w:val="0"/>
          <w:sz w:val="24"/>
          <w:shd w:val="clear" w:fill="auto"/>
        </w:rPr>
      </w:pPr>
    </w:p>
    <w:p w14:paraId="705816CC">
      <w:pPr>
        <w:pStyle w:val="28"/>
        <w:rPr>
          <w:rFonts w:ascii="宋体" w:hAnsi="宋体" w:eastAsia="宋体" w:cs="宋体"/>
          <w:color w:val="auto"/>
          <w:spacing w:val="0"/>
          <w:position w:val="0"/>
          <w:sz w:val="24"/>
          <w:shd w:val="clear" w:fill="auto"/>
        </w:rPr>
      </w:pPr>
    </w:p>
    <w:p w14:paraId="00FA87F9">
      <w:pPr>
        <w:pStyle w:val="28"/>
        <w:rPr>
          <w:rFonts w:ascii="宋体" w:hAnsi="宋体" w:eastAsia="宋体" w:cs="宋体"/>
          <w:color w:val="auto"/>
          <w:spacing w:val="0"/>
          <w:position w:val="0"/>
          <w:sz w:val="24"/>
          <w:shd w:val="clear" w:fill="auto"/>
        </w:rPr>
      </w:pPr>
    </w:p>
    <w:p w14:paraId="0EC7186A">
      <w:pPr>
        <w:pStyle w:val="28"/>
        <w:rPr>
          <w:rFonts w:ascii="宋体" w:hAnsi="宋体" w:eastAsia="宋体" w:cs="宋体"/>
          <w:color w:val="auto"/>
          <w:spacing w:val="0"/>
          <w:position w:val="0"/>
          <w:sz w:val="24"/>
          <w:shd w:val="clear" w:fill="auto"/>
        </w:rPr>
      </w:pPr>
    </w:p>
    <w:p w14:paraId="3E8C1CAA">
      <w:pPr>
        <w:pStyle w:val="28"/>
        <w:rPr>
          <w:rFonts w:ascii="宋体" w:hAnsi="宋体" w:eastAsia="宋体" w:cs="宋体"/>
          <w:color w:val="auto"/>
          <w:spacing w:val="0"/>
          <w:position w:val="0"/>
          <w:sz w:val="24"/>
          <w:shd w:val="clear" w:fill="auto"/>
        </w:rPr>
      </w:pPr>
    </w:p>
    <w:p w14:paraId="54C26F88">
      <w:pPr>
        <w:pStyle w:val="28"/>
        <w:rPr>
          <w:rFonts w:ascii="宋体" w:hAnsi="宋体" w:eastAsia="宋体" w:cs="宋体"/>
          <w:color w:val="auto"/>
          <w:spacing w:val="0"/>
          <w:position w:val="0"/>
          <w:sz w:val="24"/>
          <w:shd w:val="clear" w:fill="auto"/>
        </w:rPr>
      </w:pPr>
    </w:p>
    <w:p w14:paraId="57D6E271">
      <w:pPr>
        <w:pStyle w:val="28"/>
        <w:rPr>
          <w:rFonts w:ascii="宋体" w:hAnsi="宋体" w:eastAsia="宋体" w:cs="宋体"/>
          <w:color w:val="auto"/>
          <w:spacing w:val="0"/>
          <w:position w:val="0"/>
          <w:sz w:val="24"/>
          <w:shd w:val="clear" w:fill="auto"/>
        </w:rPr>
      </w:pPr>
    </w:p>
    <w:p w14:paraId="54AD0CEF">
      <w:pPr>
        <w:pStyle w:val="28"/>
        <w:rPr>
          <w:rFonts w:ascii="宋体" w:hAnsi="宋体" w:eastAsia="宋体" w:cs="宋体"/>
          <w:color w:val="auto"/>
          <w:spacing w:val="0"/>
          <w:position w:val="0"/>
          <w:sz w:val="24"/>
          <w:shd w:val="clear" w:fill="auto"/>
        </w:rPr>
      </w:pPr>
    </w:p>
    <w:p w14:paraId="5D90A2C8">
      <w:pPr>
        <w:pStyle w:val="28"/>
        <w:rPr>
          <w:rFonts w:ascii="宋体" w:hAnsi="宋体" w:eastAsia="宋体" w:cs="宋体"/>
          <w:color w:val="auto"/>
          <w:spacing w:val="0"/>
          <w:position w:val="0"/>
          <w:sz w:val="24"/>
          <w:shd w:val="clear" w:fill="auto"/>
        </w:rPr>
      </w:pPr>
    </w:p>
    <w:p w14:paraId="46FE889B">
      <w:pPr>
        <w:pStyle w:val="28"/>
        <w:rPr>
          <w:rFonts w:ascii="宋体" w:hAnsi="宋体" w:eastAsia="宋体" w:cs="宋体"/>
          <w:color w:val="auto"/>
          <w:spacing w:val="0"/>
          <w:position w:val="0"/>
          <w:sz w:val="24"/>
          <w:shd w:val="clear" w:fill="auto"/>
        </w:rPr>
      </w:pPr>
    </w:p>
    <w:p w14:paraId="64F5A2CB">
      <w:pPr>
        <w:pStyle w:val="28"/>
        <w:rPr>
          <w:rFonts w:ascii="宋体" w:hAnsi="宋体" w:eastAsia="宋体" w:cs="宋体"/>
          <w:color w:val="auto"/>
          <w:spacing w:val="0"/>
          <w:position w:val="0"/>
          <w:sz w:val="24"/>
          <w:shd w:val="clear" w:fill="auto"/>
        </w:rPr>
      </w:pPr>
    </w:p>
    <w:p w14:paraId="4D505AE2">
      <w:pPr>
        <w:pStyle w:val="28"/>
        <w:rPr>
          <w:rFonts w:ascii="宋体" w:hAnsi="宋体" w:eastAsia="宋体" w:cs="宋体"/>
          <w:color w:val="auto"/>
          <w:spacing w:val="0"/>
          <w:position w:val="0"/>
          <w:sz w:val="24"/>
          <w:shd w:val="clear" w:fill="auto"/>
        </w:rPr>
      </w:pPr>
    </w:p>
    <w:p w14:paraId="756D9576">
      <w:pPr>
        <w:pStyle w:val="28"/>
        <w:rPr>
          <w:rFonts w:ascii="宋体" w:hAnsi="宋体" w:eastAsia="宋体" w:cs="宋体"/>
          <w:color w:val="auto"/>
          <w:spacing w:val="0"/>
          <w:position w:val="0"/>
          <w:sz w:val="24"/>
          <w:shd w:val="clear" w:fill="auto"/>
        </w:rPr>
      </w:pPr>
    </w:p>
    <w:p w14:paraId="6491610E">
      <w:pPr>
        <w:pStyle w:val="28"/>
        <w:rPr>
          <w:rFonts w:ascii="宋体" w:hAnsi="宋体" w:eastAsia="宋体" w:cs="宋体"/>
          <w:color w:val="auto"/>
          <w:spacing w:val="0"/>
          <w:position w:val="0"/>
          <w:sz w:val="24"/>
          <w:shd w:val="clear" w:fill="auto"/>
        </w:rPr>
      </w:pPr>
    </w:p>
    <w:p w14:paraId="2A43C62B">
      <w:pPr>
        <w:pStyle w:val="28"/>
        <w:rPr>
          <w:rFonts w:ascii="宋体" w:hAnsi="宋体" w:eastAsia="宋体" w:cs="宋体"/>
          <w:color w:val="auto"/>
          <w:spacing w:val="0"/>
          <w:position w:val="0"/>
          <w:sz w:val="24"/>
          <w:shd w:val="clear" w:fill="auto"/>
        </w:rPr>
      </w:pPr>
    </w:p>
    <w:p w14:paraId="4DB3A0FA">
      <w:pPr>
        <w:pStyle w:val="28"/>
        <w:rPr>
          <w:rFonts w:ascii="宋体" w:hAnsi="宋体" w:eastAsia="宋体" w:cs="宋体"/>
          <w:color w:val="auto"/>
          <w:spacing w:val="0"/>
          <w:position w:val="0"/>
          <w:sz w:val="24"/>
          <w:shd w:val="clear" w:fill="auto"/>
        </w:rPr>
      </w:pPr>
    </w:p>
    <w:p w14:paraId="54F1F60E">
      <w:pPr>
        <w:pStyle w:val="28"/>
        <w:rPr>
          <w:rFonts w:ascii="宋体" w:hAnsi="宋体" w:eastAsia="宋体" w:cs="宋体"/>
          <w:color w:val="auto"/>
          <w:spacing w:val="0"/>
          <w:position w:val="0"/>
          <w:sz w:val="24"/>
          <w:shd w:val="clear" w:fill="auto"/>
        </w:rPr>
      </w:pPr>
    </w:p>
    <w:p w14:paraId="1BE0CDFB">
      <w:pPr>
        <w:pStyle w:val="28"/>
        <w:rPr>
          <w:rFonts w:ascii="宋体" w:hAnsi="宋体" w:eastAsia="宋体" w:cs="宋体"/>
          <w:color w:val="auto"/>
          <w:spacing w:val="0"/>
          <w:position w:val="0"/>
          <w:sz w:val="24"/>
          <w:shd w:val="clear" w:fill="auto"/>
        </w:rPr>
      </w:pPr>
    </w:p>
    <w:p w14:paraId="3CB36B1C">
      <w:pPr>
        <w:tabs>
          <w:tab w:val="left" w:pos="0"/>
          <w:tab w:val="left" w:pos="993"/>
          <w:tab w:val="left" w:pos="1134"/>
        </w:tabs>
        <w:spacing w:before="0" w:after="0" w:line="24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344F4E5E">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第二章    供应商须知</w:t>
      </w:r>
    </w:p>
    <w:tbl>
      <w:tblPr>
        <w:tblStyle w:val="13"/>
        <w:tblW w:w="0" w:type="auto"/>
        <w:tblInd w:w="108" w:type="dxa"/>
        <w:tblLayout w:type="autofit"/>
        <w:tblCellMar>
          <w:top w:w="0" w:type="dxa"/>
          <w:left w:w="10" w:type="dxa"/>
          <w:bottom w:w="0" w:type="dxa"/>
          <w:right w:w="10" w:type="dxa"/>
        </w:tblCellMar>
      </w:tblPr>
      <w:tblGrid>
        <w:gridCol w:w="856"/>
        <w:gridCol w:w="1673"/>
        <w:gridCol w:w="5885"/>
      </w:tblGrid>
      <w:tr w14:paraId="1D4AA908">
        <w:tblPrEx>
          <w:tblCellMar>
            <w:top w:w="0" w:type="dxa"/>
            <w:left w:w="10" w:type="dxa"/>
            <w:bottom w:w="0" w:type="dxa"/>
            <w:right w:w="10" w:type="dxa"/>
          </w:tblCellMar>
        </w:tblPrEx>
        <w:trPr>
          <w:trHeight w:val="0"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68487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供应商须知前附表</w:t>
            </w:r>
          </w:p>
        </w:tc>
      </w:tr>
      <w:tr w14:paraId="2BE103C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D4EC7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B389B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AFF9AE">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内  容</w:t>
            </w:r>
          </w:p>
        </w:tc>
      </w:tr>
      <w:tr w14:paraId="16A30DC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7B8927">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527566">
            <w:pPr>
              <w:spacing w:before="0" w:after="0" w:line="240" w:lineRule="auto"/>
              <w:ind w:left="0" w:right="0" w:firstLine="0"/>
              <w:jc w:val="center"/>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56E486">
            <w:pPr>
              <w:spacing w:before="0" w:after="0" w:line="240" w:lineRule="auto"/>
              <w:ind w:left="0" w:right="0" w:firstLine="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1）项目名称：</w:t>
            </w:r>
            <w:r>
              <w:rPr>
                <w:rFonts w:hint="eastAsia" w:ascii="宋体" w:hAnsi="宋体" w:eastAsia="宋体" w:cs="宋体"/>
                <w:color w:val="auto"/>
                <w:spacing w:val="0"/>
                <w:position w:val="0"/>
                <w:sz w:val="24"/>
                <w:shd w:val="clear" w:fill="auto"/>
              </w:rPr>
              <w:t>周口市第一高级中学教室多媒体教学系统项目</w:t>
            </w:r>
          </w:p>
          <w:p w14:paraId="135C2E08">
            <w:pPr>
              <w:spacing w:before="0" w:after="0" w:line="240" w:lineRule="auto"/>
              <w:ind w:left="0" w:right="0" w:firstLine="0"/>
              <w:jc w:val="both"/>
              <w:rPr>
                <w:rFonts w:hint="eastAsia" w:ascii="宋体" w:hAnsi="宋体" w:eastAsia="宋体" w:cs="宋体"/>
                <w:color w:val="000000"/>
                <w:spacing w:val="0"/>
                <w:position w:val="0"/>
                <w:sz w:val="24"/>
                <w:shd w:val="clear" w:fill="auto"/>
                <w:lang w:eastAsia="zh-CN"/>
              </w:rPr>
            </w:pPr>
            <w:r>
              <w:rPr>
                <w:rFonts w:ascii="宋体" w:hAnsi="宋体" w:eastAsia="宋体" w:cs="宋体"/>
                <w:color w:val="000000"/>
                <w:spacing w:val="0"/>
                <w:position w:val="0"/>
                <w:sz w:val="24"/>
                <w:shd w:val="clear" w:fill="auto"/>
              </w:rPr>
              <w:t>2）采购内容：</w:t>
            </w:r>
            <w:r>
              <w:rPr>
                <w:rFonts w:hint="eastAsia" w:ascii="宋体" w:hAnsi="宋体" w:eastAsia="宋体" w:cs="宋体"/>
                <w:color w:val="000000"/>
                <w:spacing w:val="0"/>
                <w:position w:val="0"/>
                <w:sz w:val="24"/>
                <w:shd w:val="clear" w:fill="auto"/>
              </w:rPr>
              <w:t>主要采购多媒体教学纳米黑板、红外多媒体教学一体机及教学用高拍仪，以及教室用巡课监控对讲系统和广播会议系统</w:t>
            </w:r>
            <w:r>
              <w:rPr>
                <w:rFonts w:hint="eastAsia" w:ascii="宋体" w:hAnsi="宋体" w:eastAsia="宋体" w:cs="宋体"/>
                <w:color w:val="000000"/>
                <w:spacing w:val="0"/>
                <w:position w:val="0"/>
                <w:sz w:val="24"/>
                <w:shd w:val="clear" w:fill="auto"/>
                <w:lang w:eastAsia="zh-CN"/>
              </w:rPr>
              <w:t>。</w:t>
            </w:r>
          </w:p>
          <w:p w14:paraId="5E447255">
            <w:pPr>
              <w:spacing w:before="0" w:after="0" w:line="240" w:lineRule="auto"/>
              <w:ind w:left="0" w:right="0" w:firstLine="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3）采购人：</w:t>
            </w:r>
            <w:r>
              <w:rPr>
                <w:rFonts w:hint="eastAsia" w:ascii="宋体" w:hAnsi="宋体" w:eastAsia="宋体" w:cs="宋体"/>
                <w:color w:val="auto"/>
                <w:spacing w:val="0"/>
                <w:position w:val="0"/>
                <w:sz w:val="24"/>
                <w:shd w:val="clear" w:fill="auto"/>
                <w:lang w:val="en-US" w:eastAsia="zh-CN"/>
              </w:rPr>
              <w:t>周口市第一高级中学</w:t>
            </w:r>
          </w:p>
          <w:p w14:paraId="6F3552B7">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4）采购代理机构：周口市公共资源交易中心政府采购中心</w:t>
            </w:r>
          </w:p>
        </w:tc>
      </w:tr>
      <w:tr w14:paraId="3D0E67D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30C28E">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5349F1">
            <w:pPr>
              <w:spacing w:before="0" w:after="0" w:line="240" w:lineRule="auto"/>
              <w:ind w:left="-4" w:right="0" w:hanging="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A23925">
            <w:pPr>
              <w:spacing w:before="0" w:after="0" w:line="240" w:lineRule="auto"/>
              <w:ind w:left="-4" w:right="0" w:hanging="4"/>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见竞争性磋商邀请函</w:t>
            </w:r>
          </w:p>
        </w:tc>
      </w:tr>
      <w:tr w14:paraId="3F028A9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2B3F9">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10886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94257">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无论报价和磋商的过程和结果如何，供应商自行承担所有与参加报价及磋商有关活动的全部费用。</w:t>
            </w:r>
          </w:p>
        </w:tc>
      </w:tr>
      <w:tr w14:paraId="719F793F">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B8957A">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3DCB0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F11491">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中文</w:t>
            </w:r>
          </w:p>
        </w:tc>
      </w:tr>
      <w:tr w14:paraId="6A61B57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F992A3">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735D6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25037D">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r>
      <w:tr w14:paraId="31D49FB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BF76BB">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81131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A3779E">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报价包括本项目所招标的货物、保险、税费、包装、加工及加工损耗、运输、现场落地、安装、验收</w:t>
            </w:r>
            <w:r>
              <w:rPr>
                <w:rFonts w:ascii="宋体" w:hAnsi="宋体" w:eastAsia="宋体" w:cs="宋体"/>
                <w:color w:val="auto"/>
                <w:spacing w:val="0"/>
                <w:position w:val="0"/>
                <w:sz w:val="24"/>
                <w:shd w:val="clear" w:fill="auto"/>
              </w:rPr>
              <w:t>等（采购项目技术规格、参数及要求）</w:t>
            </w:r>
          </w:p>
        </w:tc>
      </w:tr>
      <w:tr w14:paraId="208D7E7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010833">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33DB4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E809B0">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响应文件递交截止期后60日内有效</w:t>
            </w:r>
          </w:p>
        </w:tc>
      </w:tr>
      <w:tr w14:paraId="3B030F8F">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E05258">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CEF03">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46483E">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1048EA10">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054674">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12CFA8">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AE6AFF">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0F7599D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F4DD17">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4215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C052A5">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加密的电子投标文件须在投标截止时间前成功上传</w:t>
            </w:r>
          </w:p>
        </w:tc>
      </w:tr>
      <w:tr w14:paraId="1D2DC270">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7330F0">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35492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44AFA5">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5E4D24E0">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B58B16">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862B8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D4FC0C">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p w14:paraId="4C724B2C">
            <w:pPr>
              <w:spacing w:before="0" w:after="0" w:line="240" w:lineRule="auto"/>
              <w:ind w:left="0" w:right="0" w:firstLine="0"/>
              <w:jc w:val="both"/>
              <w:rPr>
                <w:rFonts w:ascii="宋体" w:hAnsi="宋体" w:eastAsia="宋体" w:cs="宋体"/>
                <w:color w:val="auto"/>
                <w:spacing w:val="0"/>
                <w:position w:val="0"/>
                <w:shd w:val="clear" w:fill="auto"/>
              </w:rPr>
            </w:pPr>
          </w:p>
        </w:tc>
      </w:tr>
      <w:tr w14:paraId="707960F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275050">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86292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F64AA0">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年 </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 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日上午   （见磋商公告） </w:t>
            </w:r>
          </w:p>
        </w:tc>
      </w:tr>
      <w:tr w14:paraId="172F831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EC4F4E">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C8F3C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8A4746">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290C242B">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6B9243E9">
            <w:pPr>
              <w:spacing w:before="0" w:after="0" w:line="56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sz w:val="24"/>
                <w:szCs w:val="24"/>
              </w:rPr>
              <w:t>（本项目实行网上远程开标无须到现场提交响应文件）</w:t>
            </w:r>
          </w:p>
        </w:tc>
      </w:tr>
      <w:tr w14:paraId="2DF3892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42E7A6">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3E633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C85507">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年</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日上午    见磋商公告</w:t>
            </w:r>
          </w:p>
        </w:tc>
      </w:tr>
      <w:tr w14:paraId="3B62CB7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C72884">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016C0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CF4996">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详见磋商文件第二章</w:t>
            </w:r>
          </w:p>
        </w:tc>
      </w:tr>
      <w:tr w14:paraId="7574489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12A4FB">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A8341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C71A47">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采购人根据磋商小组的推荐意见，由采购人确定成交供应商。采购代理机构向成交供应商发出成交通知书。</w:t>
            </w:r>
          </w:p>
        </w:tc>
      </w:tr>
      <w:tr w14:paraId="7625F2A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1145EF">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7FCB7C">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667A14">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本磋商文件、响应文件及磋商、评审过程中有关澄清、承诺文件的内容，将作为签订合同的主要内容。</w:t>
            </w:r>
          </w:p>
        </w:tc>
      </w:tr>
      <w:tr w14:paraId="269FBF08">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8E3745">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81A8E7">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E0C75B">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本项目不需要交纳投标保证金</w:t>
            </w:r>
          </w:p>
        </w:tc>
      </w:tr>
      <w:tr w14:paraId="1D54A91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254FC1">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2F478D">
            <w:pPr>
              <w:spacing w:before="0" w:after="0" w:line="240" w:lineRule="auto"/>
              <w:ind w:left="0" w:right="0" w:firstLine="0"/>
              <w:jc w:val="center"/>
              <w:rPr>
                <w:rFonts w:ascii="宋体" w:hAnsi="宋体" w:eastAsia="宋体" w:cs="宋体"/>
                <w:color w:val="FF0000"/>
                <w:spacing w:val="0"/>
                <w:position w:val="0"/>
                <w:shd w:val="clear" w:fill="auto"/>
              </w:rPr>
            </w:pPr>
            <w:r>
              <w:rPr>
                <w:rFonts w:ascii="宋体" w:hAnsi="宋体" w:eastAsia="宋体" w:cs="宋体"/>
                <w:color w:val="FF0000"/>
                <w:spacing w:val="0"/>
                <w:position w:val="0"/>
                <w:sz w:val="24"/>
                <w:shd w:val="clear" w:fill="auto"/>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B5F931">
            <w:pPr>
              <w:spacing w:before="0" w:after="0" w:line="240" w:lineRule="auto"/>
              <w:ind w:left="0" w:right="0" w:firstLine="0"/>
              <w:jc w:val="left"/>
              <w:rPr>
                <w:rFonts w:ascii="宋体" w:hAnsi="宋体" w:eastAsia="宋体" w:cs="宋体"/>
                <w:color w:val="FF0000"/>
                <w:spacing w:val="0"/>
                <w:position w:val="0"/>
                <w:shd w:val="clear" w:fill="auto"/>
              </w:rPr>
            </w:pPr>
            <w:r>
              <w:rPr>
                <w:rFonts w:ascii="宋体" w:hAnsi="宋体" w:eastAsia="宋体" w:cs="宋体"/>
                <w:color w:val="FF0000"/>
                <w:spacing w:val="0"/>
                <w:position w:val="0"/>
                <w:sz w:val="24"/>
                <w:shd w:val="clear" w:fill="auto"/>
              </w:rPr>
              <w:t>合同签订后</w:t>
            </w:r>
            <w:r>
              <w:rPr>
                <w:rFonts w:hint="eastAsia" w:ascii="宋体" w:hAnsi="宋体" w:eastAsia="宋体" w:cs="宋体"/>
                <w:color w:val="FF0000"/>
                <w:spacing w:val="0"/>
                <w:position w:val="0"/>
                <w:sz w:val="24"/>
                <w:shd w:val="clear" w:fill="auto"/>
                <w:lang w:val="en-US" w:eastAsia="zh-CN"/>
              </w:rPr>
              <w:t>15</w:t>
            </w:r>
            <w:r>
              <w:rPr>
                <w:rFonts w:ascii="宋体" w:hAnsi="宋体" w:eastAsia="宋体" w:cs="宋体"/>
                <w:color w:val="FF0000"/>
                <w:spacing w:val="0"/>
                <w:position w:val="0"/>
                <w:sz w:val="24"/>
                <w:shd w:val="clear" w:fill="auto"/>
              </w:rPr>
              <w:t>日历天</w:t>
            </w:r>
          </w:p>
        </w:tc>
      </w:tr>
      <w:tr w14:paraId="6BBB3E2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BFE01B">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EA1496">
            <w:pPr>
              <w:spacing w:before="0" w:after="0" w:line="240" w:lineRule="auto"/>
              <w:ind w:left="0" w:right="0" w:firstLine="14"/>
              <w:jc w:val="center"/>
              <w:rPr>
                <w:rFonts w:ascii="宋体" w:hAnsi="宋体" w:eastAsia="宋体" w:cs="宋体"/>
                <w:color w:val="FF0000"/>
                <w:spacing w:val="0"/>
                <w:position w:val="0"/>
                <w:shd w:val="clear" w:fill="auto"/>
              </w:rPr>
            </w:pPr>
            <w:r>
              <w:rPr>
                <w:rFonts w:ascii="宋体" w:hAnsi="宋体" w:eastAsia="宋体" w:cs="宋体"/>
                <w:color w:val="FF0000"/>
                <w:spacing w:val="0"/>
                <w:position w:val="0"/>
                <w:sz w:val="24"/>
                <w:shd w:val="clear" w:fill="auto"/>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E5ED3B">
            <w:pPr>
              <w:tabs>
                <w:tab w:val="left" w:pos="8640"/>
              </w:tabs>
              <w:spacing w:before="0" w:after="0" w:line="240" w:lineRule="auto"/>
              <w:ind w:left="0" w:right="0" w:firstLine="0"/>
              <w:jc w:val="left"/>
              <w:rPr>
                <w:rFonts w:hint="default" w:ascii="宋体" w:hAnsi="宋体" w:eastAsia="宋体" w:cs="宋体"/>
                <w:color w:val="FF0000"/>
                <w:spacing w:val="0"/>
                <w:position w:val="0"/>
                <w:shd w:val="clear" w:fill="auto"/>
                <w:lang w:val="en-US"/>
              </w:rPr>
            </w:pPr>
            <w:r>
              <w:rPr>
                <w:rFonts w:hint="eastAsia" w:asciiTheme="minorEastAsia" w:hAnsiTheme="minorEastAsia" w:eastAsiaTheme="minorEastAsia" w:cstheme="minorEastAsia"/>
                <w:color w:val="FF0000"/>
                <w:sz w:val="24"/>
                <w:szCs w:val="24"/>
                <w:highlight w:val="none"/>
                <w:lang w:val="en-US" w:eastAsia="zh-CN"/>
              </w:rPr>
              <w:t>项目验收合格后付</w:t>
            </w:r>
            <w:r>
              <w:rPr>
                <w:rFonts w:hint="eastAsia" w:asciiTheme="minorEastAsia" w:hAnsiTheme="minorEastAsia" w:cstheme="minorEastAsia"/>
                <w:color w:val="FF0000"/>
                <w:sz w:val="24"/>
                <w:szCs w:val="24"/>
                <w:highlight w:val="none"/>
                <w:lang w:val="en-US" w:eastAsia="zh-CN"/>
              </w:rPr>
              <w:t>95</w:t>
            </w:r>
            <w:r>
              <w:rPr>
                <w:rFonts w:hint="eastAsia" w:asciiTheme="minorEastAsia" w:hAnsiTheme="minorEastAsia" w:eastAsiaTheme="minorEastAsia" w:cstheme="minorEastAsia"/>
                <w:color w:val="FF0000"/>
                <w:sz w:val="24"/>
                <w:szCs w:val="24"/>
                <w:highlight w:val="none"/>
                <w:lang w:val="en-US" w:eastAsia="zh-CN"/>
              </w:rPr>
              <w:t>%</w:t>
            </w:r>
            <w:r>
              <w:rPr>
                <w:rFonts w:hint="eastAsia" w:asciiTheme="minorEastAsia" w:hAnsiTheme="minorEastAsia" w:cstheme="minorEastAsia"/>
                <w:color w:val="FF0000"/>
                <w:sz w:val="24"/>
                <w:szCs w:val="24"/>
                <w:highlight w:val="none"/>
                <w:lang w:val="en-US" w:eastAsia="zh-CN"/>
              </w:rPr>
              <w:t>，</w:t>
            </w:r>
            <w:r>
              <w:rPr>
                <w:rFonts w:hint="eastAsia" w:asciiTheme="minorEastAsia" w:hAnsiTheme="minorEastAsia" w:eastAsiaTheme="minorEastAsia" w:cstheme="minorEastAsia"/>
                <w:color w:val="FF0000"/>
                <w:sz w:val="24"/>
                <w:szCs w:val="24"/>
                <w:highlight w:val="none"/>
                <w:lang w:val="en-US" w:eastAsia="zh-CN"/>
              </w:rPr>
              <w:t>项目验收合格</w:t>
            </w:r>
            <w:r>
              <w:rPr>
                <w:rFonts w:hint="eastAsia" w:asciiTheme="minorEastAsia" w:hAnsiTheme="minorEastAsia" w:cstheme="minorEastAsia"/>
                <w:color w:val="FF0000"/>
                <w:sz w:val="24"/>
                <w:szCs w:val="24"/>
                <w:highlight w:val="none"/>
                <w:lang w:val="en-US" w:eastAsia="zh-CN"/>
              </w:rPr>
              <w:t>一年</w:t>
            </w:r>
            <w:r>
              <w:rPr>
                <w:rFonts w:hint="eastAsia" w:asciiTheme="minorEastAsia" w:hAnsiTheme="minorEastAsia" w:eastAsiaTheme="minorEastAsia" w:cstheme="minorEastAsia"/>
                <w:color w:val="FF0000"/>
                <w:sz w:val="24"/>
                <w:szCs w:val="24"/>
                <w:highlight w:val="none"/>
                <w:lang w:val="en-US" w:eastAsia="zh-CN"/>
              </w:rPr>
              <w:t>后</w:t>
            </w:r>
            <w:r>
              <w:rPr>
                <w:rFonts w:hint="eastAsia" w:asciiTheme="minorEastAsia" w:hAnsiTheme="minorEastAsia" w:cstheme="minorEastAsia"/>
                <w:color w:val="FF0000"/>
                <w:sz w:val="24"/>
                <w:szCs w:val="24"/>
                <w:highlight w:val="none"/>
                <w:lang w:val="en-US" w:eastAsia="zh-CN"/>
              </w:rPr>
              <w:t>，且售后服务正常</w:t>
            </w:r>
            <w:r>
              <w:rPr>
                <w:rFonts w:hint="eastAsia" w:asciiTheme="minorEastAsia" w:hAnsiTheme="minorEastAsia" w:eastAsiaTheme="minorEastAsia" w:cstheme="minorEastAsia"/>
                <w:color w:val="FF0000"/>
                <w:sz w:val="24"/>
                <w:szCs w:val="24"/>
                <w:highlight w:val="none"/>
                <w:lang w:val="en-US" w:eastAsia="zh-CN"/>
              </w:rPr>
              <w:t>付</w:t>
            </w:r>
            <w:r>
              <w:rPr>
                <w:rFonts w:hint="eastAsia" w:asciiTheme="minorEastAsia" w:hAnsiTheme="minorEastAsia" w:cstheme="minorEastAsia"/>
                <w:color w:val="FF0000"/>
                <w:sz w:val="24"/>
                <w:szCs w:val="24"/>
                <w:highlight w:val="none"/>
                <w:lang w:val="en-US" w:eastAsia="zh-CN"/>
              </w:rPr>
              <w:t>剩余的5</w:t>
            </w:r>
            <w:r>
              <w:rPr>
                <w:rFonts w:hint="eastAsia" w:asciiTheme="minorEastAsia" w:hAnsiTheme="minorEastAsia" w:eastAsiaTheme="minorEastAsia" w:cstheme="minorEastAsia"/>
                <w:color w:val="FF0000"/>
                <w:sz w:val="24"/>
                <w:szCs w:val="24"/>
                <w:highlight w:val="none"/>
                <w:lang w:val="en-US" w:eastAsia="zh-CN"/>
              </w:rPr>
              <w:t>%</w:t>
            </w:r>
            <w:r>
              <w:rPr>
                <w:rFonts w:hint="eastAsia" w:asciiTheme="minorEastAsia" w:hAnsiTheme="minorEastAsia" w:cstheme="minorEastAsia"/>
                <w:color w:val="FF0000"/>
                <w:sz w:val="24"/>
                <w:szCs w:val="24"/>
                <w:highlight w:val="none"/>
                <w:lang w:val="en-US" w:eastAsia="zh-CN"/>
              </w:rPr>
              <w:t>。</w:t>
            </w:r>
          </w:p>
        </w:tc>
      </w:tr>
      <w:tr w14:paraId="6803DF8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51C98B">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1744E3">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99B171">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lang w:val="en-US" w:eastAsia="zh-CN"/>
              </w:rPr>
              <w:t>无需勘查</w:t>
            </w:r>
          </w:p>
        </w:tc>
      </w:tr>
      <w:tr w14:paraId="17E96E9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0B17F4">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EF28D8">
            <w:pPr>
              <w:spacing w:beforeLines="50"/>
              <w:ind w:firstLine="14" w:firstLineChars="6"/>
              <w:jc w:val="center"/>
              <w:rPr>
                <w:rFonts w:ascii="宋体" w:hAnsi="宋体" w:eastAsia="宋体" w:cs="宋体"/>
                <w:color w:val="FF0000"/>
                <w:spacing w:val="0"/>
                <w:position w:val="0"/>
                <w:shd w:val="clear" w:fill="auto"/>
              </w:rPr>
            </w:pPr>
            <w:r>
              <w:rPr>
                <w:rFonts w:hint="eastAsia" w:ascii="宋体" w:hAnsi="宋体" w:cs="宋体"/>
                <w:b/>
                <w:bCs/>
                <w:color w:val="FF0000"/>
                <w:sz w:val="24"/>
                <w:lang w:val="en-US" w:eastAsia="zh-CN"/>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77F6FC">
            <w:pPr>
              <w:tabs>
                <w:tab w:val="left" w:pos="8640"/>
              </w:tabs>
              <w:jc w:val="left"/>
              <w:rPr>
                <w:rFonts w:ascii="宋体" w:hAnsi="宋体" w:eastAsia="宋体" w:cs="宋体"/>
                <w:color w:val="FF0000"/>
                <w:spacing w:val="0"/>
                <w:position w:val="0"/>
                <w:shd w:val="clear" w:fill="auto"/>
              </w:rPr>
            </w:pPr>
            <w:r>
              <w:rPr>
                <w:rFonts w:hint="eastAsia" w:ascii="宋体" w:hAnsi="宋体" w:cs="宋体"/>
                <w:b/>
                <w:bCs/>
                <w:color w:val="FF0000"/>
                <w:sz w:val="24"/>
                <w:lang w:val="en-US" w:eastAsia="zh-CN"/>
              </w:rPr>
              <w:t>二次报价</w:t>
            </w:r>
          </w:p>
        </w:tc>
      </w:tr>
    </w:tbl>
    <w:p w14:paraId="760F154E">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shd w:val="clear" w:fill="auto"/>
        </w:rPr>
      </w:pPr>
    </w:p>
    <w:p w14:paraId="4602D998">
      <w:pPr>
        <w:spacing w:before="0" w:after="0" w:line="720" w:lineRule="auto"/>
        <w:ind w:left="0" w:right="0" w:firstLine="0"/>
        <w:jc w:val="center"/>
        <w:rPr>
          <w:rFonts w:ascii="宋体" w:hAnsi="宋体" w:eastAsia="宋体" w:cs="宋体"/>
          <w:b/>
          <w:color w:val="auto"/>
          <w:spacing w:val="0"/>
          <w:position w:val="0"/>
          <w:sz w:val="24"/>
          <w:shd w:val="clear" w:fill="auto"/>
        </w:rPr>
      </w:pPr>
    </w:p>
    <w:p w14:paraId="228309DD">
      <w:pPr>
        <w:spacing w:before="0" w:after="0" w:line="720" w:lineRule="auto"/>
        <w:ind w:left="0" w:right="0" w:firstLine="0"/>
        <w:jc w:val="center"/>
        <w:rPr>
          <w:rFonts w:ascii="宋体" w:hAnsi="宋体" w:eastAsia="宋体" w:cs="宋体"/>
          <w:b/>
          <w:color w:val="auto"/>
          <w:spacing w:val="0"/>
          <w:position w:val="0"/>
          <w:sz w:val="24"/>
          <w:shd w:val="clear" w:fill="auto"/>
        </w:rPr>
      </w:pPr>
    </w:p>
    <w:p w14:paraId="517DCB69">
      <w:pPr>
        <w:spacing w:before="0" w:after="0" w:line="720" w:lineRule="auto"/>
        <w:ind w:left="0" w:right="0" w:firstLine="0"/>
        <w:jc w:val="center"/>
        <w:rPr>
          <w:rFonts w:ascii="宋体" w:hAnsi="宋体" w:eastAsia="宋体" w:cs="宋体"/>
          <w:b/>
          <w:color w:val="auto"/>
          <w:spacing w:val="0"/>
          <w:position w:val="0"/>
          <w:sz w:val="24"/>
          <w:shd w:val="clear" w:fill="auto"/>
        </w:rPr>
      </w:pPr>
    </w:p>
    <w:p w14:paraId="131A4460">
      <w:pPr>
        <w:spacing w:before="0" w:after="0" w:line="720" w:lineRule="auto"/>
        <w:ind w:left="0" w:right="0" w:firstLine="0"/>
        <w:jc w:val="center"/>
        <w:rPr>
          <w:rFonts w:ascii="宋体" w:hAnsi="宋体" w:eastAsia="宋体" w:cs="宋体"/>
          <w:b/>
          <w:color w:val="auto"/>
          <w:spacing w:val="0"/>
          <w:position w:val="0"/>
          <w:sz w:val="24"/>
          <w:shd w:val="clear" w:fill="auto"/>
        </w:rPr>
      </w:pPr>
    </w:p>
    <w:p w14:paraId="25803A98">
      <w:pPr>
        <w:spacing w:before="0" w:after="0" w:line="720" w:lineRule="auto"/>
        <w:ind w:left="0" w:right="0" w:firstLine="0"/>
        <w:jc w:val="center"/>
        <w:rPr>
          <w:rFonts w:ascii="宋体" w:hAnsi="宋体" w:eastAsia="宋体" w:cs="宋体"/>
          <w:b/>
          <w:color w:val="auto"/>
          <w:spacing w:val="0"/>
          <w:position w:val="0"/>
          <w:sz w:val="24"/>
          <w:shd w:val="clear" w:fill="auto"/>
        </w:rPr>
      </w:pPr>
    </w:p>
    <w:p w14:paraId="60D908CD">
      <w:pPr>
        <w:spacing w:before="0" w:after="0" w:line="720" w:lineRule="auto"/>
        <w:ind w:left="0" w:right="0" w:firstLine="0"/>
        <w:jc w:val="center"/>
        <w:rPr>
          <w:rFonts w:ascii="宋体" w:hAnsi="宋体" w:eastAsia="宋体" w:cs="宋体"/>
          <w:b/>
          <w:color w:val="auto"/>
          <w:spacing w:val="0"/>
          <w:position w:val="0"/>
          <w:sz w:val="24"/>
          <w:shd w:val="clear" w:fill="auto"/>
        </w:rPr>
      </w:pPr>
    </w:p>
    <w:p w14:paraId="741D1B7E">
      <w:pPr>
        <w:spacing w:before="0" w:after="0" w:line="720" w:lineRule="auto"/>
        <w:ind w:left="0" w:right="0" w:firstLine="0"/>
        <w:jc w:val="center"/>
        <w:rPr>
          <w:rFonts w:ascii="宋体" w:hAnsi="宋体" w:eastAsia="宋体" w:cs="宋体"/>
          <w:b/>
          <w:color w:val="auto"/>
          <w:spacing w:val="0"/>
          <w:position w:val="0"/>
          <w:sz w:val="24"/>
          <w:shd w:val="clear" w:fill="auto"/>
        </w:rPr>
      </w:pPr>
    </w:p>
    <w:p w14:paraId="1B46DD94">
      <w:pPr>
        <w:spacing w:before="0" w:after="0" w:line="720" w:lineRule="auto"/>
        <w:ind w:left="0" w:right="0" w:firstLine="0"/>
        <w:jc w:val="both"/>
        <w:rPr>
          <w:rFonts w:ascii="宋体" w:hAnsi="宋体" w:eastAsia="宋体" w:cs="宋体"/>
          <w:b/>
          <w:color w:val="auto"/>
          <w:spacing w:val="0"/>
          <w:position w:val="0"/>
          <w:sz w:val="24"/>
          <w:shd w:val="clear" w:fill="auto"/>
        </w:rPr>
      </w:pPr>
    </w:p>
    <w:p w14:paraId="180B0D61">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一、总则</w:t>
      </w:r>
    </w:p>
    <w:p w14:paraId="058268C4">
      <w:pPr>
        <w:spacing w:before="0" w:after="0" w:line="5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14:paraId="68EE9E9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14:paraId="3C7F096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14:paraId="11A8682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14:paraId="58AC65E2">
      <w:pPr>
        <w:tabs>
          <w:tab w:val="left" w:pos="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2.2“采购人”：</w:t>
      </w:r>
      <w:r>
        <w:rPr>
          <w:rFonts w:hint="eastAsia" w:ascii="宋体" w:hAnsi="宋体" w:eastAsia="宋体" w:cs="宋体"/>
          <w:color w:val="auto"/>
          <w:spacing w:val="0"/>
          <w:position w:val="0"/>
          <w:sz w:val="24"/>
          <w:shd w:val="clear" w:fill="auto"/>
          <w:lang w:val="en-US" w:eastAsia="zh-CN"/>
        </w:rPr>
        <w:t>周口市第一高级中学</w:t>
      </w:r>
    </w:p>
    <w:p w14:paraId="5224DF2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14:paraId="28354CE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14:paraId="475E6C7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7F85DED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3DD5471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2.7“重大违法记录”系指供应商因违法经营受到刑事处罚或者责令停产停业、吊销许可证或者执照、较大数额罚款等行政处罚。</w:t>
      </w:r>
    </w:p>
    <w:p w14:paraId="63437BC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14:paraId="30B22F9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14:paraId="77C0B73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14:paraId="69C8FAE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14:paraId="0FAE65F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14:paraId="5D6E43B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14:paraId="3E1B519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14:paraId="4699A87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3.1本次采购预算：见公告。</w:t>
      </w:r>
    </w:p>
    <w:p w14:paraId="57E6819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14:paraId="7A436B8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w:t>
      </w:r>
      <w:r>
        <w:rPr>
          <w:rFonts w:ascii="宋体" w:hAnsi="宋体" w:eastAsia="宋体" w:cs="宋体"/>
          <w:color w:val="000000"/>
          <w:spacing w:val="0"/>
          <w:position w:val="0"/>
          <w:sz w:val="24"/>
          <w:shd w:val="clear" w:fill="auto"/>
        </w:rPr>
        <w:t>供应商资格条件（详见第一部分供应商资格条件）</w:t>
      </w:r>
    </w:p>
    <w:p w14:paraId="3E5C3954">
      <w:pPr>
        <w:widowControl w:val="0"/>
        <w:spacing w:before="0" w:after="0" w:line="360" w:lineRule="auto"/>
        <w:ind w:left="0" w:right="0" w:firstLine="480"/>
        <w:jc w:val="both"/>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4.1.2</w:t>
      </w:r>
      <w:r>
        <w:rPr>
          <w:rFonts w:ascii="宋体" w:hAnsi="宋体" w:eastAsia="宋体" w:cs="宋体"/>
          <w:color w:val="auto"/>
          <w:spacing w:val="0"/>
          <w:position w:val="0"/>
          <w:sz w:val="24"/>
          <w:shd w:val="clear" w:fill="auto"/>
        </w:rPr>
        <w:t>参加政府采购活动前三年内，在经营活动中没有重大违法记录的声明函</w:t>
      </w:r>
      <w:r>
        <w:rPr>
          <w:rFonts w:ascii="宋体" w:hAnsi="宋体" w:eastAsia="宋体" w:cs="宋体"/>
          <w:color w:val="auto"/>
          <w:spacing w:val="0"/>
          <w:position w:val="0"/>
          <w:sz w:val="24"/>
          <w:shd w:val="clear" w:fill="FFFFFF"/>
        </w:rPr>
        <w:t>；</w:t>
      </w:r>
    </w:p>
    <w:p w14:paraId="7D470CB4">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4.1.3 政府采购供应商诚信承诺书；</w:t>
      </w:r>
    </w:p>
    <w:p w14:paraId="517605F6">
      <w:pPr>
        <w:spacing w:before="0" w:after="120" w:line="360" w:lineRule="auto"/>
        <w:ind w:left="0" w:right="0" w:firstLine="480"/>
        <w:jc w:val="left"/>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4.1.4 供应商自觉抵制政府采购领域商业贿赂行为承诺书；</w:t>
      </w:r>
    </w:p>
    <w:p w14:paraId="4026EB25">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4.2 供应商需提供售后服务体系与承诺。</w:t>
      </w:r>
    </w:p>
    <w:p w14:paraId="0BD47E95">
      <w:pPr>
        <w:spacing w:before="0" w:after="120" w:line="360" w:lineRule="auto"/>
        <w:ind w:left="0" w:right="0" w:firstLine="480"/>
        <w:jc w:val="left"/>
        <w:rPr>
          <w:rFonts w:ascii="宋体" w:hAnsi="宋体" w:eastAsia="宋体" w:cs="宋体"/>
          <w:color w:val="auto"/>
          <w:spacing w:val="15"/>
          <w:position w:val="0"/>
          <w:sz w:val="24"/>
          <w:shd w:val="clear" w:fill="auto"/>
        </w:rPr>
      </w:pPr>
      <w:r>
        <w:rPr>
          <w:rFonts w:ascii="宋体" w:hAnsi="宋体" w:eastAsia="宋体" w:cs="宋体"/>
          <w:color w:val="000000"/>
          <w:spacing w:val="0"/>
          <w:position w:val="0"/>
          <w:sz w:val="24"/>
          <w:shd w:val="clear" w:fill="auto"/>
        </w:rPr>
        <w:t>4.3符合本竞争性磋商文件规定的供应商资格要求及项目要求的其它条件，并按照要求提供相关证明材料。</w:t>
      </w:r>
    </w:p>
    <w:p w14:paraId="527BCC98">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4.4供应商应遵守国家法律、法规有关竞争性磋商的规定。</w:t>
      </w:r>
    </w:p>
    <w:p w14:paraId="0A9FC67E">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4.5 凡通过磋商小组符合性审查的供应商均为合格供应商。未通过符合性审查的供应商将视为不响应本项目的竞争性磋商文件被否决。</w:t>
      </w:r>
    </w:p>
    <w:p w14:paraId="6F5869D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注：单位负责人为同一人或者存在直接控股、管理关系的不同供应商，不得参加同一合同项下的政府采购活动。</w:t>
      </w:r>
    </w:p>
    <w:p w14:paraId="2C7DADB8">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5.竞争性磋商文件的约束力 </w:t>
      </w:r>
    </w:p>
    <w:p w14:paraId="5B437E8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5.l供应商一旦参加竞争性磋商，即被认为接受了本竞争性磋商文件中的所有条款和规定。</w:t>
      </w:r>
    </w:p>
    <w:p w14:paraId="68F3E6F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C83683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5.3本磋商文件由采购人负责解释。</w:t>
      </w:r>
    </w:p>
    <w:p w14:paraId="3E4AD586">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1822D4DD">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14:paraId="6B2858E9">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14:paraId="240E2B0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5BE0993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14:paraId="2B35D3A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14:paraId="1E54802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14:paraId="7654EF3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14:paraId="00848D7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14:paraId="5EC7C31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795509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7D5E167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5CFA24D1">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14:paraId="1DBDDFA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017DC0A">
      <w:pPr>
        <w:pStyle w:val="2"/>
      </w:pPr>
    </w:p>
    <w:p w14:paraId="484A3EC7">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14:paraId="5641846D">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14:paraId="6665E2C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B14B63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14:paraId="284C8F2B">
      <w:pPr>
        <w:spacing w:before="0" w:after="0" w:line="560" w:lineRule="auto"/>
        <w:ind w:left="0" w:right="0" w:firstLine="480"/>
        <w:jc w:val="both"/>
        <w:rPr>
          <w:rFonts w:ascii="宋体" w:hAnsi="宋体" w:eastAsia="宋体" w:cs="宋体"/>
          <w:i/>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63DC8DD0">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14:paraId="7F70426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14:paraId="47C4B67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14:paraId="1B55AC0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2CA254A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14:paraId="339C7BA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14:paraId="273F69DB">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14:paraId="2D730EC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14:paraId="386EDBAC">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6A3F9F00">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12.竞争性磋商报价</w:t>
      </w:r>
    </w:p>
    <w:p w14:paraId="61CF6D8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12.1报价包括所投货物、保险、税费、包装、加工及加工损耗、运输、现场落地、安装及安装损耗、调试、检测、验收和交付后约定期限内免费维保等工作所发生的一切应有费用。</w:t>
      </w:r>
    </w:p>
    <w:p w14:paraId="68115A3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12.2经过磋商后进行的报价为供应商的最终报价。</w:t>
      </w:r>
    </w:p>
    <w:p w14:paraId="607BBFE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12.3采购人不接受有选择的报价。</w:t>
      </w:r>
    </w:p>
    <w:p w14:paraId="66248B9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12.4最终报价不得超过采购预算。</w:t>
      </w:r>
    </w:p>
    <w:p w14:paraId="7ED01E6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12.5报价均须以人民币为计算单位。</w:t>
      </w:r>
    </w:p>
    <w:p w14:paraId="1F02298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14:paraId="22BC639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13.l响应性文件有效期为自竞争性磋商开始之日起60天，有效期短于此规定的响应性文件将被视为无效。</w:t>
      </w:r>
    </w:p>
    <w:p w14:paraId="1938DBE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4DC2438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14:paraId="4703552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2FCB9BD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1CFBA5A3">
      <w:pPr>
        <w:spacing w:before="0" w:after="0" w:line="5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auto"/>
          <w:spacing w:val="0"/>
          <w:position w:val="0"/>
          <w:sz w:val="24"/>
          <w:shd w:val="clear" w:fill="auto"/>
        </w:rPr>
        <w:t>14.3供应商提交的资料应证明其满足竞争性磋商文件要求，该文件可以是</w:t>
      </w:r>
      <w:r>
        <w:rPr>
          <w:rFonts w:ascii="宋体" w:hAnsi="宋体" w:eastAsia="宋体" w:cs="宋体"/>
          <w:color w:val="000000" w:themeColor="text1"/>
          <w:spacing w:val="0"/>
          <w:position w:val="0"/>
          <w:sz w:val="24"/>
          <w:shd w:val="clear" w:fill="auto"/>
          <w14:textFill>
            <w14:solidFill>
              <w14:schemeClr w14:val="tx1"/>
            </w14:solidFill>
          </w14:textFill>
        </w:rPr>
        <w:t>文字资料、图纸和数据等详细描述的资料。</w:t>
      </w:r>
    </w:p>
    <w:p w14:paraId="2D53C141">
      <w:pPr>
        <w:spacing w:line="360" w:lineRule="auto"/>
        <w:ind w:firstLine="550"/>
        <w:rPr>
          <w:color w:val="000000" w:themeColor="text1"/>
          <w14:textFill>
            <w14:solidFill>
              <w14:schemeClr w14:val="tx1"/>
            </w14:solidFill>
          </w14:textFill>
        </w:rPr>
      </w:pP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15</w:t>
      </w:r>
      <w:r>
        <w:rPr>
          <w:rFonts w:hint="eastAsia" w:ascii="宋体" w:hAnsi="宋体" w:cs="宋体"/>
          <w:color w:val="000000" w:themeColor="text1"/>
          <w:sz w:val="24"/>
          <w:lang w:val="en-US" w:eastAsia="zh-CN"/>
          <w14:textFill>
            <w14:solidFill>
              <w14:schemeClr w14:val="tx1"/>
            </w14:solidFill>
          </w14:textFill>
        </w:rPr>
        <w:t>电子投标文件制作</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见周口市公共资源交易中心</w:t>
      </w:r>
      <w:r>
        <w:rPr>
          <w:rFonts w:hint="eastAsia" w:ascii="宋体" w:hAnsi="宋体" w:cs="宋体"/>
          <w:color w:val="000000" w:themeColor="text1"/>
          <w:sz w:val="24"/>
          <w:lang w:val="en-US" w:eastAsia="zh-CN"/>
          <w14:textFill>
            <w14:solidFill>
              <w14:schemeClr w14:val="tx1"/>
            </w14:solidFill>
          </w14:textFill>
        </w:rPr>
        <w:t>网站下载中心版块</w:t>
      </w:r>
      <w:r>
        <w:rPr>
          <w:rFonts w:hint="eastAsia" w:ascii="宋体" w:hAnsi="宋体" w:cs="宋体"/>
          <w:color w:val="000000" w:themeColor="text1"/>
          <w:sz w:val="24"/>
          <w14:textFill>
            <w14:solidFill>
              <w14:schemeClr w14:val="tx1"/>
            </w14:solidFill>
          </w14:textFill>
        </w:rPr>
        <w:t>《投标单位-电子投标文件视频制作手册》的相关规定。</w:t>
      </w:r>
    </w:p>
    <w:p w14:paraId="2DC04C7B">
      <w:pPr>
        <w:pStyle w:val="28"/>
      </w:pPr>
    </w:p>
    <w:p w14:paraId="4F892B5B">
      <w:pPr>
        <w:numPr>
          <w:ilvl w:val="0"/>
          <w:numId w:val="24"/>
        </w:numPr>
        <w:tabs>
          <w:tab w:val="left" w:pos="720"/>
        </w:tabs>
        <w:spacing w:before="0" w:after="0" w:line="720" w:lineRule="auto"/>
        <w:ind w:left="720" w:right="0" w:hanging="72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响应性文件的递交</w:t>
      </w:r>
    </w:p>
    <w:p w14:paraId="1A9FF61A">
      <w:pPr>
        <w:spacing w:before="0" w:after="0" w:line="5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w:t>
      </w:r>
      <w:r>
        <w:rPr>
          <w:rFonts w:hint="eastAsia" w:ascii="宋体" w:hAnsi="宋体" w:eastAsia="宋体" w:cs="宋体"/>
          <w:color w:val="000000" w:themeColor="text1"/>
          <w:spacing w:val="0"/>
          <w:position w:val="0"/>
          <w:sz w:val="24"/>
          <w:shd w:val="clear" w:fill="auto"/>
          <w14:textFill>
            <w14:solidFill>
              <w14:schemeClr w14:val="tx1"/>
            </w14:solidFill>
          </w14:textFill>
        </w:rPr>
        <w:t>弃递交</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w:t>
      </w:r>
    </w:p>
    <w:p w14:paraId="5315125C">
      <w:pPr>
        <w:spacing w:before="0" w:after="0" w:line="560" w:lineRule="auto"/>
        <w:ind w:left="0" w:right="0" w:firstLine="480"/>
        <w:jc w:val="both"/>
        <w:rPr>
          <w:rFonts w:hint="eastAsia"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000000" w:themeColor="text1"/>
          <w:spacing w:val="0"/>
          <w:position w:val="0"/>
          <w:sz w:val="24"/>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文件，投标无效。</w:t>
      </w:r>
    </w:p>
    <w:p w14:paraId="6193C35D">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17D669F5">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14:paraId="3EFA437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4910E2C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4C17C4AE">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14:paraId="495E4FC6">
      <w:pPr>
        <w:widowControl w:val="0"/>
        <w:spacing w:before="0" w:after="0" w:line="560" w:lineRule="auto"/>
        <w:ind w:left="279" w:right="0" w:firstLine="24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3C55D2F9">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531A6983">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1B17525C">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14:paraId="6DA76CB3">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14:paraId="28EF5EE8">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17.4.2响应性文件未按竞争性磋商文件规定密封、签署、盖章的；</w:t>
      </w:r>
    </w:p>
    <w:p w14:paraId="511AF4EC">
      <w:pPr>
        <w:widowControl w:val="0"/>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14:paraId="52174AE9">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14:paraId="2389273E">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14:paraId="0AFB82D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14:paraId="2DBD329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37020F2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14:paraId="01B8528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F186CDB">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14:paraId="28C5A53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D318D6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14:paraId="2964E84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14:paraId="1727F92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14:paraId="11EA317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14:paraId="3B2E146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14:paraId="4DBEB4A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14:paraId="133ACCB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6EFCBDB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3B6639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3C9FB16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5D4FA22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52A1F3A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14:paraId="4D93430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14:paraId="626F272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19.7.3供应商代表未能出具有效身份证明，或与身份不符的；</w:t>
      </w:r>
    </w:p>
    <w:p w14:paraId="376A68C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14:paraId="69F6F09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14:paraId="7E17CD4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14:paraId="4D4A92A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19.7.7响应性文件的内容修改处未按规定签名或盖章的；</w:t>
      </w:r>
    </w:p>
    <w:p w14:paraId="6E384C3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19.7.8违反法律、行政法规、竞争性磋商文件规定的其他情形的。</w:t>
      </w:r>
    </w:p>
    <w:p w14:paraId="3B29014D">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9</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47E253A5">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10</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复印、</w:t>
      </w:r>
      <w:r>
        <w:rPr>
          <w:rFonts w:hint="eastAsia" w:ascii="宋体" w:hAnsi="宋体" w:eastAsia="宋体" w:cs="宋体"/>
          <w:color w:val="000000" w:themeColor="text1"/>
          <w:sz w:val="24"/>
          <w14:textFill>
            <w14:solidFill>
              <w14:schemeClr w14:val="tx1"/>
            </w14:solidFill>
          </w14:textFill>
        </w:rPr>
        <w:t>加密或者上传</w:t>
      </w:r>
      <w:r>
        <w:rPr>
          <w:rFonts w:hint="eastAsia" w:ascii="宋体" w:hAnsi="宋体" w:eastAsia="宋体" w:cs="宋体"/>
          <w:color w:val="000000" w:themeColor="text1"/>
          <w:sz w:val="24"/>
          <w:lang w:val="en-US" w:eastAsia="zh-CN"/>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w:t>
      </w:r>
    </w:p>
    <w:p w14:paraId="55FD7856">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0D5DE36C">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29BD3C59">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13</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7C528ED3">
      <w:pPr>
        <w:spacing w:line="360" w:lineRule="auto"/>
        <w:ind w:firstLine="480" w:firstLineChars="200"/>
        <w:rPr>
          <w:rFonts w:hint="eastAsia" w:eastAsia="宋体"/>
          <w:color w:val="000000" w:themeColor="text1"/>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14</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lang w:eastAsia="zh-CN"/>
          <w14:textFill>
            <w14:solidFill>
              <w14:schemeClr w14:val="tx1"/>
            </w14:solidFill>
          </w14:textFill>
        </w:rPr>
        <w:t>。</w:t>
      </w:r>
    </w:p>
    <w:p w14:paraId="0EE84FB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579F4ED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14:paraId="122939D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14:paraId="31F1C03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14:paraId="3B36D4B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14:paraId="57AAB25A">
      <w:pPr>
        <w:spacing w:before="0" w:after="0" w:line="56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p w14:paraId="2995FF42">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3"/>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697F8C7A">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DC56B2">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项目符合性审查表</w:t>
            </w:r>
          </w:p>
        </w:tc>
      </w:tr>
      <w:tr w14:paraId="54C77A1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C59B4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EEAD47">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CA45B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2A6086">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是否</w:t>
            </w:r>
          </w:p>
          <w:p w14:paraId="4298699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FD96AD">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投标文件格式及</w:t>
            </w:r>
          </w:p>
          <w:p w14:paraId="0740E1C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提交资料要求</w:t>
            </w:r>
          </w:p>
        </w:tc>
      </w:tr>
      <w:tr w14:paraId="038199F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ACCD1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A0440D">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38B77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33ADDB">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BB190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719830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0AED2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1E9D8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C053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F33B0F">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8991B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DDB7D9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B673D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E8577D">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219B34">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B57CB6">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38CC9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BFCB28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FBA60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B5228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77E45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D09CFB">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E9FDC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E48E50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2C96A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34383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FE7D8D">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84ED2E">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70F1E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FF8A65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0A14E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8E90FF">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55AB4D">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1DF2D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B657D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C5BA97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EF198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C81DA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C852B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12EE90">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8034D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6072A9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0FCF7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2EFAE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48106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606C29">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7BB35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39790E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69AD3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18C88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D3034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E9D1CA">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E9BF6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1EBD12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B596D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C751A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D639B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263535">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8FB55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D1A000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A3321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54BF1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C8FCD">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754885">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B2B54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57DEB1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9A02C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E207B2">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4CD9D8">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6CF6D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BCB39C">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4E16389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72EC4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23888B">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068226">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4FEB49">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A7ED7C">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13DBBAB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ED198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5B7E2D">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EE837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是否通过审查</w:t>
            </w:r>
          </w:p>
        </w:tc>
      </w:tr>
    </w:tbl>
    <w:p w14:paraId="421A9D6B">
      <w:pPr>
        <w:spacing w:before="0" w:after="0" w:line="240" w:lineRule="auto"/>
        <w:ind w:left="0" w:right="0" w:firstLine="0"/>
        <w:jc w:val="both"/>
        <w:rPr>
          <w:rFonts w:ascii="宋体" w:hAnsi="宋体" w:eastAsia="宋体" w:cs="宋体"/>
          <w:color w:val="auto"/>
          <w:spacing w:val="0"/>
          <w:position w:val="0"/>
          <w:sz w:val="24"/>
          <w:shd w:val="clear" w:fill="auto"/>
        </w:rPr>
      </w:pPr>
    </w:p>
    <w:p w14:paraId="0B645C16">
      <w:pPr>
        <w:spacing w:before="0" w:after="0" w:line="240" w:lineRule="auto"/>
        <w:ind w:left="0" w:right="0" w:firstLine="0"/>
        <w:jc w:val="both"/>
        <w:rPr>
          <w:rFonts w:ascii="宋体" w:hAnsi="宋体" w:eastAsia="宋体" w:cs="宋体"/>
          <w:color w:val="auto"/>
          <w:spacing w:val="0"/>
          <w:position w:val="0"/>
          <w:sz w:val="24"/>
          <w:shd w:val="clear" w:fill="auto"/>
        </w:rPr>
      </w:pPr>
    </w:p>
    <w:p w14:paraId="3C209FFF">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14:paraId="0BEE308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3DDB88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A1CC97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70DDFC1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14:paraId="1C95D03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14:paraId="55CB1C9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14:paraId="1195AAA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14:paraId="459C6AC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14:paraId="65D0EB2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14:paraId="7E830CB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14:paraId="11633AB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1233D17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2766578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6BD48BF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14:paraId="3D262DC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20A1DB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726AE6E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412A4AA9">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4E71BCC6">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lang w:val="en-US" w:eastAsia="zh-CN"/>
        </w:rPr>
        <w:t>是</w:t>
      </w:r>
      <w:r>
        <w:rPr>
          <w:rFonts w:hint="eastAsia" w:ascii="宋体" w:hAnsi="宋体" w:eastAsia="宋体" w:cs="宋体"/>
          <w:sz w:val="24"/>
          <w:lang w:val="zh-CN"/>
        </w:rPr>
        <w:t>供应商的投标函和开标记。</w:t>
      </w:r>
    </w:p>
    <w:p w14:paraId="2A6D2FB7">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2.</w:t>
      </w:r>
      <w:r>
        <w:rPr>
          <w:rFonts w:hint="eastAsia" w:ascii="宋体" w:hAnsi="宋体" w:eastAsia="宋体" w:cs="宋体"/>
          <w:sz w:val="24"/>
          <w:lang w:val="en-US" w:eastAsia="zh-CN"/>
        </w:rPr>
        <w:t>如有多次报价，</w:t>
      </w:r>
      <w:r>
        <w:rPr>
          <w:rFonts w:hint="eastAsia" w:ascii="宋体" w:hAnsi="宋体" w:eastAsia="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lang w:val="en-US" w:eastAsia="zh-CN"/>
        </w:rPr>
        <w:t>报价次数见供应商须知前附表。</w:t>
      </w:r>
    </w:p>
    <w:p w14:paraId="092AE1C7">
      <w:pPr>
        <w:spacing w:line="560" w:lineRule="exact"/>
        <w:ind w:firstLine="480" w:firstLineChars="200"/>
        <w:rPr>
          <w:rFonts w:hint="default" w:ascii="宋体" w:hAnsi="宋体" w:eastAsia="宋体" w:cs="宋体"/>
          <w:color w:val="FF0000"/>
          <w:spacing w:val="0"/>
          <w:position w:val="0"/>
          <w:sz w:val="24"/>
          <w:shd w:val="clear" w:fill="auto"/>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784FE209">
      <w:pPr>
        <w:spacing w:before="0" w:after="0" w:line="560" w:lineRule="auto"/>
        <w:ind w:left="0" w:right="0" w:firstLine="0"/>
        <w:jc w:val="both"/>
        <w:rPr>
          <w:rFonts w:ascii="宋体" w:hAnsi="宋体" w:eastAsia="宋体" w:cs="宋体"/>
          <w:b/>
          <w:color w:val="auto"/>
          <w:spacing w:val="0"/>
          <w:position w:val="0"/>
          <w:sz w:val="24"/>
          <w:shd w:val="clear" w:fill="auto"/>
        </w:rPr>
      </w:pPr>
    </w:p>
    <w:p w14:paraId="21BB721E">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14:paraId="59DFD6E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14:paraId="545884AE">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3FEEA9DF">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7FB52E8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p w14:paraId="75CBC8CB">
      <w:pPr>
        <w:spacing w:before="0" w:after="0" w:line="360" w:lineRule="auto"/>
        <w:ind w:left="0" w:right="-92" w:firstLine="0"/>
        <w:jc w:val="center"/>
        <w:rPr>
          <w:rFonts w:hint="eastAsia" w:ascii="宋体" w:hAnsi="宋体" w:eastAsia="宋体" w:cs="宋体"/>
          <w:b/>
          <w:bCs/>
          <w:color w:val="auto"/>
          <w:spacing w:val="0"/>
          <w:position w:val="0"/>
          <w:sz w:val="24"/>
          <w:shd w:val="clear" w:fill="auto"/>
          <w:lang w:val="en-US" w:eastAsia="zh-CN"/>
        </w:rPr>
      </w:pPr>
      <w:r>
        <w:rPr>
          <w:rFonts w:hint="eastAsia" w:ascii="宋体" w:hAnsi="宋体" w:eastAsia="宋体" w:cs="宋体"/>
          <w:b/>
          <w:bCs/>
          <w:sz w:val="28"/>
          <w:szCs w:val="28"/>
          <w:lang w:val="en-US" w:eastAsia="zh-CN"/>
        </w:rPr>
        <w:t>评标办法</w:t>
      </w:r>
    </w:p>
    <w:p w14:paraId="44B91D77">
      <w:pPr>
        <w:spacing w:before="0" w:after="0" w:line="360" w:lineRule="auto"/>
        <w:ind w:left="0" w:right="-92" w:firstLine="0"/>
        <w:jc w:val="both"/>
        <w:rPr>
          <w:rFonts w:ascii="宋体" w:hAnsi="宋体" w:eastAsia="宋体" w:cs="宋体"/>
          <w:color w:val="auto"/>
          <w:spacing w:val="0"/>
          <w:position w:val="0"/>
          <w:sz w:val="24"/>
          <w:shd w:val="clear" w:fill="auto"/>
        </w:rPr>
      </w:pPr>
      <w:r>
        <w:rPr>
          <w:rFonts w:hint="eastAsia" w:ascii="宋体" w:hAnsi="宋体" w:eastAsia="宋体" w:cs="宋体"/>
          <w:b/>
          <w:bCs/>
          <w:color w:val="auto"/>
          <w:spacing w:val="0"/>
          <w:position w:val="0"/>
          <w:sz w:val="24"/>
          <w:shd w:val="clear" w:fill="auto"/>
          <w:lang w:val="en-US" w:eastAsia="zh-CN"/>
        </w:rPr>
        <w:t>1包</w:t>
      </w:r>
      <w:r>
        <w:rPr>
          <w:rFonts w:ascii="宋体" w:hAnsi="宋体" w:eastAsia="宋体" w:cs="宋体"/>
          <w:b/>
          <w:bCs/>
          <w:color w:val="auto"/>
          <w:spacing w:val="0"/>
          <w:position w:val="0"/>
          <w:sz w:val="24"/>
          <w:shd w:val="clear" w:fill="auto"/>
        </w:rPr>
        <w:t>评标方法</w:t>
      </w:r>
      <w:r>
        <w:rPr>
          <w:rFonts w:ascii="宋体" w:hAnsi="宋体" w:eastAsia="宋体" w:cs="宋体"/>
          <w:color w:val="auto"/>
          <w:spacing w:val="0"/>
          <w:position w:val="0"/>
          <w:sz w:val="24"/>
          <w:shd w:val="clear" w:fill="auto"/>
        </w:rPr>
        <w:t>：</w:t>
      </w:r>
    </w:p>
    <w:tbl>
      <w:tblPr>
        <w:tblStyle w:val="13"/>
        <w:tblpPr w:leftFromText="180" w:rightFromText="180" w:vertAnchor="text" w:horzAnchor="page" w:tblpX="1256" w:tblpY="428"/>
        <w:tblOverlap w:val="never"/>
        <w:tblW w:w="84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125"/>
        <w:gridCol w:w="1250"/>
        <w:gridCol w:w="5292"/>
      </w:tblGrid>
      <w:tr w14:paraId="33886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788" w:type="dxa"/>
            <w:vMerge w:val="restart"/>
            <w:noWrap w:val="0"/>
            <w:vAlign w:val="center"/>
          </w:tcPr>
          <w:p w14:paraId="6D0E6283">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序</w:t>
            </w:r>
            <w:r>
              <w:rPr>
                <w:rFonts w:hint="eastAsia" w:ascii="宋体" w:hAnsi="宋体" w:eastAsia="宋体" w:cs="宋体"/>
                <w:kern w:val="0"/>
                <w:sz w:val="21"/>
                <w:szCs w:val="21"/>
                <w:highlight w:val="none"/>
              </w:rPr>
              <w:t xml:space="preserve">号       </w:t>
            </w:r>
          </w:p>
        </w:tc>
        <w:tc>
          <w:tcPr>
            <w:tcW w:w="1125" w:type="dxa"/>
            <w:vMerge w:val="restart"/>
            <w:noWrap w:val="0"/>
            <w:vAlign w:val="center"/>
          </w:tcPr>
          <w:p w14:paraId="19DF7269">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内容</w:t>
            </w:r>
          </w:p>
        </w:tc>
        <w:tc>
          <w:tcPr>
            <w:tcW w:w="1250" w:type="dxa"/>
            <w:vMerge w:val="restart"/>
            <w:noWrap w:val="0"/>
            <w:vAlign w:val="center"/>
          </w:tcPr>
          <w:p w14:paraId="5135AD28">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评标因素</w:t>
            </w:r>
          </w:p>
        </w:tc>
        <w:tc>
          <w:tcPr>
            <w:tcW w:w="5292" w:type="dxa"/>
            <w:vMerge w:val="restart"/>
            <w:noWrap w:val="0"/>
            <w:vAlign w:val="center"/>
          </w:tcPr>
          <w:p w14:paraId="6918EB8F">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评分标准</w:t>
            </w:r>
          </w:p>
        </w:tc>
      </w:tr>
      <w:tr w14:paraId="05B5D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88" w:type="dxa"/>
            <w:vMerge w:val="continue"/>
            <w:noWrap w:val="0"/>
            <w:vAlign w:val="center"/>
          </w:tcPr>
          <w:p w14:paraId="76B975E7">
            <w:pPr>
              <w:keepNext w:val="0"/>
              <w:keepLines w:val="0"/>
              <w:pageBreakBefore w:val="0"/>
              <w:widowControl/>
              <w:kinsoku/>
              <w:wordWrap/>
              <w:overflowPunct/>
              <w:topLinePunct w:val="0"/>
              <w:bidi w:val="0"/>
              <w:spacing w:line="400" w:lineRule="exact"/>
              <w:textAlignment w:val="auto"/>
              <w:rPr>
                <w:rFonts w:hint="eastAsia" w:ascii="宋体" w:hAnsi="宋体" w:eastAsia="宋体" w:cs="宋体"/>
                <w:kern w:val="0"/>
                <w:sz w:val="21"/>
                <w:szCs w:val="21"/>
                <w:highlight w:val="none"/>
              </w:rPr>
            </w:pPr>
          </w:p>
        </w:tc>
        <w:tc>
          <w:tcPr>
            <w:tcW w:w="1125" w:type="dxa"/>
            <w:vMerge w:val="continue"/>
            <w:noWrap w:val="0"/>
            <w:vAlign w:val="center"/>
          </w:tcPr>
          <w:p w14:paraId="57416F4F">
            <w:pPr>
              <w:keepNext w:val="0"/>
              <w:keepLines w:val="0"/>
              <w:pageBreakBefore w:val="0"/>
              <w:widowControl/>
              <w:kinsoku/>
              <w:wordWrap/>
              <w:overflowPunct/>
              <w:topLinePunct w:val="0"/>
              <w:bidi w:val="0"/>
              <w:spacing w:line="400" w:lineRule="exact"/>
              <w:textAlignment w:val="auto"/>
              <w:rPr>
                <w:rFonts w:hint="eastAsia" w:ascii="宋体" w:hAnsi="宋体" w:eastAsia="宋体" w:cs="宋体"/>
                <w:kern w:val="0"/>
                <w:sz w:val="21"/>
                <w:szCs w:val="21"/>
                <w:highlight w:val="none"/>
              </w:rPr>
            </w:pPr>
          </w:p>
        </w:tc>
        <w:tc>
          <w:tcPr>
            <w:tcW w:w="1250" w:type="dxa"/>
            <w:vMerge w:val="continue"/>
            <w:noWrap w:val="0"/>
            <w:vAlign w:val="center"/>
          </w:tcPr>
          <w:p w14:paraId="7BC77EDF">
            <w:pPr>
              <w:keepNext w:val="0"/>
              <w:keepLines w:val="0"/>
              <w:pageBreakBefore w:val="0"/>
              <w:widowControl/>
              <w:kinsoku/>
              <w:wordWrap/>
              <w:overflowPunct/>
              <w:topLinePunct w:val="0"/>
              <w:bidi w:val="0"/>
              <w:spacing w:line="400" w:lineRule="exact"/>
              <w:textAlignment w:val="auto"/>
              <w:rPr>
                <w:rFonts w:hint="eastAsia" w:ascii="宋体" w:hAnsi="宋体" w:eastAsia="宋体" w:cs="宋体"/>
                <w:kern w:val="0"/>
                <w:sz w:val="21"/>
                <w:szCs w:val="21"/>
                <w:highlight w:val="none"/>
              </w:rPr>
            </w:pPr>
          </w:p>
        </w:tc>
        <w:tc>
          <w:tcPr>
            <w:tcW w:w="5292" w:type="dxa"/>
            <w:vMerge w:val="continue"/>
            <w:noWrap w:val="0"/>
            <w:vAlign w:val="center"/>
          </w:tcPr>
          <w:p w14:paraId="02D37069">
            <w:pPr>
              <w:keepNext w:val="0"/>
              <w:keepLines w:val="0"/>
              <w:pageBreakBefore w:val="0"/>
              <w:widowControl/>
              <w:kinsoku/>
              <w:wordWrap/>
              <w:overflowPunct/>
              <w:topLinePunct w:val="0"/>
              <w:bidi w:val="0"/>
              <w:spacing w:line="400" w:lineRule="exact"/>
              <w:textAlignment w:val="auto"/>
              <w:rPr>
                <w:rFonts w:hint="eastAsia" w:ascii="宋体" w:hAnsi="宋体" w:eastAsia="宋体" w:cs="宋体"/>
                <w:kern w:val="0"/>
                <w:sz w:val="21"/>
                <w:szCs w:val="21"/>
                <w:highlight w:val="none"/>
              </w:rPr>
            </w:pPr>
          </w:p>
        </w:tc>
      </w:tr>
      <w:tr w14:paraId="6840B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788" w:type="dxa"/>
            <w:noWrap w:val="0"/>
            <w:vAlign w:val="center"/>
          </w:tcPr>
          <w:p w14:paraId="5FFC1D8A">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p>
        </w:tc>
        <w:tc>
          <w:tcPr>
            <w:tcW w:w="1125" w:type="dxa"/>
            <w:noWrap w:val="0"/>
            <w:vAlign w:val="center"/>
          </w:tcPr>
          <w:p w14:paraId="40CC8661">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投标报价（30）</w:t>
            </w:r>
          </w:p>
        </w:tc>
        <w:tc>
          <w:tcPr>
            <w:tcW w:w="1250" w:type="dxa"/>
            <w:noWrap w:val="0"/>
            <w:vAlign w:val="center"/>
          </w:tcPr>
          <w:p w14:paraId="67185832">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投标报价</w:t>
            </w:r>
          </w:p>
          <w:p w14:paraId="4465C611">
            <w:pPr>
              <w:pStyle w:val="2"/>
              <w:rPr>
                <w:rFonts w:hint="eastAsia"/>
              </w:rPr>
            </w:pPr>
            <w:r>
              <w:rPr>
                <w:rFonts w:hint="eastAsia" w:ascii="宋体" w:hAnsi="宋体" w:eastAsia="宋体" w:cs="宋体"/>
                <w:color w:val="0000FF"/>
                <w:kern w:val="0"/>
                <w:sz w:val="21"/>
                <w:szCs w:val="21"/>
                <w:highlight w:val="none"/>
              </w:rPr>
              <w:t>30分</w:t>
            </w:r>
          </w:p>
        </w:tc>
        <w:tc>
          <w:tcPr>
            <w:tcW w:w="5292" w:type="dxa"/>
            <w:noWrap w:val="0"/>
            <w:vAlign w:val="center"/>
          </w:tcPr>
          <w:p w14:paraId="73C49081">
            <w:pPr>
              <w:keepNext w:val="0"/>
              <w:keepLines w:val="0"/>
              <w:pageBreakBefore w:val="0"/>
              <w:widowControl/>
              <w:kinsoku/>
              <w:wordWrap/>
              <w:overflowPunct/>
              <w:topLinePunct w:val="0"/>
              <w:bidi w:val="0"/>
              <w:spacing w:line="400" w:lineRule="exac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满足磋商文件要求且最后报价最低的供应商的价格为磋商基准价，其价格分为满分。其他供应商的价格分统一按照下列公式计算：磋商报价得分=（磋商基准价/最后磋商报价） ×价格权值×100 备注：价格分计算保留小数点后二位。</w:t>
            </w:r>
          </w:p>
          <w:p w14:paraId="1CA3EDB5">
            <w:pPr>
              <w:keepNext w:val="0"/>
              <w:keepLines w:val="0"/>
              <w:pageBreakBefore w:val="0"/>
              <w:widowControl/>
              <w:kinsoku/>
              <w:wordWrap/>
              <w:overflowPunct/>
              <w:topLinePunct w:val="0"/>
              <w:bidi w:val="0"/>
              <w:spacing w:line="400" w:lineRule="exac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注：1.若投标人投标价格均超过控制价，做废标处理。</w:t>
            </w:r>
          </w:p>
          <w:p w14:paraId="0871326B">
            <w:pPr>
              <w:keepNext w:val="0"/>
              <w:keepLines w:val="0"/>
              <w:pageBreakBefore w:val="0"/>
              <w:widowControl/>
              <w:kinsoku/>
              <w:wordWrap/>
              <w:overflowPunct/>
              <w:topLinePunct w:val="0"/>
              <w:bidi w:val="0"/>
              <w:spacing w:line="400" w:lineRule="exac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2.对小型、微型、监狱企业、残疾人福利性单位投标报价给予 </w:t>
            </w:r>
            <w:r>
              <w:rPr>
                <w:rFonts w:hint="eastAsia" w:ascii="宋体" w:hAnsi="宋体" w:eastAsia="宋体" w:cs="宋体"/>
                <w:kern w:val="0"/>
                <w:sz w:val="21"/>
                <w:szCs w:val="21"/>
                <w:highlight w:val="none"/>
                <w:lang w:val="en-US" w:eastAsia="zh-CN"/>
              </w:rPr>
              <w:t>2</w:t>
            </w:r>
            <w:r>
              <w:rPr>
                <w:rFonts w:hint="eastAsia" w:ascii="宋体" w:hAnsi="宋体" w:eastAsia="宋体" w:cs="宋体"/>
                <w:kern w:val="0"/>
                <w:sz w:val="21"/>
                <w:szCs w:val="21"/>
                <w:highlight w:val="none"/>
              </w:rPr>
              <w:t>0%的 扣除，用扣除后的价格参与评审。</w:t>
            </w:r>
          </w:p>
          <w:p w14:paraId="6F99A8B0">
            <w:pPr>
              <w:keepNext w:val="0"/>
              <w:keepLines w:val="0"/>
              <w:pageBreakBefore w:val="0"/>
              <w:widowControl/>
              <w:kinsoku/>
              <w:wordWrap/>
              <w:overflowPunct/>
              <w:topLinePunct w:val="0"/>
              <w:bidi w:val="0"/>
              <w:spacing w:line="400" w:lineRule="exac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3.没有提供证明材料的投标人（供应商）将被视为不接受评标报价的 扣除，用原投标报价参与评审。监狱企业参加政府采购活动时，应当 提供由省级以上监狱管理局、戒毒管理局（含新疆生产建设兵团）出 具的属于监狱企业的证明文件。没有提供证明材料的投标人（供应 商）将被视为不接受评标报价的扣除，用原投标报价参与评审。根据 财库〔2017〕141 号《三部门联合发布关于促进残疾人就业政府采购 政策的通知》残疾人福利性单位视同小型、微型企业，残疾人福利性 单位在参加政府采购活动时提供《残疾人福利性单位声明函》，不再 提供《中小微企业声明函》，投标人（供应商）在《残疾人福利性单 位声明函》中的承诺如有虚假，其中标资格将被取消，并根据相关规定进行处罚。</w:t>
            </w:r>
          </w:p>
        </w:tc>
      </w:tr>
      <w:tr w14:paraId="21FC6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788" w:type="dxa"/>
            <w:noWrap w:val="0"/>
            <w:vAlign w:val="center"/>
          </w:tcPr>
          <w:p w14:paraId="72B3A609">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w:t>
            </w:r>
          </w:p>
        </w:tc>
        <w:tc>
          <w:tcPr>
            <w:tcW w:w="1125" w:type="dxa"/>
            <w:noWrap w:val="0"/>
            <w:vAlign w:val="center"/>
          </w:tcPr>
          <w:p w14:paraId="7491D661">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技术部分（3</w:t>
            </w:r>
            <w:r>
              <w:rPr>
                <w:rFonts w:hint="eastAsia" w:ascii="宋体" w:hAnsi="宋体" w:eastAsia="宋体" w:cs="宋体"/>
                <w:kern w:val="0"/>
                <w:sz w:val="21"/>
                <w:szCs w:val="21"/>
                <w:highlight w:val="none"/>
                <w:lang w:val="en-US" w:eastAsia="zh-CN"/>
              </w:rPr>
              <w:t>5</w:t>
            </w:r>
            <w:r>
              <w:rPr>
                <w:rFonts w:hint="eastAsia" w:ascii="宋体" w:hAnsi="宋体" w:eastAsia="宋体" w:cs="宋体"/>
                <w:kern w:val="0"/>
                <w:sz w:val="21"/>
                <w:szCs w:val="21"/>
                <w:highlight w:val="none"/>
              </w:rPr>
              <w:t>分）</w:t>
            </w:r>
          </w:p>
        </w:tc>
        <w:tc>
          <w:tcPr>
            <w:tcW w:w="1250" w:type="dxa"/>
            <w:noWrap w:val="0"/>
            <w:vAlign w:val="center"/>
          </w:tcPr>
          <w:p w14:paraId="06B90A5E">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技术指标</w:t>
            </w:r>
          </w:p>
          <w:p w14:paraId="7AD2DD28">
            <w:pPr>
              <w:pStyle w:val="2"/>
              <w:rPr>
                <w:rFonts w:hint="eastAsia"/>
              </w:rPr>
            </w:pPr>
            <w:r>
              <w:rPr>
                <w:rFonts w:hint="eastAsia" w:ascii="宋体" w:hAnsi="宋体" w:eastAsia="宋体" w:cs="宋体"/>
                <w:color w:val="0000FF"/>
                <w:kern w:val="0"/>
                <w:sz w:val="21"/>
                <w:szCs w:val="21"/>
                <w:highlight w:val="none"/>
                <w:lang w:val="en-US" w:eastAsia="zh-CN"/>
              </w:rPr>
              <w:t>35</w:t>
            </w:r>
            <w:r>
              <w:rPr>
                <w:rFonts w:hint="eastAsia" w:ascii="宋体" w:hAnsi="宋体" w:eastAsia="宋体" w:cs="宋体"/>
                <w:color w:val="0000FF"/>
                <w:kern w:val="0"/>
                <w:sz w:val="21"/>
                <w:szCs w:val="21"/>
                <w:highlight w:val="none"/>
              </w:rPr>
              <w:t>分</w:t>
            </w:r>
          </w:p>
        </w:tc>
        <w:tc>
          <w:tcPr>
            <w:tcW w:w="5292" w:type="dxa"/>
            <w:noWrap w:val="0"/>
            <w:vAlign w:val="center"/>
          </w:tcPr>
          <w:p w14:paraId="1FE6F741">
            <w:pPr>
              <w:tabs>
                <w:tab w:val="left" w:pos="5130"/>
              </w:tabs>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投标人完全满足或高于所有技术指标得 35 分；投标人所投产品参数中每一项带★的不满足，扣 2分；投标人所投产品参数中其他的不满足，扣1分；扣完为止。（按照磋商文件要求提供证明材料）</w:t>
            </w:r>
          </w:p>
        </w:tc>
      </w:tr>
      <w:tr w14:paraId="4A317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788" w:type="dxa"/>
            <w:vMerge w:val="restart"/>
            <w:noWrap w:val="0"/>
            <w:vAlign w:val="center"/>
          </w:tcPr>
          <w:p w14:paraId="1380B539">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3</w:t>
            </w:r>
          </w:p>
        </w:tc>
        <w:tc>
          <w:tcPr>
            <w:tcW w:w="1125" w:type="dxa"/>
            <w:vMerge w:val="restart"/>
            <w:noWrap w:val="0"/>
            <w:vAlign w:val="center"/>
          </w:tcPr>
          <w:p w14:paraId="76109490">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yellow"/>
              </w:rPr>
            </w:pPr>
            <w:r>
              <w:rPr>
                <w:rFonts w:hint="eastAsia" w:ascii="宋体" w:hAnsi="宋体" w:eastAsia="宋体" w:cs="宋体"/>
                <w:kern w:val="0"/>
                <w:sz w:val="21"/>
                <w:szCs w:val="21"/>
                <w:highlight w:val="none"/>
              </w:rPr>
              <w:t>商务部分（</w:t>
            </w:r>
            <w:r>
              <w:rPr>
                <w:rFonts w:hint="eastAsia" w:ascii="宋体" w:hAnsi="宋体" w:eastAsia="宋体" w:cs="宋体"/>
                <w:kern w:val="0"/>
                <w:sz w:val="21"/>
                <w:szCs w:val="21"/>
                <w:highlight w:val="none"/>
                <w:lang w:val="en-US" w:eastAsia="zh-CN"/>
              </w:rPr>
              <w:t>35</w:t>
            </w:r>
            <w:r>
              <w:rPr>
                <w:rFonts w:hint="eastAsia" w:ascii="宋体" w:hAnsi="宋体" w:eastAsia="宋体" w:cs="宋体"/>
                <w:kern w:val="0"/>
                <w:sz w:val="21"/>
                <w:szCs w:val="21"/>
                <w:highlight w:val="none"/>
              </w:rPr>
              <w:t>分）</w:t>
            </w:r>
          </w:p>
        </w:tc>
        <w:tc>
          <w:tcPr>
            <w:tcW w:w="1250" w:type="dxa"/>
            <w:noWrap w:val="0"/>
            <w:vAlign w:val="center"/>
          </w:tcPr>
          <w:p w14:paraId="752D607B">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商务</w:t>
            </w:r>
          </w:p>
          <w:p w14:paraId="3DB800D2">
            <w:pPr>
              <w:pStyle w:val="2"/>
              <w:rPr>
                <w:rFonts w:hint="default"/>
                <w:lang w:val="en-US" w:eastAsia="zh-CN"/>
              </w:rPr>
            </w:pPr>
            <w:r>
              <w:rPr>
                <w:rFonts w:hint="eastAsia" w:ascii="宋体" w:hAnsi="宋体" w:eastAsia="宋体" w:cs="宋体"/>
                <w:color w:val="0000FF"/>
                <w:kern w:val="0"/>
                <w:sz w:val="21"/>
                <w:szCs w:val="21"/>
                <w:highlight w:val="none"/>
                <w:lang w:val="en-US" w:eastAsia="zh-CN"/>
              </w:rPr>
              <w:t>21</w:t>
            </w:r>
            <w:r>
              <w:rPr>
                <w:rFonts w:hint="eastAsia" w:ascii="宋体" w:hAnsi="宋体" w:eastAsia="宋体" w:cs="宋体"/>
                <w:color w:val="0000FF"/>
                <w:kern w:val="0"/>
                <w:sz w:val="21"/>
                <w:szCs w:val="21"/>
                <w:highlight w:val="none"/>
              </w:rPr>
              <w:t>分</w:t>
            </w:r>
          </w:p>
        </w:tc>
        <w:tc>
          <w:tcPr>
            <w:tcW w:w="5292" w:type="dxa"/>
            <w:noWrap w:val="0"/>
            <w:vAlign w:val="center"/>
          </w:tcPr>
          <w:p w14:paraId="39A3A809">
            <w:pPr>
              <w:pStyle w:val="12"/>
              <w:ind w:left="0" w:leftChars="0" w:right="-21" w:firstLine="0" w:firstLineChars="0"/>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1、投标人或</w:t>
            </w:r>
            <w:r>
              <w:rPr>
                <w:rFonts w:hint="eastAsia" w:ascii="宋体" w:hAnsi="宋体" w:eastAsia="宋体" w:cs="宋体"/>
                <w:color w:val="000000"/>
                <w:kern w:val="2"/>
                <w:sz w:val="21"/>
                <w:szCs w:val="21"/>
                <w:lang w:val="en-US" w:eastAsia="zh-CN"/>
              </w:rPr>
              <w:t>核心</w:t>
            </w:r>
            <w:r>
              <w:rPr>
                <w:rFonts w:hint="eastAsia" w:ascii="宋体" w:hAnsi="宋体" w:eastAsia="宋体" w:cs="宋体"/>
                <w:color w:val="000000"/>
                <w:kern w:val="2"/>
                <w:sz w:val="21"/>
                <w:szCs w:val="21"/>
              </w:rPr>
              <w:t>产品制造厂商须通过 ISO 9001 质量管理体系、 ISO 14001 环境管理体系认证、ISO 45001 职业健康安全管理体系认证，通过ISO 20000 信息技术服务管理体系认证，全部满足得5分，缺一项扣1 分。（需提供有效证明材料复印件或扫描件并加盖制造商公章）</w:t>
            </w:r>
          </w:p>
          <w:p w14:paraId="2CCBC1E5">
            <w:pPr>
              <w:pStyle w:val="12"/>
              <w:ind w:left="0" w:leftChars="0" w:right="-21" w:firstLine="0" w:firstLineChars="0"/>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2、投标人</w:t>
            </w:r>
            <w:r>
              <w:rPr>
                <w:rFonts w:hint="eastAsia" w:ascii="宋体" w:hAnsi="宋体" w:eastAsia="宋体" w:cs="宋体"/>
                <w:color w:val="000000"/>
                <w:kern w:val="2"/>
                <w:sz w:val="21"/>
                <w:szCs w:val="21"/>
                <w:lang w:val="en-US" w:eastAsia="zh-CN"/>
              </w:rPr>
              <w:t>所投核心</w:t>
            </w:r>
            <w:r>
              <w:rPr>
                <w:rFonts w:hint="eastAsia" w:ascii="宋体" w:hAnsi="宋体" w:eastAsia="宋体" w:cs="宋体"/>
                <w:color w:val="000000"/>
                <w:kern w:val="2"/>
                <w:sz w:val="21"/>
                <w:szCs w:val="21"/>
              </w:rPr>
              <w:t>产品制造厂商具有国家部委级颁发的国家认定企业技术中心的，得</w:t>
            </w:r>
            <w:r>
              <w:rPr>
                <w:rFonts w:hint="eastAsia" w:ascii="宋体" w:hAnsi="宋体" w:eastAsia="宋体" w:cs="宋体"/>
                <w:color w:val="000000"/>
                <w:kern w:val="2"/>
                <w:sz w:val="21"/>
                <w:szCs w:val="21"/>
                <w:lang w:val="en-US" w:eastAsia="zh-CN"/>
              </w:rPr>
              <w:t>4</w:t>
            </w:r>
            <w:r>
              <w:rPr>
                <w:rFonts w:hint="eastAsia" w:ascii="宋体" w:hAnsi="宋体" w:eastAsia="宋体" w:cs="宋体"/>
                <w:color w:val="000000"/>
                <w:kern w:val="2"/>
                <w:sz w:val="21"/>
                <w:szCs w:val="21"/>
              </w:rPr>
              <w:t>分，不提供不得分。（需提供有效证明材料复印件或扫描件并加盖制造商公章）</w:t>
            </w:r>
          </w:p>
          <w:p w14:paraId="1847FFAB">
            <w:pPr>
              <w:pStyle w:val="12"/>
              <w:ind w:left="0" w:leftChars="0" w:right="-21" w:firstLine="0" w:firstLineChars="0"/>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3、投标人</w:t>
            </w:r>
            <w:r>
              <w:rPr>
                <w:rFonts w:hint="eastAsia" w:ascii="宋体" w:hAnsi="宋体" w:eastAsia="宋体" w:cs="宋体"/>
                <w:color w:val="000000"/>
                <w:kern w:val="2"/>
                <w:sz w:val="21"/>
                <w:szCs w:val="21"/>
                <w:lang w:val="en-US" w:eastAsia="zh-CN"/>
              </w:rPr>
              <w:t>所投核心</w:t>
            </w:r>
            <w:r>
              <w:rPr>
                <w:rFonts w:hint="eastAsia" w:ascii="宋体" w:hAnsi="宋体" w:eastAsia="宋体" w:cs="宋体"/>
                <w:color w:val="000000"/>
                <w:kern w:val="2"/>
                <w:sz w:val="21"/>
                <w:szCs w:val="21"/>
              </w:rPr>
              <w:t>产品制造厂商入选国家科学技术部发布的“国家专业众创空间示范名单”的，得</w:t>
            </w:r>
            <w:r>
              <w:rPr>
                <w:rFonts w:hint="eastAsia" w:ascii="宋体" w:hAnsi="宋体" w:eastAsia="宋体" w:cs="宋体"/>
                <w:color w:val="000000"/>
                <w:kern w:val="2"/>
                <w:sz w:val="21"/>
                <w:szCs w:val="21"/>
                <w:lang w:val="en-US" w:eastAsia="zh-CN"/>
              </w:rPr>
              <w:t>4</w:t>
            </w:r>
            <w:r>
              <w:rPr>
                <w:rFonts w:hint="eastAsia" w:ascii="宋体" w:hAnsi="宋体" w:eastAsia="宋体" w:cs="宋体"/>
                <w:color w:val="000000"/>
                <w:kern w:val="2"/>
                <w:sz w:val="21"/>
                <w:szCs w:val="21"/>
              </w:rPr>
              <w:t>分，不提供不得分，提供相关证明复印件并加盖公章。</w:t>
            </w:r>
          </w:p>
          <w:p w14:paraId="105D377A">
            <w:pPr>
              <w:pStyle w:val="12"/>
              <w:ind w:left="0" w:leftChars="0" w:right="-21" w:firstLine="0" w:firstLineChars="0"/>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4、投标人</w:t>
            </w:r>
            <w:r>
              <w:rPr>
                <w:rFonts w:hint="eastAsia" w:ascii="宋体" w:hAnsi="宋体" w:eastAsia="宋体" w:cs="宋体"/>
                <w:color w:val="000000"/>
                <w:kern w:val="2"/>
                <w:sz w:val="21"/>
                <w:szCs w:val="21"/>
                <w:lang w:val="en-US" w:eastAsia="zh-CN"/>
              </w:rPr>
              <w:t>所投核心</w:t>
            </w:r>
            <w:r>
              <w:rPr>
                <w:rFonts w:hint="eastAsia" w:ascii="宋体" w:hAnsi="宋体" w:eastAsia="宋体" w:cs="宋体"/>
                <w:color w:val="000000"/>
                <w:kern w:val="2"/>
                <w:sz w:val="21"/>
                <w:szCs w:val="21"/>
              </w:rPr>
              <w:t>产品制造厂商获得由省级</w:t>
            </w:r>
            <w:r>
              <w:rPr>
                <w:rFonts w:hint="eastAsia" w:ascii="宋体" w:hAnsi="宋体" w:eastAsia="宋体" w:cs="宋体"/>
                <w:color w:val="000000"/>
                <w:kern w:val="2"/>
                <w:sz w:val="21"/>
                <w:szCs w:val="21"/>
                <w:lang w:val="en-US" w:eastAsia="zh-CN"/>
              </w:rPr>
              <w:t>及以上</w:t>
            </w:r>
            <w:r>
              <w:rPr>
                <w:rFonts w:hint="eastAsia" w:ascii="宋体" w:hAnsi="宋体" w:eastAsia="宋体" w:cs="宋体"/>
                <w:color w:val="000000"/>
                <w:kern w:val="2"/>
                <w:sz w:val="21"/>
                <w:szCs w:val="21"/>
              </w:rPr>
              <w:t>政府部门颁发的政府质量奖项的，得</w:t>
            </w:r>
            <w:r>
              <w:rPr>
                <w:rFonts w:hint="eastAsia" w:ascii="宋体" w:hAnsi="宋体" w:eastAsia="宋体" w:cs="宋体"/>
                <w:color w:val="000000"/>
                <w:kern w:val="2"/>
                <w:sz w:val="21"/>
                <w:szCs w:val="21"/>
                <w:lang w:val="en-US" w:eastAsia="zh-CN"/>
              </w:rPr>
              <w:t>4</w:t>
            </w:r>
            <w:r>
              <w:rPr>
                <w:rFonts w:hint="eastAsia" w:ascii="宋体" w:hAnsi="宋体" w:eastAsia="宋体" w:cs="宋体"/>
                <w:color w:val="000000"/>
                <w:kern w:val="2"/>
                <w:sz w:val="21"/>
                <w:szCs w:val="21"/>
              </w:rPr>
              <w:t>分，不提供不得分。（需提供有效证明材料复印件或扫描件并加盖制造商公章）</w:t>
            </w:r>
          </w:p>
          <w:p w14:paraId="470A481F">
            <w:pPr>
              <w:keepNext w:val="0"/>
              <w:keepLines w:val="0"/>
              <w:pageBreakBefore w:val="0"/>
              <w:widowControl/>
              <w:kinsoku/>
              <w:wordWrap/>
              <w:overflowPunct/>
              <w:topLinePunct w:val="0"/>
              <w:bidi w:val="0"/>
              <w:spacing w:line="400" w:lineRule="exact"/>
              <w:jc w:val="left"/>
              <w:textAlignment w:val="auto"/>
              <w:rPr>
                <w:rFonts w:hint="eastAsia" w:ascii="宋体" w:hAnsi="宋体" w:eastAsia="宋体" w:cs="宋体"/>
                <w:kern w:val="0"/>
                <w:sz w:val="21"/>
                <w:szCs w:val="21"/>
                <w:highlight w:val="none"/>
                <w:lang w:eastAsia="zh-CN"/>
              </w:rPr>
            </w:pPr>
            <w:r>
              <w:rPr>
                <w:rFonts w:hint="eastAsia" w:ascii="宋体" w:hAnsi="宋体" w:eastAsia="宋体" w:cs="宋体"/>
                <w:color w:val="000000"/>
                <w:kern w:val="2"/>
                <w:sz w:val="21"/>
                <w:szCs w:val="21"/>
              </w:rPr>
              <w:t>5、投标人</w:t>
            </w:r>
            <w:r>
              <w:rPr>
                <w:rFonts w:hint="eastAsia" w:ascii="宋体" w:hAnsi="宋体" w:eastAsia="宋体" w:cs="宋体"/>
                <w:color w:val="000000"/>
                <w:kern w:val="2"/>
                <w:sz w:val="21"/>
                <w:szCs w:val="21"/>
                <w:lang w:val="en-US" w:eastAsia="zh-CN"/>
              </w:rPr>
              <w:t>所投核心</w:t>
            </w:r>
            <w:r>
              <w:rPr>
                <w:rFonts w:hint="eastAsia" w:ascii="宋体" w:hAnsi="宋体" w:eastAsia="宋体" w:cs="宋体"/>
                <w:color w:val="000000"/>
                <w:kern w:val="2"/>
                <w:sz w:val="21"/>
                <w:szCs w:val="21"/>
              </w:rPr>
              <w:t>产品制造厂商荣获发展和改革委员会印发的国家地方联合工程研究中心或国家地方联合工程实验室、荣获国家科学技术进步奖或国家技术发明奖的，提供2项的得</w:t>
            </w:r>
            <w:r>
              <w:rPr>
                <w:rFonts w:hint="eastAsia" w:ascii="宋体" w:hAnsi="宋体" w:eastAsia="宋体" w:cs="宋体"/>
                <w:color w:val="000000"/>
                <w:kern w:val="2"/>
                <w:sz w:val="21"/>
                <w:szCs w:val="21"/>
                <w:lang w:val="en-US" w:eastAsia="zh-CN"/>
              </w:rPr>
              <w:t>4</w:t>
            </w:r>
            <w:r>
              <w:rPr>
                <w:rFonts w:hint="eastAsia" w:ascii="宋体" w:hAnsi="宋体" w:eastAsia="宋体" w:cs="宋体"/>
                <w:color w:val="000000"/>
                <w:kern w:val="2"/>
                <w:sz w:val="21"/>
                <w:szCs w:val="21"/>
              </w:rPr>
              <w:t>分，仅提供1项的得</w:t>
            </w:r>
            <w:r>
              <w:rPr>
                <w:rFonts w:hint="eastAsia" w:ascii="宋体" w:hAnsi="宋体" w:eastAsia="宋体" w:cs="宋体"/>
                <w:color w:val="000000"/>
                <w:kern w:val="2"/>
                <w:sz w:val="21"/>
                <w:szCs w:val="21"/>
                <w:lang w:val="en-US" w:eastAsia="zh-CN"/>
              </w:rPr>
              <w:t>2</w:t>
            </w:r>
            <w:r>
              <w:rPr>
                <w:rFonts w:hint="eastAsia" w:ascii="宋体" w:hAnsi="宋体" w:eastAsia="宋体" w:cs="宋体"/>
                <w:color w:val="000000"/>
                <w:kern w:val="2"/>
                <w:sz w:val="21"/>
                <w:szCs w:val="21"/>
              </w:rPr>
              <w:t>分，不提供不得分（需提供有效证明材料复印件或扫描件并加盖制造商公章）。</w:t>
            </w:r>
          </w:p>
        </w:tc>
      </w:tr>
      <w:tr w14:paraId="08784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6" w:hRule="atLeast"/>
        </w:trPr>
        <w:tc>
          <w:tcPr>
            <w:tcW w:w="788" w:type="dxa"/>
            <w:vMerge w:val="continue"/>
            <w:noWrap w:val="0"/>
            <w:vAlign w:val="center"/>
          </w:tcPr>
          <w:p w14:paraId="568E4606">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lang w:val="en-US" w:eastAsia="zh-CN"/>
              </w:rPr>
            </w:pPr>
          </w:p>
        </w:tc>
        <w:tc>
          <w:tcPr>
            <w:tcW w:w="1125" w:type="dxa"/>
            <w:vMerge w:val="continue"/>
            <w:noWrap w:val="0"/>
            <w:vAlign w:val="center"/>
          </w:tcPr>
          <w:p w14:paraId="2F130066">
            <w:pPr>
              <w:pStyle w:val="7"/>
              <w:keepNext w:val="0"/>
              <w:keepLines w:val="0"/>
              <w:pageBreakBefore w:val="0"/>
              <w:kinsoku/>
              <w:wordWrap/>
              <w:overflowPunct/>
              <w:topLinePunct w:val="0"/>
              <w:bidi w:val="0"/>
              <w:spacing w:line="400" w:lineRule="exact"/>
              <w:textAlignment w:val="auto"/>
              <w:rPr>
                <w:rFonts w:hint="eastAsia" w:ascii="宋体" w:hAnsi="宋体" w:eastAsia="宋体" w:cs="宋体"/>
                <w:sz w:val="21"/>
                <w:szCs w:val="21"/>
                <w:highlight w:val="yellow"/>
              </w:rPr>
            </w:pPr>
          </w:p>
        </w:tc>
        <w:tc>
          <w:tcPr>
            <w:tcW w:w="1250" w:type="dxa"/>
            <w:noWrap w:val="0"/>
            <w:vAlign w:val="center"/>
          </w:tcPr>
          <w:p w14:paraId="307C92BB">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业绩</w:t>
            </w:r>
          </w:p>
          <w:p w14:paraId="64CFE7A8">
            <w:pPr>
              <w:pStyle w:val="2"/>
              <w:rPr>
                <w:rFonts w:hint="eastAsia"/>
              </w:rPr>
            </w:pPr>
            <w:r>
              <w:rPr>
                <w:rFonts w:hint="eastAsia" w:ascii="宋体" w:hAnsi="宋体" w:eastAsia="宋体" w:cs="宋体"/>
                <w:color w:val="0000FF"/>
                <w:kern w:val="0"/>
                <w:sz w:val="21"/>
                <w:szCs w:val="21"/>
                <w:highlight w:val="none"/>
                <w:lang w:val="en-US" w:eastAsia="zh-CN"/>
              </w:rPr>
              <w:t>6分</w:t>
            </w:r>
          </w:p>
        </w:tc>
        <w:tc>
          <w:tcPr>
            <w:tcW w:w="5292" w:type="dxa"/>
            <w:noWrap w:val="0"/>
            <w:vAlign w:val="center"/>
          </w:tcPr>
          <w:p w14:paraId="3003D7E8">
            <w:pPr>
              <w:keepNext w:val="0"/>
              <w:keepLines w:val="0"/>
              <w:pageBreakBefore w:val="0"/>
              <w:widowControl/>
              <w:kinsoku/>
              <w:wordWrap/>
              <w:overflowPunct/>
              <w:topLinePunct w:val="0"/>
              <w:bidi w:val="0"/>
              <w:spacing w:line="400" w:lineRule="exact"/>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投标人或核心产品生产商提供2022年1月1日以来类似业绩，每提供一份得3分，最高得6分。</w:t>
            </w:r>
            <w:r>
              <w:rPr>
                <w:rFonts w:hint="eastAsia" w:ascii="宋体" w:hAnsi="宋体" w:eastAsia="宋体" w:cs="宋体"/>
                <w:bCs/>
                <w:kern w:val="2"/>
                <w:sz w:val="21"/>
                <w:szCs w:val="21"/>
                <w:highlight w:val="none"/>
                <w:lang w:val="en-US" w:eastAsia="zh-CN" w:bidi="ar-SA"/>
              </w:rPr>
              <w:t>提供合同复印件。不提供不得分。</w:t>
            </w:r>
          </w:p>
        </w:tc>
      </w:tr>
      <w:tr w14:paraId="6824F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1" w:hRule="atLeast"/>
        </w:trPr>
        <w:tc>
          <w:tcPr>
            <w:tcW w:w="788" w:type="dxa"/>
            <w:vMerge w:val="continue"/>
            <w:noWrap w:val="0"/>
            <w:vAlign w:val="center"/>
          </w:tcPr>
          <w:p w14:paraId="6E3DB49E">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p>
        </w:tc>
        <w:tc>
          <w:tcPr>
            <w:tcW w:w="1125" w:type="dxa"/>
            <w:vMerge w:val="continue"/>
            <w:noWrap w:val="0"/>
            <w:vAlign w:val="center"/>
          </w:tcPr>
          <w:p w14:paraId="43125983">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yellow"/>
                <w:lang w:eastAsia="zh-CN"/>
              </w:rPr>
            </w:pPr>
          </w:p>
        </w:tc>
        <w:tc>
          <w:tcPr>
            <w:tcW w:w="1250" w:type="dxa"/>
            <w:noWrap w:val="0"/>
            <w:vAlign w:val="center"/>
          </w:tcPr>
          <w:p w14:paraId="353F5A33">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售后服务</w:t>
            </w:r>
          </w:p>
          <w:p w14:paraId="7CB5F0C4">
            <w:pPr>
              <w:pStyle w:val="2"/>
              <w:rPr>
                <w:rFonts w:hint="eastAsia"/>
              </w:rPr>
            </w:pPr>
            <w:r>
              <w:rPr>
                <w:rFonts w:hint="eastAsia" w:ascii="宋体" w:hAnsi="宋体" w:eastAsia="宋体" w:cs="宋体"/>
                <w:color w:val="0000FF"/>
                <w:kern w:val="0"/>
                <w:sz w:val="21"/>
                <w:szCs w:val="21"/>
                <w:highlight w:val="none"/>
                <w:lang w:val="en-US" w:eastAsia="zh-CN"/>
              </w:rPr>
              <w:t>8</w:t>
            </w:r>
            <w:r>
              <w:rPr>
                <w:rFonts w:hint="eastAsia" w:ascii="宋体" w:hAnsi="宋体" w:eastAsia="宋体" w:cs="宋体"/>
                <w:color w:val="0000FF"/>
                <w:kern w:val="0"/>
                <w:sz w:val="21"/>
                <w:szCs w:val="21"/>
                <w:highlight w:val="none"/>
              </w:rPr>
              <w:t>分</w:t>
            </w:r>
          </w:p>
        </w:tc>
        <w:tc>
          <w:tcPr>
            <w:tcW w:w="5292" w:type="dxa"/>
            <w:noWrap w:val="0"/>
            <w:vAlign w:val="center"/>
          </w:tcPr>
          <w:p w14:paraId="67AB3C1D">
            <w:pPr>
              <w:keepNext w:val="0"/>
              <w:keepLines w:val="0"/>
              <w:pageBreakBefore w:val="0"/>
              <w:widowControl/>
              <w:kinsoku/>
              <w:wordWrap/>
              <w:overflowPunct/>
              <w:topLinePunct w:val="0"/>
              <w:bidi w:val="0"/>
              <w:spacing w:line="400" w:lineRule="exac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1.投标人</w:t>
            </w:r>
            <w:r>
              <w:rPr>
                <w:rFonts w:hint="eastAsia" w:ascii="宋体" w:hAnsi="宋体" w:eastAsia="宋体" w:cs="宋体"/>
                <w:kern w:val="0"/>
                <w:sz w:val="21"/>
                <w:szCs w:val="21"/>
                <w:highlight w:val="none"/>
              </w:rPr>
              <w:t>提供售后服务方案（包括但不限于：质量保证期、到达现场的时间及维修恢复时间、售后服务措施</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lang w:val="en-US" w:eastAsia="zh-CN"/>
              </w:rPr>
              <w:t>安装及人员培训</w:t>
            </w:r>
            <w:r>
              <w:rPr>
                <w:rFonts w:hint="eastAsia" w:ascii="宋体" w:hAnsi="宋体" w:eastAsia="宋体" w:cs="宋体"/>
                <w:kern w:val="0"/>
                <w:sz w:val="21"/>
                <w:szCs w:val="21"/>
                <w:highlight w:val="none"/>
              </w:rPr>
              <w:t>等）得</w:t>
            </w:r>
            <w:r>
              <w:rPr>
                <w:rFonts w:hint="eastAsia" w:ascii="宋体" w:hAnsi="宋体" w:eastAsia="宋体" w:cs="宋体"/>
                <w:kern w:val="0"/>
                <w:sz w:val="21"/>
                <w:szCs w:val="21"/>
                <w:highlight w:val="none"/>
                <w:lang w:val="en-US" w:eastAsia="zh-CN"/>
              </w:rPr>
              <w:t>5</w:t>
            </w:r>
            <w:r>
              <w:rPr>
                <w:rFonts w:hint="eastAsia" w:ascii="宋体" w:hAnsi="宋体" w:eastAsia="宋体" w:cs="宋体"/>
                <w:kern w:val="0"/>
                <w:sz w:val="21"/>
                <w:szCs w:val="21"/>
                <w:highlight w:val="none"/>
              </w:rPr>
              <w:t>分；缺项或不提供不得分。</w:t>
            </w:r>
            <w:r>
              <w:rPr>
                <w:rFonts w:hint="eastAsia" w:ascii="宋体" w:hAnsi="宋体" w:eastAsia="宋体" w:cs="宋体"/>
                <w:kern w:val="0"/>
                <w:sz w:val="21"/>
                <w:szCs w:val="21"/>
                <w:highlight w:val="none"/>
              </w:rPr>
              <w:br w:type="textWrapping"/>
            </w:r>
            <w:r>
              <w:rPr>
                <w:rFonts w:hint="eastAsia" w:ascii="宋体" w:hAnsi="宋体" w:eastAsia="宋体" w:cs="宋体"/>
                <w:kern w:val="0"/>
                <w:sz w:val="21"/>
                <w:szCs w:val="21"/>
                <w:highlight w:val="none"/>
                <w:lang w:val="en-US" w:eastAsia="zh-CN"/>
              </w:rPr>
              <w:t>2.投标人</w:t>
            </w:r>
            <w:r>
              <w:rPr>
                <w:rFonts w:hint="eastAsia" w:ascii="宋体" w:hAnsi="宋体" w:eastAsia="宋体" w:cs="宋体"/>
                <w:kern w:val="0"/>
                <w:sz w:val="21"/>
                <w:szCs w:val="21"/>
              </w:rPr>
              <w:t>提供所投</w:t>
            </w:r>
            <w:r>
              <w:rPr>
                <w:rFonts w:hint="eastAsia" w:ascii="宋体" w:hAnsi="宋体" w:eastAsia="宋体" w:cs="宋体"/>
                <w:kern w:val="0"/>
                <w:sz w:val="21"/>
                <w:szCs w:val="21"/>
                <w:lang w:val="en-US" w:eastAsia="zh-CN"/>
              </w:rPr>
              <w:t>核心产品的</w:t>
            </w:r>
            <w:r>
              <w:rPr>
                <w:rFonts w:hint="eastAsia" w:ascii="宋体" w:hAnsi="宋体" w:eastAsia="宋体" w:cs="宋体"/>
                <w:kern w:val="0"/>
                <w:sz w:val="21"/>
                <w:szCs w:val="21"/>
                <w:highlight w:val="none"/>
              </w:rPr>
              <w:t>制造商</w:t>
            </w:r>
            <w:r>
              <w:rPr>
                <w:rFonts w:hint="eastAsia" w:ascii="宋体" w:hAnsi="宋体" w:eastAsia="宋体" w:cs="宋体"/>
                <w:kern w:val="0"/>
                <w:sz w:val="21"/>
                <w:szCs w:val="21"/>
              </w:rPr>
              <w:t>售后服务</w:t>
            </w:r>
            <w:r>
              <w:rPr>
                <w:rFonts w:hint="eastAsia" w:ascii="宋体" w:hAnsi="宋体" w:eastAsia="宋体" w:cs="宋体"/>
                <w:kern w:val="0"/>
                <w:sz w:val="21"/>
                <w:szCs w:val="21"/>
                <w:lang w:val="en-US" w:eastAsia="zh-CN"/>
              </w:rPr>
              <w:t>承诺</w:t>
            </w:r>
            <w:r>
              <w:rPr>
                <w:rFonts w:hint="eastAsia" w:ascii="宋体" w:hAnsi="宋体" w:eastAsia="宋体" w:cs="宋体"/>
                <w:kern w:val="0"/>
                <w:sz w:val="21"/>
                <w:szCs w:val="21"/>
              </w:rPr>
              <w:t>的得</w:t>
            </w: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分，不提供不得分。</w:t>
            </w:r>
          </w:p>
        </w:tc>
      </w:tr>
    </w:tbl>
    <w:p w14:paraId="27771B79">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3D1585C7">
      <w:pPr>
        <w:pStyle w:val="2"/>
      </w:pPr>
    </w:p>
    <w:p w14:paraId="726A68F3">
      <w:pPr>
        <w:spacing w:before="0" w:after="0" w:line="360" w:lineRule="auto"/>
        <w:ind w:left="0" w:right="-92" w:firstLine="0"/>
        <w:jc w:val="both"/>
        <w:rPr>
          <w:rFonts w:ascii="宋体" w:hAnsi="宋体" w:eastAsia="宋体" w:cs="宋体"/>
          <w:color w:val="auto"/>
          <w:spacing w:val="0"/>
          <w:position w:val="0"/>
          <w:sz w:val="24"/>
          <w:shd w:val="clear" w:fill="auto"/>
        </w:rPr>
      </w:pPr>
      <w:r>
        <w:rPr>
          <w:rFonts w:hint="eastAsia" w:ascii="宋体" w:hAnsi="宋体" w:eastAsia="宋体" w:cs="宋体"/>
          <w:b/>
          <w:bCs/>
          <w:color w:val="auto"/>
          <w:spacing w:val="0"/>
          <w:position w:val="0"/>
          <w:sz w:val="24"/>
          <w:shd w:val="clear" w:fill="auto"/>
          <w:lang w:val="en-US" w:eastAsia="zh-CN"/>
        </w:rPr>
        <w:t>2包</w:t>
      </w:r>
      <w:r>
        <w:rPr>
          <w:rFonts w:ascii="宋体" w:hAnsi="宋体" w:eastAsia="宋体" w:cs="宋体"/>
          <w:b/>
          <w:bCs/>
          <w:color w:val="auto"/>
          <w:spacing w:val="0"/>
          <w:position w:val="0"/>
          <w:sz w:val="24"/>
          <w:shd w:val="clear" w:fill="auto"/>
        </w:rPr>
        <w:t>评标方法</w:t>
      </w:r>
      <w:r>
        <w:rPr>
          <w:rFonts w:ascii="宋体" w:hAnsi="宋体" w:eastAsia="宋体" w:cs="宋体"/>
          <w:color w:val="auto"/>
          <w:spacing w:val="0"/>
          <w:position w:val="0"/>
          <w:sz w:val="24"/>
          <w:shd w:val="clear" w:fill="auto"/>
        </w:rPr>
        <w:t>：</w:t>
      </w:r>
    </w:p>
    <w:tbl>
      <w:tblPr>
        <w:tblStyle w:val="13"/>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8"/>
        <w:gridCol w:w="1263"/>
        <w:gridCol w:w="844"/>
        <w:gridCol w:w="6571"/>
      </w:tblGrid>
      <w:tr w14:paraId="117E8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78" w:type="dxa"/>
            <w:noWrap w:val="0"/>
            <w:vAlign w:val="center"/>
          </w:tcPr>
          <w:p w14:paraId="72A33973">
            <w:pPr>
              <w:keepNext w:val="0"/>
              <w:keepLines w:val="0"/>
              <w:pageBreakBefore w:val="0"/>
              <w:widowControl/>
              <w:kinsoku/>
              <w:wordWrap/>
              <w:overflowPunct/>
              <w:topLinePunct w:val="0"/>
              <w:autoSpaceDE/>
              <w:autoSpaceDN/>
              <w:bidi w:val="0"/>
              <w:adjustRightInd w:val="0"/>
              <w:snapToGrid w:val="0"/>
              <w:spacing w:before="100" w:beforeAutospacing="1" w:after="120" w:afterAutospacing="0" w:line="360" w:lineRule="auto"/>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序号</w:t>
            </w:r>
          </w:p>
        </w:tc>
        <w:tc>
          <w:tcPr>
            <w:tcW w:w="1263" w:type="dxa"/>
            <w:noWrap w:val="0"/>
            <w:vAlign w:val="center"/>
          </w:tcPr>
          <w:p w14:paraId="2BA9C058">
            <w:pPr>
              <w:keepNext w:val="0"/>
              <w:keepLines w:val="0"/>
              <w:pageBreakBefore w:val="0"/>
              <w:widowControl/>
              <w:kinsoku/>
              <w:wordWrap/>
              <w:overflowPunct/>
              <w:topLinePunct w:val="0"/>
              <w:autoSpaceDE/>
              <w:autoSpaceDN/>
              <w:bidi w:val="0"/>
              <w:adjustRightInd w:val="0"/>
              <w:snapToGrid w:val="0"/>
              <w:spacing w:before="100" w:beforeAutospacing="1" w:after="120" w:afterAutospacing="0" w:line="360" w:lineRule="auto"/>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项目</w:t>
            </w:r>
          </w:p>
        </w:tc>
        <w:tc>
          <w:tcPr>
            <w:tcW w:w="844" w:type="dxa"/>
            <w:noWrap w:val="0"/>
            <w:vAlign w:val="center"/>
          </w:tcPr>
          <w:p w14:paraId="268F3554">
            <w:pPr>
              <w:keepNext w:val="0"/>
              <w:keepLines w:val="0"/>
              <w:pageBreakBefore w:val="0"/>
              <w:widowControl/>
              <w:kinsoku/>
              <w:wordWrap/>
              <w:overflowPunct/>
              <w:topLinePunct w:val="0"/>
              <w:autoSpaceDE/>
              <w:autoSpaceDN/>
              <w:bidi w:val="0"/>
              <w:adjustRightInd w:val="0"/>
              <w:snapToGrid w:val="0"/>
              <w:spacing w:before="100" w:beforeAutospacing="1" w:after="120" w:afterAutospacing="0" w:line="360" w:lineRule="auto"/>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分值</w:t>
            </w:r>
          </w:p>
        </w:tc>
        <w:tc>
          <w:tcPr>
            <w:tcW w:w="6571" w:type="dxa"/>
            <w:noWrap w:val="0"/>
            <w:vAlign w:val="center"/>
          </w:tcPr>
          <w:p w14:paraId="22432CB9">
            <w:pPr>
              <w:keepNext w:val="0"/>
              <w:keepLines w:val="0"/>
              <w:pageBreakBefore w:val="0"/>
              <w:widowControl/>
              <w:kinsoku/>
              <w:wordWrap/>
              <w:overflowPunct/>
              <w:topLinePunct w:val="0"/>
              <w:autoSpaceDE/>
              <w:autoSpaceDN/>
              <w:bidi w:val="0"/>
              <w:adjustRightInd w:val="0"/>
              <w:snapToGrid w:val="0"/>
              <w:spacing w:before="100" w:beforeAutospacing="1" w:after="120" w:afterAutospacing="0" w:line="360" w:lineRule="auto"/>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要求</w:t>
            </w:r>
          </w:p>
        </w:tc>
      </w:tr>
      <w:tr w14:paraId="43F65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78" w:type="dxa"/>
            <w:noWrap w:val="0"/>
            <w:vAlign w:val="center"/>
          </w:tcPr>
          <w:p w14:paraId="2A26E663">
            <w:pPr>
              <w:keepNext w:val="0"/>
              <w:keepLines w:val="0"/>
              <w:pageBreakBefore w:val="0"/>
              <w:widowControl/>
              <w:kinsoku/>
              <w:wordWrap/>
              <w:overflowPunct/>
              <w:topLinePunct w:val="0"/>
              <w:autoSpaceDE/>
              <w:autoSpaceDN/>
              <w:bidi w:val="0"/>
              <w:adjustRightInd w:val="0"/>
              <w:snapToGrid w:val="0"/>
              <w:spacing w:before="100" w:beforeAutospacing="1" w:after="120" w:afterAutospacing="0" w:line="360" w:lineRule="auto"/>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p>
        </w:tc>
        <w:tc>
          <w:tcPr>
            <w:tcW w:w="1263" w:type="dxa"/>
            <w:noWrap w:val="0"/>
            <w:vAlign w:val="center"/>
          </w:tcPr>
          <w:p w14:paraId="3244EF38">
            <w:pPr>
              <w:keepNext w:val="0"/>
              <w:keepLines w:val="0"/>
              <w:pageBreakBefore w:val="0"/>
              <w:widowControl/>
              <w:kinsoku/>
              <w:wordWrap/>
              <w:overflowPunct/>
              <w:topLinePunct w:val="0"/>
              <w:autoSpaceDE/>
              <w:autoSpaceDN/>
              <w:bidi w:val="0"/>
              <w:adjustRightInd w:val="0"/>
              <w:snapToGrid w:val="0"/>
              <w:spacing w:before="100" w:beforeAutospacing="1" w:after="120" w:afterAutospacing="0" w:line="360" w:lineRule="auto"/>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           报价             （30分）</w:t>
            </w:r>
          </w:p>
        </w:tc>
        <w:tc>
          <w:tcPr>
            <w:tcW w:w="844" w:type="dxa"/>
            <w:noWrap w:val="0"/>
            <w:vAlign w:val="center"/>
          </w:tcPr>
          <w:p w14:paraId="747E09BF">
            <w:pPr>
              <w:keepNext w:val="0"/>
              <w:keepLines w:val="0"/>
              <w:pageBreakBefore w:val="0"/>
              <w:widowControl/>
              <w:kinsoku/>
              <w:wordWrap/>
              <w:overflowPunct/>
              <w:topLinePunct w:val="0"/>
              <w:autoSpaceDE/>
              <w:autoSpaceDN/>
              <w:bidi w:val="0"/>
              <w:adjustRightInd w:val="0"/>
              <w:snapToGrid w:val="0"/>
              <w:spacing w:before="100" w:beforeAutospacing="1" w:after="120" w:afterAutospacing="0" w:line="360" w:lineRule="auto"/>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30分</w:t>
            </w:r>
          </w:p>
        </w:tc>
        <w:tc>
          <w:tcPr>
            <w:tcW w:w="6571" w:type="dxa"/>
            <w:noWrap w:val="0"/>
            <w:vAlign w:val="center"/>
          </w:tcPr>
          <w:p w14:paraId="09DAFD86">
            <w:pPr>
              <w:keepNext w:val="0"/>
              <w:keepLines w:val="0"/>
              <w:pageBreakBefore w:val="0"/>
              <w:widowControl/>
              <w:kinsoku/>
              <w:wordWrap/>
              <w:overflowPunct/>
              <w:topLinePunct w:val="0"/>
              <w:bidi w:val="0"/>
              <w:spacing w:line="400" w:lineRule="exac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满足磋商文件要求且最后报价最低的供应商的价格为磋商基准价，其价格分为满分。其他供应商的价格分统一按照下列公式计算：磋商报价得分=（磋商基准价/最后磋商报价） ×价格权值×100 备注：价格分计算保留小数点后二位。</w:t>
            </w:r>
          </w:p>
          <w:p w14:paraId="020CDAD4">
            <w:pPr>
              <w:keepNext w:val="0"/>
              <w:keepLines w:val="0"/>
              <w:pageBreakBefore w:val="0"/>
              <w:widowControl/>
              <w:kinsoku/>
              <w:wordWrap/>
              <w:overflowPunct/>
              <w:topLinePunct w:val="0"/>
              <w:bidi w:val="0"/>
              <w:spacing w:line="400" w:lineRule="exac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注：1.若投标人投标价格均超过控制价，做废标处理。</w:t>
            </w:r>
          </w:p>
          <w:p w14:paraId="2E03B93C">
            <w:pPr>
              <w:keepNext w:val="0"/>
              <w:keepLines w:val="0"/>
              <w:pageBreakBefore w:val="0"/>
              <w:widowControl/>
              <w:kinsoku/>
              <w:wordWrap/>
              <w:overflowPunct/>
              <w:topLinePunct w:val="0"/>
              <w:bidi w:val="0"/>
              <w:spacing w:line="400" w:lineRule="exac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2.对小型、微型、监狱企业、残疾人福利性单位投标报价给予 </w:t>
            </w:r>
            <w:r>
              <w:rPr>
                <w:rFonts w:hint="eastAsia" w:ascii="宋体" w:hAnsi="宋体" w:eastAsia="宋体" w:cs="宋体"/>
                <w:kern w:val="0"/>
                <w:sz w:val="21"/>
                <w:szCs w:val="21"/>
                <w:highlight w:val="none"/>
                <w:lang w:val="en-US" w:eastAsia="zh-CN"/>
              </w:rPr>
              <w:t>2</w:t>
            </w:r>
            <w:r>
              <w:rPr>
                <w:rFonts w:hint="eastAsia" w:ascii="宋体" w:hAnsi="宋体" w:eastAsia="宋体" w:cs="宋体"/>
                <w:kern w:val="0"/>
                <w:sz w:val="21"/>
                <w:szCs w:val="21"/>
                <w:highlight w:val="none"/>
              </w:rPr>
              <w:t>0%的 扣除，用扣除后的价格参与评审。</w:t>
            </w:r>
          </w:p>
          <w:p w14:paraId="250BDC5B">
            <w:pPr>
              <w:keepNext w:val="0"/>
              <w:keepLines w:val="0"/>
              <w:pageBreakBefore w:val="0"/>
              <w:kinsoku/>
              <w:wordWrap/>
              <w:overflowPunct/>
              <w:topLinePunct w:val="0"/>
              <w:autoSpaceDE/>
              <w:autoSpaceDN/>
              <w:bidi w:val="0"/>
              <w:spacing w:after="120" w:afterAutospacing="0" w:line="360" w:lineRule="auto"/>
              <w:textAlignment w:val="auto"/>
              <w:rPr>
                <w:rFonts w:hint="eastAsia" w:ascii="宋体" w:hAnsi="宋体" w:eastAsia="宋体" w:cs="宋体"/>
                <w:color w:val="auto"/>
                <w:kern w:val="0"/>
                <w:sz w:val="21"/>
                <w:szCs w:val="21"/>
              </w:rPr>
            </w:pPr>
            <w:r>
              <w:rPr>
                <w:rFonts w:hint="eastAsia" w:ascii="宋体" w:hAnsi="宋体" w:eastAsia="宋体" w:cs="宋体"/>
                <w:kern w:val="0"/>
                <w:sz w:val="21"/>
                <w:szCs w:val="21"/>
                <w:highlight w:val="none"/>
              </w:rPr>
              <w:t>3.没有提供证明材料的投标人（供应商）将被视为不接受评标报价的 扣除，用原投标报价参与评审。监狱企业参加政府采购活动时，应当 提供由省级以上监狱管理局、戒毒管理局（含新疆生产建设兵团）出 具的属于监狱企业的证明文件。没有提供证明材料的投标人（供应 商）将被视为不接受评标报价的扣除，用原投标报价参与评审。根据 财库〔2017〕141 号《三部门联合发布关于促进残疾人就业政府采购 政策的通知》残疾人福利性单位视同小型、微型企业，残疾人福利性 单位在参加政府采购活动时提供《残疾人福利性单位声明函》，不再 提供《中小微企业声明函》，投标人（供应商）在《残疾人福利性单 位声明函》中的承诺如有虚假，其中标资格将被取消，并根据相关规定进行处罚。</w:t>
            </w:r>
          </w:p>
        </w:tc>
      </w:tr>
      <w:tr w14:paraId="4F3DD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78" w:type="dxa"/>
            <w:noWrap w:val="0"/>
            <w:vAlign w:val="center"/>
          </w:tcPr>
          <w:p w14:paraId="6676C61C">
            <w:pPr>
              <w:keepNext w:val="0"/>
              <w:keepLines w:val="0"/>
              <w:pageBreakBefore w:val="0"/>
              <w:widowControl/>
              <w:kinsoku/>
              <w:wordWrap/>
              <w:overflowPunct/>
              <w:topLinePunct w:val="0"/>
              <w:autoSpaceDE/>
              <w:autoSpaceDN/>
              <w:bidi w:val="0"/>
              <w:adjustRightInd w:val="0"/>
              <w:snapToGrid w:val="0"/>
              <w:spacing w:before="100" w:beforeAutospacing="1" w:after="120" w:afterAutospacing="0" w:line="360" w:lineRule="auto"/>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p>
        </w:tc>
        <w:tc>
          <w:tcPr>
            <w:tcW w:w="1263" w:type="dxa"/>
            <w:noWrap w:val="0"/>
            <w:vAlign w:val="center"/>
          </w:tcPr>
          <w:p w14:paraId="4DBE48A0">
            <w:pPr>
              <w:keepNext w:val="0"/>
              <w:keepLines w:val="0"/>
              <w:pageBreakBefore w:val="0"/>
              <w:widowControl/>
              <w:kinsoku/>
              <w:wordWrap/>
              <w:overflowPunct/>
              <w:topLinePunct w:val="0"/>
              <w:autoSpaceDE/>
              <w:autoSpaceDN/>
              <w:bidi w:val="0"/>
              <w:adjustRightInd w:val="0"/>
              <w:snapToGrid w:val="0"/>
              <w:spacing w:before="100" w:beforeAutospacing="1" w:after="120" w:afterAutospacing="0" w:line="360" w:lineRule="auto"/>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技术部分（</w:t>
            </w:r>
            <w:r>
              <w:rPr>
                <w:rFonts w:hint="eastAsia" w:ascii="宋体" w:hAnsi="宋体" w:eastAsia="宋体" w:cs="宋体"/>
                <w:color w:val="auto"/>
                <w:kern w:val="0"/>
                <w:sz w:val="21"/>
                <w:szCs w:val="21"/>
                <w:lang w:val="en-US" w:eastAsia="zh-CN"/>
              </w:rPr>
              <w:t>35</w:t>
            </w:r>
            <w:r>
              <w:rPr>
                <w:rFonts w:hint="eastAsia" w:ascii="宋体" w:hAnsi="宋体" w:eastAsia="宋体" w:cs="宋体"/>
                <w:color w:val="auto"/>
                <w:kern w:val="0"/>
                <w:sz w:val="21"/>
                <w:szCs w:val="21"/>
              </w:rPr>
              <w:t>分）</w:t>
            </w:r>
          </w:p>
        </w:tc>
        <w:tc>
          <w:tcPr>
            <w:tcW w:w="844" w:type="dxa"/>
            <w:noWrap w:val="0"/>
            <w:vAlign w:val="center"/>
          </w:tcPr>
          <w:p w14:paraId="251F4C5E">
            <w:pPr>
              <w:keepNext w:val="0"/>
              <w:keepLines w:val="0"/>
              <w:pageBreakBefore w:val="0"/>
              <w:widowControl/>
              <w:kinsoku/>
              <w:wordWrap/>
              <w:overflowPunct/>
              <w:topLinePunct w:val="0"/>
              <w:autoSpaceDE/>
              <w:autoSpaceDN/>
              <w:bidi w:val="0"/>
              <w:adjustRightInd w:val="0"/>
              <w:snapToGrid w:val="0"/>
              <w:spacing w:before="100" w:beforeAutospacing="1" w:after="120" w:afterAutospacing="0" w:line="360" w:lineRule="auto"/>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35</w:t>
            </w:r>
            <w:r>
              <w:rPr>
                <w:rFonts w:hint="eastAsia" w:ascii="宋体" w:hAnsi="宋体" w:eastAsia="宋体" w:cs="宋体"/>
                <w:color w:val="auto"/>
                <w:kern w:val="0"/>
                <w:sz w:val="21"/>
                <w:szCs w:val="21"/>
              </w:rPr>
              <w:t>分</w:t>
            </w:r>
          </w:p>
        </w:tc>
        <w:tc>
          <w:tcPr>
            <w:tcW w:w="6571" w:type="dxa"/>
            <w:noWrap w:val="0"/>
            <w:vAlign w:val="top"/>
          </w:tcPr>
          <w:p w14:paraId="6F1BECA0">
            <w:pPr>
              <w:keepNext w:val="0"/>
              <w:keepLines w:val="0"/>
              <w:pageBreakBefore w:val="0"/>
              <w:kinsoku/>
              <w:wordWrap/>
              <w:overflowPunct/>
              <w:topLinePunct w:val="0"/>
              <w:autoSpaceDE/>
              <w:autoSpaceDN/>
              <w:bidi w:val="0"/>
              <w:spacing w:after="120" w:afterAutospacing="0" w:line="360" w:lineRule="auto"/>
              <w:textAlignment w:val="auto"/>
              <w:rPr>
                <w:rFonts w:hint="eastAsia" w:ascii="宋体" w:hAnsi="宋体" w:eastAsia="宋体" w:cs="宋体"/>
                <w:color w:val="auto"/>
                <w:sz w:val="21"/>
                <w:szCs w:val="21"/>
              </w:rPr>
            </w:pPr>
            <w:r>
              <w:rPr>
                <w:rFonts w:hint="eastAsia" w:ascii="宋体" w:hAnsi="宋体" w:eastAsia="宋体" w:cs="宋体"/>
                <w:kern w:val="0"/>
                <w:sz w:val="21"/>
                <w:szCs w:val="21"/>
                <w:highlight w:val="none"/>
                <w:lang w:val="en-US" w:eastAsia="zh-CN"/>
              </w:rPr>
              <w:t>投标人完全满足或高于所有技术指标得 35 分；投标人所投产品参数中每一项带★的不满足，扣 2分；投标人所投产品参数中其他的不满足，扣1分；扣完为止。（按照磋商文件要求提供证明材料）</w:t>
            </w:r>
            <w:r>
              <w:rPr>
                <w:rFonts w:hint="eastAsia" w:ascii="宋体" w:hAnsi="宋体" w:eastAsia="宋体" w:cs="宋体"/>
                <w:color w:val="auto"/>
                <w:sz w:val="21"/>
                <w:szCs w:val="21"/>
              </w:rPr>
              <w:t xml:space="preserve">        </w:t>
            </w:r>
          </w:p>
        </w:tc>
      </w:tr>
      <w:tr w14:paraId="2F00E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78" w:type="dxa"/>
            <w:noWrap w:val="0"/>
            <w:vAlign w:val="center"/>
          </w:tcPr>
          <w:p w14:paraId="5BB2AE01">
            <w:pPr>
              <w:keepNext w:val="0"/>
              <w:keepLines w:val="0"/>
              <w:pageBreakBefore w:val="0"/>
              <w:widowControl/>
              <w:kinsoku/>
              <w:wordWrap/>
              <w:overflowPunct/>
              <w:topLinePunct w:val="0"/>
              <w:autoSpaceDE/>
              <w:autoSpaceDN/>
              <w:bidi w:val="0"/>
              <w:adjustRightInd w:val="0"/>
              <w:snapToGrid w:val="0"/>
              <w:spacing w:before="100" w:beforeAutospacing="1" w:after="120" w:afterAutospacing="0" w:line="360" w:lineRule="auto"/>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w:t>
            </w:r>
          </w:p>
        </w:tc>
        <w:tc>
          <w:tcPr>
            <w:tcW w:w="1263" w:type="dxa"/>
            <w:noWrap w:val="0"/>
            <w:vAlign w:val="center"/>
          </w:tcPr>
          <w:p w14:paraId="08485437">
            <w:pPr>
              <w:keepNext w:val="0"/>
              <w:keepLines w:val="0"/>
              <w:pageBreakBefore w:val="0"/>
              <w:widowControl/>
              <w:kinsoku/>
              <w:wordWrap/>
              <w:overflowPunct/>
              <w:topLinePunct w:val="0"/>
              <w:autoSpaceDE/>
              <w:autoSpaceDN/>
              <w:bidi w:val="0"/>
              <w:adjustRightInd w:val="0"/>
              <w:snapToGrid w:val="0"/>
              <w:spacing w:before="100" w:beforeAutospacing="1" w:after="120" w:afterAutospacing="0" w:line="360" w:lineRule="auto"/>
              <w:jc w:val="center"/>
              <w:textAlignment w:val="auto"/>
              <w:rPr>
                <w:rFonts w:hint="default" w:ascii="宋体" w:hAnsi="宋体" w:eastAsia="宋体" w:cs="宋体"/>
                <w:color w:val="0000FF"/>
                <w:kern w:val="0"/>
                <w:sz w:val="21"/>
                <w:szCs w:val="21"/>
                <w:lang w:val="en-US" w:eastAsia="zh-CN"/>
              </w:rPr>
            </w:pPr>
            <w:r>
              <w:rPr>
                <w:rFonts w:hint="eastAsia" w:ascii="宋体" w:hAnsi="宋体" w:eastAsia="宋体" w:cs="宋体"/>
                <w:color w:val="0000FF"/>
                <w:kern w:val="0"/>
                <w:sz w:val="21"/>
                <w:szCs w:val="21"/>
                <w:lang w:val="en-US" w:eastAsia="zh-CN"/>
              </w:rPr>
              <w:t>商务及售后</w:t>
            </w:r>
          </w:p>
        </w:tc>
        <w:tc>
          <w:tcPr>
            <w:tcW w:w="844" w:type="dxa"/>
            <w:noWrap w:val="0"/>
            <w:vAlign w:val="center"/>
          </w:tcPr>
          <w:p w14:paraId="55EC6DCB">
            <w:pPr>
              <w:keepNext w:val="0"/>
              <w:keepLines w:val="0"/>
              <w:pageBreakBefore w:val="0"/>
              <w:widowControl/>
              <w:kinsoku/>
              <w:wordWrap/>
              <w:overflowPunct/>
              <w:topLinePunct w:val="0"/>
              <w:autoSpaceDE/>
              <w:autoSpaceDN/>
              <w:bidi w:val="0"/>
              <w:adjustRightInd w:val="0"/>
              <w:snapToGrid w:val="0"/>
              <w:spacing w:before="100" w:beforeAutospacing="1" w:after="120" w:afterAutospacing="0" w:line="360" w:lineRule="auto"/>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35</w:t>
            </w:r>
            <w:r>
              <w:rPr>
                <w:rFonts w:hint="eastAsia" w:ascii="宋体" w:hAnsi="宋体" w:eastAsia="宋体" w:cs="宋体"/>
                <w:color w:val="auto"/>
                <w:kern w:val="0"/>
                <w:sz w:val="21"/>
                <w:szCs w:val="21"/>
              </w:rPr>
              <w:t>分</w:t>
            </w:r>
          </w:p>
        </w:tc>
        <w:tc>
          <w:tcPr>
            <w:tcW w:w="6571" w:type="dxa"/>
            <w:noWrap w:val="0"/>
            <w:vAlign w:val="center"/>
          </w:tcPr>
          <w:p w14:paraId="1E03566E">
            <w:pPr>
              <w:pStyle w:val="8"/>
              <w:spacing w:line="360" w:lineRule="auto"/>
              <w:jc w:val="left"/>
              <w:rPr>
                <w:rFonts w:hint="eastAsia" w:ascii="宋体" w:hAnsi="宋体" w:eastAsia="宋体" w:cs="宋体"/>
                <w:b w:val="0"/>
                <w:i w:val="0"/>
                <w:caps w:val="0"/>
                <w:color w:val="auto"/>
                <w:spacing w:val="0"/>
                <w:w w:val="100"/>
                <w:sz w:val="21"/>
                <w:szCs w:val="21"/>
                <w:highlight w:val="none"/>
                <w:shd w:val="clear" w:color="auto" w:fill="auto"/>
              </w:rPr>
            </w:pPr>
            <w:r>
              <w:rPr>
                <w:rFonts w:hint="eastAsia" w:ascii="宋体" w:hAnsi="宋体" w:eastAsia="宋体" w:cs="宋体"/>
                <w:b w:val="0"/>
                <w:i w:val="0"/>
                <w:caps w:val="0"/>
                <w:color w:val="auto"/>
                <w:spacing w:val="0"/>
                <w:w w:val="100"/>
                <w:sz w:val="21"/>
                <w:szCs w:val="21"/>
                <w:highlight w:val="none"/>
                <w:shd w:val="clear" w:color="auto" w:fill="auto"/>
                <w:lang w:val="en-US" w:eastAsia="zh-CN"/>
              </w:rPr>
              <w:t>1</w:t>
            </w:r>
            <w:r>
              <w:rPr>
                <w:rFonts w:hint="eastAsia" w:ascii="宋体" w:hAnsi="宋体" w:eastAsia="宋体" w:cs="宋体"/>
                <w:b w:val="0"/>
                <w:i w:val="0"/>
                <w:caps w:val="0"/>
                <w:color w:val="auto"/>
                <w:spacing w:val="0"/>
                <w:w w:val="100"/>
                <w:sz w:val="21"/>
                <w:szCs w:val="21"/>
                <w:highlight w:val="none"/>
                <w:shd w:val="clear" w:color="auto" w:fill="auto"/>
              </w:rPr>
              <w:t>、</w:t>
            </w:r>
            <w:r>
              <w:rPr>
                <w:rFonts w:hint="eastAsia" w:ascii="宋体" w:hAnsi="宋体" w:eastAsia="宋体" w:cs="宋体"/>
                <w:color w:val="000000"/>
                <w:kern w:val="2"/>
                <w:sz w:val="21"/>
                <w:szCs w:val="21"/>
              </w:rPr>
              <w:t>投标人</w:t>
            </w:r>
            <w:r>
              <w:rPr>
                <w:rFonts w:hint="eastAsia" w:ascii="宋体" w:hAnsi="宋体" w:eastAsia="宋体" w:cs="宋体"/>
                <w:color w:val="000000"/>
                <w:kern w:val="2"/>
                <w:sz w:val="21"/>
                <w:szCs w:val="21"/>
                <w:lang w:val="en-US" w:eastAsia="zh-CN"/>
              </w:rPr>
              <w:t>所投核心</w:t>
            </w:r>
            <w:r>
              <w:rPr>
                <w:rFonts w:hint="eastAsia" w:ascii="宋体" w:hAnsi="宋体" w:eastAsia="宋体" w:cs="宋体"/>
                <w:color w:val="000000"/>
                <w:kern w:val="2"/>
                <w:sz w:val="21"/>
                <w:szCs w:val="21"/>
              </w:rPr>
              <w:t>产品制造厂商</w:t>
            </w:r>
            <w:r>
              <w:rPr>
                <w:rFonts w:hint="eastAsia" w:ascii="宋体" w:hAnsi="宋体" w:eastAsia="宋体" w:cs="宋体"/>
                <w:b w:val="0"/>
                <w:i w:val="0"/>
                <w:caps w:val="0"/>
                <w:color w:val="auto"/>
                <w:spacing w:val="0"/>
                <w:w w:val="100"/>
                <w:sz w:val="21"/>
                <w:szCs w:val="21"/>
                <w:highlight w:val="none"/>
                <w:shd w:val="clear" w:color="auto" w:fill="auto"/>
              </w:rPr>
              <w:t>通过业务连续性管理体系认证证书的得</w:t>
            </w:r>
            <w:r>
              <w:rPr>
                <w:rFonts w:hint="eastAsia" w:ascii="宋体" w:hAnsi="宋体" w:eastAsia="宋体" w:cs="宋体"/>
                <w:b w:val="0"/>
                <w:i w:val="0"/>
                <w:caps w:val="0"/>
                <w:color w:val="auto"/>
                <w:spacing w:val="0"/>
                <w:w w:val="100"/>
                <w:sz w:val="21"/>
                <w:szCs w:val="21"/>
                <w:highlight w:val="none"/>
                <w:shd w:val="clear" w:color="auto" w:fill="auto"/>
                <w:lang w:val="en-US" w:eastAsia="zh-CN"/>
              </w:rPr>
              <w:t>4分</w:t>
            </w:r>
            <w:r>
              <w:rPr>
                <w:rFonts w:hint="eastAsia" w:ascii="宋体" w:hAnsi="宋体" w:eastAsia="宋体" w:cs="宋体"/>
                <w:b w:val="0"/>
                <w:i w:val="0"/>
                <w:caps w:val="0"/>
                <w:color w:val="auto"/>
                <w:spacing w:val="0"/>
                <w:w w:val="100"/>
                <w:sz w:val="21"/>
                <w:szCs w:val="21"/>
                <w:highlight w:val="none"/>
                <w:shd w:val="clear" w:color="auto" w:fill="auto"/>
              </w:rPr>
              <w:t>，提供证明文件复印件并加盖</w:t>
            </w:r>
            <w:r>
              <w:rPr>
                <w:rFonts w:hint="eastAsia" w:ascii="宋体" w:hAnsi="宋体" w:eastAsia="宋体" w:cs="宋体"/>
                <w:b w:val="0"/>
                <w:i w:val="0"/>
                <w:caps w:val="0"/>
                <w:color w:val="auto"/>
                <w:spacing w:val="0"/>
                <w:w w:val="100"/>
                <w:kern w:val="2"/>
                <w:sz w:val="21"/>
                <w:szCs w:val="21"/>
                <w:highlight w:val="none"/>
                <w:shd w:val="clear" w:color="auto" w:fill="auto"/>
                <w:lang w:val="en-US" w:eastAsia="zh-CN" w:bidi="ar-SA"/>
              </w:rPr>
              <w:t>生产厂商公章</w:t>
            </w:r>
            <w:r>
              <w:rPr>
                <w:rFonts w:hint="eastAsia" w:ascii="宋体" w:hAnsi="宋体" w:eastAsia="宋体" w:cs="宋体"/>
                <w:b w:val="0"/>
                <w:i w:val="0"/>
                <w:caps w:val="0"/>
                <w:color w:val="auto"/>
                <w:spacing w:val="0"/>
                <w:w w:val="100"/>
                <w:sz w:val="21"/>
                <w:szCs w:val="21"/>
                <w:highlight w:val="none"/>
                <w:shd w:val="clear" w:color="auto" w:fill="auto"/>
              </w:rPr>
              <w:t>。</w:t>
            </w:r>
          </w:p>
          <w:p w14:paraId="241684FA">
            <w:pPr>
              <w:pStyle w:val="8"/>
              <w:spacing w:line="360" w:lineRule="auto"/>
              <w:jc w:val="left"/>
              <w:rPr>
                <w:rFonts w:hint="eastAsia" w:ascii="宋体" w:hAnsi="宋体" w:eastAsia="宋体" w:cs="宋体"/>
                <w:b w:val="0"/>
                <w:i w:val="0"/>
                <w:caps w:val="0"/>
                <w:color w:val="auto"/>
                <w:spacing w:val="0"/>
                <w:w w:val="100"/>
                <w:kern w:val="2"/>
                <w:sz w:val="21"/>
                <w:szCs w:val="21"/>
                <w:highlight w:val="none"/>
                <w:shd w:val="clear" w:color="auto" w:fill="auto"/>
                <w:lang w:val="en-US" w:eastAsia="zh-CN" w:bidi="ar-SA"/>
              </w:rPr>
            </w:pPr>
            <w:r>
              <w:rPr>
                <w:rFonts w:hint="eastAsia" w:ascii="宋体" w:hAnsi="宋体" w:eastAsia="宋体" w:cs="宋体"/>
                <w:b w:val="0"/>
                <w:i w:val="0"/>
                <w:caps w:val="0"/>
                <w:color w:val="auto"/>
                <w:spacing w:val="0"/>
                <w:w w:val="100"/>
                <w:sz w:val="21"/>
                <w:szCs w:val="21"/>
                <w:highlight w:val="none"/>
                <w:shd w:val="clear" w:color="auto" w:fill="auto"/>
                <w:lang w:val="en-US" w:eastAsia="zh-CN"/>
              </w:rPr>
              <w:t>2</w:t>
            </w:r>
            <w:r>
              <w:rPr>
                <w:rFonts w:hint="eastAsia" w:ascii="宋体" w:hAnsi="宋体" w:eastAsia="宋体" w:cs="宋体"/>
                <w:b w:val="0"/>
                <w:i w:val="0"/>
                <w:caps w:val="0"/>
                <w:color w:val="auto"/>
                <w:spacing w:val="0"/>
                <w:w w:val="100"/>
                <w:sz w:val="21"/>
                <w:szCs w:val="21"/>
                <w:highlight w:val="none"/>
                <w:shd w:val="clear" w:color="auto" w:fill="auto"/>
              </w:rPr>
              <w:t>、</w:t>
            </w:r>
            <w:r>
              <w:rPr>
                <w:rFonts w:hint="eastAsia" w:ascii="宋体" w:hAnsi="宋体" w:eastAsia="宋体" w:cs="宋体"/>
                <w:color w:val="auto"/>
                <w:kern w:val="2"/>
                <w:sz w:val="21"/>
                <w:szCs w:val="21"/>
              </w:rPr>
              <w:t>投标人</w:t>
            </w:r>
            <w:r>
              <w:rPr>
                <w:rFonts w:hint="eastAsia" w:ascii="宋体" w:hAnsi="宋体" w:eastAsia="宋体" w:cs="宋体"/>
                <w:color w:val="auto"/>
                <w:kern w:val="2"/>
                <w:sz w:val="21"/>
                <w:szCs w:val="21"/>
                <w:lang w:val="en-US" w:eastAsia="zh-CN"/>
              </w:rPr>
              <w:t>所投核心</w:t>
            </w:r>
            <w:r>
              <w:rPr>
                <w:rFonts w:hint="eastAsia" w:ascii="宋体" w:hAnsi="宋体" w:eastAsia="宋体" w:cs="宋体"/>
                <w:color w:val="auto"/>
                <w:kern w:val="2"/>
                <w:sz w:val="21"/>
                <w:szCs w:val="21"/>
              </w:rPr>
              <w:t>产品制造厂商</w:t>
            </w:r>
            <w:r>
              <w:rPr>
                <w:rFonts w:hint="eastAsia" w:ascii="宋体" w:hAnsi="宋体" w:eastAsia="宋体" w:cs="宋体"/>
                <w:b w:val="0"/>
                <w:i w:val="0"/>
                <w:caps w:val="0"/>
                <w:color w:val="auto"/>
                <w:spacing w:val="0"/>
                <w:w w:val="100"/>
                <w:kern w:val="2"/>
                <w:sz w:val="21"/>
                <w:szCs w:val="21"/>
                <w:highlight w:val="none"/>
                <w:shd w:val="clear" w:color="auto" w:fill="auto"/>
                <w:lang w:val="en-US" w:eastAsia="zh-CN" w:bidi="ar-SA"/>
              </w:rPr>
              <w:t>通过SPCA软件过程能力评估和软件能力成熟度评估认证，SPCA评估5级的，得4分，SPCA评估4级的，得2分</w:t>
            </w:r>
            <w:r>
              <w:rPr>
                <w:rFonts w:hint="eastAsia" w:hAnsi="宋体" w:cs="宋体"/>
                <w:b w:val="0"/>
                <w:i w:val="0"/>
                <w:caps w:val="0"/>
                <w:color w:val="auto"/>
                <w:spacing w:val="0"/>
                <w:w w:val="100"/>
                <w:kern w:val="2"/>
                <w:sz w:val="21"/>
                <w:szCs w:val="21"/>
                <w:highlight w:val="none"/>
                <w:shd w:val="clear" w:color="auto" w:fill="auto"/>
                <w:lang w:val="en-US" w:eastAsia="zh-CN" w:bidi="ar-SA"/>
              </w:rPr>
              <w:t>，</w:t>
            </w:r>
            <w:r>
              <w:rPr>
                <w:rFonts w:hint="eastAsia" w:ascii="宋体" w:hAnsi="宋体" w:eastAsia="宋体" w:cs="宋体"/>
                <w:b w:val="0"/>
                <w:i w:val="0"/>
                <w:caps w:val="0"/>
                <w:color w:val="auto"/>
                <w:spacing w:val="0"/>
                <w:w w:val="100"/>
                <w:kern w:val="2"/>
                <w:sz w:val="21"/>
                <w:szCs w:val="21"/>
                <w:highlight w:val="none"/>
                <w:shd w:val="clear" w:color="auto" w:fill="auto"/>
                <w:lang w:val="en-US" w:eastAsia="zh-CN" w:bidi="ar-SA"/>
              </w:rPr>
              <w:t>提供中国国家认证认可监督管理委员会认可认证机构出具的认证证书复印件及中国国家认证认可监督管理委员会官网查询截图并加盖生产厂商公章，缺项或没有经过该评估认证不得分。</w:t>
            </w:r>
          </w:p>
          <w:p w14:paraId="7A359D06">
            <w:pPr>
              <w:pStyle w:val="8"/>
              <w:spacing w:line="360" w:lineRule="auto"/>
              <w:jc w:val="left"/>
              <w:rPr>
                <w:rFonts w:hint="eastAsia" w:ascii="宋体" w:hAnsi="宋体" w:eastAsia="宋体" w:cs="宋体"/>
                <w:b w:val="0"/>
                <w:i w:val="0"/>
                <w:caps w:val="0"/>
                <w:color w:val="auto"/>
                <w:spacing w:val="0"/>
                <w:w w:val="100"/>
                <w:kern w:val="2"/>
                <w:sz w:val="21"/>
                <w:szCs w:val="21"/>
                <w:highlight w:val="none"/>
                <w:shd w:val="clear" w:color="auto" w:fill="auto"/>
                <w:lang w:val="en-US" w:eastAsia="zh-CN" w:bidi="ar-SA"/>
              </w:rPr>
            </w:pPr>
            <w:r>
              <w:rPr>
                <w:rFonts w:hint="eastAsia" w:ascii="宋体" w:hAnsi="宋体" w:eastAsia="宋体" w:cs="宋体"/>
                <w:b w:val="0"/>
                <w:i w:val="0"/>
                <w:caps w:val="0"/>
                <w:color w:val="auto"/>
                <w:spacing w:val="0"/>
                <w:w w:val="100"/>
                <w:kern w:val="2"/>
                <w:sz w:val="21"/>
                <w:szCs w:val="21"/>
                <w:highlight w:val="none"/>
                <w:shd w:val="clear" w:color="auto" w:fill="auto"/>
                <w:lang w:val="en-US" w:eastAsia="zh-CN" w:bidi="ar-SA"/>
              </w:rPr>
              <w:t>3、</w:t>
            </w:r>
            <w:r>
              <w:rPr>
                <w:rFonts w:hint="eastAsia" w:ascii="宋体" w:hAnsi="宋体" w:eastAsia="宋体" w:cs="宋体"/>
                <w:color w:val="auto"/>
                <w:kern w:val="2"/>
                <w:sz w:val="21"/>
                <w:szCs w:val="21"/>
              </w:rPr>
              <w:t>投标人</w:t>
            </w:r>
            <w:r>
              <w:rPr>
                <w:rFonts w:hint="eastAsia" w:ascii="宋体" w:hAnsi="宋体" w:eastAsia="宋体" w:cs="宋体"/>
                <w:color w:val="auto"/>
                <w:kern w:val="2"/>
                <w:sz w:val="21"/>
                <w:szCs w:val="21"/>
                <w:lang w:val="en-US" w:eastAsia="zh-CN"/>
              </w:rPr>
              <w:t>所投核心</w:t>
            </w:r>
            <w:r>
              <w:rPr>
                <w:rFonts w:hint="eastAsia" w:ascii="宋体" w:hAnsi="宋体" w:eastAsia="宋体" w:cs="宋体"/>
                <w:color w:val="auto"/>
                <w:kern w:val="2"/>
                <w:sz w:val="21"/>
                <w:szCs w:val="21"/>
              </w:rPr>
              <w:t>产品制造厂商</w:t>
            </w:r>
            <w:r>
              <w:rPr>
                <w:rFonts w:hint="eastAsia" w:ascii="宋体" w:hAnsi="宋体" w:eastAsia="宋体" w:cs="宋体"/>
                <w:b w:val="0"/>
                <w:i w:val="0"/>
                <w:caps w:val="0"/>
                <w:color w:val="auto"/>
                <w:spacing w:val="0"/>
                <w:w w:val="100"/>
                <w:kern w:val="2"/>
                <w:sz w:val="21"/>
                <w:szCs w:val="21"/>
                <w:highlight w:val="none"/>
                <w:shd w:val="clear" w:color="auto" w:fill="auto"/>
                <w:lang w:val="en-US" w:eastAsia="zh-CN" w:bidi="ar-SA"/>
              </w:rPr>
              <w:t>具有 ITSS 信息技术服务标准运行维护三级或三级以上证书的得4分，不提供不得分。（提供厂商认证的证书复印件、官网查询截图</w:t>
            </w:r>
            <w:r>
              <w:rPr>
                <w:rFonts w:hint="eastAsia" w:ascii="宋体" w:hAnsi="宋体" w:eastAsia="宋体" w:cs="宋体"/>
                <w:b w:val="0"/>
                <w:i w:val="0"/>
                <w:caps w:val="0"/>
                <w:color w:val="auto"/>
                <w:spacing w:val="0"/>
                <w:w w:val="100"/>
                <w:sz w:val="21"/>
                <w:szCs w:val="21"/>
                <w:highlight w:val="none"/>
                <w:shd w:val="clear" w:color="auto" w:fill="auto"/>
              </w:rPr>
              <w:t>并加盖</w:t>
            </w:r>
            <w:r>
              <w:rPr>
                <w:rFonts w:hint="eastAsia" w:ascii="宋体" w:hAnsi="宋体" w:eastAsia="宋体" w:cs="宋体"/>
                <w:b w:val="0"/>
                <w:i w:val="0"/>
                <w:caps w:val="0"/>
                <w:color w:val="auto"/>
                <w:spacing w:val="0"/>
                <w:w w:val="100"/>
                <w:kern w:val="2"/>
                <w:sz w:val="21"/>
                <w:szCs w:val="21"/>
                <w:highlight w:val="none"/>
                <w:shd w:val="clear" w:color="auto" w:fill="auto"/>
                <w:lang w:val="en-US" w:eastAsia="zh-CN" w:bidi="ar-SA"/>
              </w:rPr>
              <w:t>生产厂商公章，否则不得分）。</w:t>
            </w:r>
          </w:p>
          <w:p w14:paraId="5E4B1A3A">
            <w:pPr>
              <w:pStyle w:val="8"/>
              <w:spacing w:line="360" w:lineRule="auto"/>
              <w:jc w:val="left"/>
              <w:rPr>
                <w:rFonts w:hint="eastAsia" w:ascii="宋体" w:hAnsi="宋体" w:eastAsia="宋体" w:cs="宋体"/>
                <w:b w:val="0"/>
                <w:i w:val="0"/>
                <w:caps w:val="0"/>
                <w:color w:val="auto"/>
                <w:spacing w:val="0"/>
                <w:w w:val="100"/>
                <w:kern w:val="2"/>
                <w:sz w:val="21"/>
                <w:szCs w:val="21"/>
                <w:highlight w:val="none"/>
                <w:shd w:val="clear" w:color="auto" w:fill="auto"/>
                <w:lang w:val="en-US" w:eastAsia="zh-CN" w:bidi="ar-SA"/>
              </w:rPr>
            </w:pPr>
            <w:r>
              <w:rPr>
                <w:rFonts w:hint="eastAsia" w:ascii="宋体" w:hAnsi="宋体" w:eastAsia="宋体" w:cs="宋体"/>
                <w:b w:val="0"/>
                <w:i w:val="0"/>
                <w:caps w:val="0"/>
                <w:color w:val="auto"/>
                <w:spacing w:val="0"/>
                <w:w w:val="100"/>
                <w:kern w:val="2"/>
                <w:sz w:val="21"/>
                <w:szCs w:val="21"/>
                <w:highlight w:val="none"/>
                <w:shd w:val="clear" w:color="auto" w:fill="auto"/>
                <w:lang w:val="en-US" w:eastAsia="zh-CN" w:bidi="ar-SA"/>
              </w:rPr>
              <w:t>4、</w:t>
            </w:r>
            <w:r>
              <w:rPr>
                <w:rFonts w:hint="eastAsia" w:ascii="宋体" w:hAnsi="宋体" w:eastAsia="宋体" w:cs="宋体"/>
                <w:color w:val="000000"/>
                <w:kern w:val="2"/>
                <w:sz w:val="21"/>
                <w:szCs w:val="21"/>
              </w:rPr>
              <w:t>投标人</w:t>
            </w:r>
            <w:r>
              <w:rPr>
                <w:rFonts w:hint="eastAsia" w:ascii="宋体" w:hAnsi="宋体" w:eastAsia="宋体" w:cs="宋体"/>
                <w:color w:val="000000"/>
                <w:kern w:val="2"/>
                <w:sz w:val="21"/>
                <w:szCs w:val="21"/>
                <w:lang w:val="en-US" w:eastAsia="zh-CN"/>
              </w:rPr>
              <w:t>所投核心</w:t>
            </w:r>
            <w:r>
              <w:rPr>
                <w:rFonts w:hint="eastAsia" w:ascii="宋体" w:hAnsi="宋体" w:eastAsia="宋体" w:cs="宋体"/>
                <w:color w:val="000000"/>
                <w:kern w:val="2"/>
                <w:sz w:val="21"/>
                <w:szCs w:val="21"/>
              </w:rPr>
              <w:t>产品制造厂商</w:t>
            </w:r>
            <w:r>
              <w:rPr>
                <w:rFonts w:hint="eastAsia" w:ascii="宋体" w:hAnsi="宋体" w:eastAsia="宋体" w:cs="宋体"/>
                <w:color w:val="auto"/>
                <w:sz w:val="21"/>
                <w:szCs w:val="21"/>
                <w:highlight w:val="none"/>
                <w:lang w:val="zh-CN"/>
              </w:rPr>
              <w:t>具有ISO 27701隐私信息管理体系认证证书，提供证书且能在“国家认证认可监督管理委员会官网”查询并提供查询结果界面截图</w:t>
            </w:r>
            <w:r>
              <w:rPr>
                <w:rFonts w:hint="eastAsia" w:ascii="宋体" w:hAnsi="宋体" w:eastAsia="宋体" w:cs="宋体"/>
                <w:b w:val="0"/>
                <w:i w:val="0"/>
                <w:caps w:val="0"/>
                <w:color w:val="auto"/>
                <w:spacing w:val="0"/>
                <w:w w:val="100"/>
                <w:sz w:val="21"/>
                <w:szCs w:val="21"/>
                <w:highlight w:val="none"/>
                <w:shd w:val="clear" w:color="auto" w:fill="auto"/>
              </w:rPr>
              <w:t>并加盖</w:t>
            </w:r>
            <w:r>
              <w:rPr>
                <w:rFonts w:hint="eastAsia" w:ascii="宋体" w:hAnsi="宋体" w:eastAsia="宋体" w:cs="宋体"/>
                <w:b w:val="0"/>
                <w:i w:val="0"/>
                <w:caps w:val="0"/>
                <w:color w:val="auto"/>
                <w:spacing w:val="0"/>
                <w:w w:val="100"/>
                <w:kern w:val="2"/>
                <w:sz w:val="21"/>
                <w:szCs w:val="21"/>
                <w:highlight w:val="none"/>
                <w:shd w:val="clear" w:color="auto" w:fill="auto"/>
                <w:lang w:val="en-US" w:eastAsia="zh-CN" w:bidi="ar-SA"/>
              </w:rPr>
              <w:t>生产厂商公章</w:t>
            </w:r>
            <w:r>
              <w:rPr>
                <w:rFonts w:hint="eastAsia" w:ascii="宋体" w:hAnsi="宋体" w:eastAsia="宋体" w:cs="宋体"/>
                <w:color w:val="auto"/>
                <w:sz w:val="21"/>
                <w:szCs w:val="21"/>
                <w:highlight w:val="none"/>
                <w:lang w:val="zh-CN"/>
              </w:rPr>
              <w:t>，得</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val="zh-CN"/>
              </w:rPr>
              <w:t>分；缺项不得分</w:t>
            </w:r>
          </w:p>
          <w:p w14:paraId="278466BF">
            <w:pPr>
              <w:pStyle w:val="32"/>
              <w:keepNext w:val="0"/>
              <w:keepLines w:val="0"/>
              <w:pageBreakBefore w:val="0"/>
              <w:kinsoku/>
              <w:wordWrap/>
              <w:overflowPunct/>
              <w:topLinePunct w:val="0"/>
              <w:autoSpaceDE/>
              <w:autoSpaceDN/>
              <w:bidi w:val="0"/>
              <w:adjustRightInd w:val="0"/>
              <w:snapToGrid w:val="0"/>
              <w:spacing w:before="120" w:after="120" w:afterAutospacing="0" w:line="36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b w:val="0"/>
                <w:i w:val="0"/>
                <w:caps w:val="0"/>
                <w:color w:val="auto"/>
                <w:spacing w:val="0"/>
                <w:w w:val="100"/>
                <w:kern w:val="2"/>
                <w:sz w:val="21"/>
                <w:szCs w:val="21"/>
                <w:highlight w:val="none"/>
                <w:shd w:val="clear" w:color="auto" w:fill="auto"/>
                <w:lang w:val="en-US" w:eastAsia="zh-CN" w:bidi="ar-SA"/>
              </w:rPr>
              <w:t>5、</w:t>
            </w:r>
            <w:r>
              <w:rPr>
                <w:rFonts w:hint="eastAsia" w:ascii="宋体" w:hAnsi="宋体" w:eastAsia="宋体" w:cs="宋体"/>
                <w:color w:val="000000"/>
                <w:kern w:val="2"/>
                <w:sz w:val="21"/>
                <w:szCs w:val="21"/>
              </w:rPr>
              <w:t>投标人</w:t>
            </w:r>
            <w:r>
              <w:rPr>
                <w:rFonts w:hint="eastAsia" w:ascii="宋体" w:hAnsi="宋体" w:eastAsia="宋体" w:cs="宋体"/>
                <w:color w:val="000000"/>
                <w:kern w:val="2"/>
                <w:sz w:val="21"/>
                <w:szCs w:val="21"/>
                <w:lang w:val="en-US" w:eastAsia="zh-CN"/>
              </w:rPr>
              <w:t>所投核心</w:t>
            </w:r>
            <w:r>
              <w:rPr>
                <w:rFonts w:hint="eastAsia" w:ascii="宋体" w:hAnsi="宋体" w:eastAsia="宋体" w:cs="宋体"/>
                <w:color w:val="000000"/>
                <w:kern w:val="2"/>
                <w:sz w:val="21"/>
                <w:szCs w:val="21"/>
              </w:rPr>
              <w:t>产品制造厂商</w:t>
            </w:r>
            <w:r>
              <w:rPr>
                <w:rFonts w:hint="eastAsia" w:ascii="宋体" w:hAnsi="宋体" w:eastAsia="宋体" w:cs="宋体"/>
                <w:color w:val="auto"/>
                <w:sz w:val="21"/>
                <w:szCs w:val="21"/>
                <w:highlight w:val="none"/>
                <w:lang w:val="zh-CN"/>
              </w:rPr>
              <w:t>需通过国际电工委员会电子元器件质量评定体系(IECQ)出具的QC080000有害物质过程管理体系认证（提供证书复印件及官网截图并加盖厂</w:t>
            </w:r>
            <w:r>
              <w:rPr>
                <w:rFonts w:hint="eastAsia" w:ascii="宋体" w:hAnsi="宋体" w:eastAsia="宋体" w:cs="宋体"/>
                <w:color w:val="auto"/>
                <w:sz w:val="21"/>
                <w:szCs w:val="21"/>
                <w:highlight w:val="none"/>
                <w:lang w:val="en-US" w:eastAsia="zh-CN"/>
              </w:rPr>
              <w:t>商</w:t>
            </w:r>
            <w:r>
              <w:rPr>
                <w:rFonts w:hint="eastAsia" w:ascii="宋体" w:hAnsi="宋体" w:eastAsia="宋体" w:cs="宋体"/>
                <w:color w:val="auto"/>
                <w:sz w:val="21"/>
                <w:szCs w:val="21"/>
                <w:highlight w:val="none"/>
                <w:lang w:val="zh-CN"/>
              </w:rPr>
              <w:t>公章）得</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val="zh-CN"/>
              </w:rPr>
              <w:t>分，不提供不得分</w:t>
            </w:r>
            <w:r>
              <w:rPr>
                <w:rFonts w:hint="eastAsia" w:ascii="宋体" w:hAnsi="宋体" w:eastAsia="宋体" w:cs="宋体"/>
                <w:color w:val="000000"/>
                <w:kern w:val="2"/>
                <w:sz w:val="21"/>
                <w:szCs w:val="21"/>
                <w:lang w:val="en-US" w:eastAsia="zh-CN" w:bidi="ar-SA"/>
              </w:rPr>
              <w:t>。</w:t>
            </w:r>
          </w:p>
          <w:p w14:paraId="631FCBDA">
            <w:pPr>
              <w:pStyle w:val="32"/>
              <w:keepNext w:val="0"/>
              <w:keepLines w:val="0"/>
              <w:pageBreakBefore w:val="0"/>
              <w:kinsoku/>
              <w:wordWrap/>
              <w:overflowPunct/>
              <w:topLinePunct w:val="0"/>
              <w:autoSpaceDE/>
              <w:autoSpaceDN/>
              <w:bidi w:val="0"/>
              <w:adjustRightInd w:val="0"/>
              <w:snapToGrid w:val="0"/>
              <w:spacing w:before="120" w:after="120" w:afterAutospacing="0" w:line="36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6、 投标人或投标人所投监控设备造商具备发展和改革委员会印发的国家地方联合工程研究中心或国家地方联合工程实验室的证明复印件并加盖厂商公章的，得3分。</w:t>
            </w:r>
          </w:p>
          <w:p w14:paraId="769BB86E">
            <w:pPr>
              <w:pStyle w:val="32"/>
              <w:keepNext w:val="0"/>
              <w:keepLines w:val="0"/>
              <w:pageBreakBefore w:val="0"/>
              <w:kinsoku/>
              <w:wordWrap/>
              <w:overflowPunct/>
              <w:topLinePunct w:val="0"/>
              <w:autoSpaceDE/>
              <w:autoSpaceDN/>
              <w:bidi w:val="0"/>
              <w:adjustRightInd w:val="0"/>
              <w:snapToGrid w:val="0"/>
              <w:spacing w:before="120" w:after="120" w:afterAutospacing="0" w:line="36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7、 投标人或所投产品制造商同时具备国家级科学技术进步奖和发明奖的得3分，只获得单个国家级技术进步奖或发明奖的得1分。（商务及售后提供证明材料复印件加盖产品厂商公章）</w:t>
            </w:r>
          </w:p>
          <w:p w14:paraId="4B708698">
            <w:pPr>
              <w:pStyle w:val="32"/>
              <w:keepNext w:val="0"/>
              <w:keepLines w:val="0"/>
              <w:pageBreakBefore w:val="0"/>
              <w:kinsoku/>
              <w:wordWrap/>
              <w:overflowPunct/>
              <w:topLinePunct w:val="0"/>
              <w:autoSpaceDE/>
              <w:autoSpaceDN/>
              <w:bidi w:val="0"/>
              <w:adjustRightInd w:val="0"/>
              <w:snapToGrid w:val="0"/>
              <w:spacing w:before="120" w:after="120" w:afterAutospacing="0" w:line="36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8、 投标人或所投监控产品制造商获得国家工信部认定的“工业企业知识产权运用能力培育工程试点单位”的得3分。（提供有效证明材料复印件并加盖厂商公章）</w:t>
            </w:r>
          </w:p>
          <w:p w14:paraId="35A646C0">
            <w:pPr>
              <w:pStyle w:val="7"/>
              <w:numPr>
                <w:ilvl w:val="0"/>
                <w:numId w:val="0"/>
              </w:numPr>
              <w:snapToGrid/>
              <w:spacing w:before="0" w:beforeAutospacing="0" w:after="0" w:afterAutospacing="0" w:line="360" w:lineRule="auto"/>
              <w:jc w:val="both"/>
              <w:textAlignment w:val="baseline"/>
              <w:rPr>
                <w:rFonts w:hint="eastAsia" w:ascii="宋体" w:hAnsi="宋体" w:eastAsia="宋体" w:cs="宋体"/>
                <w:b w:val="0"/>
                <w:i w:val="0"/>
                <w:caps w:val="0"/>
                <w:color w:val="auto"/>
                <w:spacing w:val="0"/>
                <w:w w:val="100"/>
                <w:kern w:val="2"/>
                <w:sz w:val="21"/>
                <w:szCs w:val="21"/>
                <w:highlight w:val="none"/>
                <w:lang w:val="en-US" w:eastAsia="zh-CN" w:bidi="ar-SA"/>
              </w:rPr>
            </w:pPr>
            <w:r>
              <w:rPr>
                <w:rFonts w:hint="eastAsia" w:hAnsi="宋体" w:eastAsia="宋体" w:cs="宋体"/>
                <w:kern w:val="0"/>
                <w:sz w:val="21"/>
                <w:szCs w:val="21"/>
                <w:highlight w:val="none"/>
                <w:lang w:val="en-US" w:eastAsia="zh-CN"/>
              </w:rPr>
              <w:t>9</w:t>
            </w:r>
            <w:r>
              <w:rPr>
                <w:rFonts w:hint="eastAsia" w:ascii="宋体" w:hAnsi="宋体" w:eastAsia="宋体" w:cs="宋体"/>
                <w:kern w:val="0"/>
                <w:sz w:val="21"/>
                <w:szCs w:val="21"/>
                <w:highlight w:val="none"/>
                <w:lang w:val="en-US" w:eastAsia="zh-CN"/>
              </w:rPr>
              <w:t>.投标人</w:t>
            </w:r>
            <w:r>
              <w:rPr>
                <w:rFonts w:hint="eastAsia" w:ascii="宋体" w:hAnsi="宋体" w:eastAsia="宋体" w:cs="宋体"/>
                <w:kern w:val="0"/>
                <w:sz w:val="21"/>
                <w:szCs w:val="21"/>
                <w:highlight w:val="none"/>
              </w:rPr>
              <w:t>提供售后服务方案（包括但不限于：质量保证期、到达现场的时间及维修恢复时间、售后服务措施</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lang w:val="en-US" w:eastAsia="zh-CN"/>
              </w:rPr>
              <w:t>安装及人员培训</w:t>
            </w:r>
            <w:r>
              <w:rPr>
                <w:rFonts w:hint="eastAsia" w:ascii="宋体" w:hAnsi="宋体" w:eastAsia="宋体" w:cs="宋体"/>
                <w:kern w:val="0"/>
                <w:sz w:val="21"/>
                <w:szCs w:val="21"/>
                <w:highlight w:val="none"/>
              </w:rPr>
              <w:t>等）得</w:t>
            </w:r>
            <w:r>
              <w:rPr>
                <w:rFonts w:hint="eastAsia" w:hAnsi="宋体" w:eastAsia="宋体" w:cs="宋体"/>
                <w:kern w:val="0"/>
                <w:sz w:val="21"/>
                <w:szCs w:val="21"/>
                <w:highlight w:val="none"/>
                <w:lang w:val="en-US" w:eastAsia="zh-CN"/>
              </w:rPr>
              <w:t>2</w:t>
            </w:r>
            <w:r>
              <w:rPr>
                <w:rFonts w:hint="eastAsia" w:ascii="宋体" w:hAnsi="宋体" w:eastAsia="宋体" w:cs="宋体"/>
                <w:kern w:val="0"/>
                <w:sz w:val="21"/>
                <w:szCs w:val="21"/>
                <w:highlight w:val="none"/>
              </w:rPr>
              <w:t>分；缺项或不提供不得分。</w:t>
            </w:r>
            <w:r>
              <w:rPr>
                <w:rFonts w:hint="eastAsia" w:ascii="宋体" w:hAnsi="宋体" w:eastAsia="宋体" w:cs="宋体"/>
                <w:kern w:val="0"/>
                <w:sz w:val="21"/>
                <w:szCs w:val="21"/>
                <w:highlight w:val="none"/>
              </w:rPr>
              <w:br w:type="textWrapping"/>
            </w:r>
            <w:r>
              <w:rPr>
                <w:rFonts w:hint="eastAsia" w:hAnsi="宋体" w:eastAsia="宋体" w:cs="宋体"/>
                <w:kern w:val="0"/>
                <w:sz w:val="21"/>
                <w:szCs w:val="21"/>
                <w:highlight w:val="none"/>
                <w:lang w:val="en-US" w:eastAsia="zh-CN"/>
              </w:rPr>
              <w:t>10</w:t>
            </w:r>
            <w:r>
              <w:rPr>
                <w:rFonts w:hint="eastAsia" w:ascii="宋体" w:hAnsi="宋体" w:eastAsia="宋体" w:cs="宋体"/>
                <w:kern w:val="0"/>
                <w:sz w:val="21"/>
                <w:szCs w:val="21"/>
                <w:highlight w:val="none"/>
                <w:lang w:val="en-US" w:eastAsia="zh-CN"/>
              </w:rPr>
              <w:t>.投标人</w:t>
            </w:r>
            <w:r>
              <w:rPr>
                <w:rFonts w:hint="eastAsia" w:ascii="宋体" w:hAnsi="宋体" w:eastAsia="宋体" w:cs="宋体"/>
                <w:kern w:val="0"/>
                <w:sz w:val="21"/>
                <w:szCs w:val="21"/>
              </w:rPr>
              <w:t>提供所投</w:t>
            </w:r>
            <w:r>
              <w:rPr>
                <w:rFonts w:hint="eastAsia" w:ascii="宋体" w:hAnsi="宋体" w:eastAsia="宋体" w:cs="宋体"/>
                <w:kern w:val="0"/>
                <w:sz w:val="21"/>
                <w:szCs w:val="21"/>
                <w:lang w:val="en-US" w:eastAsia="zh-CN"/>
              </w:rPr>
              <w:t>核心产品的</w:t>
            </w:r>
            <w:r>
              <w:rPr>
                <w:rFonts w:hint="eastAsia" w:ascii="宋体" w:hAnsi="宋体" w:eastAsia="宋体" w:cs="宋体"/>
                <w:kern w:val="0"/>
                <w:sz w:val="21"/>
                <w:szCs w:val="21"/>
                <w:highlight w:val="none"/>
              </w:rPr>
              <w:t>制造商</w:t>
            </w:r>
            <w:r>
              <w:rPr>
                <w:rFonts w:hint="eastAsia" w:ascii="宋体" w:hAnsi="宋体" w:eastAsia="宋体" w:cs="宋体"/>
                <w:kern w:val="0"/>
                <w:sz w:val="21"/>
                <w:szCs w:val="21"/>
              </w:rPr>
              <w:t>售后服务</w:t>
            </w:r>
            <w:r>
              <w:rPr>
                <w:rFonts w:hint="eastAsia" w:ascii="宋体" w:hAnsi="宋体" w:eastAsia="宋体" w:cs="宋体"/>
                <w:kern w:val="0"/>
                <w:sz w:val="21"/>
                <w:szCs w:val="21"/>
                <w:lang w:val="en-US" w:eastAsia="zh-CN"/>
              </w:rPr>
              <w:t>承诺</w:t>
            </w:r>
            <w:r>
              <w:rPr>
                <w:rFonts w:hint="eastAsia" w:ascii="宋体" w:hAnsi="宋体" w:eastAsia="宋体" w:cs="宋体"/>
                <w:kern w:val="0"/>
                <w:sz w:val="21"/>
                <w:szCs w:val="21"/>
              </w:rPr>
              <w:t>的得</w:t>
            </w:r>
            <w:r>
              <w:rPr>
                <w:rFonts w:hint="eastAsia" w:hAnsi="宋体" w:eastAsia="宋体" w:cs="宋体"/>
                <w:kern w:val="0"/>
                <w:sz w:val="21"/>
                <w:szCs w:val="21"/>
                <w:lang w:val="en-US" w:eastAsia="zh-CN"/>
              </w:rPr>
              <w:t>1</w:t>
            </w:r>
            <w:r>
              <w:rPr>
                <w:rFonts w:hint="eastAsia" w:ascii="宋体" w:hAnsi="宋体" w:eastAsia="宋体" w:cs="宋体"/>
                <w:kern w:val="0"/>
                <w:sz w:val="21"/>
                <w:szCs w:val="21"/>
              </w:rPr>
              <w:t>分，不提供不得分。</w:t>
            </w:r>
          </w:p>
          <w:p w14:paraId="5AB9CEEE">
            <w:pPr>
              <w:pStyle w:val="7"/>
              <w:numPr>
                <w:ilvl w:val="0"/>
                <w:numId w:val="0"/>
              </w:numPr>
              <w:snapToGrid/>
              <w:spacing w:before="0" w:beforeAutospacing="0" w:after="0" w:afterAutospacing="0" w:line="360" w:lineRule="auto"/>
              <w:jc w:val="both"/>
              <w:textAlignment w:val="baseline"/>
              <w:rPr>
                <w:rFonts w:hint="eastAsia" w:ascii="宋体" w:hAnsi="宋体" w:eastAsia="宋体" w:cs="宋体"/>
                <w:b w:val="0"/>
                <w:i w:val="0"/>
                <w:caps w:val="0"/>
                <w:color w:val="auto"/>
                <w:spacing w:val="0"/>
                <w:w w:val="100"/>
                <w:kern w:val="2"/>
                <w:sz w:val="21"/>
                <w:szCs w:val="21"/>
                <w:highlight w:val="none"/>
                <w:lang w:val="en-US" w:eastAsia="zh-CN" w:bidi="ar-SA"/>
              </w:rPr>
            </w:pPr>
            <w:r>
              <w:rPr>
                <w:rFonts w:hint="eastAsia" w:hAnsi="宋体" w:eastAsia="宋体" w:cs="宋体"/>
                <w:b w:val="0"/>
                <w:i w:val="0"/>
                <w:caps w:val="0"/>
                <w:color w:val="auto"/>
                <w:spacing w:val="0"/>
                <w:w w:val="100"/>
                <w:kern w:val="2"/>
                <w:sz w:val="21"/>
                <w:szCs w:val="21"/>
                <w:highlight w:val="none"/>
                <w:lang w:val="en-US" w:eastAsia="zh-CN" w:bidi="ar-SA"/>
              </w:rPr>
              <w:t>11</w:t>
            </w:r>
            <w:r>
              <w:rPr>
                <w:rFonts w:hint="eastAsia" w:ascii="宋体" w:hAnsi="宋体" w:eastAsia="宋体" w:cs="宋体"/>
                <w:b w:val="0"/>
                <w:i w:val="0"/>
                <w:caps w:val="0"/>
                <w:color w:val="auto"/>
                <w:spacing w:val="0"/>
                <w:w w:val="100"/>
                <w:kern w:val="2"/>
                <w:sz w:val="21"/>
                <w:szCs w:val="21"/>
                <w:highlight w:val="none"/>
                <w:lang w:val="en-US" w:eastAsia="zh-CN" w:bidi="ar-SA"/>
              </w:rPr>
              <w:t>、</w:t>
            </w:r>
            <w:r>
              <w:rPr>
                <w:rFonts w:hint="eastAsia" w:ascii="宋体" w:hAnsi="宋体" w:eastAsia="宋体" w:cs="宋体"/>
                <w:color w:val="000000"/>
                <w:kern w:val="2"/>
                <w:sz w:val="21"/>
                <w:szCs w:val="21"/>
              </w:rPr>
              <w:t>投标人</w:t>
            </w:r>
            <w:r>
              <w:rPr>
                <w:rFonts w:hint="eastAsia" w:ascii="宋体" w:hAnsi="宋体" w:eastAsia="宋体" w:cs="宋体"/>
                <w:color w:val="000000"/>
                <w:kern w:val="2"/>
                <w:sz w:val="21"/>
                <w:szCs w:val="21"/>
                <w:lang w:val="en-US" w:eastAsia="zh-CN"/>
              </w:rPr>
              <w:t>所投核心</w:t>
            </w:r>
            <w:r>
              <w:rPr>
                <w:rFonts w:hint="eastAsia" w:ascii="宋体" w:hAnsi="宋体" w:eastAsia="宋体" w:cs="宋体"/>
                <w:color w:val="000000"/>
                <w:kern w:val="2"/>
                <w:sz w:val="21"/>
                <w:szCs w:val="21"/>
              </w:rPr>
              <w:t>产品制造厂商</w:t>
            </w:r>
            <w:r>
              <w:rPr>
                <w:rFonts w:hint="eastAsia" w:ascii="宋体" w:hAnsi="宋体" w:eastAsia="宋体" w:cs="宋体"/>
                <w:b w:val="0"/>
                <w:i w:val="0"/>
                <w:caps w:val="0"/>
                <w:color w:val="auto"/>
                <w:spacing w:val="0"/>
                <w:w w:val="100"/>
                <w:kern w:val="2"/>
                <w:sz w:val="21"/>
                <w:szCs w:val="21"/>
                <w:highlight w:val="none"/>
                <w:lang w:val="en-US" w:eastAsia="zh-CN" w:bidi="ar-SA"/>
              </w:rPr>
              <w:t>提供的</w:t>
            </w:r>
            <w:r>
              <w:rPr>
                <w:rFonts w:hint="eastAsia" w:ascii="宋体" w:hAnsi="宋体" w:eastAsia="宋体" w:cs="宋体"/>
                <w:b w:val="0"/>
                <w:i w:val="0"/>
                <w:caps w:val="0"/>
                <w:color w:val="auto"/>
                <w:spacing w:val="0"/>
                <w:w w:val="100"/>
                <w:kern w:val="2"/>
                <w:sz w:val="21"/>
                <w:szCs w:val="21"/>
                <w:highlight w:val="none"/>
                <w:lang w:val="en-US" w:eastAsia="zh-Hans" w:bidi="ar-SA"/>
              </w:rPr>
              <w:t>白板</w:t>
            </w:r>
            <w:r>
              <w:rPr>
                <w:rFonts w:hint="eastAsia" w:ascii="宋体" w:hAnsi="宋体" w:eastAsia="宋体" w:cs="宋体"/>
                <w:b w:val="0"/>
                <w:i w:val="0"/>
                <w:caps w:val="0"/>
                <w:color w:val="auto"/>
                <w:spacing w:val="0"/>
                <w:w w:val="100"/>
                <w:kern w:val="2"/>
                <w:sz w:val="21"/>
                <w:szCs w:val="21"/>
                <w:highlight w:val="none"/>
                <w:lang w:val="en-US" w:eastAsia="zh-CN" w:bidi="ar-SA"/>
              </w:rPr>
              <w:t>软件培训教材</w:t>
            </w:r>
            <w:r>
              <w:rPr>
                <w:rFonts w:hint="eastAsia" w:hAnsi="宋体" w:eastAsia="宋体" w:cs="宋体"/>
                <w:b w:val="0"/>
                <w:i w:val="0"/>
                <w:caps w:val="0"/>
                <w:color w:val="auto"/>
                <w:spacing w:val="0"/>
                <w:w w:val="100"/>
                <w:kern w:val="2"/>
                <w:sz w:val="21"/>
                <w:szCs w:val="21"/>
                <w:highlight w:val="none"/>
                <w:lang w:val="en-US" w:eastAsia="zh-CN" w:bidi="ar-SA"/>
              </w:rPr>
              <w:t>（具有</w:t>
            </w:r>
            <w:r>
              <w:rPr>
                <w:rFonts w:hint="eastAsia" w:ascii="宋体" w:hAnsi="宋体" w:eastAsia="宋体" w:cs="宋体"/>
                <w:b w:val="0"/>
                <w:i w:val="0"/>
                <w:caps w:val="0"/>
                <w:color w:val="auto"/>
                <w:spacing w:val="0"/>
                <w:w w:val="100"/>
                <w:kern w:val="2"/>
                <w:sz w:val="21"/>
                <w:szCs w:val="21"/>
                <w:highlight w:val="none"/>
                <w:lang w:val="en-US" w:eastAsia="zh-CN" w:bidi="ar-SA"/>
              </w:rPr>
              <w:t>国家版权局出具的作品登记证书</w:t>
            </w:r>
            <w:r>
              <w:rPr>
                <w:rFonts w:hint="eastAsia" w:hAnsi="宋体" w:eastAsia="宋体" w:cs="宋体"/>
                <w:b w:val="0"/>
                <w:i w:val="0"/>
                <w:caps w:val="0"/>
                <w:color w:val="auto"/>
                <w:spacing w:val="0"/>
                <w:w w:val="100"/>
                <w:kern w:val="2"/>
                <w:sz w:val="21"/>
                <w:szCs w:val="21"/>
                <w:highlight w:val="none"/>
                <w:lang w:val="en-US" w:eastAsia="zh-CN" w:bidi="ar-SA"/>
              </w:rPr>
              <w:t>）</w:t>
            </w:r>
            <w:r>
              <w:rPr>
                <w:rFonts w:hint="eastAsia" w:ascii="宋体" w:hAnsi="宋体" w:eastAsia="宋体" w:cs="宋体"/>
                <w:b w:val="0"/>
                <w:i w:val="0"/>
                <w:caps w:val="0"/>
                <w:color w:val="auto"/>
                <w:spacing w:val="0"/>
                <w:w w:val="100"/>
                <w:kern w:val="2"/>
                <w:sz w:val="21"/>
                <w:szCs w:val="21"/>
                <w:highlight w:val="none"/>
                <w:lang w:val="en-US" w:eastAsia="zh-CN" w:bidi="ar-SA"/>
              </w:rPr>
              <w:t>提供得2分，</w:t>
            </w:r>
            <w:r>
              <w:rPr>
                <w:rFonts w:hint="eastAsia" w:ascii="宋体" w:hAnsi="宋体" w:eastAsia="宋体" w:cs="宋体"/>
                <w:b w:val="0"/>
                <w:i w:val="0"/>
                <w:caps w:val="0"/>
                <w:color w:val="auto"/>
                <w:spacing w:val="0"/>
                <w:w w:val="100"/>
                <w:kern w:val="2"/>
                <w:sz w:val="21"/>
                <w:szCs w:val="21"/>
                <w:highlight w:val="none"/>
                <w:lang w:eastAsia="zh-CN" w:bidi="ar-SA"/>
              </w:rPr>
              <w:t>不提供不得分</w:t>
            </w:r>
            <w:r>
              <w:rPr>
                <w:rFonts w:hint="eastAsia" w:ascii="宋体" w:hAnsi="宋体" w:eastAsia="宋体" w:cs="宋体"/>
                <w:b w:val="0"/>
                <w:i w:val="0"/>
                <w:caps w:val="0"/>
                <w:color w:val="auto"/>
                <w:spacing w:val="0"/>
                <w:w w:val="100"/>
                <w:kern w:val="2"/>
                <w:sz w:val="21"/>
                <w:szCs w:val="21"/>
                <w:highlight w:val="none"/>
                <w:lang w:val="en-US" w:eastAsia="zh-CN" w:bidi="ar-SA"/>
              </w:rPr>
              <w:t>。</w:t>
            </w:r>
          </w:p>
          <w:p w14:paraId="0E39FA6D">
            <w:pPr>
              <w:pStyle w:val="32"/>
              <w:keepNext w:val="0"/>
              <w:keepLines w:val="0"/>
              <w:pageBreakBefore w:val="0"/>
              <w:kinsoku/>
              <w:wordWrap/>
              <w:overflowPunct/>
              <w:topLinePunct w:val="0"/>
              <w:autoSpaceDE/>
              <w:autoSpaceDN/>
              <w:bidi w:val="0"/>
              <w:adjustRightInd w:val="0"/>
              <w:snapToGrid w:val="0"/>
              <w:spacing w:before="120" w:after="120" w:afterAutospacing="0" w:line="36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auto"/>
                <w:sz w:val="21"/>
                <w:szCs w:val="21"/>
                <w:highlight w:val="none"/>
                <w:lang w:val="en-US" w:eastAsia="zh-CN"/>
              </w:rPr>
              <w:t>12、</w:t>
            </w:r>
            <w:r>
              <w:rPr>
                <w:rFonts w:hint="eastAsia" w:ascii="宋体" w:hAnsi="宋体" w:eastAsia="宋体" w:cs="宋体"/>
                <w:color w:val="000000"/>
                <w:kern w:val="2"/>
                <w:sz w:val="21"/>
                <w:szCs w:val="21"/>
              </w:rPr>
              <w:t>投标人</w:t>
            </w:r>
            <w:r>
              <w:rPr>
                <w:rFonts w:hint="eastAsia" w:ascii="宋体" w:hAnsi="宋体" w:eastAsia="宋体" w:cs="宋体"/>
                <w:color w:val="000000"/>
                <w:kern w:val="2"/>
                <w:sz w:val="21"/>
                <w:szCs w:val="21"/>
                <w:lang w:val="en-US" w:eastAsia="zh-CN"/>
              </w:rPr>
              <w:t>所投核心</w:t>
            </w:r>
            <w:r>
              <w:rPr>
                <w:rFonts w:hint="eastAsia" w:ascii="宋体" w:hAnsi="宋体" w:eastAsia="宋体" w:cs="宋体"/>
                <w:color w:val="000000"/>
                <w:kern w:val="2"/>
                <w:sz w:val="21"/>
                <w:szCs w:val="21"/>
              </w:rPr>
              <w:t>产品制造厂商</w:t>
            </w:r>
            <w:r>
              <w:rPr>
                <w:rFonts w:hint="eastAsia" w:eastAsia="宋体" w:cs="宋体"/>
                <w:color w:val="000000"/>
                <w:kern w:val="2"/>
                <w:sz w:val="21"/>
                <w:szCs w:val="21"/>
                <w:lang w:val="en-US" w:eastAsia="zh-CN"/>
              </w:rPr>
              <w:t>具有</w:t>
            </w:r>
            <w:r>
              <w:rPr>
                <w:rFonts w:hint="eastAsia" w:ascii="宋体" w:hAnsi="宋体" w:eastAsia="宋体" w:cs="宋体"/>
                <w:color w:val="auto"/>
                <w:sz w:val="21"/>
                <w:szCs w:val="21"/>
                <w:highlight w:val="none"/>
                <w:lang w:eastAsia="zh-CN"/>
              </w:rPr>
              <w:t>十二星级及以上售后服务认证的得</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分，</w:t>
            </w:r>
            <w:r>
              <w:rPr>
                <w:rFonts w:hint="eastAsia" w:ascii="宋体" w:hAnsi="宋体" w:eastAsia="宋体" w:cs="宋体"/>
                <w:color w:val="0000FF"/>
                <w:sz w:val="21"/>
                <w:szCs w:val="21"/>
                <w:highlight w:val="none"/>
                <w:lang w:val="en-US" w:eastAsia="zh-CN"/>
              </w:rPr>
              <w:t>具有</w:t>
            </w:r>
            <w:r>
              <w:rPr>
                <w:rFonts w:hint="eastAsia" w:ascii="宋体" w:hAnsi="宋体" w:eastAsia="宋体" w:cs="宋体"/>
                <w:color w:val="0000FF"/>
                <w:sz w:val="21"/>
                <w:szCs w:val="21"/>
                <w:highlight w:val="none"/>
                <w:lang w:eastAsia="zh-CN"/>
              </w:rPr>
              <w:t>五星级</w:t>
            </w:r>
            <w:r>
              <w:rPr>
                <w:rFonts w:hint="eastAsia" w:eastAsia="宋体" w:cs="宋体"/>
                <w:color w:val="0000FF"/>
                <w:sz w:val="21"/>
                <w:szCs w:val="21"/>
                <w:highlight w:val="none"/>
                <w:lang w:val="en-US" w:eastAsia="zh-CN"/>
              </w:rPr>
              <w:t>以上</w:t>
            </w:r>
            <w:r>
              <w:rPr>
                <w:rFonts w:hint="eastAsia" w:ascii="宋体" w:hAnsi="宋体" w:eastAsia="宋体" w:cs="宋体"/>
                <w:color w:val="0000FF"/>
                <w:sz w:val="21"/>
                <w:szCs w:val="21"/>
                <w:highlight w:val="none"/>
                <w:lang w:eastAsia="zh-CN"/>
              </w:rPr>
              <w:t>售后服务认证的得</w:t>
            </w:r>
            <w:r>
              <w:rPr>
                <w:rFonts w:hint="eastAsia" w:ascii="宋体" w:hAnsi="宋体" w:eastAsia="宋体" w:cs="宋体"/>
                <w:color w:val="0000FF"/>
                <w:sz w:val="21"/>
                <w:szCs w:val="21"/>
                <w:highlight w:val="none"/>
                <w:lang w:val="en-US" w:eastAsia="zh-CN"/>
              </w:rPr>
              <w:t>1</w:t>
            </w:r>
            <w:r>
              <w:rPr>
                <w:rFonts w:hint="eastAsia" w:ascii="宋体" w:hAnsi="宋体" w:eastAsia="宋体" w:cs="宋体"/>
                <w:color w:val="0000FF"/>
                <w:sz w:val="21"/>
                <w:szCs w:val="21"/>
                <w:highlight w:val="none"/>
                <w:lang w:eastAsia="zh-CN"/>
              </w:rPr>
              <w:t>分，</w:t>
            </w:r>
            <w:r>
              <w:rPr>
                <w:rFonts w:hint="eastAsia" w:ascii="宋体" w:hAnsi="宋体" w:eastAsia="宋体" w:cs="宋体"/>
                <w:color w:val="auto"/>
                <w:sz w:val="21"/>
                <w:szCs w:val="21"/>
                <w:highlight w:val="none"/>
                <w:lang w:eastAsia="zh-CN"/>
              </w:rPr>
              <w:t>提供全国认证认可信息服务平台查询截图，缺项不得分</w:t>
            </w:r>
            <w:r>
              <w:rPr>
                <w:rFonts w:hint="eastAsia" w:ascii="宋体" w:hAnsi="宋体" w:eastAsia="宋体" w:cs="宋体"/>
                <w:b w:val="0"/>
                <w:i w:val="0"/>
                <w:caps w:val="0"/>
                <w:color w:val="auto"/>
                <w:spacing w:val="0"/>
                <w:w w:val="100"/>
                <w:kern w:val="2"/>
                <w:sz w:val="21"/>
                <w:szCs w:val="21"/>
                <w:highlight w:val="none"/>
                <w:lang w:val="en-US" w:eastAsia="zh-CN" w:bidi="ar-SA"/>
              </w:rPr>
              <w:t>。</w:t>
            </w:r>
          </w:p>
        </w:tc>
      </w:tr>
    </w:tbl>
    <w:p w14:paraId="04D4B8B0">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最终得分为磋商小组所有成员计分的算术平均值，计算保留小数点两位，小数点后第三位四舍五入。</w:t>
      </w:r>
    </w:p>
    <w:p w14:paraId="655F6BE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7966542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EBC7FCB">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19E71FD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A95CA6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p>
    <w:p w14:paraId="20BD6FE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00407AE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52BE46AD">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7B71341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1372B69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37A993F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674C64D3">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65267549">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72D5745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47105358">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48087E5E">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68364225">
      <w:pPr>
        <w:spacing w:before="0" w:after="0" w:line="72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484786BA">
      <w:pPr>
        <w:tabs>
          <w:tab w:val="left" w:pos="162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5B91CD8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2CB562C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0D7F4C3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623A91F">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6CC50CE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4566DD6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7E41C24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4F98E9A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1DA85AD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0EA7027">
      <w:pPr>
        <w:spacing w:before="0" w:after="0" w:line="560" w:lineRule="auto"/>
        <w:ind w:left="0" w:right="0" w:firstLine="0"/>
        <w:jc w:val="both"/>
        <w:rPr>
          <w:rFonts w:ascii="宋体" w:hAnsi="宋体" w:eastAsia="宋体" w:cs="宋体"/>
          <w:color w:val="auto"/>
          <w:spacing w:val="0"/>
          <w:position w:val="0"/>
          <w:sz w:val="24"/>
          <w:shd w:val="clear" w:fill="auto"/>
        </w:rPr>
      </w:pPr>
    </w:p>
    <w:p w14:paraId="3C596BC9">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第三章 采购项目内容及要求</w:t>
      </w:r>
    </w:p>
    <w:p w14:paraId="6260E8AA">
      <w:pPr>
        <w:numPr>
          <w:ilvl w:val="0"/>
          <w:numId w:val="25"/>
        </w:num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本项目采购内容：</w:t>
      </w:r>
    </w:p>
    <w:p w14:paraId="1A554A06">
      <w:pPr>
        <w:spacing w:before="0" w:after="0" w:line="240" w:lineRule="auto"/>
        <w:ind w:left="0" w:right="0" w:firstLine="757" w:firstLineChars="314"/>
        <w:jc w:val="left"/>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b/>
          <w:bCs/>
          <w:color w:val="auto"/>
          <w:spacing w:val="0"/>
          <w:position w:val="0"/>
          <w:sz w:val="24"/>
          <w:shd w:val="clear" w:fill="auto"/>
          <w:lang w:val="en-US" w:eastAsia="zh-CN"/>
        </w:rPr>
        <w:t>1包</w:t>
      </w:r>
      <w:r>
        <w:rPr>
          <w:rFonts w:ascii="宋体" w:hAnsi="宋体" w:eastAsia="宋体" w:cs="宋体"/>
          <w:b/>
          <w:bCs/>
          <w:color w:val="auto"/>
          <w:spacing w:val="0"/>
          <w:position w:val="0"/>
          <w:sz w:val="24"/>
          <w:shd w:val="clear" w:fill="auto"/>
        </w:rPr>
        <w:t>采购内容</w:t>
      </w:r>
      <w:r>
        <w:rPr>
          <w:rFonts w:hint="eastAsia" w:ascii="宋体" w:hAnsi="宋体" w:eastAsia="宋体" w:cs="宋体"/>
          <w:color w:val="auto"/>
          <w:spacing w:val="0"/>
          <w:position w:val="0"/>
          <w:sz w:val="24"/>
          <w:shd w:val="clear" w:fill="auto"/>
          <w:lang w:val="en-US" w:eastAsia="zh-CN"/>
        </w:rPr>
        <w:t>：</w:t>
      </w:r>
    </w:p>
    <w:tbl>
      <w:tblPr>
        <w:tblStyle w:val="14"/>
        <w:tblW w:w="9613" w:type="dxa"/>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2"/>
        <w:gridCol w:w="1111"/>
        <w:gridCol w:w="5725"/>
        <w:gridCol w:w="700"/>
        <w:gridCol w:w="662"/>
        <w:gridCol w:w="713"/>
      </w:tblGrid>
      <w:tr w14:paraId="4A192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702" w:type="dxa"/>
            <w:noWrap w:val="0"/>
            <w:vAlign w:val="center"/>
          </w:tcPr>
          <w:p w14:paraId="4744F8BB">
            <w:pPr>
              <w:keepNext w:val="0"/>
              <w:keepLines w:val="0"/>
              <w:widowControl/>
              <w:suppressLineNumbers w:val="0"/>
              <w:jc w:val="center"/>
              <w:textAlignment w:val="center"/>
              <w:rPr>
                <w:rFonts w:hint="eastAsia" w:ascii="宋体" w:hAnsi="宋体" w:eastAsia="宋体" w:cs="宋体"/>
                <w:b/>
                <w:sz w:val="21"/>
                <w:szCs w:val="21"/>
                <w:highlight w:val="none"/>
                <w:lang w:val="en-US" w:eastAsia="zh-CN"/>
              </w:rPr>
            </w:pPr>
            <w:r>
              <w:rPr>
                <w:rFonts w:hint="eastAsia" w:ascii="宋体" w:hAnsi="宋体" w:eastAsia="宋体" w:cs="宋体"/>
                <w:b/>
                <w:bCs/>
                <w:i w:val="0"/>
                <w:iCs w:val="0"/>
                <w:color w:val="000000"/>
                <w:kern w:val="0"/>
                <w:sz w:val="21"/>
                <w:szCs w:val="21"/>
                <w:u w:val="none"/>
                <w:lang w:val="en-US" w:eastAsia="zh-CN" w:bidi="ar"/>
              </w:rPr>
              <w:t>序号</w:t>
            </w:r>
          </w:p>
        </w:tc>
        <w:tc>
          <w:tcPr>
            <w:tcW w:w="1111" w:type="dxa"/>
            <w:noWrap w:val="0"/>
            <w:vAlign w:val="center"/>
          </w:tcPr>
          <w:p w14:paraId="0C4DADA5">
            <w:pPr>
              <w:keepNext w:val="0"/>
              <w:keepLines w:val="0"/>
              <w:widowControl/>
              <w:suppressLineNumbers w:val="0"/>
              <w:jc w:val="center"/>
              <w:textAlignment w:val="center"/>
              <w:rPr>
                <w:rFonts w:hint="eastAsia" w:ascii="宋体" w:hAnsi="宋体" w:eastAsia="宋体" w:cs="宋体"/>
                <w:b/>
                <w:sz w:val="21"/>
                <w:szCs w:val="21"/>
                <w:highlight w:val="none"/>
                <w:lang w:val="en-US" w:eastAsia="zh-CN"/>
              </w:rPr>
            </w:pPr>
            <w:r>
              <w:rPr>
                <w:rFonts w:hint="eastAsia" w:ascii="宋体" w:hAnsi="宋体" w:eastAsia="宋体" w:cs="宋体"/>
                <w:b/>
                <w:bCs/>
                <w:i w:val="0"/>
                <w:iCs w:val="0"/>
                <w:color w:val="000000"/>
                <w:kern w:val="0"/>
                <w:sz w:val="21"/>
                <w:szCs w:val="21"/>
                <w:u w:val="none"/>
                <w:lang w:val="en-US" w:eastAsia="zh-CN" w:bidi="ar"/>
              </w:rPr>
              <w:t>设备名称</w:t>
            </w:r>
          </w:p>
        </w:tc>
        <w:tc>
          <w:tcPr>
            <w:tcW w:w="5725" w:type="dxa"/>
            <w:noWrap w:val="0"/>
            <w:vAlign w:val="center"/>
          </w:tcPr>
          <w:p w14:paraId="734C4A11">
            <w:pPr>
              <w:keepNext w:val="0"/>
              <w:keepLines w:val="0"/>
              <w:widowControl/>
              <w:suppressLineNumbers w:val="0"/>
              <w:jc w:val="center"/>
              <w:textAlignment w:val="center"/>
              <w:rPr>
                <w:rFonts w:hint="eastAsia" w:ascii="宋体" w:hAnsi="宋体" w:eastAsia="宋体" w:cs="宋体"/>
                <w:b/>
                <w:sz w:val="21"/>
                <w:szCs w:val="21"/>
                <w:highlight w:val="none"/>
              </w:rPr>
            </w:pPr>
            <w:r>
              <w:rPr>
                <w:rFonts w:hint="eastAsia" w:ascii="宋体" w:hAnsi="宋体" w:eastAsia="宋体" w:cs="宋体"/>
                <w:b/>
                <w:bCs/>
                <w:i w:val="0"/>
                <w:iCs w:val="0"/>
                <w:color w:val="000000"/>
                <w:kern w:val="0"/>
                <w:sz w:val="21"/>
                <w:szCs w:val="21"/>
                <w:u w:val="none"/>
                <w:lang w:val="en-US" w:eastAsia="zh-CN" w:bidi="ar"/>
              </w:rPr>
              <w:t>技术参数</w:t>
            </w:r>
          </w:p>
        </w:tc>
        <w:tc>
          <w:tcPr>
            <w:tcW w:w="700" w:type="dxa"/>
            <w:noWrap w:val="0"/>
            <w:vAlign w:val="center"/>
          </w:tcPr>
          <w:p w14:paraId="7F6C1F81">
            <w:pPr>
              <w:keepNext w:val="0"/>
              <w:keepLines w:val="0"/>
              <w:widowControl/>
              <w:suppressLineNumbers w:val="0"/>
              <w:jc w:val="center"/>
              <w:textAlignment w:val="center"/>
              <w:rPr>
                <w:rFonts w:hint="eastAsia" w:ascii="宋体" w:hAnsi="宋体" w:eastAsia="宋体" w:cs="宋体"/>
                <w:b/>
                <w:sz w:val="21"/>
                <w:szCs w:val="21"/>
                <w:highlight w:val="none"/>
              </w:rPr>
            </w:pPr>
            <w:r>
              <w:rPr>
                <w:rFonts w:hint="eastAsia" w:ascii="宋体" w:hAnsi="宋体" w:eastAsia="宋体" w:cs="宋体"/>
                <w:b/>
                <w:bCs/>
                <w:i w:val="0"/>
                <w:iCs w:val="0"/>
                <w:color w:val="000000"/>
                <w:kern w:val="0"/>
                <w:sz w:val="21"/>
                <w:szCs w:val="21"/>
                <w:u w:val="none"/>
                <w:lang w:val="en-US" w:eastAsia="zh-CN" w:bidi="ar"/>
              </w:rPr>
              <w:t>单位</w:t>
            </w:r>
          </w:p>
        </w:tc>
        <w:tc>
          <w:tcPr>
            <w:tcW w:w="662" w:type="dxa"/>
            <w:noWrap w:val="0"/>
            <w:vAlign w:val="center"/>
          </w:tcPr>
          <w:p w14:paraId="1481CD79">
            <w:pPr>
              <w:keepNext w:val="0"/>
              <w:keepLines w:val="0"/>
              <w:widowControl/>
              <w:suppressLineNumbers w:val="0"/>
              <w:jc w:val="center"/>
              <w:textAlignment w:val="center"/>
              <w:rPr>
                <w:rFonts w:hint="eastAsia" w:ascii="宋体" w:hAnsi="宋体" w:eastAsia="宋体" w:cs="宋体"/>
                <w:b/>
                <w:sz w:val="21"/>
                <w:szCs w:val="21"/>
                <w:highlight w:val="none"/>
              </w:rPr>
            </w:pPr>
            <w:r>
              <w:rPr>
                <w:rFonts w:hint="eastAsia" w:ascii="宋体" w:hAnsi="宋体" w:eastAsia="宋体" w:cs="宋体"/>
                <w:b/>
                <w:bCs/>
                <w:i w:val="0"/>
                <w:iCs w:val="0"/>
                <w:color w:val="000000"/>
                <w:kern w:val="0"/>
                <w:sz w:val="21"/>
                <w:szCs w:val="21"/>
                <w:u w:val="none"/>
                <w:lang w:val="en-US" w:eastAsia="zh-CN" w:bidi="ar"/>
              </w:rPr>
              <w:t>数量</w:t>
            </w:r>
          </w:p>
        </w:tc>
        <w:tc>
          <w:tcPr>
            <w:tcW w:w="713" w:type="dxa"/>
            <w:noWrap w:val="0"/>
            <w:vAlign w:val="center"/>
          </w:tcPr>
          <w:p w14:paraId="05DFE9B2">
            <w:pPr>
              <w:keepNext w:val="0"/>
              <w:keepLines w:val="0"/>
              <w:widowControl/>
              <w:suppressLineNumbers w:val="0"/>
              <w:jc w:val="center"/>
              <w:textAlignment w:val="center"/>
              <w:rPr>
                <w:rFonts w:hint="eastAsia" w:ascii="宋体" w:hAnsi="宋体" w:eastAsia="宋体" w:cs="宋体"/>
                <w:b/>
                <w:sz w:val="21"/>
                <w:szCs w:val="21"/>
                <w:highlight w:val="none"/>
                <w:lang w:val="en-US" w:eastAsia="zh-CN"/>
              </w:rPr>
            </w:pPr>
            <w:r>
              <w:rPr>
                <w:rFonts w:hint="eastAsia" w:ascii="宋体" w:hAnsi="宋体" w:eastAsia="宋体" w:cs="宋体"/>
                <w:b/>
                <w:bCs/>
                <w:i w:val="0"/>
                <w:iCs w:val="0"/>
                <w:color w:val="000000"/>
                <w:kern w:val="0"/>
                <w:sz w:val="21"/>
                <w:szCs w:val="21"/>
                <w:u w:val="none"/>
                <w:lang w:val="en-US" w:eastAsia="zh-CN" w:bidi="ar"/>
              </w:rPr>
              <w:t>备注</w:t>
            </w:r>
          </w:p>
        </w:tc>
      </w:tr>
      <w:tr w14:paraId="4996D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02" w:type="dxa"/>
            <w:noWrap w:val="0"/>
            <w:vAlign w:val="center"/>
          </w:tcPr>
          <w:p w14:paraId="2C01B951">
            <w:pPr>
              <w:spacing w:line="360" w:lineRule="auto"/>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1</w:t>
            </w:r>
          </w:p>
        </w:tc>
        <w:tc>
          <w:tcPr>
            <w:tcW w:w="1111" w:type="dxa"/>
            <w:noWrap w:val="0"/>
            <w:vAlign w:val="center"/>
          </w:tcPr>
          <w:p w14:paraId="3C5964BC">
            <w:pPr>
              <w:spacing w:beforeLines="0" w:afterLines="0" w:line="360" w:lineRule="auto"/>
              <w:jc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交互一体机（核心产品）</w:t>
            </w:r>
          </w:p>
        </w:tc>
        <w:tc>
          <w:tcPr>
            <w:tcW w:w="5725" w:type="dxa"/>
            <w:noWrap w:val="0"/>
            <w:vAlign w:val="center"/>
          </w:tcPr>
          <w:p w14:paraId="1A5930C1">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一、显示及触控参数要求：</w:t>
            </w:r>
          </w:p>
          <w:p w14:paraId="40B588EA">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1、屏幕采用86英寸UHD 超高清液晶屏，显示比例16:9，具备防眩光效果，可视角度≥178°。</w:t>
            </w:r>
          </w:p>
          <w:p w14:paraId="73856AFA">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2、整机屏幕边缘采用金属圆角包边防护，整机背板采用金属材质，有效屏蔽内部电路器件辐射；防潮耐盐雾蚀锈，适应多种教学环境。</w:t>
            </w:r>
          </w:p>
          <w:p w14:paraId="1B8810A6">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3、物理分辨率：3840×2160可无损播放4K片源。</w:t>
            </w:r>
          </w:p>
          <w:p w14:paraId="0076BA4E">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4、交互平板表面玻璃采用高强度钢化玻璃，硬度可达9H。</w:t>
            </w:r>
          </w:p>
          <w:p w14:paraId="2E52E781">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5、整机在Windows与Android系统下均支持不少于20点同时触控及书写，首点响应时间≤5毫秒，连续响应时间≤3毫秒。</w:t>
            </w:r>
          </w:p>
          <w:p w14:paraId="54201DF1">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二、嵌入式系统参数要求：</w:t>
            </w:r>
          </w:p>
          <w:p w14:paraId="722DFE64">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1、内置嵌入式安卓系统版本不低于11.0，内存2GB，存储空间8GB。</w:t>
            </w:r>
          </w:p>
          <w:p w14:paraId="0053EC99">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2、整机在任意通道下通过手势识别调出板擦工具擦除批注内容。</w:t>
            </w:r>
          </w:p>
          <w:p w14:paraId="5A97A3BC">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3、为方便老师使用，触摸中控菜单上的通道信号源支持自定义。</w:t>
            </w:r>
          </w:p>
          <w:p w14:paraId="12BD324F">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4、整机支持纸质护眼模式，可以在任意通道任意画面任意软件所有显示内容下实现画面纹理的实时调整；支持纸质纹理：牛皮纸、素描纸、宣纸、水彩纸、水纹纸；支持透明度调节；支持色温调节。</w:t>
            </w:r>
          </w:p>
          <w:p w14:paraId="41D2F02E">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5、在同一局域网环境下，支持通过移动端扫描二维码的方式实现整机文件共享及板书内容共享。</w:t>
            </w:r>
          </w:p>
          <w:p w14:paraId="4944AC16">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6、具有触控虚拟快捷键，以实现常用系统快捷菜单和日常使用高频工具快捷菜单，支持自定义快捷键的功能。在设备左右两侧都可以唤出快捷按键，平时不用时一键隐藏，不影响和占用屏幕的实际尺寸大小。</w:t>
            </w:r>
          </w:p>
          <w:p w14:paraId="39F6CF09">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7、为满足教学场景使用需求，屏幕下移支持至少4种下移方式，包括但不限于左下角、右下角，底部居中等多种下移模式。至少有一种下移方式可做到整屏缩小，画面完整、无任何画面裁剪且触控正常</w:t>
            </w:r>
          </w:p>
          <w:p w14:paraId="39D6635A">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8、为方便教师使用，在双系统下提供悬浮菜单，可按教师需求，自定义设置常用功能，也可隐藏。</w:t>
            </w:r>
          </w:p>
          <w:p w14:paraId="587A0B01">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9、整机具备智能手势识别功能，在任意信号源通道下均可识别五指上、下、左、右方向手势，五指画O、画~、左右晃动、缩/放方向手势滑动并调用相应功能。支持将各手势滑动方向自定义设置为无操作、熄屏、批注、桌面、半屏模式。</w:t>
            </w:r>
          </w:p>
          <w:p w14:paraId="446DB365">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三、整机要求：</w:t>
            </w:r>
          </w:p>
          <w:p w14:paraId="56721FE3">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1、前置接口采用隐藏式设计，具有翻转式防护盖板，保证用户使用安全的同时，也可防止前置接口粉尘堆积，避免造成损坏。</w:t>
            </w:r>
          </w:p>
          <w:p w14:paraId="2F33E766">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2、为方便教师使用，常用按键均为前置设计，至少可以实现开机、关机、代机、设置、ops一键还原、录屏等功能。</w:t>
            </w:r>
          </w:p>
          <w:p w14:paraId="5B23B8BE">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3、为满足课堂视听需求，交互平板至少采用2.2声道组合音响，总功率≥60W。</w:t>
            </w:r>
          </w:p>
          <w:p w14:paraId="7A519945">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4、为保证教室声学环境的扩声效果，整机扬声器在100%音量下，可做到1米处声压级≥100db，10米处声压级≥90dB。</w:t>
            </w:r>
          </w:p>
          <w:p w14:paraId="02E7F76F">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5、前置物理按键至少有1个按键支持自定义功能在设置中进行配置，如用户可以设置按键为短按或者长按响应，响应的功能可以是一键开关ops、ops一键还原、一键滤蓝光护眼模式等。</w:t>
            </w:r>
          </w:p>
          <w:p w14:paraId="26489EFA">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 6、支持护眼模式，可通过前置面板物理功能按键一键启用护眼模式，一键滤减蓝光。（提供具有资质的检测部门出具的检测报告）</w:t>
            </w:r>
          </w:p>
          <w:p w14:paraId="7DEE6F48">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7、前置USB接口支持Android系统、Windows系统读取外接移动存储设备。</w:t>
            </w:r>
          </w:p>
          <w:p w14:paraId="0A80FCF0">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8、为方便用户售后维修，前置接口面板和前置按键面板具备隐藏式前拆式结构。</w:t>
            </w:r>
          </w:p>
          <w:p w14:paraId="32D826DD">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9、可通过快捷方式快速调出多任务处理窗口，并对正在运行的应用进行浏览、快速切换或结束进程。</w:t>
            </w:r>
          </w:p>
          <w:p w14:paraId="39E30060">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10、为充分满足用户实际使用需求，前置面板需具有以下输入接口：不少于1路标准HDMI接口、3路双通道USB3.0接口、1路USB Type-C接口。外接电脑设备经双头Type-C线连接至整机，可调用整机内置的摄像头、麦克风、扬声器，外接电脑即可控制整机拍摄教室画面。</w:t>
            </w:r>
          </w:p>
          <w:p w14:paraId="72EC7075">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11、整机后置接口：≥1路HDMI输入接口、≥1路音频输入接口、≥1路音频输出接口、≥1路USB Type-B触控接口等。</w:t>
            </w:r>
          </w:p>
          <w:p w14:paraId="0294EF50">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12、支持手势滑动操作，支持循环滑动切换主页；可显示已安装应用及第三方合作应用。</w:t>
            </w:r>
          </w:p>
          <w:p w14:paraId="1A487BE1">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13、通电关机状态下交互平板与外接电脑、机顶盒等设备通过HDMI/VGA连接时，识别到外接设备的输入信号后自动开机。</w:t>
            </w:r>
          </w:p>
          <w:p w14:paraId="51493A20">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14、交互平板与外接电脑设备连接时，支持以一根USB线直接读取插在交互平板上的U盘，并识别连接至交互平板的翻页笔、无线键鼠等USB设备。</w:t>
            </w:r>
          </w:p>
          <w:p w14:paraId="2C4D82D0">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 15、整机内置支持2.4GHz和5GHz双频WiFi，支持蓝牙5.4；Wi-Fi和AP热点工作距离15m，AP热点支持50个用户终端在线网络连接。（提供具有资质的检测部门出具的检测报告）</w:t>
            </w:r>
          </w:p>
          <w:p w14:paraId="04548A29">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16、交互平板内置4K摄像头，像素不低于1500万，视场角≥135°；</w:t>
            </w:r>
          </w:p>
          <w:p w14:paraId="3DEBA5AB">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 xml:space="preserve">17、交互平板内置8阵列拾音麦，拾音距离不小于12m </w:t>
            </w:r>
          </w:p>
          <w:p w14:paraId="6E55563F">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四、内置电脑参数要求：</w:t>
            </w:r>
          </w:p>
          <w:p w14:paraId="1F24BF69">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1、采用插拔式模块化电脑，采用OPS-C 标准的80pin针口设计，屏体与插拔式电脑无单独连接线。</w:t>
            </w:r>
          </w:p>
          <w:p w14:paraId="79323527">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2、内置电脑CPU不低于Intel 第10代或以上i5；内存：8G DDR4;硬盘：256G固态硬盘。具备不少于5个USB接口。</w:t>
            </w:r>
          </w:p>
          <w:p w14:paraId="62A0375F">
            <w:pPr>
              <w:pStyle w:val="2"/>
              <w:ind w:left="0" w:leftChars="0" w:firstLine="0" w:firstLineChars="0"/>
              <w:rPr>
                <w:rFonts w:hint="eastAsia" w:ascii="宋体" w:hAnsi="宋体" w:eastAsia="宋体" w:cs="宋体"/>
                <w:i w:val="0"/>
                <w:iCs w:val="0"/>
                <w:color w:val="000000"/>
                <w:kern w:val="0"/>
                <w:sz w:val="21"/>
                <w:szCs w:val="21"/>
                <w:u w:val="none"/>
                <w:lang w:val="en-US" w:eastAsia="zh-CN" w:bidi="ar"/>
              </w:rPr>
            </w:pPr>
            <w:r>
              <w:rPr>
                <w:rFonts w:hint="eastAsia"/>
                <w:lang w:val="en-US" w:eastAsia="zh-CN"/>
              </w:rPr>
              <w:t>五、</w:t>
            </w:r>
            <w:r>
              <w:rPr>
                <w:rFonts w:hint="eastAsia" w:ascii="宋体" w:hAnsi="宋体" w:eastAsia="宋体" w:cs="宋体"/>
                <w:i w:val="0"/>
                <w:iCs w:val="0"/>
                <w:color w:val="000000"/>
                <w:kern w:val="0"/>
                <w:sz w:val="21"/>
                <w:szCs w:val="21"/>
                <w:u w:val="none"/>
                <w:lang w:val="en-US" w:eastAsia="zh-CN" w:bidi="ar"/>
              </w:rPr>
              <w:t>设备运维管理平台</w:t>
            </w:r>
          </w:p>
          <w:p w14:paraId="03A6C047">
            <w:pPr>
              <w:pStyle w:val="2"/>
              <w:ind w:left="0" w:leftChars="0" w:firstLine="0" w:firstLineChars="0"/>
              <w:rPr>
                <w:rFonts w:hint="default"/>
                <w:lang w:val="en-US" w:eastAsia="zh-CN"/>
              </w:rPr>
            </w:pPr>
            <w:r>
              <w:rPr>
                <w:rFonts w:hint="default"/>
                <w:lang w:val="en-US" w:eastAsia="zh-CN"/>
              </w:rPr>
              <w:t>1、管理平台采用B/S云架构设计，无需本地部署服务器，即可实现对教学信息化设备进行管理、远程控制，实现对设备的运行数据监测；</w:t>
            </w:r>
          </w:p>
          <w:p w14:paraId="23CF5E7C">
            <w:pPr>
              <w:pStyle w:val="2"/>
              <w:ind w:left="0" w:leftChars="0" w:firstLine="0" w:firstLineChars="0"/>
              <w:rPr>
                <w:rFonts w:hint="default"/>
                <w:lang w:val="en-US" w:eastAsia="zh-CN"/>
              </w:rPr>
            </w:pPr>
            <w:r>
              <w:rPr>
                <w:rFonts w:hint="default"/>
                <w:lang w:val="en-US" w:eastAsia="zh-CN"/>
              </w:rPr>
              <w:t>2、支持多终端登录平台操作，支持在Windows、Linux操作系统通过网页浏览器登录，支持通过ios、Android客户端登录操作，提供多种登录方式：支持账号密码登录，支持微信扫码登录等方式；</w:t>
            </w:r>
          </w:p>
          <w:p w14:paraId="5E734519">
            <w:pPr>
              <w:pStyle w:val="2"/>
              <w:ind w:left="0" w:leftChars="0" w:firstLine="0" w:firstLineChars="0"/>
              <w:rPr>
                <w:rFonts w:hint="default"/>
                <w:lang w:val="en-US" w:eastAsia="zh-CN"/>
              </w:rPr>
            </w:pPr>
            <w:r>
              <w:rPr>
                <w:rFonts w:hint="default"/>
                <w:lang w:val="en-US" w:eastAsia="zh-CN"/>
              </w:rPr>
              <w:t>3、支持查看所有设备状态，包括Windows设备及整体设备的在/离线状态、屏幕锁定状态、当前设备正在使用的信号源等信息；</w:t>
            </w:r>
          </w:p>
          <w:p w14:paraId="188FFA43">
            <w:pPr>
              <w:pStyle w:val="2"/>
              <w:ind w:left="0" w:leftChars="0" w:firstLine="0" w:firstLineChars="0"/>
              <w:rPr>
                <w:rFonts w:hint="default"/>
                <w:lang w:val="en-US" w:eastAsia="zh-CN"/>
              </w:rPr>
            </w:pPr>
            <w:r>
              <w:rPr>
                <w:rFonts w:hint="default"/>
                <w:lang w:val="en-US" w:eastAsia="zh-CN"/>
              </w:rPr>
              <w:t>4、支持查看每台的设备的详细信息，包含设备所在位置，安卓和Windows集控软件版本、设备健康度，支持查看教学平板整机信息及内置电脑相关信息；</w:t>
            </w:r>
          </w:p>
          <w:p w14:paraId="0A948BE9">
            <w:pPr>
              <w:pStyle w:val="2"/>
              <w:ind w:left="0" w:leftChars="0" w:firstLine="0" w:firstLineChars="0"/>
              <w:rPr>
                <w:rFonts w:hint="default"/>
                <w:lang w:val="en-US" w:eastAsia="zh-CN"/>
              </w:rPr>
            </w:pPr>
            <w:r>
              <w:rPr>
                <w:rFonts w:hint="default"/>
                <w:lang w:val="en-US" w:eastAsia="zh-CN"/>
              </w:rPr>
              <w:t>5、平台需支持对多厂家的教学平板内置电脑设备进行集中管控，并提供对Windows设备的相关控制功能，包括：Windows设备关机/重启、文件下发、软件下发、信息发布、实时画面抓图、远程开启关闭冰点还原等；</w:t>
            </w:r>
          </w:p>
          <w:p w14:paraId="5646740F">
            <w:pPr>
              <w:pStyle w:val="2"/>
              <w:ind w:left="0" w:leftChars="0" w:firstLine="0" w:firstLineChars="0"/>
              <w:rPr>
                <w:rFonts w:hint="default"/>
                <w:lang w:val="en-US" w:eastAsia="zh-CN"/>
              </w:rPr>
            </w:pPr>
            <w:r>
              <w:rPr>
                <w:rFonts w:hint="default"/>
                <w:lang w:val="en-US" w:eastAsia="zh-CN"/>
              </w:rPr>
              <w:t>6、支持查看Windows和安卓的CPU使用率、内存使用率，设备的连续使用时长、温度，管理平台实时显示教育平板设备异常的告警提示；</w:t>
            </w:r>
          </w:p>
          <w:p w14:paraId="6CCC3EE7">
            <w:pPr>
              <w:pStyle w:val="2"/>
              <w:ind w:left="0" w:leftChars="0" w:firstLine="0" w:firstLineChars="0"/>
              <w:rPr>
                <w:rFonts w:hint="default"/>
                <w:lang w:val="en-US" w:eastAsia="zh-CN"/>
              </w:rPr>
            </w:pPr>
            <w:r>
              <w:rPr>
                <w:rFonts w:hint="default"/>
                <w:lang w:val="en-US" w:eastAsia="zh-CN"/>
              </w:rPr>
              <w:t>7、管理平台为学校提供专属学校代码，可支持教学平板设备在公网环境下，输入学校代码、集控密码激活冰点还原软件，可在软件上开启或关闭指定教学平板设备的磁盘分区进行数据还原保护；</w:t>
            </w:r>
          </w:p>
          <w:p w14:paraId="367AA32C">
            <w:pPr>
              <w:pStyle w:val="2"/>
              <w:ind w:left="0" w:leftChars="0" w:firstLine="0" w:firstLineChars="0"/>
              <w:rPr>
                <w:rFonts w:hint="default"/>
                <w:lang w:val="en-US" w:eastAsia="zh-CN"/>
              </w:rPr>
            </w:pPr>
            <w:r>
              <w:rPr>
                <w:rFonts w:hint="default"/>
                <w:lang w:val="en-US" w:eastAsia="zh-CN"/>
              </w:rPr>
              <w:t>8、支持在Android、ios移动设备上进行设备管控，支持查看设备统计、活跃设备数、在线设备数、异常设备数，支持按设备场地和设备分组两种维度筛选设备，可按设备在线状态筛选设备，可查看设备的详细信息。</w:t>
            </w:r>
          </w:p>
          <w:p w14:paraId="03B70CF7">
            <w:pPr>
              <w:pStyle w:val="2"/>
              <w:ind w:left="0" w:leftChars="0" w:firstLine="0" w:firstLineChars="0"/>
              <w:rPr>
                <w:rFonts w:hint="default"/>
                <w:lang w:val="en-US" w:eastAsia="zh-CN"/>
              </w:rPr>
            </w:pPr>
            <w:r>
              <w:rPr>
                <w:rFonts w:hint="default"/>
                <w:lang w:val="en-US" w:eastAsia="zh-CN"/>
              </w:rPr>
              <w:t>9、信息发布：管理平台可远程对指定的教学楼场地的教育平板设备推送紧急通知，需支持选择安卓或Windows设备通道，在Windows设备上支持跑马灯、桌面常驻、全局弹窗3种展现形式。</w:t>
            </w:r>
          </w:p>
          <w:p w14:paraId="2BBAA334">
            <w:pPr>
              <w:pStyle w:val="2"/>
              <w:ind w:left="0" w:leftChars="0" w:firstLine="0" w:firstLineChars="0"/>
              <w:rPr>
                <w:rFonts w:hint="default"/>
                <w:lang w:val="en-US" w:eastAsia="zh-CN"/>
              </w:rPr>
            </w:pPr>
            <w:r>
              <w:rPr>
                <w:rFonts w:hint="default"/>
                <w:lang w:val="en-US" w:eastAsia="zh-CN"/>
              </w:rPr>
              <w:t>10、同时支持使用浏览器登录平台，安装使用移动手机客户端进行学校设备画面巡视，支持查看当前设备截图以及实时教室画面，需支持实时对教室内设备进行喊话，非录制音频发送方式，需支持记录巡课记录，以方便对巡课工作量进行统计；</w:t>
            </w:r>
          </w:p>
          <w:p w14:paraId="4A3F0C59">
            <w:pPr>
              <w:pStyle w:val="2"/>
              <w:ind w:left="0" w:leftChars="0" w:firstLine="0" w:firstLineChars="0"/>
              <w:rPr>
                <w:rFonts w:hint="default"/>
                <w:lang w:val="en-US" w:eastAsia="zh-CN"/>
              </w:rPr>
            </w:pPr>
            <w:r>
              <w:rPr>
                <w:rFonts w:hint="default"/>
                <w:lang w:val="en-US" w:eastAsia="zh-CN"/>
              </w:rPr>
              <w:t>11、支持多种弹窗拦截方式，包括手动拦截、截图拦截、自动拦截，管理平台可随时查看开启弹窗拦截的设备数、历史上报次数、历史拦截的条数，管理平台可开启或关闭全校所有设备的弹窗拦截功能，可在平台配置针对应用全部拦截或拦截应用下某一类型弹窗。</w:t>
            </w:r>
          </w:p>
          <w:p w14:paraId="15F2DD6F">
            <w:pPr>
              <w:pStyle w:val="2"/>
              <w:ind w:left="0" w:leftChars="0" w:firstLine="0" w:firstLineChars="0"/>
              <w:rPr>
                <w:rFonts w:hint="default"/>
                <w:lang w:val="en-US" w:eastAsia="zh-CN"/>
              </w:rPr>
            </w:pPr>
            <w:r>
              <w:rPr>
                <w:rFonts w:hint="default"/>
                <w:lang w:val="en-US" w:eastAsia="zh-CN"/>
              </w:rPr>
              <w:t>12、支持在Android、ios移动设备上进行设备管控，支持查看设备统计、活跃设备数、在线设备数、异常设备数，支持按设备场地和设备分组两种维度筛选设备，可按设备在线状态筛选设备，可查看设备的详细信息，如设备状态、所在位置、CPU使用率、内存使用率、持续运行时长、设备温度，支持对单个或批量设备进行远程开关机、重启，解屏/锁屏，亮屏/息屏操作，可接受查看设备异常告警信息，查看异常设备及告警原因，含使用时长过长、设备温度过高、CPU占用过高等问题；</w:t>
            </w:r>
          </w:p>
          <w:p w14:paraId="06F717C3">
            <w:pPr>
              <w:pStyle w:val="2"/>
              <w:ind w:left="0" w:leftChars="0" w:firstLine="0" w:firstLineChars="0"/>
              <w:rPr>
                <w:rFonts w:hint="default"/>
                <w:lang w:val="en-US" w:eastAsia="zh-CN"/>
              </w:rPr>
            </w:pPr>
            <w:r>
              <w:rPr>
                <w:rFonts w:hint="default"/>
                <w:lang w:val="en-US" w:eastAsia="zh-CN"/>
              </w:rPr>
              <w:t>13、支持在教学平板设备集控软件上查看设备基本信息，如：设备名称、设备品牌、所在场地、Windows系统、CPU、显卡、内存、硬盘、屏幕尺寸、网卡等信息。</w:t>
            </w:r>
          </w:p>
          <w:p w14:paraId="02226EEC">
            <w:pPr>
              <w:pStyle w:val="2"/>
              <w:ind w:left="0" w:leftChars="0" w:firstLine="0" w:firstLineChars="0"/>
              <w:rPr>
                <w:rFonts w:hint="default"/>
                <w:lang w:val="en-US" w:eastAsia="zh-CN"/>
              </w:rPr>
            </w:pPr>
            <w:r>
              <w:rPr>
                <w:rFonts w:hint="default"/>
                <w:lang w:val="en-US" w:eastAsia="zh-CN"/>
              </w:rPr>
              <w:t>14、物联管控功能：支持在设备上控制物联教室智慧照明灯具，可实现不同照明模式间的快速切换，例如上课模式、休息模式、投影模式等；也可单独控制某盏或某几盏灯的开关。点击详情可查看空气质量、温度值、湿度值、PM2.5值、甲醛值、TVOC值，可对异常信息进行管理，生成报警记录，实现校园智能化的管理运维。</w:t>
            </w:r>
          </w:p>
        </w:tc>
        <w:tc>
          <w:tcPr>
            <w:tcW w:w="700" w:type="dxa"/>
            <w:noWrap w:val="0"/>
            <w:vAlign w:val="center"/>
          </w:tcPr>
          <w:p w14:paraId="527CDF85">
            <w:pPr>
              <w:spacing w:beforeLines="0" w:afterLines="0" w:line="360" w:lineRule="auto"/>
              <w:jc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台</w:t>
            </w:r>
          </w:p>
        </w:tc>
        <w:tc>
          <w:tcPr>
            <w:tcW w:w="662" w:type="dxa"/>
            <w:noWrap w:val="0"/>
            <w:vAlign w:val="center"/>
          </w:tcPr>
          <w:p w14:paraId="79952E07">
            <w:pPr>
              <w:spacing w:beforeLines="0" w:afterLines="0" w:line="360" w:lineRule="auto"/>
              <w:jc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69</w:t>
            </w:r>
          </w:p>
        </w:tc>
        <w:tc>
          <w:tcPr>
            <w:tcW w:w="713" w:type="dxa"/>
            <w:noWrap w:val="0"/>
            <w:vAlign w:val="center"/>
          </w:tcPr>
          <w:p w14:paraId="5869C10F">
            <w:pPr>
              <w:spacing w:beforeLines="0" w:afterLines="0" w:line="360" w:lineRule="auto"/>
              <w:jc w:val="center"/>
              <w:rPr>
                <w:rFonts w:hint="eastAsia" w:ascii="宋体" w:hAnsi="宋体" w:eastAsia="宋体" w:cs="宋体"/>
                <w:b w:val="0"/>
                <w:bCs/>
                <w:color w:val="000000"/>
                <w:kern w:val="2"/>
                <w:sz w:val="21"/>
                <w:szCs w:val="21"/>
                <w:highlight w:val="none"/>
                <w:lang w:val="en-US" w:eastAsia="zh-CN" w:bidi="ar-SA"/>
              </w:rPr>
            </w:pPr>
          </w:p>
        </w:tc>
      </w:tr>
      <w:tr w14:paraId="143C2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02" w:type="dxa"/>
            <w:noWrap w:val="0"/>
            <w:vAlign w:val="center"/>
          </w:tcPr>
          <w:p w14:paraId="0883C078">
            <w:pPr>
              <w:spacing w:line="360" w:lineRule="auto"/>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2</w:t>
            </w:r>
          </w:p>
        </w:tc>
        <w:tc>
          <w:tcPr>
            <w:tcW w:w="1111" w:type="dxa"/>
            <w:noWrap w:val="0"/>
            <w:vAlign w:val="center"/>
          </w:tcPr>
          <w:p w14:paraId="2103426C">
            <w:pPr>
              <w:spacing w:beforeLines="0" w:afterLines="0" w:line="360" w:lineRule="auto"/>
              <w:jc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高拍仪</w:t>
            </w:r>
          </w:p>
        </w:tc>
        <w:tc>
          <w:tcPr>
            <w:tcW w:w="5725" w:type="dxa"/>
            <w:noWrap w:val="0"/>
            <w:vAlign w:val="center"/>
          </w:tcPr>
          <w:p w14:paraId="2AFA9989">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结构外观：整机采用 ABS 环保材质，轻便耐腐蚀，箱内无可见连接线，整机圆弧倒角。内置机械锁，安全防碰伤。</w:t>
            </w:r>
          </w:p>
          <w:p w14:paraId="60635BA6">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箱门采用三折叠式开合托板，非气压杆联动，平稳无故障。</w:t>
            </w:r>
          </w:p>
          <w:p w14:paraId="28A08467">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像素：≥800 万像素，A4 幅面。</w:t>
            </w:r>
          </w:p>
          <w:p w14:paraId="3C1F25B1">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镜头外壳在摄像头部分带保护镜片密封，防止灰尘沾染摄像头，防护等级至少达到 IP41级别</w:t>
            </w:r>
          </w:p>
          <w:p w14:paraId="75CFA280">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采用 AF 自动对焦+触摸控制对焦，课件翻页和光线变化时可减少频繁对焦的情况，提高教学演示效率。</w:t>
            </w:r>
          </w:p>
          <w:p w14:paraId="409AD057">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输出接口：至少具备USB-B *1 数据连接口。</w:t>
            </w:r>
          </w:p>
          <w:p w14:paraId="3B154B4E">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整机自带LED补光灯，补光灯开关采用可触摸式三级灯光调节。</w:t>
            </w:r>
          </w:p>
          <w:p w14:paraId="50CE315F">
            <w:pPr>
              <w:keepNext w:val="0"/>
              <w:keepLines w:val="0"/>
              <w:widowControl/>
              <w:suppressLineNumbers w:val="0"/>
              <w:spacing w:line="360" w:lineRule="auto"/>
              <w:jc w:val="left"/>
              <w:textAlignment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单根 USB 线传输和供电，支持远距离数据传输</w:t>
            </w:r>
          </w:p>
        </w:tc>
        <w:tc>
          <w:tcPr>
            <w:tcW w:w="700" w:type="dxa"/>
            <w:noWrap w:val="0"/>
            <w:vAlign w:val="center"/>
          </w:tcPr>
          <w:p w14:paraId="29ED57C0">
            <w:pPr>
              <w:spacing w:beforeLines="0" w:afterLines="0" w:line="360" w:lineRule="auto"/>
              <w:jc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台</w:t>
            </w:r>
          </w:p>
        </w:tc>
        <w:tc>
          <w:tcPr>
            <w:tcW w:w="662" w:type="dxa"/>
            <w:noWrap w:val="0"/>
            <w:vAlign w:val="center"/>
          </w:tcPr>
          <w:p w14:paraId="2F0990EE">
            <w:pPr>
              <w:spacing w:beforeLines="0" w:afterLines="0" w:line="360" w:lineRule="auto"/>
              <w:jc w:val="center"/>
              <w:rPr>
                <w:rFonts w:hint="eastAsia" w:ascii="宋体" w:hAnsi="宋体" w:eastAsia="宋体" w:cs="宋体"/>
                <w:b w:val="0"/>
                <w:bCs/>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69</w:t>
            </w:r>
          </w:p>
        </w:tc>
        <w:tc>
          <w:tcPr>
            <w:tcW w:w="713" w:type="dxa"/>
            <w:noWrap w:val="0"/>
            <w:vAlign w:val="center"/>
          </w:tcPr>
          <w:p w14:paraId="7452E298">
            <w:pPr>
              <w:spacing w:beforeLines="0" w:afterLines="0" w:line="360" w:lineRule="auto"/>
              <w:jc w:val="center"/>
              <w:rPr>
                <w:rFonts w:hint="eastAsia" w:ascii="宋体" w:hAnsi="宋体" w:eastAsia="宋体" w:cs="宋体"/>
                <w:b w:val="0"/>
                <w:bCs/>
                <w:color w:val="000000"/>
                <w:kern w:val="2"/>
                <w:sz w:val="21"/>
                <w:szCs w:val="21"/>
                <w:highlight w:val="none"/>
                <w:lang w:val="en-US" w:eastAsia="zh-CN" w:bidi="ar-SA"/>
              </w:rPr>
            </w:pPr>
          </w:p>
        </w:tc>
      </w:tr>
    </w:tbl>
    <w:p w14:paraId="1FD63761">
      <w:pPr>
        <w:pStyle w:val="2"/>
        <w:rPr>
          <w:rFonts w:hint="eastAsia"/>
          <w:lang w:val="en-US" w:eastAsia="zh-CN"/>
        </w:rPr>
      </w:pPr>
    </w:p>
    <w:p w14:paraId="3A6D7A7B">
      <w:pPr>
        <w:pStyle w:val="2"/>
        <w:rPr>
          <w:rFonts w:hint="eastAsia"/>
          <w:lang w:val="en-US" w:eastAsia="zh-CN"/>
        </w:rPr>
      </w:pPr>
      <w:r>
        <w:rPr>
          <w:rFonts w:hint="eastAsia"/>
          <w:b/>
          <w:bCs/>
          <w:lang w:val="en-US" w:eastAsia="zh-CN"/>
        </w:rPr>
        <w:t>2包采购内容</w:t>
      </w:r>
      <w:r>
        <w:rPr>
          <w:rFonts w:hint="eastAsia"/>
          <w:lang w:val="en-US" w:eastAsia="zh-CN"/>
        </w:rPr>
        <w:t>：</w:t>
      </w:r>
    </w:p>
    <w:tbl>
      <w:tblPr>
        <w:tblStyle w:val="13"/>
        <w:tblW w:w="9000" w:type="dxa"/>
        <w:tblInd w:w="-15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75"/>
        <w:gridCol w:w="750"/>
        <w:gridCol w:w="5462"/>
        <w:gridCol w:w="700"/>
        <w:gridCol w:w="713"/>
        <w:gridCol w:w="700"/>
      </w:tblGrid>
      <w:tr w14:paraId="6CFF1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noWrap/>
            <w:vAlign w:val="center"/>
          </w:tcPr>
          <w:p w14:paraId="41C04B45">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5780CF24">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设备名称</w:t>
            </w:r>
          </w:p>
        </w:tc>
        <w:tc>
          <w:tcPr>
            <w:tcW w:w="5462" w:type="dxa"/>
            <w:tcBorders>
              <w:top w:val="single" w:color="000000" w:sz="4" w:space="0"/>
              <w:left w:val="single" w:color="000000" w:sz="4" w:space="0"/>
              <w:bottom w:val="single" w:color="000000" w:sz="4" w:space="0"/>
              <w:right w:val="single" w:color="000000" w:sz="4" w:space="0"/>
            </w:tcBorders>
            <w:noWrap/>
            <w:vAlign w:val="center"/>
          </w:tcPr>
          <w:p w14:paraId="56E1E219">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技术参数</w:t>
            </w:r>
          </w:p>
        </w:tc>
        <w:tc>
          <w:tcPr>
            <w:tcW w:w="700" w:type="dxa"/>
            <w:tcBorders>
              <w:top w:val="single" w:color="000000" w:sz="4" w:space="0"/>
              <w:left w:val="single" w:color="000000" w:sz="4" w:space="0"/>
              <w:bottom w:val="single" w:color="000000" w:sz="4" w:space="0"/>
              <w:right w:val="single" w:color="000000" w:sz="4" w:space="0"/>
            </w:tcBorders>
            <w:noWrap/>
            <w:vAlign w:val="center"/>
          </w:tcPr>
          <w:p w14:paraId="5E5C439D">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单位</w:t>
            </w:r>
          </w:p>
        </w:tc>
        <w:tc>
          <w:tcPr>
            <w:tcW w:w="713" w:type="dxa"/>
            <w:tcBorders>
              <w:top w:val="single" w:color="000000" w:sz="4" w:space="0"/>
              <w:left w:val="single" w:color="000000" w:sz="4" w:space="0"/>
              <w:bottom w:val="single" w:color="000000" w:sz="4" w:space="0"/>
              <w:right w:val="single" w:color="000000" w:sz="4" w:space="0"/>
            </w:tcBorders>
            <w:noWrap/>
            <w:vAlign w:val="center"/>
          </w:tcPr>
          <w:p w14:paraId="09BD3A01">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700" w:type="dxa"/>
            <w:tcBorders>
              <w:top w:val="single" w:color="000000" w:sz="4" w:space="0"/>
              <w:left w:val="single" w:color="000000" w:sz="4" w:space="0"/>
              <w:bottom w:val="single" w:color="000000" w:sz="4" w:space="0"/>
              <w:right w:val="single" w:color="000000" w:sz="4" w:space="0"/>
            </w:tcBorders>
            <w:noWrap/>
            <w:vAlign w:val="center"/>
          </w:tcPr>
          <w:p w14:paraId="67E992D4">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14:paraId="4F576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noWrap/>
            <w:vAlign w:val="center"/>
          </w:tcPr>
          <w:p w14:paraId="2F47D934">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2FAF1EE4">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智慧黑板</w:t>
            </w:r>
            <w:r>
              <w:rPr>
                <w:rFonts w:hint="eastAsia" w:ascii="宋体" w:hAnsi="宋体" w:eastAsia="宋体" w:cs="宋体"/>
                <w:b w:val="0"/>
                <w:bCs/>
                <w:color w:val="000000"/>
                <w:kern w:val="2"/>
                <w:sz w:val="21"/>
                <w:szCs w:val="21"/>
                <w:highlight w:val="none"/>
                <w:lang w:val="en-US" w:eastAsia="zh-CN" w:bidi="ar-SA"/>
              </w:rPr>
              <w:t>（核心产品）</w:t>
            </w:r>
          </w:p>
        </w:tc>
        <w:tc>
          <w:tcPr>
            <w:tcW w:w="5462" w:type="dxa"/>
            <w:tcBorders>
              <w:top w:val="single" w:color="000000" w:sz="4" w:space="0"/>
              <w:left w:val="single" w:color="000000" w:sz="4" w:space="0"/>
              <w:bottom w:val="single" w:color="000000" w:sz="4" w:space="0"/>
              <w:right w:val="single" w:color="000000" w:sz="4" w:space="0"/>
            </w:tcBorders>
            <w:noWrap w:val="0"/>
            <w:vAlign w:val="center"/>
          </w:tcPr>
          <w:p w14:paraId="0BD0CD61">
            <w:pPr>
              <w:keepNext w:val="0"/>
              <w:keepLines w:val="0"/>
              <w:widowControl/>
              <w:numPr>
                <w:ilvl w:val="0"/>
                <w:numId w:val="26"/>
              </w:numPr>
              <w:suppressLineNumbers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整机硬件功能</w:t>
            </w:r>
          </w:p>
          <w:p w14:paraId="2B273C46">
            <w:pPr>
              <w:keepNext w:val="0"/>
              <w:keepLines w:val="0"/>
              <w:widowControl/>
              <w:numPr>
                <w:ilvl w:val="0"/>
                <w:numId w:val="0"/>
              </w:numPr>
              <w:suppressLineNumbers w:val="0"/>
              <w:spacing w:line="36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1、整机屏幕边缘采用金属圆角包边防护，整机背板采用金属材质，有效屏蔽内部电路器件辐射；防潮耐盐雾蚀锈，适应多种教学环境。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2、整机采用86英寸超高清LED液晶显示屏，显示比例16:9，分辨率3840×2160。整体外观尺寸：宽≥4200mm，高≥1200mm，厚≤106mm。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3、整机接口：侧置输入接口具备2路HDMI、1路RS232、1路USB接口；侧置输出接口具备1路音频输出、1路触控USB输出；前置输入接口具备3路USB接口（包含1路Type-C、2路USB）。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4、★嵌入式系统版本不低于Android 13，内存≥2GB，存储空间≥8GB。（提供具有资质的检测部门出具的检测报告）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5、采用电容触控方式，支持Windows系统中进行40点或以上触控，支持Android系统中进行40点或以上触控。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6、整机能感应并自动调节屏幕亮度来达到在不同光照环境下的不同亮度显示效果，此功能可自行开启或关闭。</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7、★整机内置2.2声道扬声器，位于设备上边框，顶置朝前发声，前朝向10W高音扬声器2个，上朝向20W中低音扬声器2个，额定总功率60W。（提供具有资质的检测部门出具的检测报告）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8、整机内置非独立外扩展的8阵列麦克风，拾音角度≥180°，可用于对教室环境音频进行采集，拾音距离≥12m。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9、整机内置扬声器采用缝隙发声技术，喇叭采用槽式开口设计，不大于5.8mm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支持标准、听力、观影和AI空间感知音效模式，AI空间感知音效模式可通过内置麦克风采集教室物理环境声音，自动生成符合当前教室物理环境的频段、音量、音效。（提供具有资质的检测部门出具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11、整机背光系统支持DC调光方式，多级亮度调节，支持白颜色背景下最暗亮度≤100nit，用于提升显示对比度。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12、★整机支持色彩空间可选，包含标准模式和sRGB模式，在sRGB模式下可做到高色准△E≤1（提供具有资质的检测部门出具的检测报告）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整机系统支持手势上滑调出人工智能画质调节模式（AI-PQ），在安卓通道下可根据屏幕内容自动调节画质参数，当屏幕出现人物、建筑、夜景等元素时，自动调整对比度、饱和度、锐利度、色调色相值、高光/阴影。</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14、整机全通道支持纸质护眼模式，可实现画面纹理的实时调整；支持纸质纹理：牛皮纸、素描纸、宣纸、水彩纸、水纹纸；支持透明度调节；支持色温调节。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整机支持5个自定义前置按键，“设置”、“音量-”，“音量+”，“录屏”，“护眼”按键，可通过自定义设置实现前置面板功能按键一键启用任一全局小工具（批注、截屏、计时、降半屏、放大镜、倒数日、日历）、快捷开关（节能模式、纸质护眼模式、经典护眼模式、自动亮度模式）、课堂智能反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16、★整机支持蓝牙Bluetooth 5.4标准，固件版本号HCI13.0/LMP13.0。（提供具有资质的检测部门出具的检测报告）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17、★超声波配对：整机支持发出频率为18kHz-22kHz超声波信号，智能手机通过麦克风接收后，智能手机与整机无需在同一局域网内，可实现配对，一键投屏，用户无需手动输入投屏码或扫码获取投屏码。（提供具有资质的检测部门出具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18、整机内置传屏接收模块，整机不需要连接任何附加设备，可实现外部电脑、手机设备的音视频信号实时传输到整机上；当使用外部电脑传屏时，支持触摸回传，在屏幕上部显示传屏工具栏，可以进行触摸回传控制、勿扰模式、暂停投屏功能；开启勿扰模式时，不允许其他人再进行传屏；投屏时可以选择过滤特定应用窗口，如邮件应用等窗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19、★整机内置双WiFi6无线网卡（不接受外接），在Android和Windows系统下，可实现Wi-Fi无线上网连接、AP无线热点发射。（提供具有资质的检测部门出具的检测报告）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20、Wi-Fi制式支持IEEE 802.11 a/b/g/n/ac/ax；支持版本Wi-Fi6。</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21、★整机上边框内置非独立摄像头，采用一体化集成设计，摄像头数量≥4个。（提供具有资质的检测部门出具的检测报告）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22、★整机上边框内置非独立式广角高清摄像头，视场角≥142度且水平视场角≥121度，支持输出4:3、16:9比例的图片和视频；在清晰度为2592 x 1944分辨率下，支持30帧的视频输出。（提供具有资质的检测部门出具的检测报告）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23、整机上边框内置非独立的广角高清摄像头，在距离整机1.7米情况下，且拍摄范围可以覆盖摄像头垂直法线左右距离大于等于4米，可以实现人脸识别。</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24、智能拼接摄像头：整机上边框内置非独立式摄像头，视场角≥141度且水平视场角≥139度，可拍摄≥1600万像素的照片，支持输出8192×2048分辨率的照片和视频，支持画面畸变矫正功能。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25、整机内置至少三个摄像头，像素值均大于800万。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26、整机摄像头支持人脸识别、清点人数、随机抽人；识别所有学生，显示标记，然后随机抽选，同时显示标记不少于60人。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27、★整机支持上边框内置非独立摄像头模组，同时输出至少 3 路视频流，同时支持课堂远程巡课、课堂教学数据采集、本地画面预览（拍照或视频录制）。（提供具有资质的检测部门出具的检测报告）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28、整机系统支持书写触控延迟≤25ms。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29、★整机支持提笔书写，在Windows系统下可实现无需点击任意功能入口，当检测到触控笔笔尖接触屏幕时，自动进入书写模式。（提供具有资质的检测部门出具的检测报告）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30、整机触摸支持动态压力感应，支持无任何电子功能的普通书写笔在整机上书写或点压时，整机能感应压力变化，书写或点压过程笔迹呈现不同粗细。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31、★整机设备自带地震预警软件。支持在地震预警页面中获取位置，可以手动进行位置校准。支持在地震预警页面中选择提醒阈值。支持在地震预警界面中开启和关闭地震预警服务。（提供具有资质的检测部门出具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32、★整机Windows通道支持文件传输应用，支持通过扫码、wifi直联、超声三种方式与手机进行握手连接，实现文件传输功能。（提供具有资质的检测部门出具的检测报告）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OPS电脑模块</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33、采用抽拉内置式模块化电脑，抽拉内置式，PC模块可插入整机，可实现无单独接线的插拔。≥Intel i5 十二代CPU，内存≥16GB DDR4内存配置，硬盘≥256 GB SSD固态硬盘。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34、★模块化电脑采用按压式卡扣，无需工具就可快速拆卸电脑模块。具备标准PC防盗锁孔。和整机的连接采用万兆级接口，传输速率≥10Gbps。（提供具有资质的检测部门出具的检测报告）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二、同品牌软件功能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原厂备授课软件功能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1、为教师提供云存储空间，教师可在个人云空间上传存 储互动课件、云教案和其他教学资源。 支持上传的资源格式有：文档： ppt 、pptx 、word、pdf；图片： bmp 、png、jpg、jpeg、gif；音视频： mp3 、wav 、wma 、ogg 、aac、 mp4、rmvb、wmv、avi、rm、3gp、mkv、 flv 、mov 、svg 、swf。支持移动调整文件及文件夹的层级， 支 持对文件进行重命名、删除操作。互动 课件与其他教学资源的云空间相互独 立；教师可新建课件组或素材文件夹对 教学资源进行个性化的分类与标记； 多 媒体素材库内的素材可插入互动课件， 互动课件内的多媒体素材可在课件内 直接上传至多媒体素材存储空间， 支持 教师调用、采集教学素材。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2、为全体教师配备个人账号，形成一体的信息化教学账号体系；根据教师账号信息将教师云空间匹配至对应学校、学科校本资源库。支持通过数字账号、微信二维码、硬件密钥方式登录教师个人账号。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3、互动课件支持定向分享，分享者可将互 动课件、课件组推送至指定接收方账号 的云空间， 接收方可在云空间接收并打 开分享课件。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4、互动课件支持开放式云分享，分享者可 将互动课件、课件组以公开或加密的 web 链接和二维码形式进行分享， 分享 链接可设置访问有效期。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5、AI智能备课助手：在备课场景中支持搜索课件库课件资源， 具有不少于 15 万份的课件资源， 支持整份课件或按照课件页插入课件 中。</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6、采用备授课一体化框架设计，教师可根据教学场景自由切换类PPT界面的备课模式与触控交互教学模式，适用于教室、办公室等不同教学环境，便于教师教学使用。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支持PPT的原生解析，教师可将pptx课件转化为互动教学课件，支持单份导入和批量文件夹导入两种导入方式，保留pptx原文件中的文字、图片、表格等对象及动画的可编辑性，并可为课件增加互动教学元素。（提供具有资质的检测部门出具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8、支持将互动课件导出为 pptx 、pdf、H5 或 web 链接。导出的课件支持在多终端进行二次编辑。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9、课件回收站功能：按照删除时间存储已删除课件，支持用户在3天内自主或彻底删除单份/多份/全部已删除课件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10、具备云端静默推送下载功能，无需用户手动下载即可实现应用的在线升级，升级具有信息验证机制，确保教学秩序不受干扰。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11、胶囊式微课功能内置于交互式课件工具中，支持快速录制胶囊式微课，微课可录制保存音频和课件的互动操作。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提供至少29种应用于文本、形状、图片等课件元素的触发动画，可对动画的设置触发条件、动画声效、动画时长、动画延迟和动画方向进行自定义设置。支持对任意课件元素自定义路径动画，可自由绘制动画移动轨迹使课件元素沿轨迹路径进行移动。一个课件元素支持同时设置多组出现、消失、路径动画。</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13、★课堂互动游戏支持云储存，编辑完成的活动可一键存储至教师云空间，便于在不同课件中直接调用，无需反复编辑。（提供具有资质的检测部门出具的检测报告）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AI智能生成课堂活动：具有课堂活动智能填写功能，支持选词填空、判断对错和趣味选择三大课堂活动，输入文本后可以一键解析，自动将文本内容结构化填充至题干和正确选项，完成课堂活动的制作。（提供具有资质的检测部门出具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三、视频展台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1、壁挂式安装，无锐角无利边设计，托板采用单板结构，托 板平整无接缝，且托板 及挂墙部分具有金属加 强 ，展开后托板尺寸≥A4面积，托板可承重≥3kg ，托板可收起，采用磁吸吸附式机构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2、采用一体式非活动悬臂设计，打开托板一个动作即可启动展台，实现画面拍摄和数据传输。（需搭配展台软件实现相关效果）。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3、支持视频矫正功能，拍摄输出实时画面无梯形畸变，展台主体区画面为标准矩形效果。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4、摄像头可拍摄不少于1300万像素数的照片，摄像头支持自动对焦，可拍摄A4画幅，显示视频输出像素最大可支持3120×4208像素数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5、支持实时降噪功能，可开关控制。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6、支持通过双击屏幕画面任意位置，即时改变对焦位置,可对立体物体的局部进行对焦。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7、摄像头部分进行外壳防护等级试验，防护等级达到IP4X级别。</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支持故障自动检测，可判断硬件连接、显卡驱动、摄像头占用、软件版本问题，并给出引导性解决方案。在出现显卡驱动、摄像头占用问题导致无法显示展台拍摄画面时，自动出现检测链接，检测“无画面”的原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9、打开扫一扫功能后，将书本上的二维码放入扫 描框内即可自动扫描，并进入系统浏览器获取二维码的链接内容。</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14:paraId="4895C964">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台</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67F7A102">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00" w:type="dxa"/>
            <w:tcBorders>
              <w:top w:val="single" w:color="000000" w:sz="4" w:space="0"/>
              <w:left w:val="single" w:color="000000" w:sz="4" w:space="0"/>
              <w:bottom w:val="single" w:color="000000" w:sz="4" w:space="0"/>
              <w:right w:val="single" w:color="000000" w:sz="4" w:space="0"/>
            </w:tcBorders>
            <w:noWrap/>
            <w:vAlign w:val="center"/>
          </w:tcPr>
          <w:p w14:paraId="45BDE2BB">
            <w:pPr>
              <w:spacing w:line="360" w:lineRule="auto"/>
              <w:jc w:val="center"/>
              <w:rPr>
                <w:rFonts w:hint="eastAsia" w:ascii="宋体" w:hAnsi="宋体" w:eastAsia="宋体" w:cs="宋体"/>
                <w:i w:val="0"/>
                <w:iCs w:val="0"/>
                <w:color w:val="000000"/>
                <w:sz w:val="21"/>
                <w:szCs w:val="21"/>
                <w:u w:val="none"/>
              </w:rPr>
            </w:pPr>
          </w:p>
        </w:tc>
      </w:tr>
      <w:tr w14:paraId="63CE5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noWrap/>
            <w:vAlign w:val="center"/>
          </w:tcPr>
          <w:p w14:paraId="5D2C20F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40139A17">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校园设备运维管理平台</w:t>
            </w:r>
          </w:p>
        </w:tc>
        <w:tc>
          <w:tcPr>
            <w:tcW w:w="5462" w:type="dxa"/>
            <w:tcBorders>
              <w:top w:val="single" w:color="000000" w:sz="4" w:space="0"/>
              <w:left w:val="single" w:color="000000" w:sz="4" w:space="0"/>
              <w:bottom w:val="single" w:color="000000" w:sz="4" w:space="0"/>
              <w:right w:val="single" w:color="000000" w:sz="4" w:space="0"/>
            </w:tcBorders>
            <w:noWrap w:val="0"/>
            <w:vAlign w:val="center"/>
          </w:tcPr>
          <w:p w14:paraId="6E3E2006">
            <w:pPr>
              <w:keepNext w:val="0"/>
              <w:keepLines w:val="0"/>
              <w:widowControl/>
              <w:suppressLineNumbers w:val="0"/>
              <w:spacing w:line="36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校级校园设备运维管理平台软件功能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1、系统基于SaaS布局，应用界面采用B/S架构设计，支持学校管理员在Windows、Linux、Android、IOS等多种不同的操作系统上通过网页浏览器登录进行所有管理指令操作。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2、★系统支持多类型设备接入，集中运维。包含班班通设备、录播设备、班牌设备、校园屏显设备、学生平板设备。（提供具有资质的检测部门出具的检测报告）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3、登录方式多样性：支持账号/密码、手机扫码登录。扫码登录：用户首次登录时绑定微信用户ID与账号的对应关系，之后即可通过微信扫一扫安全登录。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4、★批量关联：支持通过设备辅助管理软件，在单台班班通设备关联学校代码后，自动发现并关联同网段下其他班班通设备。（提供具有资质的检测部门出具的检测报告）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多场景锁屏：支持一键下课锁屏、开机自动锁屏、无网络时验证身份解锁。其中“下课锁屏”功能开启后，老师授课结束后可在班班通设备上点击“下课锁屏”按钮即可锁屏，保证班班通设备的使用秩序；其中“开机自动锁屏”可根据用户实际管理习惯，灵活设置不同分组的设备，开机后自动锁屏，以便于学校不同年级间分段管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领导视窗：支持同时查看8个教室的实时摄像头画面、设备屏幕画面，其中摄像头画面可直接使用班班通自带摄像头，无需额外购置，方便且实惠。单台设备巡视时，发现有违规违纪行为时，可远程发消息、发语音直接干预，也可记录备注，事后教育。支持记录所有管理员的巡视记录，方便回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7、★软件静默安装：支持用户自主上传官方正版软件，经过人工封装软件后，批量将软件发送至班班通设备安装，整个安装过程完全无感，不影响正常教学。（提供具有资质的检测部门出具的检测报告）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弹窗AI拦截：支持一键开启全校班班通设备的不良弹窗AI拦截过滤能力，设备辅助管理软件实时监测弹出窗口，当有窗口弹出时，会自动使用“不良弹窗AI模型”判断，判断为不良弹窗时，自动拦截该窗口，以保证课堂教学稳定进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冰点穿透：支持远程向已冰冻的设备发送指令、安装软件、传输大文件，设备接收到后会立即执行，并在设备正常关机时触发穿透动作，穿透完成后，设备即可永久性使用已安装软件、已传输文件、执行已接收指令，且穿透过程中无需人为解冻。（提供具有资质的检测部门出具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10、冰点还原：支持远程批量设置设备的冰冻状态；支持实时监测设备冰点存在的风险，并提供对应解决方案。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数据分析：支持实时查看和导出学校设备整体使用数据，并支持精确查看具体设备数据。数据包含设备的使用时长、活跃次数、常用软件使用时长和次数、教学应用使用情况、设备健康度分析、弹窗拦截次数、老师使用班班通设备教学情况。</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精确管理功能：支持根据设备直播状态、录制状态、开关机状态进行分组管理；支持文字检索设备名称，快速定位对应设备进行定向精准管理。并支持查看单设备的直播状态、录制状态、CPU占用情况、磁盘空间情况、内存情况、网络速度。</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14:paraId="2838D70C">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套</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7A9AFBEA">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00" w:type="dxa"/>
            <w:tcBorders>
              <w:top w:val="single" w:color="000000" w:sz="4" w:space="0"/>
              <w:left w:val="single" w:color="000000" w:sz="4" w:space="0"/>
              <w:bottom w:val="single" w:color="000000" w:sz="4" w:space="0"/>
              <w:right w:val="single" w:color="000000" w:sz="4" w:space="0"/>
            </w:tcBorders>
            <w:noWrap/>
            <w:vAlign w:val="center"/>
          </w:tcPr>
          <w:p w14:paraId="1EAA449C">
            <w:pPr>
              <w:spacing w:line="360" w:lineRule="auto"/>
              <w:jc w:val="center"/>
              <w:rPr>
                <w:rFonts w:hint="eastAsia" w:ascii="宋体" w:hAnsi="宋体" w:eastAsia="宋体" w:cs="宋体"/>
                <w:i w:val="0"/>
                <w:iCs w:val="0"/>
                <w:color w:val="000000"/>
                <w:sz w:val="21"/>
                <w:szCs w:val="21"/>
                <w:u w:val="none"/>
              </w:rPr>
            </w:pPr>
          </w:p>
        </w:tc>
      </w:tr>
      <w:tr w14:paraId="4D84F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noWrap/>
            <w:vAlign w:val="center"/>
          </w:tcPr>
          <w:p w14:paraId="331AF988">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093BB9C4">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云台摄像机</w:t>
            </w:r>
          </w:p>
        </w:tc>
        <w:tc>
          <w:tcPr>
            <w:tcW w:w="5462" w:type="dxa"/>
            <w:tcBorders>
              <w:top w:val="single" w:color="000000" w:sz="4" w:space="0"/>
              <w:left w:val="single" w:color="000000" w:sz="4" w:space="0"/>
              <w:bottom w:val="single" w:color="000000" w:sz="4" w:space="0"/>
              <w:right w:val="single" w:color="000000" w:sz="4" w:space="0"/>
            </w:tcBorders>
            <w:noWrap w:val="0"/>
            <w:vAlign w:val="center"/>
          </w:tcPr>
          <w:p w14:paraId="21870D6F">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视频分辨力为1100线(1920x1080)，可识别距样机 50m处的人体轮廓红外线中心波长:850nm。（提供具有资质的检测部门出具的检测报告）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★内置GPU芯片。支持最低照度可达彩色0.001Lux，黑白0.0001Lux。</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支持水平手控速度不小于60°/s，云台定位精度不大于0.1°。</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水平旋转范围为355°连续旋转，垂直旋转范围为0°~90°。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支持300个预置位，支持35条巡航路径，支持7条以上的模式路径设置，支持预置位视频冻结功能。可对出现在监控场景内的两眼瞳距不小于40像素的人脸进行检测，同时叠加目标提示框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可通过 IE浏览器设置音频类型为 11种警戒音、提示音、自定义语音，其中自定义语音可上传本地语音文件以及命名;报警次数1~50 可设;可设置区域入侵侦测、进入区域侦测、离开区域侦测等报警时间，触发报警时，可联动闪光报警、声音报警</w:t>
            </w:r>
          </w:p>
          <w:p w14:paraId="014D3C52">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可将视频图像存储至 SD 卡或客户端，支持SD卡热插拔，最大支持512GB SD卡</w:t>
            </w:r>
          </w:p>
          <w:p w14:paraId="24DCB7A8">
            <w:pPr>
              <w:keepNext w:val="0"/>
              <w:keepLines w:val="0"/>
              <w:widowControl/>
              <w:suppressLineNumbers w:val="0"/>
              <w:spacing w:line="36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具备较好的电源适应性，电压在DC12V±30%范围内变化时，设备可正常工作。（提供具有资质的检测部门出具的检测报告）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★当红外灯开启后，透明罩出现水雾、灰尘、刮痕时，采集的图像不应出现重影，模糊及光反射现象。（提供具有资质的检测部门出具的检测报告）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★支持人脸区域自动曝光功能，可根据人脸区域的光照变化自动调节曝光参数。（提供具有资质的检测部门出具的检测报告）</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14:paraId="2738D074">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台</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2824E9FB">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00" w:type="dxa"/>
            <w:tcBorders>
              <w:top w:val="single" w:color="000000" w:sz="4" w:space="0"/>
              <w:left w:val="single" w:color="000000" w:sz="4" w:space="0"/>
              <w:bottom w:val="single" w:color="000000" w:sz="4" w:space="0"/>
              <w:right w:val="single" w:color="000000" w:sz="4" w:space="0"/>
            </w:tcBorders>
            <w:noWrap/>
            <w:vAlign w:val="center"/>
          </w:tcPr>
          <w:p w14:paraId="38840431">
            <w:pPr>
              <w:spacing w:line="360" w:lineRule="auto"/>
              <w:jc w:val="center"/>
              <w:rPr>
                <w:rFonts w:hint="eastAsia" w:ascii="宋体" w:hAnsi="宋体" w:eastAsia="宋体" w:cs="宋体"/>
                <w:i w:val="0"/>
                <w:iCs w:val="0"/>
                <w:color w:val="000000"/>
                <w:sz w:val="21"/>
                <w:szCs w:val="21"/>
                <w:u w:val="none"/>
              </w:rPr>
            </w:pPr>
          </w:p>
        </w:tc>
      </w:tr>
      <w:tr w14:paraId="77CB8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noWrap/>
            <w:vAlign w:val="center"/>
          </w:tcPr>
          <w:p w14:paraId="3ED5022C">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539308D5">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监控摄像头</w:t>
            </w:r>
          </w:p>
        </w:tc>
        <w:tc>
          <w:tcPr>
            <w:tcW w:w="5462" w:type="dxa"/>
            <w:tcBorders>
              <w:top w:val="single" w:color="000000" w:sz="4" w:space="0"/>
              <w:left w:val="single" w:color="000000" w:sz="4" w:space="0"/>
              <w:bottom w:val="single" w:color="000000" w:sz="4" w:space="0"/>
              <w:right w:val="single" w:color="000000" w:sz="4" w:space="0"/>
            </w:tcBorders>
            <w:noWrap w:val="0"/>
            <w:vAlign w:val="center"/>
          </w:tcPr>
          <w:p w14:paraId="37B71D2B">
            <w:pPr>
              <w:keepNext w:val="0"/>
              <w:keepLines w:val="0"/>
              <w:widowControl/>
              <w:suppressLineNumbers w:val="0"/>
              <w:spacing w:line="36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具有不小于1/1.8"靶面尺寸。（提供具有资质的检测部门出具的检测报告）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最低照度彩色：0.0005 lx。</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内置暖白光补光灯。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白光灯闪烁时,可识别距离摄像机 30m 处人体轮廓。</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动态范围不小于106dB。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信噪比不小于62dB。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需支持IP66防尘防水。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需支持DC12V供电，且在不小于DC12V±30%范围内变化时可以正常工作。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防护：IP66 </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14:paraId="019E26C5">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台</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2CCB615E">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700" w:type="dxa"/>
            <w:tcBorders>
              <w:top w:val="single" w:color="000000" w:sz="4" w:space="0"/>
              <w:left w:val="single" w:color="000000" w:sz="4" w:space="0"/>
              <w:bottom w:val="single" w:color="000000" w:sz="4" w:space="0"/>
              <w:right w:val="single" w:color="000000" w:sz="4" w:space="0"/>
            </w:tcBorders>
            <w:noWrap/>
            <w:vAlign w:val="center"/>
          </w:tcPr>
          <w:p w14:paraId="3B6E76B5">
            <w:pPr>
              <w:spacing w:line="360" w:lineRule="auto"/>
              <w:jc w:val="center"/>
              <w:rPr>
                <w:rFonts w:hint="eastAsia" w:ascii="宋体" w:hAnsi="宋体" w:eastAsia="宋体" w:cs="宋体"/>
                <w:i w:val="0"/>
                <w:iCs w:val="0"/>
                <w:color w:val="000000"/>
                <w:sz w:val="21"/>
                <w:szCs w:val="21"/>
                <w:u w:val="none"/>
              </w:rPr>
            </w:pPr>
          </w:p>
        </w:tc>
      </w:tr>
      <w:tr w14:paraId="630B7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noWrap/>
            <w:vAlign w:val="center"/>
          </w:tcPr>
          <w:p w14:paraId="3AF59A3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4E90E0BA">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监控摄像头</w:t>
            </w:r>
          </w:p>
        </w:tc>
        <w:tc>
          <w:tcPr>
            <w:tcW w:w="5462" w:type="dxa"/>
            <w:tcBorders>
              <w:top w:val="single" w:color="000000" w:sz="4" w:space="0"/>
              <w:left w:val="single" w:color="000000" w:sz="4" w:space="0"/>
              <w:bottom w:val="single" w:color="000000" w:sz="4" w:space="0"/>
              <w:right w:val="single" w:color="000000" w:sz="4" w:space="0"/>
            </w:tcBorders>
            <w:noWrap w:val="0"/>
            <w:vAlign w:val="center"/>
          </w:tcPr>
          <w:p w14:paraId="223583E6">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★摄像机靶面尺寸为 1/1.8英寸。</w:t>
            </w:r>
          </w:p>
          <w:p w14:paraId="2C02DE8C">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在2560x1440@25fps下，图像分辨力为1400TVL。</w:t>
            </w:r>
          </w:p>
          <w:p w14:paraId="46AD29A2">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最低照度彩色0.0005lx。最大亮度鉴别等级不小于11级。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白光摄像机在30米距离下应能探测到目标。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彩色模式下，当环境照度低于一定值时，样机可自动开启白光灯补光，样机在白天、夜晚均可输出彩色视频图像。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信噪比不小于55dB。摄像机能够在-30~60摄氏度，湿度小于93%环境下稳定工作。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摄像机应能在DC（12±25%）V范围内正常工作，支持POE供电。</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内置 MIC，具有1个RJ45 网口。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支持IP66外壳防护等级。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PoE：802.3af，Class 3</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电源接口类型：Ø5.5 mm圆口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防护：IP66 </w:t>
            </w:r>
          </w:p>
          <w:p w14:paraId="7C3AFD6F">
            <w:pPr>
              <w:pStyle w:val="2"/>
              <w:ind w:left="0" w:leftChars="0" w:firstLine="0" w:firstLineChars="0"/>
              <w:rPr>
                <w:rFonts w:hint="eastAsia"/>
              </w:rPr>
            </w:pPr>
            <w:r>
              <w:rPr>
                <w:rFonts w:hint="eastAsia" w:ascii="宋体" w:hAnsi="宋体" w:eastAsia="宋体" w:cs="宋体"/>
                <w:i w:val="0"/>
                <w:iCs w:val="0"/>
                <w:color w:val="000000"/>
                <w:kern w:val="0"/>
                <w:sz w:val="21"/>
                <w:szCs w:val="21"/>
                <w:u w:val="none"/>
                <w:lang w:val="en-US" w:eastAsia="zh-CN" w:bidi="ar"/>
              </w:rPr>
              <w:t>（提供具有资质的检测部门出具的检测报告）</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14:paraId="1B012B3F">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套</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5A259137">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00" w:type="dxa"/>
            <w:tcBorders>
              <w:top w:val="single" w:color="000000" w:sz="4" w:space="0"/>
              <w:left w:val="single" w:color="000000" w:sz="4" w:space="0"/>
              <w:bottom w:val="single" w:color="000000" w:sz="4" w:space="0"/>
              <w:right w:val="single" w:color="000000" w:sz="4" w:space="0"/>
            </w:tcBorders>
            <w:noWrap/>
            <w:vAlign w:val="center"/>
          </w:tcPr>
          <w:p w14:paraId="50373491">
            <w:pPr>
              <w:spacing w:line="360" w:lineRule="auto"/>
              <w:jc w:val="center"/>
              <w:rPr>
                <w:rFonts w:hint="eastAsia" w:ascii="宋体" w:hAnsi="宋体" w:eastAsia="宋体" w:cs="宋体"/>
                <w:i w:val="0"/>
                <w:iCs w:val="0"/>
                <w:color w:val="000000"/>
                <w:sz w:val="21"/>
                <w:szCs w:val="21"/>
                <w:u w:val="none"/>
              </w:rPr>
            </w:pPr>
          </w:p>
        </w:tc>
      </w:tr>
      <w:tr w14:paraId="6F0A8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noWrap/>
            <w:vAlign w:val="center"/>
          </w:tcPr>
          <w:p w14:paraId="77652C7C">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7DE1C039">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交换机</w:t>
            </w:r>
          </w:p>
        </w:tc>
        <w:tc>
          <w:tcPr>
            <w:tcW w:w="5462" w:type="dxa"/>
            <w:tcBorders>
              <w:top w:val="single" w:color="000000" w:sz="4" w:space="0"/>
              <w:left w:val="single" w:color="000000" w:sz="4" w:space="0"/>
              <w:bottom w:val="single" w:color="000000" w:sz="4" w:space="0"/>
              <w:right w:val="single" w:color="000000" w:sz="4" w:space="0"/>
            </w:tcBorders>
            <w:noWrap w:val="0"/>
            <w:vAlign w:val="center"/>
          </w:tcPr>
          <w:p w14:paraId="59CC7B4C">
            <w:pPr>
              <w:keepNext w:val="0"/>
              <w:keepLines w:val="0"/>
              <w:widowControl/>
              <w:suppressLineNumbers w:val="0"/>
              <w:spacing w:line="36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(≥16个10/100/1000BASE-T以太网端口,≥2个千兆SFP,支持POE供电)</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14:paraId="723B8FFA">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台</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17EBD4E8">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00" w:type="dxa"/>
            <w:tcBorders>
              <w:top w:val="single" w:color="000000" w:sz="4" w:space="0"/>
              <w:left w:val="single" w:color="000000" w:sz="4" w:space="0"/>
              <w:bottom w:val="single" w:color="000000" w:sz="4" w:space="0"/>
              <w:right w:val="single" w:color="000000" w:sz="4" w:space="0"/>
            </w:tcBorders>
            <w:noWrap/>
            <w:vAlign w:val="center"/>
          </w:tcPr>
          <w:p w14:paraId="78C5D327">
            <w:pPr>
              <w:spacing w:line="360" w:lineRule="auto"/>
              <w:jc w:val="center"/>
              <w:rPr>
                <w:rFonts w:hint="eastAsia" w:ascii="宋体" w:hAnsi="宋体" w:eastAsia="宋体" w:cs="宋体"/>
                <w:i w:val="0"/>
                <w:iCs w:val="0"/>
                <w:color w:val="000000"/>
                <w:sz w:val="21"/>
                <w:szCs w:val="21"/>
                <w:u w:val="none"/>
              </w:rPr>
            </w:pPr>
          </w:p>
        </w:tc>
      </w:tr>
      <w:tr w14:paraId="3ABBB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noWrap/>
            <w:vAlign w:val="center"/>
          </w:tcPr>
          <w:p w14:paraId="2768EECC">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4BDA18F4">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交换机</w:t>
            </w:r>
          </w:p>
        </w:tc>
        <w:tc>
          <w:tcPr>
            <w:tcW w:w="5462" w:type="dxa"/>
            <w:tcBorders>
              <w:top w:val="single" w:color="000000" w:sz="4" w:space="0"/>
              <w:left w:val="single" w:color="000000" w:sz="4" w:space="0"/>
              <w:bottom w:val="single" w:color="000000" w:sz="4" w:space="0"/>
              <w:right w:val="single" w:color="000000" w:sz="4" w:space="0"/>
            </w:tcBorders>
            <w:noWrap w:val="0"/>
            <w:vAlign w:val="center"/>
          </w:tcPr>
          <w:p w14:paraId="0E54C3FA">
            <w:pPr>
              <w:keepNext w:val="0"/>
              <w:keepLines w:val="0"/>
              <w:widowControl/>
              <w:suppressLineNumbers w:val="0"/>
              <w:spacing w:line="36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(≥24个10/100/1000BASE-T以太网端口,≥4个千兆SFP,支持POE供电)</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14:paraId="1627E232">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台</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299DC86A">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00" w:type="dxa"/>
            <w:tcBorders>
              <w:top w:val="single" w:color="000000" w:sz="4" w:space="0"/>
              <w:left w:val="single" w:color="000000" w:sz="4" w:space="0"/>
              <w:bottom w:val="single" w:color="000000" w:sz="4" w:space="0"/>
              <w:right w:val="single" w:color="000000" w:sz="4" w:space="0"/>
            </w:tcBorders>
            <w:noWrap/>
            <w:vAlign w:val="center"/>
          </w:tcPr>
          <w:p w14:paraId="590188F6">
            <w:pPr>
              <w:spacing w:line="360" w:lineRule="auto"/>
              <w:jc w:val="center"/>
              <w:rPr>
                <w:rFonts w:hint="eastAsia" w:ascii="宋体" w:hAnsi="宋体" w:eastAsia="宋体" w:cs="宋体"/>
                <w:i w:val="0"/>
                <w:iCs w:val="0"/>
                <w:color w:val="000000"/>
                <w:sz w:val="21"/>
                <w:szCs w:val="21"/>
                <w:u w:val="none"/>
              </w:rPr>
            </w:pPr>
          </w:p>
        </w:tc>
      </w:tr>
      <w:tr w14:paraId="6555D5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noWrap/>
            <w:vAlign w:val="center"/>
          </w:tcPr>
          <w:p w14:paraId="3E837048">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7B6371AB">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有源音箱</w:t>
            </w:r>
          </w:p>
        </w:tc>
        <w:tc>
          <w:tcPr>
            <w:tcW w:w="5462" w:type="dxa"/>
            <w:tcBorders>
              <w:top w:val="single" w:color="000000" w:sz="4" w:space="0"/>
              <w:left w:val="single" w:color="000000" w:sz="4" w:space="0"/>
              <w:bottom w:val="single" w:color="000000" w:sz="4" w:space="0"/>
              <w:right w:val="single" w:color="000000" w:sz="4" w:space="0"/>
            </w:tcBorders>
            <w:noWrap w:val="0"/>
            <w:vAlign w:val="center"/>
          </w:tcPr>
          <w:p w14:paraId="18B3A453">
            <w:pPr>
              <w:keepNext w:val="0"/>
              <w:keepLines w:val="0"/>
              <w:widowControl/>
              <w:suppressLineNumbers w:val="0"/>
              <w:spacing w:line="36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功率放大器功率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24W×2（高音）+36W×2（中低音）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信噪比</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≥85dB（A）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通道分离度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≥45dB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高音扬声器单元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Φ25丝膜高音单元，6Ω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中低音扬声器单元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5英寸橡皮擦铝盆单元，4Ω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音频输入接口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RCA线路输入、光纤、蓝牙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调节形式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后旋钮调节，遥控器调节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音质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额定声频率响应范围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55Hz-20KHz</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14:paraId="7F761B79">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对</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3A74B2F6">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00" w:type="dxa"/>
            <w:tcBorders>
              <w:top w:val="single" w:color="000000" w:sz="4" w:space="0"/>
              <w:left w:val="single" w:color="000000" w:sz="4" w:space="0"/>
              <w:bottom w:val="single" w:color="000000" w:sz="4" w:space="0"/>
              <w:right w:val="single" w:color="000000" w:sz="4" w:space="0"/>
            </w:tcBorders>
            <w:noWrap/>
            <w:vAlign w:val="center"/>
          </w:tcPr>
          <w:p w14:paraId="19F5912B">
            <w:pPr>
              <w:spacing w:line="360" w:lineRule="auto"/>
              <w:jc w:val="center"/>
              <w:rPr>
                <w:rFonts w:hint="eastAsia" w:ascii="宋体" w:hAnsi="宋体" w:eastAsia="宋体" w:cs="宋体"/>
                <w:i w:val="0"/>
                <w:iCs w:val="0"/>
                <w:color w:val="000000"/>
                <w:sz w:val="21"/>
                <w:szCs w:val="21"/>
                <w:u w:val="none"/>
              </w:rPr>
            </w:pPr>
          </w:p>
        </w:tc>
      </w:tr>
      <w:tr w14:paraId="14E3E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noWrap/>
            <w:vAlign w:val="center"/>
          </w:tcPr>
          <w:p w14:paraId="3980238A">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18439D33">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壁挂音箱</w:t>
            </w:r>
          </w:p>
        </w:tc>
        <w:tc>
          <w:tcPr>
            <w:tcW w:w="5462" w:type="dxa"/>
            <w:tcBorders>
              <w:top w:val="single" w:color="000000" w:sz="4" w:space="0"/>
              <w:left w:val="single" w:color="000000" w:sz="4" w:space="0"/>
              <w:bottom w:val="single" w:color="000000" w:sz="4" w:space="0"/>
              <w:right w:val="single" w:color="000000" w:sz="4" w:space="0"/>
            </w:tcBorders>
            <w:noWrap w:val="0"/>
            <w:vAlign w:val="center"/>
          </w:tcPr>
          <w:p w14:paraId="4F0BF63A">
            <w:pPr>
              <w:keepNext w:val="0"/>
              <w:keepLines w:val="0"/>
              <w:widowControl/>
              <w:suppressLineNumbers w:val="0"/>
              <w:spacing w:line="36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喇叭口径： 6.5”*1</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额定功率：≥ 5W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最大功率：≥10W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额定输入： 70V/100V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灵敏度 ：92dB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频响范围 ：130Hz-18KHz</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声压级： 102dB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#提供具有资质的检测部门出具的检测报告</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14:paraId="373932BE">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只</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565B8CEB">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00" w:type="dxa"/>
            <w:tcBorders>
              <w:top w:val="single" w:color="000000" w:sz="4" w:space="0"/>
              <w:left w:val="single" w:color="000000" w:sz="4" w:space="0"/>
              <w:bottom w:val="single" w:color="000000" w:sz="4" w:space="0"/>
              <w:right w:val="single" w:color="000000" w:sz="4" w:space="0"/>
            </w:tcBorders>
            <w:noWrap/>
            <w:vAlign w:val="center"/>
          </w:tcPr>
          <w:p w14:paraId="11B15407">
            <w:pPr>
              <w:spacing w:line="360" w:lineRule="auto"/>
              <w:jc w:val="center"/>
              <w:rPr>
                <w:rFonts w:hint="eastAsia" w:ascii="宋体" w:hAnsi="宋体" w:eastAsia="宋体" w:cs="宋体"/>
                <w:i w:val="0"/>
                <w:iCs w:val="0"/>
                <w:color w:val="000000"/>
                <w:sz w:val="21"/>
                <w:szCs w:val="21"/>
                <w:u w:val="none"/>
              </w:rPr>
            </w:pPr>
          </w:p>
        </w:tc>
      </w:tr>
      <w:tr w14:paraId="32E5E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noWrap/>
            <w:vAlign w:val="center"/>
          </w:tcPr>
          <w:p w14:paraId="7CDC3823">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3DAE784C">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合并式定压功放</w:t>
            </w:r>
          </w:p>
        </w:tc>
        <w:tc>
          <w:tcPr>
            <w:tcW w:w="5462" w:type="dxa"/>
            <w:tcBorders>
              <w:top w:val="single" w:color="000000" w:sz="4" w:space="0"/>
              <w:left w:val="single" w:color="000000" w:sz="4" w:space="0"/>
              <w:bottom w:val="single" w:color="000000" w:sz="4" w:space="0"/>
              <w:right w:val="single" w:color="000000" w:sz="4" w:space="0"/>
            </w:tcBorders>
            <w:noWrap w:val="0"/>
            <w:vAlign w:val="center"/>
          </w:tcPr>
          <w:p w14:paraId="78DB884B">
            <w:pPr>
              <w:keepNext w:val="0"/>
              <w:keepLines w:val="0"/>
              <w:widowControl/>
              <w:suppressLineNumbers w:val="0"/>
              <w:spacing w:line="36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额定功率≥360W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功耗540W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输出通道≥6路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输入灵敏度AUX= 250mV(非平衡) MIC= 5mV(非平衡)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音量调整范围BASS: ±10dB TREBLE: ±10dB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总谐波失真≤1% ( 100%功率)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信噪比LINE≥85dB MIC≥72dB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优先级别MIC1优先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频率响应70Hz-18KHz（±3dB）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输出调整率＜3dB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辅助输出非平衡0.775V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保护过载保护、短路保护、过温保护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#提供具有资质的检测部门出具的检测报告</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14:paraId="3B525D0A">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台</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6CB454E7">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00" w:type="dxa"/>
            <w:tcBorders>
              <w:top w:val="single" w:color="000000" w:sz="4" w:space="0"/>
              <w:left w:val="single" w:color="000000" w:sz="4" w:space="0"/>
              <w:bottom w:val="single" w:color="000000" w:sz="4" w:space="0"/>
              <w:right w:val="single" w:color="000000" w:sz="4" w:space="0"/>
            </w:tcBorders>
            <w:noWrap/>
            <w:vAlign w:val="center"/>
          </w:tcPr>
          <w:p w14:paraId="778C04F2">
            <w:pPr>
              <w:spacing w:line="360" w:lineRule="auto"/>
              <w:jc w:val="center"/>
              <w:rPr>
                <w:rFonts w:hint="eastAsia" w:ascii="宋体" w:hAnsi="宋体" w:eastAsia="宋体" w:cs="宋体"/>
                <w:i w:val="0"/>
                <w:iCs w:val="0"/>
                <w:color w:val="000000"/>
                <w:sz w:val="21"/>
                <w:szCs w:val="21"/>
                <w:u w:val="none"/>
              </w:rPr>
            </w:pPr>
          </w:p>
        </w:tc>
      </w:tr>
      <w:tr w14:paraId="273B5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noWrap/>
            <w:vAlign w:val="center"/>
          </w:tcPr>
          <w:p w14:paraId="13F416AA">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0BB22542">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十二分区器</w:t>
            </w:r>
          </w:p>
        </w:tc>
        <w:tc>
          <w:tcPr>
            <w:tcW w:w="5462" w:type="dxa"/>
            <w:tcBorders>
              <w:top w:val="single" w:color="000000" w:sz="4" w:space="0"/>
              <w:left w:val="single" w:color="000000" w:sz="4" w:space="0"/>
              <w:bottom w:val="single" w:color="000000" w:sz="4" w:space="0"/>
              <w:right w:val="single" w:color="000000" w:sz="4" w:space="0"/>
            </w:tcBorders>
            <w:noWrap w:val="0"/>
            <w:vAlign w:val="center"/>
          </w:tcPr>
          <w:p w14:paraId="0FA685E0">
            <w:pPr>
              <w:keepNext w:val="0"/>
              <w:keepLines w:val="0"/>
              <w:widowControl/>
              <w:suppressLineNumbers w:val="0"/>
              <w:spacing w:line="36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1.≥1路背景、≥1路紧急输入，≥10路分区输出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2.10路紧急强切控制信号输入，配合A-8605紧急控制器实现消防联动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3.可通过A-8616智能中控或A-8600中控主机进行管理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4.配合A-8606寻呼话筒实现分区寻呼广播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5.双色指示灯、广播状态一目了然                                                                                                                        输入通道≥ 1路背景、1路紧急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输出通道 ≥10路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输入功率容量 2000W（音乐信号）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单路最大输出功率 800W（音乐信号）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紧急输入控制方式 DC-24V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通信协议 CAN总线</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14:paraId="48885090">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台</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30A62A24">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00" w:type="dxa"/>
            <w:tcBorders>
              <w:top w:val="single" w:color="000000" w:sz="4" w:space="0"/>
              <w:left w:val="single" w:color="000000" w:sz="4" w:space="0"/>
              <w:bottom w:val="single" w:color="000000" w:sz="4" w:space="0"/>
              <w:right w:val="single" w:color="000000" w:sz="4" w:space="0"/>
            </w:tcBorders>
            <w:noWrap/>
            <w:vAlign w:val="center"/>
          </w:tcPr>
          <w:p w14:paraId="45B35466">
            <w:pPr>
              <w:spacing w:line="360" w:lineRule="auto"/>
              <w:jc w:val="center"/>
              <w:rPr>
                <w:rFonts w:hint="eastAsia" w:ascii="宋体" w:hAnsi="宋体" w:eastAsia="宋体" w:cs="宋体"/>
                <w:i w:val="0"/>
                <w:iCs w:val="0"/>
                <w:color w:val="000000"/>
                <w:sz w:val="21"/>
                <w:szCs w:val="21"/>
                <w:u w:val="none"/>
              </w:rPr>
            </w:pPr>
          </w:p>
        </w:tc>
      </w:tr>
      <w:tr w14:paraId="5F6B0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noWrap/>
            <w:vAlign w:val="center"/>
          </w:tcPr>
          <w:p w14:paraId="4142A568">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2A0F5342">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室外音柱</w:t>
            </w:r>
          </w:p>
        </w:tc>
        <w:tc>
          <w:tcPr>
            <w:tcW w:w="5462" w:type="dxa"/>
            <w:tcBorders>
              <w:top w:val="single" w:color="000000" w:sz="4" w:space="0"/>
              <w:left w:val="single" w:color="000000" w:sz="4" w:space="0"/>
              <w:bottom w:val="single" w:color="000000" w:sz="4" w:space="0"/>
              <w:right w:val="single" w:color="000000" w:sz="4" w:space="0"/>
            </w:tcBorders>
            <w:noWrap w:val="0"/>
            <w:vAlign w:val="center"/>
          </w:tcPr>
          <w:p w14:paraId="61697B15">
            <w:pPr>
              <w:keepNext w:val="0"/>
              <w:keepLines w:val="0"/>
              <w:widowControl/>
              <w:suppressLineNumbers w:val="0"/>
              <w:spacing w:line="36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喇叭口径 低音≥8”×3，高音≥ 3”×1</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额定功率≥105W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最大功率≥210W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额定输入70V/100V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灵敏度94dB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频响范围65Hz-16KHz</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最大声压级114dB</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14:paraId="1D34099E">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只</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2171CE33">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00" w:type="dxa"/>
            <w:tcBorders>
              <w:top w:val="single" w:color="000000" w:sz="4" w:space="0"/>
              <w:left w:val="single" w:color="000000" w:sz="4" w:space="0"/>
              <w:bottom w:val="single" w:color="000000" w:sz="4" w:space="0"/>
              <w:right w:val="single" w:color="000000" w:sz="4" w:space="0"/>
            </w:tcBorders>
            <w:noWrap/>
            <w:vAlign w:val="center"/>
          </w:tcPr>
          <w:p w14:paraId="419EEBA0">
            <w:pPr>
              <w:spacing w:line="360" w:lineRule="auto"/>
              <w:jc w:val="center"/>
              <w:rPr>
                <w:rFonts w:hint="eastAsia" w:ascii="宋体" w:hAnsi="宋体" w:eastAsia="宋体" w:cs="宋体"/>
                <w:i w:val="0"/>
                <w:iCs w:val="0"/>
                <w:color w:val="000000"/>
                <w:sz w:val="21"/>
                <w:szCs w:val="21"/>
                <w:u w:val="none"/>
              </w:rPr>
            </w:pPr>
          </w:p>
        </w:tc>
      </w:tr>
      <w:tr w14:paraId="6E65D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noWrap/>
            <w:vAlign w:val="center"/>
          </w:tcPr>
          <w:p w14:paraId="3AA28EC9">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7703B859">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合并式定压功放</w:t>
            </w:r>
          </w:p>
        </w:tc>
        <w:tc>
          <w:tcPr>
            <w:tcW w:w="5462" w:type="dxa"/>
            <w:tcBorders>
              <w:top w:val="single" w:color="000000" w:sz="4" w:space="0"/>
              <w:left w:val="single" w:color="000000" w:sz="4" w:space="0"/>
              <w:bottom w:val="single" w:color="000000" w:sz="4" w:space="0"/>
              <w:right w:val="single" w:color="000000" w:sz="4" w:space="0"/>
            </w:tcBorders>
            <w:noWrap w:val="0"/>
            <w:vAlign w:val="center"/>
          </w:tcPr>
          <w:p w14:paraId="5B9FC47C">
            <w:pPr>
              <w:keepNext w:val="0"/>
              <w:keepLines w:val="0"/>
              <w:widowControl/>
              <w:suppressLineNumbers w:val="0"/>
              <w:spacing w:line="36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额定功率≥650W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功耗≥1450W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输出通道≥6路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输入灵敏度AUX= 250mV(非平衡) MIC= 5mV(非平衡)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音量调整范围BASS: ±10dB TREBLE: ±10dB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总谐波失真≤1% ( 100%功率)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信噪比LINE≥85dB MIC≥72dB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优先级别MIC1优先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频率响应70Hz-18KHz（±3dB）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输出调整率＜3dB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辅助输出非平衡0.775V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保护过载保护、短路保护、过温保护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供电电源AC220V±10% 50Hz-60Hz</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#提供具有资质的检测部门出具的检测报告</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14:paraId="5EC757C7">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台</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4475A8AE">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00" w:type="dxa"/>
            <w:tcBorders>
              <w:top w:val="single" w:color="000000" w:sz="4" w:space="0"/>
              <w:left w:val="single" w:color="000000" w:sz="4" w:space="0"/>
              <w:bottom w:val="single" w:color="000000" w:sz="4" w:space="0"/>
              <w:right w:val="single" w:color="000000" w:sz="4" w:space="0"/>
            </w:tcBorders>
            <w:noWrap/>
            <w:vAlign w:val="center"/>
          </w:tcPr>
          <w:p w14:paraId="249F2849">
            <w:pPr>
              <w:spacing w:line="360" w:lineRule="auto"/>
              <w:jc w:val="center"/>
              <w:rPr>
                <w:rFonts w:hint="eastAsia" w:ascii="宋体" w:hAnsi="宋体" w:eastAsia="宋体" w:cs="宋体"/>
                <w:i w:val="0"/>
                <w:iCs w:val="0"/>
                <w:color w:val="000000"/>
                <w:sz w:val="21"/>
                <w:szCs w:val="21"/>
                <w:u w:val="none"/>
              </w:rPr>
            </w:pPr>
          </w:p>
        </w:tc>
      </w:tr>
      <w:tr w14:paraId="45EF0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noWrap/>
            <w:vAlign w:val="center"/>
          </w:tcPr>
          <w:p w14:paraId="6108A90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29354BC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电源时序器</w:t>
            </w:r>
          </w:p>
        </w:tc>
        <w:tc>
          <w:tcPr>
            <w:tcW w:w="5462" w:type="dxa"/>
            <w:tcBorders>
              <w:top w:val="single" w:color="000000" w:sz="4" w:space="0"/>
              <w:left w:val="single" w:color="000000" w:sz="4" w:space="0"/>
              <w:bottom w:val="single" w:color="000000" w:sz="4" w:space="0"/>
              <w:right w:val="single" w:color="000000" w:sz="4" w:space="0"/>
            </w:tcBorders>
            <w:noWrap w:val="0"/>
            <w:vAlign w:val="center"/>
          </w:tcPr>
          <w:p w14:paraId="72600469">
            <w:pPr>
              <w:keepNext w:val="0"/>
              <w:keepLines w:val="0"/>
              <w:widowControl/>
              <w:suppressLineNumbers w:val="0"/>
              <w:spacing w:line="36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输出通道 ≥10路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可联机扩展  ≥4台（40路）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输入功率容量  6000W(-220V 27.2A )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单路最大输出功率  2200W(-220V 10A )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延时时间  500ms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紧急输入控制方式  DC-24V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通信协议  CAN总线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待机功耗 10W </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14:paraId="04314AC8">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台</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73D00C7C">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00" w:type="dxa"/>
            <w:tcBorders>
              <w:top w:val="single" w:color="000000" w:sz="4" w:space="0"/>
              <w:left w:val="single" w:color="000000" w:sz="4" w:space="0"/>
              <w:bottom w:val="single" w:color="000000" w:sz="4" w:space="0"/>
              <w:right w:val="single" w:color="000000" w:sz="4" w:space="0"/>
            </w:tcBorders>
            <w:noWrap/>
            <w:vAlign w:val="center"/>
          </w:tcPr>
          <w:p w14:paraId="432A2CF2">
            <w:pPr>
              <w:spacing w:line="360" w:lineRule="auto"/>
              <w:jc w:val="center"/>
              <w:rPr>
                <w:rFonts w:hint="eastAsia" w:ascii="宋体" w:hAnsi="宋体" w:eastAsia="宋体" w:cs="宋体"/>
                <w:i w:val="0"/>
                <w:iCs w:val="0"/>
                <w:color w:val="000000"/>
                <w:sz w:val="21"/>
                <w:szCs w:val="21"/>
                <w:u w:val="none"/>
              </w:rPr>
            </w:pPr>
          </w:p>
        </w:tc>
      </w:tr>
      <w:tr w14:paraId="1C806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noWrap/>
            <w:vAlign w:val="center"/>
          </w:tcPr>
          <w:p w14:paraId="0E93B1D8">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79A7C9D4">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一拖二无线手持话筒真分集</w:t>
            </w:r>
          </w:p>
        </w:tc>
        <w:tc>
          <w:tcPr>
            <w:tcW w:w="5462" w:type="dxa"/>
            <w:tcBorders>
              <w:top w:val="single" w:color="000000" w:sz="4" w:space="0"/>
              <w:left w:val="single" w:color="000000" w:sz="4" w:space="0"/>
              <w:bottom w:val="single" w:color="000000" w:sz="4" w:space="0"/>
              <w:right w:val="single" w:color="000000" w:sz="4" w:space="0"/>
            </w:tcBorders>
            <w:noWrap w:val="0"/>
            <w:vAlign w:val="center"/>
          </w:tcPr>
          <w:p w14:paraId="25207F5E">
            <w:pPr>
              <w:keepNext w:val="0"/>
              <w:keepLines w:val="0"/>
              <w:widowControl/>
              <w:suppressLineNumbers w:val="0"/>
              <w:spacing w:line="36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射频范围：520-830MHz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调制方式：FM 调频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可用带宽：每通道 30MHz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信道数目：红外线自动对频 200-300 信道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频率稳定度：±0.005%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动态范围：＞110dB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峰值频偏：±45KHz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音频响应：60Hz-18KHz（±3dB）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综合信噪比：＞105dB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综合失真：＜0.5%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接收机方式：二次变频超外差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中频频率：第一中频：110MHz，第二中频：10.7MHz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无线接口：BNC 座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灵敏度：12dB（80dB S/N）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静噪门限：0-40dB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杂散抑制：＞80dB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音频输出：非平衡：+4dB（1.25V）/5KΩ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平衡：+10dB（2.5V）600Ω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供压电压：DC11-16V（rated12V）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电流：单接收，小于 200mA，双接收，小于 350mA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发射机指标：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输出功率：10mW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杂散抑制：-60dB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供电：1.5V*2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电流：＜110mA（HF）＜80mA（LF）</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使用时间（碱性电池）：不小于8小时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#提供具有资质的检测部门出具的检测报告</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14:paraId="38DD2EE0">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套</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15DF0909">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00" w:type="dxa"/>
            <w:tcBorders>
              <w:top w:val="single" w:color="000000" w:sz="4" w:space="0"/>
              <w:left w:val="single" w:color="000000" w:sz="4" w:space="0"/>
              <w:bottom w:val="single" w:color="000000" w:sz="4" w:space="0"/>
              <w:right w:val="single" w:color="000000" w:sz="4" w:space="0"/>
            </w:tcBorders>
            <w:noWrap/>
            <w:vAlign w:val="center"/>
          </w:tcPr>
          <w:p w14:paraId="690ADEC5">
            <w:pPr>
              <w:spacing w:line="360" w:lineRule="auto"/>
              <w:jc w:val="center"/>
              <w:rPr>
                <w:rFonts w:hint="eastAsia" w:ascii="宋体" w:hAnsi="宋体" w:eastAsia="宋体" w:cs="宋体"/>
                <w:i w:val="0"/>
                <w:iCs w:val="0"/>
                <w:color w:val="000000"/>
                <w:sz w:val="21"/>
                <w:szCs w:val="21"/>
                <w:u w:val="none"/>
              </w:rPr>
            </w:pPr>
          </w:p>
        </w:tc>
      </w:tr>
      <w:tr w14:paraId="57095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noWrap/>
            <w:vAlign w:val="center"/>
          </w:tcPr>
          <w:p w14:paraId="4AF893D5">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509CC799">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鹅颈话筒</w:t>
            </w:r>
          </w:p>
        </w:tc>
        <w:tc>
          <w:tcPr>
            <w:tcW w:w="5462" w:type="dxa"/>
            <w:tcBorders>
              <w:top w:val="single" w:color="000000" w:sz="4" w:space="0"/>
              <w:left w:val="single" w:color="000000" w:sz="4" w:space="0"/>
              <w:bottom w:val="single" w:color="000000" w:sz="4" w:space="0"/>
              <w:right w:val="single" w:color="000000" w:sz="4" w:space="0"/>
            </w:tcBorders>
            <w:noWrap w:val="0"/>
            <w:vAlign w:val="center"/>
          </w:tcPr>
          <w:p w14:paraId="7C1DAB3F">
            <w:pPr>
              <w:keepNext w:val="0"/>
              <w:keepLines w:val="0"/>
              <w:widowControl/>
              <w:suppressLineNumbers w:val="0"/>
              <w:spacing w:line="36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换能方式：电容式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频率响应（Hz）：40Hz~16KHz</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指 向 性：心型指向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输出阻抗：200Ω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灵 敏 度：-38dB ±2dB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供电电压（V）：DC3V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参考适音距离：20~50cm</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14:paraId="4DBC08D7">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只</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29537FF0">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00" w:type="dxa"/>
            <w:tcBorders>
              <w:top w:val="single" w:color="000000" w:sz="4" w:space="0"/>
              <w:left w:val="single" w:color="000000" w:sz="4" w:space="0"/>
              <w:bottom w:val="single" w:color="000000" w:sz="4" w:space="0"/>
              <w:right w:val="single" w:color="000000" w:sz="4" w:space="0"/>
            </w:tcBorders>
            <w:noWrap/>
            <w:vAlign w:val="center"/>
          </w:tcPr>
          <w:p w14:paraId="353C6DA3">
            <w:pPr>
              <w:spacing w:line="360" w:lineRule="auto"/>
              <w:jc w:val="center"/>
              <w:rPr>
                <w:rFonts w:hint="eastAsia" w:ascii="宋体" w:hAnsi="宋体" w:eastAsia="宋体" w:cs="宋体"/>
                <w:i w:val="0"/>
                <w:iCs w:val="0"/>
                <w:color w:val="000000"/>
                <w:sz w:val="21"/>
                <w:szCs w:val="21"/>
                <w:u w:val="none"/>
              </w:rPr>
            </w:pPr>
          </w:p>
        </w:tc>
      </w:tr>
      <w:tr w14:paraId="35AB1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noWrap/>
            <w:vAlign w:val="center"/>
          </w:tcPr>
          <w:p w14:paraId="292E0365">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7DB4BD0D">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天线放大器</w:t>
            </w:r>
          </w:p>
        </w:tc>
        <w:tc>
          <w:tcPr>
            <w:tcW w:w="5462" w:type="dxa"/>
            <w:tcBorders>
              <w:top w:val="single" w:color="000000" w:sz="4" w:space="0"/>
              <w:left w:val="single" w:color="000000" w:sz="4" w:space="0"/>
              <w:bottom w:val="single" w:color="000000" w:sz="4" w:space="0"/>
              <w:right w:val="single" w:color="000000" w:sz="4" w:space="0"/>
            </w:tcBorders>
            <w:noWrap w:val="0"/>
            <w:vAlign w:val="center"/>
          </w:tcPr>
          <w:p w14:paraId="66759B8D">
            <w:pPr>
              <w:keepNext w:val="0"/>
              <w:keepLines w:val="0"/>
              <w:widowControl/>
              <w:suppressLineNumbers w:val="0"/>
              <w:spacing w:line="36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1、高质量、高可靠性和耐用性；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2、低噪声信号放大器能补偿同轴缆线的插入损失；</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3、带有螺纹支架，可轻松地固定到话筒三脚支架上；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4、内置可调节增益设置，补偿线缆信号损失；</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5、扩展能力强，可根据需要扩展天线放大系统；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6、最多可以同时叠机使用12套，适合各种场合使用。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#提供具有资质的检测部门出具的检测报告</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14:paraId="37786C92">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套</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5141BF9E">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00" w:type="dxa"/>
            <w:tcBorders>
              <w:top w:val="single" w:color="000000" w:sz="4" w:space="0"/>
              <w:left w:val="single" w:color="000000" w:sz="4" w:space="0"/>
              <w:bottom w:val="single" w:color="000000" w:sz="4" w:space="0"/>
              <w:right w:val="single" w:color="000000" w:sz="4" w:space="0"/>
            </w:tcBorders>
            <w:noWrap/>
            <w:vAlign w:val="center"/>
          </w:tcPr>
          <w:p w14:paraId="7C12B0A4">
            <w:pPr>
              <w:spacing w:line="360" w:lineRule="auto"/>
              <w:jc w:val="center"/>
              <w:rPr>
                <w:rFonts w:hint="eastAsia" w:ascii="宋体" w:hAnsi="宋体" w:eastAsia="宋体" w:cs="宋体"/>
                <w:i w:val="0"/>
                <w:iCs w:val="0"/>
                <w:color w:val="000000"/>
                <w:sz w:val="21"/>
                <w:szCs w:val="21"/>
                <w:u w:val="none"/>
              </w:rPr>
            </w:pPr>
          </w:p>
        </w:tc>
      </w:tr>
    </w:tbl>
    <w:p w14:paraId="3E6105FB">
      <w:p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2、售后服务内容及要求：</w:t>
      </w:r>
    </w:p>
    <w:p w14:paraId="42FDA0AD">
      <w:pPr>
        <w:spacing w:before="0" w:after="0" w:line="42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FF0000"/>
          <w:spacing w:val="0"/>
          <w:position w:val="0"/>
          <w:sz w:val="24"/>
          <w:shd w:val="clear" w:fill="auto"/>
        </w:rPr>
        <w:t>2.1质量保证：按双方签订合同时的约定执行。</w:t>
      </w:r>
    </w:p>
    <w:p w14:paraId="08358353">
      <w:pPr>
        <w:spacing w:before="0" w:after="0" w:line="42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FF0000"/>
          <w:spacing w:val="0"/>
          <w:position w:val="0"/>
          <w:sz w:val="24"/>
          <w:shd w:val="clear" w:fill="auto"/>
        </w:rPr>
        <w:t>2.2售后服务：</w:t>
      </w:r>
      <w:r>
        <w:rPr>
          <w:rFonts w:hint="eastAsia" w:ascii="宋体" w:hAnsi="宋体" w:eastAsia="宋体" w:cs="宋体"/>
          <w:color w:val="FF0000"/>
          <w:spacing w:val="0"/>
          <w:position w:val="0"/>
          <w:sz w:val="24"/>
          <w:shd w:val="clear" w:fill="auto"/>
          <w:lang w:val="en-US" w:eastAsia="zh-CN"/>
        </w:rPr>
        <w:t>智慧黑板</w:t>
      </w:r>
      <w:r>
        <w:rPr>
          <w:rFonts w:ascii="宋体" w:hAnsi="宋体" w:eastAsia="宋体" w:cs="宋体"/>
          <w:color w:val="FF0000"/>
          <w:spacing w:val="0"/>
          <w:position w:val="0"/>
          <w:sz w:val="24"/>
          <w:shd w:val="clear" w:fill="auto"/>
        </w:rPr>
        <w:t>免费质保</w:t>
      </w:r>
      <w:r>
        <w:rPr>
          <w:rFonts w:hint="eastAsia" w:ascii="宋体" w:hAnsi="宋体" w:eastAsia="宋体" w:cs="宋体"/>
          <w:color w:val="FF0000"/>
          <w:spacing w:val="0"/>
          <w:position w:val="0"/>
          <w:sz w:val="24"/>
          <w:shd w:val="clear" w:fill="auto"/>
          <w:lang w:val="en-US" w:eastAsia="zh-CN"/>
        </w:rPr>
        <w:t>2</w:t>
      </w:r>
      <w:r>
        <w:rPr>
          <w:rFonts w:ascii="宋体" w:hAnsi="宋体" w:eastAsia="宋体" w:cs="宋体"/>
          <w:color w:val="FF0000"/>
          <w:spacing w:val="0"/>
          <w:position w:val="0"/>
          <w:sz w:val="24"/>
          <w:shd w:val="clear" w:fill="auto"/>
        </w:rPr>
        <w:t>年</w:t>
      </w:r>
      <w:r>
        <w:rPr>
          <w:rFonts w:hint="eastAsia" w:ascii="宋体" w:hAnsi="宋体" w:eastAsia="宋体" w:cs="宋体"/>
          <w:color w:val="FF0000"/>
          <w:spacing w:val="0"/>
          <w:position w:val="0"/>
          <w:sz w:val="24"/>
          <w:shd w:val="clear" w:fill="auto"/>
          <w:lang w:eastAsia="zh-CN"/>
        </w:rPr>
        <w:t>，</w:t>
      </w:r>
      <w:r>
        <w:rPr>
          <w:rFonts w:hint="eastAsia" w:ascii="宋体" w:hAnsi="宋体" w:eastAsia="宋体" w:cs="宋体"/>
          <w:color w:val="FF0000"/>
          <w:spacing w:val="0"/>
          <w:position w:val="0"/>
          <w:sz w:val="24"/>
          <w:shd w:val="clear" w:fill="auto"/>
          <w:lang w:val="en-US" w:eastAsia="zh-CN"/>
        </w:rPr>
        <w:t>其余产品</w:t>
      </w:r>
      <w:r>
        <w:rPr>
          <w:rFonts w:ascii="宋体" w:hAnsi="宋体" w:eastAsia="宋体" w:cs="宋体"/>
          <w:color w:val="FF0000"/>
          <w:spacing w:val="0"/>
          <w:position w:val="0"/>
          <w:sz w:val="24"/>
          <w:shd w:val="clear" w:fill="auto"/>
        </w:rPr>
        <w:t>免费质保</w:t>
      </w:r>
      <w:r>
        <w:rPr>
          <w:rFonts w:hint="eastAsia" w:ascii="宋体" w:hAnsi="宋体" w:eastAsia="宋体" w:cs="宋体"/>
          <w:color w:val="FF0000"/>
          <w:spacing w:val="0"/>
          <w:position w:val="0"/>
          <w:sz w:val="24"/>
          <w:shd w:val="clear" w:fill="auto"/>
          <w:lang w:val="en-US" w:eastAsia="zh-CN"/>
        </w:rPr>
        <w:t>1</w:t>
      </w:r>
      <w:r>
        <w:rPr>
          <w:rFonts w:ascii="宋体" w:hAnsi="宋体" w:eastAsia="宋体" w:cs="宋体"/>
          <w:color w:val="FF0000"/>
          <w:spacing w:val="0"/>
          <w:position w:val="0"/>
          <w:sz w:val="24"/>
          <w:shd w:val="clear" w:fill="auto"/>
        </w:rPr>
        <w:t>年,在接到采购方服务请求后，</w:t>
      </w:r>
      <w:r>
        <w:rPr>
          <w:rFonts w:hint="eastAsia" w:ascii="Times New Roman" w:hAnsi="Times New Roman" w:eastAsia="宋体" w:cs="Times New Roman"/>
          <w:color w:val="FF0000"/>
          <w:spacing w:val="0"/>
          <w:position w:val="0"/>
          <w:sz w:val="21"/>
          <w:shd w:val="clear" w:fill="FFFFFF"/>
          <w:lang w:val="en-US" w:eastAsia="zh-CN"/>
        </w:rPr>
        <w:t>4</w:t>
      </w:r>
      <w:r>
        <w:rPr>
          <w:rFonts w:ascii="宋体" w:hAnsi="宋体" w:eastAsia="宋体" w:cs="宋体"/>
          <w:color w:val="FF0000"/>
          <w:spacing w:val="0"/>
          <w:position w:val="0"/>
          <w:sz w:val="24"/>
          <w:shd w:val="clear" w:fill="auto"/>
        </w:rPr>
        <w:t>小时响应，</w:t>
      </w:r>
      <w:r>
        <w:rPr>
          <w:rFonts w:hint="eastAsia" w:ascii="Times New Roman" w:hAnsi="Times New Roman" w:eastAsia="宋体" w:cs="Times New Roman"/>
          <w:color w:val="FF0000"/>
          <w:spacing w:val="0"/>
          <w:position w:val="0"/>
          <w:sz w:val="21"/>
          <w:shd w:val="clear" w:fill="FFFFFF"/>
          <w:lang w:val="en-US" w:eastAsia="zh-CN"/>
        </w:rPr>
        <w:t>2</w:t>
      </w:r>
      <w:r>
        <w:rPr>
          <w:rFonts w:ascii="宋体" w:hAnsi="宋体" w:eastAsia="宋体" w:cs="宋体"/>
          <w:color w:val="FF0000"/>
          <w:spacing w:val="0"/>
          <w:position w:val="0"/>
          <w:sz w:val="24"/>
          <w:shd w:val="clear" w:fill="auto"/>
        </w:rPr>
        <w:t>小时内上门解决问题；质保期内提供免费上门服务，质保期外的收费按相关行业规则或由双方协商收取。</w:t>
      </w:r>
    </w:p>
    <w:p w14:paraId="5B7115BA">
      <w:pPr>
        <w:spacing w:before="0" w:after="0" w:line="42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FF0000"/>
          <w:spacing w:val="0"/>
          <w:position w:val="0"/>
          <w:sz w:val="24"/>
          <w:shd w:val="clear" w:fill="auto"/>
        </w:rPr>
        <w:t>2.3交货地点：采购人指定地点。</w:t>
      </w:r>
    </w:p>
    <w:p w14:paraId="52235313">
      <w:pPr>
        <w:spacing w:before="0" w:after="0" w:line="42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FF0000"/>
          <w:spacing w:val="0"/>
          <w:position w:val="0"/>
          <w:sz w:val="24"/>
          <w:shd w:val="clear" w:fill="auto"/>
        </w:rPr>
        <w:t>2.4交货日期：双方签订合同后</w:t>
      </w:r>
      <w:r>
        <w:rPr>
          <w:rFonts w:hint="eastAsia" w:ascii="宋体" w:hAnsi="宋体" w:eastAsia="宋体" w:cs="宋体"/>
          <w:color w:val="FF0000"/>
          <w:spacing w:val="0"/>
          <w:position w:val="0"/>
          <w:sz w:val="24"/>
          <w:u w:val="single"/>
          <w:shd w:val="clear" w:fill="auto"/>
          <w:lang w:val="en-US" w:eastAsia="zh-CN"/>
        </w:rPr>
        <w:t>15</w:t>
      </w:r>
      <w:r>
        <w:rPr>
          <w:rFonts w:ascii="宋体" w:hAnsi="宋体" w:eastAsia="宋体" w:cs="宋体"/>
          <w:color w:val="FF0000"/>
          <w:spacing w:val="0"/>
          <w:position w:val="0"/>
          <w:sz w:val="24"/>
          <w:shd w:val="clear" w:fill="auto"/>
        </w:rPr>
        <w:t>日内。</w:t>
      </w:r>
    </w:p>
    <w:p w14:paraId="48A158EC">
      <w:pPr>
        <w:spacing w:before="0" w:after="0" w:line="42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FF0000"/>
          <w:spacing w:val="0"/>
          <w:position w:val="0"/>
          <w:sz w:val="24"/>
          <w:shd w:val="clear" w:fill="auto"/>
        </w:rPr>
        <w:t>2.</w:t>
      </w:r>
      <w:r>
        <w:rPr>
          <w:rFonts w:hint="eastAsia" w:ascii="宋体" w:hAnsi="宋体" w:eastAsia="宋体" w:cs="宋体"/>
          <w:color w:val="FF0000"/>
          <w:spacing w:val="0"/>
          <w:position w:val="0"/>
          <w:sz w:val="24"/>
          <w:shd w:val="clear" w:fill="auto"/>
          <w:lang w:val="en-US" w:eastAsia="zh-CN"/>
        </w:rPr>
        <w:t>5</w:t>
      </w:r>
      <w:r>
        <w:rPr>
          <w:rFonts w:ascii="宋体" w:hAnsi="宋体" w:eastAsia="宋体" w:cs="宋体"/>
          <w:color w:val="FF0000"/>
          <w:spacing w:val="0"/>
          <w:position w:val="0"/>
          <w:sz w:val="24"/>
          <w:shd w:val="clear" w:fill="auto"/>
        </w:rPr>
        <w:t>验收：由最终用户组织验收。</w:t>
      </w:r>
    </w:p>
    <w:p w14:paraId="2DD25D5A">
      <w:pPr>
        <w:spacing w:before="0" w:after="120" w:line="415" w:lineRule="auto"/>
        <w:ind w:left="0" w:right="0" w:firstLine="480"/>
        <w:jc w:val="center"/>
        <w:rPr>
          <w:rFonts w:ascii="宋体" w:hAnsi="宋体" w:eastAsia="宋体" w:cs="宋体"/>
          <w:color w:val="auto"/>
          <w:spacing w:val="0"/>
          <w:position w:val="0"/>
          <w:sz w:val="24"/>
          <w:shd w:val="clear" w:fill="auto"/>
        </w:rPr>
      </w:pPr>
    </w:p>
    <w:p w14:paraId="5D3FC827">
      <w:pPr>
        <w:spacing w:before="0" w:after="0" w:line="240" w:lineRule="auto"/>
        <w:ind w:left="0" w:right="0" w:firstLine="240"/>
        <w:jc w:val="left"/>
        <w:rPr>
          <w:rFonts w:ascii="宋体" w:hAnsi="宋体" w:eastAsia="宋体" w:cs="宋体"/>
          <w:color w:val="auto"/>
          <w:spacing w:val="0"/>
          <w:position w:val="0"/>
          <w:sz w:val="24"/>
          <w:shd w:val="clear" w:fill="auto"/>
        </w:rPr>
      </w:pPr>
    </w:p>
    <w:p w14:paraId="77240C0B">
      <w:pPr>
        <w:spacing w:before="0" w:after="0" w:line="240" w:lineRule="auto"/>
        <w:ind w:left="0" w:right="0" w:firstLine="240"/>
        <w:jc w:val="left"/>
        <w:rPr>
          <w:rFonts w:ascii="宋体" w:hAnsi="宋体" w:eastAsia="宋体" w:cs="宋体"/>
          <w:color w:val="auto"/>
          <w:spacing w:val="0"/>
          <w:position w:val="0"/>
          <w:sz w:val="24"/>
          <w:shd w:val="clear" w:fill="auto"/>
        </w:rPr>
      </w:pPr>
    </w:p>
    <w:p w14:paraId="20849BF5">
      <w:pPr>
        <w:spacing w:before="0" w:after="0" w:line="240" w:lineRule="auto"/>
        <w:ind w:left="0" w:right="0" w:firstLine="240"/>
        <w:jc w:val="left"/>
        <w:rPr>
          <w:rFonts w:ascii="宋体" w:hAnsi="宋体" w:eastAsia="宋体" w:cs="宋体"/>
          <w:color w:val="auto"/>
          <w:spacing w:val="0"/>
          <w:position w:val="0"/>
          <w:sz w:val="24"/>
          <w:shd w:val="clear" w:fill="auto"/>
        </w:rPr>
      </w:pPr>
    </w:p>
    <w:p w14:paraId="6AD31F5C">
      <w:pPr>
        <w:spacing w:before="0" w:after="0" w:line="240" w:lineRule="auto"/>
        <w:ind w:left="0" w:right="0" w:firstLine="240"/>
        <w:jc w:val="left"/>
        <w:rPr>
          <w:rFonts w:ascii="宋体" w:hAnsi="宋体" w:eastAsia="宋体" w:cs="宋体"/>
          <w:color w:val="auto"/>
          <w:spacing w:val="0"/>
          <w:position w:val="0"/>
          <w:sz w:val="24"/>
          <w:shd w:val="clear" w:fill="auto"/>
        </w:rPr>
      </w:pPr>
    </w:p>
    <w:p w14:paraId="702688D7">
      <w:pPr>
        <w:spacing w:before="0" w:after="0" w:line="240" w:lineRule="auto"/>
        <w:ind w:left="0" w:right="0" w:firstLine="240"/>
        <w:jc w:val="left"/>
        <w:rPr>
          <w:rFonts w:ascii="宋体" w:hAnsi="宋体" w:eastAsia="宋体" w:cs="宋体"/>
          <w:color w:val="auto"/>
          <w:spacing w:val="0"/>
          <w:position w:val="0"/>
          <w:sz w:val="24"/>
          <w:shd w:val="clear" w:fill="auto"/>
        </w:rPr>
      </w:pPr>
    </w:p>
    <w:p w14:paraId="6EEA42F1">
      <w:pPr>
        <w:spacing w:before="0" w:after="0" w:line="480" w:lineRule="auto"/>
        <w:ind w:left="0" w:right="0" w:firstLine="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第四章  响应性文件内容及格式</w:t>
      </w:r>
    </w:p>
    <w:p w14:paraId="063546CD">
      <w:pPr>
        <w:widowControl w:val="0"/>
        <w:spacing w:before="0" w:after="0" w:line="520" w:lineRule="auto"/>
        <w:ind w:left="0" w:right="0" w:firstLine="480"/>
        <w:jc w:val="center"/>
        <w:rPr>
          <w:rFonts w:ascii="宋体" w:hAnsi="宋体" w:eastAsia="宋体" w:cs="宋体"/>
          <w:color w:val="auto"/>
          <w:spacing w:val="0"/>
          <w:position w:val="0"/>
          <w:sz w:val="24"/>
          <w:shd w:val="clear" w:fill="auto"/>
        </w:rPr>
      </w:pPr>
    </w:p>
    <w:p w14:paraId="1A7321E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6A7ADDA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596AAA2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4A6F84F4">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71531413">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3DA3CBE1">
      <w:pPr>
        <w:spacing w:before="0" w:after="0" w:line="240" w:lineRule="auto"/>
        <w:ind w:left="0" w:right="0" w:firstLine="0"/>
        <w:jc w:val="left"/>
        <w:rPr>
          <w:rFonts w:ascii="宋体" w:hAnsi="宋体" w:eastAsia="宋体" w:cs="宋体"/>
          <w:color w:val="auto"/>
          <w:spacing w:val="0"/>
          <w:position w:val="0"/>
          <w:sz w:val="24"/>
          <w:shd w:val="clear" w:fill="auto"/>
        </w:rPr>
      </w:pPr>
    </w:p>
    <w:p w14:paraId="29A2CF77">
      <w:pPr>
        <w:spacing w:before="0" w:after="0" w:line="240" w:lineRule="auto"/>
        <w:ind w:left="0" w:right="0" w:firstLine="0"/>
        <w:jc w:val="left"/>
        <w:rPr>
          <w:rFonts w:ascii="宋体" w:hAnsi="宋体" w:eastAsia="宋体" w:cs="宋体"/>
          <w:color w:val="auto"/>
          <w:spacing w:val="0"/>
          <w:position w:val="0"/>
          <w:sz w:val="24"/>
          <w:shd w:val="clear" w:fill="auto"/>
        </w:rPr>
      </w:pPr>
    </w:p>
    <w:p w14:paraId="07496AB0">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5C748C5F">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3207C781">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32178C2C">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6FCE35AB">
      <w:pPr>
        <w:spacing w:before="0" w:after="0" w:line="240" w:lineRule="auto"/>
        <w:ind w:left="0" w:right="0" w:firstLine="0"/>
        <w:jc w:val="left"/>
        <w:rPr>
          <w:rFonts w:ascii="宋体" w:hAnsi="宋体" w:eastAsia="宋体" w:cs="宋体"/>
          <w:color w:val="auto"/>
          <w:spacing w:val="0"/>
          <w:position w:val="0"/>
          <w:sz w:val="24"/>
          <w:shd w:val="clear" w:fill="auto"/>
        </w:rPr>
      </w:pPr>
    </w:p>
    <w:p w14:paraId="5E5B3974">
      <w:pPr>
        <w:spacing w:before="0" w:after="0" w:line="240" w:lineRule="auto"/>
        <w:ind w:left="0" w:right="0" w:firstLine="0"/>
        <w:jc w:val="left"/>
        <w:rPr>
          <w:rFonts w:ascii="宋体" w:hAnsi="宋体" w:eastAsia="宋体" w:cs="宋体"/>
          <w:color w:val="auto"/>
          <w:spacing w:val="0"/>
          <w:position w:val="0"/>
          <w:sz w:val="24"/>
          <w:shd w:val="clear" w:fill="auto"/>
        </w:rPr>
      </w:pPr>
    </w:p>
    <w:p w14:paraId="2BF2C5F8">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格式2-1</w:t>
      </w:r>
    </w:p>
    <w:p w14:paraId="0D0DF979">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14:paraId="1100E286">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3914C3B7">
      <w:pPr>
        <w:spacing w:before="0" w:after="0" w:line="360" w:lineRule="auto"/>
        <w:ind w:left="0" w:right="0" w:firstLine="480"/>
        <w:jc w:val="both"/>
        <w:rPr>
          <w:rFonts w:ascii="宋体" w:hAnsi="宋体" w:eastAsia="宋体" w:cs="宋体"/>
          <w:color w:val="auto"/>
          <w:spacing w:val="0"/>
          <w:position w:val="0"/>
          <w:sz w:val="24"/>
          <w:shd w:val="clear" w:fill="auto"/>
        </w:rPr>
      </w:pPr>
    </w:p>
    <w:p w14:paraId="55331092">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14:paraId="7139B6D5">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14:paraId="36B66DB5">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0AE3399A">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614EBD4E">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13"/>
        <w:tblW w:w="0" w:type="auto"/>
        <w:tblInd w:w="0" w:type="dxa"/>
        <w:tblLayout w:type="autofit"/>
        <w:tblCellMar>
          <w:top w:w="0" w:type="dxa"/>
          <w:left w:w="10" w:type="dxa"/>
          <w:bottom w:w="0" w:type="dxa"/>
          <w:right w:w="10" w:type="dxa"/>
        </w:tblCellMar>
      </w:tblPr>
      <w:tblGrid>
        <w:gridCol w:w="5328"/>
      </w:tblGrid>
      <w:tr w14:paraId="514D7FF2">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7E7A23D">
            <w:pPr>
              <w:spacing w:before="0" w:after="0" w:line="480" w:lineRule="auto"/>
              <w:ind w:left="0" w:right="0" w:firstLine="0"/>
              <w:jc w:val="both"/>
              <w:rPr>
                <w:rFonts w:ascii="宋体" w:hAnsi="宋体" w:eastAsia="宋体" w:cs="宋体"/>
                <w:b/>
                <w:color w:val="auto"/>
                <w:spacing w:val="0"/>
                <w:position w:val="0"/>
                <w:sz w:val="24"/>
                <w:shd w:val="clear" w:fill="auto"/>
              </w:rPr>
            </w:pPr>
          </w:p>
          <w:p w14:paraId="760131B0">
            <w:pPr>
              <w:spacing w:before="0" w:after="0" w:line="480" w:lineRule="auto"/>
              <w:ind w:left="0" w:right="0" w:firstLine="0"/>
              <w:jc w:val="both"/>
              <w:rPr>
                <w:rFonts w:ascii="宋体" w:hAnsi="宋体" w:eastAsia="宋体" w:cs="宋体"/>
                <w:b/>
                <w:color w:val="auto"/>
                <w:spacing w:val="0"/>
                <w:position w:val="0"/>
                <w:sz w:val="24"/>
                <w:shd w:val="clear" w:fill="auto"/>
              </w:rPr>
            </w:pPr>
          </w:p>
          <w:p w14:paraId="35F8739B">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6E4313A1">
            <w:pPr>
              <w:spacing w:before="0" w:after="0" w:line="480" w:lineRule="auto"/>
              <w:ind w:left="0" w:right="0" w:firstLine="0"/>
              <w:jc w:val="both"/>
              <w:rPr>
                <w:rFonts w:ascii="宋体" w:hAnsi="宋体" w:eastAsia="宋体" w:cs="宋体"/>
                <w:color w:val="auto"/>
                <w:spacing w:val="0"/>
                <w:position w:val="0"/>
                <w:sz w:val="24"/>
                <w:shd w:val="clear" w:fill="auto"/>
              </w:rPr>
            </w:pPr>
          </w:p>
          <w:p w14:paraId="23100C77">
            <w:pPr>
              <w:spacing w:before="0" w:after="0" w:line="480" w:lineRule="auto"/>
              <w:ind w:left="0" w:right="0" w:firstLine="0"/>
              <w:jc w:val="both"/>
              <w:rPr>
                <w:rFonts w:ascii="宋体" w:hAnsi="宋体" w:eastAsia="宋体" w:cs="宋体"/>
                <w:color w:val="auto"/>
                <w:spacing w:val="0"/>
                <w:position w:val="0"/>
                <w:shd w:val="clear" w:fill="auto"/>
              </w:rPr>
            </w:pPr>
          </w:p>
        </w:tc>
      </w:tr>
    </w:tbl>
    <w:p w14:paraId="76986568">
      <w:pPr>
        <w:spacing w:before="0" w:after="0" w:line="360" w:lineRule="auto"/>
        <w:ind w:left="0" w:right="0" w:firstLine="0"/>
        <w:jc w:val="both"/>
        <w:rPr>
          <w:rFonts w:ascii="宋体" w:hAnsi="宋体" w:eastAsia="宋体" w:cs="宋体"/>
          <w:color w:val="auto"/>
          <w:spacing w:val="0"/>
          <w:position w:val="0"/>
          <w:sz w:val="24"/>
          <w:shd w:val="clear" w:fill="auto"/>
        </w:rPr>
      </w:pPr>
    </w:p>
    <w:p w14:paraId="75132779">
      <w:pPr>
        <w:spacing w:before="0" w:after="0" w:line="360" w:lineRule="auto"/>
        <w:ind w:left="0" w:right="0" w:firstLine="0"/>
        <w:jc w:val="center"/>
        <w:rPr>
          <w:rFonts w:ascii="宋体" w:hAnsi="宋体" w:eastAsia="宋体" w:cs="宋体"/>
          <w:color w:val="auto"/>
          <w:spacing w:val="0"/>
          <w:position w:val="0"/>
          <w:sz w:val="24"/>
          <w:shd w:val="clear" w:fill="auto"/>
        </w:rPr>
      </w:pPr>
    </w:p>
    <w:p w14:paraId="15C105DD">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14:paraId="3181AAA2">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6BFFC1C2">
      <w:pPr>
        <w:spacing w:before="0" w:after="0" w:line="360" w:lineRule="auto"/>
        <w:ind w:left="0" w:right="0" w:firstLine="0"/>
        <w:jc w:val="center"/>
        <w:rPr>
          <w:rFonts w:ascii="宋体" w:hAnsi="宋体" w:eastAsia="宋体" w:cs="宋体"/>
          <w:color w:val="auto"/>
          <w:spacing w:val="0"/>
          <w:position w:val="0"/>
          <w:sz w:val="24"/>
          <w:shd w:val="clear" w:fill="auto"/>
        </w:rPr>
      </w:pPr>
    </w:p>
    <w:p w14:paraId="5A9B7C78">
      <w:pPr>
        <w:spacing w:before="0" w:after="0" w:line="360" w:lineRule="auto"/>
        <w:ind w:left="0" w:right="0" w:firstLine="0"/>
        <w:jc w:val="center"/>
        <w:rPr>
          <w:rFonts w:ascii="宋体" w:hAnsi="宋体" w:eastAsia="宋体" w:cs="宋体"/>
          <w:color w:val="auto"/>
          <w:spacing w:val="0"/>
          <w:position w:val="0"/>
          <w:sz w:val="24"/>
          <w:shd w:val="clear" w:fill="auto"/>
        </w:rPr>
      </w:pPr>
    </w:p>
    <w:p w14:paraId="258D42F0">
      <w:pPr>
        <w:spacing w:before="0" w:after="0" w:line="360" w:lineRule="auto"/>
        <w:ind w:left="0" w:right="0" w:firstLine="0"/>
        <w:jc w:val="left"/>
        <w:rPr>
          <w:rFonts w:ascii="宋体" w:hAnsi="宋体" w:eastAsia="宋体" w:cs="宋体"/>
          <w:color w:val="auto"/>
          <w:spacing w:val="0"/>
          <w:position w:val="0"/>
          <w:sz w:val="24"/>
          <w:shd w:val="clear" w:fill="auto"/>
        </w:rPr>
      </w:pPr>
    </w:p>
    <w:p w14:paraId="14C92EDE">
      <w:pPr>
        <w:spacing w:before="0" w:after="0" w:line="360" w:lineRule="auto"/>
        <w:ind w:left="0" w:right="0" w:firstLine="0"/>
        <w:jc w:val="left"/>
        <w:rPr>
          <w:rFonts w:ascii="宋体" w:hAnsi="宋体" w:eastAsia="宋体" w:cs="宋体"/>
          <w:color w:val="auto"/>
          <w:spacing w:val="0"/>
          <w:position w:val="0"/>
          <w:sz w:val="24"/>
          <w:shd w:val="clear" w:fill="auto"/>
        </w:rPr>
      </w:pPr>
    </w:p>
    <w:p w14:paraId="797171C9">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格式2-2</w:t>
      </w:r>
    </w:p>
    <w:p w14:paraId="7AA7CF48">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14:paraId="78073628">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1F3C0BD8">
      <w:pPr>
        <w:spacing w:before="0" w:after="0" w:line="360" w:lineRule="auto"/>
        <w:ind w:left="0" w:right="0" w:firstLine="480"/>
        <w:jc w:val="both"/>
        <w:rPr>
          <w:rFonts w:ascii="宋体" w:hAnsi="宋体" w:eastAsia="宋体" w:cs="宋体"/>
          <w:color w:val="auto"/>
          <w:spacing w:val="0"/>
          <w:position w:val="0"/>
          <w:sz w:val="24"/>
          <w:shd w:val="clear" w:fill="auto"/>
        </w:rPr>
      </w:pPr>
    </w:p>
    <w:p w14:paraId="517437E6">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1832791B">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12692427">
      <w:pPr>
        <w:spacing w:before="0" w:after="0" w:line="360" w:lineRule="auto"/>
        <w:ind w:left="0" w:right="0" w:firstLine="0"/>
        <w:jc w:val="both"/>
        <w:rPr>
          <w:rFonts w:ascii="宋体" w:hAnsi="宋体" w:eastAsia="宋体" w:cs="宋体"/>
          <w:color w:val="auto"/>
          <w:spacing w:val="0"/>
          <w:position w:val="0"/>
          <w:sz w:val="24"/>
          <w:shd w:val="clear" w:fill="auto"/>
        </w:rPr>
      </w:pPr>
    </w:p>
    <w:p w14:paraId="267D0036">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3C8A8349">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3EBCD02E">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679FE386">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13"/>
        <w:tblW w:w="0" w:type="auto"/>
        <w:tblInd w:w="0" w:type="dxa"/>
        <w:tblLayout w:type="autofit"/>
        <w:tblCellMar>
          <w:top w:w="0" w:type="dxa"/>
          <w:left w:w="10" w:type="dxa"/>
          <w:bottom w:w="0" w:type="dxa"/>
          <w:right w:w="10" w:type="dxa"/>
        </w:tblCellMar>
      </w:tblPr>
      <w:tblGrid>
        <w:gridCol w:w="5508"/>
      </w:tblGrid>
      <w:tr w14:paraId="3FC7F2BE">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8CF13E8">
            <w:pPr>
              <w:spacing w:before="0" w:after="0" w:line="480" w:lineRule="auto"/>
              <w:ind w:left="0" w:right="0" w:firstLine="0"/>
              <w:jc w:val="both"/>
              <w:rPr>
                <w:rFonts w:ascii="宋体" w:hAnsi="宋体" w:eastAsia="宋体" w:cs="宋体"/>
                <w:b/>
                <w:color w:val="auto"/>
                <w:spacing w:val="0"/>
                <w:position w:val="0"/>
                <w:sz w:val="24"/>
                <w:shd w:val="clear" w:fill="auto"/>
              </w:rPr>
            </w:pPr>
          </w:p>
          <w:p w14:paraId="26281534">
            <w:pPr>
              <w:spacing w:before="0" w:after="0" w:line="480" w:lineRule="auto"/>
              <w:ind w:left="0" w:right="0" w:firstLine="0"/>
              <w:jc w:val="both"/>
              <w:rPr>
                <w:rFonts w:ascii="宋体" w:hAnsi="宋体" w:eastAsia="宋体" w:cs="宋体"/>
                <w:b/>
                <w:color w:val="auto"/>
                <w:spacing w:val="0"/>
                <w:position w:val="0"/>
                <w:sz w:val="24"/>
                <w:shd w:val="clear" w:fill="auto"/>
              </w:rPr>
            </w:pPr>
          </w:p>
          <w:p w14:paraId="5FD840C2">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67643CC2">
      <w:pPr>
        <w:spacing w:before="0" w:after="0" w:line="360" w:lineRule="auto"/>
        <w:ind w:left="0" w:right="0" w:firstLine="480"/>
        <w:jc w:val="both"/>
        <w:rPr>
          <w:rFonts w:ascii="宋体" w:hAnsi="宋体" w:eastAsia="宋体" w:cs="宋体"/>
          <w:color w:val="auto"/>
          <w:spacing w:val="0"/>
          <w:position w:val="0"/>
          <w:sz w:val="24"/>
          <w:shd w:val="clear" w:fill="auto"/>
        </w:rPr>
      </w:pPr>
    </w:p>
    <w:p w14:paraId="5E2CAB87">
      <w:pPr>
        <w:spacing w:before="0" w:after="0" w:line="360" w:lineRule="auto"/>
        <w:ind w:left="0" w:right="0" w:firstLine="0"/>
        <w:jc w:val="center"/>
        <w:rPr>
          <w:rFonts w:ascii="宋体" w:hAnsi="宋体" w:eastAsia="宋体" w:cs="宋体"/>
          <w:color w:val="auto"/>
          <w:spacing w:val="0"/>
          <w:position w:val="0"/>
          <w:sz w:val="24"/>
          <w:shd w:val="clear" w:fill="auto"/>
        </w:rPr>
      </w:pPr>
    </w:p>
    <w:p w14:paraId="0F7DBD5B">
      <w:pPr>
        <w:spacing w:before="0" w:after="0" w:line="360" w:lineRule="auto"/>
        <w:ind w:left="0" w:right="0" w:firstLine="0"/>
        <w:jc w:val="center"/>
        <w:rPr>
          <w:rFonts w:ascii="宋体" w:hAnsi="宋体" w:eastAsia="宋体" w:cs="宋体"/>
          <w:color w:val="auto"/>
          <w:spacing w:val="0"/>
          <w:position w:val="0"/>
          <w:sz w:val="24"/>
          <w:shd w:val="clear" w:fill="auto"/>
        </w:rPr>
      </w:pPr>
    </w:p>
    <w:p w14:paraId="789A900D">
      <w:pPr>
        <w:spacing w:before="0" w:after="0" w:line="360" w:lineRule="auto"/>
        <w:ind w:left="0" w:right="0" w:firstLine="0"/>
        <w:jc w:val="center"/>
        <w:rPr>
          <w:rFonts w:ascii="宋体" w:hAnsi="宋体" w:eastAsia="宋体" w:cs="宋体"/>
          <w:color w:val="auto"/>
          <w:spacing w:val="0"/>
          <w:position w:val="0"/>
          <w:sz w:val="24"/>
          <w:shd w:val="clear" w:fill="auto"/>
        </w:rPr>
      </w:pPr>
    </w:p>
    <w:p w14:paraId="49AE95E7">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56810E00">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06F2D0B7">
      <w:pPr>
        <w:spacing w:before="0" w:after="0" w:line="360" w:lineRule="auto"/>
        <w:ind w:left="0" w:right="0" w:firstLine="0"/>
        <w:jc w:val="center"/>
        <w:rPr>
          <w:rFonts w:ascii="宋体" w:hAnsi="宋体" w:eastAsia="宋体" w:cs="宋体"/>
          <w:color w:val="auto"/>
          <w:spacing w:val="0"/>
          <w:position w:val="0"/>
          <w:sz w:val="24"/>
          <w:shd w:val="clear" w:fill="auto"/>
        </w:rPr>
      </w:pPr>
    </w:p>
    <w:p w14:paraId="182F2B06">
      <w:pPr>
        <w:spacing w:before="0" w:after="0" w:line="240" w:lineRule="auto"/>
        <w:ind w:left="0" w:right="0" w:firstLine="240"/>
        <w:jc w:val="left"/>
        <w:rPr>
          <w:rFonts w:ascii="宋体" w:hAnsi="宋体" w:eastAsia="宋体" w:cs="宋体"/>
          <w:color w:val="auto"/>
          <w:spacing w:val="0"/>
          <w:position w:val="0"/>
          <w:sz w:val="24"/>
          <w:shd w:val="clear" w:fill="auto"/>
        </w:rPr>
      </w:pPr>
    </w:p>
    <w:p w14:paraId="4D3409E0">
      <w:pPr>
        <w:spacing w:before="0" w:after="0" w:line="240" w:lineRule="auto"/>
        <w:ind w:left="0" w:right="0" w:firstLine="240"/>
        <w:jc w:val="left"/>
        <w:rPr>
          <w:rFonts w:ascii="宋体" w:hAnsi="宋体" w:eastAsia="宋体" w:cs="宋体"/>
          <w:color w:val="auto"/>
          <w:spacing w:val="0"/>
          <w:position w:val="0"/>
          <w:sz w:val="24"/>
          <w:shd w:val="clear" w:fill="auto"/>
        </w:rPr>
      </w:pPr>
    </w:p>
    <w:p w14:paraId="23846668">
      <w:pPr>
        <w:spacing w:before="0" w:after="0" w:line="240" w:lineRule="auto"/>
        <w:ind w:left="0" w:right="0" w:firstLine="240"/>
        <w:jc w:val="left"/>
        <w:rPr>
          <w:rFonts w:ascii="宋体" w:hAnsi="宋体" w:eastAsia="宋体" w:cs="宋体"/>
          <w:color w:val="auto"/>
          <w:spacing w:val="0"/>
          <w:position w:val="0"/>
          <w:sz w:val="24"/>
          <w:shd w:val="clear" w:fill="auto"/>
        </w:rPr>
      </w:pPr>
    </w:p>
    <w:p w14:paraId="0C2203C9">
      <w:pPr>
        <w:spacing w:before="0" w:after="0" w:line="240" w:lineRule="auto"/>
        <w:ind w:left="0" w:right="0" w:firstLine="240"/>
        <w:jc w:val="left"/>
        <w:rPr>
          <w:rFonts w:ascii="宋体" w:hAnsi="宋体" w:eastAsia="宋体" w:cs="宋体"/>
          <w:color w:val="auto"/>
          <w:spacing w:val="0"/>
          <w:position w:val="0"/>
          <w:sz w:val="24"/>
          <w:shd w:val="clear" w:fill="auto"/>
        </w:rPr>
      </w:pPr>
    </w:p>
    <w:p w14:paraId="0D9AE0E1">
      <w:pPr>
        <w:pStyle w:val="2"/>
      </w:pPr>
    </w:p>
    <w:p w14:paraId="38E37141">
      <w:pPr>
        <w:pStyle w:val="28"/>
      </w:pPr>
    </w:p>
    <w:p w14:paraId="250A5A93">
      <w:pPr>
        <w:spacing w:before="0" w:after="0" w:line="240" w:lineRule="auto"/>
        <w:ind w:left="0" w:right="0" w:firstLine="240"/>
        <w:jc w:val="left"/>
        <w:rPr>
          <w:rFonts w:ascii="宋体" w:hAnsi="宋体" w:eastAsia="宋体" w:cs="宋体"/>
          <w:color w:val="auto"/>
          <w:spacing w:val="0"/>
          <w:position w:val="0"/>
          <w:sz w:val="24"/>
          <w:shd w:val="clear" w:fill="auto"/>
        </w:rPr>
      </w:pPr>
    </w:p>
    <w:p w14:paraId="6F604559">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格式2-3</w:t>
      </w:r>
    </w:p>
    <w:p w14:paraId="12D56EEB">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14:paraId="016E0AA6">
      <w:pPr>
        <w:spacing w:before="0" w:after="0" w:line="240" w:lineRule="auto"/>
        <w:ind w:left="0" w:right="0" w:firstLine="240"/>
        <w:jc w:val="left"/>
        <w:rPr>
          <w:rFonts w:ascii="宋体" w:hAnsi="宋体" w:eastAsia="宋体" w:cs="宋体"/>
          <w:color w:val="auto"/>
          <w:spacing w:val="0"/>
          <w:position w:val="0"/>
          <w:sz w:val="24"/>
          <w:shd w:val="clear" w:fill="auto"/>
        </w:rPr>
      </w:pPr>
    </w:p>
    <w:p w14:paraId="4FD14550">
      <w:pPr>
        <w:spacing w:before="0" w:after="0" w:line="240" w:lineRule="auto"/>
        <w:ind w:left="0" w:right="0" w:firstLine="240"/>
        <w:jc w:val="left"/>
        <w:rPr>
          <w:rFonts w:ascii="宋体" w:hAnsi="宋体" w:eastAsia="宋体" w:cs="宋体"/>
          <w:color w:val="auto"/>
          <w:spacing w:val="0"/>
          <w:position w:val="0"/>
          <w:sz w:val="24"/>
          <w:shd w:val="clear" w:fill="auto"/>
        </w:rPr>
      </w:pPr>
    </w:p>
    <w:p w14:paraId="1757BD9B">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格式3</w:t>
      </w:r>
    </w:p>
    <w:p w14:paraId="258FA871">
      <w:pPr>
        <w:spacing w:before="0" w:after="0" w:line="5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14:paraId="3C8D8045">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0BAC0858">
      <w:pPr>
        <w:spacing w:before="0" w:after="0" w:line="240" w:lineRule="auto"/>
        <w:ind w:left="0" w:right="0" w:firstLine="0"/>
        <w:jc w:val="both"/>
        <w:rPr>
          <w:rFonts w:ascii="宋体" w:hAnsi="宋体" w:eastAsia="宋体" w:cs="宋体"/>
          <w:color w:val="auto"/>
          <w:spacing w:val="0"/>
          <w:position w:val="0"/>
          <w:sz w:val="24"/>
          <w:shd w:val="clear" w:fill="auto"/>
        </w:rPr>
      </w:pPr>
    </w:p>
    <w:p w14:paraId="7AE9DF81">
      <w:pPr>
        <w:widowControl w:val="0"/>
        <w:spacing w:before="0" w:after="0" w:line="240" w:lineRule="auto"/>
        <w:ind w:left="0" w:right="0" w:firstLine="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u w:val="single"/>
          <w:shd w:val="clear" w:fill="auto"/>
        </w:rPr>
        <w:t>：    元，</w:t>
      </w:r>
      <w:r>
        <w:rPr>
          <w:rFonts w:ascii="宋体" w:hAnsi="宋体" w:eastAsia="宋体" w:cs="宋体"/>
          <w:color w:val="auto"/>
          <w:spacing w:val="0"/>
          <w:position w:val="0"/>
          <w:sz w:val="24"/>
          <w:shd w:val="clear" w:fill="auto"/>
        </w:rPr>
        <w:t>并对之负法律责任。</w:t>
      </w:r>
    </w:p>
    <w:p w14:paraId="6609DA76">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3A755257">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14:paraId="1F64C6C1">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7E8DBD6E">
      <w:pPr>
        <w:numPr>
          <w:ilvl w:val="0"/>
          <w:numId w:val="27"/>
        </w:num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3952D1DA">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1875F764">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5E5C584A">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1F307091">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14:paraId="5849F227">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14:paraId="0F5512E5">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28B91E77">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71277048">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382F0172">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4BD6DD2A">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1C069803">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21C90C3F">
      <w:pPr>
        <w:spacing w:before="0" w:after="0" w:line="560" w:lineRule="auto"/>
        <w:ind w:left="0" w:right="0" w:firstLine="72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14:paraId="1D21B6AA">
      <w:pPr>
        <w:spacing w:before="0" w:after="0" w:line="360" w:lineRule="auto"/>
        <w:ind w:left="0" w:right="0" w:firstLine="0"/>
        <w:jc w:val="left"/>
        <w:rPr>
          <w:rFonts w:ascii="宋体" w:hAnsi="宋体" w:eastAsia="宋体" w:cs="宋体"/>
          <w:color w:val="auto"/>
          <w:spacing w:val="0"/>
          <w:position w:val="0"/>
          <w:sz w:val="24"/>
          <w:shd w:val="clear" w:fill="auto"/>
        </w:rPr>
      </w:pPr>
    </w:p>
    <w:p w14:paraId="24DC2044">
      <w:pPr>
        <w:spacing w:before="0" w:after="0" w:line="360" w:lineRule="auto"/>
        <w:ind w:left="0" w:right="0" w:firstLine="0"/>
        <w:jc w:val="left"/>
        <w:rPr>
          <w:rFonts w:ascii="宋体" w:hAnsi="宋体" w:eastAsia="宋体" w:cs="宋体"/>
          <w:color w:val="auto"/>
          <w:spacing w:val="0"/>
          <w:position w:val="0"/>
          <w:sz w:val="24"/>
          <w:shd w:val="clear" w:fill="auto"/>
        </w:rPr>
      </w:pPr>
    </w:p>
    <w:p w14:paraId="5EFE0088">
      <w:pPr>
        <w:spacing w:before="0" w:after="0" w:line="360" w:lineRule="auto"/>
        <w:ind w:left="0" w:right="0" w:firstLine="0"/>
        <w:jc w:val="left"/>
        <w:rPr>
          <w:rFonts w:ascii="宋体" w:hAnsi="宋体" w:eastAsia="宋体" w:cs="宋体"/>
          <w:color w:val="auto"/>
          <w:spacing w:val="0"/>
          <w:position w:val="0"/>
          <w:sz w:val="24"/>
          <w:shd w:val="clear" w:fill="auto"/>
        </w:rPr>
      </w:pPr>
    </w:p>
    <w:p w14:paraId="12A4A4BC">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0061940D">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48E423C6">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26383C2E">
      <w:pPr>
        <w:spacing w:before="0" w:after="0" w:line="360" w:lineRule="auto"/>
        <w:ind w:left="0" w:right="0" w:firstLine="0"/>
        <w:jc w:val="left"/>
        <w:rPr>
          <w:rFonts w:ascii="宋体" w:hAnsi="宋体" w:eastAsia="宋体" w:cs="宋体"/>
          <w:color w:val="auto"/>
          <w:spacing w:val="0"/>
          <w:position w:val="0"/>
          <w:sz w:val="24"/>
          <w:shd w:val="clear" w:fill="auto"/>
        </w:rPr>
      </w:pPr>
    </w:p>
    <w:p w14:paraId="7F1264F6">
      <w:pPr>
        <w:spacing w:before="0" w:after="0" w:line="360" w:lineRule="auto"/>
        <w:ind w:left="0" w:right="0" w:firstLine="0"/>
        <w:jc w:val="left"/>
        <w:rPr>
          <w:rFonts w:ascii="宋体" w:hAnsi="宋体" w:eastAsia="宋体" w:cs="宋体"/>
          <w:color w:val="auto"/>
          <w:spacing w:val="0"/>
          <w:position w:val="0"/>
          <w:sz w:val="24"/>
          <w:shd w:val="clear" w:fill="auto"/>
        </w:rPr>
      </w:pPr>
    </w:p>
    <w:p w14:paraId="66335AF6">
      <w:pPr>
        <w:spacing w:before="0" w:after="0" w:line="360" w:lineRule="auto"/>
        <w:ind w:left="0" w:right="0" w:firstLine="0"/>
        <w:jc w:val="left"/>
        <w:rPr>
          <w:rFonts w:ascii="宋体" w:hAnsi="宋体" w:eastAsia="宋体" w:cs="宋体"/>
          <w:color w:val="auto"/>
          <w:spacing w:val="0"/>
          <w:position w:val="0"/>
          <w:sz w:val="24"/>
          <w:shd w:val="clear" w:fill="auto"/>
        </w:rPr>
      </w:pPr>
    </w:p>
    <w:p w14:paraId="1B7B2B9B">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格式4</w:t>
      </w:r>
    </w:p>
    <w:p w14:paraId="2AA29004">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13"/>
        <w:tblW w:w="0" w:type="auto"/>
        <w:jc w:val="center"/>
        <w:tblLayout w:type="autofit"/>
        <w:tblCellMar>
          <w:top w:w="0" w:type="dxa"/>
          <w:left w:w="10" w:type="dxa"/>
          <w:bottom w:w="0" w:type="dxa"/>
          <w:right w:w="10" w:type="dxa"/>
        </w:tblCellMar>
      </w:tblPr>
      <w:tblGrid>
        <w:gridCol w:w="2368"/>
        <w:gridCol w:w="6154"/>
      </w:tblGrid>
      <w:tr w14:paraId="1306D5C2">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752200">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24D488">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0BA2BC97">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77EC46">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A1E604">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7A196160">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AA64BB">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71597727">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3845DD">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0F3143BA">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E0E072">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739108">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41B7B81B">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7AA06416">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1400C4A2">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14:paraId="756FF6B4">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6BF22B1F">
      <w:pPr>
        <w:spacing w:before="0" w:after="0" w:line="360" w:lineRule="auto"/>
        <w:ind w:left="0" w:right="0" w:firstLine="0"/>
        <w:jc w:val="left"/>
        <w:rPr>
          <w:rFonts w:ascii="宋体" w:hAnsi="宋体" w:eastAsia="宋体" w:cs="宋体"/>
          <w:color w:val="auto"/>
          <w:spacing w:val="0"/>
          <w:position w:val="0"/>
          <w:sz w:val="24"/>
          <w:shd w:val="clear" w:fill="auto"/>
        </w:rPr>
      </w:pPr>
    </w:p>
    <w:p w14:paraId="4CF218E4">
      <w:pPr>
        <w:spacing w:before="0" w:after="0" w:line="360" w:lineRule="auto"/>
        <w:ind w:left="0" w:right="0" w:firstLine="0"/>
        <w:jc w:val="left"/>
        <w:rPr>
          <w:rFonts w:ascii="宋体" w:hAnsi="宋体" w:eastAsia="宋体" w:cs="宋体"/>
          <w:color w:val="auto"/>
          <w:spacing w:val="0"/>
          <w:position w:val="0"/>
          <w:sz w:val="24"/>
          <w:shd w:val="clear" w:fill="auto"/>
        </w:rPr>
      </w:pPr>
    </w:p>
    <w:p w14:paraId="148234DE">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格式5</w:t>
      </w:r>
    </w:p>
    <w:p w14:paraId="690A3126">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．投标分项报价表</w:t>
      </w:r>
    </w:p>
    <w:p w14:paraId="2F222F67">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51C2E672">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谈判供应商名称：</w:t>
      </w:r>
    </w:p>
    <w:p w14:paraId="537633D7">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单位：元</w:t>
      </w:r>
    </w:p>
    <w:tbl>
      <w:tblPr>
        <w:tblStyle w:val="13"/>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6B8487A7">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13A8A28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5C19A1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56E335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FD290C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D612DC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14:paraId="7AB3238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B0064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73BB8D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512EA4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62ED43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F22DC85">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D3D695D">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735B5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55A688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DE6BD2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BCC53F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83BEC20">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51ECE1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22748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6C0A2B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E45CA7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DCBDAC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E10731C">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09190B4">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BA974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9E3E20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C57EA9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B59569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D4C1AA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0DFD95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1AC80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6D5BEA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E1B09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27B2443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1A7E40C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0FD585D">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49C86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258C6D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E091BA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33A3EF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B7F41BB">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083634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9904C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276EA7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A152CE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BB765E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ECE33F9">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2B57398">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0340A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398F2B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D85CCA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E9F69E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36C241C">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4F0284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5DCB4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BCD969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D4F43D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2A523B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9320924">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2913E21">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1F8FDB">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14:paraId="6B909C1E">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46C5BE2F">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6BFEC1F3">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谈判供应商代表签字：谈判供应商公章日期：</w:t>
      </w:r>
    </w:p>
    <w:p w14:paraId="56826426">
      <w:pPr>
        <w:spacing w:before="0" w:after="0" w:line="360" w:lineRule="auto"/>
        <w:ind w:left="0" w:right="0" w:firstLine="0"/>
        <w:jc w:val="center"/>
        <w:rPr>
          <w:rFonts w:ascii="宋体" w:hAnsi="宋体" w:eastAsia="宋体" w:cs="宋体"/>
          <w:b/>
          <w:color w:val="auto"/>
          <w:spacing w:val="0"/>
          <w:position w:val="0"/>
          <w:sz w:val="24"/>
          <w:shd w:val="clear" w:fill="auto"/>
        </w:rPr>
      </w:pPr>
    </w:p>
    <w:p w14:paraId="4AFCC80A">
      <w:pPr>
        <w:spacing w:before="0" w:after="0" w:line="360" w:lineRule="auto"/>
        <w:ind w:left="0" w:right="0" w:firstLine="0"/>
        <w:jc w:val="center"/>
        <w:rPr>
          <w:rFonts w:ascii="宋体" w:hAnsi="宋体" w:eastAsia="宋体" w:cs="宋体"/>
          <w:b/>
          <w:color w:val="auto"/>
          <w:spacing w:val="0"/>
          <w:position w:val="0"/>
          <w:sz w:val="24"/>
          <w:shd w:val="clear" w:fill="auto"/>
        </w:rPr>
      </w:pPr>
    </w:p>
    <w:p w14:paraId="20DBEF13">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C94645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851DC0E">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99F976C">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E719897">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1E48F66">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7BA6605">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80A2F04">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3D55D6C">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F8F16D5">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E3AB9C2">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E42A96B">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格式6                     </w:t>
      </w:r>
      <w:r>
        <w:rPr>
          <w:rFonts w:ascii="宋体" w:hAnsi="宋体" w:eastAsia="宋体" w:cs="宋体"/>
          <w:b/>
          <w:color w:val="auto"/>
          <w:spacing w:val="0"/>
          <w:position w:val="0"/>
          <w:sz w:val="24"/>
          <w:shd w:val="clear" w:fill="auto"/>
        </w:rPr>
        <w:t>技术参数响应表</w:t>
      </w:r>
    </w:p>
    <w:p w14:paraId="0722A510">
      <w:pPr>
        <w:spacing w:before="0" w:after="0" w:line="240" w:lineRule="auto"/>
        <w:ind w:left="0" w:right="0" w:firstLine="0"/>
        <w:jc w:val="both"/>
        <w:rPr>
          <w:rFonts w:ascii="宋体" w:hAnsi="宋体" w:eastAsia="宋体" w:cs="宋体"/>
          <w:color w:val="auto"/>
          <w:spacing w:val="0"/>
          <w:position w:val="0"/>
          <w:sz w:val="24"/>
          <w:shd w:val="clear" w:fill="auto"/>
        </w:rPr>
      </w:pPr>
    </w:p>
    <w:p w14:paraId="2B65F39C">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3"/>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2BD44466">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0E114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F5CBD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14:paraId="60FF1781">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2D28A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1639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B519A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E55EF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9D3AB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14:paraId="0C55D94C">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EE9A2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998E23">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927FB9E">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94FC73F">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5D28F">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4FCFA44">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54C09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0A7CB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CA83FE">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BA3C2D">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2823F8">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219B9F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ADBB3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8F1A3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F441D2">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9BB48F">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46B65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85619A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EBFCF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823D7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7E71A4">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4F65C0">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46BA4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23373E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BDC4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D7DA6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8657B7">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FBD722">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64402B">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64AC2FC">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2E350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B8314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3D2C04">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49F9D7">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79F82E">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14:paraId="1554F7E9">
      <w:pPr>
        <w:spacing w:before="0" w:after="0" w:line="240" w:lineRule="auto"/>
        <w:ind w:left="0" w:right="0" w:firstLine="0"/>
        <w:jc w:val="both"/>
        <w:rPr>
          <w:rFonts w:ascii="宋体" w:hAnsi="宋体" w:eastAsia="宋体" w:cs="宋体"/>
          <w:color w:val="auto"/>
          <w:spacing w:val="0"/>
          <w:position w:val="0"/>
          <w:sz w:val="24"/>
          <w:shd w:val="clear" w:fill="auto"/>
        </w:rPr>
      </w:pPr>
    </w:p>
    <w:p w14:paraId="34541B21">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14:paraId="1B9121AF">
      <w:pPr>
        <w:spacing w:before="0" w:after="0" w:line="240" w:lineRule="auto"/>
        <w:ind w:left="0" w:right="0" w:firstLine="0"/>
        <w:jc w:val="both"/>
        <w:rPr>
          <w:rFonts w:ascii="宋体" w:hAnsi="宋体" w:eastAsia="宋体" w:cs="宋体"/>
          <w:color w:val="auto"/>
          <w:spacing w:val="0"/>
          <w:position w:val="0"/>
          <w:sz w:val="24"/>
          <w:shd w:val="clear" w:fill="auto"/>
        </w:rPr>
      </w:pPr>
    </w:p>
    <w:p w14:paraId="6D570EB8">
      <w:pPr>
        <w:spacing w:before="0" w:after="0" w:line="360" w:lineRule="auto"/>
        <w:ind w:left="5250" w:right="0" w:firstLine="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1ADBF887">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0BBD70DD">
      <w:pPr>
        <w:spacing w:before="0" w:after="0" w:line="360" w:lineRule="auto"/>
        <w:ind w:left="0" w:right="0" w:firstLine="0"/>
        <w:jc w:val="both"/>
        <w:rPr>
          <w:rFonts w:ascii="宋体" w:hAnsi="宋体" w:eastAsia="宋体" w:cs="宋体"/>
          <w:b/>
          <w:color w:val="auto"/>
          <w:spacing w:val="0"/>
          <w:position w:val="0"/>
          <w:sz w:val="24"/>
          <w:shd w:val="clear" w:fill="auto"/>
        </w:rPr>
      </w:pPr>
    </w:p>
    <w:p w14:paraId="3C4DB843">
      <w:pPr>
        <w:spacing w:before="0" w:after="0" w:line="360" w:lineRule="auto"/>
        <w:ind w:left="0" w:right="0" w:firstLine="0"/>
        <w:jc w:val="both"/>
        <w:rPr>
          <w:rFonts w:ascii="宋体" w:hAnsi="宋体" w:eastAsia="宋体" w:cs="宋体"/>
          <w:b/>
          <w:color w:val="auto"/>
          <w:spacing w:val="0"/>
          <w:position w:val="0"/>
          <w:sz w:val="24"/>
          <w:shd w:val="clear" w:fill="auto"/>
        </w:rPr>
      </w:pPr>
    </w:p>
    <w:p w14:paraId="0C7CBEFE">
      <w:pPr>
        <w:spacing w:before="0" w:after="0" w:line="360" w:lineRule="auto"/>
        <w:ind w:left="0" w:right="0" w:firstLine="0"/>
        <w:jc w:val="both"/>
        <w:rPr>
          <w:rFonts w:ascii="宋体" w:hAnsi="宋体" w:eastAsia="宋体" w:cs="宋体"/>
          <w:b/>
          <w:color w:val="auto"/>
          <w:spacing w:val="0"/>
          <w:position w:val="0"/>
          <w:sz w:val="24"/>
          <w:shd w:val="clear" w:fill="auto"/>
        </w:rPr>
      </w:pPr>
    </w:p>
    <w:p w14:paraId="09C22C1E">
      <w:pPr>
        <w:spacing w:before="0" w:after="0" w:line="360" w:lineRule="auto"/>
        <w:ind w:left="0" w:right="0" w:firstLine="0"/>
        <w:jc w:val="both"/>
        <w:rPr>
          <w:rFonts w:ascii="宋体" w:hAnsi="宋体" w:eastAsia="宋体" w:cs="宋体"/>
          <w:b/>
          <w:color w:val="auto"/>
          <w:spacing w:val="0"/>
          <w:position w:val="0"/>
          <w:sz w:val="24"/>
          <w:shd w:val="clear" w:fill="auto"/>
        </w:rPr>
      </w:pPr>
    </w:p>
    <w:p w14:paraId="2A181D35">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599E79F5">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格式7</w:t>
      </w:r>
    </w:p>
    <w:p w14:paraId="166FAE2E">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0E4DFC39">
      <w:pPr>
        <w:spacing w:before="0" w:after="0" w:line="3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售后服务承诺</w:t>
      </w:r>
    </w:p>
    <w:p w14:paraId="53974D5F">
      <w:pPr>
        <w:spacing w:before="0" w:after="0" w:line="380" w:lineRule="auto"/>
        <w:ind w:left="0" w:right="0" w:firstLine="0"/>
        <w:jc w:val="center"/>
        <w:rPr>
          <w:rFonts w:ascii="宋体" w:hAnsi="宋体" w:eastAsia="宋体" w:cs="宋体"/>
          <w:color w:val="auto"/>
          <w:spacing w:val="0"/>
          <w:position w:val="0"/>
          <w:sz w:val="24"/>
          <w:shd w:val="clear" w:fill="auto"/>
        </w:rPr>
      </w:pPr>
    </w:p>
    <w:p w14:paraId="60148CFC">
      <w:pPr>
        <w:spacing w:before="0" w:after="0" w:line="380" w:lineRule="auto"/>
        <w:ind w:left="0" w:right="0" w:firstLine="360"/>
        <w:jc w:val="both"/>
        <w:rPr>
          <w:rFonts w:ascii="宋体" w:hAnsi="宋体" w:eastAsia="宋体" w:cs="宋体"/>
          <w:color w:val="auto"/>
          <w:spacing w:val="0"/>
          <w:position w:val="0"/>
          <w:sz w:val="24"/>
          <w:shd w:val="clear" w:fill="auto"/>
        </w:rPr>
      </w:pPr>
    </w:p>
    <w:p w14:paraId="48CB578E">
      <w:pPr>
        <w:spacing w:before="0" w:after="0" w:line="240" w:lineRule="auto"/>
        <w:ind w:left="0" w:right="0" w:firstLine="0"/>
        <w:jc w:val="both"/>
        <w:rPr>
          <w:rFonts w:ascii="宋体" w:hAnsi="宋体" w:eastAsia="宋体" w:cs="宋体"/>
          <w:color w:val="auto"/>
          <w:spacing w:val="0"/>
          <w:position w:val="0"/>
          <w:sz w:val="24"/>
          <w:shd w:val="clear" w:fill="auto"/>
        </w:rPr>
      </w:pPr>
    </w:p>
    <w:p w14:paraId="604742EE">
      <w:pPr>
        <w:spacing w:before="0" w:after="0" w:line="240" w:lineRule="auto"/>
        <w:ind w:left="0" w:right="0" w:firstLine="0"/>
        <w:jc w:val="both"/>
        <w:rPr>
          <w:rFonts w:ascii="宋体" w:hAnsi="宋体" w:eastAsia="宋体" w:cs="宋体"/>
          <w:color w:val="auto"/>
          <w:spacing w:val="0"/>
          <w:position w:val="0"/>
          <w:sz w:val="24"/>
          <w:shd w:val="clear" w:fill="auto"/>
        </w:rPr>
      </w:pPr>
    </w:p>
    <w:p w14:paraId="5B420EEB">
      <w:pPr>
        <w:spacing w:before="0" w:after="0" w:line="240" w:lineRule="auto"/>
        <w:ind w:left="0" w:right="0" w:firstLine="0"/>
        <w:jc w:val="both"/>
        <w:rPr>
          <w:rFonts w:ascii="宋体" w:hAnsi="宋体" w:eastAsia="宋体" w:cs="宋体"/>
          <w:color w:val="auto"/>
          <w:spacing w:val="0"/>
          <w:position w:val="0"/>
          <w:sz w:val="24"/>
          <w:shd w:val="clear" w:fill="auto"/>
        </w:rPr>
      </w:pPr>
    </w:p>
    <w:p w14:paraId="38AA440E">
      <w:pPr>
        <w:spacing w:before="0" w:after="0" w:line="240" w:lineRule="auto"/>
        <w:ind w:left="0" w:right="0" w:firstLine="0"/>
        <w:jc w:val="both"/>
        <w:rPr>
          <w:rFonts w:ascii="宋体" w:hAnsi="宋体" w:eastAsia="宋体" w:cs="宋体"/>
          <w:color w:val="auto"/>
          <w:spacing w:val="0"/>
          <w:position w:val="0"/>
          <w:sz w:val="24"/>
          <w:shd w:val="clear" w:fill="auto"/>
        </w:rPr>
      </w:pPr>
    </w:p>
    <w:p w14:paraId="7EEFCB7C">
      <w:pPr>
        <w:spacing w:before="0" w:after="0" w:line="240" w:lineRule="auto"/>
        <w:ind w:left="0" w:right="0" w:firstLine="0"/>
        <w:jc w:val="both"/>
        <w:rPr>
          <w:rFonts w:ascii="宋体" w:hAnsi="宋体" w:eastAsia="宋体" w:cs="宋体"/>
          <w:color w:val="auto"/>
          <w:spacing w:val="0"/>
          <w:position w:val="0"/>
          <w:sz w:val="24"/>
          <w:shd w:val="clear" w:fill="auto"/>
        </w:rPr>
      </w:pPr>
    </w:p>
    <w:p w14:paraId="04AB31F6">
      <w:pPr>
        <w:spacing w:before="0" w:after="0" w:line="240" w:lineRule="auto"/>
        <w:ind w:left="0" w:right="0" w:firstLine="0"/>
        <w:jc w:val="both"/>
        <w:rPr>
          <w:rFonts w:ascii="宋体" w:hAnsi="宋体" w:eastAsia="宋体" w:cs="宋体"/>
          <w:color w:val="auto"/>
          <w:spacing w:val="0"/>
          <w:position w:val="0"/>
          <w:sz w:val="24"/>
          <w:shd w:val="clear" w:fill="auto"/>
        </w:rPr>
      </w:pPr>
    </w:p>
    <w:p w14:paraId="602F0202">
      <w:pPr>
        <w:spacing w:before="0" w:after="0" w:line="380" w:lineRule="auto"/>
        <w:ind w:left="0" w:right="0" w:firstLine="0"/>
        <w:jc w:val="both"/>
        <w:rPr>
          <w:rFonts w:ascii="宋体" w:hAnsi="宋体" w:eastAsia="宋体" w:cs="宋体"/>
          <w:color w:val="auto"/>
          <w:spacing w:val="0"/>
          <w:position w:val="0"/>
          <w:sz w:val="24"/>
          <w:shd w:val="clear" w:fill="auto"/>
        </w:rPr>
      </w:pPr>
    </w:p>
    <w:p w14:paraId="53BB84C4">
      <w:pPr>
        <w:spacing w:before="0" w:after="0" w:line="380" w:lineRule="auto"/>
        <w:ind w:left="0" w:right="0" w:firstLine="400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661CD2F8">
      <w:pPr>
        <w:spacing w:before="0" w:after="0" w:line="380" w:lineRule="auto"/>
        <w:ind w:left="0" w:right="640" w:firstLine="1560"/>
        <w:jc w:val="both"/>
        <w:rPr>
          <w:rFonts w:ascii="宋体" w:hAnsi="宋体" w:eastAsia="宋体" w:cs="宋体"/>
          <w:color w:val="auto"/>
          <w:spacing w:val="0"/>
          <w:position w:val="0"/>
          <w:sz w:val="24"/>
          <w:shd w:val="clear" w:fill="auto"/>
        </w:rPr>
      </w:pPr>
    </w:p>
    <w:p w14:paraId="60CCBD74">
      <w:pPr>
        <w:spacing w:before="0" w:after="0" w:line="380" w:lineRule="auto"/>
        <w:ind w:left="0" w:right="640" w:firstLine="4680"/>
        <w:jc w:val="both"/>
        <w:rPr>
          <w:rFonts w:ascii="宋体" w:hAnsi="宋体" w:eastAsia="宋体" w:cs="宋体"/>
          <w:color w:val="auto"/>
          <w:spacing w:val="0"/>
          <w:position w:val="0"/>
          <w:sz w:val="24"/>
          <w:shd w:val="clear" w:fill="auto"/>
        </w:rPr>
      </w:pPr>
    </w:p>
    <w:p w14:paraId="4CCA6658">
      <w:pPr>
        <w:spacing w:before="0" w:after="0" w:line="380" w:lineRule="auto"/>
        <w:ind w:left="0" w:right="0" w:firstLine="0"/>
        <w:jc w:val="center"/>
        <w:rPr>
          <w:rFonts w:ascii="宋体" w:hAnsi="宋体" w:eastAsia="宋体" w:cs="宋体"/>
          <w:color w:val="auto"/>
          <w:spacing w:val="0"/>
          <w:position w:val="0"/>
          <w:sz w:val="24"/>
          <w:shd w:val="clear" w:fill="auto"/>
        </w:rPr>
      </w:pPr>
    </w:p>
    <w:p w14:paraId="4AB35FFD">
      <w:pPr>
        <w:spacing w:before="0" w:after="0" w:line="380" w:lineRule="auto"/>
        <w:ind w:left="0" w:right="0" w:firstLine="3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00EFE228">
      <w:pPr>
        <w:spacing w:before="0" w:after="0" w:line="38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60101D10">
      <w:pPr>
        <w:spacing w:before="0" w:after="0" w:line="360" w:lineRule="auto"/>
        <w:ind w:left="0" w:right="0" w:firstLine="0"/>
        <w:jc w:val="center"/>
        <w:rPr>
          <w:rFonts w:ascii="宋体" w:hAnsi="宋体" w:eastAsia="宋体" w:cs="宋体"/>
          <w:b/>
          <w:color w:val="auto"/>
          <w:spacing w:val="0"/>
          <w:position w:val="0"/>
          <w:sz w:val="24"/>
          <w:shd w:val="clear" w:fill="auto"/>
        </w:rPr>
      </w:pPr>
    </w:p>
    <w:p w14:paraId="2D8661A5">
      <w:pPr>
        <w:pStyle w:val="30"/>
        <w:rPr>
          <w:rFonts w:ascii="宋体" w:hAnsi="宋体" w:eastAsia="宋体" w:cs="宋体"/>
          <w:b/>
          <w:color w:val="auto"/>
          <w:spacing w:val="0"/>
          <w:position w:val="0"/>
          <w:sz w:val="24"/>
          <w:shd w:val="clear" w:fill="auto"/>
        </w:rPr>
      </w:pPr>
    </w:p>
    <w:p w14:paraId="5E62761A">
      <w:pPr>
        <w:pStyle w:val="5"/>
        <w:rPr>
          <w:rFonts w:ascii="宋体" w:hAnsi="宋体" w:eastAsia="宋体" w:cs="宋体"/>
          <w:b/>
          <w:color w:val="auto"/>
          <w:spacing w:val="0"/>
          <w:position w:val="0"/>
          <w:sz w:val="24"/>
          <w:shd w:val="clear" w:fill="auto"/>
        </w:rPr>
      </w:pPr>
    </w:p>
    <w:p w14:paraId="4275401C">
      <w:pPr>
        <w:rPr>
          <w:rFonts w:ascii="宋体" w:hAnsi="宋体" w:eastAsia="宋体" w:cs="宋体"/>
          <w:b/>
          <w:color w:val="auto"/>
          <w:spacing w:val="0"/>
          <w:position w:val="0"/>
          <w:sz w:val="24"/>
          <w:shd w:val="clear" w:fill="auto"/>
        </w:rPr>
      </w:pPr>
    </w:p>
    <w:p w14:paraId="23983C99">
      <w:pPr>
        <w:pStyle w:val="30"/>
        <w:rPr>
          <w:rFonts w:ascii="宋体" w:hAnsi="宋体" w:eastAsia="宋体" w:cs="宋体"/>
          <w:b/>
          <w:color w:val="auto"/>
          <w:spacing w:val="0"/>
          <w:position w:val="0"/>
          <w:sz w:val="24"/>
          <w:shd w:val="clear" w:fill="auto"/>
        </w:rPr>
      </w:pPr>
    </w:p>
    <w:p w14:paraId="2149FBC9">
      <w:pPr>
        <w:pStyle w:val="5"/>
        <w:rPr>
          <w:rFonts w:ascii="宋体" w:hAnsi="宋体" w:eastAsia="宋体" w:cs="宋体"/>
          <w:b/>
          <w:color w:val="auto"/>
          <w:spacing w:val="0"/>
          <w:position w:val="0"/>
          <w:sz w:val="24"/>
          <w:shd w:val="clear" w:fill="auto"/>
        </w:rPr>
      </w:pPr>
    </w:p>
    <w:p w14:paraId="59C221AB">
      <w:pPr>
        <w:rPr>
          <w:rFonts w:ascii="宋体" w:hAnsi="宋体" w:eastAsia="宋体" w:cs="宋体"/>
          <w:b/>
          <w:color w:val="auto"/>
          <w:spacing w:val="0"/>
          <w:position w:val="0"/>
          <w:sz w:val="24"/>
          <w:shd w:val="clear" w:fill="auto"/>
        </w:rPr>
      </w:pPr>
    </w:p>
    <w:p w14:paraId="6BF49B1B">
      <w:pPr>
        <w:pStyle w:val="30"/>
        <w:rPr>
          <w:rFonts w:ascii="宋体" w:hAnsi="宋体" w:eastAsia="宋体" w:cs="宋体"/>
          <w:b/>
          <w:color w:val="auto"/>
          <w:spacing w:val="0"/>
          <w:position w:val="0"/>
          <w:sz w:val="24"/>
          <w:shd w:val="clear" w:fill="auto"/>
        </w:rPr>
      </w:pPr>
    </w:p>
    <w:p w14:paraId="604C15F3">
      <w:pPr>
        <w:pStyle w:val="5"/>
        <w:rPr>
          <w:rFonts w:ascii="宋体" w:hAnsi="宋体" w:eastAsia="宋体" w:cs="宋体"/>
          <w:b/>
          <w:color w:val="auto"/>
          <w:spacing w:val="0"/>
          <w:position w:val="0"/>
          <w:sz w:val="24"/>
          <w:shd w:val="clear" w:fill="auto"/>
        </w:rPr>
      </w:pPr>
    </w:p>
    <w:p w14:paraId="11DAA2D3">
      <w:pPr>
        <w:rPr>
          <w:rFonts w:ascii="宋体" w:hAnsi="宋体" w:eastAsia="宋体" w:cs="宋体"/>
          <w:b/>
          <w:color w:val="auto"/>
          <w:spacing w:val="0"/>
          <w:position w:val="0"/>
          <w:sz w:val="24"/>
          <w:shd w:val="clear" w:fill="auto"/>
        </w:rPr>
      </w:pPr>
    </w:p>
    <w:p w14:paraId="79B0E408">
      <w:pPr>
        <w:pStyle w:val="30"/>
        <w:rPr>
          <w:rFonts w:ascii="宋体" w:hAnsi="宋体" w:eastAsia="宋体" w:cs="宋体"/>
          <w:b/>
          <w:color w:val="auto"/>
          <w:spacing w:val="0"/>
          <w:position w:val="0"/>
          <w:sz w:val="24"/>
          <w:shd w:val="clear" w:fill="auto"/>
        </w:rPr>
      </w:pPr>
    </w:p>
    <w:p w14:paraId="376E0D53">
      <w:pPr>
        <w:pStyle w:val="5"/>
        <w:rPr>
          <w:rFonts w:ascii="宋体" w:hAnsi="宋体" w:eastAsia="宋体" w:cs="宋体"/>
          <w:b/>
          <w:color w:val="auto"/>
          <w:spacing w:val="0"/>
          <w:position w:val="0"/>
          <w:sz w:val="24"/>
          <w:shd w:val="clear" w:fill="auto"/>
        </w:rPr>
      </w:pPr>
    </w:p>
    <w:p w14:paraId="007BBE54">
      <w:pPr>
        <w:rPr>
          <w:rFonts w:ascii="宋体" w:hAnsi="宋体" w:eastAsia="宋体" w:cs="宋体"/>
          <w:b/>
          <w:color w:val="auto"/>
          <w:spacing w:val="0"/>
          <w:position w:val="0"/>
          <w:sz w:val="24"/>
          <w:shd w:val="clear" w:fill="auto"/>
        </w:rPr>
      </w:pPr>
    </w:p>
    <w:p w14:paraId="1A8D3FD6">
      <w:pPr>
        <w:pStyle w:val="30"/>
        <w:rPr>
          <w:rFonts w:ascii="宋体" w:hAnsi="宋体" w:eastAsia="宋体" w:cs="宋体"/>
          <w:b/>
          <w:color w:val="auto"/>
          <w:spacing w:val="0"/>
          <w:position w:val="0"/>
          <w:sz w:val="24"/>
          <w:shd w:val="clear" w:fill="auto"/>
        </w:rPr>
      </w:pPr>
    </w:p>
    <w:p w14:paraId="14771113">
      <w:pPr>
        <w:pStyle w:val="5"/>
        <w:rPr>
          <w:rFonts w:ascii="宋体" w:hAnsi="宋体" w:eastAsia="宋体" w:cs="宋体"/>
          <w:b/>
          <w:color w:val="auto"/>
          <w:spacing w:val="0"/>
          <w:position w:val="0"/>
          <w:sz w:val="24"/>
          <w:shd w:val="clear" w:fill="auto"/>
        </w:rPr>
      </w:pPr>
    </w:p>
    <w:p w14:paraId="731178D2">
      <w:pPr>
        <w:rPr>
          <w:rFonts w:ascii="宋体" w:hAnsi="宋体" w:eastAsia="宋体" w:cs="宋体"/>
          <w:b/>
          <w:color w:val="auto"/>
          <w:spacing w:val="0"/>
          <w:position w:val="0"/>
          <w:sz w:val="24"/>
          <w:shd w:val="clear" w:fill="auto"/>
        </w:rPr>
      </w:pPr>
    </w:p>
    <w:p w14:paraId="336670A3">
      <w:pPr>
        <w:pStyle w:val="30"/>
        <w:rPr>
          <w:rFonts w:ascii="宋体" w:hAnsi="宋体" w:eastAsia="宋体" w:cs="宋体"/>
          <w:b/>
          <w:color w:val="auto"/>
          <w:spacing w:val="0"/>
          <w:position w:val="0"/>
          <w:sz w:val="24"/>
          <w:shd w:val="clear" w:fill="auto"/>
        </w:rPr>
      </w:pPr>
    </w:p>
    <w:p w14:paraId="19E26B24">
      <w:pPr>
        <w:pStyle w:val="5"/>
        <w:rPr>
          <w:rFonts w:ascii="宋体" w:hAnsi="宋体" w:eastAsia="宋体" w:cs="宋体"/>
          <w:b/>
          <w:color w:val="auto"/>
          <w:spacing w:val="0"/>
          <w:position w:val="0"/>
          <w:sz w:val="24"/>
          <w:shd w:val="clear" w:fill="auto"/>
        </w:rPr>
      </w:pPr>
    </w:p>
    <w:p w14:paraId="45FAE1FB"/>
    <w:p w14:paraId="78298235">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格式8</w:t>
      </w:r>
    </w:p>
    <w:p w14:paraId="56193D24">
      <w:pPr>
        <w:spacing w:before="0" w:after="0" w:line="360" w:lineRule="auto"/>
        <w:ind w:left="0" w:right="0" w:firstLine="16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合格供应商的声明函和承诺书</w:t>
      </w:r>
    </w:p>
    <w:p w14:paraId="3C250C9A">
      <w:pPr>
        <w:spacing w:before="0" w:after="0" w:line="360" w:lineRule="auto"/>
        <w:ind w:left="0" w:right="0" w:firstLine="0"/>
        <w:jc w:val="center"/>
        <w:rPr>
          <w:rFonts w:ascii="宋体" w:hAnsi="宋体" w:eastAsia="宋体" w:cs="宋体"/>
          <w:b/>
          <w:color w:val="auto"/>
          <w:spacing w:val="0"/>
          <w:position w:val="0"/>
          <w:sz w:val="24"/>
          <w:shd w:val="clear" w:fill="auto"/>
        </w:rPr>
      </w:pPr>
    </w:p>
    <w:p w14:paraId="709DFC68">
      <w:pPr>
        <w:spacing w:before="0" w:after="0" w:line="360" w:lineRule="auto"/>
        <w:ind w:left="0" w:right="0" w:firstLine="0"/>
        <w:jc w:val="center"/>
        <w:rPr>
          <w:rFonts w:ascii="宋体" w:hAnsi="宋体" w:eastAsia="宋体" w:cs="宋体"/>
          <w:b/>
          <w:color w:val="auto"/>
          <w:spacing w:val="0"/>
          <w:position w:val="0"/>
          <w:sz w:val="24"/>
          <w:shd w:val="clear" w:fill="auto"/>
        </w:rPr>
      </w:pPr>
    </w:p>
    <w:p w14:paraId="33A6BAD3">
      <w:pPr>
        <w:spacing w:before="0" w:after="0" w:line="360" w:lineRule="auto"/>
        <w:ind w:left="0" w:right="0" w:firstLine="0"/>
        <w:jc w:val="center"/>
        <w:rPr>
          <w:rFonts w:ascii="宋体" w:hAnsi="宋体" w:eastAsia="宋体" w:cs="宋体"/>
          <w:b/>
          <w:color w:val="auto"/>
          <w:spacing w:val="0"/>
          <w:position w:val="0"/>
          <w:sz w:val="24"/>
          <w:shd w:val="clear" w:fill="auto"/>
        </w:rPr>
      </w:pPr>
    </w:p>
    <w:p w14:paraId="23B7E705">
      <w:pPr>
        <w:spacing w:before="0" w:after="0" w:line="360" w:lineRule="auto"/>
        <w:ind w:left="0" w:right="0" w:firstLine="0"/>
        <w:jc w:val="center"/>
        <w:rPr>
          <w:rFonts w:ascii="宋体" w:hAnsi="宋体" w:eastAsia="宋体" w:cs="宋体"/>
          <w:b/>
          <w:color w:val="auto"/>
          <w:spacing w:val="0"/>
          <w:position w:val="0"/>
          <w:sz w:val="24"/>
          <w:shd w:val="clear" w:fill="auto"/>
        </w:rPr>
      </w:pPr>
    </w:p>
    <w:p w14:paraId="21494871">
      <w:pPr>
        <w:spacing w:before="0" w:after="0" w:line="360" w:lineRule="auto"/>
        <w:ind w:left="0" w:right="0" w:firstLine="0"/>
        <w:jc w:val="center"/>
        <w:rPr>
          <w:rFonts w:ascii="宋体" w:hAnsi="宋体" w:eastAsia="宋体" w:cs="宋体"/>
          <w:b/>
          <w:color w:val="auto"/>
          <w:spacing w:val="0"/>
          <w:position w:val="0"/>
          <w:sz w:val="24"/>
          <w:shd w:val="clear" w:fill="auto"/>
        </w:rPr>
      </w:pPr>
    </w:p>
    <w:p w14:paraId="6EE8FDA3">
      <w:pPr>
        <w:spacing w:before="0" w:after="0" w:line="360" w:lineRule="auto"/>
        <w:ind w:left="0" w:right="0" w:firstLine="0"/>
        <w:jc w:val="center"/>
        <w:rPr>
          <w:rFonts w:ascii="宋体" w:hAnsi="宋体" w:eastAsia="宋体" w:cs="宋体"/>
          <w:b/>
          <w:color w:val="auto"/>
          <w:spacing w:val="0"/>
          <w:position w:val="0"/>
          <w:sz w:val="24"/>
          <w:shd w:val="clear" w:fill="auto"/>
        </w:rPr>
      </w:pPr>
    </w:p>
    <w:p w14:paraId="7FB8225A">
      <w:pPr>
        <w:spacing w:before="0" w:after="0" w:line="360" w:lineRule="auto"/>
        <w:ind w:left="0" w:right="0" w:firstLine="0"/>
        <w:jc w:val="center"/>
        <w:rPr>
          <w:rFonts w:ascii="宋体" w:hAnsi="宋体" w:eastAsia="宋体" w:cs="宋体"/>
          <w:b/>
          <w:color w:val="auto"/>
          <w:spacing w:val="0"/>
          <w:position w:val="0"/>
          <w:sz w:val="24"/>
          <w:shd w:val="clear" w:fill="auto"/>
        </w:rPr>
      </w:pPr>
    </w:p>
    <w:p w14:paraId="57E8FA25">
      <w:pPr>
        <w:pStyle w:val="30"/>
      </w:pPr>
    </w:p>
    <w:p w14:paraId="2525702B">
      <w:pPr>
        <w:spacing w:before="0" w:after="0" w:line="360" w:lineRule="auto"/>
        <w:ind w:left="0" w:right="0" w:firstLine="0"/>
        <w:jc w:val="center"/>
        <w:rPr>
          <w:rFonts w:ascii="宋体" w:hAnsi="宋体" w:eastAsia="宋体" w:cs="宋体"/>
          <w:b/>
          <w:color w:val="auto"/>
          <w:spacing w:val="0"/>
          <w:position w:val="0"/>
          <w:sz w:val="24"/>
          <w:shd w:val="clear" w:fill="auto"/>
        </w:rPr>
      </w:pPr>
    </w:p>
    <w:p w14:paraId="10702502">
      <w:pPr>
        <w:spacing w:before="0" w:after="0" w:line="360" w:lineRule="auto"/>
        <w:ind w:left="0" w:right="0" w:firstLine="0"/>
        <w:jc w:val="center"/>
        <w:rPr>
          <w:rFonts w:ascii="宋体" w:hAnsi="宋体" w:eastAsia="宋体" w:cs="宋体"/>
          <w:b/>
          <w:color w:val="auto"/>
          <w:spacing w:val="0"/>
          <w:position w:val="0"/>
          <w:sz w:val="24"/>
          <w:shd w:val="clear" w:fill="auto"/>
        </w:rPr>
      </w:pPr>
    </w:p>
    <w:p w14:paraId="3958944F">
      <w:pPr>
        <w:spacing w:before="0" w:after="0" w:line="360" w:lineRule="auto"/>
        <w:ind w:left="0" w:right="0" w:firstLine="0"/>
        <w:jc w:val="center"/>
        <w:rPr>
          <w:rFonts w:ascii="宋体" w:hAnsi="宋体" w:eastAsia="宋体" w:cs="宋体"/>
          <w:b/>
          <w:color w:val="auto"/>
          <w:spacing w:val="0"/>
          <w:position w:val="0"/>
          <w:sz w:val="24"/>
          <w:shd w:val="clear" w:fill="auto"/>
        </w:rPr>
      </w:pPr>
    </w:p>
    <w:p w14:paraId="73B59746">
      <w:pPr>
        <w:spacing w:before="0" w:after="0" w:line="360" w:lineRule="auto"/>
        <w:ind w:left="0" w:right="0" w:firstLine="0"/>
        <w:jc w:val="center"/>
        <w:rPr>
          <w:rFonts w:ascii="宋体" w:hAnsi="宋体" w:eastAsia="宋体" w:cs="宋体"/>
          <w:b/>
          <w:color w:val="auto"/>
          <w:spacing w:val="0"/>
          <w:position w:val="0"/>
          <w:sz w:val="24"/>
          <w:shd w:val="clear" w:fill="auto"/>
        </w:rPr>
      </w:pPr>
    </w:p>
    <w:p w14:paraId="711008E4">
      <w:pPr>
        <w:spacing w:before="0" w:after="0" w:line="360" w:lineRule="auto"/>
        <w:ind w:left="0" w:right="0" w:firstLine="0"/>
        <w:jc w:val="center"/>
        <w:rPr>
          <w:rFonts w:ascii="宋体" w:hAnsi="宋体" w:eastAsia="宋体" w:cs="宋体"/>
          <w:b/>
          <w:color w:val="auto"/>
          <w:spacing w:val="0"/>
          <w:position w:val="0"/>
          <w:sz w:val="24"/>
          <w:shd w:val="clear" w:fill="auto"/>
        </w:rPr>
      </w:pPr>
    </w:p>
    <w:p w14:paraId="4849DB12">
      <w:pPr>
        <w:spacing w:before="0" w:after="0" w:line="360" w:lineRule="auto"/>
        <w:ind w:left="0" w:right="0" w:firstLine="0"/>
        <w:jc w:val="center"/>
        <w:rPr>
          <w:rFonts w:ascii="宋体" w:hAnsi="宋体" w:eastAsia="宋体" w:cs="宋体"/>
          <w:b/>
          <w:color w:val="auto"/>
          <w:spacing w:val="0"/>
          <w:position w:val="0"/>
          <w:sz w:val="24"/>
          <w:shd w:val="clear" w:fill="auto"/>
        </w:rPr>
      </w:pPr>
    </w:p>
    <w:p w14:paraId="4E91123B">
      <w:pPr>
        <w:spacing w:before="0" w:after="0" w:line="360" w:lineRule="auto"/>
        <w:ind w:left="0" w:right="0" w:firstLine="0"/>
        <w:jc w:val="center"/>
        <w:rPr>
          <w:rFonts w:ascii="宋体" w:hAnsi="宋体" w:eastAsia="宋体" w:cs="宋体"/>
          <w:b/>
          <w:color w:val="auto"/>
          <w:spacing w:val="0"/>
          <w:position w:val="0"/>
          <w:sz w:val="24"/>
          <w:shd w:val="clear" w:fill="auto"/>
        </w:rPr>
      </w:pPr>
    </w:p>
    <w:p w14:paraId="6F940456">
      <w:pPr>
        <w:spacing w:before="0" w:after="0" w:line="380" w:lineRule="auto"/>
        <w:ind w:left="0" w:right="0" w:firstLine="3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2C0BC131">
      <w:pPr>
        <w:spacing w:before="0" w:after="0" w:line="380" w:lineRule="auto"/>
        <w:ind w:left="0" w:right="640" w:firstLine="1560"/>
        <w:jc w:val="both"/>
        <w:rPr>
          <w:rFonts w:ascii="宋体" w:hAnsi="宋体" w:eastAsia="宋体" w:cs="宋体"/>
          <w:color w:val="auto"/>
          <w:spacing w:val="0"/>
          <w:position w:val="0"/>
          <w:sz w:val="24"/>
          <w:shd w:val="clear" w:fill="auto"/>
        </w:rPr>
      </w:pPr>
    </w:p>
    <w:p w14:paraId="188E7837">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79D57767">
      <w:pPr>
        <w:spacing w:before="0" w:after="0" w:line="360" w:lineRule="auto"/>
        <w:ind w:left="0" w:right="0" w:firstLine="0"/>
        <w:jc w:val="center"/>
        <w:rPr>
          <w:rFonts w:ascii="宋体" w:hAnsi="宋体" w:eastAsia="宋体" w:cs="宋体"/>
          <w:b/>
          <w:color w:val="auto"/>
          <w:spacing w:val="0"/>
          <w:position w:val="0"/>
          <w:sz w:val="24"/>
          <w:shd w:val="clear" w:fill="auto"/>
        </w:rPr>
      </w:pPr>
    </w:p>
    <w:p w14:paraId="4F75AB02">
      <w:pPr>
        <w:pStyle w:val="30"/>
        <w:rPr>
          <w:rFonts w:ascii="宋体" w:hAnsi="宋体" w:eastAsia="宋体" w:cs="宋体"/>
          <w:b/>
          <w:color w:val="auto"/>
          <w:spacing w:val="0"/>
          <w:position w:val="0"/>
          <w:sz w:val="24"/>
          <w:shd w:val="clear" w:fill="auto"/>
        </w:rPr>
      </w:pPr>
    </w:p>
    <w:p w14:paraId="6778840D">
      <w:pPr>
        <w:pStyle w:val="5"/>
        <w:rPr>
          <w:rFonts w:ascii="宋体" w:hAnsi="宋体" w:eastAsia="宋体" w:cs="宋体"/>
          <w:b/>
          <w:color w:val="auto"/>
          <w:spacing w:val="0"/>
          <w:position w:val="0"/>
          <w:sz w:val="24"/>
          <w:shd w:val="clear" w:fill="auto"/>
        </w:rPr>
      </w:pPr>
    </w:p>
    <w:p w14:paraId="4A427FE1">
      <w:pPr>
        <w:rPr>
          <w:rFonts w:ascii="宋体" w:hAnsi="宋体" w:eastAsia="宋体" w:cs="宋体"/>
          <w:b/>
          <w:color w:val="auto"/>
          <w:spacing w:val="0"/>
          <w:position w:val="0"/>
          <w:sz w:val="24"/>
          <w:shd w:val="clear" w:fill="auto"/>
        </w:rPr>
      </w:pPr>
    </w:p>
    <w:p w14:paraId="4EF5D34D">
      <w:pPr>
        <w:pStyle w:val="30"/>
        <w:rPr>
          <w:rFonts w:ascii="宋体" w:hAnsi="宋体" w:eastAsia="宋体" w:cs="宋体"/>
          <w:b/>
          <w:color w:val="auto"/>
          <w:spacing w:val="0"/>
          <w:position w:val="0"/>
          <w:sz w:val="24"/>
          <w:shd w:val="clear" w:fill="auto"/>
        </w:rPr>
      </w:pPr>
    </w:p>
    <w:p w14:paraId="07ACD73F">
      <w:pPr>
        <w:pStyle w:val="5"/>
        <w:rPr>
          <w:rFonts w:ascii="宋体" w:hAnsi="宋体" w:eastAsia="宋体" w:cs="宋体"/>
          <w:b/>
          <w:color w:val="auto"/>
          <w:spacing w:val="0"/>
          <w:position w:val="0"/>
          <w:sz w:val="24"/>
          <w:shd w:val="clear" w:fill="auto"/>
        </w:rPr>
      </w:pPr>
    </w:p>
    <w:p w14:paraId="0DF0B5D4">
      <w:pPr>
        <w:rPr>
          <w:rFonts w:ascii="宋体" w:hAnsi="宋体" w:eastAsia="宋体" w:cs="宋体"/>
          <w:b/>
          <w:color w:val="auto"/>
          <w:spacing w:val="0"/>
          <w:position w:val="0"/>
          <w:sz w:val="24"/>
          <w:shd w:val="clear" w:fill="auto"/>
        </w:rPr>
      </w:pPr>
    </w:p>
    <w:p w14:paraId="1D46571E">
      <w:pPr>
        <w:pStyle w:val="30"/>
        <w:rPr>
          <w:rFonts w:ascii="宋体" w:hAnsi="宋体" w:eastAsia="宋体" w:cs="宋体"/>
          <w:b/>
          <w:color w:val="auto"/>
          <w:spacing w:val="0"/>
          <w:position w:val="0"/>
          <w:sz w:val="24"/>
          <w:shd w:val="clear" w:fill="auto"/>
        </w:rPr>
      </w:pPr>
    </w:p>
    <w:p w14:paraId="472B20A1">
      <w:pPr>
        <w:pStyle w:val="5"/>
        <w:rPr>
          <w:rFonts w:ascii="宋体" w:hAnsi="宋体" w:eastAsia="宋体" w:cs="宋体"/>
          <w:b/>
          <w:color w:val="auto"/>
          <w:spacing w:val="0"/>
          <w:position w:val="0"/>
          <w:sz w:val="24"/>
          <w:shd w:val="clear" w:fill="auto"/>
        </w:rPr>
      </w:pPr>
    </w:p>
    <w:p w14:paraId="0C3A30BC">
      <w:pPr>
        <w:rPr>
          <w:rFonts w:ascii="宋体" w:hAnsi="宋体" w:eastAsia="宋体" w:cs="宋体"/>
          <w:b/>
          <w:color w:val="auto"/>
          <w:spacing w:val="0"/>
          <w:position w:val="0"/>
          <w:sz w:val="24"/>
          <w:shd w:val="clear" w:fill="auto"/>
        </w:rPr>
      </w:pPr>
    </w:p>
    <w:p w14:paraId="38D31892">
      <w:pPr>
        <w:pStyle w:val="30"/>
        <w:rPr>
          <w:rFonts w:ascii="宋体" w:hAnsi="宋体" w:eastAsia="宋体" w:cs="宋体"/>
          <w:b/>
          <w:color w:val="auto"/>
          <w:spacing w:val="0"/>
          <w:position w:val="0"/>
          <w:sz w:val="24"/>
          <w:shd w:val="clear" w:fill="auto"/>
        </w:rPr>
      </w:pPr>
    </w:p>
    <w:p w14:paraId="32802C5C">
      <w:pPr>
        <w:pStyle w:val="5"/>
        <w:rPr>
          <w:rFonts w:ascii="宋体" w:hAnsi="宋体" w:eastAsia="宋体" w:cs="宋体"/>
          <w:b/>
          <w:color w:val="auto"/>
          <w:spacing w:val="0"/>
          <w:position w:val="0"/>
          <w:sz w:val="24"/>
          <w:shd w:val="clear" w:fill="auto"/>
        </w:rPr>
      </w:pPr>
    </w:p>
    <w:p w14:paraId="3F5ACC0C"/>
    <w:p w14:paraId="507BA81C">
      <w:pPr>
        <w:spacing w:before="0" w:after="0" w:line="360" w:lineRule="auto"/>
        <w:ind w:left="0" w:right="0" w:firstLine="0"/>
        <w:jc w:val="center"/>
        <w:rPr>
          <w:rFonts w:ascii="宋体" w:hAnsi="宋体" w:eastAsia="宋体" w:cs="宋体"/>
          <w:b/>
          <w:color w:val="auto"/>
          <w:spacing w:val="0"/>
          <w:position w:val="0"/>
          <w:sz w:val="24"/>
          <w:shd w:val="clear" w:fill="auto"/>
        </w:rPr>
      </w:pPr>
    </w:p>
    <w:p w14:paraId="3444D330">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格式9</w:t>
      </w:r>
    </w:p>
    <w:p w14:paraId="44A7DC68">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19CD8EB2">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31B52E20">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64A0A9A0">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677B6392">
      <w:pPr>
        <w:rPr>
          <w:rFonts w:hint="eastAsia" w:ascii="宋体" w:hAnsi="宋体" w:eastAsia="宋体" w:cs="宋体"/>
          <w:sz w:val="24"/>
          <w:szCs w:val="24"/>
        </w:rPr>
      </w:pPr>
      <w:r>
        <w:rPr>
          <w:rFonts w:hint="eastAsia" w:ascii="宋体" w:hAnsi="宋体" w:eastAsia="宋体" w:cs="宋体"/>
          <w:sz w:val="24"/>
          <w:szCs w:val="24"/>
        </w:rPr>
        <w:t>……</w:t>
      </w:r>
    </w:p>
    <w:p w14:paraId="7767511B">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0844DFCE">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0CF49FC8">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0D63B242">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14:paraId="20DD53F3">
      <w:pPr>
        <w:spacing w:before="0" w:after="0" w:line="360" w:lineRule="auto"/>
        <w:ind w:left="0" w:right="0" w:firstLine="0"/>
        <w:jc w:val="both"/>
        <w:rPr>
          <w:rFonts w:ascii="宋体" w:hAnsi="宋体" w:eastAsia="宋体" w:cs="宋体"/>
          <w:color w:val="auto"/>
          <w:spacing w:val="0"/>
          <w:position w:val="0"/>
          <w:sz w:val="24"/>
          <w:shd w:val="clear" w:fill="auto"/>
        </w:rPr>
      </w:pPr>
    </w:p>
    <w:p w14:paraId="0CC105E4">
      <w:pPr>
        <w:rPr>
          <w:rFonts w:hint="eastAsia"/>
        </w:rPr>
      </w:pPr>
    </w:p>
    <w:p w14:paraId="3BE998F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6B438A3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2CC18C5C">
      <w:pPr>
        <w:spacing w:before="0" w:after="0" w:line="360" w:lineRule="auto"/>
        <w:ind w:left="0" w:right="0" w:firstLine="480" w:firstLineChars="200"/>
        <w:jc w:val="both"/>
        <w:rPr>
          <w:rFonts w:ascii="宋体" w:hAnsi="宋体" w:eastAsia="宋体" w:cs="宋体"/>
          <w:color w:val="auto"/>
          <w:spacing w:val="0"/>
          <w:position w:val="0"/>
          <w:sz w:val="24"/>
          <w:shd w:val="clear" w:fill="auto"/>
        </w:rPr>
      </w:pPr>
    </w:p>
    <w:p w14:paraId="5D518BF1">
      <w:pPr>
        <w:spacing w:before="0" w:after="0" w:line="360" w:lineRule="auto"/>
        <w:ind w:left="0" w:right="0" w:firstLine="480" w:firstLineChars="200"/>
        <w:jc w:val="both"/>
        <w:rPr>
          <w:rFonts w:ascii="宋体" w:hAnsi="宋体" w:eastAsia="宋体" w:cs="宋体"/>
          <w:color w:val="auto"/>
          <w:spacing w:val="0"/>
          <w:position w:val="0"/>
          <w:sz w:val="24"/>
          <w:shd w:val="clear" w:fill="auto"/>
        </w:rPr>
      </w:pPr>
    </w:p>
    <w:p w14:paraId="38B0A2DF">
      <w:pPr>
        <w:spacing w:before="0" w:after="0" w:line="360" w:lineRule="auto"/>
        <w:ind w:left="0" w:leftChars="0" w:right="0" w:firstLine="0" w:firstLineChars="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 xml:space="preserve">  其他资料</w:t>
      </w:r>
    </w:p>
    <w:p w14:paraId="13A6E5D2">
      <w:pPr>
        <w:spacing w:before="0" w:after="0" w:line="240" w:lineRule="auto"/>
        <w:ind w:left="0" w:right="0" w:firstLine="240"/>
        <w:jc w:val="left"/>
        <w:rPr>
          <w:rFonts w:ascii="宋体" w:hAnsi="宋体" w:eastAsia="宋体" w:cs="宋体"/>
          <w:color w:val="auto"/>
          <w:spacing w:val="0"/>
          <w:position w:val="0"/>
          <w:sz w:val="24"/>
          <w:shd w:val="clear" w:fill="auto"/>
        </w:rPr>
      </w:pPr>
    </w:p>
    <w:p w14:paraId="36FB4475">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40085E88">
      <w:pPr>
        <w:pStyle w:val="2"/>
        <w:rPr>
          <w:rFonts w:ascii="宋体" w:hAnsi="宋体" w:eastAsia="宋体" w:cs="宋体"/>
          <w:b/>
          <w:color w:val="auto"/>
          <w:spacing w:val="0"/>
          <w:position w:val="0"/>
          <w:sz w:val="32"/>
          <w:shd w:val="clear" w:fill="auto"/>
        </w:rPr>
      </w:pPr>
    </w:p>
    <w:p w14:paraId="18B20A5D">
      <w:pPr>
        <w:pStyle w:val="3"/>
        <w:rPr>
          <w:rFonts w:ascii="宋体" w:hAnsi="宋体" w:eastAsia="宋体" w:cs="宋体"/>
          <w:b/>
          <w:color w:val="auto"/>
          <w:spacing w:val="0"/>
          <w:position w:val="0"/>
          <w:sz w:val="32"/>
          <w:shd w:val="clear" w:fill="auto"/>
        </w:rPr>
      </w:pPr>
    </w:p>
    <w:p w14:paraId="58E65539">
      <w:pPr>
        <w:pStyle w:val="3"/>
        <w:rPr>
          <w:rFonts w:ascii="宋体" w:hAnsi="宋体" w:eastAsia="宋体" w:cs="宋体"/>
          <w:b/>
          <w:color w:val="auto"/>
          <w:spacing w:val="0"/>
          <w:position w:val="0"/>
          <w:sz w:val="32"/>
          <w:shd w:val="clear" w:fill="auto"/>
        </w:rPr>
      </w:pPr>
    </w:p>
    <w:p w14:paraId="00FFE281">
      <w:pPr>
        <w:rPr>
          <w:rFonts w:ascii="宋体" w:hAnsi="宋体" w:eastAsia="宋体" w:cs="宋体"/>
          <w:color w:val="auto"/>
          <w:spacing w:val="0"/>
          <w:position w:val="0"/>
          <w:sz w:val="24"/>
          <w:shd w:val="clear" w:fill="auto"/>
        </w:rPr>
      </w:pPr>
    </w:p>
    <w:p w14:paraId="6BC14754">
      <w:pPr>
        <w:pStyle w:val="30"/>
      </w:pPr>
    </w:p>
    <w:p w14:paraId="040F74F2">
      <w:pPr>
        <w:spacing w:before="0" w:after="0" w:line="240" w:lineRule="auto"/>
        <w:ind w:left="0" w:right="0" w:firstLine="240"/>
        <w:jc w:val="left"/>
        <w:rPr>
          <w:rFonts w:ascii="宋体" w:hAnsi="宋体" w:eastAsia="宋体" w:cs="宋体"/>
          <w:color w:val="auto"/>
          <w:spacing w:val="0"/>
          <w:position w:val="0"/>
          <w:sz w:val="24"/>
          <w:shd w:val="clear" w:fill="auto"/>
        </w:rPr>
      </w:pPr>
    </w:p>
    <w:p w14:paraId="323FADC0">
      <w:pPr>
        <w:spacing w:before="0" w:after="0" w:line="360" w:lineRule="auto"/>
        <w:ind w:left="0" w:leftChars="0" w:right="0" w:firstLine="0" w:firstLineChars="0"/>
        <w:jc w:val="both"/>
        <w:rPr>
          <w:rFonts w:hint="eastAsia" w:ascii="宋体" w:hAnsi="宋体" w:eastAsia="宋体" w:cs="宋体"/>
          <w:color w:val="auto"/>
          <w:spacing w:val="0"/>
          <w:position w:val="0"/>
          <w:sz w:val="24"/>
          <w:shd w:val="clear" w:fill="auto"/>
          <w:lang w:eastAsia="zh-CN"/>
        </w:rPr>
      </w:pPr>
      <w:r>
        <w:rPr>
          <w:rFonts w:hint="eastAsia" w:ascii="宋体" w:hAnsi="宋体" w:eastAsia="宋体" w:cs="宋体"/>
          <w:color w:val="auto"/>
          <w:spacing w:val="0"/>
          <w:position w:val="0"/>
          <w:sz w:val="24"/>
          <w:shd w:val="clear" w:fill="auto"/>
        </w:rPr>
        <w:t>格式1</w:t>
      </w:r>
      <w:r>
        <w:rPr>
          <w:rFonts w:hint="eastAsia" w:ascii="宋体" w:hAnsi="宋体" w:eastAsia="宋体" w:cs="宋体"/>
          <w:color w:val="auto"/>
          <w:spacing w:val="0"/>
          <w:position w:val="0"/>
          <w:sz w:val="24"/>
          <w:shd w:val="clear" w:fill="auto"/>
          <w:lang w:val="en-US" w:eastAsia="zh-CN"/>
        </w:rPr>
        <w:t>1</w:t>
      </w:r>
    </w:p>
    <w:p w14:paraId="5DD55186">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政府采购供应商诚信承诺书</w:t>
      </w:r>
    </w:p>
    <w:p w14:paraId="402B22D0">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p>
    <w:p w14:paraId="5A950002">
      <w:pPr>
        <w:spacing w:before="0" w:after="0" w:line="380" w:lineRule="auto"/>
        <w:ind w:left="0" w:right="0" w:firstLine="72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CAADDB9">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（一）提供虚假材料谋取中标;</w:t>
      </w:r>
    </w:p>
    <w:p w14:paraId="1BF62AF6">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（二）采取不正当手段诋毁、排挤其他供应商;</w:t>
      </w:r>
    </w:p>
    <w:p w14:paraId="3B71E21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（三）与招标采购单位、其他投标人恶意串通;</w:t>
      </w:r>
    </w:p>
    <w:p w14:paraId="1C9A4443">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（四）向招标采购单位或提供其他不正当利益;</w:t>
      </w:r>
    </w:p>
    <w:p w14:paraId="59611184">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14:paraId="622A480E">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（六）开标后擅自撤销投标，影响招标继续进行的或领取招标文件纳投标保证金后不投标导致废标;</w:t>
      </w:r>
    </w:p>
    <w:p w14:paraId="630744C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（七）中标后无正当理由，在规定时间内不与采购单位签订合同;</w:t>
      </w:r>
    </w:p>
    <w:p w14:paraId="3214F4C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（八）将中标项目转让给他人或非法分包他人;</w:t>
      </w:r>
    </w:p>
    <w:p w14:paraId="48DF5358">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（九）无正当理由，拒绝履行合同义务;</w:t>
      </w:r>
    </w:p>
    <w:p w14:paraId="114940B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（十）无正当理由放弃中标（成交）项目;</w:t>
      </w:r>
    </w:p>
    <w:p w14:paraId="0DAD8AE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（十ー）撞自或与与采购人串通或接受采购人要求，在履约合同中通过减少货物数量，更换品牌、降低配置、技术要求、质量和服务标准等，却仍按原合同进行虚假验收或终止政府采购合同;</w:t>
      </w:r>
    </w:p>
    <w:p w14:paraId="7967C5CE">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（十二）与采购人串通，对尚未履约完毕的采购项目出具虚假验收报告；</w:t>
      </w:r>
    </w:p>
    <w:p w14:paraId="3941A95D">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（十三）无不可抗力因素，拒绝提供售后服务、售后服务态度恶劣、故意提高维修配件价格（高于市场平均价）；</w:t>
      </w:r>
    </w:p>
    <w:p w14:paraId="44530F1E">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（十四）开标后对招标文件的相关内容再进行质疑；</w:t>
      </w:r>
    </w:p>
    <w:p w14:paraId="68E9B04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（十五）恶意投诉的行为：投诉经查无实据的、捏造事实或者提供虚假设诉材料；</w:t>
      </w:r>
    </w:p>
    <w:p w14:paraId="4342A915">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（十六）拒绝有关部门监督检查或者提供虚假情况；</w:t>
      </w:r>
    </w:p>
    <w:p w14:paraId="18E5DBCD">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（十七）政府采购监管部门认定的其他政府采购活动中的不诚信行为。</w:t>
      </w:r>
    </w:p>
    <w:p w14:paraId="63B7259E">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22B6DE00">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供应商名称：（盖章）</w:t>
      </w:r>
    </w:p>
    <w:p w14:paraId="10EB1D10">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法人代表或授权委托人：（签字）</w:t>
      </w:r>
    </w:p>
    <w:p w14:paraId="0B6BD971">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1350537D">
      <w:pPr>
        <w:spacing w:before="0" w:after="0" w:line="380" w:lineRule="auto"/>
        <w:ind w:left="0" w:right="0" w:firstLine="3360"/>
        <w:jc w:val="both"/>
        <w:rPr>
          <w:rFonts w:hint="eastAsia" w:ascii="宋体" w:hAnsi="宋体" w:eastAsia="宋体" w:cs="宋体"/>
          <w:b/>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日期：年月日</w:t>
      </w:r>
    </w:p>
    <w:p w14:paraId="4F8F1894">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716C8A2F">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57B95F4D">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FAD10DA">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424A64B">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3DB0944E">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67DB8E3">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3BC3A03B">
      <w:pPr>
        <w:pStyle w:val="30"/>
        <w:rPr>
          <w:rFonts w:hint="eastAsia" w:ascii="宋体" w:hAnsi="宋体" w:eastAsia="宋体" w:cs="宋体"/>
          <w:b/>
          <w:color w:val="auto"/>
          <w:spacing w:val="0"/>
          <w:position w:val="0"/>
          <w:sz w:val="21"/>
          <w:szCs w:val="21"/>
          <w:shd w:val="clear" w:fill="auto"/>
        </w:rPr>
      </w:pPr>
    </w:p>
    <w:p w14:paraId="16E13978">
      <w:pPr>
        <w:pStyle w:val="5"/>
        <w:rPr>
          <w:rFonts w:hint="eastAsia" w:ascii="宋体" w:hAnsi="宋体" w:eastAsia="宋体" w:cs="宋体"/>
          <w:b/>
          <w:color w:val="auto"/>
          <w:spacing w:val="0"/>
          <w:position w:val="0"/>
          <w:sz w:val="21"/>
          <w:szCs w:val="21"/>
          <w:shd w:val="clear" w:fill="auto"/>
        </w:rPr>
      </w:pPr>
    </w:p>
    <w:p w14:paraId="628E65A7">
      <w:pPr>
        <w:rPr>
          <w:rFonts w:hint="eastAsia" w:ascii="宋体" w:hAnsi="宋体" w:eastAsia="宋体" w:cs="宋体"/>
          <w:b/>
          <w:color w:val="auto"/>
          <w:spacing w:val="0"/>
          <w:position w:val="0"/>
          <w:sz w:val="21"/>
          <w:szCs w:val="21"/>
          <w:shd w:val="clear" w:fill="auto"/>
        </w:rPr>
      </w:pPr>
    </w:p>
    <w:p w14:paraId="2DD3E76A">
      <w:pPr>
        <w:pStyle w:val="30"/>
        <w:rPr>
          <w:rFonts w:hint="eastAsia" w:ascii="宋体" w:hAnsi="宋体" w:eastAsia="宋体" w:cs="宋体"/>
          <w:b/>
          <w:color w:val="auto"/>
          <w:spacing w:val="0"/>
          <w:position w:val="0"/>
          <w:sz w:val="21"/>
          <w:szCs w:val="21"/>
          <w:shd w:val="clear" w:fill="auto"/>
        </w:rPr>
      </w:pPr>
    </w:p>
    <w:p w14:paraId="143F386F">
      <w:pPr>
        <w:pStyle w:val="5"/>
        <w:rPr>
          <w:rFonts w:hint="eastAsia" w:ascii="宋体" w:hAnsi="宋体" w:eastAsia="宋体" w:cs="宋体"/>
          <w:b/>
          <w:color w:val="auto"/>
          <w:spacing w:val="0"/>
          <w:position w:val="0"/>
          <w:sz w:val="21"/>
          <w:szCs w:val="21"/>
          <w:shd w:val="clear" w:fill="auto"/>
        </w:rPr>
      </w:pPr>
    </w:p>
    <w:p w14:paraId="7213C935">
      <w:pPr>
        <w:rPr>
          <w:rFonts w:hint="eastAsia" w:ascii="宋体" w:hAnsi="宋体" w:eastAsia="宋体" w:cs="宋体"/>
          <w:b/>
          <w:color w:val="auto"/>
          <w:spacing w:val="0"/>
          <w:position w:val="0"/>
          <w:sz w:val="21"/>
          <w:szCs w:val="21"/>
          <w:shd w:val="clear" w:fill="auto"/>
        </w:rPr>
      </w:pPr>
    </w:p>
    <w:p w14:paraId="6FDB49DF">
      <w:pPr>
        <w:pStyle w:val="2"/>
        <w:rPr>
          <w:rFonts w:hint="eastAsia" w:ascii="宋体" w:hAnsi="宋体" w:eastAsia="宋体" w:cs="宋体"/>
          <w:b/>
          <w:color w:val="auto"/>
          <w:spacing w:val="0"/>
          <w:position w:val="0"/>
          <w:sz w:val="21"/>
          <w:szCs w:val="21"/>
          <w:shd w:val="clear" w:fill="auto"/>
        </w:rPr>
      </w:pPr>
    </w:p>
    <w:p w14:paraId="3589839E">
      <w:pPr>
        <w:pStyle w:val="3"/>
        <w:rPr>
          <w:rFonts w:hint="eastAsia" w:ascii="宋体" w:hAnsi="宋体" w:eastAsia="宋体" w:cs="宋体"/>
          <w:b/>
          <w:color w:val="auto"/>
          <w:spacing w:val="0"/>
          <w:position w:val="0"/>
          <w:sz w:val="21"/>
          <w:szCs w:val="21"/>
          <w:shd w:val="clear" w:fill="auto"/>
        </w:rPr>
      </w:pPr>
    </w:p>
    <w:p w14:paraId="2B8DB4FA">
      <w:pPr>
        <w:pStyle w:val="3"/>
        <w:rPr>
          <w:rFonts w:hint="eastAsia" w:ascii="宋体" w:hAnsi="宋体" w:eastAsia="宋体" w:cs="宋体"/>
          <w:b/>
          <w:color w:val="auto"/>
          <w:spacing w:val="0"/>
          <w:position w:val="0"/>
          <w:sz w:val="21"/>
          <w:szCs w:val="21"/>
          <w:shd w:val="clear" w:fill="auto"/>
        </w:rPr>
      </w:pPr>
    </w:p>
    <w:p w14:paraId="7489AC68">
      <w:pPr>
        <w:pStyle w:val="3"/>
        <w:rPr>
          <w:rFonts w:hint="eastAsia" w:ascii="宋体" w:hAnsi="宋体" w:eastAsia="宋体" w:cs="宋体"/>
          <w:b/>
          <w:color w:val="auto"/>
          <w:spacing w:val="0"/>
          <w:position w:val="0"/>
          <w:sz w:val="21"/>
          <w:szCs w:val="21"/>
          <w:shd w:val="clear" w:fill="auto"/>
        </w:rPr>
      </w:pPr>
    </w:p>
    <w:p w14:paraId="3882BE10">
      <w:pPr>
        <w:pStyle w:val="3"/>
        <w:rPr>
          <w:rFonts w:hint="eastAsia" w:ascii="宋体" w:hAnsi="宋体" w:eastAsia="宋体" w:cs="宋体"/>
          <w:b/>
          <w:color w:val="auto"/>
          <w:spacing w:val="0"/>
          <w:position w:val="0"/>
          <w:sz w:val="21"/>
          <w:szCs w:val="21"/>
          <w:shd w:val="clear" w:fill="auto"/>
        </w:rPr>
      </w:pPr>
    </w:p>
    <w:p w14:paraId="084F855F">
      <w:pPr>
        <w:pStyle w:val="3"/>
        <w:rPr>
          <w:rFonts w:hint="eastAsia" w:ascii="宋体" w:hAnsi="宋体" w:eastAsia="宋体" w:cs="宋体"/>
          <w:b/>
          <w:color w:val="auto"/>
          <w:spacing w:val="0"/>
          <w:position w:val="0"/>
          <w:sz w:val="21"/>
          <w:szCs w:val="21"/>
          <w:shd w:val="clear" w:fill="auto"/>
        </w:rPr>
      </w:pPr>
    </w:p>
    <w:p w14:paraId="239947E9">
      <w:pPr>
        <w:pStyle w:val="30"/>
        <w:rPr>
          <w:rFonts w:hint="eastAsia" w:ascii="宋体" w:hAnsi="宋体" w:eastAsia="宋体" w:cs="宋体"/>
          <w:b/>
          <w:color w:val="auto"/>
          <w:spacing w:val="0"/>
          <w:position w:val="0"/>
          <w:sz w:val="21"/>
          <w:szCs w:val="21"/>
          <w:shd w:val="clear" w:fill="auto"/>
        </w:rPr>
      </w:pPr>
    </w:p>
    <w:p w14:paraId="6346A931">
      <w:pPr>
        <w:pStyle w:val="5"/>
        <w:rPr>
          <w:rFonts w:hint="eastAsia" w:ascii="宋体" w:hAnsi="宋体" w:eastAsia="宋体" w:cs="宋体"/>
          <w:sz w:val="21"/>
          <w:szCs w:val="21"/>
        </w:rPr>
      </w:pPr>
    </w:p>
    <w:p w14:paraId="73810DCA">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2D53E81">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D111682">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16E12B16">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3B99FF7C">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周口市政府采购合同融资政策告知函</w:t>
      </w:r>
    </w:p>
    <w:p w14:paraId="2E14F212">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50282EF6">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41E8B7F9">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76A28267">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各供应商：</w:t>
      </w:r>
    </w:p>
    <w:p w14:paraId="2D897BEE">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欢迎贵公司参与周口市政府采购活动！</w:t>
      </w:r>
    </w:p>
    <w:p w14:paraId="421212CA">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CABD327">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贷款渠道和提供贷款的金融机构，可在河南省政府采购网“河南省政府采购合同融资平台”查询联系。</w:t>
      </w:r>
    </w:p>
    <w:p w14:paraId="742431BE">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FE87D8B">
      <w:pPr>
        <w:pStyle w:val="30"/>
        <w:rPr>
          <w:rFonts w:hint="eastAsia" w:ascii="宋体" w:hAnsi="宋体" w:eastAsia="宋体" w:cs="宋体"/>
          <w:b/>
          <w:color w:val="auto"/>
          <w:spacing w:val="0"/>
          <w:position w:val="0"/>
          <w:sz w:val="21"/>
          <w:szCs w:val="21"/>
          <w:shd w:val="clear" w:fill="auto"/>
        </w:rPr>
      </w:pPr>
    </w:p>
    <w:p w14:paraId="5833539C">
      <w:pPr>
        <w:pStyle w:val="5"/>
        <w:rPr>
          <w:rFonts w:ascii="宋体" w:hAnsi="宋体" w:eastAsia="宋体" w:cs="宋体"/>
          <w:b/>
          <w:color w:val="auto"/>
          <w:spacing w:val="0"/>
          <w:position w:val="0"/>
          <w:sz w:val="28"/>
          <w:shd w:val="clear" w:fill="auto"/>
        </w:rPr>
      </w:pPr>
    </w:p>
    <w:p w14:paraId="0F9801E1">
      <w:pPr>
        <w:rPr>
          <w:rFonts w:ascii="宋体" w:hAnsi="宋体" w:eastAsia="宋体" w:cs="宋体"/>
          <w:b/>
          <w:color w:val="auto"/>
          <w:spacing w:val="0"/>
          <w:position w:val="0"/>
          <w:sz w:val="28"/>
          <w:shd w:val="clear" w:fill="auto"/>
        </w:rPr>
      </w:pPr>
    </w:p>
    <w:p w14:paraId="2967C98E">
      <w:pPr>
        <w:pStyle w:val="30"/>
        <w:rPr>
          <w:rFonts w:ascii="宋体" w:hAnsi="宋体" w:eastAsia="宋体" w:cs="宋体"/>
          <w:b/>
          <w:color w:val="auto"/>
          <w:spacing w:val="0"/>
          <w:position w:val="0"/>
          <w:sz w:val="28"/>
          <w:shd w:val="clear" w:fill="auto"/>
        </w:rPr>
      </w:pPr>
    </w:p>
    <w:p w14:paraId="66614840">
      <w:pPr>
        <w:pStyle w:val="5"/>
        <w:rPr>
          <w:rFonts w:ascii="宋体" w:hAnsi="宋体" w:eastAsia="宋体" w:cs="宋体"/>
          <w:b/>
          <w:color w:val="auto"/>
          <w:spacing w:val="0"/>
          <w:position w:val="0"/>
          <w:sz w:val="28"/>
          <w:shd w:val="clear" w:fill="auto"/>
        </w:rPr>
      </w:pPr>
    </w:p>
    <w:p w14:paraId="67CCE22B">
      <w:pPr>
        <w:rPr>
          <w:rFonts w:ascii="宋体" w:hAnsi="宋体" w:eastAsia="宋体" w:cs="宋体"/>
          <w:b/>
          <w:color w:val="auto"/>
          <w:spacing w:val="0"/>
          <w:position w:val="0"/>
          <w:sz w:val="28"/>
          <w:shd w:val="clear" w:fill="auto"/>
        </w:rPr>
      </w:pPr>
    </w:p>
    <w:p w14:paraId="12F7F5C5">
      <w:pPr>
        <w:pStyle w:val="30"/>
        <w:rPr>
          <w:rFonts w:ascii="宋体" w:hAnsi="宋体" w:eastAsia="宋体" w:cs="宋体"/>
          <w:b/>
          <w:color w:val="auto"/>
          <w:spacing w:val="0"/>
          <w:position w:val="0"/>
          <w:sz w:val="28"/>
          <w:shd w:val="clear" w:fill="auto"/>
        </w:rPr>
      </w:pPr>
    </w:p>
    <w:p w14:paraId="241A9122">
      <w:pPr>
        <w:pStyle w:val="5"/>
        <w:rPr>
          <w:rFonts w:ascii="宋体" w:hAnsi="宋体" w:eastAsia="宋体" w:cs="宋体"/>
          <w:b/>
          <w:color w:val="auto"/>
          <w:spacing w:val="0"/>
          <w:position w:val="0"/>
          <w:sz w:val="28"/>
          <w:shd w:val="clear" w:fill="auto"/>
        </w:rPr>
      </w:pPr>
    </w:p>
    <w:p w14:paraId="5B4D4A6D">
      <w:pPr>
        <w:rPr>
          <w:rFonts w:ascii="宋体" w:hAnsi="宋体" w:eastAsia="宋体" w:cs="宋体"/>
          <w:b/>
          <w:color w:val="auto"/>
          <w:spacing w:val="0"/>
          <w:position w:val="0"/>
          <w:sz w:val="28"/>
          <w:shd w:val="clear" w:fill="auto"/>
        </w:rPr>
      </w:pPr>
    </w:p>
    <w:p w14:paraId="4C871757">
      <w:pPr>
        <w:pStyle w:val="30"/>
        <w:rPr>
          <w:rFonts w:ascii="宋体" w:hAnsi="宋体" w:eastAsia="宋体" w:cs="宋体"/>
          <w:b/>
          <w:color w:val="auto"/>
          <w:spacing w:val="0"/>
          <w:position w:val="0"/>
          <w:sz w:val="28"/>
          <w:shd w:val="clear" w:fill="auto"/>
        </w:rPr>
      </w:pPr>
    </w:p>
    <w:p w14:paraId="5A4A60F8">
      <w:pPr>
        <w:pStyle w:val="5"/>
        <w:rPr>
          <w:rFonts w:ascii="宋体" w:hAnsi="宋体" w:eastAsia="宋体" w:cs="宋体"/>
          <w:b/>
          <w:color w:val="auto"/>
          <w:spacing w:val="0"/>
          <w:position w:val="0"/>
          <w:sz w:val="28"/>
          <w:shd w:val="clear" w:fill="auto"/>
        </w:rPr>
      </w:pPr>
    </w:p>
    <w:p w14:paraId="62B2F582">
      <w:pPr>
        <w:rPr>
          <w:rFonts w:ascii="宋体" w:hAnsi="宋体" w:eastAsia="宋体" w:cs="宋体"/>
          <w:b/>
          <w:color w:val="auto"/>
          <w:spacing w:val="0"/>
          <w:position w:val="0"/>
          <w:sz w:val="28"/>
          <w:shd w:val="clear" w:fill="auto"/>
        </w:rPr>
      </w:pPr>
    </w:p>
    <w:p w14:paraId="05E6CC32">
      <w:pPr>
        <w:pStyle w:val="30"/>
        <w:rPr>
          <w:rFonts w:ascii="宋体" w:hAnsi="宋体" w:eastAsia="宋体" w:cs="宋体"/>
          <w:b/>
          <w:color w:val="auto"/>
          <w:spacing w:val="0"/>
          <w:position w:val="0"/>
          <w:sz w:val="28"/>
          <w:shd w:val="clear" w:fill="auto"/>
        </w:rPr>
      </w:pPr>
    </w:p>
    <w:p w14:paraId="43D40CC8">
      <w:pPr>
        <w:pStyle w:val="5"/>
        <w:rPr>
          <w:rFonts w:ascii="宋体" w:hAnsi="宋体" w:eastAsia="宋体" w:cs="宋体"/>
          <w:b/>
          <w:color w:val="auto"/>
          <w:spacing w:val="0"/>
          <w:position w:val="0"/>
          <w:sz w:val="28"/>
          <w:shd w:val="clear" w:fill="auto"/>
        </w:rPr>
      </w:pPr>
    </w:p>
    <w:p w14:paraId="178AAE01">
      <w:pPr>
        <w:rPr>
          <w:rFonts w:ascii="宋体" w:hAnsi="宋体" w:eastAsia="宋体" w:cs="宋体"/>
          <w:b/>
          <w:color w:val="auto"/>
          <w:spacing w:val="0"/>
          <w:position w:val="0"/>
          <w:sz w:val="28"/>
          <w:shd w:val="clear" w:fill="auto"/>
        </w:rPr>
      </w:pPr>
    </w:p>
    <w:p w14:paraId="7EE75D19">
      <w:pPr>
        <w:pStyle w:val="30"/>
      </w:pPr>
    </w:p>
    <w:p w14:paraId="795B57CC">
      <w:pPr>
        <w:numPr>
          <w:ilvl w:val="0"/>
          <w:numId w:val="28"/>
        </w:numPr>
        <w:spacing w:before="0" w:after="0" w:line="360" w:lineRule="auto"/>
        <w:ind w:left="0" w:right="0" w:firstLine="0"/>
        <w:jc w:val="center"/>
        <w:rPr>
          <w:rFonts w:ascii="宋体" w:hAnsi="宋体" w:eastAsia="宋体" w:cs="宋体"/>
          <w:b/>
          <w:color w:val="auto"/>
          <w:spacing w:val="0"/>
          <w:position w:val="0"/>
          <w:sz w:val="28"/>
          <w:shd w:val="clear" w:fill="auto"/>
        </w:rPr>
      </w:pPr>
      <w:r>
        <w:rPr>
          <w:rFonts w:ascii="宋体" w:hAnsi="宋体" w:eastAsia="宋体" w:cs="宋体"/>
          <w:b/>
          <w:color w:val="auto"/>
          <w:spacing w:val="0"/>
          <w:position w:val="0"/>
          <w:sz w:val="28"/>
          <w:shd w:val="clear" w:fill="auto"/>
        </w:rPr>
        <w:t xml:space="preserve"> </w:t>
      </w:r>
    </w:p>
    <w:p w14:paraId="20DB536E">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周口市政府采购合同（货物类）标准文本</w:t>
      </w:r>
    </w:p>
    <w:p w14:paraId="79581FC7">
      <w:pPr>
        <w:spacing w:before="0" w:after="0" w:line="240" w:lineRule="auto"/>
        <w:ind w:left="0" w:right="0" w:firstLine="0"/>
        <w:jc w:val="both"/>
        <w:rPr>
          <w:rFonts w:ascii="黑体" w:hAnsi="黑体" w:eastAsia="黑体" w:cs="黑体"/>
          <w:color w:val="auto"/>
          <w:spacing w:val="0"/>
          <w:position w:val="0"/>
          <w:sz w:val="32"/>
          <w:shd w:val="clear" w:fill="auto"/>
        </w:rPr>
      </w:pPr>
    </w:p>
    <w:p w14:paraId="5077C5B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6B67511">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39E9A86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FCB7A5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8A94EF2">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39CC067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3C557B2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53D3FD91">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1D368A0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0B6685D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03D5051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6A77E5BB">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03C6BB4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279C89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F48EDC9">
      <w:pPr>
        <w:pStyle w:val="2"/>
        <w:rPr>
          <w:rFonts w:ascii="黑体" w:hAnsi="黑体" w:eastAsia="黑体" w:cs="黑体"/>
          <w:color w:val="auto"/>
          <w:spacing w:val="0"/>
          <w:position w:val="0"/>
          <w:sz w:val="30"/>
          <w:shd w:val="clear" w:fill="auto"/>
        </w:rPr>
      </w:pPr>
    </w:p>
    <w:p w14:paraId="4C523D9E">
      <w:pPr>
        <w:pStyle w:val="3"/>
      </w:pPr>
    </w:p>
    <w:p w14:paraId="2F4C3F44">
      <w:pPr>
        <w:pStyle w:val="3"/>
      </w:pPr>
    </w:p>
    <w:p w14:paraId="47CC75E1">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E84941F">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p>
    <w:p w14:paraId="64F14ACA">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14:paraId="2B67773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6D8A42A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5FB898B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0CC52E8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56B1E86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4257529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14:paraId="78708E2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14:paraId="221C565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48AFD8D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099968A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14:paraId="6176DAE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677D54D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08979D1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14:paraId="05658002">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14:paraId="38CFAAB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68775A5A">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14:paraId="4A124483">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6FD36579">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510455D4">
      <w:pPr>
        <w:widowControl w:val="0"/>
        <w:numPr>
          <w:ilvl w:val="0"/>
          <w:numId w:val="29"/>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14:paraId="36527258">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14:paraId="63C4F037">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14:paraId="2B1048C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14:paraId="66FF3D7D">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14:paraId="0F515D0B">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14:paraId="535F1C7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26B86370">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00AEE43C">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7F243499">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2E54E9F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6C2DFDAD">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46D49AA1">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5BAD22DB">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07EFD94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7C83E65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DEE93B5">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13"/>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763D2C72">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7A45917">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16358B4">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24D9640">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DB78B88">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E61DF49">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9DB8A88">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D270D43">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278B6E75">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7DDB11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90A0C8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EA8579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286E6F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9A1441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787AF5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0FCD630">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7ED3A272">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71E0D67">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B3C046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8380E4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950532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D21EAE7">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150777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06550C2">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006B7577">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EDC896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CE98DD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5B51DF7">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20268C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200CE0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8E6C7C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4B0C899">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67EF934A">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96B3D0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57732C8B">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14:paraId="4F479790">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4FD36E0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238CD81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5AADEE1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0AEA7A0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39FDC098">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14:paraId="23F330B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65C4128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13D97D22">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11E2EA1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15ABAD0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14:paraId="12C1F0E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14:paraId="7F858CA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14:paraId="5CBBA214">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3A7FC326">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247B027D">
      <w:pPr>
        <w:numPr>
          <w:ilvl w:val="0"/>
          <w:numId w:val="30"/>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00C5F8C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4A5B299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6A86D30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1A6169C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4DD364A1">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14:paraId="2DC2C4DD">
      <w:pPr>
        <w:numPr>
          <w:ilvl w:val="0"/>
          <w:numId w:val="31"/>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14:paraId="301CD4C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1D602A7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0BDDDE0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4B515A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3176A2F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58F6842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14:paraId="08BD341C">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07CC3E0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389BE67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240872D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487C0749">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544ADF8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27F3FE6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3498F4A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64DB423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5995B611">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14:paraId="48DD73F7">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6DBF237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5FDB853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同时，乙方应按规定，对更换件相应延长质量保证期，并赔偿甲方相应的损失。乙方不能修理或者不能调换的，按不能交货处理。</w:t>
      </w:r>
    </w:p>
    <w:p w14:paraId="06E6292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6713E7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2817F1F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0CCCB42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6138628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2D9C6CC8">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14:paraId="5E848D5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14:paraId="72C19C8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14:paraId="135A676A">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14:paraId="47AE682E">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4CB80D2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15050B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B3C0B71">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227D7A6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3736719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547FE20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64662D07">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539EE54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7B0EABD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641B134E">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59E99FA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14:paraId="0E28D2C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14:paraId="5CE1AC45">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14:paraId="350F64A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742BD4D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14:paraId="139FEB42">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6540F7E7">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6579A1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14:paraId="29785F6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129CA96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3719677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72834BD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14:paraId="3D37601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427C22C3">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14:paraId="7C138A4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14:paraId="4063F4E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14:paraId="33AB59E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14:paraId="75D9D9CC">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5F8F2DB5">
      <w:pPr>
        <w:spacing w:before="0" w:after="0" w:line="500" w:lineRule="auto"/>
        <w:ind w:left="0" w:right="0" w:firstLine="0"/>
        <w:jc w:val="both"/>
        <w:rPr>
          <w:rFonts w:ascii="Times New Roman" w:hAnsi="Times New Roman" w:eastAsia="Times New Roman" w:cs="Times New Roman"/>
          <w:color w:val="auto"/>
          <w:spacing w:val="0"/>
          <w:position w:val="0"/>
          <w:sz w:val="22"/>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31216E0-AD6B-4074-A66B-E9FB54C93AD4}"/>
  </w:font>
  <w:font w:name="黑体">
    <w:panose1 w:val="02010609060101010101"/>
    <w:charset w:val="86"/>
    <w:family w:val="auto"/>
    <w:pitch w:val="default"/>
    <w:sig w:usb0="800002BF" w:usb1="38CF7CFA" w:usb2="00000016" w:usb3="00000000" w:csb0="00040001" w:csb1="00000000"/>
    <w:embedRegular r:id="rId2" w:fontKey="{58337A06-F323-4458-811D-847F462C64C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embedRegular r:id="rId3" w:fontKey="{FB943C21-E1E2-48EA-AF54-CCA5D8804CAC}"/>
  </w:font>
  <w:font w:name="仿宋">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Black">
    <w:panose1 w:val="020B0A04020102020204"/>
    <w:charset w:val="00"/>
    <w:family w:val="auto"/>
    <w:pitch w:val="default"/>
    <w:sig w:usb0="A00002AF" w:usb1="400078FB" w:usb2="00000000" w:usb3="00000000" w:csb0="6000009F" w:csb1="DFD70000"/>
    <w:embedRegular r:id="rId4" w:fontKey="{750B4F6C-67FD-4C77-B7C9-2327D1E4B38E}"/>
  </w:font>
  <w:font w:name="微软简标宋">
    <w:altName w:val="宋体"/>
    <w:panose1 w:val="00000000000000000000"/>
    <w:charset w:val="00"/>
    <w:family w:val="auto"/>
    <w:pitch w:val="default"/>
    <w:sig w:usb0="00000000" w:usb1="00000000" w:usb2="00000000" w:usb3="00000000" w:csb0="00000000" w:csb1="00000000"/>
    <w:embedRegular r:id="rId5" w:fontKey="{7CA6604F-74C2-441F-8206-D15023732334}"/>
  </w:font>
  <w:font w:name="方正小标宋简体">
    <w:panose1 w:val="02000000000000000000"/>
    <w:charset w:val="86"/>
    <w:family w:val="auto"/>
    <w:pitch w:val="default"/>
    <w:sig w:usb0="00000001" w:usb1="08000000" w:usb2="00000000" w:usb3="00000000" w:csb0="00040000" w:csb1="00000000"/>
    <w:embedRegular r:id="rId6" w:fontKey="{A95C5A90-C110-40F1-9118-65DC436A4A39}"/>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7FB85">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1A72C94">
                          <w:pPr>
                            <w:pStyle w:val="9"/>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01A72C94">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E923771"/>
    <w:multiLevelType w:val="singleLevel"/>
    <w:tmpl w:val="BE923771"/>
    <w:lvl w:ilvl="0" w:tentative="0">
      <w:start w:val="1"/>
      <w:numFmt w:val="bullet"/>
      <w:lvlText w:val="•"/>
      <w:lvlJc w:val="left"/>
    </w:lvl>
  </w:abstractNum>
  <w:abstractNum w:abstractNumId="6">
    <w:nsid w:val="BF205925"/>
    <w:multiLevelType w:val="singleLevel"/>
    <w:tmpl w:val="BF205925"/>
    <w:lvl w:ilvl="0" w:tentative="0">
      <w:start w:val="1"/>
      <w:numFmt w:val="bullet"/>
      <w:lvlText w:val="•"/>
      <w:lvlJc w:val="left"/>
    </w:lvl>
  </w:abstractNum>
  <w:abstractNum w:abstractNumId="7">
    <w:nsid w:val="C8879AEF"/>
    <w:multiLevelType w:val="singleLevel"/>
    <w:tmpl w:val="C8879AEF"/>
    <w:lvl w:ilvl="0" w:tentative="0">
      <w:start w:val="1"/>
      <w:numFmt w:val="bullet"/>
      <w:lvlText w:val="•"/>
      <w:lvlJc w:val="left"/>
    </w:lvl>
  </w:abstractNum>
  <w:abstractNum w:abstractNumId="8">
    <w:nsid w:val="CF092B84"/>
    <w:multiLevelType w:val="singleLevel"/>
    <w:tmpl w:val="CF092B84"/>
    <w:lvl w:ilvl="0" w:tentative="0">
      <w:start w:val="1"/>
      <w:numFmt w:val="bullet"/>
      <w:lvlText w:val="•"/>
      <w:lvlJc w:val="left"/>
    </w:lvl>
  </w:abstractNum>
  <w:abstractNum w:abstractNumId="9">
    <w:nsid w:val="D7F9FE59"/>
    <w:multiLevelType w:val="singleLevel"/>
    <w:tmpl w:val="D7F9FE59"/>
    <w:lvl w:ilvl="0" w:tentative="0">
      <w:start w:val="1"/>
      <w:numFmt w:val="bullet"/>
      <w:lvlText w:val="•"/>
      <w:lvlJc w:val="left"/>
    </w:lvl>
  </w:abstractNum>
  <w:abstractNum w:abstractNumId="10">
    <w:nsid w:val="DCBA6B53"/>
    <w:multiLevelType w:val="singleLevel"/>
    <w:tmpl w:val="DCBA6B53"/>
    <w:lvl w:ilvl="0" w:tentative="0">
      <w:start w:val="1"/>
      <w:numFmt w:val="bullet"/>
      <w:lvlText w:val="•"/>
      <w:lvlJc w:val="left"/>
    </w:lvl>
  </w:abstractNum>
  <w:abstractNum w:abstractNumId="11">
    <w:nsid w:val="E8BE1203"/>
    <w:multiLevelType w:val="singleLevel"/>
    <w:tmpl w:val="E8BE1203"/>
    <w:lvl w:ilvl="0" w:tentative="0">
      <w:start w:val="1"/>
      <w:numFmt w:val="chineseCounting"/>
      <w:suff w:val="nothing"/>
      <w:lvlText w:val="%1、"/>
      <w:lvlJc w:val="left"/>
      <w:rPr>
        <w:rFonts w:hint="eastAsia"/>
      </w:rPr>
    </w:lvl>
  </w:abstractNum>
  <w:abstractNum w:abstractNumId="12">
    <w:nsid w:val="F4B5D9F5"/>
    <w:multiLevelType w:val="singleLevel"/>
    <w:tmpl w:val="F4B5D9F5"/>
    <w:lvl w:ilvl="0" w:tentative="0">
      <w:start w:val="1"/>
      <w:numFmt w:val="bullet"/>
      <w:lvlText w:val="•"/>
      <w:lvlJc w:val="left"/>
    </w:lvl>
  </w:abstractNum>
  <w:abstractNum w:abstractNumId="13">
    <w:nsid w:val="0053208E"/>
    <w:multiLevelType w:val="singleLevel"/>
    <w:tmpl w:val="0053208E"/>
    <w:lvl w:ilvl="0" w:tentative="0">
      <w:start w:val="1"/>
      <w:numFmt w:val="bullet"/>
      <w:lvlText w:val="•"/>
      <w:lvlJc w:val="left"/>
    </w:lvl>
  </w:abstractNum>
  <w:abstractNum w:abstractNumId="14">
    <w:nsid w:val="0248C179"/>
    <w:multiLevelType w:val="singleLevel"/>
    <w:tmpl w:val="0248C179"/>
    <w:lvl w:ilvl="0" w:tentative="0">
      <w:start w:val="1"/>
      <w:numFmt w:val="bullet"/>
      <w:lvlText w:val="•"/>
      <w:lvlJc w:val="left"/>
    </w:lvl>
  </w:abstractNum>
  <w:abstractNum w:abstractNumId="15">
    <w:nsid w:val="03D62ECE"/>
    <w:multiLevelType w:val="singleLevel"/>
    <w:tmpl w:val="03D62ECE"/>
    <w:lvl w:ilvl="0" w:tentative="0">
      <w:start w:val="1"/>
      <w:numFmt w:val="bullet"/>
      <w:lvlText w:val="•"/>
      <w:lvlJc w:val="left"/>
    </w:lvl>
  </w:abstractNum>
  <w:abstractNum w:abstractNumId="16">
    <w:nsid w:val="0E640482"/>
    <w:multiLevelType w:val="singleLevel"/>
    <w:tmpl w:val="0E640482"/>
    <w:lvl w:ilvl="0" w:tentative="0">
      <w:start w:val="1"/>
      <w:numFmt w:val="bullet"/>
      <w:lvlText w:val="•"/>
      <w:lvlJc w:val="left"/>
    </w:lvl>
  </w:abstractNum>
  <w:abstractNum w:abstractNumId="17">
    <w:nsid w:val="2470EC97"/>
    <w:multiLevelType w:val="singleLevel"/>
    <w:tmpl w:val="2470EC97"/>
    <w:lvl w:ilvl="0" w:tentative="0">
      <w:start w:val="1"/>
      <w:numFmt w:val="bullet"/>
      <w:lvlText w:val="•"/>
      <w:lvlJc w:val="left"/>
    </w:lvl>
  </w:abstractNum>
  <w:abstractNum w:abstractNumId="18">
    <w:nsid w:val="25B654F3"/>
    <w:multiLevelType w:val="singleLevel"/>
    <w:tmpl w:val="25B654F3"/>
    <w:lvl w:ilvl="0" w:tentative="0">
      <w:start w:val="1"/>
      <w:numFmt w:val="bullet"/>
      <w:lvlText w:val="•"/>
      <w:lvlJc w:val="left"/>
    </w:lvl>
  </w:abstractNum>
  <w:abstractNum w:abstractNumId="19">
    <w:nsid w:val="2A8F537B"/>
    <w:multiLevelType w:val="singleLevel"/>
    <w:tmpl w:val="2A8F537B"/>
    <w:lvl w:ilvl="0" w:tentative="0">
      <w:start w:val="1"/>
      <w:numFmt w:val="bullet"/>
      <w:lvlText w:val="•"/>
      <w:lvlJc w:val="left"/>
    </w:lvl>
  </w:abstractNum>
  <w:abstractNum w:abstractNumId="20">
    <w:nsid w:val="39A0D9AC"/>
    <w:multiLevelType w:val="singleLevel"/>
    <w:tmpl w:val="39A0D9AC"/>
    <w:lvl w:ilvl="0" w:tentative="0">
      <w:start w:val="1"/>
      <w:numFmt w:val="bullet"/>
      <w:lvlText w:val="•"/>
      <w:lvlJc w:val="left"/>
    </w:lvl>
  </w:abstractNum>
  <w:abstractNum w:abstractNumId="21">
    <w:nsid w:val="46A08BB8"/>
    <w:multiLevelType w:val="singleLevel"/>
    <w:tmpl w:val="46A08BB8"/>
    <w:lvl w:ilvl="0" w:tentative="0">
      <w:start w:val="1"/>
      <w:numFmt w:val="bullet"/>
      <w:lvlText w:val="•"/>
      <w:lvlJc w:val="left"/>
    </w:lvl>
  </w:abstractNum>
  <w:abstractNum w:abstractNumId="22">
    <w:nsid w:val="4C1BAE26"/>
    <w:multiLevelType w:val="singleLevel"/>
    <w:tmpl w:val="4C1BAE26"/>
    <w:lvl w:ilvl="0" w:tentative="0">
      <w:start w:val="1"/>
      <w:numFmt w:val="bullet"/>
      <w:lvlText w:val="•"/>
      <w:lvlJc w:val="left"/>
    </w:lvl>
  </w:abstractNum>
  <w:abstractNum w:abstractNumId="23">
    <w:nsid w:val="4D4DC07F"/>
    <w:multiLevelType w:val="singleLevel"/>
    <w:tmpl w:val="4D4DC07F"/>
    <w:lvl w:ilvl="0" w:tentative="0">
      <w:start w:val="1"/>
      <w:numFmt w:val="bullet"/>
      <w:lvlText w:val="•"/>
      <w:lvlJc w:val="left"/>
    </w:lvl>
  </w:abstractNum>
  <w:abstractNum w:abstractNumId="24">
    <w:nsid w:val="59ADCABA"/>
    <w:multiLevelType w:val="singleLevel"/>
    <w:tmpl w:val="59ADCABA"/>
    <w:lvl w:ilvl="0" w:tentative="0">
      <w:start w:val="1"/>
      <w:numFmt w:val="bullet"/>
      <w:lvlText w:val="•"/>
      <w:lvlJc w:val="left"/>
    </w:lvl>
  </w:abstractNum>
  <w:abstractNum w:abstractNumId="25">
    <w:nsid w:val="5A241D34"/>
    <w:multiLevelType w:val="singleLevel"/>
    <w:tmpl w:val="5A241D34"/>
    <w:lvl w:ilvl="0" w:tentative="0">
      <w:start w:val="1"/>
      <w:numFmt w:val="bullet"/>
      <w:lvlText w:val="•"/>
      <w:lvlJc w:val="left"/>
    </w:lvl>
  </w:abstractNum>
  <w:abstractNum w:abstractNumId="26">
    <w:nsid w:val="60382F6E"/>
    <w:multiLevelType w:val="singleLevel"/>
    <w:tmpl w:val="60382F6E"/>
    <w:lvl w:ilvl="0" w:tentative="0">
      <w:start w:val="1"/>
      <w:numFmt w:val="bullet"/>
      <w:lvlText w:val="•"/>
      <w:lvlJc w:val="left"/>
    </w:lvl>
  </w:abstractNum>
  <w:abstractNum w:abstractNumId="27">
    <w:nsid w:val="629F7852"/>
    <w:multiLevelType w:val="singleLevel"/>
    <w:tmpl w:val="629F7852"/>
    <w:lvl w:ilvl="0" w:tentative="0">
      <w:start w:val="1"/>
      <w:numFmt w:val="decimal"/>
      <w:lvlText w:val="%1."/>
      <w:lvlJc w:val="left"/>
    </w:lvl>
  </w:abstractNum>
  <w:abstractNum w:abstractNumId="28">
    <w:nsid w:val="72183CF9"/>
    <w:multiLevelType w:val="singleLevel"/>
    <w:tmpl w:val="72183CF9"/>
    <w:lvl w:ilvl="0" w:tentative="0">
      <w:start w:val="1"/>
      <w:numFmt w:val="bullet"/>
      <w:lvlText w:val="•"/>
      <w:lvlJc w:val="left"/>
    </w:lvl>
  </w:abstractNum>
  <w:abstractNum w:abstractNumId="29">
    <w:nsid w:val="77ECEA79"/>
    <w:multiLevelType w:val="singleLevel"/>
    <w:tmpl w:val="77ECEA79"/>
    <w:lvl w:ilvl="0" w:tentative="0">
      <w:start w:val="1"/>
      <w:numFmt w:val="decimal"/>
      <w:lvlText w:val="%1."/>
      <w:lvlJc w:val="left"/>
    </w:lvl>
  </w:abstractNum>
  <w:abstractNum w:abstractNumId="30">
    <w:nsid w:val="7C246926"/>
    <w:multiLevelType w:val="singleLevel"/>
    <w:tmpl w:val="7C246926"/>
    <w:lvl w:ilvl="0" w:tentative="0">
      <w:start w:val="1"/>
      <w:numFmt w:val="decimal"/>
      <w:lvlText w:val="%1."/>
      <w:lvlJc w:val="left"/>
    </w:lvl>
  </w:abstractNum>
  <w:num w:numId="1">
    <w:abstractNumId w:val="13"/>
  </w:num>
  <w:num w:numId="2">
    <w:abstractNumId w:val="8"/>
  </w:num>
  <w:num w:numId="3">
    <w:abstractNumId w:val="24"/>
  </w:num>
  <w:num w:numId="4">
    <w:abstractNumId w:val="6"/>
  </w:num>
  <w:num w:numId="5">
    <w:abstractNumId w:val="4"/>
  </w:num>
  <w:num w:numId="6">
    <w:abstractNumId w:val="15"/>
  </w:num>
  <w:num w:numId="7">
    <w:abstractNumId w:val="18"/>
  </w:num>
  <w:num w:numId="8">
    <w:abstractNumId w:val="28"/>
  </w:num>
  <w:num w:numId="9">
    <w:abstractNumId w:val="14"/>
  </w:num>
  <w:num w:numId="10">
    <w:abstractNumId w:val="0"/>
  </w:num>
  <w:num w:numId="11">
    <w:abstractNumId w:val="19"/>
  </w:num>
  <w:num w:numId="12">
    <w:abstractNumId w:val="25"/>
  </w:num>
  <w:num w:numId="13">
    <w:abstractNumId w:val="7"/>
  </w:num>
  <w:num w:numId="14">
    <w:abstractNumId w:val="23"/>
  </w:num>
  <w:num w:numId="15">
    <w:abstractNumId w:val="12"/>
  </w:num>
  <w:num w:numId="16">
    <w:abstractNumId w:val="17"/>
  </w:num>
  <w:num w:numId="17">
    <w:abstractNumId w:val="10"/>
  </w:num>
  <w:num w:numId="18">
    <w:abstractNumId w:val="9"/>
  </w:num>
  <w:num w:numId="19">
    <w:abstractNumId w:val="2"/>
  </w:num>
  <w:num w:numId="20">
    <w:abstractNumId w:val="22"/>
  </w:num>
  <w:num w:numId="21">
    <w:abstractNumId w:val="26"/>
  </w:num>
  <w:num w:numId="22">
    <w:abstractNumId w:val="16"/>
  </w:num>
  <w:num w:numId="23">
    <w:abstractNumId w:val="21"/>
  </w:num>
  <w:num w:numId="24">
    <w:abstractNumId w:val="3"/>
  </w:num>
  <w:num w:numId="25">
    <w:abstractNumId w:val="30"/>
  </w:num>
  <w:num w:numId="26">
    <w:abstractNumId w:val="11"/>
  </w:num>
  <w:num w:numId="27">
    <w:abstractNumId w:val="29"/>
  </w:num>
  <w:num w:numId="28">
    <w:abstractNumId w:val="5"/>
  </w:num>
  <w:num w:numId="29">
    <w:abstractNumId w:val="27"/>
  </w:num>
  <w:num w:numId="30">
    <w:abstractNumId w:val="1"/>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2470639"/>
    <w:rsid w:val="03B97EDE"/>
    <w:rsid w:val="04640B52"/>
    <w:rsid w:val="05A5591B"/>
    <w:rsid w:val="05BE282C"/>
    <w:rsid w:val="0AC769A1"/>
    <w:rsid w:val="0C4A0F50"/>
    <w:rsid w:val="121F4D1B"/>
    <w:rsid w:val="122D652B"/>
    <w:rsid w:val="1484072D"/>
    <w:rsid w:val="190A277E"/>
    <w:rsid w:val="1C8F393E"/>
    <w:rsid w:val="1F35597B"/>
    <w:rsid w:val="200D169D"/>
    <w:rsid w:val="2676612A"/>
    <w:rsid w:val="28EB66B4"/>
    <w:rsid w:val="2CBB5CE4"/>
    <w:rsid w:val="3436271A"/>
    <w:rsid w:val="35026026"/>
    <w:rsid w:val="37751C56"/>
    <w:rsid w:val="3A1F12E5"/>
    <w:rsid w:val="3A654B5F"/>
    <w:rsid w:val="3B0A71ED"/>
    <w:rsid w:val="3E706080"/>
    <w:rsid w:val="3EB41310"/>
    <w:rsid w:val="44C30432"/>
    <w:rsid w:val="5D0128BF"/>
    <w:rsid w:val="61843D3F"/>
    <w:rsid w:val="624B5761"/>
    <w:rsid w:val="63D70E99"/>
    <w:rsid w:val="64285585"/>
    <w:rsid w:val="65F971C2"/>
    <w:rsid w:val="6DE62F6D"/>
    <w:rsid w:val="747C5A5B"/>
    <w:rsid w:val="74992CD1"/>
    <w:rsid w:val="74A23383"/>
    <w:rsid w:val="7C185920"/>
    <w:rsid w:val="7DEE3196"/>
    <w:rsid w:val="7F42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4">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Normal Indent"/>
    <w:basedOn w:val="1"/>
    <w:next w:val="3"/>
    <w:semiHidden/>
    <w:qFormat/>
    <w:uiPriority w:val="0"/>
    <w:pPr>
      <w:widowControl w:val="0"/>
      <w:spacing w:line="300" w:lineRule="auto"/>
      <w:ind w:firstLine="420" w:firstLineChars="200"/>
      <w:textAlignment w:val="auto"/>
    </w:pPr>
    <w:rPr>
      <w:rFonts w:ascii="宋体" w:hAnsi="宋体"/>
      <w:color w:val="auto"/>
      <w:kern w:val="2"/>
      <w:szCs w:val="21"/>
      <w:u w:val="none" w:color="auto"/>
    </w:rPr>
  </w:style>
  <w:style w:type="paragraph" w:styleId="3">
    <w:name w:val="Body Text 2"/>
    <w:basedOn w:val="1"/>
    <w:semiHidden/>
    <w:qFormat/>
    <w:uiPriority w:val="0"/>
    <w:pPr>
      <w:widowControl w:val="0"/>
      <w:spacing w:after="120" w:line="480" w:lineRule="auto"/>
      <w:ind w:firstLine="0"/>
      <w:textAlignment w:val="auto"/>
    </w:pPr>
    <w:rPr>
      <w:rFonts w:ascii="Calibri" w:hAnsi="Calibri"/>
      <w:color w:val="auto"/>
      <w:kern w:val="2"/>
      <w:szCs w:val="22"/>
      <w:u w:val="none" w:color="auto"/>
    </w:rPr>
  </w:style>
  <w:style w:type="paragraph" w:styleId="5">
    <w:name w:val="caption"/>
    <w:basedOn w:val="1"/>
    <w:next w:val="1"/>
    <w:qFormat/>
    <w:uiPriority w:val="0"/>
    <w:rPr>
      <w:rFonts w:ascii="Cambria" w:hAnsi="Cambria" w:eastAsia="黑体"/>
      <w:sz w:val="20"/>
    </w:rPr>
  </w:style>
  <w:style w:type="paragraph" w:styleId="6">
    <w:name w:val="annotation text"/>
    <w:basedOn w:val="1"/>
    <w:qFormat/>
    <w:uiPriority w:val="0"/>
    <w:pPr>
      <w:jc w:val="left"/>
    </w:pPr>
  </w:style>
  <w:style w:type="paragraph" w:styleId="7">
    <w:name w:val="Body Text"/>
    <w:basedOn w:val="1"/>
    <w:next w:val="8"/>
    <w:qFormat/>
    <w:uiPriority w:val="0"/>
    <w:rPr>
      <w:rFonts w:ascii="宋体" w:hAnsi="Arial"/>
      <w:sz w:val="28"/>
    </w:rPr>
  </w:style>
  <w:style w:type="paragraph" w:styleId="8">
    <w:name w:val="Plain Text"/>
    <w:basedOn w:val="1"/>
    <w:qFormat/>
    <w:uiPriority w:val="0"/>
    <w:rPr>
      <w:rFonts w:ascii="宋体" w:hAnsi="Courier New" w:eastAsia="宋体" w:cs="Courier New"/>
      <w:kern w:val="2"/>
      <w:sz w:val="21"/>
      <w:szCs w:val="21"/>
      <w:lang w:val="en-US" w:eastAsia="zh-CN" w:bidi="ar-SA"/>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2">
    <w:name w:val="Body Text First Indent"/>
    <w:basedOn w:val="7"/>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FollowedHyperlink"/>
    <w:basedOn w:val="15"/>
    <w:qFormat/>
    <w:uiPriority w:val="0"/>
    <w:rPr>
      <w:color w:val="5C5C5C"/>
      <w:u w:val="none"/>
    </w:rPr>
  </w:style>
  <w:style w:type="character" w:styleId="18">
    <w:name w:val="Emphasis"/>
    <w:basedOn w:val="15"/>
    <w:qFormat/>
    <w:uiPriority w:val="0"/>
    <w:rPr>
      <w:b/>
      <w:bCs/>
      <w:sz w:val="0"/>
      <w:szCs w:val="0"/>
      <w:bdr w:val="single" w:color="auto" w:sz="2" w:space="0"/>
    </w:rPr>
  </w:style>
  <w:style w:type="character" w:styleId="19">
    <w:name w:val="HTML Definition"/>
    <w:basedOn w:val="15"/>
    <w:qFormat/>
    <w:uiPriority w:val="0"/>
    <w:rPr>
      <w:sz w:val="21"/>
      <w:szCs w:val="21"/>
    </w:rPr>
  </w:style>
  <w:style w:type="character" w:styleId="20">
    <w:name w:val="HTML Typewriter"/>
    <w:basedOn w:val="15"/>
    <w:qFormat/>
    <w:uiPriority w:val="0"/>
    <w:rPr>
      <w:rFonts w:hint="default" w:ascii="monospace" w:hAnsi="monospace" w:eastAsia="monospace" w:cs="monospace"/>
      <w:sz w:val="20"/>
    </w:rPr>
  </w:style>
  <w:style w:type="character" w:styleId="21">
    <w:name w:val="HTML Acronym"/>
    <w:basedOn w:val="15"/>
    <w:qFormat/>
    <w:uiPriority w:val="0"/>
    <w:rPr>
      <w:bdr w:val="single" w:color="D6D6D6" w:sz="2" w:space="0"/>
      <w:shd w:val="clear" w:fill="FFFFFF"/>
    </w:rPr>
  </w:style>
  <w:style w:type="character" w:styleId="22">
    <w:name w:val="HTML Variable"/>
    <w:basedOn w:val="15"/>
    <w:qFormat/>
    <w:uiPriority w:val="0"/>
  </w:style>
  <w:style w:type="character" w:styleId="23">
    <w:name w:val="Hyperlink"/>
    <w:basedOn w:val="15"/>
    <w:qFormat/>
    <w:uiPriority w:val="0"/>
    <w:rPr>
      <w:color w:val="5C5C5C"/>
      <w:u w:val="none"/>
    </w:rPr>
  </w:style>
  <w:style w:type="character" w:styleId="24">
    <w:name w:val="HTML Code"/>
    <w:basedOn w:val="15"/>
    <w:qFormat/>
    <w:uiPriority w:val="0"/>
    <w:rPr>
      <w:rFonts w:hint="default" w:ascii="monospace" w:hAnsi="monospace" w:eastAsia="monospace" w:cs="monospace"/>
      <w:sz w:val="20"/>
    </w:rPr>
  </w:style>
  <w:style w:type="character" w:styleId="25">
    <w:name w:val="HTML Cite"/>
    <w:basedOn w:val="15"/>
    <w:qFormat/>
    <w:uiPriority w:val="0"/>
    <w:rPr>
      <w:color w:val="5C5C5C"/>
      <w:sz w:val="21"/>
      <w:szCs w:val="21"/>
      <w:u w:val="none"/>
      <w:bdr w:val="single" w:color="D6D6D6" w:sz="6" w:space="0"/>
      <w:shd w:val="clear" w:fill="FFFFFF"/>
    </w:rPr>
  </w:style>
  <w:style w:type="character" w:styleId="26">
    <w:name w:val="HTML Keyboard"/>
    <w:basedOn w:val="15"/>
    <w:qFormat/>
    <w:uiPriority w:val="0"/>
    <w:rPr>
      <w:rFonts w:hint="default" w:ascii="monospace" w:hAnsi="monospace" w:eastAsia="monospace" w:cs="monospace"/>
      <w:sz w:val="20"/>
    </w:rPr>
  </w:style>
  <w:style w:type="character" w:styleId="27">
    <w:name w:val="HTML Sample"/>
    <w:basedOn w:val="15"/>
    <w:qFormat/>
    <w:uiPriority w:val="0"/>
    <w:rPr>
      <w:rFonts w:ascii="monospace" w:hAnsi="monospace" w:eastAsia="monospace" w:cs="monospace"/>
    </w:rPr>
  </w:style>
  <w:style w:type="paragraph" w:customStyle="1" w:styleId="28">
    <w:name w:val="BodyText1I"/>
    <w:basedOn w:val="29"/>
    <w:qFormat/>
    <w:uiPriority w:val="99"/>
    <w:pPr>
      <w:ind w:firstLine="420" w:firstLineChars="100"/>
    </w:pPr>
  </w:style>
  <w:style w:type="paragraph" w:customStyle="1" w:styleId="29">
    <w:name w:val="BodyText"/>
    <w:basedOn w:val="1"/>
    <w:qFormat/>
    <w:uiPriority w:val="99"/>
    <w:pPr>
      <w:spacing w:after="120"/>
    </w:pPr>
  </w:style>
  <w:style w:type="paragraph" w:customStyle="1" w:styleId="30">
    <w:name w:val="无间隔1"/>
    <w:next w:val="5"/>
    <w:qFormat/>
    <w:uiPriority w:val="0"/>
    <w:pPr>
      <w:widowControl w:val="0"/>
      <w:jc w:val="both"/>
    </w:pPr>
    <w:rPr>
      <w:rFonts w:ascii="Calibri" w:hAnsi="Calibri" w:eastAsia="宋体" w:cs="Times New Roman"/>
      <w:kern w:val="2"/>
      <w:sz w:val="21"/>
      <w:szCs w:val="22"/>
      <w:lang w:val="en-US" w:eastAsia="zh-CN" w:bidi="ar-SA"/>
    </w:rPr>
  </w:style>
  <w:style w:type="paragraph" w:styleId="31">
    <w:name w:val="List Paragraph"/>
    <w:basedOn w:val="1"/>
    <w:qFormat/>
    <w:uiPriority w:val="34"/>
    <w:pPr>
      <w:ind w:firstLine="420" w:firstLineChars="200"/>
    </w:pPr>
  </w:style>
  <w:style w:type="paragraph" w:customStyle="1" w:styleId="32">
    <w:name w:val="Normal_0_2"/>
    <w:qFormat/>
    <w:uiPriority w:val="0"/>
    <w:pPr>
      <w:spacing w:after="160" w:line="259" w:lineRule="auto"/>
    </w:pPr>
    <w:rPr>
      <w:rFonts w:ascii="Times New Roman" w:hAnsi="Times New Roman" w:eastAsia="Times New Roman" w:cs="Times New Roman"/>
      <w:sz w:val="24"/>
      <w:szCs w:val="24"/>
      <w:lang w:val="en-US" w:eastAsia="en-US" w:bidi="ar-SA"/>
    </w:rPr>
  </w:style>
  <w:style w:type="character" w:customStyle="1" w:styleId="33">
    <w:name w:val="hover"/>
    <w:basedOn w:val="15"/>
    <w:qFormat/>
    <w:uiPriority w:val="0"/>
    <w:rPr>
      <w:color w:val="2590EB"/>
    </w:rPr>
  </w:style>
  <w:style w:type="character" w:customStyle="1" w:styleId="34">
    <w:name w:val="hover1"/>
    <w:basedOn w:val="15"/>
    <w:qFormat/>
    <w:uiPriority w:val="0"/>
    <w:rPr>
      <w:color w:val="2590EB"/>
    </w:rPr>
  </w:style>
  <w:style w:type="character" w:customStyle="1" w:styleId="35">
    <w:name w:val="hover2"/>
    <w:basedOn w:val="15"/>
    <w:qFormat/>
    <w:uiPriority w:val="0"/>
  </w:style>
  <w:style w:type="character" w:customStyle="1" w:styleId="36">
    <w:name w:val="hover3"/>
    <w:basedOn w:val="15"/>
    <w:qFormat/>
    <w:uiPriority w:val="0"/>
    <w:rPr>
      <w:color w:val="2590EB"/>
      <w:shd w:val="clear" w:fill="E9F4FD"/>
    </w:rPr>
  </w:style>
  <w:style w:type="character" w:customStyle="1" w:styleId="37">
    <w:name w:val="mini-outputtext1"/>
    <w:basedOn w:val="1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67</Pages>
  <Words>7480</Words>
  <Characters>8223</Characters>
  <TotalTime>4</TotalTime>
  <ScaleCrop>false</ScaleCrop>
  <LinksUpToDate>false</LinksUpToDate>
  <CharactersWithSpaces>8321</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2025-10-11T07:21:36Z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8C49A67ADFF3463B8DF5D26AD57825E0_13</vt:lpwstr>
  </property>
  <property fmtid="{D5CDD505-2E9C-101B-9397-08002B2CF9AE}" pid="4" name="KSOTemplateDocerSaveRecord">
    <vt:lpwstr>eyJoZGlkIjoiODU3MGE5NTlkMzc2MzljOWNjY2VmYjRkYjIwYjNiYmUiLCJ1c2VySWQiOiIxMDcyNTQ4NzE4In0=</vt:lpwstr>
  </property>
</Properties>
</file>