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3667D">
      <w:pPr>
        <w:pStyle w:val="6"/>
        <w:spacing w:line="242" w:lineRule="auto"/>
        <w:jc w:val="center"/>
        <w:rPr>
          <w:rFonts w:hint="eastAsia" w:ascii="宋体" w:hAnsi="宋体" w:eastAsia="宋体" w:cs="宋体"/>
          <w:b/>
          <w:bCs/>
          <w:sz w:val="55"/>
          <w:szCs w:val="55"/>
        </w:rPr>
      </w:pPr>
    </w:p>
    <w:p w14:paraId="0A534D68">
      <w:pPr>
        <w:pStyle w:val="6"/>
        <w:spacing w:line="242" w:lineRule="auto"/>
        <w:jc w:val="center"/>
      </w:pPr>
      <w:r>
        <w:rPr>
          <w:rFonts w:hint="eastAsia" w:ascii="宋体" w:hAnsi="宋体" w:eastAsia="宋体" w:cs="宋体"/>
          <w:b/>
          <w:bCs/>
          <w:sz w:val="55"/>
          <w:szCs w:val="55"/>
        </w:rPr>
        <w:t>中国共产党周口市纪律检查委员会家具采购项目</w:t>
      </w:r>
    </w:p>
    <w:p w14:paraId="708C6584">
      <w:pPr>
        <w:pStyle w:val="6"/>
        <w:spacing w:line="242" w:lineRule="auto"/>
      </w:pPr>
    </w:p>
    <w:p w14:paraId="460A9E38">
      <w:pPr>
        <w:pStyle w:val="6"/>
        <w:spacing w:line="242" w:lineRule="auto"/>
      </w:pPr>
    </w:p>
    <w:p w14:paraId="17E4A58C">
      <w:pPr>
        <w:pStyle w:val="6"/>
        <w:spacing w:line="242" w:lineRule="auto"/>
      </w:pPr>
    </w:p>
    <w:p w14:paraId="11BF11F9">
      <w:pPr>
        <w:pStyle w:val="6"/>
        <w:spacing w:line="243" w:lineRule="auto"/>
      </w:pPr>
    </w:p>
    <w:p w14:paraId="5118F42C">
      <w:pPr>
        <w:pStyle w:val="6"/>
        <w:spacing w:line="243" w:lineRule="auto"/>
      </w:pPr>
    </w:p>
    <w:p w14:paraId="4C1DBDCE">
      <w:pPr>
        <w:pStyle w:val="6"/>
        <w:spacing w:line="243" w:lineRule="auto"/>
      </w:pPr>
    </w:p>
    <w:p w14:paraId="618199AE">
      <w:pPr>
        <w:pStyle w:val="6"/>
        <w:spacing w:line="243" w:lineRule="auto"/>
      </w:pPr>
    </w:p>
    <w:p w14:paraId="2698234F">
      <w:pPr>
        <w:pStyle w:val="6"/>
        <w:spacing w:line="243" w:lineRule="auto"/>
      </w:pPr>
    </w:p>
    <w:p w14:paraId="08329F14">
      <w:pPr>
        <w:pStyle w:val="6"/>
        <w:spacing w:line="243" w:lineRule="auto"/>
      </w:pPr>
    </w:p>
    <w:p w14:paraId="48F3EA02">
      <w:pPr>
        <w:pStyle w:val="6"/>
        <w:spacing w:line="243" w:lineRule="auto"/>
      </w:pPr>
    </w:p>
    <w:p w14:paraId="7279B14E">
      <w:pPr>
        <w:pStyle w:val="6"/>
        <w:spacing w:line="243" w:lineRule="auto"/>
      </w:pPr>
    </w:p>
    <w:p w14:paraId="3685AD74">
      <w:pPr>
        <w:pStyle w:val="6"/>
        <w:spacing w:line="243" w:lineRule="auto"/>
      </w:pPr>
    </w:p>
    <w:p w14:paraId="3D28C98D">
      <w:pPr>
        <w:pStyle w:val="6"/>
        <w:spacing w:line="243" w:lineRule="auto"/>
      </w:pPr>
    </w:p>
    <w:p w14:paraId="76D7CB7C">
      <w:pPr>
        <w:spacing w:before="1" w:line="232" w:lineRule="auto"/>
        <w:ind w:left="0" w:leftChars="0" w:firstLine="0" w:firstLineChars="0"/>
        <w:jc w:val="center"/>
        <w:outlineLvl w:val="0"/>
        <w:rPr>
          <w:rFonts w:hint="eastAsia" w:ascii="宋体" w:hAnsi="宋体" w:eastAsia="宋体" w:cs="宋体"/>
          <w:b/>
          <w:bCs/>
          <w:spacing w:val="-2"/>
          <w:sz w:val="22"/>
          <w:szCs w:val="22"/>
          <w:lang w:eastAsia="zh-CN"/>
        </w:rPr>
      </w:pPr>
      <w:bookmarkStart w:id="0" w:name="_Toc17746"/>
      <w:r>
        <w:rPr>
          <w:rFonts w:hint="eastAsia" w:ascii="宋体" w:hAnsi="宋体" w:eastAsia="宋体" w:cs="宋体"/>
          <w:b/>
          <w:bCs/>
          <w:spacing w:val="-27"/>
          <w:sz w:val="72"/>
          <w:szCs w:val="72"/>
          <w:lang w:eastAsia="zh-CN"/>
        </w:rPr>
        <w:t>招</w:t>
      </w:r>
      <w:r>
        <w:rPr>
          <w:rFonts w:hint="eastAsia" w:ascii="宋体" w:hAnsi="宋体" w:eastAsia="宋体" w:cs="宋体"/>
          <w:b/>
          <w:bCs/>
          <w:spacing w:val="-27"/>
          <w:sz w:val="72"/>
          <w:szCs w:val="72"/>
          <w:lang w:val="en-US" w:eastAsia="zh-CN"/>
        </w:rPr>
        <w:t xml:space="preserve"> </w:t>
      </w:r>
      <w:r>
        <w:rPr>
          <w:rFonts w:hint="eastAsia" w:ascii="宋体" w:hAnsi="宋体" w:eastAsia="宋体" w:cs="宋体"/>
          <w:b/>
          <w:bCs/>
          <w:spacing w:val="-27"/>
          <w:sz w:val="72"/>
          <w:szCs w:val="72"/>
          <w:lang w:eastAsia="zh-CN"/>
        </w:rPr>
        <w:t>标</w:t>
      </w:r>
      <w:r>
        <w:rPr>
          <w:rFonts w:hint="eastAsia" w:ascii="宋体" w:hAnsi="宋体" w:eastAsia="宋体" w:cs="宋体"/>
          <w:b/>
          <w:bCs/>
          <w:spacing w:val="-27"/>
          <w:sz w:val="72"/>
          <w:szCs w:val="72"/>
          <w:lang w:val="en-US" w:eastAsia="zh-CN"/>
        </w:rPr>
        <w:t xml:space="preserve"> </w:t>
      </w:r>
      <w:r>
        <w:rPr>
          <w:rFonts w:hint="eastAsia" w:ascii="宋体" w:hAnsi="宋体" w:eastAsia="宋体" w:cs="宋体"/>
          <w:b/>
          <w:bCs/>
          <w:spacing w:val="-27"/>
          <w:sz w:val="72"/>
          <w:szCs w:val="72"/>
          <w:lang w:eastAsia="zh-CN"/>
        </w:rPr>
        <w:t>文</w:t>
      </w:r>
      <w:r>
        <w:rPr>
          <w:rFonts w:hint="eastAsia" w:ascii="宋体" w:hAnsi="宋体" w:eastAsia="宋体" w:cs="宋体"/>
          <w:b/>
          <w:bCs/>
          <w:spacing w:val="-27"/>
          <w:sz w:val="72"/>
          <w:szCs w:val="72"/>
          <w:lang w:val="en-US" w:eastAsia="zh-CN"/>
        </w:rPr>
        <w:t xml:space="preserve"> </w:t>
      </w:r>
      <w:r>
        <w:rPr>
          <w:rFonts w:hint="eastAsia" w:ascii="宋体" w:hAnsi="宋体" w:eastAsia="宋体" w:cs="宋体"/>
          <w:b/>
          <w:bCs/>
          <w:spacing w:val="-27"/>
          <w:sz w:val="72"/>
          <w:szCs w:val="72"/>
          <w:lang w:eastAsia="zh-CN"/>
        </w:rPr>
        <w:t>件</w:t>
      </w:r>
      <w:bookmarkEnd w:id="0"/>
    </w:p>
    <w:p w14:paraId="06026F50">
      <w:pPr>
        <w:pStyle w:val="6"/>
        <w:spacing w:line="398" w:lineRule="auto"/>
      </w:pPr>
    </w:p>
    <w:p w14:paraId="08945B3A">
      <w:pPr>
        <w:pStyle w:val="6"/>
      </w:pPr>
    </w:p>
    <w:p w14:paraId="2E455E71">
      <w:pPr>
        <w:pStyle w:val="6"/>
      </w:pPr>
    </w:p>
    <w:p w14:paraId="6E720DC0">
      <w:pPr>
        <w:pStyle w:val="6"/>
      </w:pPr>
    </w:p>
    <w:p w14:paraId="71CD0C73">
      <w:pPr>
        <w:pStyle w:val="6"/>
      </w:pPr>
    </w:p>
    <w:p w14:paraId="76E6A481">
      <w:pPr>
        <w:pStyle w:val="6"/>
      </w:pPr>
    </w:p>
    <w:p w14:paraId="4F2BF6A0">
      <w:pPr>
        <w:pStyle w:val="6"/>
      </w:pPr>
    </w:p>
    <w:p w14:paraId="6C17312B">
      <w:pPr>
        <w:pStyle w:val="6"/>
      </w:pPr>
    </w:p>
    <w:p w14:paraId="2CA8C5C9">
      <w:pPr>
        <w:pStyle w:val="6"/>
      </w:pPr>
    </w:p>
    <w:p w14:paraId="461889C3">
      <w:pPr>
        <w:pStyle w:val="6"/>
      </w:pPr>
    </w:p>
    <w:p w14:paraId="4A7184AB">
      <w:pPr>
        <w:pStyle w:val="6"/>
      </w:pPr>
    </w:p>
    <w:p w14:paraId="1938873C">
      <w:pPr>
        <w:pStyle w:val="6"/>
      </w:pPr>
    </w:p>
    <w:p w14:paraId="6960BAED">
      <w:pPr>
        <w:pStyle w:val="6"/>
      </w:pPr>
    </w:p>
    <w:p w14:paraId="5AEFB833">
      <w:pPr>
        <w:pStyle w:val="6"/>
      </w:pPr>
    </w:p>
    <w:p w14:paraId="2D883786">
      <w:pPr>
        <w:pStyle w:val="6"/>
      </w:pPr>
    </w:p>
    <w:p w14:paraId="54FE6951">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firstLine="0" w:firstLineChars="0"/>
        <w:jc w:val="center"/>
        <w:textAlignment w:val="baseline"/>
        <w:outlineLvl w:val="0"/>
        <w:rPr>
          <w:rFonts w:hint="eastAsia" w:ascii="宋体" w:hAnsi="宋体" w:eastAsia="宋体" w:cs="宋体"/>
          <w:b/>
          <w:bCs/>
          <w:spacing w:val="0"/>
          <w:sz w:val="36"/>
          <w:szCs w:val="36"/>
          <w:lang w:val="en-US" w:eastAsia="zh-CN"/>
        </w:rPr>
      </w:pPr>
      <w:bookmarkStart w:id="1" w:name="_Toc30372"/>
      <w:bookmarkStart w:id="2" w:name="_Toc15187"/>
      <w:bookmarkStart w:id="3" w:name="_Toc30188"/>
      <w:r>
        <w:rPr>
          <w:rFonts w:hint="eastAsia" w:ascii="宋体" w:hAnsi="宋体" w:eastAsia="宋体" w:cs="宋体"/>
          <w:b/>
          <w:bCs/>
          <w:spacing w:val="0"/>
          <w:sz w:val="36"/>
          <w:szCs w:val="36"/>
          <w:lang w:val="en-US" w:eastAsia="zh-CN"/>
        </w:rPr>
        <w:t>采   购   人：中国共产党周口市纪律检查委员会</w:t>
      </w:r>
      <w:bookmarkEnd w:id="1"/>
      <w:bookmarkEnd w:id="2"/>
      <w:bookmarkEnd w:id="3"/>
      <w:bookmarkStart w:id="4" w:name="_Toc22153"/>
      <w:bookmarkStart w:id="5" w:name="_Toc25233"/>
      <w:bookmarkStart w:id="6" w:name="_Toc8675"/>
    </w:p>
    <w:p w14:paraId="6CAC35C9">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firstLine="0" w:firstLineChars="0"/>
        <w:jc w:val="center"/>
        <w:textAlignment w:val="baseline"/>
        <w:outlineLvl w:val="0"/>
        <w:rPr>
          <w:rFonts w:hint="default" w:ascii="宋体" w:hAnsi="宋体" w:eastAsia="宋体" w:cs="宋体"/>
          <w:b/>
          <w:bCs/>
          <w:spacing w:val="0"/>
          <w:sz w:val="36"/>
          <w:szCs w:val="36"/>
          <w:lang w:val="en-US" w:eastAsia="zh-CN"/>
        </w:rPr>
      </w:pPr>
      <w:r>
        <w:rPr>
          <w:rFonts w:hint="eastAsia" w:ascii="宋体" w:hAnsi="宋体" w:eastAsia="宋体" w:cs="宋体"/>
          <w:b/>
          <w:bCs/>
          <w:spacing w:val="0"/>
          <w:sz w:val="36"/>
          <w:szCs w:val="36"/>
          <w:lang w:val="en-US" w:eastAsia="zh-CN"/>
        </w:rPr>
        <w:t>采购编号：</w:t>
      </w:r>
      <w:bookmarkEnd w:id="4"/>
      <w:bookmarkEnd w:id="5"/>
      <w:bookmarkEnd w:id="6"/>
      <w:r>
        <w:rPr>
          <w:rFonts w:hint="eastAsia" w:ascii="宋体" w:hAnsi="宋体" w:eastAsia="宋体" w:cs="宋体"/>
          <w:b/>
          <w:bCs/>
          <w:spacing w:val="0"/>
          <w:sz w:val="36"/>
          <w:szCs w:val="36"/>
          <w:lang w:val="en-US" w:eastAsia="zh-CN"/>
        </w:rPr>
        <w:t>周财招标采购-2025-89</w:t>
      </w:r>
    </w:p>
    <w:p w14:paraId="2F8DFAAB">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firstLine="0" w:firstLineChars="0"/>
        <w:jc w:val="center"/>
        <w:textAlignment w:val="baseline"/>
        <w:outlineLvl w:val="0"/>
        <w:rPr>
          <w:rFonts w:hint="eastAsia" w:ascii="宋体" w:hAnsi="宋体" w:eastAsia="宋体" w:cs="宋体"/>
          <w:b/>
          <w:bCs/>
          <w:spacing w:val="0"/>
          <w:sz w:val="36"/>
          <w:szCs w:val="36"/>
          <w:lang w:val="en-US" w:eastAsia="zh-CN"/>
        </w:rPr>
      </w:pPr>
      <w:r>
        <w:rPr>
          <w:rFonts w:hint="eastAsia" w:ascii="宋体" w:hAnsi="宋体" w:eastAsia="宋体" w:cs="宋体"/>
          <w:b/>
          <w:bCs/>
          <w:spacing w:val="0"/>
          <w:sz w:val="36"/>
          <w:szCs w:val="36"/>
          <w:lang w:val="en-US" w:eastAsia="zh-CN"/>
        </w:rPr>
        <w:t>2025 年 9 月</w:t>
      </w:r>
    </w:p>
    <w:p w14:paraId="3BE42606">
      <w:pPr>
        <w:bidi w:val="0"/>
        <w:sectPr>
          <w:pgSz w:w="11900" w:h="16843"/>
          <w:pgMar w:top="1440" w:right="1080" w:bottom="1440" w:left="1080" w:header="1134" w:footer="1134" w:gutter="0"/>
          <w:cols w:space="0" w:num="1"/>
          <w:rtlGutter w:val="0"/>
          <w:docGrid w:linePitch="0" w:charSpace="0"/>
        </w:sectPr>
      </w:pPr>
    </w:p>
    <w:p w14:paraId="57E212DE">
      <w:pPr>
        <w:pStyle w:val="2"/>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pPr>
      <w:bookmarkStart w:id="7" w:name="_Toc15908"/>
      <w:r>
        <w:rPr>
          <w:rStyle w:val="13"/>
          <w:rFonts w:hint="eastAsia"/>
          <w:b/>
          <w:sz w:val="40"/>
          <w:szCs w:val="28"/>
        </w:rPr>
        <w:t>目</w:t>
      </w:r>
      <w:r>
        <w:rPr>
          <w:rStyle w:val="13"/>
          <w:rFonts w:hint="eastAsia"/>
          <w:b/>
          <w:sz w:val="40"/>
          <w:szCs w:val="28"/>
          <w:lang w:val="en-US" w:eastAsia="zh-CN"/>
        </w:rPr>
        <w:t xml:space="preserve"> </w:t>
      </w:r>
      <w:r>
        <w:rPr>
          <w:rStyle w:val="13"/>
          <w:rFonts w:hint="eastAsia"/>
          <w:b/>
          <w:sz w:val="40"/>
          <w:szCs w:val="28"/>
        </w:rPr>
        <w:t>录</w:t>
      </w:r>
      <w:bookmarkEnd w:id="7"/>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TOC \o "1-1" \h \u </w:instrText>
      </w:r>
      <w:r>
        <w:rPr>
          <w:rFonts w:hint="eastAsia" w:asciiTheme="minorEastAsia" w:hAnsiTheme="minorEastAsia" w:eastAsiaTheme="minorEastAsia" w:cstheme="minorEastAsia"/>
          <w:sz w:val="28"/>
          <w:szCs w:val="28"/>
        </w:rPr>
        <w:fldChar w:fldCharType="separate"/>
      </w:r>
    </w:p>
    <w:p w14:paraId="105F99E5">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_Toc16301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bCs/>
          <w:spacing w:val="-4"/>
          <w:sz w:val="28"/>
          <w:szCs w:val="40"/>
        </w:rPr>
        <w:t>第一章</w:t>
      </w:r>
      <w:r>
        <w:rPr>
          <w:rFonts w:hint="eastAsia" w:asciiTheme="minorEastAsia" w:hAnsiTheme="minorEastAsia" w:eastAsiaTheme="minorEastAsia" w:cstheme="minorEastAsia"/>
          <w:spacing w:val="-4"/>
          <w:sz w:val="28"/>
          <w:szCs w:val="40"/>
        </w:rPr>
        <w:t xml:space="preserve"> </w:t>
      </w:r>
      <w:r>
        <w:rPr>
          <w:rFonts w:hint="eastAsia" w:asciiTheme="minorEastAsia" w:hAnsiTheme="minorEastAsia" w:eastAsiaTheme="minorEastAsia" w:cstheme="minorEastAsia"/>
          <w:bCs/>
          <w:spacing w:val="-4"/>
          <w:sz w:val="28"/>
          <w:szCs w:val="40"/>
        </w:rPr>
        <w:t>投标邀请</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_Toc16301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65BD2EC8">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_Toc21496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sz w:val="28"/>
          <w:szCs w:val="28"/>
        </w:rPr>
        <w:t>第二章 投标人须知前附表</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_Toc21496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225FD5FD">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_Toc11666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sz w:val="28"/>
          <w:szCs w:val="28"/>
        </w:rPr>
        <w:t>第三章 投标人须知</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_Toc11666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1BB28E96">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_Toc31167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bCs/>
          <w:spacing w:val="-4"/>
          <w:sz w:val="28"/>
          <w:szCs w:val="48"/>
        </w:rPr>
        <w:t>第四章</w:t>
      </w:r>
      <w:r>
        <w:rPr>
          <w:rFonts w:hint="eastAsia" w:asciiTheme="minorEastAsia" w:hAnsiTheme="minorEastAsia" w:eastAsiaTheme="minorEastAsia" w:cstheme="minorEastAsia"/>
          <w:spacing w:val="-4"/>
          <w:sz w:val="28"/>
          <w:szCs w:val="48"/>
        </w:rPr>
        <w:t xml:space="preserve"> </w:t>
      </w:r>
      <w:r>
        <w:rPr>
          <w:rFonts w:hint="eastAsia" w:asciiTheme="minorEastAsia" w:hAnsiTheme="minorEastAsia" w:eastAsiaTheme="minorEastAsia" w:cstheme="minorEastAsia"/>
          <w:bCs/>
          <w:spacing w:val="-4"/>
          <w:sz w:val="28"/>
          <w:szCs w:val="48"/>
        </w:rPr>
        <w:t>资格证明文件格式</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_Toc31167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5E68C344">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_Toc29946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bCs/>
          <w:spacing w:val="-4"/>
          <w:sz w:val="28"/>
          <w:szCs w:val="48"/>
        </w:rPr>
        <w:t>第五章</w:t>
      </w:r>
      <w:r>
        <w:rPr>
          <w:rFonts w:hint="eastAsia" w:asciiTheme="minorEastAsia" w:hAnsiTheme="minorEastAsia" w:eastAsiaTheme="minorEastAsia" w:cstheme="minorEastAsia"/>
          <w:spacing w:val="-4"/>
          <w:sz w:val="28"/>
          <w:szCs w:val="48"/>
        </w:rPr>
        <w:t xml:space="preserve"> </w:t>
      </w:r>
      <w:r>
        <w:rPr>
          <w:rFonts w:hint="eastAsia" w:asciiTheme="minorEastAsia" w:hAnsiTheme="minorEastAsia" w:eastAsiaTheme="minorEastAsia" w:cstheme="minorEastAsia"/>
          <w:bCs/>
          <w:spacing w:val="-4"/>
          <w:sz w:val="28"/>
          <w:szCs w:val="48"/>
        </w:rPr>
        <w:t>投标文件格式</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_Toc29946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7D4D8778">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_Toc13585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sz w:val="28"/>
          <w:szCs w:val="28"/>
        </w:rPr>
        <w:t>第六章 项目需求及技术要求</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_Toc13585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56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69DFEF5F">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_Toc26356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sz w:val="28"/>
          <w:szCs w:val="28"/>
        </w:rPr>
        <w:t>第七章 评标方法和标准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_Toc26356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03E2331B">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_Toc9100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sz w:val="28"/>
          <w:szCs w:val="28"/>
          <w:lang w:val="en-US" w:eastAsia="en-US"/>
        </w:rPr>
        <w:t>第八章 政府采购合同</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_Toc9100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4D83C788">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_Toc29166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sz w:val="28"/>
          <w:szCs w:val="28"/>
        </w:rPr>
        <w:t>周口市政府采购合同融资政策告知函</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_Toc29166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34151D06">
      <w:pPr>
        <w:pStyle w:val="9"/>
        <w:keepNext w:val="0"/>
        <w:keepLines w:val="0"/>
        <w:pageBreakBefore w:val="0"/>
        <w:widowControl/>
        <w:tabs>
          <w:tab w:val="right" w:leader="dot" w:pos="9740"/>
        </w:tabs>
        <w:kinsoku w:val="0"/>
        <w:wordWrap/>
        <w:overflowPunct/>
        <w:topLinePunct w:val="0"/>
        <w:autoSpaceDE w:val="0"/>
        <w:autoSpaceDN w:val="0"/>
        <w:bidi w:val="0"/>
        <w:adjustRightInd w:val="0"/>
        <w:snapToGrid w:val="0"/>
        <w:spacing w:line="480" w:lineRule="auto"/>
        <w:textAlignment w:val="baseline"/>
      </w:pPr>
      <w:r>
        <w:rPr>
          <w:rFonts w:hint="eastAsia" w:asciiTheme="minorEastAsia" w:hAnsiTheme="minorEastAsia" w:eastAsiaTheme="minorEastAsia" w:cstheme="minorEastAsia"/>
          <w:sz w:val="28"/>
          <w:szCs w:val="40"/>
        </w:rPr>
        <w:fldChar w:fldCharType="begin"/>
      </w:r>
      <w:r>
        <w:rPr>
          <w:rFonts w:hint="eastAsia" w:asciiTheme="minorEastAsia" w:hAnsiTheme="minorEastAsia" w:eastAsiaTheme="minorEastAsia" w:cstheme="minorEastAsia"/>
          <w:sz w:val="28"/>
          <w:szCs w:val="40"/>
        </w:rPr>
        <w:instrText xml:space="preserve"> HYPERLINK \l _Toc18810 </w:instrText>
      </w:r>
      <w:r>
        <w:rPr>
          <w:rFonts w:hint="eastAsia" w:asciiTheme="minorEastAsia" w:hAnsiTheme="minorEastAsia" w:eastAsiaTheme="minorEastAsia" w:cstheme="minorEastAsia"/>
          <w:sz w:val="28"/>
          <w:szCs w:val="40"/>
        </w:rPr>
        <w:fldChar w:fldCharType="separate"/>
      </w:r>
      <w:r>
        <w:rPr>
          <w:rFonts w:hint="eastAsia" w:asciiTheme="minorEastAsia" w:hAnsiTheme="minorEastAsia" w:eastAsiaTheme="minorEastAsia" w:cstheme="minorEastAsia"/>
          <w:sz w:val="28"/>
          <w:szCs w:val="28"/>
        </w:rPr>
        <w:t>中小企业划型标准规定</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_Toc18810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40"/>
        </w:rPr>
        <w:fldChar w:fldCharType="end"/>
      </w:r>
    </w:p>
    <w:p w14:paraId="128692C6">
      <w:pPr>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rPr>
          <w:rFonts w:hint="eastAsia" w:asciiTheme="minorEastAsia" w:hAnsiTheme="minorEastAsia" w:eastAsiaTheme="minorEastAsia" w:cstheme="minorEastAsia"/>
          <w:sz w:val="28"/>
          <w:szCs w:val="28"/>
        </w:rPr>
        <w:sectPr>
          <w:footerReference r:id="rId5" w:type="default"/>
          <w:pgSz w:w="11900" w:h="16843"/>
          <w:pgMar w:top="1440" w:right="1080" w:bottom="1440" w:left="1080" w:header="1134" w:footer="1134" w:gutter="0"/>
          <w:pgNumType w:fmt="decimal" w:start="1"/>
          <w:cols w:space="0" w:num="1"/>
          <w:rtlGutter w:val="0"/>
          <w:docGrid w:linePitch="312" w:charSpace="0"/>
        </w:sectPr>
      </w:pPr>
      <w:r>
        <w:rPr>
          <w:rFonts w:hint="eastAsia" w:asciiTheme="minorEastAsia" w:hAnsiTheme="minorEastAsia" w:eastAsiaTheme="minorEastAsia" w:cstheme="minorEastAsia"/>
          <w:sz w:val="28"/>
          <w:szCs w:val="28"/>
        </w:rPr>
        <w:fldChar w:fldCharType="end"/>
      </w:r>
    </w:p>
    <w:p w14:paraId="7A283C54">
      <w:pPr>
        <w:pStyle w:val="2"/>
        <w:bidi w:val="0"/>
        <w:rPr>
          <w:rFonts w:hint="eastAsia"/>
          <w:lang w:eastAsia="zh-CN"/>
        </w:rPr>
      </w:pPr>
      <w:bookmarkStart w:id="8" w:name="_Toc16301"/>
      <w:r>
        <w:t xml:space="preserve">第一章 </w:t>
      </w:r>
      <w:r>
        <w:rPr>
          <w:rFonts w:hint="eastAsia"/>
        </w:rPr>
        <w:t>投标</w:t>
      </w:r>
      <w:r>
        <w:t>邀请</w:t>
      </w:r>
      <w:bookmarkEnd w:id="8"/>
    </w:p>
    <w:p w14:paraId="143E55E7">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jc w:val="center"/>
        <w:textAlignment w:val="baseline"/>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b/>
          <w:bCs/>
          <w:sz w:val="32"/>
          <w:szCs w:val="32"/>
        </w:rPr>
        <w:t>中国共产党周口市纪律检查委员会家具采购项目-公开招标</w:t>
      </w:r>
      <w:r>
        <w:rPr>
          <w:rFonts w:hint="eastAsia" w:asciiTheme="minorEastAsia" w:hAnsiTheme="minorEastAsia" w:eastAsiaTheme="minorEastAsia" w:cstheme="minorEastAsia"/>
          <w:b/>
          <w:bCs/>
          <w:sz w:val="32"/>
          <w:szCs w:val="32"/>
          <w:lang w:eastAsia="zh-CN"/>
        </w:rPr>
        <w:t>公告</w:t>
      </w:r>
    </w:p>
    <w:p w14:paraId="20B1FD18">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项目概况</w:t>
      </w:r>
    </w:p>
    <w:p w14:paraId="0E72BA7C">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lang w:eastAsia="zh-CN"/>
        </w:rPr>
        <w:t>中国共产党周口市纪律检查委员会家具采购项目</w:t>
      </w:r>
      <w:r>
        <w:rPr>
          <w:rFonts w:hint="eastAsia" w:asciiTheme="minorEastAsia" w:hAnsiTheme="minorEastAsia" w:eastAsiaTheme="minorEastAsia" w:cstheme="minorEastAsia"/>
          <w:sz w:val="28"/>
          <w:szCs w:val="28"/>
        </w:rPr>
        <w:t>的潜在投标人应在</w:t>
      </w:r>
      <w:r>
        <w:rPr>
          <w:rFonts w:hint="eastAsia" w:asciiTheme="minorEastAsia" w:hAnsiTheme="minorEastAsia" w:eastAsiaTheme="minorEastAsia" w:cstheme="minorEastAsia"/>
          <w:sz w:val="28"/>
          <w:szCs w:val="28"/>
          <w:lang w:eastAsia="zh-CN"/>
        </w:rPr>
        <w:t>周口市公共资源交易中心网站</w:t>
      </w:r>
      <w:r>
        <w:rPr>
          <w:rFonts w:hint="eastAsia" w:asciiTheme="minorEastAsia" w:hAnsiTheme="minorEastAsia" w:eastAsiaTheme="minorEastAsia" w:cstheme="minorEastAsia"/>
          <w:sz w:val="28"/>
          <w:szCs w:val="28"/>
        </w:rPr>
        <w:t>（http://jyzx.zhoukou.gov.cn/）获取招标文件，并于 2025 年</w:t>
      </w:r>
      <w:r>
        <w:rPr>
          <w:rFonts w:hint="eastAsia" w:asciiTheme="minorEastAsia" w:hAnsiTheme="minorEastAsia" w:eastAsiaTheme="minorEastAsia" w:cstheme="minorEastAsia"/>
          <w:sz w:val="28"/>
          <w:szCs w:val="28"/>
          <w:lang w:val="en-US" w:eastAsia="zh-CN"/>
        </w:rPr>
        <w:t xml:space="preserve"> 10</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 xml:space="preserve">20 </w:t>
      </w:r>
      <w:r>
        <w:rPr>
          <w:rFonts w:hint="eastAsia" w:asciiTheme="minorEastAsia" w:hAnsiTheme="minorEastAsia" w:eastAsiaTheme="minorEastAsia" w:cstheme="minorEastAsia"/>
          <w:sz w:val="28"/>
          <w:szCs w:val="28"/>
        </w:rPr>
        <w:t>日</w:t>
      </w: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 xml:space="preserve"> 时 </w:t>
      </w:r>
      <w:r>
        <w:rPr>
          <w:rFonts w:hint="eastAsia" w:asciiTheme="minorEastAsia" w:hAnsiTheme="minorEastAsia" w:eastAsiaTheme="minorEastAsia" w:cstheme="minorEastAsia"/>
          <w:sz w:val="28"/>
          <w:szCs w:val="28"/>
          <w:lang w:val="en-US" w:eastAsia="zh-CN"/>
        </w:rPr>
        <w:t>00</w:t>
      </w:r>
      <w:r>
        <w:rPr>
          <w:rFonts w:hint="eastAsia" w:asciiTheme="minorEastAsia" w:hAnsiTheme="minorEastAsia" w:eastAsiaTheme="minorEastAsia" w:cstheme="minorEastAsia"/>
          <w:sz w:val="28"/>
          <w:szCs w:val="28"/>
        </w:rPr>
        <w:t xml:space="preserve"> 分（北京时间）前递交投标文件。</w:t>
      </w:r>
    </w:p>
    <w:p w14:paraId="5368975B">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一、项目基本情况</w:t>
      </w:r>
    </w:p>
    <w:p w14:paraId="07B04063">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采购</w:t>
      </w:r>
      <w:r>
        <w:rPr>
          <w:rFonts w:hint="eastAsia" w:asciiTheme="minorEastAsia" w:hAnsiTheme="minorEastAsia" w:eastAsiaTheme="minorEastAsia" w:cstheme="minorEastAsia"/>
          <w:sz w:val="28"/>
          <w:szCs w:val="28"/>
        </w:rPr>
        <w:t>编号：周财招标采购-2025-89</w:t>
      </w:r>
    </w:p>
    <w:p w14:paraId="128DCBF9">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2、项目名称：</w:t>
      </w:r>
      <w:r>
        <w:rPr>
          <w:rFonts w:hint="eastAsia" w:asciiTheme="minorEastAsia" w:hAnsiTheme="minorEastAsia" w:eastAsiaTheme="minorEastAsia" w:cstheme="minorEastAsia"/>
          <w:sz w:val="28"/>
          <w:szCs w:val="28"/>
          <w:lang w:eastAsia="zh-CN"/>
        </w:rPr>
        <w:t>中国共产党周口市纪律检查委员会家具采购项目</w:t>
      </w:r>
    </w:p>
    <w:p w14:paraId="1150CF0F">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3、采购方式：公开招标</w:t>
      </w:r>
    </w:p>
    <w:p w14:paraId="229879D3">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4、预算金额：</w:t>
      </w:r>
      <w:r>
        <w:rPr>
          <w:rFonts w:hint="eastAsia" w:asciiTheme="minorEastAsia" w:hAnsiTheme="minorEastAsia" w:eastAsiaTheme="minorEastAsia" w:cstheme="minorEastAsia"/>
          <w:sz w:val="28"/>
          <w:szCs w:val="28"/>
          <w:lang w:eastAsia="zh-CN"/>
        </w:rPr>
        <w:t>167</w:t>
      </w:r>
      <w:r>
        <w:rPr>
          <w:rFonts w:hint="eastAsia" w:asciiTheme="minorEastAsia" w:hAnsiTheme="minorEastAsia" w:eastAsiaTheme="minorEastAsia" w:cstheme="minorEastAsia"/>
          <w:sz w:val="28"/>
          <w:szCs w:val="28"/>
          <w:lang w:val="en-US" w:eastAsia="zh-CN"/>
        </w:rPr>
        <w:t>00000.00</w:t>
      </w: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rPr>
        <w:t>元</w:t>
      </w:r>
    </w:p>
    <w:p w14:paraId="6CA01DFC">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840" w:firstLineChars="3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最高限价：</w:t>
      </w:r>
      <w:r>
        <w:rPr>
          <w:rFonts w:hint="eastAsia" w:asciiTheme="minorEastAsia" w:hAnsiTheme="minorEastAsia" w:eastAsiaTheme="minorEastAsia" w:cstheme="minorEastAsia"/>
          <w:sz w:val="28"/>
          <w:szCs w:val="28"/>
          <w:lang w:eastAsia="zh-CN"/>
        </w:rPr>
        <w:t>167</w:t>
      </w:r>
      <w:r>
        <w:rPr>
          <w:rFonts w:hint="eastAsia" w:asciiTheme="minorEastAsia" w:hAnsiTheme="minorEastAsia" w:eastAsiaTheme="minorEastAsia" w:cstheme="minorEastAsia"/>
          <w:sz w:val="28"/>
          <w:szCs w:val="28"/>
          <w:lang w:val="en-US" w:eastAsia="zh-CN"/>
        </w:rPr>
        <w:t>00000.00</w:t>
      </w:r>
      <w:r>
        <w:rPr>
          <w:rFonts w:hint="eastAsia" w:asciiTheme="minorEastAsia" w:hAnsiTheme="minorEastAsia" w:eastAsiaTheme="minorEastAsia" w:cstheme="minorEastAsia"/>
          <w:sz w:val="28"/>
          <w:szCs w:val="28"/>
        </w:rPr>
        <w:t>元</w:t>
      </w:r>
    </w:p>
    <w:tbl>
      <w:tblPr>
        <w:tblStyle w:val="10"/>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623"/>
        <w:gridCol w:w="4126"/>
        <w:gridCol w:w="1913"/>
        <w:gridCol w:w="2395"/>
      </w:tblGrid>
      <w:tr w14:paraId="3B9DB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623" w:type="dxa"/>
            <w:noWrap w:val="0"/>
            <w:vAlign w:val="center"/>
          </w:tcPr>
          <w:p w14:paraId="7D0AF7C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rPr>
            </w:pPr>
            <w:r>
              <w:rPr>
                <w:rFonts w:hint="eastAsia" w:asciiTheme="minorEastAsia" w:hAnsiTheme="minorEastAsia" w:eastAsiaTheme="minorEastAsia" w:cstheme="minorEastAsia"/>
                <w:spacing w:val="0"/>
                <w:w w:val="100"/>
                <w:sz w:val="28"/>
                <w:szCs w:val="28"/>
              </w:rPr>
              <w:t>序号</w:t>
            </w:r>
          </w:p>
        </w:tc>
        <w:tc>
          <w:tcPr>
            <w:tcW w:w="623" w:type="dxa"/>
            <w:noWrap w:val="0"/>
            <w:vAlign w:val="center"/>
          </w:tcPr>
          <w:p w14:paraId="6A26339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rPr>
            </w:pPr>
            <w:r>
              <w:rPr>
                <w:rFonts w:hint="eastAsia" w:asciiTheme="minorEastAsia" w:hAnsiTheme="minorEastAsia" w:eastAsiaTheme="minorEastAsia" w:cstheme="minorEastAsia"/>
                <w:spacing w:val="0"/>
                <w:w w:val="100"/>
                <w:sz w:val="28"/>
                <w:szCs w:val="28"/>
              </w:rPr>
              <w:t>包号</w:t>
            </w:r>
          </w:p>
        </w:tc>
        <w:tc>
          <w:tcPr>
            <w:tcW w:w="4126" w:type="dxa"/>
            <w:noWrap w:val="0"/>
            <w:vAlign w:val="center"/>
          </w:tcPr>
          <w:p w14:paraId="497308D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rPr>
            </w:pPr>
            <w:r>
              <w:rPr>
                <w:rFonts w:hint="eastAsia" w:asciiTheme="minorEastAsia" w:hAnsiTheme="minorEastAsia" w:eastAsiaTheme="minorEastAsia" w:cstheme="minorEastAsia"/>
                <w:spacing w:val="0"/>
                <w:w w:val="100"/>
                <w:sz w:val="28"/>
                <w:szCs w:val="28"/>
              </w:rPr>
              <w:t>项目名称</w:t>
            </w:r>
          </w:p>
        </w:tc>
        <w:tc>
          <w:tcPr>
            <w:tcW w:w="1913" w:type="dxa"/>
            <w:noWrap w:val="0"/>
            <w:vAlign w:val="center"/>
          </w:tcPr>
          <w:p w14:paraId="4194FA5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rPr>
            </w:pPr>
            <w:r>
              <w:rPr>
                <w:rFonts w:hint="eastAsia" w:asciiTheme="minorEastAsia" w:hAnsiTheme="minorEastAsia" w:eastAsiaTheme="minorEastAsia" w:cstheme="minorEastAsia"/>
                <w:spacing w:val="0"/>
                <w:w w:val="100"/>
                <w:sz w:val="28"/>
                <w:szCs w:val="28"/>
                <w:lang w:val="en-US" w:eastAsia="zh-CN"/>
              </w:rPr>
              <w:t>包预算</w:t>
            </w:r>
            <w:r>
              <w:rPr>
                <w:rFonts w:hint="eastAsia" w:asciiTheme="minorEastAsia" w:hAnsiTheme="minorEastAsia" w:eastAsiaTheme="minorEastAsia" w:cstheme="minorEastAsia"/>
                <w:spacing w:val="0"/>
                <w:w w:val="100"/>
                <w:sz w:val="28"/>
                <w:szCs w:val="28"/>
              </w:rPr>
              <w:t>（元）</w:t>
            </w:r>
          </w:p>
        </w:tc>
        <w:tc>
          <w:tcPr>
            <w:tcW w:w="2395" w:type="dxa"/>
            <w:noWrap w:val="0"/>
            <w:vAlign w:val="center"/>
          </w:tcPr>
          <w:p w14:paraId="34CE4767">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Theme="minorEastAsia" w:hAnsiTheme="minorEastAsia" w:eastAsiaTheme="minorEastAsia" w:cstheme="minorEastAsia"/>
                <w:spacing w:val="0"/>
                <w:w w:val="100"/>
                <w:sz w:val="28"/>
                <w:szCs w:val="28"/>
              </w:rPr>
            </w:pPr>
            <w:r>
              <w:rPr>
                <w:rFonts w:hint="eastAsia" w:asciiTheme="minorEastAsia" w:hAnsiTheme="minorEastAsia" w:eastAsiaTheme="minorEastAsia" w:cstheme="minorEastAsia"/>
                <w:spacing w:val="0"/>
                <w:w w:val="100"/>
                <w:sz w:val="28"/>
                <w:szCs w:val="28"/>
                <w:lang w:val="en-US" w:eastAsia="zh-CN"/>
              </w:rPr>
              <w:t>包</w:t>
            </w:r>
            <w:r>
              <w:rPr>
                <w:rFonts w:hint="eastAsia" w:asciiTheme="minorEastAsia" w:hAnsiTheme="minorEastAsia" w:eastAsiaTheme="minorEastAsia" w:cstheme="minorEastAsia"/>
                <w:spacing w:val="0"/>
                <w:w w:val="100"/>
                <w:sz w:val="28"/>
                <w:szCs w:val="28"/>
              </w:rPr>
              <w:t>最高限价（元）</w:t>
            </w:r>
          </w:p>
        </w:tc>
      </w:tr>
      <w:tr w14:paraId="5587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623" w:type="dxa"/>
            <w:noWrap w:val="0"/>
            <w:vAlign w:val="center"/>
          </w:tcPr>
          <w:p w14:paraId="6BF3948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rPr>
            </w:pPr>
            <w:r>
              <w:rPr>
                <w:rFonts w:hint="eastAsia" w:asciiTheme="minorEastAsia" w:hAnsiTheme="minorEastAsia" w:eastAsiaTheme="minorEastAsia" w:cstheme="minorEastAsia"/>
                <w:spacing w:val="0"/>
                <w:w w:val="100"/>
                <w:sz w:val="28"/>
                <w:szCs w:val="28"/>
              </w:rPr>
              <w:t>1</w:t>
            </w:r>
          </w:p>
        </w:tc>
        <w:tc>
          <w:tcPr>
            <w:tcW w:w="623" w:type="dxa"/>
            <w:noWrap w:val="0"/>
            <w:vAlign w:val="center"/>
          </w:tcPr>
          <w:p w14:paraId="2D6F634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1包</w:t>
            </w:r>
          </w:p>
        </w:tc>
        <w:tc>
          <w:tcPr>
            <w:tcW w:w="4126" w:type="dxa"/>
            <w:noWrap w:val="0"/>
            <w:vAlign w:val="center"/>
          </w:tcPr>
          <w:p w14:paraId="57D1355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eastAsia="zh-CN"/>
              </w:rPr>
              <w:t>中国共产党周口市纪律检查委员会家具采购项目</w:t>
            </w:r>
            <w:r>
              <w:rPr>
                <w:rFonts w:hint="eastAsia" w:asciiTheme="minorEastAsia" w:hAnsiTheme="minorEastAsia" w:eastAsiaTheme="minorEastAsia" w:cstheme="minorEastAsia"/>
                <w:spacing w:val="0"/>
                <w:w w:val="100"/>
                <w:sz w:val="28"/>
                <w:szCs w:val="28"/>
                <w:lang w:val="en-US" w:eastAsia="zh-CN"/>
              </w:rPr>
              <w:t>1包</w:t>
            </w:r>
          </w:p>
        </w:tc>
        <w:tc>
          <w:tcPr>
            <w:tcW w:w="1913" w:type="dxa"/>
            <w:shd w:val="clear" w:color="auto" w:fill="auto"/>
            <w:noWrap w:val="0"/>
            <w:vAlign w:val="center"/>
          </w:tcPr>
          <w:p w14:paraId="75C30C1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 xml:space="preserve">4510000.00 </w:t>
            </w:r>
          </w:p>
        </w:tc>
        <w:tc>
          <w:tcPr>
            <w:tcW w:w="2395" w:type="dxa"/>
            <w:noWrap w:val="0"/>
            <w:vAlign w:val="center"/>
          </w:tcPr>
          <w:p w14:paraId="6F0F169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 xml:space="preserve">4510000.00 </w:t>
            </w:r>
          </w:p>
        </w:tc>
      </w:tr>
      <w:tr w14:paraId="1ED7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623" w:type="dxa"/>
            <w:noWrap w:val="0"/>
            <w:vAlign w:val="center"/>
          </w:tcPr>
          <w:p w14:paraId="6496AFA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2</w:t>
            </w:r>
          </w:p>
        </w:tc>
        <w:tc>
          <w:tcPr>
            <w:tcW w:w="623" w:type="dxa"/>
            <w:noWrap w:val="0"/>
            <w:vAlign w:val="center"/>
          </w:tcPr>
          <w:p w14:paraId="7925ACB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2包</w:t>
            </w:r>
          </w:p>
        </w:tc>
        <w:tc>
          <w:tcPr>
            <w:tcW w:w="4126" w:type="dxa"/>
            <w:noWrap w:val="0"/>
            <w:vAlign w:val="center"/>
          </w:tcPr>
          <w:p w14:paraId="13346BE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eastAsia="zh-CN"/>
              </w:rPr>
            </w:pPr>
            <w:r>
              <w:rPr>
                <w:rFonts w:hint="eastAsia" w:asciiTheme="minorEastAsia" w:hAnsiTheme="minorEastAsia" w:eastAsiaTheme="minorEastAsia" w:cstheme="minorEastAsia"/>
                <w:spacing w:val="0"/>
                <w:w w:val="100"/>
                <w:sz w:val="28"/>
                <w:szCs w:val="28"/>
                <w:lang w:eastAsia="zh-CN"/>
              </w:rPr>
              <w:t>中国共产党周口市纪律检查委员会家具采购项目</w:t>
            </w:r>
            <w:r>
              <w:rPr>
                <w:rFonts w:hint="eastAsia" w:asciiTheme="minorEastAsia" w:hAnsiTheme="minorEastAsia" w:eastAsiaTheme="minorEastAsia" w:cstheme="minorEastAsia"/>
                <w:spacing w:val="0"/>
                <w:w w:val="100"/>
                <w:sz w:val="28"/>
                <w:szCs w:val="28"/>
                <w:lang w:val="en-US" w:eastAsia="zh-CN"/>
              </w:rPr>
              <w:t>2包</w:t>
            </w:r>
          </w:p>
        </w:tc>
        <w:tc>
          <w:tcPr>
            <w:tcW w:w="1913" w:type="dxa"/>
            <w:noWrap w:val="0"/>
            <w:vAlign w:val="center"/>
          </w:tcPr>
          <w:p w14:paraId="58459B9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 xml:space="preserve">4510000.00 </w:t>
            </w:r>
          </w:p>
        </w:tc>
        <w:tc>
          <w:tcPr>
            <w:tcW w:w="2395" w:type="dxa"/>
            <w:noWrap w:val="0"/>
            <w:vAlign w:val="center"/>
          </w:tcPr>
          <w:p w14:paraId="7D1F2C7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 xml:space="preserve">4510000.00 </w:t>
            </w:r>
          </w:p>
        </w:tc>
      </w:tr>
      <w:tr w14:paraId="52C2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623" w:type="dxa"/>
            <w:noWrap w:val="0"/>
            <w:vAlign w:val="center"/>
          </w:tcPr>
          <w:p w14:paraId="368D813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3</w:t>
            </w:r>
          </w:p>
        </w:tc>
        <w:tc>
          <w:tcPr>
            <w:tcW w:w="623" w:type="dxa"/>
            <w:noWrap w:val="0"/>
            <w:vAlign w:val="center"/>
          </w:tcPr>
          <w:p w14:paraId="0051349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3包</w:t>
            </w:r>
          </w:p>
        </w:tc>
        <w:tc>
          <w:tcPr>
            <w:tcW w:w="4126" w:type="dxa"/>
            <w:noWrap w:val="0"/>
            <w:vAlign w:val="center"/>
          </w:tcPr>
          <w:p w14:paraId="28327C3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eastAsia="zh-CN"/>
              </w:rPr>
            </w:pPr>
            <w:r>
              <w:rPr>
                <w:rFonts w:hint="eastAsia" w:asciiTheme="minorEastAsia" w:hAnsiTheme="minorEastAsia" w:eastAsiaTheme="minorEastAsia" w:cstheme="minorEastAsia"/>
                <w:spacing w:val="0"/>
                <w:w w:val="100"/>
                <w:sz w:val="28"/>
                <w:szCs w:val="28"/>
                <w:lang w:eastAsia="zh-CN"/>
              </w:rPr>
              <w:t>中国共产党周口市纪律检查委员会家具采购项目</w:t>
            </w:r>
            <w:r>
              <w:rPr>
                <w:rFonts w:hint="eastAsia" w:asciiTheme="minorEastAsia" w:hAnsiTheme="minorEastAsia" w:eastAsiaTheme="minorEastAsia" w:cstheme="minorEastAsia"/>
                <w:spacing w:val="0"/>
                <w:w w:val="100"/>
                <w:sz w:val="28"/>
                <w:szCs w:val="28"/>
                <w:lang w:val="en-US" w:eastAsia="zh-CN"/>
              </w:rPr>
              <w:t>3包</w:t>
            </w:r>
          </w:p>
        </w:tc>
        <w:tc>
          <w:tcPr>
            <w:tcW w:w="1913" w:type="dxa"/>
            <w:noWrap w:val="0"/>
            <w:vAlign w:val="center"/>
          </w:tcPr>
          <w:p w14:paraId="6F6D13A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 xml:space="preserve">4760000.00 </w:t>
            </w:r>
          </w:p>
        </w:tc>
        <w:tc>
          <w:tcPr>
            <w:tcW w:w="2395" w:type="dxa"/>
            <w:noWrap w:val="0"/>
            <w:vAlign w:val="center"/>
          </w:tcPr>
          <w:p w14:paraId="6404BCA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 xml:space="preserve">4760000.00 </w:t>
            </w:r>
          </w:p>
        </w:tc>
      </w:tr>
      <w:tr w14:paraId="0D89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623" w:type="dxa"/>
            <w:noWrap w:val="0"/>
            <w:vAlign w:val="center"/>
          </w:tcPr>
          <w:p w14:paraId="5BEB91C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4</w:t>
            </w:r>
          </w:p>
        </w:tc>
        <w:tc>
          <w:tcPr>
            <w:tcW w:w="623" w:type="dxa"/>
            <w:noWrap w:val="0"/>
            <w:vAlign w:val="center"/>
          </w:tcPr>
          <w:p w14:paraId="636B2EB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4包</w:t>
            </w:r>
          </w:p>
        </w:tc>
        <w:tc>
          <w:tcPr>
            <w:tcW w:w="4126" w:type="dxa"/>
            <w:noWrap w:val="0"/>
            <w:vAlign w:val="center"/>
          </w:tcPr>
          <w:p w14:paraId="79033A8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eastAsia="zh-CN"/>
              </w:rPr>
            </w:pPr>
            <w:r>
              <w:rPr>
                <w:rFonts w:hint="eastAsia" w:asciiTheme="minorEastAsia" w:hAnsiTheme="minorEastAsia" w:eastAsiaTheme="minorEastAsia" w:cstheme="minorEastAsia"/>
                <w:spacing w:val="0"/>
                <w:w w:val="100"/>
                <w:sz w:val="28"/>
                <w:szCs w:val="28"/>
                <w:lang w:eastAsia="zh-CN"/>
              </w:rPr>
              <w:t>中国共产党周口市纪律检查委员会家具采购项目</w:t>
            </w:r>
            <w:r>
              <w:rPr>
                <w:rFonts w:hint="eastAsia" w:asciiTheme="minorEastAsia" w:hAnsiTheme="minorEastAsia" w:eastAsiaTheme="minorEastAsia" w:cstheme="minorEastAsia"/>
                <w:spacing w:val="0"/>
                <w:w w:val="100"/>
                <w:sz w:val="28"/>
                <w:szCs w:val="28"/>
                <w:lang w:val="en-US" w:eastAsia="zh-CN"/>
              </w:rPr>
              <w:t>4包</w:t>
            </w:r>
            <w:bookmarkStart w:id="24" w:name="_GoBack"/>
            <w:bookmarkEnd w:id="24"/>
          </w:p>
        </w:tc>
        <w:tc>
          <w:tcPr>
            <w:tcW w:w="1913" w:type="dxa"/>
            <w:noWrap w:val="0"/>
            <w:vAlign w:val="center"/>
          </w:tcPr>
          <w:p w14:paraId="619A206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2920000.00</w:t>
            </w:r>
          </w:p>
        </w:tc>
        <w:tc>
          <w:tcPr>
            <w:tcW w:w="2395" w:type="dxa"/>
            <w:noWrap w:val="0"/>
            <w:vAlign w:val="center"/>
          </w:tcPr>
          <w:p w14:paraId="7224343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w w:val="100"/>
                <w:sz w:val="28"/>
                <w:szCs w:val="28"/>
                <w:lang w:val="en-US" w:eastAsia="zh-CN"/>
              </w:rPr>
            </w:pPr>
            <w:r>
              <w:rPr>
                <w:rFonts w:hint="eastAsia" w:asciiTheme="minorEastAsia" w:hAnsiTheme="minorEastAsia" w:eastAsiaTheme="minorEastAsia" w:cstheme="minorEastAsia"/>
                <w:spacing w:val="0"/>
                <w:w w:val="100"/>
                <w:sz w:val="28"/>
                <w:szCs w:val="28"/>
                <w:lang w:val="en-US" w:eastAsia="zh-CN"/>
              </w:rPr>
              <w:t>2920000.00</w:t>
            </w:r>
          </w:p>
        </w:tc>
      </w:tr>
    </w:tbl>
    <w:p w14:paraId="38E9417B">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5.采购需求（包括但不限于标的的名称、数量、简要技术需求或服务要求等）</w:t>
      </w:r>
    </w:p>
    <w:p w14:paraId="3FBB00EC">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（1）采购内容： </w:t>
      </w:r>
      <w:r>
        <w:rPr>
          <w:rFonts w:hint="eastAsia" w:asciiTheme="minorEastAsia" w:hAnsiTheme="minorEastAsia" w:eastAsiaTheme="minorEastAsia" w:cstheme="minorEastAsia"/>
          <w:sz w:val="28"/>
          <w:szCs w:val="28"/>
          <w:lang w:eastAsia="zh-CN"/>
        </w:rPr>
        <w:t>中国共产党周口市纪律检查委员会家具采购项目</w:t>
      </w:r>
      <w:r>
        <w:rPr>
          <w:rFonts w:hint="eastAsia" w:asciiTheme="minorEastAsia" w:hAnsiTheme="minorEastAsia" w:eastAsiaTheme="minorEastAsia" w:cstheme="minorEastAsia"/>
          <w:sz w:val="28"/>
          <w:szCs w:val="28"/>
        </w:rPr>
        <w:t xml:space="preserve">，共分 </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 xml:space="preserve"> 个包</w:t>
      </w:r>
      <w:r>
        <w:rPr>
          <w:rFonts w:hint="eastAsia" w:asciiTheme="minorEastAsia" w:hAnsiTheme="minorEastAsia" w:eastAsiaTheme="minorEastAsia" w:cstheme="minorEastAsia"/>
          <w:sz w:val="28"/>
          <w:szCs w:val="28"/>
          <w:lang w:eastAsia="zh-CN"/>
        </w:rPr>
        <w:t>。</w:t>
      </w:r>
    </w:p>
    <w:p w14:paraId="1FCDD654">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1包：</w:t>
      </w:r>
      <w:r>
        <w:rPr>
          <w:rFonts w:hint="eastAsia" w:asciiTheme="minorEastAsia" w:hAnsiTheme="minorEastAsia" w:eastAsiaTheme="minorEastAsia" w:cstheme="minorEastAsia"/>
          <w:sz w:val="28"/>
          <w:szCs w:val="28"/>
          <w:highlight w:val="none"/>
          <w:lang w:eastAsia="zh-CN"/>
        </w:rPr>
        <w:t>衣柜、单人床、床垫</w:t>
      </w:r>
      <w:r>
        <w:rPr>
          <w:rFonts w:hint="eastAsia" w:asciiTheme="minorEastAsia" w:hAnsiTheme="minorEastAsia" w:eastAsiaTheme="minorEastAsia" w:cstheme="minorEastAsia"/>
          <w:sz w:val="28"/>
          <w:szCs w:val="28"/>
          <w:lang w:eastAsia="zh-CN"/>
        </w:rPr>
        <w:t>等货物的</w:t>
      </w:r>
      <w:r>
        <w:rPr>
          <w:rFonts w:hint="eastAsia" w:asciiTheme="minorEastAsia" w:hAnsiTheme="minorEastAsia" w:eastAsiaTheme="minorEastAsia" w:cstheme="minorEastAsia"/>
          <w:sz w:val="28"/>
          <w:szCs w:val="28"/>
        </w:rPr>
        <w:t>采购、安装、调试、验收、质保期内外服务、与货物有关的运输和保险及其他伴随服务等。</w:t>
      </w:r>
    </w:p>
    <w:p w14:paraId="5F0E0DD5">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2包：</w:t>
      </w:r>
      <w:r>
        <w:rPr>
          <w:rFonts w:hint="eastAsia" w:asciiTheme="minorEastAsia" w:hAnsiTheme="minorEastAsia" w:eastAsiaTheme="minorEastAsia" w:cstheme="minorEastAsia"/>
          <w:sz w:val="28"/>
          <w:szCs w:val="28"/>
          <w:highlight w:val="none"/>
          <w:lang w:eastAsia="zh-CN"/>
        </w:rPr>
        <w:t>衣柜、单人床、床垫</w:t>
      </w:r>
      <w:r>
        <w:rPr>
          <w:rFonts w:hint="eastAsia" w:asciiTheme="minorEastAsia" w:hAnsiTheme="minorEastAsia" w:eastAsiaTheme="minorEastAsia" w:cstheme="minorEastAsia"/>
          <w:sz w:val="28"/>
          <w:szCs w:val="28"/>
          <w:lang w:eastAsia="zh-CN"/>
        </w:rPr>
        <w:t>等货物的</w:t>
      </w:r>
      <w:r>
        <w:rPr>
          <w:rFonts w:hint="eastAsia" w:asciiTheme="minorEastAsia" w:hAnsiTheme="minorEastAsia" w:eastAsiaTheme="minorEastAsia" w:cstheme="minorEastAsia"/>
          <w:sz w:val="28"/>
          <w:szCs w:val="28"/>
        </w:rPr>
        <w:t>采购、安装、调试、验收、质保期内外服务、与货物有关的运输和保险及其他伴随服务等。</w:t>
      </w:r>
    </w:p>
    <w:p w14:paraId="777464EF">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3包：</w:t>
      </w:r>
      <w:r>
        <w:rPr>
          <w:rFonts w:hint="eastAsia" w:asciiTheme="minorEastAsia" w:hAnsiTheme="minorEastAsia" w:eastAsiaTheme="minorEastAsia" w:cstheme="minorEastAsia"/>
          <w:sz w:val="28"/>
          <w:szCs w:val="28"/>
          <w:highlight w:val="none"/>
          <w:lang w:eastAsia="zh-CN"/>
        </w:rPr>
        <w:t>高低床、衣柜、书桌</w:t>
      </w:r>
      <w:r>
        <w:rPr>
          <w:rFonts w:hint="eastAsia" w:asciiTheme="minorEastAsia" w:hAnsiTheme="minorEastAsia" w:eastAsiaTheme="minorEastAsia" w:cstheme="minorEastAsia"/>
          <w:sz w:val="28"/>
          <w:szCs w:val="28"/>
          <w:lang w:eastAsia="zh-CN"/>
        </w:rPr>
        <w:t>等货物的</w:t>
      </w:r>
      <w:r>
        <w:rPr>
          <w:rFonts w:hint="eastAsia" w:asciiTheme="minorEastAsia" w:hAnsiTheme="minorEastAsia" w:eastAsiaTheme="minorEastAsia" w:cstheme="minorEastAsia"/>
          <w:sz w:val="28"/>
          <w:szCs w:val="28"/>
        </w:rPr>
        <w:t>采购、安装、调试、验收、质保期内外服务、与货物有关的运输和保险及其他伴随服务等。</w:t>
      </w:r>
    </w:p>
    <w:p w14:paraId="1E26BAB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4包：</w:t>
      </w:r>
      <w:r>
        <w:rPr>
          <w:rFonts w:hint="eastAsia" w:asciiTheme="minorEastAsia" w:hAnsiTheme="minorEastAsia" w:eastAsiaTheme="minorEastAsia" w:cstheme="minorEastAsia"/>
          <w:sz w:val="28"/>
          <w:szCs w:val="28"/>
          <w:highlight w:val="none"/>
          <w:lang w:eastAsia="zh-CN"/>
        </w:rPr>
        <w:t>办公桌、办公椅、餐桌</w:t>
      </w:r>
      <w:r>
        <w:rPr>
          <w:rFonts w:hint="eastAsia" w:asciiTheme="minorEastAsia" w:hAnsiTheme="minorEastAsia" w:eastAsiaTheme="minorEastAsia" w:cstheme="minorEastAsia"/>
          <w:sz w:val="28"/>
          <w:szCs w:val="28"/>
          <w:lang w:eastAsia="zh-CN"/>
        </w:rPr>
        <w:t>等货物的</w:t>
      </w:r>
      <w:r>
        <w:rPr>
          <w:rFonts w:hint="eastAsia" w:asciiTheme="minorEastAsia" w:hAnsiTheme="minorEastAsia" w:eastAsiaTheme="minorEastAsia" w:cstheme="minorEastAsia"/>
          <w:sz w:val="28"/>
          <w:szCs w:val="28"/>
        </w:rPr>
        <w:t>采购、安装、调试、验收、质保期内外服务、与货物有关的运输和保险及其他伴随服务等。</w:t>
      </w:r>
    </w:p>
    <w:p w14:paraId="3F672A89">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（2）交货期：合同签订后</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 xml:space="preserve"> 日内验收合格并交付使用。</w:t>
      </w:r>
    </w:p>
    <w:p w14:paraId="257D01EF">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（3）交货地点：</w:t>
      </w:r>
      <w:r>
        <w:rPr>
          <w:rFonts w:hint="eastAsia" w:asciiTheme="minorEastAsia" w:hAnsiTheme="minorEastAsia" w:eastAsiaTheme="minorEastAsia" w:cstheme="minorEastAsia"/>
          <w:sz w:val="28"/>
          <w:szCs w:val="28"/>
          <w:lang w:eastAsia="zh-CN"/>
        </w:rPr>
        <w:t>周口市</w:t>
      </w:r>
      <w:r>
        <w:rPr>
          <w:rFonts w:hint="eastAsia" w:asciiTheme="minorEastAsia" w:hAnsiTheme="minorEastAsia" w:eastAsiaTheme="minorEastAsia" w:cstheme="minorEastAsia"/>
          <w:sz w:val="28"/>
          <w:szCs w:val="28"/>
        </w:rPr>
        <w:t>（采购人指定地点）</w:t>
      </w:r>
    </w:p>
    <w:p w14:paraId="56F1E6F1">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（4）质量标准：满足招标文件及采购人要求。</w:t>
      </w:r>
    </w:p>
    <w:p w14:paraId="20170EB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（5）质量保证期：三年，从验收合格之日起开始计算。</w:t>
      </w:r>
    </w:p>
    <w:p w14:paraId="52B3F3A0">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6.合同履行期限：同交货期</w:t>
      </w:r>
    </w:p>
    <w:p w14:paraId="5E090EC8">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7.本项目是否接受联合体投标：否</w:t>
      </w:r>
    </w:p>
    <w:p w14:paraId="6F94CD49">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8.是否允许采购进口产品：否</w:t>
      </w:r>
    </w:p>
    <w:p w14:paraId="1F3908B7">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9.是否专门面向中小企业：否</w:t>
      </w:r>
    </w:p>
    <w:p w14:paraId="2A6010EC">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二、申请人资格要求：</w:t>
      </w:r>
    </w:p>
    <w:p w14:paraId="116200AA">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1.满足《中华人民共和国政府采购法》第二十二条规定；</w:t>
      </w:r>
    </w:p>
    <w:p w14:paraId="65585FF4">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2.落实政府采购政策满足的资格要求：</w:t>
      </w:r>
    </w:p>
    <w:p w14:paraId="3AB83000">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促进中小企业和监狱企业发展扶持政策、政府强制采购节能产品强制采购、节能产品及环境标志产品优先采购、促进残疾人就业政府采购政策。 </w:t>
      </w:r>
    </w:p>
    <w:p w14:paraId="277A4E2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3、本项目的特定资格要求 </w:t>
      </w:r>
    </w:p>
    <w:p w14:paraId="0B1FFEC7">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根据《关于在政府采购活动中查询及使用信用记录有关问题的通知》（财库[2016]125号）和豫财购【2016】15号的规定，对列入失信被执行人、重大税收违法失信主体、政府采购严重违法失信行为记录名单，拒绝其参与本次政府采购活动。供应商须通过“信用中国”网站（www.creditchina.gov.cn)、“中国执行信息公开网”（zxgk.court.gov.cn）对“列入失信被执行人、重大税收违法失信主体名单、政府采购严重违法失信行为记录名单”企业和法定代表人的查询，通过“中国政府采购网”（www.ccgp.gov.cn）对“政府采购严重违法失信行为信息记录”企业信用记录查询（在投标文件中附加盖公章的网页查询扫描件，查询日期为公告发布之日后有效）。 </w:t>
      </w:r>
    </w:p>
    <w:p w14:paraId="77C11882">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三、获取招标文件</w:t>
      </w:r>
    </w:p>
    <w:p w14:paraId="05A5B22C">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1.时间：2025 年 </w:t>
      </w: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30</w:t>
      </w:r>
      <w:r>
        <w:rPr>
          <w:rFonts w:hint="eastAsia" w:asciiTheme="minorEastAsia" w:hAnsiTheme="minorEastAsia" w:eastAsiaTheme="minorEastAsia" w:cstheme="minorEastAsia"/>
          <w:sz w:val="28"/>
          <w:szCs w:val="28"/>
        </w:rPr>
        <w:t xml:space="preserve"> 日至 2025 年 </w:t>
      </w: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14</w:t>
      </w:r>
      <w:r>
        <w:rPr>
          <w:rFonts w:hint="eastAsia" w:asciiTheme="minorEastAsia" w:hAnsiTheme="minorEastAsia" w:eastAsiaTheme="minorEastAsia" w:cstheme="minorEastAsia"/>
          <w:sz w:val="28"/>
          <w:szCs w:val="28"/>
        </w:rPr>
        <w:t xml:space="preserve"> 日，每天上午 00:00 至 12:00，下午 12:00 至 23:59（北京时间，法定节假日除外。）</w:t>
      </w:r>
    </w:p>
    <w:p w14:paraId="2E90806D">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2.地点：周口市公共资源交易中心网（http://jyzx.zhoukou.gov.cn/）。</w:t>
      </w:r>
    </w:p>
    <w:p w14:paraId="3655A65F">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3.方式：投标人请在网站自主注册后下载采购文件（zkzf格式）及资料，需办理CA数字证书后方可提交响应文件，具体办理事宜请查阅周口市公共资源交易中心网站。</w:t>
      </w:r>
    </w:p>
    <w:p w14:paraId="46BBDE9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4.售价：0 元</w:t>
      </w:r>
    </w:p>
    <w:p w14:paraId="2B5A17A3">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四、提交投标文件截止时间、开标时间和地点</w:t>
      </w:r>
    </w:p>
    <w:p w14:paraId="3791501A">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1.时间：2025 年 </w:t>
      </w: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20</w:t>
      </w:r>
      <w:r>
        <w:rPr>
          <w:rFonts w:hint="eastAsia" w:asciiTheme="minorEastAsia" w:hAnsiTheme="minorEastAsia" w:eastAsiaTheme="minorEastAsia" w:cstheme="minorEastAsia"/>
          <w:sz w:val="28"/>
          <w:szCs w:val="28"/>
        </w:rPr>
        <w:t xml:space="preserve"> 日 </w:t>
      </w: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 xml:space="preserve"> 时</w:t>
      </w:r>
      <w:r>
        <w:rPr>
          <w:rFonts w:hint="eastAsia" w:asciiTheme="minorEastAsia" w:hAnsiTheme="minorEastAsia" w:eastAsiaTheme="minorEastAsia" w:cstheme="minorEastAsia"/>
          <w:sz w:val="28"/>
          <w:szCs w:val="28"/>
          <w:lang w:val="en-US" w:eastAsia="zh-CN"/>
        </w:rPr>
        <w:t>00</w:t>
      </w:r>
      <w:r>
        <w:rPr>
          <w:rFonts w:hint="eastAsia" w:asciiTheme="minorEastAsia" w:hAnsiTheme="minorEastAsia" w:eastAsiaTheme="minorEastAsia" w:cstheme="minorEastAsia"/>
          <w:sz w:val="28"/>
          <w:szCs w:val="28"/>
        </w:rPr>
        <w:t xml:space="preserve"> 分（北京时间）</w:t>
      </w:r>
    </w:p>
    <w:p w14:paraId="1F350444">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2.地点：周口市公共资源交易中心开标室。</w:t>
      </w:r>
    </w:p>
    <w:p w14:paraId="6987FC63">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五</w:t>
      </w:r>
      <w:r>
        <w:rPr>
          <w:rFonts w:hint="eastAsia" w:asciiTheme="minorEastAsia" w:hAnsiTheme="minorEastAsia" w:eastAsiaTheme="minorEastAsia" w:cstheme="minorEastAsia"/>
          <w:sz w:val="28"/>
          <w:szCs w:val="28"/>
        </w:rPr>
        <w:t>、发布公告的媒介及招标公告期限</w:t>
      </w:r>
    </w:p>
    <w:p w14:paraId="190EEBEB">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本次招标公告在《河南省政府采购网》《</w:t>
      </w:r>
      <w:r>
        <w:rPr>
          <w:rFonts w:hint="eastAsia" w:asciiTheme="minorEastAsia" w:hAnsiTheme="minorEastAsia" w:eastAsiaTheme="minorEastAsia" w:cstheme="minorEastAsia"/>
          <w:sz w:val="28"/>
          <w:szCs w:val="28"/>
          <w:lang w:eastAsia="zh-CN"/>
        </w:rPr>
        <w:t>周口市公共资源交易中心网</w:t>
      </w:r>
      <w:r>
        <w:rPr>
          <w:rFonts w:hint="eastAsia" w:asciiTheme="minorEastAsia" w:hAnsiTheme="minorEastAsia" w:eastAsiaTheme="minorEastAsia" w:cstheme="minorEastAsia"/>
          <w:sz w:val="28"/>
          <w:szCs w:val="28"/>
        </w:rPr>
        <w:t>》上发布，招标公告期限为</w:t>
      </w:r>
      <w:r>
        <w:rPr>
          <w:rFonts w:hint="eastAsia" w:asciiTheme="minorEastAsia" w:hAnsiTheme="minorEastAsia" w:eastAsiaTheme="minorEastAsia" w:cstheme="minorEastAsia"/>
          <w:sz w:val="28"/>
          <w:szCs w:val="28"/>
          <w:lang w:eastAsia="zh-CN"/>
        </w:rPr>
        <w:t>五</w:t>
      </w:r>
      <w:r>
        <w:rPr>
          <w:rFonts w:hint="eastAsia" w:asciiTheme="minorEastAsia" w:hAnsiTheme="minorEastAsia" w:eastAsiaTheme="minorEastAsia" w:cstheme="minorEastAsia"/>
          <w:sz w:val="28"/>
          <w:szCs w:val="28"/>
        </w:rPr>
        <w:t>个工作日。</w:t>
      </w:r>
    </w:p>
    <w:p w14:paraId="3B908600">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六</w:t>
      </w:r>
      <w:r>
        <w:rPr>
          <w:rFonts w:hint="eastAsia" w:asciiTheme="minorEastAsia" w:hAnsiTheme="minorEastAsia" w:eastAsiaTheme="minorEastAsia" w:cstheme="minorEastAsia"/>
          <w:sz w:val="28"/>
          <w:szCs w:val="28"/>
        </w:rPr>
        <w:t>、其他补充事宜</w:t>
      </w:r>
    </w:p>
    <w:p w14:paraId="1AA16B62">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本项目落实优先采购节能环保、环境标志性产品，促进中小企业、监狱企业、残疾人福利性企业发展等政府采购政策。</w:t>
      </w:r>
    </w:p>
    <w:p w14:paraId="175B964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七</w:t>
      </w:r>
      <w:r>
        <w:rPr>
          <w:rFonts w:hint="eastAsia" w:asciiTheme="minorEastAsia" w:hAnsiTheme="minorEastAsia" w:eastAsiaTheme="minorEastAsia" w:cstheme="minorEastAsia"/>
          <w:sz w:val="28"/>
          <w:szCs w:val="28"/>
        </w:rPr>
        <w:t>、凡对本次招标提出询问，请按照以下方式联系</w:t>
      </w:r>
    </w:p>
    <w:p w14:paraId="2036F0D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采购人信息</w:t>
      </w:r>
    </w:p>
    <w:p w14:paraId="30DFCA2B">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名称：中国共产党周口市纪律检查委员会</w:t>
      </w:r>
    </w:p>
    <w:p w14:paraId="774AC538">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地址：周口市城乡一体化示范区光明路01号</w:t>
      </w:r>
    </w:p>
    <w:p w14:paraId="3711131B">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w:t>
      </w:r>
      <w:r>
        <w:rPr>
          <w:rFonts w:hint="eastAsia" w:asciiTheme="minorEastAsia" w:hAnsiTheme="minorEastAsia" w:eastAsiaTheme="minorEastAsia" w:cstheme="minorEastAsia"/>
          <w:sz w:val="28"/>
          <w:szCs w:val="28"/>
          <w:lang w:eastAsia="zh-CN"/>
        </w:rPr>
        <w:t>孙金坤</w:t>
      </w:r>
    </w:p>
    <w:p w14:paraId="79393D84">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联系方式：</w:t>
      </w:r>
      <w:r>
        <w:rPr>
          <w:rFonts w:hint="eastAsia" w:asciiTheme="minorEastAsia" w:hAnsiTheme="minorEastAsia" w:eastAsiaTheme="minorEastAsia" w:cstheme="minorEastAsia"/>
          <w:sz w:val="28"/>
          <w:szCs w:val="28"/>
          <w:lang w:val="en-US" w:eastAsia="zh-CN"/>
        </w:rPr>
        <w:t>0394-8266985</w:t>
      </w:r>
    </w:p>
    <w:p w14:paraId="7867FEA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2.采购代理机构信息（如有）</w:t>
      </w:r>
    </w:p>
    <w:p w14:paraId="6F776E70">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名称：周口市公共资源交易中心(周口市政府采购中心)</w:t>
      </w:r>
    </w:p>
    <w:p w14:paraId="3BDBBC3F">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地址：周口市东新区光明路和政通路交叉口北100米路东</w:t>
      </w:r>
    </w:p>
    <w:p w14:paraId="162193B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联系人：</w:t>
      </w:r>
      <w:r>
        <w:rPr>
          <w:rFonts w:hint="eastAsia" w:asciiTheme="minorEastAsia" w:hAnsiTheme="minorEastAsia" w:eastAsiaTheme="minorEastAsia" w:cstheme="minorEastAsia"/>
          <w:sz w:val="28"/>
          <w:szCs w:val="28"/>
          <w:lang w:val="en-US" w:eastAsia="zh-CN"/>
        </w:rPr>
        <w:t>郝冰</w:t>
      </w:r>
    </w:p>
    <w:p w14:paraId="66DB6F8A">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default" w:asciiTheme="minorEastAsia" w:hAnsiTheme="minorEastAsia" w:eastAsiaTheme="minorEastAsia" w:cstheme="minorEastAsia"/>
          <w:spacing w:val="0"/>
          <w:w w:val="100"/>
          <w:position w:val="0"/>
          <w:sz w:val="28"/>
          <w:szCs w:val="28"/>
          <w:lang w:val="en-US" w:eastAsia="zh-CN"/>
        </w:rPr>
      </w:pPr>
      <w:r>
        <w:rPr>
          <w:rFonts w:hint="eastAsia" w:asciiTheme="minorEastAsia" w:hAnsiTheme="minorEastAsia" w:eastAsiaTheme="minorEastAsia" w:cstheme="minorEastAsia"/>
          <w:sz w:val="28"/>
          <w:szCs w:val="28"/>
        </w:rPr>
        <w:t>联系方式：</w:t>
      </w:r>
      <w:r>
        <w:rPr>
          <w:rFonts w:hint="eastAsia" w:asciiTheme="minorEastAsia" w:hAnsiTheme="minorEastAsia" w:eastAsiaTheme="minorEastAsia" w:cstheme="minorEastAsia"/>
          <w:spacing w:val="0"/>
          <w:w w:val="100"/>
          <w:position w:val="0"/>
          <w:sz w:val="28"/>
          <w:szCs w:val="28"/>
        </w:rPr>
        <w:t>0394-8106517</w:t>
      </w:r>
      <w:r>
        <w:rPr>
          <w:rFonts w:hint="eastAsia" w:asciiTheme="minorEastAsia" w:hAnsiTheme="minorEastAsia" w:eastAsiaTheme="minorEastAsia" w:cstheme="minorEastAsia"/>
          <w:spacing w:val="0"/>
          <w:w w:val="100"/>
          <w:position w:val="0"/>
          <w:sz w:val="28"/>
          <w:szCs w:val="28"/>
          <w:lang w:eastAsia="zh-CN"/>
        </w:rPr>
        <w:t>、</w:t>
      </w:r>
      <w:r>
        <w:rPr>
          <w:rFonts w:hint="eastAsia" w:asciiTheme="minorEastAsia" w:hAnsiTheme="minorEastAsia" w:eastAsiaTheme="minorEastAsia" w:cstheme="minorEastAsia"/>
          <w:spacing w:val="0"/>
          <w:w w:val="100"/>
          <w:position w:val="0"/>
          <w:sz w:val="28"/>
          <w:szCs w:val="28"/>
          <w:lang w:val="en-US" w:eastAsia="zh-CN"/>
        </w:rPr>
        <w:t>19913281817</w:t>
      </w:r>
    </w:p>
    <w:p w14:paraId="591A46A5">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3.监督单位：周口市财政局政府采购监督管理科</w:t>
      </w:r>
    </w:p>
    <w:p w14:paraId="64C10D59">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pacing w:val="0"/>
          <w:w w:val="100"/>
          <w:position w:val="0"/>
          <w:sz w:val="28"/>
          <w:szCs w:val="28"/>
        </w:rPr>
        <w:sectPr>
          <w:footerReference r:id="rId6" w:type="default"/>
          <w:pgSz w:w="11900" w:h="16843"/>
          <w:pgMar w:top="1440" w:right="1080" w:bottom="1440" w:left="1080" w:header="1134" w:footer="1134" w:gutter="0"/>
          <w:pgNumType w:fmt="decimal"/>
          <w:cols w:space="0" w:num="1"/>
          <w:rtlGutter w:val="0"/>
          <w:docGrid w:linePitch="0" w:charSpace="0"/>
        </w:sectPr>
      </w:pPr>
      <w:r>
        <w:rPr>
          <w:rFonts w:hint="eastAsia" w:asciiTheme="minorEastAsia" w:hAnsiTheme="minorEastAsia" w:eastAsiaTheme="minorEastAsia" w:cstheme="minorEastAsia"/>
          <w:spacing w:val="0"/>
          <w:w w:val="100"/>
          <w:position w:val="0"/>
          <w:sz w:val="28"/>
          <w:szCs w:val="28"/>
        </w:rPr>
        <w:t xml:space="preserve">联系方式： 0394-8106976 </w:t>
      </w:r>
    </w:p>
    <w:p w14:paraId="1629A4E4">
      <w:pPr>
        <w:pStyle w:val="2"/>
        <w:bidi w:val="0"/>
        <w:rPr>
          <w:rFonts w:hint="eastAsia"/>
        </w:rPr>
      </w:pPr>
      <w:bookmarkStart w:id="9" w:name="_Toc21496"/>
      <w:r>
        <w:rPr>
          <w:rFonts w:hint="eastAsia"/>
        </w:rPr>
        <w:t>第二章 投标人须知前附表</w:t>
      </w:r>
      <w:bookmarkEnd w:id="9"/>
    </w:p>
    <w:p w14:paraId="7039D5D3">
      <w:pPr>
        <w:keepNext w:val="0"/>
        <w:keepLines w:val="0"/>
        <w:pageBreakBefore w:val="0"/>
        <w:widowControl/>
        <w:kinsoku/>
        <w:wordWrap/>
        <w:overflowPunct/>
        <w:topLinePunct w:val="0"/>
        <w:autoSpaceDE w:val="0"/>
        <w:autoSpaceDN w:val="0"/>
        <w:bidi w:val="0"/>
        <w:adjustRightInd w:val="0"/>
        <w:snapToGrid w:val="0"/>
        <w:textAlignment w:val="baseline"/>
        <w:rPr>
          <w:rFonts w:hint="eastAsia"/>
          <w:b/>
          <w:bCs/>
          <w:sz w:val="28"/>
          <w:szCs w:val="28"/>
        </w:rPr>
      </w:pPr>
      <w:r>
        <w:rPr>
          <w:rFonts w:hint="eastAsia"/>
          <w:b/>
          <w:bCs/>
          <w:sz w:val="28"/>
          <w:szCs w:val="28"/>
        </w:rPr>
        <w:t>本表是对投标人须知的具体补充和修改，如有矛盾，应以本表为准。</w:t>
      </w:r>
    </w:p>
    <w:tbl>
      <w:tblPr>
        <w:tblStyle w:val="19"/>
        <w:tblpPr w:leftFromText="180" w:rightFromText="180" w:vertAnchor="text" w:horzAnchor="page" w:tblpX="1093" w:tblpY="31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1"/>
        <w:gridCol w:w="8496"/>
      </w:tblGrid>
      <w:tr w14:paraId="724E7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2D55035F">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条款号</w:t>
            </w:r>
          </w:p>
        </w:tc>
        <w:tc>
          <w:tcPr>
            <w:tcW w:w="8496" w:type="dxa"/>
            <w:vAlign w:val="center"/>
          </w:tcPr>
          <w:p w14:paraId="503C8AAE">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内      容</w:t>
            </w:r>
          </w:p>
        </w:tc>
      </w:tr>
      <w:tr w14:paraId="7D292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027C6D5B">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w:t>
            </w:r>
          </w:p>
        </w:tc>
        <w:tc>
          <w:tcPr>
            <w:tcW w:w="8496" w:type="dxa"/>
            <w:vAlign w:val="center"/>
          </w:tcPr>
          <w:p w14:paraId="3802E92F">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采购项目：</w:t>
            </w:r>
            <w:r>
              <w:rPr>
                <w:rFonts w:hint="eastAsia" w:asciiTheme="minorEastAsia" w:hAnsiTheme="minorEastAsia" w:eastAsiaTheme="minorEastAsia" w:cstheme="minorEastAsia"/>
                <w:sz w:val="28"/>
                <w:szCs w:val="28"/>
                <w:lang w:eastAsia="zh-CN"/>
              </w:rPr>
              <w:t>中国共产党周口市纪律检查委员会家具采购项目</w:t>
            </w:r>
          </w:p>
        </w:tc>
      </w:tr>
      <w:tr w14:paraId="07F39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5B47B1F9">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w:t>
            </w:r>
          </w:p>
        </w:tc>
        <w:tc>
          <w:tcPr>
            <w:tcW w:w="8496" w:type="dxa"/>
            <w:vAlign w:val="center"/>
          </w:tcPr>
          <w:p w14:paraId="4D59AAE9">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采购编号：</w:t>
            </w:r>
            <w:r>
              <w:rPr>
                <w:rFonts w:hint="eastAsia" w:asciiTheme="minorEastAsia" w:hAnsiTheme="minorEastAsia" w:eastAsiaTheme="minorEastAsia" w:cstheme="minorEastAsia"/>
                <w:sz w:val="28"/>
                <w:szCs w:val="28"/>
                <w:lang w:eastAsia="zh-CN"/>
              </w:rPr>
              <w:t>周财招标采购</w:t>
            </w:r>
            <w:r>
              <w:rPr>
                <w:rFonts w:hint="eastAsia" w:asciiTheme="minorEastAsia" w:hAnsiTheme="minorEastAsia" w:eastAsiaTheme="minorEastAsia" w:cstheme="minorEastAsia"/>
                <w:sz w:val="28"/>
                <w:szCs w:val="28"/>
                <w:lang w:val="en-US" w:eastAsia="zh-CN"/>
              </w:rPr>
              <w:t>-2025-89</w:t>
            </w:r>
          </w:p>
        </w:tc>
      </w:tr>
      <w:tr w14:paraId="7261E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65E60CEA">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w:t>
            </w:r>
          </w:p>
        </w:tc>
        <w:tc>
          <w:tcPr>
            <w:tcW w:w="8496" w:type="dxa"/>
            <w:vAlign w:val="center"/>
          </w:tcPr>
          <w:p w14:paraId="1B8A99BC">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采购项目简要说明</w:t>
            </w:r>
          </w:p>
          <w:p w14:paraId="555FF1E6">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1.预算金额和最高限价：详见“第一章 </w:t>
            </w:r>
            <w:r>
              <w:rPr>
                <w:rFonts w:hint="eastAsia" w:asciiTheme="minorEastAsia" w:hAnsiTheme="minorEastAsia" w:eastAsiaTheme="minorEastAsia" w:cstheme="minorEastAsia"/>
                <w:sz w:val="28"/>
                <w:szCs w:val="28"/>
                <w:lang w:eastAsia="zh-CN"/>
              </w:rPr>
              <w:t>投标邀请</w:t>
            </w:r>
            <w:r>
              <w:rPr>
                <w:rFonts w:hint="eastAsia" w:asciiTheme="minorEastAsia" w:hAnsiTheme="minorEastAsia" w:eastAsiaTheme="minorEastAsia" w:cstheme="minorEastAsia"/>
                <w:sz w:val="28"/>
                <w:szCs w:val="28"/>
              </w:rPr>
              <w:t>”</w:t>
            </w:r>
          </w:p>
          <w:p w14:paraId="0041E516">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2.招标内容：</w:t>
            </w:r>
            <w:r>
              <w:rPr>
                <w:rFonts w:hint="eastAsia" w:asciiTheme="minorEastAsia" w:hAnsiTheme="minorEastAsia" w:eastAsiaTheme="minorEastAsia" w:cstheme="minorEastAsia"/>
                <w:sz w:val="28"/>
                <w:szCs w:val="28"/>
                <w:lang w:eastAsia="zh-CN"/>
              </w:rPr>
              <w:t>中国共产党周口市纪律检查委员会家具采购项目</w:t>
            </w:r>
            <w:r>
              <w:rPr>
                <w:rFonts w:hint="eastAsia" w:asciiTheme="minorEastAsia" w:hAnsiTheme="minorEastAsia" w:eastAsiaTheme="minorEastAsia" w:cstheme="minorEastAsia"/>
                <w:sz w:val="28"/>
                <w:szCs w:val="28"/>
              </w:rPr>
              <w:t xml:space="preserve">，共分 </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 xml:space="preserve"> 个包</w:t>
            </w:r>
            <w:r>
              <w:rPr>
                <w:rFonts w:hint="eastAsia" w:asciiTheme="minorEastAsia" w:hAnsiTheme="minorEastAsia" w:eastAsiaTheme="minorEastAsia" w:cstheme="minorEastAsia"/>
                <w:sz w:val="28"/>
                <w:szCs w:val="28"/>
                <w:lang w:eastAsia="zh-CN"/>
              </w:rPr>
              <w:t>。</w:t>
            </w:r>
          </w:p>
          <w:p w14:paraId="4FDE67E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1包：</w:t>
            </w:r>
            <w:r>
              <w:rPr>
                <w:rFonts w:hint="eastAsia" w:asciiTheme="minorEastAsia" w:hAnsiTheme="minorEastAsia" w:eastAsiaTheme="minorEastAsia" w:cstheme="minorEastAsia"/>
                <w:sz w:val="28"/>
                <w:szCs w:val="28"/>
                <w:highlight w:val="none"/>
                <w:lang w:eastAsia="zh-CN"/>
              </w:rPr>
              <w:t>衣柜、单人床、床垫</w:t>
            </w:r>
            <w:r>
              <w:rPr>
                <w:rFonts w:hint="eastAsia" w:asciiTheme="minorEastAsia" w:hAnsiTheme="minorEastAsia" w:eastAsiaTheme="minorEastAsia" w:cstheme="minorEastAsia"/>
                <w:sz w:val="28"/>
                <w:szCs w:val="28"/>
                <w:lang w:eastAsia="zh-CN"/>
              </w:rPr>
              <w:t>等货物的</w:t>
            </w:r>
            <w:r>
              <w:rPr>
                <w:rFonts w:hint="eastAsia" w:asciiTheme="minorEastAsia" w:hAnsiTheme="minorEastAsia" w:eastAsiaTheme="minorEastAsia" w:cstheme="minorEastAsia"/>
                <w:sz w:val="28"/>
                <w:szCs w:val="28"/>
              </w:rPr>
              <w:t>采购、安装、调试、验收、质保期内外服务、与货物有关的运输和保险及其他伴随服务等。</w:t>
            </w:r>
          </w:p>
          <w:p w14:paraId="51B920A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2包：</w:t>
            </w:r>
            <w:r>
              <w:rPr>
                <w:rFonts w:hint="eastAsia" w:asciiTheme="minorEastAsia" w:hAnsiTheme="minorEastAsia" w:eastAsiaTheme="minorEastAsia" w:cstheme="minorEastAsia"/>
                <w:sz w:val="28"/>
                <w:szCs w:val="28"/>
                <w:highlight w:val="none"/>
                <w:lang w:eastAsia="zh-CN"/>
              </w:rPr>
              <w:t>衣柜、单人床、床垫</w:t>
            </w:r>
            <w:r>
              <w:rPr>
                <w:rFonts w:hint="eastAsia" w:asciiTheme="minorEastAsia" w:hAnsiTheme="minorEastAsia" w:eastAsiaTheme="minorEastAsia" w:cstheme="minorEastAsia"/>
                <w:sz w:val="28"/>
                <w:szCs w:val="28"/>
                <w:lang w:eastAsia="zh-CN"/>
              </w:rPr>
              <w:t>等货物的</w:t>
            </w:r>
            <w:r>
              <w:rPr>
                <w:rFonts w:hint="eastAsia" w:asciiTheme="minorEastAsia" w:hAnsiTheme="minorEastAsia" w:eastAsiaTheme="minorEastAsia" w:cstheme="minorEastAsia"/>
                <w:sz w:val="28"/>
                <w:szCs w:val="28"/>
              </w:rPr>
              <w:t>采购、安装、调试、验收、质保期内外服务、与货物有关的运输和保险及其他伴随服务等。</w:t>
            </w:r>
          </w:p>
          <w:p w14:paraId="6DF605F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3包：</w:t>
            </w:r>
            <w:r>
              <w:rPr>
                <w:rFonts w:hint="eastAsia" w:asciiTheme="minorEastAsia" w:hAnsiTheme="minorEastAsia" w:eastAsiaTheme="minorEastAsia" w:cstheme="minorEastAsia"/>
                <w:sz w:val="28"/>
                <w:szCs w:val="28"/>
                <w:highlight w:val="none"/>
                <w:lang w:eastAsia="zh-CN"/>
              </w:rPr>
              <w:t>高低床、衣柜、书桌</w:t>
            </w:r>
            <w:r>
              <w:rPr>
                <w:rFonts w:hint="eastAsia" w:asciiTheme="minorEastAsia" w:hAnsiTheme="minorEastAsia" w:eastAsiaTheme="minorEastAsia" w:cstheme="minorEastAsia"/>
                <w:sz w:val="28"/>
                <w:szCs w:val="28"/>
                <w:lang w:eastAsia="zh-CN"/>
              </w:rPr>
              <w:t>等货物的</w:t>
            </w:r>
            <w:r>
              <w:rPr>
                <w:rFonts w:hint="eastAsia" w:asciiTheme="minorEastAsia" w:hAnsiTheme="minorEastAsia" w:eastAsiaTheme="minorEastAsia" w:cstheme="minorEastAsia"/>
                <w:sz w:val="28"/>
                <w:szCs w:val="28"/>
              </w:rPr>
              <w:t>采购、安装、调试、验收、质保期内外服务、与货物有关的运输和保险及其他伴随服务等。</w:t>
            </w:r>
          </w:p>
          <w:p w14:paraId="27EEF16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4包：</w:t>
            </w:r>
            <w:r>
              <w:rPr>
                <w:rFonts w:hint="eastAsia" w:asciiTheme="minorEastAsia" w:hAnsiTheme="minorEastAsia" w:eastAsiaTheme="minorEastAsia" w:cstheme="minorEastAsia"/>
                <w:sz w:val="28"/>
                <w:szCs w:val="28"/>
                <w:highlight w:val="none"/>
                <w:lang w:eastAsia="zh-CN"/>
              </w:rPr>
              <w:t>办公桌、办公椅、餐桌</w:t>
            </w:r>
            <w:r>
              <w:rPr>
                <w:rFonts w:hint="eastAsia" w:asciiTheme="minorEastAsia" w:hAnsiTheme="minorEastAsia" w:eastAsiaTheme="minorEastAsia" w:cstheme="minorEastAsia"/>
                <w:sz w:val="28"/>
                <w:szCs w:val="28"/>
                <w:lang w:eastAsia="zh-CN"/>
              </w:rPr>
              <w:t>等货物的</w:t>
            </w:r>
            <w:r>
              <w:rPr>
                <w:rFonts w:hint="eastAsia" w:asciiTheme="minorEastAsia" w:hAnsiTheme="minorEastAsia" w:eastAsiaTheme="minorEastAsia" w:cstheme="minorEastAsia"/>
                <w:sz w:val="28"/>
                <w:szCs w:val="28"/>
              </w:rPr>
              <w:t>采购、安装、调试、验收、质保期内外服务、与货物有关的运输和保险及其他伴随服务等。</w:t>
            </w:r>
          </w:p>
          <w:p w14:paraId="3CAC3440">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3.交货期：合同签订后</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 xml:space="preserve"> 日内验收合格并交付使用</w:t>
            </w:r>
          </w:p>
          <w:p w14:paraId="7E9651FF">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4.交货地点：</w:t>
            </w:r>
            <w:r>
              <w:rPr>
                <w:rFonts w:hint="eastAsia" w:asciiTheme="minorEastAsia" w:hAnsiTheme="minorEastAsia" w:eastAsiaTheme="minorEastAsia" w:cstheme="minorEastAsia"/>
                <w:sz w:val="28"/>
                <w:szCs w:val="28"/>
                <w:lang w:eastAsia="zh-CN"/>
              </w:rPr>
              <w:t>周口市</w:t>
            </w:r>
            <w:r>
              <w:rPr>
                <w:rFonts w:hint="eastAsia" w:asciiTheme="minorEastAsia" w:hAnsiTheme="minorEastAsia" w:eastAsiaTheme="minorEastAsia" w:cstheme="minorEastAsia"/>
                <w:sz w:val="28"/>
                <w:szCs w:val="28"/>
              </w:rPr>
              <w:t>（采购人指定地点）</w:t>
            </w:r>
          </w:p>
          <w:p w14:paraId="1E158FB6">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5.质量标准：合格。</w:t>
            </w:r>
          </w:p>
          <w:p w14:paraId="20928E6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6.质量保证期：三年，从验收合格之日起开始计算。</w:t>
            </w:r>
          </w:p>
        </w:tc>
      </w:tr>
      <w:tr w14:paraId="1191BF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07F5B0D9">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w:t>
            </w:r>
          </w:p>
        </w:tc>
        <w:tc>
          <w:tcPr>
            <w:tcW w:w="8496" w:type="dxa"/>
            <w:vAlign w:val="center"/>
          </w:tcPr>
          <w:p w14:paraId="369039D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采购人：</w:t>
            </w:r>
            <w:r>
              <w:rPr>
                <w:rFonts w:hint="eastAsia" w:asciiTheme="minorEastAsia" w:hAnsiTheme="minorEastAsia" w:eastAsiaTheme="minorEastAsia" w:cstheme="minorEastAsia"/>
                <w:sz w:val="28"/>
                <w:szCs w:val="28"/>
                <w:lang w:eastAsia="zh-CN"/>
              </w:rPr>
              <w:t>中国共产党周口市纪律检查委员会</w:t>
            </w:r>
          </w:p>
          <w:p w14:paraId="357C2458">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地址：周口市城乡一体化示范区光明路01号</w:t>
            </w:r>
          </w:p>
          <w:p w14:paraId="45EC9268">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联系人：</w:t>
            </w:r>
            <w:r>
              <w:rPr>
                <w:rFonts w:hint="eastAsia" w:asciiTheme="minorEastAsia" w:hAnsiTheme="minorEastAsia" w:eastAsiaTheme="minorEastAsia" w:cstheme="minorEastAsia"/>
                <w:sz w:val="28"/>
                <w:szCs w:val="28"/>
                <w:lang w:eastAsia="zh-CN"/>
              </w:rPr>
              <w:t>孙金坤</w:t>
            </w:r>
          </w:p>
          <w:p w14:paraId="51D3FA66">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联系方式：</w:t>
            </w:r>
            <w:r>
              <w:rPr>
                <w:rFonts w:hint="eastAsia" w:asciiTheme="minorEastAsia" w:hAnsiTheme="minorEastAsia" w:eastAsiaTheme="minorEastAsia" w:cstheme="minorEastAsia"/>
                <w:sz w:val="28"/>
                <w:szCs w:val="28"/>
                <w:lang w:val="en-US" w:eastAsia="zh-CN"/>
              </w:rPr>
              <w:t>0394-8266985</w:t>
            </w:r>
          </w:p>
        </w:tc>
      </w:tr>
      <w:tr w14:paraId="481884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297E8F18">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w:t>
            </w:r>
          </w:p>
        </w:tc>
        <w:tc>
          <w:tcPr>
            <w:tcW w:w="8496" w:type="dxa"/>
            <w:vAlign w:val="center"/>
          </w:tcPr>
          <w:p w14:paraId="0611A838">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集中采购机构：</w:t>
            </w:r>
            <w:r>
              <w:rPr>
                <w:rFonts w:hint="eastAsia" w:asciiTheme="minorEastAsia" w:hAnsiTheme="minorEastAsia" w:eastAsiaTheme="minorEastAsia" w:cstheme="minorEastAsia"/>
                <w:sz w:val="28"/>
                <w:szCs w:val="28"/>
                <w:lang w:eastAsia="zh-CN"/>
              </w:rPr>
              <w:t>周口市公共资源交易中心(周口市政府采购中心)</w:t>
            </w:r>
          </w:p>
          <w:p w14:paraId="0CEAEE26">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地址：</w:t>
            </w:r>
            <w:r>
              <w:rPr>
                <w:rFonts w:hint="eastAsia" w:asciiTheme="minorEastAsia" w:hAnsiTheme="minorEastAsia" w:eastAsiaTheme="minorEastAsia" w:cstheme="minorEastAsia"/>
                <w:sz w:val="28"/>
                <w:szCs w:val="28"/>
                <w:lang w:eastAsia="zh-CN"/>
              </w:rPr>
              <w:t>周口市东新区光明路和政通路交叉口北100米路东</w:t>
            </w:r>
          </w:p>
          <w:p w14:paraId="00A67FA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w:t>
            </w:r>
          </w:p>
          <w:p w14:paraId="53249F45">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联系电话：0394-8106517</w:t>
            </w:r>
          </w:p>
        </w:tc>
      </w:tr>
      <w:tr w14:paraId="5F3FC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690C14F1">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2.5.1</w:t>
            </w:r>
          </w:p>
        </w:tc>
        <w:tc>
          <w:tcPr>
            <w:tcW w:w="8496" w:type="dxa"/>
            <w:vAlign w:val="center"/>
          </w:tcPr>
          <w:p w14:paraId="7334B514">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是否为专门面向中小企业采购：否</w:t>
            </w:r>
          </w:p>
        </w:tc>
      </w:tr>
      <w:tr w14:paraId="1D57A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04C40C40">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2.5.2</w:t>
            </w:r>
          </w:p>
        </w:tc>
        <w:tc>
          <w:tcPr>
            <w:tcW w:w="8496" w:type="dxa"/>
            <w:vAlign w:val="center"/>
          </w:tcPr>
          <w:p w14:paraId="5AB15AFB">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是否允许采购进口产品：否</w:t>
            </w:r>
          </w:p>
        </w:tc>
      </w:tr>
      <w:tr w14:paraId="0F81E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60A25A4F">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8496" w:type="dxa"/>
            <w:vAlign w:val="center"/>
          </w:tcPr>
          <w:p w14:paraId="5BE2161D">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踏勘现场：</w:t>
            </w:r>
          </w:p>
          <w:p w14:paraId="0633DCE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不组织，投标人可自行对项目现场和周围环境进行踏勘，踏勘现场所发生的费用由投标人自己承担。出现事故，责任由投标人自行承担。</w:t>
            </w:r>
          </w:p>
        </w:tc>
      </w:tr>
      <w:tr w14:paraId="71E7C6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41ACEA56">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8496" w:type="dxa"/>
            <w:vAlign w:val="center"/>
          </w:tcPr>
          <w:p w14:paraId="18E237BD">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是否允许联合体投标：否</w:t>
            </w:r>
          </w:p>
        </w:tc>
      </w:tr>
      <w:tr w14:paraId="02D2C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0C8FFE81">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16</w:t>
            </w:r>
          </w:p>
        </w:tc>
        <w:tc>
          <w:tcPr>
            <w:tcW w:w="8496" w:type="dxa"/>
            <w:vAlign w:val="center"/>
          </w:tcPr>
          <w:p w14:paraId="76B8172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如投标人对多个</w:t>
            </w:r>
            <w:r>
              <w:rPr>
                <w:rFonts w:hint="eastAsia" w:asciiTheme="minorEastAsia" w:hAnsiTheme="minorEastAsia" w:eastAsiaTheme="minorEastAsia" w:cstheme="minorEastAsia"/>
                <w:sz w:val="28"/>
                <w:szCs w:val="28"/>
                <w:lang w:eastAsia="zh-CN"/>
              </w:rPr>
              <w:t>包段</w:t>
            </w:r>
            <w:r>
              <w:rPr>
                <w:rFonts w:hint="eastAsia" w:asciiTheme="minorEastAsia" w:hAnsiTheme="minorEastAsia" w:eastAsiaTheme="minorEastAsia" w:cstheme="minorEastAsia"/>
                <w:sz w:val="28"/>
                <w:szCs w:val="28"/>
              </w:rPr>
              <w:t>进行投标，按照</w:t>
            </w:r>
            <w:r>
              <w:rPr>
                <w:rFonts w:hint="eastAsia" w:asciiTheme="minorEastAsia" w:hAnsiTheme="minorEastAsia" w:eastAsiaTheme="minorEastAsia" w:cstheme="minorEastAsia"/>
                <w:sz w:val="28"/>
                <w:szCs w:val="28"/>
                <w:lang w:eastAsia="zh-CN"/>
              </w:rPr>
              <w:t>包段金额的大小，由大到小只能</w:t>
            </w:r>
            <w:r>
              <w:rPr>
                <w:rFonts w:hint="eastAsia" w:asciiTheme="minorEastAsia" w:hAnsiTheme="minorEastAsia" w:eastAsiaTheme="minorEastAsia" w:cstheme="minorEastAsia"/>
                <w:sz w:val="28"/>
                <w:szCs w:val="28"/>
              </w:rPr>
              <w:t>中标一个包</w:t>
            </w:r>
            <w:r>
              <w:rPr>
                <w:rFonts w:hint="eastAsia" w:asciiTheme="minorEastAsia" w:hAnsiTheme="minorEastAsia" w:eastAsiaTheme="minorEastAsia" w:cstheme="minorEastAsia"/>
                <w:sz w:val="28"/>
                <w:szCs w:val="28"/>
                <w:lang w:eastAsia="zh-CN"/>
              </w:rPr>
              <w:t>。</w:t>
            </w:r>
          </w:p>
        </w:tc>
      </w:tr>
      <w:tr w14:paraId="58765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2087FE1A">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17.2</w:t>
            </w:r>
          </w:p>
        </w:tc>
        <w:tc>
          <w:tcPr>
            <w:tcW w:w="8496" w:type="dxa"/>
            <w:vAlign w:val="center"/>
          </w:tcPr>
          <w:p w14:paraId="24EC536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资格审查内容：须上传到“资格审查材料”中。</w:t>
            </w:r>
          </w:p>
        </w:tc>
      </w:tr>
      <w:tr w14:paraId="5D34A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1CB6DB9A">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18.3</w:t>
            </w:r>
          </w:p>
        </w:tc>
        <w:tc>
          <w:tcPr>
            <w:tcW w:w="8496" w:type="dxa"/>
            <w:vAlign w:val="center"/>
          </w:tcPr>
          <w:p w14:paraId="4BE769B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（1）投标报价：包含货物的采购、安装、调试、验收、培训、质保期内外服务、与货物有关的运输和保险及其他伴随服务等。</w:t>
            </w:r>
          </w:p>
          <w:p w14:paraId="1B458E62">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（2）投标报价超过最高限价的按无效投标处理。</w:t>
            </w:r>
          </w:p>
        </w:tc>
      </w:tr>
      <w:tr w14:paraId="1732D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1080FC91">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19</w:t>
            </w:r>
          </w:p>
        </w:tc>
        <w:tc>
          <w:tcPr>
            <w:tcW w:w="8496" w:type="dxa"/>
            <w:vAlign w:val="center"/>
          </w:tcPr>
          <w:p w14:paraId="46B252EA">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投标货币：人民币。</w:t>
            </w:r>
          </w:p>
        </w:tc>
      </w:tr>
      <w:tr w14:paraId="5B1BB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5D14670D">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w:t>
            </w:r>
          </w:p>
        </w:tc>
        <w:tc>
          <w:tcPr>
            <w:tcW w:w="8496" w:type="dxa"/>
            <w:vAlign w:val="center"/>
          </w:tcPr>
          <w:p w14:paraId="79BDE4DC">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投标人资格证明文件：</w:t>
            </w:r>
          </w:p>
          <w:p w14:paraId="4C2F7CFB">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（1）法人或者非法人组织的营业执照等证明文件；</w:t>
            </w:r>
          </w:p>
          <w:p w14:paraId="511D049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（2）具有良好的商业信誉和健全的财务会计管理制度：提供投标人近两年任意一年的财务报告</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要求注册会计师签字并加盖会计师印章</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，截止到开标时间投标人成立时间不足要求时限的，须提供银行资信证明等）；</w:t>
            </w:r>
          </w:p>
          <w:p w14:paraId="3C7161AD">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（3）依法缴纳税收和社会保障资金的相关材料（提供自 202</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 xml:space="preserve"> 年 </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月 1 日以来至少一个月的纳税证明和社保缴纳证明，依法免税或不需要缴纳社会保障资金的，应提供相应文件证明其依法免税或不需要缴纳）；</w:t>
            </w:r>
          </w:p>
          <w:p w14:paraId="0FEAED76">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（4）具有履行合同所必需的设备和专业技术能力；</w:t>
            </w:r>
          </w:p>
          <w:p w14:paraId="64866BF1">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（5）参加政府采购活动前 3 年内在经营活动中没有重大违法记录声明</w:t>
            </w:r>
            <w:r>
              <w:rPr>
                <w:rFonts w:hint="eastAsia" w:asciiTheme="minorEastAsia" w:hAnsiTheme="minorEastAsia" w:eastAsiaTheme="minorEastAsia" w:cstheme="minorEastAsia"/>
                <w:sz w:val="28"/>
                <w:szCs w:val="28"/>
                <w:lang w:eastAsia="zh-CN"/>
              </w:rPr>
              <w:t>；</w:t>
            </w:r>
          </w:p>
          <w:p w14:paraId="30AA016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（6）其他资格要求。</w:t>
            </w:r>
          </w:p>
          <w:p w14:paraId="629A337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（以上要求中，如有投标人成立时限不足要求时限的，由投标人根据自身成立时间提供证明资料。）</w:t>
            </w:r>
          </w:p>
        </w:tc>
      </w:tr>
      <w:tr w14:paraId="1D088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5759504F">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24.1</w:t>
            </w:r>
          </w:p>
        </w:tc>
        <w:tc>
          <w:tcPr>
            <w:tcW w:w="8496" w:type="dxa"/>
            <w:vAlign w:val="center"/>
          </w:tcPr>
          <w:p w14:paraId="3AC67554">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投标有效期：从投标截止之日起 60 天</w:t>
            </w:r>
          </w:p>
        </w:tc>
      </w:tr>
      <w:tr w14:paraId="7A5C5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772B81EF">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26.1</w:t>
            </w:r>
          </w:p>
        </w:tc>
        <w:tc>
          <w:tcPr>
            <w:tcW w:w="8496" w:type="dxa"/>
            <w:vAlign w:val="center"/>
          </w:tcPr>
          <w:p w14:paraId="675D7A8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234003F">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2、本项目实行网上远程开标无须到现场提交响应文件，未加密的电子投标文件和纸质文件不再提交。</w:t>
            </w:r>
          </w:p>
        </w:tc>
      </w:tr>
      <w:tr w14:paraId="76426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7899AF4C">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27.1</w:t>
            </w:r>
          </w:p>
        </w:tc>
        <w:tc>
          <w:tcPr>
            <w:tcW w:w="8496" w:type="dxa"/>
            <w:vAlign w:val="center"/>
          </w:tcPr>
          <w:p w14:paraId="2F1FAF7A">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投标截止时间：详见“第一章 </w:t>
            </w:r>
            <w:r>
              <w:rPr>
                <w:rFonts w:hint="eastAsia" w:asciiTheme="minorEastAsia" w:hAnsiTheme="minorEastAsia" w:eastAsiaTheme="minorEastAsia" w:cstheme="minorEastAsia"/>
                <w:sz w:val="28"/>
                <w:szCs w:val="28"/>
                <w:lang w:eastAsia="zh-CN"/>
              </w:rPr>
              <w:t>投标邀请</w:t>
            </w:r>
            <w:r>
              <w:rPr>
                <w:rFonts w:hint="eastAsia" w:asciiTheme="minorEastAsia" w:hAnsiTheme="minorEastAsia" w:eastAsiaTheme="minorEastAsia" w:cstheme="minorEastAsia"/>
                <w:sz w:val="28"/>
                <w:szCs w:val="28"/>
              </w:rPr>
              <w:t>”</w:t>
            </w:r>
          </w:p>
        </w:tc>
      </w:tr>
      <w:tr w14:paraId="40E5B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78E6D20F">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30.1</w:t>
            </w:r>
          </w:p>
        </w:tc>
        <w:tc>
          <w:tcPr>
            <w:tcW w:w="8496" w:type="dxa"/>
            <w:vAlign w:val="center"/>
          </w:tcPr>
          <w:p w14:paraId="6CD76A15">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开标及解密方式：投标人无需到</w:t>
            </w:r>
            <w:r>
              <w:rPr>
                <w:rFonts w:hint="eastAsia" w:asciiTheme="minorEastAsia" w:hAnsiTheme="minorEastAsia" w:eastAsiaTheme="minorEastAsia" w:cstheme="minorEastAsia"/>
                <w:sz w:val="28"/>
                <w:szCs w:val="28"/>
                <w:lang w:eastAsia="zh-CN"/>
              </w:rPr>
              <w:t>周口市公共资源交易中心</w:t>
            </w:r>
            <w:r>
              <w:rPr>
                <w:rFonts w:hint="eastAsia" w:asciiTheme="minorEastAsia" w:hAnsiTheme="minorEastAsia" w:eastAsiaTheme="minorEastAsia" w:cstheme="minorEastAsia"/>
                <w:sz w:val="28"/>
                <w:szCs w:val="28"/>
              </w:rPr>
              <w:t>现场参加开标会议。在投标截止时间前，投标人登陆周口市公共资源电子交易服务平台会员系统，在线准时参加开标活动并进行文件解密。未在规定时间内解密投标文件的投标人，其投标文件不予接受并退回。</w:t>
            </w:r>
          </w:p>
        </w:tc>
      </w:tr>
      <w:tr w14:paraId="28983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1C675690">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30.2</w:t>
            </w:r>
          </w:p>
        </w:tc>
        <w:tc>
          <w:tcPr>
            <w:tcW w:w="8496" w:type="dxa"/>
            <w:vAlign w:val="center"/>
          </w:tcPr>
          <w:p w14:paraId="7069E60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远程开标大厅网址：</w:t>
            </w:r>
            <w:r>
              <w:rPr>
                <w:rFonts w:hint="eastAsia" w:asciiTheme="minorEastAsia" w:hAnsiTheme="minorEastAsia" w:eastAsiaTheme="minorEastAsia" w:cstheme="minorEastAsia"/>
                <w:sz w:val="28"/>
                <w:szCs w:val="28"/>
                <w:lang w:eastAsia="zh-CN"/>
              </w:rPr>
              <w:t>周口市公共资源电子交易服务平台会员系统（网址http://jyzx.zhoukou.gov.cn）</w:t>
            </w:r>
            <w:r>
              <w:rPr>
                <w:rFonts w:hint="eastAsia" w:asciiTheme="minorEastAsia" w:hAnsiTheme="minorEastAsia" w:eastAsiaTheme="minorEastAsia" w:cstheme="minorEastAsia"/>
                <w:sz w:val="28"/>
                <w:szCs w:val="28"/>
              </w:rPr>
              <w:t>。</w:t>
            </w:r>
          </w:p>
        </w:tc>
      </w:tr>
      <w:tr w14:paraId="557AFE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6D60F79E">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30.3</w:t>
            </w:r>
          </w:p>
        </w:tc>
        <w:tc>
          <w:tcPr>
            <w:tcW w:w="8496" w:type="dxa"/>
            <w:vAlign w:val="center"/>
          </w:tcPr>
          <w:p w14:paraId="208177DB">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开标时间：详见“第一章 </w:t>
            </w:r>
            <w:r>
              <w:rPr>
                <w:rFonts w:hint="eastAsia" w:asciiTheme="minorEastAsia" w:hAnsiTheme="minorEastAsia" w:eastAsiaTheme="minorEastAsia" w:cstheme="minorEastAsia"/>
                <w:sz w:val="28"/>
                <w:szCs w:val="28"/>
                <w:lang w:eastAsia="zh-CN"/>
              </w:rPr>
              <w:t>投标邀请</w:t>
            </w:r>
            <w:r>
              <w:rPr>
                <w:rFonts w:hint="eastAsia" w:asciiTheme="minorEastAsia" w:hAnsiTheme="minorEastAsia" w:eastAsiaTheme="minorEastAsia" w:cstheme="minorEastAsia"/>
                <w:sz w:val="28"/>
                <w:szCs w:val="28"/>
              </w:rPr>
              <w:t>”</w:t>
            </w:r>
          </w:p>
          <w:p w14:paraId="747F54BD">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开标地点：详见“第一章 </w:t>
            </w:r>
            <w:r>
              <w:rPr>
                <w:rFonts w:hint="eastAsia" w:asciiTheme="minorEastAsia" w:hAnsiTheme="minorEastAsia" w:eastAsiaTheme="minorEastAsia" w:cstheme="minorEastAsia"/>
                <w:sz w:val="28"/>
                <w:szCs w:val="28"/>
                <w:lang w:eastAsia="zh-CN"/>
              </w:rPr>
              <w:t>投标邀请</w:t>
            </w:r>
            <w:r>
              <w:rPr>
                <w:rFonts w:hint="eastAsia" w:asciiTheme="minorEastAsia" w:hAnsiTheme="minorEastAsia" w:eastAsiaTheme="minorEastAsia" w:cstheme="minorEastAsia"/>
                <w:sz w:val="28"/>
                <w:szCs w:val="28"/>
              </w:rPr>
              <w:t>”</w:t>
            </w:r>
          </w:p>
        </w:tc>
      </w:tr>
      <w:tr w14:paraId="36808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3E00954C">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31.3</w:t>
            </w:r>
          </w:p>
        </w:tc>
        <w:tc>
          <w:tcPr>
            <w:tcW w:w="8496" w:type="dxa"/>
            <w:vAlign w:val="center"/>
          </w:tcPr>
          <w:p w14:paraId="7E799342">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采购人依据以下标准对投标人的资格进行审查，有一项不符合审查标准的，该投标人资格为不合格。</w:t>
            </w:r>
          </w:p>
          <w:p w14:paraId="6A8460C8">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（1）法人或者非法人组织的营业执照等证明文件；</w:t>
            </w:r>
          </w:p>
          <w:p w14:paraId="08BC8BA4">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（2）具有良好的商业信誉和健全的财务会计管理制度：提供投标人近两年任意一年的财务报告</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要求注册会计师签字并加盖会计师印章</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截止到开标时间投标人成立时间不足要求时限的，须提供银行资信证明）；</w:t>
            </w:r>
          </w:p>
          <w:p w14:paraId="4D5475F6">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（3）依法缴纳税收和依法缴纳社会保障资金的证明材料符合招标文件规定（提供自 202</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 xml:space="preserve"> 年 </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月 1 日以来至少一个月的纳税证明和社保缴纳证明，依法免税或不需要缴纳社会保障资金的，应提供相应文件证明其依法免税或不需要缴纳）；</w:t>
            </w:r>
          </w:p>
          <w:p w14:paraId="155FC648">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（4）具有履行合同所必需的设备和专业技术能力；</w:t>
            </w:r>
          </w:p>
          <w:p w14:paraId="4770E504">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（5）参加政府采购活动前 3 年内在经营活动中没有重大违法记录声明符合招标文件规定;</w:t>
            </w:r>
          </w:p>
          <w:p w14:paraId="2A26808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（6）信用查询记录符合招标文件规定;</w:t>
            </w:r>
          </w:p>
          <w:p w14:paraId="17761B16">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（7）其他资格要求符合招标文件规定。</w:t>
            </w:r>
          </w:p>
        </w:tc>
      </w:tr>
      <w:tr w14:paraId="6C960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55AC5390">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31.4</w:t>
            </w:r>
          </w:p>
        </w:tc>
        <w:tc>
          <w:tcPr>
            <w:tcW w:w="8496" w:type="dxa"/>
            <w:vAlign w:val="center"/>
          </w:tcPr>
          <w:p w14:paraId="03E2C6A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信用记录:根据《关于在政府采购活动中查询及使用信用记录有关问题的通知》(财库〔2016〕125 号)文的要求，采购人将在投标截止时间后在“信用中国”网站查询投标人“失信被执行人”和“重大税收违法案件当事人名单”，在“中国政府采购网”站查询投标人“政府采购严重违法失信行为记录名单”；投标人被列入失信被执行人、重大税收违法案件当事人名单、政府采购严重违法失信行为记录名单的，其投标文件作为无效处理。</w:t>
            </w:r>
          </w:p>
          <w:p w14:paraId="11ACDD9F">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查询及记录方式：采购人将查询网页打印、存档备查。投标人信用记录以采购人查询结果为准，采购人查询之后，网站信息发生的任何变更均不再作为资格审查或评审依据，投标人自行提供的与网站信息不一致的其他证明材料亦不作为资格审查或评审依据。</w:t>
            </w:r>
          </w:p>
        </w:tc>
      </w:tr>
      <w:tr w14:paraId="38398C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4F8DBB17">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32.1</w:t>
            </w:r>
          </w:p>
        </w:tc>
        <w:tc>
          <w:tcPr>
            <w:tcW w:w="8496" w:type="dxa"/>
            <w:vAlign w:val="center"/>
          </w:tcPr>
          <w:p w14:paraId="45FC564F">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评标委员会负责具体评标事务。评标委员会由评审专家组成，成员人数应当为 7 人。</w:t>
            </w:r>
          </w:p>
        </w:tc>
      </w:tr>
      <w:tr w14:paraId="3D3C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717ADCD9">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35.4</w:t>
            </w:r>
          </w:p>
        </w:tc>
        <w:tc>
          <w:tcPr>
            <w:tcW w:w="8496" w:type="dxa"/>
            <w:vAlign w:val="center"/>
          </w:tcPr>
          <w:p w14:paraId="52017174">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节能环保政策</w:t>
            </w:r>
          </w:p>
          <w:p w14:paraId="337534AB">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（1）本项目若含有节能产品政府采购品目清单内政府强制采购产品，投标人须选用国家确定的认证机构认证的处于有效期之内的政府强制采购节能产品。</w:t>
            </w:r>
          </w:p>
          <w:p w14:paraId="02EF601C">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项目若含有节能产品、环境标志产品政府采购品目清单内政府优先采购产品，对选用国家确定的认证机构认证的处于有效期之内的政府优先采购节能产品（政府强制采购产品除外）、环境标志产品的，在评标时予以优先采购。</w:t>
            </w:r>
          </w:p>
          <w:p w14:paraId="2681C70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（3）投标人应提供国家确定的认证机构出具的处于有效期之内的节能产品、环境标志产品认证证书。</w:t>
            </w:r>
          </w:p>
        </w:tc>
      </w:tr>
      <w:tr w14:paraId="3EF18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5BDD3732">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35.6</w:t>
            </w:r>
          </w:p>
        </w:tc>
        <w:tc>
          <w:tcPr>
            <w:tcW w:w="8496" w:type="dxa"/>
            <w:vAlign w:val="center"/>
          </w:tcPr>
          <w:p w14:paraId="66263780">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投标人承诺商品包装符合《商品包装政府采购需求标准（试行）》，快递包装符合《快递包装政府采购需求标准（试行）》的，在评标时优先采购。</w:t>
            </w:r>
          </w:p>
        </w:tc>
      </w:tr>
      <w:tr w14:paraId="1D64C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1E638B85">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36.1</w:t>
            </w:r>
          </w:p>
        </w:tc>
        <w:tc>
          <w:tcPr>
            <w:tcW w:w="8496" w:type="dxa"/>
            <w:vAlign w:val="center"/>
          </w:tcPr>
          <w:p w14:paraId="1B78896F">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中小企业扶持:</w:t>
            </w:r>
          </w:p>
          <w:p w14:paraId="282DD9C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根据《政府采购促进中小企业发展管理办法》（财库〔2020〕46 号）《关于进一步加大政府采购支持中小企业力度的通知》 （财库〔2022〕19 号）：</w:t>
            </w:r>
            <w:r>
              <w:rPr>
                <w:rFonts w:hint="eastAsia" w:asciiTheme="minorEastAsia" w:hAnsiTheme="minorEastAsia" w:eastAsiaTheme="minorEastAsia" w:cstheme="minorEastAsia"/>
                <w:b/>
                <w:bCs/>
                <w:sz w:val="28"/>
                <w:szCs w:val="28"/>
              </w:rPr>
              <w:t xml:space="preserve">货物全部由符合政策要求的小型或微型企业提供的，对投标人报价给予 </w:t>
            </w: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0%</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的扣除，用扣除后的价格参与评审。</w:t>
            </w:r>
            <w:r>
              <w:rPr>
                <w:rFonts w:hint="eastAsia" w:asciiTheme="minorEastAsia" w:hAnsiTheme="minorEastAsia" w:eastAsiaTheme="minorEastAsia" w:cstheme="minorEastAsia"/>
                <w:sz w:val="28"/>
                <w:szCs w:val="28"/>
              </w:rPr>
              <w:t>小型和微型企业的认定根据投标人提供的《中小企业声明函》（第五章投标文件格式）进行。</w:t>
            </w:r>
          </w:p>
          <w:p w14:paraId="39E0829C">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本采购项目所属行业：工业</w:t>
            </w:r>
          </w:p>
        </w:tc>
      </w:tr>
      <w:tr w14:paraId="620AB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731C9EC2">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37.1</w:t>
            </w:r>
          </w:p>
        </w:tc>
        <w:tc>
          <w:tcPr>
            <w:tcW w:w="8496" w:type="dxa"/>
            <w:vAlign w:val="center"/>
          </w:tcPr>
          <w:p w14:paraId="731B5F75">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评标方法：综合评分法。</w:t>
            </w:r>
          </w:p>
          <w:p w14:paraId="12F722A4">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评标委员会对满足招标文件全部实质性要求的投标文件，按照招标文件规定的评审因素的量化指标进行评审打分，以评审得分从高到低顺序确定中标候选人。</w:t>
            </w:r>
          </w:p>
        </w:tc>
      </w:tr>
      <w:tr w14:paraId="1414DD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7897F1DE">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38</w:t>
            </w:r>
          </w:p>
        </w:tc>
        <w:tc>
          <w:tcPr>
            <w:tcW w:w="8496" w:type="dxa"/>
            <w:vAlign w:val="center"/>
          </w:tcPr>
          <w:p w14:paraId="1D90812F">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（1）根据评审后得分由高到低的顺序推荐 3 名中标候选人</w:t>
            </w:r>
          </w:p>
          <w:p w14:paraId="3DCAC369">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（2）评审得分相同的，按投标报价由低到高顺序推荐排列；评审得分</w:t>
            </w:r>
            <w:r>
              <w:rPr>
                <w:rFonts w:hint="eastAsia" w:asciiTheme="minorEastAsia" w:hAnsiTheme="minorEastAsia" w:eastAsiaTheme="minorEastAsia" w:cstheme="minorEastAsia"/>
                <w:sz w:val="28"/>
                <w:szCs w:val="28"/>
                <w:lang w:eastAsia="zh-CN"/>
              </w:rPr>
              <w:t>和</w:t>
            </w:r>
            <w:r>
              <w:rPr>
                <w:rFonts w:hint="eastAsia" w:asciiTheme="minorEastAsia" w:hAnsiTheme="minorEastAsia" w:eastAsiaTheme="minorEastAsia" w:cstheme="minorEastAsia"/>
                <w:sz w:val="28"/>
                <w:szCs w:val="28"/>
              </w:rPr>
              <w:t>投标报价</w:t>
            </w:r>
            <w:r>
              <w:rPr>
                <w:rFonts w:hint="eastAsia" w:asciiTheme="minorEastAsia" w:hAnsiTheme="minorEastAsia" w:eastAsiaTheme="minorEastAsia" w:cstheme="minorEastAsia"/>
                <w:sz w:val="28"/>
                <w:szCs w:val="28"/>
                <w:lang w:eastAsia="zh-CN"/>
              </w:rPr>
              <w:t>得分都</w:t>
            </w:r>
            <w:r>
              <w:rPr>
                <w:rFonts w:hint="eastAsia" w:asciiTheme="minorEastAsia" w:hAnsiTheme="minorEastAsia" w:eastAsiaTheme="minorEastAsia" w:cstheme="minorEastAsia"/>
                <w:sz w:val="28"/>
                <w:szCs w:val="28"/>
              </w:rPr>
              <w:t>相同</w:t>
            </w:r>
            <w:r>
              <w:rPr>
                <w:rFonts w:hint="eastAsia" w:asciiTheme="minorEastAsia" w:hAnsiTheme="minorEastAsia" w:eastAsiaTheme="minorEastAsia" w:cstheme="minorEastAsia"/>
                <w:sz w:val="28"/>
                <w:szCs w:val="28"/>
                <w:lang w:eastAsia="zh-CN"/>
              </w:rPr>
              <w:t>的由技术部分得分</w:t>
            </w:r>
            <w:r>
              <w:rPr>
                <w:rFonts w:hint="eastAsia" w:asciiTheme="minorEastAsia" w:hAnsiTheme="minorEastAsia" w:eastAsiaTheme="minorEastAsia" w:cstheme="minorEastAsia"/>
                <w:sz w:val="28"/>
                <w:szCs w:val="28"/>
              </w:rPr>
              <w:t>由</w:t>
            </w:r>
            <w:r>
              <w:rPr>
                <w:rFonts w:hint="eastAsia" w:asciiTheme="minorEastAsia" w:hAnsiTheme="minorEastAsia" w:eastAsiaTheme="minorEastAsia" w:cstheme="minorEastAsia"/>
                <w:sz w:val="28"/>
                <w:szCs w:val="28"/>
                <w:lang w:eastAsia="zh-CN"/>
              </w:rPr>
              <w:t>高</w:t>
            </w:r>
            <w:r>
              <w:rPr>
                <w:rFonts w:hint="eastAsia" w:asciiTheme="minorEastAsia" w:hAnsiTheme="minorEastAsia" w:eastAsiaTheme="minorEastAsia" w:cstheme="minorEastAsia"/>
                <w:sz w:val="28"/>
                <w:szCs w:val="28"/>
              </w:rPr>
              <w:t>到</w:t>
            </w:r>
            <w:r>
              <w:rPr>
                <w:rFonts w:hint="eastAsia" w:asciiTheme="minorEastAsia" w:hAnsiTheme="minorEastAsia" w:eastAsiaTheme="minorEastAsia" w:cstheme="minorEastAsia"/>
                <w:sz w:val="28"/>
                <w:szCs w:val="28"/>
                <w:lang w:eastAsia="zh-CN"/>
              </w:rPr>
              <w:t>低</w:t>
            </w:r>
            <w:r>
              <w:rPr>
                <w:rFonts w:hint="eastAsia" w:asciiTheme="minorEastAsia" w:hAnsiTheme="minorEastAsia" w:eastAsiaTheme="minorEastAsia" w:cstheme="minorEastAsia"/>
                <w:sz w:val="28"/>
                <w:szCs w:val="28"/>
              </w:rPr>
              <w:t>顺序推荐排列</w:t>
            </w:r>
            <w:r>
              <w:rPr>
                <w:rFonts w:hint="eastAsia" w:asciiTheme="minorEastAsia" w:hAnsiTheme="minorEastAsia" w:eastAsiaTheme="minorEastAsia" w:cstheme="minorEastAsia"/>
                <w:sz w:val="28"/>
                <w:szCs w:val="28"/>
                <w:lang w:eastAsia="zh-CN"/>
              </w:rPr>
              <w:t>。</w:t>
            </w:r>
          </w:p>
        </w:tc>
      </w:tr>
      <w:tr w14:paraId="1FFEC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06CD9F21">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41.1</w:t>
            </w:r>
          </w:p>
        </w:tc>
        <w:tc>
          <w:tcPr>
            <w:tcW w:w="8496" w:type="dxa"/>
            <w:vAlign w:val="center"/>
          </w:tcPr>
          <w:p w14:paraId="66B5D35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中标结果公告媒介：《河南省政府采购网》《</w:t>
            </w:r>
            <w:r>
              <w:rPr>
                <w:rFonts w:hint="eastAsia" w:asciiTheme="minorEastAsia" w:hAnsiTheme="minorEastAsia" w:eastAsiaTheme="minorEastAsia" w:cstheme="minorEastAsia"/>
                <w:sz w:val="28"/>
                <w:szCs w:val="28"/>
                <w:lang w:eastAsia="zh-CN"/>
              </w:rPr>
              <w:t>周口市公共资源交易中心</w:t>
            </w:r>
            <w:r>
              <w:rPr>
                <w:rFonts w:hint="eastAsia" w:asciiTheme="minorEastAsia" w:hAnsiTheme="minorEastAsia" w:eastAsiaTheme="minorEastAsia" w:cstheme="minorEastAsia"/>
                <w:sz w:val="28"/>
                <w:szCs w:val="28"/>
              </w:rPr>
              <w:t>网》</w:t>
            </w:r>
          </w:p>
        </w:tc>
      </w:tr>
      <w:tr w14:paraId="46AC1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42431C22">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44</w:t>
            </w:r>
          </w:p>
        </w:tc>
        <w:tc>
          <w:tcPr>
            <w:tcW w:w="8496" w:type="dxa"/>
            <w:vAlign w:val="center"/>
          </w:tcPr>
          <w:p w14:paraId="2E161D96">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采购人需追加货物的，在不改变合同其它条款的前提下，可以与投标人签订补充合同，但所有补充合同的采购金额不得超过原合同金额的百分之十。</w:t>
            </w:r>
          </w:p>
        </w:tc>
      </w:tr>
      <w:tr w14:paraId="538D59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19B5B198">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48</w:t>
            </w:r>
          </w:p>
        </w:tc>
        <w:tc>
          <w:tcPr>
            <w:tcW w:w="8496" w:type="dxa"/>
            <w:vAlign w:val="center"/>
          </w:tcPr>
          <w:p w14:paraId="30FCCF96">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招标代理费：免费。</w:t>
            </w:r>
          </w:p>
        </w:tc>
      </w:tr>
      <w:tr w14:paraId="62666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73BAA367">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50</w:t>
            </w:r>
          </w:p>
        </w:tc>
        <w:tc>
          <w:tcPr>
            <w:tcW w:w="8496" w:type="dxa"/>
            <w:vAlign w:val="center"/>
          </w:tcPr>
          <w:p w14:paraId="41E4D229">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需要补充的其他内容</w:t>
            </w:r>
          </w:p>
        </w:tc>
      </w:tr>
      <w:tr w14:paraId="661F6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01" w:type="dxa"/>
            <w:vAlign w:val="center"/>
          </w:tcPr>
          <w:p w14:paraId="5DB31130">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50.1</w:t>
            </w:r>
          </w:p>
        </w:tc>
        <w:tc>
          <w:tcPr>
            <w:tcW w:w="8496" w:type="dxa"/>
            <w:vAlign w:val="center"/>
          </w:tcPr>
          <w:p w14:paraId="51BAA02F">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inline distT="0" distB="0" distL="0" distR="0">
                  <wp:extent cx="154305" cy="247650"/>
                  <wp:effectExtent l="0" t="0" r="17145" b="0"/>
                  <wp:docPr id="1" name="IM 6"/>
                  <wp:cNvGraphicFramePr/>
                  <a:graphic xmlns:a="http://schemas.openxmlformats.org/drawingml/2006/main">
                    <a:graphicData uri="http://schemas.openxmlformats.org/drawingml/2006/picture">
                      <pic:pic xmlns:pic="http://schemas.openxmlformats.org/drawingml/2006/picture">
                        <pic:nvPicPr>
                          <pic:cNvPr id="1" name="IM 6"/>
                          <pic:cNvPicPr/>
                        </pic:nvPicPr>
                        <pic:blipFill>
                          <a:blip r:embed="rId38"/>
                          <a:stretch>
                            <a:fillRect/>
                          </a:stretch>
                        </pic:blipFill>
                        <pic:spPr>
                          <a:xfrm>
                            <a:off x="0" y="0"/>
                            <a:ext cx="154800" cy="248014"/>
                          </a:xfrm>
                          <a:prstGeom prst="rect">
                            <a:avLst/>
                          </a:prstGeom>
                        </pic:spPr>
                      </pic:pic>
                    </a:graphicData>
                  </a:graphic>
                </wp:inline>
              </w:drawing>
            </w:r>
            <w:r>
              <w:rPr>
                <w:rFonts w:hint="eastAsia" w:asciiTheme="minorEastAsia" w:hAnsiTheme="minorEastAsia" w:eastAsiaTheme="minorEastAsia" w:cstheme="minorEastAsia"/>
                <w:sz w:val="28"/>
                <w:szCs w:val="28"/>
              </w:rPr>
              <w:t>（1）如果为单一产品采购项目，提供相同品牌产品且通过资格审查、符合性审查的不同投标人参加同一合同项下投标的， 按一家投标人计算，评审后得分最高的同品牌投标人获得中标人推荐资格；评审得分相同的，报价得分最高的获得中标人推荐资格，其他同品牌投标人不作为中标候选人。</w:t>
            </w:r>
          </w:p>
          <w:p w14:paraId="2FE67D88">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□（2）非单一产品采购项目，将在招标文件中载明核心产品。</w:t>
            </w:r>
          </w:p>
          <w:p w14:paraId="3CF8B353">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多家投标人提供的核心产品品牌相同的，按（1）“单一产品采购项目”规定处理。</w:t>
            </w:r>
          </w:p>
          <w:p w14:paraId="79FB8CA5">
            <w:pPr>
              <w:keepNext w:val="0"/>
              <w:keepLines w:val="0"/>
              <w:pageBreakBefore w:val="0"/>
              <w:widowControl/>
              <w:kinsoku/>
              <w:wordWrap/>
              <w:overflowPunct/>
              <w:topLinePunct w:val="0"/>
              <w:autoSpaceDE w:val="0"/>
              <w:autoSpaceDN w:val="0"/>
              <w:bidi w:val="0"/>
              <w:adjustRightInd w:val="0"/>
              <w:snapToGrid w:val="0"/>
              <w:spacing w:line="480" w:lineRule="auto"/>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核心产品：</w:t>
            </w:r>
          </w:p>
          <w:p w14:paraId="0E3068F9">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1包：</w:t>
            </w:r>
            <w:r>
              <w:rPr>
                <w:rFonts w:hint="eastAsia" w:asciiTheme="minorEastAsia" w:hAnsiTheme="minorEastAsia" w:eastAsiaTheme="minorEastAsia" w:cstheme="minorEastAsia"/>
                <w:sz w:val="28"/>
                <w:szCs w:val="28"/>
                <w:highlight w:val="none"/>
                <w:lang w:eastAsia="zh-CN"/>
              </w:rPr>
              <w:t>衣柜、单人床、床垫</w:t>
            </w:r>
            <w:r>
              <w:rPr>
                <w:rFonts w:hint="eastAsia" w:asciiTheme="minorEastAsia" w:hAnsiTheme="minorEastAsia" w:eastAsiaTheme="minorEastAsia" w:cstheme="minorEastAsia"/>
                <w:sz w:val="28"/>
                <w:szCs w:val="28"/>
              </w:rPr>
              <w:t>。</w:t>
            </w:r>
          </w:p>
          <w:p w14:paraId="3DF61979">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2包：</w:t>
            </w:r>
            <w:r>
              <w:rPr>
                <w:rFonts w:hint="eastAsia" w:asciiTheme="minorEastAsia" w:hAnsiTheme="minorEastAsia" w:eastAsiaTheme="minorEastAsia" w:cstheme="minorEastAsia"/>
                <w:sz w:val="28"/>
                <w:szCs w:val="28"/>
                <w:highlight w:val="none"/>
                <w:lang w:eastAsia="zh-CN"/>
              </w:rPr>
              <w:t>衣柜、单人床、床垫</w:t>
            </w:r>
            <w:r>
              <w:rPr>
                <w:rFonts w:hint="eastAsia" w:asciiTheme="minorEastAsia" w:hAnsiTheme="minorEastAsia" w:eastAsiaTheme="minorEastAsia" w:cstheme="minorEastAsia"/>
                <w:sz w:val="28"/>
                <w:szCs w:val="28"/>
              </w:rPr>
              <w:t>。</w:t>
            </w:r>
          </w:p>
          <w:p w14:paraId="78028AB8">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3包：</w:t>
            </w:r>
            <w:r>
              <w:rPr>
                <w:rFonts w:hint="eastAsia" w:asciiTheme="minorEastAsia" w:hAnsiTheme="minorEastAsia" w:eastAsiaTheme="minorEastAsia" w:cstheme="minorEastAsia"/>
                <w:sz w:val="28"/>
                <w:szCs w:val="28"/>
                <w:highlight w:val="none"/>
                <w:lang w:eastAsia="zh-CN"/>
              </w:rPr>
              <w:t>高低床、衣柜、书桌</w:t>
            </w:r>
            <w:r>
              <w:rPr>
                <w:rFonts w:hint="eastAsia" w:asciiTheme="minorEastAsia" w:hAnsiTheme="minorEastAsia" w:eastAsiaTheme="minorEastAsia" w:cstheme="minorEastAsia"/>
                <w:sz w:val="28"/>
                <w:szCs w:val="28"/>
              </w:rPr>
              <w:t>。</w:t>
            </w:r>
          </w:p>
          <w:p w14:paraId="04D598F1">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50"/>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lang w:val="en-US" w:eastAsia="zh-CN"/>
              </w:rPr>
              <w:t>4包：</w:t>
            </w:r>
            <w:r>
              <w:rPr>
                <w:rFonts w:hint="eastAsia" w:asciiTheme="minorEastAsia" w:hAnsiTheme="minorEastAsia" w:eastAsiaTheme="minorEastAsia" w:cstheme="minorEastAsia"/>
                <w:sz w:val="28"/>
                <w:szCs w:val="28"/>
                <w:highlight w:val="none"/>
                <w:lang w:eastAsia="zh-CN"/>
              </w:rPr>
              <w:t>办公桌、办公椅、餐桌</w:t>
            </w:r>
            <w:r>
              <w:rPr>
                <w:rFonts w:hint="eastAsia" w:asciiTheme="minorEastAsia" w:hAnsiTheme="minorEastAsia" w:eastAsiaTheme="minorEastAsia" w:cstheme="minorEastAsia"/>
                <w:sz w:val="28"/>
                <w:szCs w:val="28"/>
              </w:rPr>
              <w:t>。</w:t>
            </w:r>
          </w:p>
        </w:tc>
      </w:tr>
    </w:tbl>
    <w:p w14:paraId="7C71AEC4">
      <w:pPr>
        <w:spacing w:line="89" w:lineRule="auto"/>
        <w:rPr>
          <w:rFonts w:ascii="Arial"/>
          <w:sz w:val="2"/>
        </w:rPr>
      </w:pPr>
    </w:p>
    <w:p w14:paraId="423570AC">
      <w:pPr>
        <w:pStyle w:val="2"/>
        <w:bidi w:val="0"/>
        <w:rPr>
          <w:rFonts w:hint="eastAsia"/>
        </w:rPr>
      </w:pPr>
      <w:bookmarkStart w:id="10" w:name="_Toc11666"/>
      <w:r>
        <w:rPr>
          <w:rFonts w:hint="eastAsia"/>
        </w:rPr>
        <w:t>第三章 投标人须知</w:t>
      </w:r>
      <w:bookmarkEnd w:id="10"/>
    </w:p>
    <w:p w14:paraId="627B70BF">
      <w:pPr>
        <w:pStyle w:val="3"/>
        <w:bidi w:val="0"/>
        <w:rPr>
          <w:rFonts w:hint="eastAsia"/>
        </w:rPr>
      </w:pPr>
      <w:r>
        <w:rPr>
          <w:rFonts w:hint="eastAsia"/>
        </w:rPr>
        <w:t>一、说    明</w:t>
      </w:r>
    </w:p>
    <w:p w14:paraId="0F9E9FC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1.适用范围</w:t>
      </w:r>
    </w:p>
    <w:p w14:paraId="257088E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 本招标文件仅适用于本次公开招标所述的货物。</w:t>
      </w:r>
    </w:p>
    <w:p w14:paraId="108829A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 采购项目：见“投标人须知前附表”。</w:t>
      </w:r>
    </w:p>
    <w:p w14:paraId="2A6564C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 采购编号：见“投标人须知前附表”。</w:t>
      </w:r>
    </w:p>
    <w:p w14:paraId="7EF390C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 采购项目简要说明：见“投标人须知前附表”。</w:t>
      </w:r>
    </w:p>
    <w:p w14:paraId="0199A37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2.定义</w:t>
      </w:r>
    </w:p>
    <w:p w14:paraId="60EA63A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 政府采购监督管理部门：</w:t>
      </w:r>
      <w:r>
        <w:rPr>
          <w:rFonts w:hint="eastAsia" w:asciiTheme="minorEastAsia" w:hAnsiTheme="minorEastAsia" w:eastAsiaTheme="minorEastAsia" w:cstheme="minorEastAsia"/>
          <w:sz w:val="28"/>
          <w:szCs w:val="28"/>
          <w:lang w:eastAsia="zh-CN"/>
        </w:rPr>
        <w:t>周口市财政局政府采购监督管理科</w:t>
      </w:r>
      <w:r>
        <w:rPr>
          <w:rFonts w:hint="eastAsia" w:asciiTheme="minorEastAsia" w:hAnsiTheme="minorEastAsia" w:eastAsiaTheme="minorEastAsia" w:cstheme="minorEastAsia"/>
          <w:sz w:val="28"/>
          <w:szCs w:val="28"/>
        </w:rPr>
        <w:t>。</w:t>
      </w:r>
    </w:p>
    <w:p w14:paraId="28E985C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  采购人：是指依法进行政府采购的国家机关、事业单位、团体组织。本项目的采购人见投标人须知前附表。</w:t>
      </w:r>
    </w:p>
    <w:p w14:paraId="016A906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  集中采购机构：“投标人须知前附表”中所述的受采购人委托组织集中采购的代理机构。</w:t>
      </w:r>
    </w:p>
    <w:p w14:paraId="281A747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  集中采购：是指政府集中采购目录及限额标准规定的集中采购项目的采购活动。</w:t>
      </w:r>
    </w:p>
    <w:p w14:paraId="7D11291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 合格投标人：提供资格证明文件并通过资格审查的投标人。</w:t>
      </w:r>
    </w:p>
    <w:p w14:paraId="162587F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2.5.1  若投标人须知前附表中写明专门面向中小企业采购的，如投标人非中小企业，其投标将被认定为投标无效。</w:t>
      </w:r>
    </w:p>
    <w:p w14:paraId="5BDA987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2.5.2  若投标人须知前附表中写明允许采购进口产品，但不限制满足招标文件要求的国内产品参与采购活动，投标人应保证所投产品可履行合法报通关手续进入中国关境内。若投标人须知前附表中未写明允许采购进口产品，如投标人提供产品为进口产品，其投标文件将被认 定为无效投标文件。</w:t>
      </w:r>
    </w:p>
    <w:p w14:paraId="79B4628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 投标文件：指投标人根据招标文件提交的所有文件。</w:t>
      </w:r>
    </w:p>
    <w:p w14:paraId="1597502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 货物及相关服务：按项目需求及有关要求提供的全部货物及相关服务。</w:t>
      </w:r>
    </w:p>
    <w:p w14:paraId="0E2099F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3.投标费用</w:t>
      </w:r>
    </w:p>
    <w:p w14:paraId="7468650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投标人须自行承担所有与参加投标有关的费用，无论投标的结果如何，采购人和集中采购机构在任何情况下均无义务和责任承担这些费用。</w:t>
      </w:r>
    </w:p>
    <w:p w14:paraId="3325BCA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4.踏勘现场</w:t>
      </w:r>
    </w:p>
    <w:p w14:paraId="28C5CF7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4.1“投标人须知前附表”规定组织踏勘现场的，采购人按“投标人须知前附表”规定的时间、地点组织投标人踏勘项目现场。</w:t>
      </w:r>
    </w:p>
    <w:p w14:paraId="74CA40B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 投标人踏勘现场发生的费用自理。</w:t>
      </w:r>
    </w:p>
    <w:p w14:paraId="53E8B6D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 除采购人的原因外，投标人自行负责在踏勘现场中所发生的人员伤亡和财产损失。</w:t>
      </w:r>
    </w:p>
    <w:p w14:paraId="3FED013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4.4 采购人在踏勘现场中介绍的项目现场和相关的周边环境情况，供投标人在编制投标文件时参考，采购人不对投标人据此作出的判断和决策负责。</w:t>
      </w:r>
    </w:p>
    <w:p w14:paraId="3289264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5.知识产权</w:t>
      </w:r>
    </w:p>
    <w:p w14:paraId="3CC3C9A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所有涉及知识产权的成果，投标人必须确保采购人拥有其合法的、不受限制的无偿使用权，并免受任何侵权诉讼或索偿，否则，由此产生的一切经济损失和法律责任由投标人承担。</w:t>
      </w:r>
    </w:p>
    <w:p w14:paraId="3B32C13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rPr>
        <w:t>6.联合体投标</w:t>
      </w:r>
      <w:r>
        <w:rPr>
          <w:rFonts w:hint="eastAsia" w:asciiTheme="minorEastAsia" w:hAnsiTheme="minorEastAsia" w:eastAsiaTheme="minorEastAsia" w:cstheme="minorEastAsia"/>
          <w:b/>
          <w:bCs/>
          <w:sz w:val="28"/>
          <w:szCs w:val="28"/>
          <w:lang w:eastAsia="zh-CN"/>
        </w:rPr>
        <w:t>（本项目不适用）</w:t>
      </w:r>
    </w:p>
    <w:p w14:paraId="4DED207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7.保密</w:t>
      </w:r>
    </w:p>
    <w:p w14:paraId="054B995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参与招标投标活动的各方应对招标文件和投标文件中的商业和技术等秘密保密，违者应对由此造成的后果承担法律责任。</w:t>
      </w:r>
    </w:p>
    <w:p w14:paraId="7939A9C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8.市场主体信息库</w:t>
      </w:r>
    </w:p>
    <w:p w14:paraId="4B057D4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（1）投标人应及时对入库信息进行补充、更新，若投标人提供虚假信息或未及时对入库信息进行补充、更新，由投标人承担全部责任。</w:t>
      </w:r>
    </w:p>
    <w:p w14:paraId="1D80848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（2）投标人可将本项目评审涉及到的资质、业绩、人员、获奖、证书、纳税、社保等信息补充到其市场主体信息库中。</w:t>
      </w:r>
    </w:p>
    <w:p w14:paraId="1C6D3C2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9.采购信息的发布</w:t>
      </w:r>
    </w:p>
    <w:p w14:paraId="7A9D0FA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与本次采购活动相关的信息，将在《河南省政府采购网》《</w:t>
      </w:r>
      <w:r>
        <w:rPr>
          <w:rFonts w:hint="eastAsia" w:asciiTheme="minorEastAsia" w:hAnsiTheme="minorEastAsia" w:eastAsiaTheme="minorEastAsia" w:cstheme="minorEastAsia"/>
          <w:sz w:val="28"/>
          <w:szCs w:val="28"/>
          <w:lang w:eastAsia="zh-CN"/>
        </w:rPr>
        <w:t>周口市公共资源交易中心网</w:t>
      </w:r>
      <w:r>
        <w:rPr>
          <w:rFonts w:hint="eastAsia" w:asciiTheme="minorEastAsia" w:hAnsiTheme="minorEastAsia" w:eastAsiaTheme="minorEastAsia" w:cstheme="minorEastAsia"/>
          <w:sz w:val="28"/>
          <w:szCs w:val="28"/>
        </w:rPr>
        <w:t>》上及时发布。</w:t>
      </w:r>
    </w:p>
    <w:p w14:paraId="51754C13">
      <w:pPr>
        <w:pStyle w:val="3"/>
        <w:bidi w:val="0"/>
        <w:rPr>
          <w:rFonts w:hint="eastAsia"/>
        </w:rPr>
      </w:pPr>
      <w:r>
        <w:rPr>
          <w:rFonts w:hint="eastAsia"/>
        </w:rPr>
        <w:t>二、招标文件</w:t>
      </w:r>
    </w:p>
    <w:p w14:paraId="3D680C2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10.招标文件的组成</w:t>
      </w:r>
    </w:p>
    <w:p w14:paraId="3EE3B70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 招标文件共</w:t>
      </w:r>
      <w:r>
        <w:rPr>
          <w:rFonts w:hint="eastAsia" w:asciiTheme="minorEastAsia" w:hAnsiTheme="minorEastAsia" w:eastAsiaTheme="minorEastAsia" w:cstheme="minorEastAsia"/>
          <w:sz w:val="28"/>
          <w:szCs w:val="28"/>
          <w:lang w:eastAsia="zh-CN"/>
        </w:rPr>
        <w:t>八</w:t>
      </w:r>
      <w:r>
        <w:rPr>
          <w:rFonts w:hint="eastAsia" w:asciiTheme="minorEastAsia" w:hAnsiTheme="minorEastAsia" w:eastAsiaTheme="minorEastAsia" w:cstheme="minorEastAsia"/>
          <w:sz w:val="28"/>
          <w:szCs w:val="28"/>
        </w:rPr>
        <w:t>章，构成如下：</w:t>
      </w:r>
    </w:p>
    <w:p w14:paraId="7425FD1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第一章  </w:t>
      </w:r>
      <w:r>
        <w:rPr>
          <w:rFonts w:hint="eastAsia" w:asciiTheme="minorEastAsia" w:hAnsiTheme="minorEastAsia" w:eastAsiaTheme="minorEastAsia" w:cstheme="minorEastAsia"/>
          <w:sz w:val="28"/>
          <w:szCs w:val="28"/>
          <w:lang w:eastAsia="zh-CN"/>
        </w:rPr>
        <w:t>投标邀请</w:t>
      </w:r>
    </w:p>
    <w:p w14:paraId="4A72E4F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第二章  投标人须知前附表</w:t>
      </w:r>
    </w:p>
    <w:p w14:paraId="6AAC0AA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第三章  投标人须知</w:t>
      </w:r>
    </w:p>
    <w:p w14:paraId="41B6A22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第四章  资格证明文件格式</w:t>
      </w:r>
    </w:p>
    <w:p w14:paraId="62257A2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第五章  投标文件格式</w:t>
      </w:r>
    </w:p>
    <w:p w14:paraId="05532E2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第六章  项目需求及技术要求</w:t>
      </w:r>
    </w:p>
    <w:p w14:paraId="6615646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第七章  评标方法和标准</w:t>
      </w:r>
    </w:p>
    <w:p w14:paraId="3659881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第八章  政府采购合同</w:t>
      </w:r>
    </w:p>
    <w:p w14:paraId="338C2B3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10.2 招标文件中有不一致的，有澄清的部分以最终的澄清更正内容为准；未澄清的，以投标人须知前附表为准；投标须知前表不涉及的内容，以编排在后的描述为准。</w:t>
      </w:r>
    </w:p>
    <w:p w14:paraId="36370AE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10.3 投标人应认真阅读招标文件所有的事项、格式、条款和技术规范等。如投标人没有按照招标文件要求提交全部资料，或者投标文件没有对招标文件的实质性要求做出响应，其投标被认定为投标无效。</w:t>
      </w:r>
    </w:p>
    <w:p w14:paraId="2FA7E55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11.招标文件的澄清与修改</w:t>
      </w:r>
    </w:p>
    <w:p w14:paraId="4BBE62C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 投标人应仔细阅读和检查招标文件的全部内容。如有疑问，应及时向采购人或集中采购机构提出。</w:t>
      </w:r>
    </w:p>
    <w:p w14:paraId="0DC50F0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11.2  采购人或集中采购机构可主动地或在解答投标人提出的澄清问题时对招标文件进行澄清（更正）或修改。将以发布澄清（更正）公告的方式，澄清（更正）或修改招标文件，澄清（更正）或修改的内容作为招标文件的组成部分。澄清（更正）或者修改的内容可能影响投标文件编制的，将在投标截止时间</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15</w:t>
      </w:r>
      <w:r>
        <w:rPr>
          <w:rFonts w:hint="eastAsia" w:asciiTheme="minorEastAsia" w:hAnsiTheme="minorEastAsia" w:eastAsiaTheme="minorEastAsia" w:cstheme="minorEastAsia"/>
          <w:sz w:val="28"/>
          <w:szCs w:val="28"/>
        </w:rPr>
        <w:t xml:space="preserve">  日前，在原公告发布媒体上发布变更（更正）公告（或澄清公告），不足</w:t>
      </w:r>
      <w:r>
        <w:rPr>
          <w:rFonts w:hint="eastAsia" w:asciiTheme="minorEastAsia" w:hAnsiTheme="minorEastAsia" w:eastAsiaTheme="minorEastAsia" w:cstheme="minorEastAsia"/>
          <w:sz w:val="28"/>
          <w:szCs w:val="28"/>
          <w:lang w:val="en-US" w:eastAsia="zh-CN"/>
        </w:rPr>
        <w:t xml:space="preserve"> 15</w:t>
      </w:r>
      <w:r>
        <w:rPr>
          <w:rFonts w:hint="eastAsia" w:asciiTheme="minorEastAsia" w:hAnsiTheme="minorEastAsia" w:eastAsiaTheme="minorEastAsia" w:cstheme="minorEastAsia"/>
          <w:sz w:val="28"/>
          <w:szCs w:val="28"/>
        </w:rPr>
        <w:t xml:space="preserve"> 日的将顺延递交投标文件的截止时间。</w:t>
      </w:r>
    </w:p>
    <w:p w14:paraId="0973A02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11.3 招标文件的澄清（更正）或修改在交易平台上公布给投标人，但不指明澄清问题的来源。</w:t>
      </w:r>
    </w:p>
    <w:p w14:paraId="2C4E961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11.4 对已发出的招标文件进行的澄清、更正或修改，澄清、更正或修改的内容将作为招标文件的组成部分。通过“河南省政府采购网” （ zfcg.henan.gov.cn） “</w:t>
      </w:r>
      <w:r>
        <w:rPr>
          <w:rFonts w:hint="eastAsia" w:asciiTheme="minorEastAsia" w:hAnsiTheme="minorEastAsia" w:eastAsiaTheme="minorEastAsia" w:cstheme="minorEastAsia"/>
          <w:sz w:val="28"/>
          <w:szCs w:val="28"/>
          <w:lang w:eastAsia="zh-CN"/>
        </w:rPr>
        <w:t>周口市公共资源交易中心网</w:t>
      </w:r>
      <w:r>
        <w:rPr>
          <w:rFonts w:hint="eastAsia" w:asciiTheme="minorEastAsia" w:hAnsiTheme="minorEastAsia" w:eastAsiaTheme="minorEastAsia" w:cstheme="minorEastAsia"/>
          <w:sz w:val="28"/>
          <w:szCs w:val="28"/>
        </w:rPr>
        <w:t>”（http://jyzx.zhoukou.gov.cn/）网站“变更（澄清或更正）公告”和系统内部“答疑文件”告知投标人，各投标人重新下载最新的答疑、变更（澄清或更正）文件，以此编制投标文件。</w:t>
      </w:r>
    </w:p>
    <w:p w14:paraId="1815346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11.5《</w:t>
      </w:r>
      <w:r>
        <w:rPr>
          <w:rFonts w:hint="eastAsia" w:asciiTheme="minorEastAsia" w:hAnsiTheme="minorEastAsia" w:eastAsiaTheme="minorEastAsia" w:cstheme="minorEastAsia"/>
          <w:sz w:val="28"/>
          <w:szCs w:val="28"/>
          <w:lang w:eastAsia="zh-CN"/>
        </w:rPr>
        <w:t>周口市公共资源交易中心网</w:t>
      </w:r>
      <w:r>
        <w:rPr>
          <w:rFonts w:hint="eastAsia" w:asciiTheme="minorEastAsia" w:hAnsiTheme="minorEastAsia" w:eastAsiaTheme="minorEastAsia" w:cstheme="minorEastAsia"/>
          <w:sz w:val="28"/>
          <w:szCs w:val="28"/>
        </w:rPr>
        <w:t>》交易平台投标人信息在投标截止时间前具有保密性，投标人在投标截止时间前应当自行查看项目进展、答疑、变更（澄清或更正）通知、澄清及回复。</w:t>
      </w:r>
    </w:p>
    <w:p w14:paraId="5DA94F8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12.投标截止时间的顺延</w:t>
      </w:r>
    </w:p>
    <w:p w14:paraId="1066F41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为使投标人有足够的时间对招标文件的澄清或者修改部分进行研究而准备投标或因其他原因，采购人将依法决定是否顺延投标截止时间。</w:t>
      </w:r>
    </w:p>
    <w:p w14:paraId="51DDF6E7">
      <w:pPr>
        <w:pStyle w:val="3"/>
        <w:bidi w:val="0"/>
        <w:rPr>
          <w:rFonts w:hint="eastAsia"/>
        </w:rPr>
      </w:pPr>
      <w:r>
        <w:rPr>
          <w:rFonts w:hint="eastAsia"/>
        </w:rPr>
        <w:t>三、投标文件的编制</w:t>
      </w:r>
    </w:p>
    <w:p w14:paraId="385F014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13.投标语言</w:t>
      </w:r>
    </w:p>
    <w:p w14:paraId="042C4D0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投标文件以及投标人所有与采购人及集中采购机构就投标来往的函电均使用中文。投标人提供的外文资料应附有相应的中文译本，并以中文译本为准。</w:t>
      </w:r>
    </w:p>
    <w:p w14:paraId="6C2DED7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14.投标文件计量单位</w:t>
      </w:r>
    </w:p>
    <w:p w14:paraId="6F00E6A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除招标文件中有特殊要求外，投标文件中所使用的计量单位，应采用中华人民共和国法定计量单位。</w:t>
      </w:r>
    </w:p>
    <w:p w14:paraId="112A28E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15.投标文件的组成</w:t>
      </w:r>
    </w:p>
    <w:p w14:paraId="5C15021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投标人应完整地按照招标文件提供的投标文件格式及要求编写投标文件。投标文件中资格审查和符合性审查涉及的事项不满足招标文件要求的，其投标将被认定为投标无效。</w:t>
      </w:r>
    </w:p>
    <w:p w14:paraId="7D89383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16.</w:t>
      </w:r>
      <w:r>
        <w:rPr>
          <w:rFonts w:hint="eastAsia" w:asciiTheme="minorEastAsia" w:hAnsiTheme="minorEastAsia" w:eastAsiaTheme="minorEastAsia" w:cstheme="minorEastAsia"/>
          <w:sz w:val="28"/>
          <w:szCs w:val="28"/>
        </w:rPr>
        <w:t>招标文件中的每个</w:t>
      </w:r>
      <w:r>
        <w:rPr>
          <w:rFonts w:hint="eastAsia" w:asciiTheme="minorEastAsia" w:hAnsiTheme="minorEastAsia" w:eastAsiaTheme="minorEastAsia" w:cstheme="minorEastAsia"/>
          <w:sz w:val="28"/>
          <w:szCs w:val="28"/>
          <w:lang w:eastAsia="zh-CN"/>
        </w:rPr>
        <w:t>包段</w:t>
      </w:r>
      <w:r>
        <w:rPr>
          <w:rFonts w:hint="eastAsia" w:asciiTheme="minorEastAsia" w:hAnsiTheme="minorEastAsia" w:eastAsiaTheme="minorEastAsia" w:cstheme="minorEastAsia"/>
          <w:sz w:val="28"/>
          <w:szCs w:val="28"/>
        </w:rPr>
        <w:t>，是项目招标不可拆分的最小投标单元。投标人必须按各包分别编制各包的投标文件，并按各包分别提交相应的文件资料，拆包投标将视为漏项或非实质性响应，将承担其投标无效的风险。投标人可对招标文件中一个或几个</w:t>
      </w:r>
      <w:r>
        <w:rPr>
          <w:rFonts w:hint="eastAsia" w:asciiTheme="minorEastAsia" w:hAnsiTheme="minorEastAsia" w:eastAsiaTheme="minorEastAsia" w:cstheme="minorEastAsia"/>
          <w:sz w:val="28"/>
          <w:szCs w:val="28"/>
          <w:lang w:eastAsia="zh-CN"/>
        </w:rPr>
        <w:t>包段</w:t>
      </w:r>
      <w:r>
        <w:rPr>
          <w:rFonts w:hint="eastAsia" w:asciiTheme="minorEastAsia" w:hAnsiTheme="minorEastAsia" w:eastAsiaTheme="minorEastAsia" w:cstheme="minorEastAsia"/>
          <w:sz w:val="28"/>
          <w:szCs w:val="28"/>
        </w:rPr>
        <w:t>进行投标，除投标人须知前附表中另有规定。</w:t>
      </w:r>
    </w:p>
    <w:p w14:paraId="6D6F550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17.投标文件编制</w:t>
      </w:r>
    </w:p>
    <w:p w14:paraId="7F4A277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17.1 投标文件应按招标文件要求的内容编制投标文件，应当对招标文件提出的实质性要求和条件做出响应。</w:t>
      </w:r>
    </w:p>
    <w:p w14:paraId="0D12A6C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17.2 投标人在编制投标文件时，涉及到投标人须知前附表中要求的资格审查证明文件，须上传到“资格审查材料”中。</w:t>
      </w:r>
    </w:p>
    <w:p w14:paraId="4D7FC35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18.投标报价</w:t>
      </w:r>
    </w:p>
    <w:p w14:paraId="6D71ADC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18.1 投标人报价超过招标文件规定</w:t>
      </w:r>
      <w:r>
        <w:rPr>
          <w:rFonts w:hint="eastAsia" w:asciiTheme="minorEastAsia" w:hAnsiTheme="minorEastAsia" w:eastAsiaTheme="minorEastAsia" w:cstheme="minorEastAsia"/>
          <w:sz w:val="28"/>
          <w:szCs w:val="28"/>
          <w:lang w:eastAsia="zh-CN"/>
        </w:rPr>
        <w:t>包段</w:t>
      </w:r>
      <w:r>
        <w:rPr>
          <w:rFonts w:hint="eastAsia" w:asciiTheme="minorEastAsia" w:hAnsiTheme="minorEastAsia" w:eastAsiaTheme="minorEastAsia" w:cstheme="minorEastAsia"/>
          <w:sz w:val="28"/>
          <w:szCs w:val="28"/>
        </w:rPr>
        <w:t>最高限价的，其投标将被认定为投标无效。</w:t>
      </w:r>
    </w:p>
    <w:p w14:paraId="0139B2D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18.2  投标人应在投标分项报价表上标明投标货物及相关服务的单价（如适用）和总价。</w:t>
      </w:r>
    </w:p>
    <w:p w14:paraId="58FAAF7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18.3 投标人所报的各分项投标单价在合同履行过程中是固定不变的，不得以任何理由予以变更。任何包含价格调整要求的投标，其投标将被认定为投标无效。</w:t>
      </w:r>
    </w:p>
    <w:p w14:paraId="79507A0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18.4 每种货物只能有一个投标报价。采购人不接受具有附加条件的报价。</w:t>
      </w:r>
    </w:p>
    <w:p w14:paraId="316F34E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19.投标货币</w:t>
      </w:r>
    </w:p>
    <w:p w14:paraId="0A81F47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除非“投标人须知前附表”另有规定，投标人提供的所有货物及相关服务用人民币报价。</w:t>
      </w:r>
    </w:p>
    <w:p w14:paraId="432C3AD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20.投标人资格证明文件</w:t>
      </w:r>
    </w:p>
    <w:p w14:paraId="3EDD56A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依据“投标人须知前附表”中的要求按“第四章”的规定提交相应的资格证明文件，作为投标文件的一部分，以证明其有资格进行投标和有能力履行合同。</w:t>
      </w:r>
    </w:p>
    <w:p w14:paraId="334AD59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21.投标人商务、技术证明文件</w:t>
      </w:r>
    </w:p>
    <w:p w14:paraId="737A085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21.1 投标人应按招标文件要求提交证明文件，证明其投标符合招标文件规定。</w:t>
      </w:r>
    </w:p>
    <w:p w14:paraId="3FB9974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21.2 上款所述的证明文件，可以是文字资料、图纸和数据。</w:t>
      </w:r>
    </w:p>
    <w:p w14:paraId="203D733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22.投标函</w:t>
      </w:r>
    </w:p>
    <w:p w14:paraId="4CD3E45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22.1 投标人应按招标文件规定的格式和内容提交投标函。</w:t>
      </w:r>
    </w:p>
    <w:p w14:paraId="2D18AEA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22.2 下列任何情况发生时，按国家有关法律法规进行处理并按投标函的约定向采购人支付违约赔偿金：</w:t>
      </w:r>
    </w:p>
    <w:p w14:paraId="480823B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（1）投标人在招标文件规定的投标有效期内实质上修改或撤回其投标；</w:t>
      </w:r>
    </w:p>
    <w:p w14:paraId="6680188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（2）在投标文件中有意提供虚假材料；</w:t>
      </w:r>
    </w:p>
    <w:p w14:paraId="184A617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（3）中标人拒绝在中标通知书规定的时间内签订合同。</w:t>
      </w:r>
    </w:p>
    <w:p w14:paraId="436FFBF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23.投标保证金</w:t>
      </w:r>
    </w:p>
    <w:p w14:paraId="34F73C9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本项目投标人无需提交投标保证金。</w:t>
      </w:r>
    </w:p>
    <w:p w14:paraId="27A2F68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24.投标有效期</w:t>
      </w:r>
    </w:p>
    <w:p w14:paraId="6738832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24.1  投标文件应自招标文件规定的投标截止日起，在“投标人须知前附表”规定的时间内保持有效。投标有效期不足的投标文件无效。</w:t>
      </w:r>
    </w:p>
    <w:p w14:paraId="2F810BA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24.2  在特殊情况下，采购人可征求投标人同意延长投标文件的有效期。这种要求与答复均应以书面形式提交。投标人可以拒绝这种要求，原有效期到期后其投标文件失效。同意延期的投标人将不会被要求也不允许修改其投标文件，其投标文件相应延长到新的有效期。</w:t>
      </w:r>
    </w:p>
    <w:p w14:paraId="6550D48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25.投标文件形式和签署</w:t>
      </w:r>
    </w:p>
    <w:p w14:paraId="0E5EA9B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25.1 投标人须在投标截止时间前制作并提交加密的电子投标文件。</w:t>
      </w:r>
    </w:p>
    <w:p w14:paraId="4A9E414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 xml:space="preserve"> 投标人在制作电子投标文件时，按格式内容要求进行电子签章（包括企业电子签章、个人电子签章）。</w:t>
      </w:r>
    </w:p>
    <w:p w14:paraId="57ED0CE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投标人在制作电子投标文件时，开标一览表按照格式编辑，并作为电子开标系统上传的依据。</w:t>
      </w:r>
    </w:p>
    <w:p w14:paraId="73BB4DF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 xml:space="preserve"> 投标文件以外的任何资料采购人和集中采购机构将拒收。</w:t>
      </w:r>
    </w:p>
    <w:p w14:paraId="46F6E37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 xml:space="preserve"> 其他形式的投标文件一律不接受。</w:t>
      </w:r>
    </w:p>
    <w:p w14:paraId="42811FF1">
      <w:pPr>
        <w:pStyle w:val="3"/>
        <w:bidi w:val="0"/>
        <w:rPr>
          <w:rFonts w:hint="eastAsia"/>
        </w:rPr>
      </w:pPr>
      <w:r>
        <w:rPr>
          <w:rFonts w:hint="eastAsia"/>
        </w:rPr>
        <w:t>四、投标文件的上传</w:t>
      </w:r>
    </w:p>
    <w:p w14:paraId="733606F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26.投标文件的上传</w:t>
      </w:r>
    </w:p>
    <w:p w14:paraId="016F65A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26.1 加密电子投标文件的上传：见“投标人须知前附表”。</w:t>
      </w:r>
    </w:p>
    <w:p w14:paraId="1495BB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26.2 投标人在上传时认真检查上传投标文件是否完整、正确。投标人因交易中心投标系统问题无法上传电子投标文件时，请在工作时间与</w:t>
      </w:r>
      <w:r>
        <w:rPr>
          <w:rFonts w:hint="eastAsia" w:asciiTheme="minorEastAsia" w:hAnsiTheme="minorEastAsia" w:eastAsiaTheme="minorEastAsia" w:cstheme="minorEastAsia"/>
          <w:sz w:val="28"/>
          <w:szCs w:val="28"/>
          <w:lang w:eastAsia="zh-CN"/>
        </w:rPr>
        <w:t>周口市公共资源交易中心网</w:t>
      </w:r>
      <w:r>
        <w:rPr>
          <w:rFonts w:hint="eastAsia" w:asciiTheme="minorEastAsia" w:hAnsiTheme="minorEastAsia" w:eastAsiaTheme="minorEastAsia" w:cstheme="minorEastAsia"/>
          <w:sz w:val="28"/>
          <w:szCs w:val="28"/>
        </w:rPr>
        <w:t>联系，联系电话：</w:t>
      </w:r>
      <w:r>
        <w:rPr>
          <w:rFonts w:hint="eastAsia" w:asciiTheme="minorEastAsia" w:hAnsiTheme="minorEastAsia" w:eastAsiaTheme="minorEastAsia" w:cstheme="minorEastAsia"/>
          <w:sz w:val="28"/>
          <w:szCs w:val="28"/>
          <w:lang w:eastAsia="zh-CN"/>
        </w:rPr>
        <w:t>0394-8106517</w:t>
      </w:r>
      <w:r>
        <w:rPr>
          <w:rFonts w:hint="eastAsia" w:asciiTheme="minorEastAsia" w:hAnsiTheme="minorEastAsia" w:eastAsiaTheme="minorEastAsia" w:cstheme="minorEastAsia"/>
          <w:sz w:val="28"/>
          <w:szCs w:val="28"/>
        </w:rPr>
        <w:t>。</w:t>
      </w:r>
    </w:p>
    <w:p w14:paraId="5D64796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27.投标截止时间</w:t>
      </w:r>
    </w:p>
    <w:p w14:paraId="767BD20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27.1  投标人应在“投标人须知前附表”规定的投标截止时间前上传投标文件。</w:t>
      </w:r>
    </w:p>
    <w:p w14:paraId="6F50304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27.2 采购人和集中采购机构可以按本章第 12 条规定，通过修改招标文件自行决定酌情延长投标截止期限。</w:t>
      </w:r>
    </w:p>
    <w:p w14:paraId="704F788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28.迟交的投标文件</w:t>
      </w:r>
    </w:p>
    <w:p w14:paraId="4A82C49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投标人在投标截止时间后上传的投标文件，将被拒绝。</w:t>
      </w:r>
    </w:p>
    <w:p w14:paraId="289B22F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29.投标文件的修改和撤回</w:t>
      </w:r>
    </w:p>
    <w:p w14:paraId="7BE7315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29.1 在投标截止时间前，投标人可以修改或撤回已上传的投标文件。</w:t>
      </w:r>
    </w:p>
    <w:p w14:paraId="49FCEF6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29.2 在投标截止时间后，投标人不得修改或撤回其投标文件。</w:t>
      </w:r>
    </w:p>
    <w:p w14:paraId="69AB48E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29.3 在招标文件规定的投标有效期内，投标人不得实质上修改或撤回其投标。</w:t>
      </w:r>
    </w:p>
    <w:p w14:paraId="6D5C7C0C">
      <w:pPr>
        <w:pStyle w:val="3"/>
        <w:bidi w:val="0"/>
        <w:rPr>
          <w:rFonts w:hint="eastAsia"/>
        </w:rPr>
      </w:pPr>
      <w:r>
        <w:rPr>
          <w:rFonts w:hint="eastAsia"/>
        </w:rPr>
        <w:t>五、开标与评标</w:t>
      </w:r>
    </w:p>
    <w:p w14:paraId="646A591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30.开标</w:t>
      </w:r>
    </w:p>
    <w:p w14:paraId="27923E1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30.1 开标及解密方式：见“投标人须知前附表”。</w:t>
      </w:r>
    </w:p>
    <w:p w14:paraId="48D92B3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30.2 不见面开标大厅网址：见“投标人须知前附表”。</w:t>
      </w:r>
    </w:p>
    <w:p w14:paraId="26090A0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30.3 开标时间和开标地点：见“投标人须知前附表”。</w:t>
      </w:r>
    </w:p>
    <w:p w14:paraId="12CB59D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30.4 开标时，集中采购机构将通过网上开标系统公布投标人名称、投标价格以及其它有关内容。</w:t>
      </w:r>
    </w:p>
    <w:p w14:paraId="6D86384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31.资格审查</w:t>
      </w:r>
    </w:p>
    <w:p w14:paraId="023EC8F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31.1 开标结束后，采购人对投标人的资格进行审查。</w:t>
      </w:r>
    </w:p>
    <w:p w14:paraId="58A3C08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31.2 合格投标人不足 3 家的，不得评标。</w:t>
      </w:r>
    </w:p>
    <w:p w14:paraId="30CA7E2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31.3 资格审查标准见“投标人须知前附表”。</w:t>
      </w:r>
    </w:p>
    <w:p w14:paraId="0FBF529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31.4 信用记录的查询方法：见“投标人须知前附表”。</w:t>
      </w:r>
    </w:p>
    <w:p w14:paraId="3A85AA9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32.评标委员会</w:t>
      </w:r>
    </w:p>
    <w:p w14:paraId="0005C4A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32.1 评标由评标委员会负责，评标委员会由有关技术、经济等方面的专家组成，成员人数见“投标人须知前附表”。其中技术、经济等方面的专家不少于成员总数的三分之二。评审专家由采购人</w:t>
      </w:r>
      <w:r>
        <w:rPr>
          <w:rFonts w:hint="eastAsia" w:asciiTheme="minorEastAsia" w:hAnsiTheme="minorEastAsia" w:eastAsiaTheme="minorEastAsia" w:cstheme="minorEastAsia"/>
          <w:sz w:val="28"/>
          <w:szCs w:val="28"/>
          <w:lang w:eastAsia="zh-CN"/>
        </w:rPr>
        <w:t>在相关</w:t>
      </w:r>
      <w:r>
        <w:rPr>
          <w:rFonts w:hint="eastAsia" w:asciiTheme="minorEastAsia" w:hAnsiTheme="minorEastAsia" w:eastAsiaTheme="minorEastAsia" w:cstheme="minorEastAsia"/>
          <w:sz w:val="28"/>
          <w:szCs w:val="28"/>
        </w:rPr>
        <w:t>采购专家库中抽取，有关人员对评标委员会成员名单须严格保密。</w:t>
      </w:r>
    </w:p>
    <w:p w14:paraId="553525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32.2 与投标人有利害关系的人员不得进入评标委员会。</w:t>
      </w:r>
    </w:p>
    <w:p w14:paraId="04DD3E4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33.投标文件的澄清</w:t>
      </w:r>
    </w:p>
    <w:p w14:paraId="6A68329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33.1 为了有助于对投标文件进行审查、评估和比较，评标委员会有权向投标人提出澄清，请投标人澄清其投标内容。</w:t>
      </w:r>
    </w:p>
    <w:p w14:paraId="41EFBBA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33.2 澄清的答复应加盖投标人公章（或企业电子签章）或由法定代表人（或其委托代理人）签字或签章（或个人电子签章）。</w:t>
      </w:r>
    </w:p>
    <w:p w14:paraId="2292E39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33.3 投标人的澄清文件是投标文件的组成部分。</w:t>
      </w:r>
    </w:p>
    <w:p w14:paraId="2B6F752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33.4 投标文件的澄清不得对投标内容进行实质性修改。</w:t>
      </w:r>
    </w:p>
    <w:p w14:paraId="075869E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34.投标文件的符合性审查</w:t>
      </w:r>
    </w:p>
    <w:p w14:paraId="45AF1B3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34.1 评标委员会将审查投标文件是否实质上响应招标文件。通过符合性审查的合格投标人不足 3 家的，项目废标。</w:t>
      </w:r>
    </w:p>
    <w:p w14:paraId="723C02C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34.2 允许修正投标文件中不构成重大偏离的、微小的、非正规的、不一致或不规则的地方。</w:t>
      </w:r>
    </w:p>
    <w:p w14:paraId="2B30102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34.3 在对投标文件进行详细评审之前，评标委员会将确定投标文件是否对招标文件的要求做出了实质性的响应，而没有重大偏离。实质性响应的投标是指投标符合招标文件的实质性条款、条件和规定且没有重大偏离和保留。重大偏离和保留是指对招标文件规定的采购需求、交货期、质量保证期、投标有效期、付款方式等产生重大或不可接受的偏差，或限制了集中采购机构、采购人的权利和投标人的义务的规定，而纠正这些偏离将影响到其它提交实质性响应投标的投标人的公平竞争地位。</w:t>
      </w:r>
    </w:p>
    <w:p w14:paraId="757B473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34.4  评标委员会判断投标文件的响应性仅基于投标文件本身内容而不靠外部证据。</w:t>
      </w:r>
    </w:p>
    <w:p w14:paraId="63D85BE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34.5 实质上没有响应招标文件要求的投标文件无效，投标人不得通过修正或撤消不符之处而使其投标成为实质上响应投标。</w:t>
      </w:r>
    </w:p>
    <w:p w14:paraId="1660C74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34.6 参与同一个标段（包）的投标人存在下列情形之一的，其投标（响应）文件无效：</w:t>
      </w:r>
    </w:p>
    <w:p w14:paraId="0840622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（1）不同投标人的电子投标（响应）文件上传计算机的网卡 MAC 地址、CPU 序列号和硬盘序列号等硬件信息相同的；</w:t>
      </w:r>
    </w:p>
    <w:p w14:paraId="5D19023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（2）不同投标人的投标（响应）文件由同一电子设备编制、加密或者上传；</w:t>
      </w:r>
    </w:p>
    <w:p w14:paraId="420A5D5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（3）不同投标人的投标（响应）文件由同一人送达或者分发，或者不同投标人联系人为同一人或不同联系人的联系电话一致的；</w:t>
      </w:r>
    </w:p>
    <w:p w14:paraId="7A7CECD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（4）不同投标人的投标（响应）文件的内容存在两处以上专有细节错误一致；</w:t>
      </w:r>
    </w:p>
    <w:p w14:paraId="3AE8169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（5）其它涉嫌串通的情形。</w:t>
      </w:r>
    </w:p>
    <w:p w14:paraId="6ABCB92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34.7 有下列情形之一的，视为投标人串通投标，其投标无效：</w:t>
      </w:r>
    </w:p>
    <w:p w14:paraId="1B076A1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（1）不同投标人的投标文件由同一单位或者个人编制；</w:t>
      </w:r>
    </w:p>
    <w:p w14:paraId="5CD4DBB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（2）不同投标人委托同一单位或者个人办理投标事宜；</w:t>
      </w:r>
    </w:p>
    <w:p w14:paraId="1EB83EE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（3）不同投标人的投标文件载明的项目管理成员或者联系人员为同一人；</w:t>
      </w:r>
    </w:p>
    <w:p w14:paraId="2D1285B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（4）不同投标人的投标文件异常一致或者投标报价呈规律性差异；</w:t>
      </w:r>
    </w:p>
    <w:p w14:paraId="5ABF99C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（5）不同投标人的投标文件相互混装；</w:t>
      </w:r>
    </w:p>
    <w:p w14:paraId="69F5AB8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（6）不同投标人的投标保证金从同一单位或者个人的账户转出。</w:t>
      </w:r>
    </w:p>
    <w:p w14:paraId="7373B41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35.投标的评价</w:t>
      </w:r>
    </w:p>
    <w:p w14:paraId="1FFDF4E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35.1 投标文件报价出现前后不一致的，按照下列规定修正：</w:t>
      </w:r>
    </w:p>
    <w:p w14:paraId="2A62FA0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（1）投标文件中开标一览表（报价表）内容与投标文件中相应内容不一致的，以开标一览表（报价表）为准；</w:t>
      </w:r>
    </w:p>
    <w:p w14:paraId="36FF6F8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（2）大写金额和小写金额不一致的，以大写金额为准；</w:t>
      </w:r>
    </w:p>
    <w:p w14:paraId="71FA4A6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（3）单价金额小数点或者百分比有明显错位的，以开标一览表的总价为准，并修改单价；</w:t>
      </w:r>
    </w:p>
    <w:p w14:paraId="7CAE263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（4）总价金额与按单价汇总金额不一致的，以单价金额计算结果为准。</w:t>
      </w:r>
    </w:p>
    <w:p w14:paraId="77ABEAC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同时出现两种以上不一致的，按照前款规定的顺序修正。修正后的报价经投标人确认后产生约束力，投标人不确认的，其投标无效。</w:t>
      </w:r>
    </w:p>
    <w:p w14:paraId="518D4B7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35.2  评标委员会认为投标人的报价明显低于其他通过符合性审查投标人的报价，有可能影响服务质量或者不能诚信履约的，应当要求其在合理的时间内提供书面说明，必要时提交相关证明材料；投标人不能证明其报价合理性的，评标委员会应当将其作为无效投标处理。</w:t>
      </w:r>
    </w:p>
    <w:p w14:paraId="7090394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35.3  评标委员会只对已判定为实质性响应的投标文件进行评价和比较。</w:t>
      </w:r>
    </w:p>
    <w:p w14:paraId="1A42545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35.4 节能环保政策</w:t>
      </w:r>
    </w:p>
    <w:p w14:paraId="2E93FF9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根据财政部发展改革委 生态环境部市场监管总局《关于调整优化节能产品、环境标志产品政府采购执行机制的通知》（财库〔2019〕9 号）要求：</w:t>
      </w:r>
    </w:p>
    <w:p w14:paraId="1DEB661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（1）本项目若含有节能产品政府采购品目清单内政府强制采购产品，投标人须选用国家确定的认证机构认证的处于有效期之内的政府强制采购节能产品。</w:t>
      </w:r>
    </w:p>
    <w:p w14:paraId="445CF19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项目若含有节能产品、环境标志产品政府采购品目清单内政府优先采购产品，对选用国家公布的认证机构认证的处于有效期之内的政府优先采购节能产品（政府强制采购产品除外）、环境标志产品的，在评标时予以优先采购。</w:t>
      </w:r>
    </w:p>
    <w:p w14:paraId="7E20928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（3）投标人应提供国家确定的认证机构出具的处于有效期之内的节能产品、环境标志产品认证证书。</w:t>
      </w:r>
    </w:p>
    <w:p w14:paraId="1801DE2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强制采购的节能产品：台式计算机，便携式计算机，平板式微型计算机，激光打印机，针式打印机，液晶显示器，制冷压缩机，空调机组，专用制冷、空调设备，镇流器，空调机，电热水器，普通明用双端荧光灯，电视设备，视频设备，便器，水嘴等品目为政府强制采购的节能产品。</w:t>
      </w:r>
    </w:p>
    <w:p w14:paraId="6628F75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 xml:space="preserve"> 商品包装和快递包装要求</w:t>
      </w:r>
    </w:p>
    <w:p w14:paraId="2197FC9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本文件列出商品包装和快递包装要求的，投标人可填写商品包装和快递包装承诺函，承诺商品包装符合《商品包装政府采购需求标准（试行）》， 快递包装符合《快递包装政府采购需求标准（试行）》。本项目如需落实商品包装和快递包装要求，将在“投标人须知前附表”中载明。</w:t>
      </w:r>
    </w:p>
    <w:p w14:paraId="2854076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36.评标价的确定</w:t>
      </w:r>
    </w:p>
    <w:p w14:paraId="392A026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36.1 根据《政府采购促进中小企业发展管理办法》（财库〔2020〕46 号）和《财政部关于进一步加大政府采购支持中小企业力度的通知》（财库〔2022〕19  号）的规定，釆购人在政府釆购活动中支持中小企业发展：</w:t>
      </w:r>
    </w:p>
    <w:p w14:paraId="509EE98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（1）采购项目或采购包预留釆购份额专门面向中小企业采购；</w:t>
      </w:r>
    </w:p>
    <w:p w14:paraId="4D402CE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（2）未预留份额专门面向中小企业釆购的釆购项目，以及预留份额项目中的非预留部分釆购包，对小微企业报价给予</w:t>
      </w:r>
      <w:r>
        <w:rPr>
          <w:rFonts w:hint="eastAsia" w:asciiTheme="minorEastAsia" w:hAnsiTheme="minorEastAsia" w:eastAsiaTheme="minorEastAsia" w:cstheme="minorEastAsia"/>
          <w:sz w:val="28"/>
          <w:szCs w:val="28"/>
          <w:lang w:val="en-US" w:eastAsia="zh-CN"/>
        </w:rPr>
        <w:t>20%</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10%—20%</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的扣除，用扣除后的价格参加评审。中小企业扶持政策：见“投标人须知前附表”。</w:t>
      </w:r>
    </w:p>
    <w:p w14:paraId="4528824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（3）中小企业划分标准见《关于印发中小企业划型标准规定的通知》 （工信部联企业〔2011〕300 号）。中标人享受《政府采购促进中小企业发展管理办法》规定的中小企业扶持政策的，随中标结果公开中标人的《中小企业声明函》。投标人提供声明函内容不实的，属于提供虚假材料谋取中标，依照《中华人民共和国政府采购法》等国家有关规定追究相应责任。</w:t>
      </w:r>
    </w:p>
    <w:p w14:paraId="1B67BD5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（4）监狱企业视同小型、微型企业，投标人应提供省级及以上监狱管理局、戒毒管理局（含新疆生产建设兵团）出具的属于监狱企业的 证明文件。</w:t>
      </w:r>
    </w:p>
    <w:p w14:paraId="25414A4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（5）残疾人福利性单位视同小型、微型企业，残疾人福利性单位须符合《财政部民政部中国残疾人联合会关于促进残疾人就业政府采购 政策的通知》（财库〔2017〕141 号）要求，提供《残疾人福利性单位声明函》， 提供的《残疾人福利性单位声明函》与事实不符的，依照《政府采购法》第七十七条第一款的规定追究法律责任。中标人为残疾人福利性单位的，随中标、成交结果同时公告其《残疾人福利性单位声明函》，接受社会监督。</w:t>
      </w:r>
    </w:p>
    <w:p w14:paraId="2EBD30C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36.2 评标价不作为中标价和合同签约价，中标价和合同签约价仍以其投标文件中的报价为准。</w:t>
      </w:r>
    </w:p>
    <w:p w14:paraId="7079DA3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37.评标结果</w:t>
      </w:r>
    </w:p>
    <w:p w14:paraId="626D8F5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37.1 评标委员会按照招标文件中规定的评标方法和标准，对符合性审查合格的投标文件进行商务和技术评审，综合比较与评价。</w:t>
      </w:r>
    </w:p>
    <w:p w14:paraId="594865C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37.2 投标人的评审得分为所有评委评审得分的算术平均值，评审得分取至小数点后两位（第三位四舍五入）。</w:t>
      </w:r>
    </w:p>
    <w:p w14:paraId="5509524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38.推荐中标候选人原则及标准</w:t>
      </w:r>
    </w:p>
    <w:p w14:paraId="73BB2C2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除非“投标人须知前附表”有特殊约定，否则评标委员会按评审后得分由高到低顺序排列。按投标人须知前附表中规定数量推荐中标候选人。</w:t>
      </w:r>
    </w:p>
    <w:p w14:paraId="2F0BDD5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39.保密及其它注意事项</w:t>
      </w:r>
    </w:p>
    <w:p w14:paraId="1BEDB47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39.1 评标是招标工作的重要环节，评标工作在评标委员会内独立进行。</w:t>
      </w:r>
    </w:p>
    <w:p w14:paraId="4772CD0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39.2 评标委员会将遵照规定的评标方法，公正、平等地对待所有投标人。</w:t>
      </w:r>
    </w:p>
    <w:p w14:paraId="52145C0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39.3 在评标期间，投标人不得向评委询问评标情况，不得进行旨在影响评标结果的活动。</w:t>
      </w:r>
    </w:p>
    <w:p w14:paraId="6AC3D4E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39.4 为保证评标的公正性，开标后直至授予投标人合同，评委不得与投标人私下交换意见。</w:t>
      </w:r>
    </w:p>
    <w:p w14:paraId="540A51F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39.5 在评标工作结束后，凡与评标情况有接触的任何人不得擅自将评标情况扩散出评标人员之外。</w:t>
      </w:r>
    </w:p>
    <w:p w14:paraId="3F3FB1F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39.6 评标结束后，概不退还投标文件。</w:t>
      </w:r>
    </w:p>
    <w:p w14:paraId="797AF3A2">
      <w:pPr>
        <w:pStyle w:val="3"/>
        <w:bidi w:val="0"/>
        <w:rPr>
          <w:rFonts w:hint="eastAsia"/>
        </w:rPr>
      </w:pPr>
      <w:r>
        <w:rPr>
          <w:rFonts w:hint="eastAsia"/>
        </w:rPr>
        <w:t>六、确定中标</w:t>
      </w:r>
    </w:p>
    <w:p w14:paraId="2675985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40.确定中标人</w:t>
      </w:r>
    </w:p>
    <w:p w14:paraId="738F4F9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40.1 采购人应当自收到评标报告之日起</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个工作日内，从评标报告提出的中标候选人中，根据评标委员会推荐排名顺序的中标候选人中，选定第一中标候选人为中标人；也可以书面授权评标委员会直接确定中标人。</w:t>
      </w:r>
    </w:p>
    <w:p w14:paraId="442EA5C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40.2 采购人在收到评标报告</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5 个工作日内未按评标报告推荐的中标候选人顺序确定中标人，又不能说明合法理由的，视同按评标报告推荐的顺序确定排名第一的中标候选人为中标人。</w:t>
      </w:r>
    </w:p>
    <w:p w14:paraId="6A6523A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41.发布中标公告及发出中标通知书</w:t>
      </w:r>
    </w:p>
    <w:p w14:paraId="1BC3E46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41.1 采购人按规定确定中标人后，采购人或集中采购机构应将中标结果在“投标人须知前附表”规定的媒介上予以公告，中标结果公告期限为 1 个工作日。</w:t>
      </w:r>
    </w:p>
    <w:p w14:paraId="2AC5746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41.2 发布中标公告同时向中标人发出中标通知书。</w:t>
      </w:r>
    </w:p>
    <w:p w14:paraId="27D556A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41.3 中标通知书发出后，采购人不得违法改变中标结果，中标人无正当理由不得放弃中标。</w:t>
      </w:r>
    </w:p>
    <w:p w14:paraId="4E6B40B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42.接受和拒绝任何或所有投标的权利</w:t>
      </w:r>
    </w:p>
    <w:p w14:paraId="613CBC7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如出现重大变故，采购任务取消情况，集中采购机构和采购人保留因此原因在授标之前任何时候接受或拒绝任何投标、以及宣布招标无效或拒绝所有投标的权利，对受影响的投标人不承担任何责任。</w:t>
      </w:r>
    </w:p>
    <w:p w14:paraId="33B75C77">
      <w:pPr>
        <w:pStyle w:val="3"/>
        <w:bidi w:val="0"/>
        <w:rPr>
          <w:rFonts w:hint="eastAsia"/>
        </w:rPr>
      </w:pPr>
      <w:r>
        <w:rPr>
          <w:rFonts w:hint="eastAsia"/>
        </w:rPr>
        <w:t>七、授予合同</w:t>
      </w:r>
    </w:p>
    <w:p w14:paraId="7FC62A3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43.合同授予标准</w:t>
      </w:r>
    </w:p>
    <w:p w14:paraId="41EEF9E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除本章第 42 条、47 条的规定之外，采购人将把合同授予被确定为实质上响应招标文件要求并有履行合同能力的评审后综合得分最高的投标人。</w:t>
      </w:r>
    </w:p>
    <w:p w14:paraId="4D9F91A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44.合同授予时追加采购货物数量的权利</w:t>
      </w:r>
    </w:p>
    <w:p w14:paraId="6632D39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采购人在授予合同时有权在“投标人须知前附表”规定的范围内，对项目需求中的货物予以增加。</w:t>
      </w:r>
    </w:p>
    <w:p w14:paraId="1FF9450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45.签订合同</w:t>
      </w:r>
    </w:p>
    <w:p w14:paraId="1887261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45.1 采购人应当自中标通知书发出之日起</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15 日内，按照招标文件和中标人投标文件的规定，与中标人签订书面合同。所签订的合同不得对招标文件确定的事项和中标人投标文件作实质性修改。</w:t>
      </w:r>
    </w:p>
    <w:p w14:paraId="2BC9258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45.2 招标文件、中标人的投标文件和澄清文件等，均应作为签约的合同文本的基础。</w:t>
      </w:r>
    </w:p>
    <w:p w14:paraId="6041E07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45.3 如采购人对中标人拒签合同，依照《中华人民共和国政府采购法》 《中华人民共和国政府采购法实施条例》《政府采购货物和服务招标投标管理办法》（财政部令第 87 号）等规定承担相应的违约责任。</w:t>
      </w:r>
    </w:p>
    <w:p w14:paraId="7584D23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46.履约保证金</w:t>
      </w:r>
    </w:p>
    <w:p w14:paraId="6C66F79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不收取</w:t>
      </w:r>
    </w:p>
    <w:p w14:paraId="5B9FEC2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47.</w:t>
      </w:r>
      <w:r>
        <w:rPr>
          <w:rFonts w:hint="eastAsia" w:asciiTheme="minorEastAsia" w:hAnsiTheme="minorEastAsia" w:eastAsiaTheme="minorEastAsia" w:cstheme="minorEastAsia"/>
          <w:sz w:val="28"/>
          <w:szCs w:val="28"/>
        </w:rPr>
        <w:t>如中标人不按本章第</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45 条约定签订合同，依照《中华人民共和国政府采购法》《中华人民共和国政府采购法实施条例》《政府采购货物和服务招标投标管理办法》（财政部令第 87 号）等规定承担相应的违约责任）。采购人可在按照评标报告推荐的中标候选人名单排序， 确定下一中标候选人为中标人，也可以重新开展政府采购活动。</w:t>
      </w:r>
    </w:p>
    <w:p w14:paraId="1F89874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48.招标代理费</w:t>
      </w:r>
    </w:p>
    <w:p w14:paraId="55743D9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不收取</w:t>
      </w:r>
    </w:p>
    <w:p w14:paraId="75CEAE1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49.质疑的提出与接收</w:t>
      </w:r>
    </w:p>
    <w:p w14:paraId="068FFE9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49.1 投标人认为招标文件、招标过程和中标结果使自己的权益受到损害的，可以根据《中华人民共和国政府采购法》《中华人民共和国政府采购法实施条例》《政府采购质疑和投诉办法》的有关规定，依法向采购人或其委托的集中采购机构提出书面质疑。</w:t>
      </w:r>
    </w:p>
    <w:p w14:paraId="40588D7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49.2</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8"/>
          <w:szCs w:val="28"/>
        </w:rPr>
        <w:t>质疑投标人应按照《政府采购质疑和投诉办法》的要求，在法定质疑期内以书面形式提出质疑，针对同一采购程序环节的质疑次数应符合投标人须知前附表的规定。</w:t>
      </w:r>
    </w:p>
    <w:p w14:paraId="1F89D86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49.3 质疑投标人对采购人、采购代理机构的答复不满意，或者采购人、采购代理机构未在规定时间内作出答复的，可以在答复期满后 15 个工作日内向省级财政部门提起投诉。投诉人投诉时，请按照《政府采购质疑和投诉办法》（财政部第 94 号令）的要求提交相关内容及材料。</w:t>
      </w:r>
    </w:p>
    <w:p w14:paraId="488D18C3">
      <w:pPr>
        <w:pStyle w:val="3"/>
        <w:bidi w:val="0"/>
        <w:rPr>
          <w:rFonts w:hint="eastAsia"/>
        </w:rPr>
      </w:pPr>
      <w:r>
        <w:rPr>
          <w:rFonts w:hint="eastAsia"/>
        </w:rPr>
        <w:t>八、需要补充的其他内容</w:t>
      </w:r>
    </w:p>
    <w:p w14:paraId="40CAC5B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50.需要补充的其他内容：见“投标人须知前附表”。</w:t>
      </w:r>
    </w:p>
    <w:p w14:paraId="64B2BAB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z w:val="28"/>
          <w:szCs w:val="28"/>
        </w:rPr>
        <w:sectPr>
          <w:pgSz w:w="11900" w:h="16843"/>
          <w:pgMar w:top="1440" w:right="1080" w:bottom="1440" w:left="1080" w:header="1134" w:footer="1134" w:gutter="0"/>
          <w:pgNumType w:fmt="decimal"/>
          <w:cols w:space="0" w:num="1"/>
          <w:rtlGutter w:val="0"/>
          <w:docGrid w:linePitch="0" w:charSpace="0"/>
        </w:sectPr>
      </w:pPr>
    </w:p>
    <w:p w14:paraId="3A3FC47D">
      <w:pPr>
        <w:spacing w:line="89" w:lineRule="auto"/>
        <w:rPr>
          <w:rFonts w:ascii="Arial"/>
          <w:sz w:val="2"/>
        </w:rPr>
      </w:pPr>
    </w:p>
    <w:p w14:paraId="4B91B631">
      <w:pPr>
        <w:pStyle w:val="6"/>
      </w:pPr>
    </w:p>
    <w:p w14:paraId="5C4C51BA">
      <w:pPr>
        <w:spacing w:before="71" w:line="219" w:lineRule="auto"/>
        <w:ind w:left="0" w:leftChars="0" w:firstLine="0" w:firstLineChars="0"/>
        <w:jc w:val="center"/>
        <w:outlineLvl w:val="0"/>
        <w:rPr>
          <w:rFonts w:ascii="宋体" w:hAnsi="宋体" w:eastAsia="宋体" w:cs="宋体"/>
          <w:sz w:val="36"/>
          <w:szCs w:val="36"/>
        </w:rPr>
      </w:pPr>
      <w:bookmarkStart w:id="11" w:name="_Toc31167"/>
      <w:r>
        <w:rPr>
          <w:rFonts w:ascii="宋体" w:hAnsi="宋体" w:eastAsia="宋体" w:cs="宋体"/>
          <w:b/>
          <w:bCs/>
          <w:spacing w:val="-4"/>
          <w:sz w:val="36"/>
          <w:szCs w:val="36"/>
        </w:rPr>
        <w:t>第四章</w:t>
      </w:r>
      <w:r>
        <w:rPr>
          <w:rFonts w:ascii="宋体" w:hAnsi="宋体" w:eastAsia="宋体" w:cs="宋体"/>
          <w:spacing w:val="-4"/>
          <w:sz w:val="36"/>
          <w:szCs w:val="36"/>
        </w:rPr>
        <w:t xml:space="preserve"> </w:t>
      </w:r>
      <w:r>
        <w:rPr>
          <w:rFonts w:ascii="宋体" w:hAnsi="宋体" w:eastAsia="宋体" w:cs="宋体"/>
          <w:b/>
          <w:bCs/>
          <w:spacing w:val="-4"/>
          <w:sz w:val="36"/>
          <w:szCs w:val="36"/>
        </w:rPr>
        <w:t>资格证明文件格式</w:t>
      </w:r>
      <w:bookmarkEnd w:id="11"/>
    </w:p>
    <w:p w14:paraId="5424735A">
      <w:pPr>
        <w:pStyle w:val="6"/>
        <w:spacing w:line="271" w:lineRule="auto"/>
      </w:pPr>
    </w:p>
    <w:p w14:paraId="3A07C1F9">
      <w:pPr>
        <w:pStyle w:val="6"/>
        <w:spacing w:line="271" w:lineRule="auto"/>
      </w:pPr>
    </w:p>
    <w:p w14:paraId="1F070F39">
      <w:pPr>
        <w:pStyle w:val="6"/>
        <w:spacing w:line="271" w:lineRule="auto"/>
      </w:pPr>
    </w:p>
    <w:p w14:paraId="470D96E8">
      <w:pPr>
        <w:pStyle w:val="6"/>
        <w:spacing w:line="271" w:lineRule="auto"/>
      </w:pPr>
    </w:p>
    <w:p w14:paraId="4AD7573E">
      <w:pPr>
        <w:pStyle w:val="6"/>
        <w:spacing w:line="253" w:lineRule="auto"/>
      </w:pPr>
      <w:bookmarkStart w:id="12" w:name="bookmark5"/>
      <w:bookmarkEnd w:id="12"/>
    </w:p>
    <w:p w14:paraId="6667D815">
      <w:pPr>
        <w:pStyle w:val="6"/>
        <w:spacing w:line="253" w:lineRule="auto"/>
        <w:jc w:val="both"/>
        <w:rPr>
          <w:rFonts w:hint="default" w:ascii="宋体" w:hAnsi="宋体" w:eastAsia="宋体" w:cs="宋体"/>
          <w:b/>
          <w:bCs/>
          <w:snapToGrid w:val="0"/>
          <w:color w:val="000000"/>
          <w:spacing w:val="-21"/>
          <w:kern w:val="0"/>
          <w:sz w:val="60"/>
          <w:szCs w:val="60"/>
          <w:lang w:val="en-US" w:eastAsia="zh-CN" w:bidi="ar-SA"/>
        </w:rPr>
      </w:pPr>
      <w:r>
        <w:rPr>
          <w:rFonts w:hint="eastAsia" w:ascii="宋体" w:hAnsi="宋体" w:eastAsia="宋体" w:cs="宋体"/>
          <w:b/>
          <w:bCs/>
          <w:snapToGrid w:val="0"/>
          <w:color w:val="000000"/>
          <w:spacing w:val="-21"/>
          <w:kern w:val="0"/>
          <w:sz w:val="60"/>
          <w:szCs w:val="60"/>
          <w:u w:val="single"/>
          <w:lang w:val="en-US" w:eastAsia="zh-CN" w:bidi="ar-SA"/>
        </w:rPr>
        <w:t xml:space="preserve">              </w:t>
      </w:r>
      <w:r>
        <w:rPr>
          <w:rFonts w:hint="eastAsia" w:ascii="宋体" w:hAnsi="宋体" w:eastAsia="宋体" w:cs="宋体"/>
          <w:b/>
          <w:bCs/>
          <w:snapToGrid w:val="0"/>
          <w:color w:val="000000"/>
          <w:spacing w:val="-21"/>
          <w:kern w:val="0"/>
          <w:sz w:val="60"/>
          <w:szCs w:val="60"/>
          <w:u w:val="none"/>
          <w:lang w:val="en-US" w:eastAsia="zh-CN" w:bidi="ar-SA"/>
        </w:rPr>
        <w:t>（项目名称）</w:t>
      </w:r>
      <w:r>
        <w:rPr>
          <w:rFonts w:hint="eastAsia" w:ascii="宋体" w:hAnsi="宋体" w:eastAsia="宋体" w:cs="宋体"/>
          <w:b/>
          <w:bCs/>
          <w:snapToGrid w:val="0"/>
          <w:color w:val="000000"/>
          <w:spacing w:val="-21"/>
          <w:kern w:val="0"/>
          <w:sz w:val="60"/>
          <w:szCs w:val="60"/>
          <w:u w:val="single"/>
          <w:lang w:val="en-US" w:eastAsia="zh-CN" w:bidi="ar-SA"/>
        </w:rPr>
        <w:t xml:space="preserve">     </w:t>
      </w:r>
      <w:r>
        <w:rPr>
          <w:rFonts w:hint="eastAsia" w:ascii="宋体" w:hAnsi="宋体" w:eastAsia="宋体" w:cs="宋体"/>
          <w:b/>
          <w:bCs/>
          <w:snapToGrid w:val="0"/>
          <w:color w:val="000000"/>
          <w:spacing w:val="-21"/>
          <w:kern w:val="0"/>
          <w:sz w:val="60"/>
          <w:szCs w:val="60"/>
          <w:u w:val="none"/>
          <w:lang w:val="en-US" w:eastAsia="zh-CN" w:bidi="ar-SA"/>
        </w:rPr>
        <w:t>包</w:t>
      </w:r>
    </w:p>
    <w:p w14:paraId="2FA7B2E1">
      <w:pPr>
        <w:pStyle w:val="6"/>
        <w:spacing w:line="253" w:lineRule="auto"/>
      </w:pPr>
    </w:p>
    <w:p w14:paraId="2F3A3E3A">
      <w:pPr>
        <w:pStyle w:val="6"/>
        <w:spacing w:line="253" w:lineRule="auto"/>
      </w:pPr>
    </w:p>
    <w:p w14:paraId="18EBA12A">
      <w:pPr>
        <w:pStyle w:val="6"/>
        <w:spacing w:line="253" w:lineRule="auto"/>
      </w:pPr>
    </w:p>
    <w:p w14:paraId="3417D943">
      <w:pPr>
        <w:pStyle w:val="6"/>
        <w:spacing w:line="253" w:lineRule="auto"/>
      </w:pPr>
    </w:p>
    <w:p w14:paraId="2AC81FE1">
      <w:pPr>
        <w:spacing w:before="312" w:line="220" w:lineRule="auto"/>
        <w:ind w:left="0" w:leftChars="0" w:firstLine="0" w:firstLineChars="0"/>
        <w:jc w:val="center"/>
        <w:rPr>
          <w:rFonts w:ascii="宋体" w:hAnsi="宋体" w:eastAsia="宋体" w:cs="宋体"/>
          <w:sz w:val="96"/>
          <w:szCs w:val="96"/>
        </w:rPr>
      </w:pPr>
      <w:r>
        <w:rPr>
          <w:rFonts w:ascii="宋体" w:hAnsi="宋体" w:eastAsia="宋体" w:cs="宋体"/>
          <w:b/>
          <w:bCs/>
          <w:spacing w:val="-21"/>
          <w:sz w:val="96"/>
          <w:szCs w:val="96"/>
        </w:rPr>
        <w:t>资格证明文件</w:t>
      </w:r>
    </w:p>
    <w:p w14:paraId="01430293">
      <w:pPr>
        <w:pStyle w:val="6"/>
        <w:spacing w:line="307" w:lineRule="auto"/>
      </w:pPr>
    </w:p>
    <w:p w14:paraId="301C72A7">
      <w:pPr>
        <w:pStyle w:val="6"/>
        <w:spacing w:line="307" w:lineRule="auto"/>
      </w:pPr>
    </w:p>
    <w:p w14:paraId="6BB696D2">
      <w:pPr>
        <w:pStyle w:val="6"/>
        <w:spacing w:line="307" w:lineRule="auto"/>
      </w:pPr>
    </w:p>
    <w:p w14:paraId="4A7039F5">
      <w:pPr>
        <w:spacing w:before="118" w:line="233" w:lineRule="auto"/>
        <w:ind w:left="2320" w:leftChars="0" w:firstLine="0" w:firstLineChars="0"/>
        <w:rPr>
          <w:rFonts w:ascii="Times New Roman" w:hAnsi="Times New Roman" w:eastAsia="Times New Roman" w:cs="Times New Roman"/>
          <w:sz w:val="36"/>
          <w:szCs w:val="36"/>
        </w:rPr>
      </w:pPr>
      <w:r>
        <w:rPr>
          <w:rFonts w:ascii="宋体" w:hAnsi="宋体" w:eastAsia="宋体" w:cs="宋体"/>
          <w:b/>
          <w:bCs/>
          <w:spacing w:val="-2"/>
          <w:sz w:val="36"/>
          <w:szCs w:val="36"/>
        </w:rPr>
        <w:t>采购编号：</w:t>
      </w:r>
    </w:p>
    <w:p w14:paraId="621B66EE">
      <w:pPr>
        <w:pStyle w:val="6"/>
        <w:spacing w:line="247" w:lineRule="auto"/>
      </w:pPr>
    </w:p>
    <w:p w14:paraId="00F6A312">
      <w:pPr>
        <w:pStyle w:val="6"/>
        <w:spacing w:line="247" w:lineRule="auto"/>
      </w:pPr>
    </w:p>
    <w:p w14:paraId="6922394B">
      <w:pPr>
        <w:pStyle w:val="6"/>
        <w:spacing w:line="247" w:lineRule="auto"/>
      </w:pPr>
    </w:p>
    <w:p w14:paraId="167789B3">
      <w:pPr>
        <w:pStyle w:val="6"/>
        <w:spacing w:line="247" w:lineRule="auto"/>
      </w:pPr>
    </w:p>
    <w:p w14:paraId="2E0FC87F">
      <w:pPr>
        <w:pStyle w:val="6"/>
        <w:spacing w:line="248" w:lineRule="auto"/>
      </w:pPr>
    </w:p>
    <w:p w14:paraId="6F57FEAD">
      <w:pPr>
        <w:pStyle w:val="6"/>
        <w:spacing w:line="248" w:lineRule="auto"/>
      </w:pPr>
    </w:p>
    <w:p w14:paraId="78F30D0A">
      <w:pPr>
        <w:pStyle w:val="6"/>
        <w:spacing w:line="248" w:lineRule="auto"/>
      </w:pPr>
    </w:p>
    <w:p w14:paraId="6AC6B220">
      <w:pPr>
        <w:pStyle w:val="6"/>
        <w:spacing w:line="248" w:lineRule="auto"/>
      </w:pPr>
    </w:p>
    <w:p w14:paraId="60959719">
      <w:pPr>
        <w:pStyle w:val="6"/>
        <w:spacing w:line="248" w:lineRule="auto"/>
      </w:pPr>
    </w:p>
    <w:p w14:paraId="31FACE64">
      <w:pPr>
        <w:pStyle w:val="6"/>
        <w:spacing w:line="248" w:lineRule="auto"/>
      </w:pPr>
    </w:p>
    <w:p w14:paraId="43D4692A">
      <w:pPr>
        <w:pStyle w:val="6"/>
        <w:spacing w:line="248" w:lineRule="auto"/>
      </w:pPr>
    </w:p>
    <w:p w14:paraId="10D6E4A1">
      <w:pPr>
        <w:spacing w:before="117" w:line="219" w:lineRule="auto"/>
        <w:ind w:left="1115"/>
        <w:rPr>
          <w:rFonts w:ascii="宋体" w:hAnsi="宋体" w:eastAsia="宋体" w:cs="宋体"/>
          <w:sz w:val="36"/>
          <w:szCs w:val="36"/>
        </w:rPr>
      </w:pPr>
      <w:r>
        <w:rPr>
          <w:rFonts w:ascii="宋体" w:hAnsi="宋体" w:eastAsia="宋体" w:cs="宋体"/>
          <w:b/>
          <w:bCs/>
          <w:spacing w:val="-5"/>
          <w:sz w:val="36"/>
          <w:szCs w:val="36"/>
        </w:rPr>
        <w:t>投标人（企业电子签章</w:t>
      </w:r>
      <w:r>
        <w:rPr>
          <w:rFonts w:ascii="宋体" w:hAnsi="宋体" w:eastAsia="宋体" w:cs="宋体"/>
          <w:b/>
          <w:bCs/>
          <w:spacing w:val="-1"/>
          <w:sz w:val="36"/>
          <w:szCs w:val="36"/>
        </w:rPr>
        <w:t>）：</w:t>
      </w:r>
    </w:p>
    <w:p w14:paraId="161DEAAF">
      <w:pPr>
        <w:spacing w:line="219" w:lineRule="auto"/>
        <w:rPr>
          <w:rFonts w:ascii="宋体" w:hAnsi="宋体" w:eastAsia="宋体" w:cs="宋体"/>
          <w:sz w:val="36"/>
          <w:szCs w:val="36"/>
        </w:rPr>
        <w:sectPr>
          <w:footerReference r:id="rId7" w:type="default"/>
          <w:pgSz w:w="11900" w:h="16843"/>
          <w:pgMar w:top="1440" w:right="1080" w:bottom="1440" w:left="1080" w:header="1134" w:footer="1134" w:gutter="0"/>
          <w:pgNumType w:fmt="decimal"/>
          <w:cols w:space="0" w:num="1"/>
          <w:rtlGutter w:val="0"/>
          <w:docGrid w:linePitch="0" w:charSpace="0"/>
        </w:sectPr>
      </w:pPr>
    </w:p>
    <w:p w14:paraId="48DA9772">
      <w:pPr>
        <w:spacing w:before="71" w:line="219" w:lineRule="auto"/>
        <w:ind w:left="3802"/>
        <w:rPr>
          <w:rFonts w:ascii="仿宋" w:hAnsi="仿宋" w:eastAsia="仿宋" w:cs="仿宋"/>
          <w:sz w:val="36"/>
          <w:szCs w:val="36"/>
        </w:rPr>
      </w:pPr>
      <w:r>
        <w:rPr>
          <w:rFonts w:ascii="仿宋" w:hAnsi="仿宋" w:eastAsia="仿宋" w:cs="仿宋"/>
          <w:b/>
          <w:bCs/>
          <w:spacing w:val="-48"/>
          <w:sz w:val="36"/>
          <w:szCs w:val="36"/>
        </w:rPr>
        <w:t>目</w:t>
      </w:r>
      <w:r>
        <w:rPr>
          <w:rFonts w:ascii="仿宋" w:hAnsi="仿宋" w:eastAsia="仿宋" w:cs="仿宋"/>
          <w:spacing w:val="39"/>
          <w:sz w:val="36"/>
          <w:szCs w:val="36"/>
        </w:rPr>
        <w:t xml:space="preserve"> </w:t>
      </w:r>
      <w:r>
        <w:rPr>
          <w:rFonts w:ascii="仿宋" w:hAnsi="仿宋" w:eastAsia="仿宋" w:cs="仿宋"/>
          <w:b/>
          <w:bCs/>
          <w:spacing w:val="-48"/>
          <w:sz w:val="36"/>
          <w:szCs w:val="36"/>
        </w:rPr>
        <w:t>录</w:t>
      </w:r>
    </w:p>
    <w:p w14:paraId="2FDC1893">
      <w:pPr>
        <w:pStyle w:val="6"/>
        <w:spacing w:line="415" w:lineRule="auto"/>
      </w:pPr>
    </w:p>
    <w:p w14:paraId="4F04D3C1">
      <w:pPr>
        <w:spacing w:before="91" w:line="290" w:lineRule="auto"/>
        <w:ind w:left="25" w:leftChars="12" w:right="9" w:firstLine="394" w:firstLineChars="14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一、法人或者非法人组织的营业执照等证明文件</w:t>
      </w:r>
    </w:p>
    <w:p w14:paraId="4CEFB658">
      <w:pPr>
        <w:spacing w:before="210" w:line="218" w:lineRule="auto"/>
        <w:ind w:left="25" w:leftChars="12" w:firstLine="394" w:firstLineChars="14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二、具有良好的商业信誉和健全的财务会计制度</w:t>
      </w:r>
    </w:p>
    <w:p w14:paraId="2956CC47">
      <w:pPr>
        <w:spacing w:before="214" w:line="217" w:lineRule="auto"/>
        <w:ind w:left="25" w:leftChars="12" w:firstLine="394" w:firstLineChars="14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三、依法缴纳税收和社会保障资金的良好记录</w:t>
      </w:r>
    </w:p>
    <w:p w14:paraId="6E67E787">
      <w:pPr>
        <w:spacing w:before="217" w:line="289" w:lineRule="auto"/>
        <w:ind w:left="25" w:leftChars="12" w:right="8" w:firstLine="394" w:firstLineChars="14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四、参加政府采购活动前 3 年内在经营活动中没有重大违法记录的声明</w:t>
      </w:r>
    </w:p>
    <w:p w14:paraId="7EF8CE50">
      <w:pPr>
        <w:spacing w:before="210" w:line="217" w:lineRule="auto"/>
        <w:ind w:left="25" w:leftChars="12" w:firstLine="394" w:firstLineChars="14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五、具有履行合同所必需的设备和专业技术能力</w:t>
      </w:r>
    </w:p>
    <w:p w14:paraId="13F9B3D9">
      <w:pPr>
        <w:spacing w:before="216" w:line="218" w:lineRule="auto"/>
        <w:ind w:left="25" w:leftChars="12" w:firstLine="394" w:firstLineChars="14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六、投标人须知前附表要求的其他资格证明文件</w:t>
      </w:r>
    </w:p>
    <w:p w14:paraId="131DC676">
      <w:pPr>
        <w:spacing w:line="218" w:lineRule="auto"/>
        <w:ind w:left="25" w:leftChars="12" w:firstLine="394" w:firstLineChars="141"/>
        <w:rPr>
          <w:rFonts w:hint="eastAsia" w:asciiTheme="minorEastAsia" w:hAnsiTheme="minorEastAsia" w:eastAsiaTheme="minorEastAsia" w:cstheme="minorEastAsia"/>
          <w:spacing w:val="0"/>
          <w:sz w:val="28"/>
          <w:szCs w:val="28"/>
        </w:rPr>
        <w:sectPr>
          <w:footerReference r:id="rId8" w:type="default"/>
          <w:pgSz w:w="11900" w:h="16843"/>
          <w:pgMar w:top="1440" w:right="1080" w:bottom="1440" w:left="1080" w:header="1134" w:footer="1134" w:gutter="0"/>
          <w:pgNumType w:fmt="decimal"/>
          <w:cols w:space="0" w:num="1"/>
          <w:rtlGutter w:val="0"/>
          <w:docGrid w:linePitch="0" w:charSpace="0"/>
        </w:sectPr>
      </w:pPr>
    </w:p>
    <w:p w14:paraId="2E0B64B4">
      <w:pPr>
        <w:pStyle w:val="3"/>
        <w:bidi w:val="0"/>
      </w:pPr>
      <w:r>
        <w:t>一、法人或者其他组织的营业执照等证明文件</w:t>
      </w:r>
    </w:p>
    <w:p w14:paraId="39226B49">
      <w:pPr>
        <w:pStyle w:val="6"/>
        <w:spacing w:line="277" w:lineRule="auto"/>
      </w:pPr>
    </w:p>
    <w:p w14:paraId="5F3D5FF0">
      <w:pPr>
        <w:pStyle w:val="6"/>
        <w:spacing w:line="277" w:lineRule="auto"/>
      </w:pPr>
    </w:p>
    <w:p w14:paraId="7D1F584D">
      <w:pPr>
        <w:pStyle w:val="6"/>
        <w:spacing w:line="277" w:lineRule="auto"/>
      </w:pPr>
    </w:p>
    <w:p w14:paraId="09F22444">
      <w:pPr>
        <w:pStyle w:val="6"/>
        <w:spacing w:line="277" w:lineRule="auto"/>
      </w:pPr>
    </w:p>
    <w:p w14:paraId="5A31336A">
      <w:pPr>
        <w:pStyle w:val="6"/>
        <w:spacing w:line="278" w:lineRule="auto"/>
      </w:pPr>
    </w:p>
    <w:p w14:paraId="3CD6E020">
      <w:pPr>
        <w:pStyle w:val="6"/>
        <w:spacing w:line="278" w:lineRule="auto"/>
      </w:pPr>
    </w:p>
    <w:p w14:paraId="5A028D05">
      <w:pPr>
        <w:spacing w:before="91" w:line="232" w:lineRule="auto"/>
        <w:ind w:left="3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说明：1.提供有效的营业执照等证明文件原件或复印件扫描件。</w:t>
      </w:r>
    </w:p>
    <w:p w14:paraId="4621CF10">
      <w:pPr>
        <w:spacing w:line="232" w:lineRule="auto"/>
        <w:rPr>
          <w:rFonts w:ascii="仿宋" w:hAnsi="仿宋" w:eastAsia="仿宋" w:cs="仿宋"/>
          <w:spacing w:val="0"/>
          <w:sz w:val="28"/>
          <w:szCs w:val="28"/>
        </w:rPr>
        <w:sectPr>
          <w:footerReference r:id="rId9" w:type="default"/>
          <w:pgSz w:w="11900" w:h="16843"/>
          <w:pgMar w:top="1440" w:right="1080" w:bottom="1440" w:left="1080" w:header="1134" w:footer="1134" w:gutter="0"/>
          <w:pgNumType w:fmt="decimal"/>
          <w:cols w:space="0" w:num="1"/>
          <w:rtlGutter w:val="0"/>
          <w:docGrid w:linePitch="0" w:charSpace="0"/>
        </w:sectPr>
      </w:pPr>
    </w:p>
    <w:p w14:paraId="318DFC54">
      <w:pPr>
        <w:pStyle w:val="3"/>
        <w:bidi w:val="0"/>
      </w:pPr>
      <w:r>
        <w:t>二、具有良好的商业信誉和健全的财务会计制度</w:t>
      </w:r>
    </w:p>
    <w:p w14:paraId="5EC4DFE8">
      <w:pPr>
        <w:pStyle w:val="6"/>
        <w:spacing w:line="253" w:lineRule="auto"/>
      </w:pPr>
    </w:p>
    <w:p w14:paraId="32790140">
      <w:pPr>
        <w:pStyle w:val="6"/>
        <w:spacing w:line="253" w:lineRule="auto"/>
      </w:pPr>
    </w:p>
    <w:p w14:paraId="3FD30C52">
      <w:pPr>
        <w:pStyle w:val="6"/>
        <w:spacing w:line="253" w:lineRule="auto"/>
      </w:pPr>
    </w:p>
    <w:p w14:paraId="7CFDDAE3">
      <w:pPr>
        <w:pStyle w:val="6"/>
        <w:spacing w:line="253" w:lineRule="auto"/>
      </w:pPr>
    </w:p>
    <w:p w14:paraId="3C0759D3">
      <w:pPr>
        <w:pStyle w:val="6"/>
        <w:spacing w:line="253" w:lineRule="auto"/>
      </w:pPr>
    </w:p>
    <w:p w14:paraId="204B6000">
      <w:pPr>
        <w:pStyle w:val="6"/>
        <w:spacing w:line="253" w:lineRule="auto"/>
      </w:pPr>
    </w:p>
    <w:p w14:paraId="3030DDB9">
      <w:pPr>
        <w:pStyle w:val="6"/>
        <w:spacing w:line="254" w:lineRule="auto"/>
      </w:pPr>
    </w:p>
    <w:p w14:paraId="2CF435D9">
      <w:pPr>
        <w:spacing w:before="91" w:line="220" w:lineRule="auto"/>
        <w:ind w:left="57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说明：</w:t>
      </w:r>
    </w:p>
    <w:p w14:paraId="0DF39515">
      <w:pPr>
        <w:spacing w:before="211" w:line="359" w:lineRule="auto"/>
        <w:ind w:left="29" w:right="15" w:firstLine="562"/>
        <w:jc w:val="both"/>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提供投标人近两年任意一年的财务报告</w:t>
      </w:r>
      <w:r>
        <w:rPr>
          <w:rFonts w:hint="eastAsia" w:asciiTheme="minorEastAsia" w:hAnsiTheme="minorEastAsia" w:eastAsiaTheme="minorEastAsia" w:cstheme="minorEastAsia"/>
          <w:spacing w:val="0"/>
          <w:sz w:val="28"/>
          <w:szCs w:val="28"/>
          <w:lang w:eastAsia="zh-CN"/>
        </w:rPr>
        <w:t>，要求注册会计师签字并加盖会计师印章</w:t>
      </w:r>
      <w:r>
        <w:rPr>
          <w:rFonts w:hint="eastAsia" w:asciiTheme="minorEastAsia" w:hAnsiTheme="minorEastAsia" w:eastAsiaTheme="minorEastAsia" w:cstheme="minorEastAsia"/>
          <w:spacing w:val="0"/>
          <w:sz w:val="28"/>
          <w:szCs w:val="28"/>
        </w:rPr>
        <w:t>；如截止到开标时间投标人成立时间不足要求时限的，须提供其开户银行出具的资信证明。</w:t>
      </w:r>
    </w:p>
    <w:p w14:paraId="16361ADE">
      <w:pPr>
        <w:spacing w:line="359" w:lineRule="auto"/>
        <w:rPr>
          <w:rFonts w:hint="eastAsia" w:asciiTheme="minorEastAsia" w:hAnsiTheme="minorEastAsia" w:eastAsiaTheme="minorEastAsia" w:cstheme="minorEastAsia"/>
          <w:spacing w:val="0"/>
          <w:sz w:val="28"/>
          <w:szCs w:val="28"/>
        </w:rPr>
        <w:sectPr>
          <w:footerReference r:id="rId10" w:type="default"/>
          <w:pgSz w:w="11900" w:h="16843"/>
          <w:pgMar w:top="1440" w:right="1080" w:bottom="1440" w:left="1080" w:header="1134" w:footer="1134" w:gutter="0"/>
          <w:pgNumType w:fmt="decimal"/>
          <w:cols w:space="0" w:num="1"/>
          <w:rtlGutter w:val="0"/>
          <w:docGrid w:linePitch="0" w:charSpace="0"/>
        </w:sectPr>
      </w:pPr>
    </w:p>
    <w:p w14:paraId="427927FE">
      <w:pPr>
        <w:pStyle w:val="3"/>
        <w:bidi w:val="0"/>
      </w:pPr>
      <w:r>
        <w:t>三、依法缴纳税收和社会保障资金的良好记录</w:t>
      </w:r>
    </w:p>
    <w:p w14:paraId="61C4F0BA">
      <w:pPr>
        <w:pStyle w:val="6"/>
        <w:spacing w:line="285" w:lineRule="auto"/>
      </w:pPr>
    </w:p>
    <w:p w14:paraId="4FC07AB2">
      <w:pPr>
        <w:pStyle w:val="6"/>
        <w:spacing w:line="286" w:lineRule="auto"/>
      </w:pPr>
    </w:p>
    <w:p w14:paraId="124175F7">
      <w:pPr>
        <w:pStyle w:val="6"/>
        <w:spacing w:line="286" w:lineRule="auto"/>
      </w:pPr>
    </w:p>
    <w:p w14:paraId="30619244">
      <w:pPr>
        <w:pStyle w:val="6"/>
        <w:spacing w:line="286" w:lineRule="auto"/>
      </w:pPr>
    </w:p>
    <w:p w14:paraId="3A8F0CAA">
      <w:pPr>
        <w:pStyle w:val="6"/>
        <w:spacing w:line="286" w:lineRule="auto"/>
      </w:pPr>
    </w:p>
    <w:p w14:paraId="4A267A17">
      <w:pPr>
        <w:spacing w:before="91" w:line="220" w:lineRule="auto"/>
        <w:ind w:left="590"/>
        <w:rPr>
          <w:rFonts w:hint="eastAsia" w:asciiTheme="minorEastAsia" w:hAnsiTheme="minorEastAsia" w:eastAsiaTheme="minorEastAsia" w:cstheme="minorEastAsia"/>
          <w:spacing w:val="0"/>
          <w:w w:val="100"/>
          <w:sz w:val="28"/>
          <w:szCs w:val="28"/>
        </w:rPr>
      </w:pPr>
      <w:r>
        <w:rPr>
          <w:rFonts w:hint="eastAsia" w:asciiTheme="minorEastAsia" w:hAnsiTheme="minorEastAsia" w:eastAsiaTheme="minorEastAsia" w:cstheme="minorEastAsia"/>
          <w:spacing w:val="0"/>
          <w:w w:val="100"/>
          <w:sz w:val="28"/>
          <w:szCs w:val="28"/>
        </w:rPr>
        <w:t>说明：</w:t>
      </w:r>
    </w:p>
    <w:p w14:paraId="2467E1CB">
      <w:pPr>
        <w:spacing w:before="208" w:line="325" w:lineRule="auto"/>
        <w:ind w:left="36" w:right="6" w:firstLine="567"/>
        <w:rPr>
          <w:rFonts w:hint="eastAsia" w:asciiTheme="minorEastAsia" w:hAnsiTheme="minorEastAsia" w:eastAsiaTheme="minorEastAsia" w:cstheme="minorEastAsia"/>
          <w:spacing w:val="0"/>
          <w:w w:val="100"/>
          <w:sz w:val="28"/>
          <w:szCs w:val="28"/>
        </w:rPr>
      </w:pPr>
      <w:r>
        <w:rPr>
          <w:rFonts w:hint="eastAsia" w:asciiTheme="minorEastAsia" w:hAnsiTheme="minorEastAsia" w:eastAsiaTheme="minorEastAsia" w:cstheme="minorEastAsia"/>
          <w:spacing w:val="0"/>
          <w:w w:val="100"/>
          <w:sz w:val="28"/>
          <w:szCs w:val="28"/>
        </w:rPr>
        <w:t>1.具有依法缴纳税收和社会保障资金的相关材料（提供自 202</w:t>
      </w:r>
      <w:r>
        <w:rPr>
          <w:rFonts w:hint="eastAsia" w:asciiTheme="minorEastAsia" w:hAnsiTheme="minorEastAsia" w:eastAsiaTheme="minorEastAsia" w:cstheme="minorEastAsia"/>
          <w:spacing w:val="0"/>
          <w:w w:val="100"/>
          <w:sz w:val="28"/>
          <w:szCs w:val="28"/>
          <w:lang w:val="en-US" w:eastAsia="zh-CN"/>
        </w:rPr>
        <w:t>5</w:t>
      </w:r>
      <w:r>
        <w:rPr>
          <w:rFonts w:hint="eastAsia" w:asciiTheme="minorEastAsia" w:hAnsiTheme="minorEastAsia" w:eastAsiaTheme="minorEastAsia" w:cstheme="minorEastAsia"/>
          <w:spacing w:val="0"/>
          <w:w w:val="100"/>
          <w:sz w:val="28"/>
          <w:szCs w:val="28"/>
        </w:rPr>
        <w:t xml:space="preserve"> 年</w:t>
      </w:r>
      <w:r>
        <w:rPr>
          <w:rFonts w:hint="eastAsia" w:asciiTheme="minorEastAsia" w:hAnsiTheme="minorEastAsia" w:eastAsiaTheme="minorEastAsia" w:cstheme="minorEastAsia"/>
          <w:spacing w:val="0"/>
          <w:w w:val="100"/>
          <w:sz w:val="28"/>
          <w:szCs w:val="28"/>
          <w:lang w:val="en-US" w:eastAsia="zh-CN"/>
        </w:rPr>
        <w:t xml:space="preserve"> 3</w:t>
      </w:r>
      <w:r>
        <w:rPr>
          <w:rFonts w:hint="eastAsia" w:asciiTheme="minorEastAsia" w:hAnsiTheme="minorEastAsia" w:eastAsiaTheme="minorEastAsia" w:cstheme="minorEastAsia"/>
          <w:spacing w:val="0"/>
          <w:w w:val="100"/>
          <w:sz w:val="28"/>
          <w:szCs w:val="28"/>
        </w:rPr>
        <w:t xml:space="preserve"> 月 1  日以来至少一个月的纳税证明和社保缴纳证明，依法免税或不需要缴纳社会保障资金的，应提供相应文件证明其依法免税或不需要缴纳）。</w:t>
      </w:r>
    </w:p>
    <w:p w14:paraId="484065DF">
      <w:pPr>
        <w:spacing w:line="230" w:lineRule="auto"/>
        <w:rPr>
          <w:rFonts w:ascii="仿宋" w:hAnsi="仿宋" w:eastAsia="仿宋" w:cs="仿宋"/>
          <w:spacing w:val="0"/>
          <w:w w:val="100"/>
          <w:sz w:val="28"/>
          <w:szCs w:val="28"/>
        </w:rPr>
        <w:sectPr>
          <w:footerReference r:id="rId11" w:type="default"/>
          <w:pgSz w:w="11900" w:h="16843"/>
          <w:pgMar w:top="1440" w:right="1080" w:bottom="1440" w:left="1080" w:header="1134" w:footer="1134" w:gutter="0"/>
          <w:pgNumType w:fmt="decimal"/>
          <w:cols w:space="0" w:num="1"/>
          <w:rtlGutter w:val="0"/>
          <w:docGrid w:linePitch="0" w:charSpace="0"/>
        </w:sectPr>
      </w:pPr>
    </w:p>
    <w:p w14:paraId="71F8E5B6">
      <w:pPr>
        <w:pStyle w:val="3"/>
        <w:bidi w:val="0"/>
        <w:rPr>
          <w:rFonts w:hint="eastAsia"/>
        </w:rPr>
      </w:pPr>
      <w:r>
        <w:rPr>
          <w:rFonts w:hint="eastAsia"/>
        </w:rPr>
        <w:t>四、参加政府采购活动前 3 年内在经营活动中没有重大违法记录的声明</w:t>
      </w:r>
    </w:p>
    <w:p w14:paraId="7788BC65">
      <w:pPr>
        <w:pStyle w:val="6"/>
        <w:spacing w:line="462" w:lineRule="auto"/>
        <w:rPr>
          <w:rFonts w:hint="eastAsia" w:asciiTheme="minorEastAsia" w:hAnsiTheme="minorEastAsia" w:eastAsiaTheme="minorEastAsia" w:cstheme="minorEastAsia"/>
          <w:spacing w:val="0"/>
          <w:sz w:val="24"/>
          <w:szCs w:val="24"/>
        </w:rPr>
      </w:pPr>
    </w:p>
    <w:p w14:paraId="74D26EE8">
      <w:pPr>
        <w:spacing w:before="91" w:line="217" w:lineRule="auto"/>
        <w:ind w:left="34"/>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致：</w:t>
      </w:r>
      <w:r>
        <w:rPr>
          <w:rFonts w:hint="eastAsia" w:asciiTheme="minorEastAsia" w:hAnsiTheme="minorEastAsia" w:eastAsiaTheme="minorEastAsia" w:cstheme="minorEastAsia"/>
          <w:spacing w:val="0"/>
          <w:sz w:val="28"/>
          <w:szCs w:val="28"/>
          <w:u w:val="single" w:color="auto"/>
        </w:rPr>
        <w:t xml:space="preserve">  （采购人名称）       </w:t>
      </w:r>
    </w:p>
    <w:p w14:paraId="2F70840D">
      <w:pPr>
        <w:spacing w:before="216" w:line="359" w:lineRule="auto"/>
        <w:ind w:left="34" w:right="67" w:firstLine="606"/>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u w:val="single"/>
          <w:lang w:val="en-US" w:eastAsia="zh-CN"/>
        </w:rPr>
        <w:t xml:space="preserve">         （单位名称）</w:t>
      </w:r>
      <w:r>
        <w:rPr>
          <w:rFonts w:hint="eastAsia" w:asciiTheme="minorEastAsia" w:hAnsiTheme="minorEastAsia" w:eastAsiaTheme="minorEastAsia" w:cstheme="minorEastAsia"/>
          <w:spacing w:val="0"/>
          <w:sz w:val="28"/>
          <w:szCs w:val="28"/>
        </w:rPr>
        <w:t>自愿参加采购编号为</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的投标,并做出如下承诺：</w:t>
      </w:r>
    </w:p>
    <w:p w14:paraId="39A4C749">
      <w:pPr>
        <w:spacing w:before="2" w:line="359" w:lineRule="auto"/>
        <w:ind w:left="27" w:firstLine="572"/>
        <w:jc w:val="both"/>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我公司信誉良好，参加政府采购活动前 3 年内，在经营活动中没有重大违法记录。在“信用中国”网站（</w:t>
      </w:r>
      <w:r>
        <w:rPr>
          <w:rFonts w:hint="eastAsia" w:asciiTheme="minorEastAsia" w:hAnsiTheme="minorEastAsia" w:eastAsiaTheme="minorEastAsia" w:cstheme="minorEastAsia"/>
          <w:spacing w:val="0"/>
          <w:sz w:val="28"/>
          <w:szCs w:val="28"/>
        </w:rPr>
        <w:fldChar w:fldCharType="begin"/>
      </w:r>
      <w:r>
        <w:rPr>
          <w:rFonts w:hint="eastAsia" w:asciiTheme="minorEastAsia" w:hAnsiTheme="minorEastAsia" w:eastAsiaTheme="minorEastAsia" w:cstheme="minorEastAsia"/>
          <w:spacing w:val="0"/>
          <w:sz w:val="28"/>
          <w:szCs w:val="28"/>
        </w:rPr>
        <w:instrText xml:space="preserve"> HYPERLINK "https://www.creditchina.gov.cn" </w:instrText>
      </w:r>
      <w:r>
        <w:rPr>
          <w:rFonts w:hint="eastAsia" w:asciiTheme="minorEastAsia" w:hAnsiTheme="minorEastAsia" w:eastAsiaTheme="minorEastAsia" w:cstheme="minorEastAsia"/>
          <w:spacing w:val="0"/>
          <w:sz w:val="28"/>
          <w:szCs w:val="28"/>
        </w:rPr>
        <w:fldChar w:fldCharType="separate"/>
      </w:r>
      <w:r>
        <w:rPr>
          <w:rFonts w:hint="eastAsia" w:asciiTheme="minorEastAsia" w:hAnsiTheme="minorEastAsia" w:eastAsiaTheme="minorEastAsia" w:cstheme="minorEastAsia"/>
          <w:spacing w:val="0"/>
          <w:sz w:val="28"/>
          <w:szCs w:val="28"/>
        </w:rPr>
        <w:t>www.creditchina.gov.cn</w:t>
      </w:r>
      <w:r>
        <w:rPr>
          <w:rFonts w:hint="eastAsia" w:asciiTheme="minorEastAsia" w:hAnsiTheme="minorEastAsia" w:eastAsiaTheme="minorEastAsia" w:cstheme="minorEastAsia"/>
          <w:spacing w:val="0"/>
          <w:sz w:val="28"/>
          <w:szCs w:val="28"/>
        </w:rPr>
        <w:fldChar w:fldCharType="end"/>
      </w:r>
      <w:r>
        <w:rPr>
          <w:rFonts w:hint="eastAsia" w:asciiTheme="minorEastAsia" w:hAnsiTheme="minorEastAsia" w:eastAsiaTheme="minorEastAsia" w:cstheme="minorEastAsia"/>
          <w:spacing w:val="0"/>
          <w:sz w:val="28"/>
          <w:szCs w:val="28"/>
        </w:rPr>
        <w:t>）未被列入失信被执行人、重大税收违法案件当事人名单；在“中国政府采购网”（</w:t>
      </w:r>
      <w:r>
        <w:rPr>
          <w:rFonts w:hint="eastAsia" w:asciiTheme="minorEastAsia" w:hAnsiTheme="minorEastAsia" w:eastAsiaTheme="minorEastAsia" w:cstheme="minorEastAsia"/>
          <w:spacing w:val="0"/>
          <w:sz w:val="28"/>
          <w:szCs w:val="28"/>
        </w:rPr>
        <w:fldChar w:fldCharType="begin"/>
      </w:r>
      <w:r>
        <w:rPr>
          <w:rFonts w:hint="eastAsia" w:asciiTheme="minorEastAsia" w:hAnsiTheme="minorEastAsia" w:eastAsiaTheme="minorEastAsia" w:cstheme="minorEastAsia"/>
          <w:spacing w:val="0"/>
          <w:sz w:val="28"/>
          <w:szCs w:val="28"/>
        </w:rPr>
        <w:instrText xml:space="preserve"> HYPERLINK "https://www.ccgp.gov.cn" </w:instrText>
      </w:r>
      <w:r>
        <w:rPr>
          <w:rFonts w:hint="eastAsia" w:asciiTheme="minorEastAsia" w:hAnsiTheme="minorEastAsia" w:eastAsiaTheme="minorEastAsia" w:cstheme="minorEastAsia"/>
          <w:spacing w:val="0"/>
          <w:sz w:val="28"/>
          <w:szCs w:val="28"/>
        </w:rPr>
        <w:fldChar w:fldCharType="separate"/>
      </w:r>
      <w:r>
        <w:rPr>
          <w:rFonts w:hint="eastAsia" w:asciiTheme="minorEastAsia" w:hAnsiTheme="minorEastAsia" w:eastAsiaTheme="minorEastAsia" w:cstheme="minorEastAsia"/>
          <w:spacing w:val="0"/>
          <w:sz w:val="28"/>
          <w:szCs w:val="28"/>
        </w:rPr>
        <w:t>www.ccgp.gov.cn</w:t>
      </w:r>
      <w:r>
        <w:rPr>
          <w:rFonts w:hint="eastAsia" w:asciiTheme="minorEastAsia" w:hAnsiTheme="minorEastAsia" w:eastAsiaTheme="minorEastAsia" w:cstheme="minorEastAsia"/>
          <w:spacing w:val="0"/>
          <w:sz w:val="28"/>
          <w:szCs w:val="28"/>
        </w:rPr>
        <w:fldChar w:fldCharType="end"/>
      </w:r>
      <w:r>
        <w:rPr>
          <w:rFonts w:hint="eastAsia" w:asciiTheme="minorEastAsia" w:hAnsiTheme="minorEastAsia" w:eastAsiaTheme="minorEastAsia" w:cstheme="minorEastAsia"/>
          <w:spacing w:val="0"/>
          <w:sz w:val="28"/>
          <w:szCs w:val="28"/>
        </w:rPr>
        <w:t>）未被列入政府采购严重违法失信行为记录名单。</w:t>
      </w:r>
    </w:p>
    <w:p w14:paraId="2DA638E1">
      <w:pPr>
        <w:spacing w:before="1" w:line="358" w:lineRule="auto"/>
        <w:ind w:left="32" w:right="72" w:firstLine="566"/>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我方保证上述信息的真实和准确，并愿意承担因我方就此弄虚作假所引起的一切法律后果。</w:t>
      </w:r>
    </w:p>
    <w:p w14:paraId="75AB2981">
      <w:pPr>
        <w:spacing w:line="219" w:lineRule="auto"/>
        <w:ind w:left="588"/>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特此声明！</w:t>
      </w:r>
    </w:p>
    <w:p w14:paraId="52B0A346">
      <w:pPr>
        <w:spacing w:before="221" w:line="219" w:lineRule="auto"/>
        <w:ind w:left="367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投标人（企业电子签章）：</w:t>
      </w:r>
    </w:p>
    <w:p w14:paraId="4D79210B">
      <w:pPr>
        <w:pStyle w:val="6"/>
        <w:spacing w:line="469" w:lineRule="auto"/>
        <w:rPr>
          <w:rFonts w:hint="eastAsia" w:asciiTheme="minorEastAsia" w:hAnsiTheme="minorEastAsia" w:eastAsiaTheme="minorEastAsia" w:cstheme="minorEastAsia"/>
          <w:spacing w:val="0"/>
          <w:sz w:val="28"/>
          <w:szCs w:val="28"/>
        </w:rPr>
      </w:pPr>
    </w:p>
    <w:p w14:paraId="5E478D44">
      <w:pPr>
        <w:spacing w:before="91" w:line="219" w:lineRule="auto"/>
        <w:ind w:left="3683"/>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日期：</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年</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月</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日</w:t>
      </w:r>
    </w:p>
    <w:p w14:paraId="2282520F">
      <w:pPr>
        <w:pStyle w:val="6"/>
        <w:spacing w:line="293" w:lineRule="auto"/>
        <w:rPr>
          <w:rFonts w:hint="eastAsia" w:asciiTheme="minorEastAsia" w:hAnsiTheme="minorEastAsia" w:eastAsiaTheme="minorEastAsia" w:cstheme="minorEastAsia"/>
          <w:spacing w:val="0"/>
          <w:sz w:val="28"/>
          <w:szCs w:val="28"/>
        </w:rPr>
      </w:pPr>
    </w:p>
    <w:p w14:paraId="07CE58D6">
      <w:pPr>
        <w:pStyle w:val="6"/>
        <w:spacing w:line="293" w:lineRule="auto"/>
        <w:rPr>
          <w:rFonts w:hint="eastAsia" w:asciiTheme="minorEastAsia" w:hAnsiTheme="minorEastAsia" w:eastAsiaTheme="minorEastAsia" w:cstheme="minorEastAsia"/>
          <w:spacing w:val="0"/>
          <w:sz w:val="28"/>
          <w:szCs w:val="28"/>
        </w:rPr>
      </w:pPr>
    </w:p>
    <w:p w14:paraId="57048C26">
      <w:pPr>
        <w:spacing w:before="92" w:line="220" w:lineRule="auto"/>
        <w:ind w:left="27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说明：</w:t>
      </w:r>
    </w:p>
    <w:p w14:paraId="2D3CD400">
      <w:pPr>
        <w:spacing w:before="211" w:line="218" w:lineRule="auto"/>
        <w:ind w:left="323" w:firstLine="280" w:firstLineChars="10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1.投标人应按照相关法规规定如实做出说明。</w:t>
      </w:r>
    </w:p>
    <w:p w14:paraId="5E97A96A">
      <w:pPr>
        <w:spacing w:before="214" w:line="290" w:lineRule="auto"/>
        <w:ind w:left="36" w:right="70" w:firstLine="450" w:firstLineChars="16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2．按照招标文件的规定企业电子签章。</w:t>
      </w:r>
    </w:p>
    <w:p w14:paraId="623F37C7">
      <w:pPr>
        <w:spacing w:before="210" w:line="219" w:lineRule="auto"/>
        <w:ind w:left="308"/>
        <w:rPr>
          <w:rFonts w:hint="eastAsia" w:asciiTheme="minorEastAsia" w:hAnsiTheme="minorEastAsia" w:eastAsiaTheme="minorEastAsia" w:cstheme="minorEastAsia"/>
          <w:spacing w:val="0"/>
          <w:sz w:val="28"/>
          <w:szCs w:val="28"/>
        </w:rPr>
      </w:pPr>
    </w:p>
    <w:p w14:paraId="222C4433">
      <w:pPr>
        <w:spacing w:line="219" w:lineRule="auto"/>
        <w:rPr>
          <w:rFonts w:hint="eastAsia" w:asciiTheme="minorEastAsia" w:hAnsiTheme="minorEastAsia" w:eastAsiaTheme="minorEastAsia" w:cstheme="minorEastAsia"/>
          <w:spacing w:val="0"/>
          <w:sz w:val="28"/>
          <w:szCs w:val="28"/>
        </w:rPr>
        <w:sectPr>
          <w:footerReference r:id="rId12" w:type="default"/>
          <w:pgSz w:w="11900" w:h="16843"/>
          <w:pgMar w:top="1440" w:right="1080" w:bottom="1440" w:left="1080" w:header="1134" w:footer="1134" w:gutter="0"/>
          <w:pgNumType w:fmt="decimal"/>
          <w:cols w:space="0" w:num="1"/>
          <w:rtlGutter w:val="0"/>
          <w:docGrid w:linePitch="0" w:charSpace="0"/>
        </w:sectPr>
      </w:pPr>
    </w:p>
    <w:p w14:paraId="44183AE0">
      <w:pPr>
        <w:pStyle w:val="3"/>
        <w:bidi w:val="0"/>
      </w:pPr>
      <w:r>
        <w:t>五、具有履行合同所必需的设备和专业技术能力</w:t>
      </w:r>
    </w:p>
    <w:p w14:paraId="532B7B18">
      <w:pPr>
        <w:spacing w:before="91" w:line="217" w:lineRule="auto"/>
        <w:ind w:left="0" w:leftChars="0" w:firstLine="0" w:firstLineChars="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①履行合同所必须的主要设备、工具</w:t>
      </w:r>
    </w:p>
    <w:p w14:paraId="60367B76">
      <w:pPr>
        <w:spacing w:line="178" w:lineRule="exact"/>
        <w:ind w:left="0" w:leftChars="0" w:firstLine="0" w:firstLineChars="0"/>
        <w:rPr>
          <w:rFonts w:hint="eastAsia" w:asciiTheme="minorEastAsia" w:hAnsiTheme="minorEastAsia" w:eastAsiaTheme="minorEastAsia" w:cstheme="minorEastAsia"/>
          <w:spacing w:val="0"/>
          <w:sz w:val="28"/>
          <w:szCs w:val="28"/>
        </w:rPr>
      </w:pPr>
    </w:p>
    <w:tbl>
      <w:tblPr>
        <w:tblStyle w:val="19"/>
        <w:tblW w:w="979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2270"/>
        <w:gridCol w:w="2269"/>
        <w:gridCol w:w="2270"/>
        <w:gridCol w:w="2277"/>
      </w:tblGrid>
      <w:tr w14:paraId="62C1A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710" w:type="dxa"/>
            <w:vAlign w:val="center"/>
          </w:tcPr>
          <w:p w14:paraId="7310AF7D">
            <w:pPr>
              <w:pStyle w:val="18"/>
              <w:spacing w:before="93" w:line="202"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序 号</w:t>
            </w:r>
          </w:p>
        </w:tc>
        <w:tc>
          <w:tcPr>
            <w:tcW w:w="2270" w:type="dxa"/>
            <w:vAlign w:val="center"/>
          </w:tcPr>
          <w:p w14:paraId="76E426C1">
            <w:pPr>
              <w:pStyle w:val="18"/>
              <w:spacing w:before="91" w:line="217"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名称</w:t>
            </w:r>
          </w:p>
        </w:tc>
        <w:tc>
          <w:tcPr>
            <w:tcW w:w="2269" w:type="dxa"/>
            <w:vAlign w:val="center"/>
          </w:tcPr>
          <w:p w14:paraId="2BEE0588">
            <w:pPr>
              <w:pStyle w:val="18"/>
              <w:spacing w:before="91" w:line="21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数量</w:t>
            </w:r>
          </w:p>
        </w:tc>
        <w:tc>
          <w:tcPr>
            <w:tcW w:w="2270" w:type="dxa"/>
            <w:vAlign w:val="center"/>
          </w:tcPr>
          <w:p w14:paraId="41736F14">
            <w:pPr>
              <w:pStyle w:val="18"/>
              <w:spacing w:before="91" w:line="220"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用途</w:t>
            </w:r>
          </w:p>
        </w:tc>
        <w:tc>
          <w:tcPr>
            <w:tcW w:w="2277" w:type="dxa"/>
            <w:vAlign w:val="center"/>
          </w:tcPr>
          <w:p w14:paraId="347C9959">
            <w:pPr>
              <w:pStyle w:val="18"/>
              <w:spacing w:before="91" w:line="221"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备注</w:t>
            </w:r>
          </w:p>
        </w:tc>
      </w:tr>
      <w:tr w14:paraId="57B466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710" w:type="dxa"/>
            <w:vAlign w:val="center"/>
          </w:tcPr>
          <w:p w14:paraId="6271D44C">
            <w:pPr>
              <w:pStyle w:val="18"/>
              <w:spacing w:before="200" w:line="23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1</w:t>
            </w:r>
          </w:p>
        </w:tc>
        <w:tc>
          <w:tcPr>
            <w:tcW w:w="2270" w:type="dxa"/>
            <w:vAlign w:val="center"/>
          </w:tcPr>
          <w:p w14:paraId="5A5DD9E0">
            <w:pPr>
              <w:ind w:left="0" w:leftChars="0" w:firstLine="0" w:firstLineChars="0"/>
              <w:jc w:val="center"/>
              <w:rPr>
                <w:rFonts w:hint="eastAsia" w:asciiTheme="minorEastAsia" w:hAnsiTheme="minorEastAsia" w:eastAsiaTheme="minorEastAsia" w:cstheme="minorEastAsia"/>
                <w:spacing w:val="0"/>
                <w:sz w:val="28"/>
                <w:szCs w:val="28"/>
              </w:rPr>
            </w:pPr>
          </w:p>
        </w:tc>
        <w:tc>
          <w:tcPr>
            <w:tcW w:w="2269" w:type="dxa"/>
            <w:vAlign w:val="center"/>
          </w:tcPr>
          <w:p w14:paraId="2C96248B">
            <w:pPr>
              <w:ind w:left="0" w:leftChars="0" w:firstLine="0" w:firstLineChars="0"/>
              <w:jc w:val="center"/>
              <w:rPr>
                <w:rFonts w:hint="eastAsia" w:asciiTheme="minorEastAsia" w:hAnsiTheme="minorEastAsia" w:eastAsiaTheme="minorEastAsia" w:cstheme="minorEastAsia"/>
                <w:spacing w:val="0"/>
                <w:sz w:val="28"/>
                <w:szCs w:val="28"/>
              </w:rPr>
            </w:pPr>
          </w:p>
        </w:tc>
        <w:tc>
          <w:tcPr>
            <w:tcW w:w="2270" w:type="dxa"/>
            <w:vAlign w:val="center"/>
          </w:tcPr>
          <w:p w14:paraId="7D15EF69">
            <w:pPr>
              <w:ind w:left="0" w:leftChars="0" w:firstLine="0" w:firstLineChars="0"/>
              <w:jc w:val="center"/>
              <w:rPr>
                <w:rFonts w:hint="eastAsia" w:asciiTheme="minorEastAsia" w:hAnsiTheme="minorEastAsia" w:eastAsiaTheme="minorEastAsia" w:cstheme="minorEastAsia"/>
                <w:spacing w:val="0"/>
                <w:sz w:val="28"/>
                <w:szCs w:val="28"/>
              </w:rPr>
            </w:pPr>
          </w:p>
        </w:tc>
        <w:tc>
          <w:tcPr>
            <w:tcW w:w="2277" w:type="dxa"/>
            <w:vAlign w:val="center"/>
          </w:tcPr>
          <w:p w14:paraId="79572026">
            <w:pPr>
              <w:ind w:left="0" w:leftChars="0" w:firstLine="0" w:firstLineChars="0"/>
              <w:jc w:val="center"/>
              <w:rPr>
                <w:rFonts w:hint="eastAsia" w:asciiTheme="minorEastAsia" w:hAnsiTheme="minorEastAsia" w:eastAsiaTheme="minorEastAsia" w:cstheme="minorEastAsia"/>
                <w:spacing w:val="0"/>
                <w:sz w:val="28"/>
                <w:szCs w:val="28"/>
              </w:rPr>
            </w:pPr>
          </w:p>
        </w:tc>
      </w:tr>
      <w:tr w14:paraId="1D045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trPr>
        <w:tc>
          <w:tcPr>
            <w:tcW w:w="710" w:type="dxa"/>
            <w:vAlign w:val="center"/>
          </w:tcPr>
          <w:p w14:paraId="539A0B1B">
            <w:pPr>
              <w:pStyle w:val="18"/>
              <w:spacing w:before="201" w:line="23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2</w:t>
            </w:r>
          </w:p>
        </w:tc>
        <w:tc>
          <w:tcPr>
            <w:tcW w:w="2270" w:type="dxa"/>
            <w:vAlign w:val="center"/>
          </w:tcPr>
          <w:p w14:paraId="3CC79F5D">
            <w:pPr>
              <w:ind w:left="0" w:leftChars="0" w:firstLine="0" w:firstLineChars="0"/>
              <w:jc w:val="center"/>
              <w:rPr>
                <w:rFonts w:hint="eastAsia" w:asciiTheme="minorEastAsia" w:hAnsiTheme="minorEastAsia" w:eastAsiaTheme="minorEastAsia" w:cstheme="minorEastAsia"/>
                <w:spacing w:val="0"/>
                <w:sz w:val="28"/>
                <w:szCs w:val="28"/>
              </w:rPr>
            </w:pPr>
          </w:p>
        </w:tc>
        <w:tc>
          <w:tcPr>
            <w:tcW w:w="2269" w:type="dxa"/>
            <w:vAlign w:val="center"/>
          </w:tcPr>
          <w:p w14:paraId="62B65FF1">
            <w:pPr>
              <w:ind w:left="0" w:leftChars="0" w:firstLine="0" w:firstLineChars="0"/>
              <w:jc w:val="center"/>
              <w:rPr>
                <w:rFonts w:hint="eastAsia" w:asciiTheme="minorEastAsia" w:hAnsiTheme="minorEastAsia" w:eastAsiaTheme="minorEastAsia" w:cstheme="minorEastAsia"/>
                <w:spacing w:val="0"/>
                <w:sz w:val="28"/>
                <w:szCs w:val="28"/>
              </w:rPr>
            </w:pPr>
          </w:p>
        </w:tc>
        <w:tc>
          <w:tcPr>
            <w:tcW w:w="2270" w:type="dxa"/>
            <w:vAlign w:val="center"/>
          </w:tcPr>
          <w:p w14:paraId="0F8B7390">
            <w:pPr>
              <w:ind w:left="0" w:leftChars="0" w:firstLine="0" w:firstLineChars="0"/>
              <w:jc w:val="center"/>
              <w:rPr>
                <w:rFonts w:hint="eastAsia" w:asciiTheme="minorEastAsia" w:hAnsiTheme="minorEastAsia" w:eastAsiaTheme="minorEastAsia" w:cstheme="minorEastAsia"/>
                <w:spacing w:val="0"/>
                <w:sz w:val="28"/>
                <w:szCs w:val="28"/>
              </w:rPr>
            </w:pPr>
          </w:p>
        </w:tc>
        <w:tc>
          <w:tcPr>
            <w:tcW w:w="2277" w:type="dxa"/>
            <w:vAlign w:val="center"/>
          </w:tcPr>
          <w:p w14:paraId="58C6B9FC">
            <w:pPr>
              <w:ind w:left="0" w:leftChars="0" w:firstLine="0" w:firstLineChars="0"/>
              <w:jc w:val="center"/>
              <w:rPr>
                <w:rFonts w:hint="eastAsia" w:asciiTheme="minorEastAsia" w:hAnsiTheme="minorEastAsia" w:eastAsiaTheme="minorEastAsia" w:cstheme="minorEastAsia"/>
                <w:spacing w:val="0"/>
                <w:sz w:val="28"/>
                <w:szCs w:val="28"/>
              </w:rPr>
            </w:pPr>
          </w:p>
        </w:tc>
      </w:tr>
      <w:tr w14:paraId="68882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710" w:type="dxa"/>
            <w:vAlign w:val="center"/>
          </w:tcPr>
          <w:p w14:paraId="17BDE216">
            <w:pPr>
              <w:pStyle w:val="18"/>
              <w:spacing w:before="200" w:line="237"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3</w:t>
            </w:r>
          </w:p>
        </w:tc>
        <w:tc>
          <w:tcPr>
            <w:tcW w:w="2270" w:type="dxa"/>
            <w:vAlign w:val="center"/>
          </w:tcPr>
          <w:p w14:paraId="2F03688C">
            <w:pPr>
              <w:ind w:left="0" w:leftChars="0" w:firstLine="0" w:firstLineChars="0"/>
              <w:jc w:val="center"/>
              <w:rPr>
                <w:rFonts w:hint="eastAsia" w:asciiTheme="minorEastAsia" w:hAnsiTheme="minorEastAsia" w:eastAsiaTheme="minorEastAsia" w:cstheme="minorEastAsia"/>
                <w:spacing w:val="0"/>
                <w:sz w:val="28"/>
                <w:szCs w:val="28"/>
              </w:rPr>
            </w:pPr>
          </w:p>
        </w:tc>
        <w:tc>
          <w:tcPr>
            <w:tcW w:w="2269" w:type="dxa"/>
            <w:vAlign w:val="center"/>
          </w:tcPr>
          <w:p w14:paraId="2707D592">
            <w:pPr>
              <w:ind w:left="0" w:leftChars="0" w:firstLine="0" w:firstLineChars="0"/>
              <w:jc w:val="center"/>
              <w:rPr>
                <w:rFonts w:hint="eastAsia" w:asciiTheme="minorEastAsia" w:hAnsiTheme="minorEastAsia" w:eastAsiaTheme="minorEastAsia" w:cstheme="minorEastAsia"/>
                <w:spacing w:val="0"/>
                <w:sz w:val="28"/>
                <w:szCs w:val="28"/>
              </w:rPr>
            </w:pPr>
          </w:p>
        </w:tc>
        <w:tc>
          <w:tcPr>
            <w:tcW w:w="2270" w:type="dxa"/>
            <w:vAlign w:val="center"/>
          </w:tcPr>
          <w:p w14:paraId="30FA9E3E">
            <w:pPr>
              <w:ind w:left="0" w:leftChars="0" w:firstLine="0" w:firstLineChars="0"/>
              <w:jc w:val="center"/>
              <w:rPr>
                <w:rFonts w:hint="eastAsia" w:asciiTheme="minorEastAsia" w:hAnsiTheme="minorEastAsia" w:eastAsiaTheme="minorEastAsia" w:cstheme="minorEastAsia"/>
                <w:spacing w:val="0"/>
                <w:sz w:val="28"/>
                <w:szCs w:val="28"/>
              </w:rPr>
            </w:pPr>
          </w:p>
        </w:tc>
        <w:tc>
          <w:tcPr>
            <w:tcW w:w="2277" w:type="dxa"/>
            <w:vAlign w:val="center"/>
          </w:tcPr>
          <w:p w14:paraId="23579D34">
            <w:pPr>
              <w:ind w:left="0" w:leftChars="0" w:firstLine="0" w:firstLineChars="0"/>
              <w:jc w:val="center"/>
              <w:rPr>
                <w:rFonts w:hint="eastAsia" w:asciiTheme="minorEastAsia" w:hAnsiTheme="minorEastAsia" w:eastAsiaTheme="minorEastAsia" w:cstheme="minorEastAsia"/>
                <w:spacing w:val="0"/>
                <w:sz w:val="28"/>
                <w:szCs w:val="28"/>
              </w:rPr>
            </w:pPr>
          </w:p>
        </w:tc>
      </w:tr>
      <w:tr w14:paraId="60A57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710" w:type="dxa"/>
            <w:vAlign w:val="center"/>
          </w:tcPr>
          <w:p w14:paraId="54AD9307">
            <w:pPr>
              <w:ind w:left="0" w:leftChars="0" w:firstLine="0" w:firstLineChars="0"/>
              <w:jc w:val="center"/>
              <w:rPr>
                <w:rFonts w:hint="eastAsia" w:asciiTheme="minorEastAsia" w:hAnsiTheme="minorEastAsia" w:eastAsiaTheme="minorEastAsia" w:cstheme="minorEastAsia"/>
                <w:spacing w:val="0"/>
                <w:sz w:val="28"/>
                <w:szCs w:val="28"/>
              </w:rPr>
            </w:pPr>
          </w:p>
        </w:tc>
        <w:tc>
          <w:tcPr>
            <w:tcW w:w="2270" w:type="dxa"/>
            <w:vAlign w:val="center"/>
          </w:tcPr>
          <w:p w14:paraId="137988AD">
            <w:pPr>
              <w:ind w:left="0" w:leftChars="0" w:firstLine="0" w:firstLineChars="0"/>
              <w:jc w:val="center"/>
              <w:rPr>
                <w:rFonts w:hint="eastAsia" w:asciiTheme="minorEastAsia" w:hAnsiTheme="minorEastAsia" w:eastAsiaTheme="minorEastAsia" w:cstheme="minorEastAsia"/>
                <w:spacing w:val="0"/>
                <w:sz w:val="28"/>
                <w:szCs w:val="28"/>
              </w:rPr>
            </w:pPr>
          </w:p>
        </w:tc>
        <w:tc>
          <w:tcPr>
            <w:tcW w:w="2269" w:type="dxa"/>
            <w:vAlign w:val="center"/>
          </w:tcPr>
          <w:p w14:paraId="6D54D113">
            <w:pPr>
              <w:ind w:left="0" w:leftChars="0" w:firstLine="0" w:firstLineChars="0"/>
              <w:jc w:val="center"/>
              <w:rPr>
                <w:rFonts w:hint="eastAsia" w:asciiTheme="minorEastAsia" w:hAnsiTheme="minorEastAsia" w:eastAsiaTheme="minorEastAsia" w:cstheme="minorEastAsia"/>
                <w:spacing w:val="0"/>
                <w:sz w:val="28"/>
                <w:szCs w:val="28"/>
              </w:rPr>
            </w:pPr>
          </w:p>
        </w:tc>
        <w:tc>
          <w:tcPr>
            <w:tcW w:w="2270" w:type="dxa"/>
            <w:vAlign w:val="center"/>
          </w:tcPr>
          <w:p w14:paraId="60B48EE3">
            <w:pPr>
              <w:ind w:left="0" w:leftChars="0" w:firstLine="0" w:firstLineChars="0"/>
              <w:jc w:val="center"/>
              <w:rPr>
                <w:rFonts w:hint="eastAsia" w:asciiTheme="minorEastAsia" w:hAnsiTheme="minorEastAsia" w:eastAsiaTheme="minorEastAsia" w:cstheme="minorEastAsia"/>
                <w:spacing w:val="0"/>
                <w:sz w:val="28"/>
                <w:szCs w:val="28"/>
              </w:rPr>
            </w:pPr>
          </w:p>
        </w:tc>
        <w:tc>
          <w:tcPr>
            <w:tcW w:w="2277" w:type="dxa"/>
            <w:vAlign w:val="center"/>
          </w:tcPr>
          <w:p w14:paraId="53B5BCE5">
            <w:pPr>
              <w:ind w:left="0" w:leftChars="0" w:firstLine="0" w:firstLineChars="0"/>
              <w:jc w:val="center"/>
              <w:rPr>
                <w:rFonts w:hint="eastAsia" w:asciiTheme="minorEastAsia" w:hAnsiTheme="minorEastAsia" w:eastAsiaTheme="minorEastAsia" w:cstheme="minorEastAsia"/>
                <w:spacing w:val="0"/>
                <w:sz w:val="28"/>
                <w:szCs w:val="28"/>
              </w:rPr>
            </w:pPr>
          </w:p>
        </w:tc>
      </w:tr>
    </w:tbl>
    <w:p w14:paraId="3B13CE80">
      <w:pPr>
        <w:pStyle w:val="6"/>
        <w:spacing w:line="258" w:lineRule="auto"/>
        <w:ind w:left="0" w:leftChars="0" w:firstLine="0" w:firstLineChars="0"/>
        <w:rPr>
          <w:rFonts w:hint="eastAsia" w:asciiTheme="minorEastAsia" w:hAnsiTheme="minorEastAsia" w:eastAsiaTheme="minorEastAsia" w:cstheme="minorEastAsia"/>
          <w:spacing w:val="0"/>
          <w:sz w:val="28"/>
          <w:szCs w:val="28"/>
        </w:rPr>
      </w:pPr>
    </w:p>
    <w:p w14:paraId="21AEE2FA">
      <w:pPr>
        <w:spacing w:before="91" w:line="217" w:lineRule="auto"/>
        <w:ind w:left="0" w:leftChars="0" w:firstLine="0" w:firstLineChars="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②履行合同所必须的主要人员[本表后附相关职称或职业资格证书原件或复印件扫描件（如有）]</w:t>
      </w:r>
    </w:p>
    <w:tbl>
      <w:tblPr>
        <w:tblStyle w:val="19"/>
        <w:tblW w:w="982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4"/>
        <w:gridCol w:w="755"/>
        <w:gridCol w:w="2416"/>
        <w:gridCol w:w="907"/>
        <w:gridCol w:w="1046"/>
        <w:gridCol w:w="1521"/>
        <w:gridCol w:w="847"/>
        <w:gridCol w:w="1119"/>
      </w:tblGrid>
      <w:tr w14:paraId="4EF8F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2" w:hRule="atLeast"/>
        </w:trPr>
        <w:tc>
          <w:tcPr>
            <w:tcW w:w="1214" w:type="dxa"/>
            <w:vAlign w:val="top"/>
          </w:tcPr>
          <w:p w14:paraId="3959441A">
            <w:pPr>
              <w:spacing w:line="261" w:lineRule="auto"/>
              <w:rPr>
                <w:rFonts w:hint="eastAsia" w:asciiTheme="minorEastAsia" w:hAnsiTheme="minorEastAsia" w:eastAsiaTheme="minorEastAsia" w:cstheme="minorEastAsia"/>
                <w:spacing w:val="0"/>
                <w:sz w:val="28"/>
                <w:szCs w:val="28"/>
              </w:rPr>
            </w:pPr>
          </w:p>
          <w:p w14:paraId="0984762D">
            <w:pPr>
              <w:spacing w:line="262" w:lineRule="auto"/>
              <w:rPr>
                <w:rFonts w:hint="eastAsia" w:asciiTheme="minorEastAsia" w:hAnsiTheme="minorEastAsia" w:eastAsiaTheme="minorEastAsia" w:cstheme="minorEastAsia"/>
                <w:spacing w:val="0"/>
                <w:sz w:val="28"/>
                <w:szCs w:val="28"/>
              </w:rPr>
            </w:pPr>
          </w:p>
          <w:p w14:paraId="2A7D4125">
            <w:pPr>
              <w:spacing w:line="262" w:lineRule="auto"/>
              <w:rPr>
                <w:rFonts w:hint="eastAsia" w:asciiTheme="minorEastAsia" w:hAnsiTheme="minorEastAsia" w:eastAsiaTheme="minorEastAsia" w:cstheme="minorEastAsia"/>
                <w:spacing w:val="0"/>
                <w:sz w:val="28"/>
                <w:szCs w:val="28"/>
              </w:rPr>
            </w:pPr>
          </w:p>
          <w:p w14:paraId="2547CC73">
            <w:pPr>
              <w:pStyle w:val="18"/>
              <w:spacing w:before="91" w:line="219" w:lineRule="auto"/>
              <w:ind w:left="126"/>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序号</w:t>
            </w:r>
          </w:p>
        </w:tc>
        <w:tc>
          <w:tcPr>
            <w:tcW w:w="755" w:type="dxa"/>
            <w:vAlign w:val="top"/>
          </w:tcPr>
          <w:p w14:paraId="42BB6707">
            <w:pPr>
              <w:spacing w:line="261" w:lineRule="auto"/>
              <w:rPr>
                <w:rFonts w:hint="eastAsia" w:asciiTheme="minorEastAsia" w:hAnsiTheme="minorEastAsia" w:eastAsiaTheme="minorEastAsia" w:cstheme="minorEastAsia"/>
                <w:spacing w:val="0"/>
                <w:sz w:val="28"/>
                <w:szCs w:val="28"/>
              </w:rPr>
            </w:pPr>
          </w:p>
          <w:p w14:paraId="23EA93B3">
            <w:pPr>
              <w:spacing w:line="262" w:lineRule="auto"/>
              <w:rPr>
                <w:rFonts w:hint="eastAsia" w:asciiTheme="minorEastAsia" w:hAnsiTheme="minorEastAsia" w:eastAsiaTheme="minorEastAsia" w:cstheme="minorEastAsia"/>
                <w:spacing w:val="0"/>
                <w:sz w:val="28"/>
                <w:szCs w:val="28"/>
              </w:rPr>
            </w:pPr>
          </w:p>
          <w:p w14:paraId="4598A49C">
            <w:pPr>
              <w:spacing w:line="262" w:lineRule="auto"/>
              <w:rPr>
                <w:rFonts w:hint="eastAsia" w:asciiTheme="minorEastAsia" w:hAnsiTheme="minorEastAsia" w:eastAsiaTheme="minorEastAsia" w:cstheme="minorEastAsia"/>
                <w:spacing w:val="0"/>
                <w:sz w:val="28"/>
                <w:szCs w:val="28"/>
              </w:rPr>
            </w:pPr>
          </w:p>
          <w:p w14:paraId="56F2A69D">
            <w:pPr>
              <w:pStyle w:val="18"/>
              <w:spacing w:before="92" w:line="221" w:lineRule="auto"/>
              <w:ind w:left="112"/>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姓名</w:t>
            </w:r>
          </w:p>
        </w:tc>
        <w:tc>
          <w:tcPr>
            <w:tcW w:w="2416" w:type="dxa"/>
            <w:vAlign w:val="top"/>
          </w:tcPr>
          <w:p w14:paraId="50D2617E">
            <w:pPr>
              <w:spacing w:line="261" w:lineRule="auto"/>
              <w:rPr>
                <w:rFonts w:hint="eastAsia" w:asciiTheme="minorEastAsia" w:hAnsiTheme="minorEastAsia" w:eastAsiaTheme="minorEastAsia" w:cstheme="minorEastAsia"/>
                <w:spacing w:val="0"/>
                <w:sz w:val="28"/>
                <w:szCs w:val="28"/>
              </w:rPr>
            </w:pPr>
          </w:p>
          <w:p w14:paraId="5852F6C1">
            <w:pPr>
              <w:spacing w:line="262" w:lineRule="auto"/>
              <w:rPr>
                <w:rFonts w:hint="eastAsia" w:asciiTheme="minorEastAsia" w:hAnsiTheme="minorEastAsia" w:eastAsiaTheme="minorEastAsia" w:cstheme="minorEastAsia"/>
                <w:spacing w:val="0"/>
                <w:sz w:val="28"/>
                <w:szCs w:val="28"/>
              </w:rPr>
            </w:pPr>
          </w:p>
          <w:p w14:paraId="45C90D87">
            <w:pPr>
              <w:spacing w:line="262" w:lineRule="auto"/>
              <w:rPr>
                <w:rFonts w:hint="eastAsia" w:asciiTheme="minorEastAsia" w:hAnsiTheme="minorEastAsia" w:eastAsiaTheme="minorEastAsia" w:cstheme="minorEastAsia"/>
                <w:spacing w:val="0"/>
                <w:sz w:val="28"/>
                <w:szCs w:val="28"/>
              </w:rPr>
            </w:pPr>
          </w:p>
          <w:p w14:paraId="135D71D0">
            <w:pPr>
              <w:pStyle w:val="18"/>
              <w:spacing w:before="91" w:line="219" w:lineRule="auto"/>
              <w:ind w:left="66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身份证号</w:t>
            </w:r>
          </w:p>
        </w:tc>
        <w:tc>
          <w:tcPr>
            <w:tcW w:w="907" w:type="dxa"/>
            <w:vAlign w:val="top"/>
          </w:tcPr>
          <w:p w14:paraId="2CF0BFD4">
            <w:pPr>
              <w:spacing w:line="261" w:lineRule="auto"/>
              <w:rPr>
                <w:rFonts w:hint="eastAsia" w:asciiTheme="minorEastAsia" w:hAnsiTheme="minorEastAsia" w:eastAsiaTheme="minorEastAsia" w:cstheme="minorEastAsia"/>
                <w:spacing w:val="0"/>
                <w:sz w:val="28"/>
                <w:szCs w:val="28"/>
              </w:rPr>
            </w:pPr>
          </w:p>
          <w:p w14:paraId="41DB634D">
            <w:pPr>
              <w:spacing w:line="262" w:lineRule="auto"/>
              <w:rPr>
                <w:rFonts w:hint="eastAsia" w:asciiTheme="minorEastAsia" w:hAnsiTheme="minorEastAsia" w:eastAsiaTheme="minorEastAsia" w:cstheme="minorEastAsia"/>
                <w:spacing w:val="0"/>
                <w:sz w:val="28"/>
                <w:szCs w:val="28"/>
              </w:rPr>
            </w:pPr>
          </w:p>
          <w:p w14:paraId="35B4AE35">
            <w:pPr>
              <w:spacing w:line="262" w:lineRule="auto"/>
              <w:rPr>
                <w:rFonts w:hint="eastAsia" w:asciiTheme="minorEastAsia" w:hAnsiTheme="minorEastAsia" w:eastAsiaTheme="minorEastAsia" w:cstheme="minorEastAsia"/>
                <w:spacing w:val="0"/>
                <w:sz w:val="28"/>
                <w:szCs w:val="28"/>
              </w:rPr>
            </w:pPr>
          </w:p>
          <w:p w14:paraId="61ECC22A">
            <w:pPr>
              <w:pStyle w:val="18"/>
              <w:spacing w:before="91" w:line="219" w:lineRule="auto"/>
              <w:ind w:left="194"/>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年龄</w:t>
            </w:r>
          </w:p>
        </w:tc>
        <w:tc>
          <w:tcPr>
            <w:tcW w:w="1046" w:type="dxa"/>
            <w:vAlign w:val="top"/>
          </w:tcPr>
          <w:p w14:paraId="18B6A5F4">
            <w:pPr>
              <w:spacing w:line="262" w:lineRule="auto"/>
              <w:rPr>
                <w:rFonts w:hint="eastAsia" w:asciiTheme="minorEastAsia" w:hAnsiTheme="minorEastAsia" w:eastAsiaTheme="minorEastAsia" w:cstheme="minorEastAsia"/>
                <w:spacing w:val="0"/>
                <w:sz w:val="28"/>
                <w:szCs w:val="28"/>
              </w:rPr>
            </w:pPr>
          </w:p>
          <w:p w14:paraId="3624CE6F">
            <w:pPr>
              <w:spacing w:line="262" w:lineRule="auto"/>
              <w:rPr>
                <w:rFonts w:hint="eastAsia" w:asciiTheme="minorEastAsia" w:hAnsiTheme="minorEastAsia" w:eastAsiaTheme="minorEastAsia" w:cstheme="minorEastAsia"/>
                <w:spacing w:val="0"/>
                <w:sz w:val="28"/>
                <w:szCs w:val="28"/>
              </w:rPr>
            </w:pPr>
          </w:p>
          <w:p w14:paraId="2AB49EF2">
            <w:pPr>
              <w:spacing w:line="262" w:lineRule="auto"/>
              <w:rPr>
                <w:rFonts w:hint="eastAsia" w:asciiTheme="minorEastAsia" w:hAnsiTheme="minorEastAsia" w:eastAsiaTheme="minorEastAsia" w:cstheme="minorEastAsia"/>
                <w:spacing w:val="0"/>
                <w:sz w:val="28"/>
                <w:szCs w:val="28"/>
              </w:rPr>
            </w:pPr>
          </w:p>
          <w:p w14:paraId="249F687C">
            <w:pPr>
              <w:pStyle w:val="18"/>
              <w:spacing w:before="91" w:line="219" w:lineRule="auto"/>
              <w:ind w:left="352"/>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学历</w:t>
            </w:r>
          </w:p>
        </w:tc>
        <w:tc>
          <w:tcPr>
            <w:tcW w:w="1521" w:type="dxa"/>
            <w:vAlign w:val="top"/>
          </w:tcPr>
          <w:p w14:paraId="50E73039">
            <w:pPr>
              <w:spacing w:line="351" w:lineRule="auto"/>
              <w:rPr>
                <w:rFonts w:hint="eastAsia" w:asciiTheme="minorEastAsia" w:hAnsiTheme="minorEastAsia" w:eastAsiaTheme="minorEastAsia" w:cstheme="minorEastAsia"/>
                <w:spacing w:val="0"/>
                <w:sz w:val="28"/>
                <w:szCs w:val="28"/>
              </w:rPr>
            </w:pPr>
          </w:p>
          <w:p w14:paraId="2AD1B088">
            <w:pPr>
              <w:pStyle w:val="18"/>
              <w:spacing w:before="91" w:line="290" w:lineRule="auto"/>
              <w:ind w:left="135" w:right="113" w:hanging="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职称或职业资格（如有）</w:t>
            </w:r>
          </w:p>
        </w:tc>
        <w:tc>
          <w:tcPr>
            <w:tcW w:w="847" w:type="dxa"/>
            <w:vAlign w:val="top"/>
          </w:tcPr>
          <w:p w14:paraId="05BEB500">
            <w:pPr>
              <w:spacing w:line="283" w:lineRule="auto"/>
              <w:rPr>
                <w:rFonts w:hint="eastAsia" w:asciiTheme="minorEastAsia" w:hAnsiTheme="minorEastAsia" w:eastAsiaTheme="minorEastAsia" w:cstheme="minorEastAsia"/>
                <w:spacing w:val="0"/>
                <w:sz w:val="28"/>
                <w:szCs w:val="28"/>
              </w:rPr>
            </w:pPr>
          </w:p>
          <w:p w14:paraId="439EB963">
            <w:pPr>
              <w:spacing w:line="284" w:lineRule="auto"/>
              <w:rPr>
                <w:rFonts w:hint="eastAsia" w:asciiTheme="minorEastAsia" w:hAnsiTheme="minorEastAsia" w:eastAsiaTheme="minorEastAsia" w:cstheme="minorEastAsia"/>
                <w:spacing w:val="0"/>
                <w:sz w:val="28"/>
                <w:szCs w:val="28"/>
              </w:rPr>
            </w:pPr>
          </w:p>
          <w:p w14:paraId="27BFA65E">
            <w:pPr>
              <w:pStyle w:val="18"/>
              <w:spacing w:before="91" w:line="216" w:lineRule="auto"/>
              <w:ind w:left="168"/>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工作</w:t>
            </w:r>
          </w:p>
          <w:p w14:paraId="2C6D862D">
            <w:pPr>
              <w:pStyle w:val="18"/>
              <w:spacing w:before="112" w:line="221" w:lineRule="auto"/>
              <w:ind w:left="16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职责</w:t>
            </w:r>
          </w:p>
        </w:tc>
        <w:tc>
          <w:tcPr>
            <w:tcW w:w="1119" w:type="dxa"/>
            <w:textDirection w:val="tbRlV"/>
            <w:vAlign w:val="top"/>
          </w:tcPr>
          <w:p w14:paraId="1C09B619">
            <w:pPr>
              <w:pStyle w:val="18"/>
              <w:spacing w:before="202" w:line="203" w:lineRule="auto"/>
              <w:ind w:left="66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备 注</w:t>
            </w:r>
          </w:p>
        </w:tc>
      </w:tr>
      <w:tr w14:paraId="30A35C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1214" w:type="dxa"/>
            <w:vAlign w:val="top"/>
          </w:tcPr>
          <w:p w14:paraId="436ADE5A">
            <w:pPr>
              <w:pStyle w:val="18"/>
              <w:spacing w:before="268" w:line="239" w:lineRule="auto"/>
              <w:ind w:left="349"/>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1</w:t>
            </w:r>
          </w:p>
        </w:tc>
        <w:tc>
          <w:tcPr>
            <w:tcW w:w="755" w:type="dxa"/>
            <w:vAlign w:val="top"/>
          </w:tcPr>
          <w:p w14:paraId="56E53F9D">
            <w:pPr>
              <w:rPr>
                <w:rFonts w:hint="eastAsia" w:asciiTheme="minorEastAsia" w:hAnsiTheme="minorEastAsia" w:eastAsiaTheme="minorEastAsia" w:cstheme="minorEastAsia"/>
                <w:spacing w:val="0"/>
                <w:sz w:val="28"/>
                <w:szCs w:val="28"/>
              </w:rPr>
            </w:pPr>
          </w:p>
        </w:tc>
        <w:tc>
          <w:tcPr>
            <w:tcW w:w="2416" w:type="dxa"/>
            <w:vAlign w:val="top"/>
          </w:tcPr>
          <w:p w14:paraId="2353C1AB">
            <w:pPr>
              <w:rPr>
                <w:rFonts w:hint="eastAsia" w:asciiTheme="minorEastAsia" w:hAnsiTheme="minorEastAsia" w:eastAsiaTheme="minorEastAsia" w:cstheme="minorEastAsia"/>
                <w:spacing w:val="0"/>
                <w:sz w:val="28"/>
                <w:szCs w:val="28"/>
              </w:rPr>
            </w:pPr>
          </w:p>
        </w:tc>
        <w:tc>
          <w:tcPr>
            <w:tcW w:w="907" w:type="dxa"/>
            <w:vAlign w:val="top"/>
          </w:tcPr>
          <w:p w14:paraId="3B0C2F69">
            <w:pPr>
              <w:rPr>
                <w:rFonts w:hint="eastAsia" w:asciiTheme="minorEastAsia" w:hAnsiTheme="minorEastAsia" w:eastAsiaTheme="minorEastAsia" w:cstheme="minorEastAsia"/>
                <w:spacing w:val="0"/>
                <w:sz w:val="28"/>
                <w:szCs w:val="28"/>
              </w:rPr>
            </w:pPr>
          </w:p>
        </w:tc>
        <w:tc>
          <w:tcPr>
            <w:tcW w:w="1046" w:type="dxa"/>
            <w:vAlign w:val="top"/>
          </w:tcPr>
          <w:p w14:paraId="2F0849D7">
            <w:pPr>
              <w:rPr>
                <w:rFonts w:hint="eastAsia" w:asciiTheme="minorEastAsia" w:hAnsiTheme="minorEastAsia" w:eastAsiaTheme="minorEastAsia" w:cstheme="minorEastAsia"/>
                <w:spacing w:val="0"/>
                <w:sz w:val="28"/>
                <w:szCs w:val="28"/>
              </w:rPr>
            </w:pPr>
          </w:p>
        </w:tc>
        <w:tc>
          <w:tcPr>
            <w:tcW w:w="1521" w:type="dxa"/>
            <w:vAlign w:val="top"/>
          </w:tcPr>
          <w:p w14:paraId="333A5E82">
            <w:pPr>
              <w:rPr>
                <w:rFonts w:hint="eastAsia" w:asciiTheme="minorEastAsia" w:hAnsiTheme="minorEastAsia" w:eastAsiaTheme="minorEastAsia" w:cstheme="minorEastAsia"/>
                <w:spacing w:val="0"/>
                <w:sz w:val="28"/>
                <w:szCs w:val="28"/>
              </w:rPr>
            </w:pPr>
          </w:p>
        </w:tc>
        <w:tc>
          <w:tcPr>
            <w:tcW w:w="847" w:type="dxa"/>
            <w:vAlign w:val="top"/>
          </w:tcPr>
          <w:p w14:paraId="78AA5C33">
            <w:pPr>
              <w:rPr>
                <w:rFonts w:hint="eastAsia" w:asciiTheme="minorEastAsia" w:hAnsiTheme="minorEastAsia" w:eastAsiaTheme="minorEastAsia" w:cstheme="minorEastAsia"/>
                <w:spacing w:val="0"/>
                <w:sz w:val="28"/>
                <w:szCs w:val="28"/>
              </w:rPr>
            </w:pPr>
          </w:p>
        </w:tc>
        <w:tc>
          <w:tcPr>
            <w:tcW w:w="1119" w:type="dxa"/>
            <w:vAlign w:val="top"/>
          </w:tcPr>
          <w:p w14:paraId="7A51596D">
            <w:pPr>
              <w:rPr>
                <w:rFonts w:hint="eastAsia" w:asciiTheme="minorEastAsia" w:hAnsiTheme="minorEastAsia" w:eastAsiaTheme="minorEastAsia" w:cstheme="minorEastAsia"/>
                <w:spacing w:val="0"/>
                <w:sz w:val="28"/>
                <w:szCs w:val="28"/>
              </w:rPr>
            </w:pPr>
          </w:p>
        </w:tc>
      </w:tr>
      <w:tr w14:paraId="7B4C4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1214" w:type="dxa"/>
            <w:vAlign w:val="top"/>
          </w:tcPr>
          <w:p w14:paraId="67C43B61">
            <w:pPr>
              <w:pStyle w:val="18"/>
              <w:spacing w:before="266" w:line="239" w:lineRule="auto"/>
              <w:ind w:left="332"/>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2</w:t>
            </w:r>
          </w:p>
        </w:tc>
        <w:tc>
          <w:tcPr>
            <w:tcW w:w="755" w:type="dxa"/>
            <w:vAlign w:val="top"/>
          </w:tcPr>
          <w:p w14:paraId="0C815E3B">
            <w:pPr>
              <w:rPr>
                <w:rFonts w:hint="eastAsia" w:asciiTheme="minorEastAsia" w:hAnsiTheme="minorEastAsia" w:eastAsiaTheme="minorEastAsia" w:cstheme="minorEastAsia"/>
                <w:spacing w:val="0"/>
                <w:sz w:val="28"/>
                <w:szCs w:val="28"/>
              </w:rPr>
            </w:pPr>
          </w:p>
        </w:tc>
        <w:tc>
          <w:tcPr>
            <w:tcW w:w="2416" w:type="dxa"/>
            <w:vAlign w:val="top"/>
          </w:tcPr>
          <w:p w14:paraId="72945846">
            <w:pPr>
              <w:rPr>
                <w:rFonts w:hint="eastAsia" w:asciiTheme="minorEastAsia" w:hAnsiTheme="minorEastAsia" w:eastAsiaTheme="minorEastAsia" w:cstheme="minorEastAsia"/>
                <w:spacing w:val="0"/>
                <w:sz w:val="28"/>
                <w:szCs w:val="28"/>
              </w:rPr>
            </w:pPr>
          </w:p>
        </w:tc>
        <w:tc>
          <w:tcPr>
            <w:tcW w:w="907" w:type="dxa"/>
            <w:vAlign w:val="top"/>
          </w:tcPr>
          <w:p w14:paraId="21FAE34B">
            <w:pPr>
              <w:rPr>
                <w:rFonts w:hint="eastAsia" w:asciiTheme="minorEastAsia" w:hAnsiTheme="minorEastAsia" w:eastAsiaTheme="minorEastAsia" w:cstheme="minorEastAsia"/>
                <w:spacing w:val="0"/>
                <w:sz w:val="28"/>
                <w:szCs w:val="28"/>
              </w:rPr>
            </w:pPr>
          </w:p>
        </w:tc>
        <w:tc>
          <w:tcPr>
            <w:tcW w:w="1046" w:type="dxa"/>
            <w:vAlign w:val="top"/>
          </w:tcPr>
          <w:p w14:paraId="6717BD68">
            <w:pPr>
              <w:rPr>
                <w:rFonts w:hint="eastAsia" w:asciiTheme="minorEastAsia" w:hAnsiTheme="minorEastAsia" w:eastAsiaTheme="minorEastAsia" w:cstheme="minorEastAsia"/>
                <w:spacing w:val="0"/>
                <w:sz w:val="28"/>
                <w:szCs w:val="28"/>
              </w:rPr>
            </w:pPr>
          </w:p>
        </w:tc>
        <w:tc>
          <w:tcPr>
            <w:tcW w:w="1521" w:type="dxa"/>
            <w:vAlign w:val="top"/>
          </w:tcPr>
          <w:p w14:paraId="60C27B6B">
            <w:pPr>
              <w:rPr>
                <w:rFonts w:hint="eastAsia" w:asciiTheme="minorEastAsia" w:hAnsiTheme="minorEastAsia" w:eastAsiaTheme="minorEastAsia" w:cstheme="minorEastAsia"/>
                <w:spacing w:val="0"/>
                <w:sz w:val="28"/>
                <w:szCs w:val="28"/>
              </w:rPr>
            </w:pPr>
          </w:p>
        </w:tc>
        <w:tc>
          <w:tcPr>
            <w:tcW w:w="847" w:type="dxa"/>
            <w:vAlign w:val="top"/>
          </w:tcPr>
          <w:p w14:paraId="2EAA3FA5">
            <w:pPr>
              <w:rPr>
                <w:rFonts w:hint="eastAsia" w:asciiTheme="minorEastAsia" w:hAnsiTheme="minorEastAsia" w:eastAsiaTheme="minorEastAsia" w:cstheme="minorEastAsia"/>
                <w:spacing w:val="0"/>
                <w:sz w:val="28"/>
                <w:szCs w:val="28"/>
              </w:rPr>
            </w:pPr>
          </w:p>
        </w:tc>
        <w:tc>
          <w:tcPr>
            <w:tcW w:w="1119" w:type="dxa"/>
            <w:vAlign w:val="top"/>
          </w:tcPr>
          <w:p w14:paraId="62DF2D56">
            <w:pPr>
              <w:rPr>
                <w:rFonts w:hint="eastAsia" w:asciiTheme="minorEastAsia" w:hAnsiTheme="minorEastAsia" w:eastAsiaTheme="minorEastAsia" w:cstheme="minorEastAsia"/>
                <w:spacing w:val="0"/>
                <w:sz w:val="28"/>
                <w:szCs w:val="28"/>
              </w:rPr>
            </w:pPr>
          </w:p>
        </w:tc>
      </w:tr>
      <w:tr w14:paraId="74DD7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1214" w:type="dxa"/>
            <w:vAlign w:val="top"/>
          </w:tcPr>
          <w:p w14:paraId="07001C0D">
            <w:pPr>
              <w:pStyle w:val="18"/>
              <w:spacing w:before="201" w:line="237" w:lineRule="auto"/>
              <w:ind w:left="334"/>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3</w:t>
            </w:r>
          </w:p>
        </w:tc>
        <w:tc>
          <w:tcPr>
            <w:tcW w:w="755" w:type="dxa"/>
            <w:vAlign w:val="top"/>
          </w:tcPr>
          <w:p w14:paraId="0B1894A9">
            <w:pPr>
              <w:rPr>
                <w:rFonts w:hint="eastAsia" w:asciiTheme="minorEastAsia" w:hAnsiTheme="minorEastAsia" w:eastAsiaTheme="minorEastAsia" w:cstheme="minorEastAsia"/>
                <w:spacing w:val="0"/>
                <w:sz w:val="28"/>
                <w:szCs w:val="28"/>
              </w:rPr>
            </w:pPr>
          </w:p>
        </w:tc>
        <w:tc>
          <w:tcPr>
            <w:tcW w:w="2416" w:type="dxa"/>
            <w:vAlign w:val="top"/>
          </w:tcPr>
          <w:p w14:paraId="606DB1F0">
            <w:pPr>
              <w:rPr>
                <w:rFonts w:hint="eastAsia" w:asciiTheme="minorEastAsia" w:hAnsiTheme="minorEastAsia" w:eastAsiaTheme="minorEastAsia" w:cstheme="minorEastAsia"/>
                <w:spacing w:val="0"/>
                <w:sz w:val="28"/>
                <w:szCs w:val="28"/>
              </w:rPr>
            </w:pPr>
          </w:p>
        </w:tc>
        <w:tc>
          <w:tcPr>
            <w:tcW w:w="907" w:type="dxa"/>
            <w:vAlign w:val="top"/>
          </w:tcPr>
          <w:p w14:paraId="35321479">
            <w:pPr>
              <w:rPr>
                <w:rFonts w:hint="eastAsia" w:asciiTheme="minorEastAsia" w:hAnsiTheme="minorEastAsia" w:eastAsiaTheme="minorEastAsia" w:cstheme="minorEastAsia"/>
                <w:spacing w:val="0"/>
                <w:sz w:val="28"/>
                <w:szCs w:val="28"/>
              </w:rPr>
            </w:pPr>
          </w:p>
        </w:tc>
        <w:tc>
          <w:tcPr>
            <w:tcW w:w="1046" w:type="dxa"/>
            <w:vAlign w:val="top"/>
          </w:tcPr>
          <w:p w14:paraId="16EE3B6D">
            <w:pPr>
              <w:rPr>
                <w:rFonts w:hint="eastAsia" w:asciiTheme="minorEastAsia" w:hAnsiTheme="minorEastAsia" w:eastAsiaTheme="minorEastAsia" w:cstheme="minorEastAsia"/>
                <w:spacing w:val="0"/>
                <w:sz w:val="28"/>
                <w:szCs w:val="28"/>
              </w:rPr>
            </w:pPr>
          </w:p>
        </w:tc>
        <w:tc>
          <w:tcPr>
            <w:tcW w:w="1521" w:type="dxa"/>
            <w:vAlign w:val="top"/>
          </w:tcPr>
          <w:p w14:paraId="719E51DF">
            <w:pPr>
              <w:rPr>
                <w:rFonts w:hint="eastAsia" w:asciiTheme="minorEastAsia" w:hAnsiTheme="minorEastAsia" w:eastAsiaTheme="minorEastAsia" w:cstheme="minorEastAsia"/>
                <w:spacing w:val="0"/>
                <w:sz w:val="28"/>
                <w:szCs w:val="28"/>
              </w:rPr>
            </w:pPr>
          </w:p>
        </w:tc>
        <w:tc>
          <w:tcPr>
            <w:tcW w:w="847" w:type="dxa"/>
            <w:vAlign w:val="top"/>
          </w:tcPr>
          <w:p w14:paraId="16C4B118">
            <w:pPr>
              <w:rPr>
                <w:rFonts w:hint="eastAsia" w:asciiTheme="minorEastAsia" w:hAnsiTheme="minorEastAsia" w:eastAsiaTheme="minorEastAsia" w:cstheme="minorEastAsia"/>
                <w:spacing w:val="0"/>
                <w:sz w:val="28"/>
                <w:szCs w:val="28"/>
              </w:rPr>
            </w:pPr>
          </w:p>
        </w:tc>
        <w:tc>
          <w:tcPr>
            <w:tcW w:w="1119" w:type="dxa"/>
            <w:vAlign w:val="top"/>
          </w:tcPr>
          <w:p w14:paraId="4860F2F1">
            <w:pPr>
              <w:rPr>
                <w:rFonts w:hint="eastAsia" w:asciiTheme="minorEastAsia" w:hAnsiTheme="minorEastAsia" w:eastAsiaTheme="minorEastAsia" w:cstheme="minorEastAsia"/>
                <w:spacing w:val="0"/>
                <w:sz w:val="28"/>
                <w:szCs w:val="28"/>
              </w:rPr>
            </w:pPr>
          </w:p>
        </w:tc>
      </w:tr>
      <w:tr w14:paraId="06EE80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3" w:hRule="atLeast"/>
        </w:trPr>
        <w:tc>
          <w:tcPr>
            <w:tcW w:w="1214" w:type="dxa"/>
            <w:vAlign w:val="top"/>
          </w:tcPr>
          <w:p w14:paraId="7FFBD0A7">
            <w:pPr>
              <w:rPr>
                <w:rFonts w:hint="eastAsia" w:asciiTheme="minorEastAsia" w:hAnsiTheme="minorEastAsia" w:eastAsiaTheme="minorEastAsia" w:cstheme="minorEastAsia"/>
                <w:spacing w:val="0"/>
                <w:sz w:val="28"/>
                <w:szCs w:val="28"/>
              </w:rPr>
            </w:pPr>
          </w:p>
        </w:tc>
        <w:tc>
          <w:tcPr>
            <w:tcW w:w="755" w:type="dxa"/>
            <w:vAlign w:val="top"/>
          </w:tcPr>
          <w:p w14:paraId="1BBCD879">
            <w:pPr>
              <w:rPr>
                <w:rFonts w:hint="eastAsia" w:asciiTheme="minorEastAsia" w:hAnsiTheme="minorEastAsia" w:eastAsiaTheme="minorEastAsia" w:cstheme="minorEastAsia"/>
                <w:spacing w:val="0"/>
                <w:sz w:val="28"/>
                <w:szCs w:val="28"/>
              </w:rPr>
            </w:pPr>
          </w:p>
        </w:tc>
        <w:tc>
          <w:tcPr>
            <w:tcW w:w="2416" w:type="dxa"/>
            <w:vAlign w:val="top"/>
          </w:tcPr>
          <w:p w14:paraId="268BE445">
            <w:pPr>
              <w:rPr>
                <w:rFonts w:hint="eastAsia" w:asciiTheme="minorEastAsia" w:hAnsiTheme="minorEastAsia" w:eastAsiaTheme="minorEastAsia" w:cstheme="minorEastAsia"/>
                <w:spacing w:val="0"/>
                <w:sz w:val="28"/>
                <w:szCs w:val="28"/>
              </w:rPr>
            </w:pPr>
          </w:p>
        </w:tc>
        <w:tc>
          <w:tcPr>
            <w:tcW w:w="907" w:type="dxa"/>
            <w:vAlign w:val="top"/>
          </w:tcPr>
          <w:p w14:paraId="7AEF8CEC">
            <w:pPr>
              <w:rPr>
                <w:rFonts w:hint="eastAsia" w:asciiTheme="minorEastAsia" w:hAnsiTheme="minorEastAsia" w:eastAsiaTheme="minorEastAsia" w:cstheme="minorEastAsia"/>
                <w:spacing w:val="0"/>
                <w:sz w:val="28"/>
                <w:szCs w:val="28"/>
              </w:rPr>
            </w:pPr>
          </w:p>
        </w:tc>
        <w:tc>
          <w:tcPr>
            <w:tcW w:w="1046" w:type="dxa"/>
            <w:vAlign w:val="top"/>
          </w:tcPr>
          <w:p w14:paraId="75AADEE5">
            <w:pPr>
              <w:rPr>
                <w:rFonts w:hint="eastAsia" w:asciiTheme="minorEastAsia" w:hAnsiTheme="minorEastAsia" w:eastAsiaTheme="minorEastAsia" w:cstheme="minorEastAsia"/>
                <w:spacing w:val="0"/>
                <w:sz w:val="28"/>
                <w:szCs w:val="28"/>
              </w:rPr>
            </w:pPr>
          </w:p>
        </w:tc>
        <w:tc>
          <w:tcPr>
            <w:tcW w:w="1521" w:type="dxa"/>
            <w:vAlign w:val="top"/>
          </w:tcPr>
          <w:p w14:paraId="483C1E6D">
            <w:pPr>
              <w:rPr>
                <w:rFonts w:hint="eastAsia" w:asciiTheme="minorEastAsia" w:hAnsiTheme="minorEastAsia" w:eastAsiaTheme="minorEastAsia" w:cstheme="minorEastAsia"/>
                <w:spacing w:val="0"/>
                <w:sz w:val="28"/>
                <w:szCs w:val="28"/>
              </w:rPr>
            </w:pPr>
          </w:p>
        </w:tc>
        <w:tc>
          <w:tcPr>
            <w:tcW w:w="847" w:type="dxa"/>
            <w:vAlign w:val="top"/>
          </w:tcPr>
          <w:p w14:paraId="691719F2">
            <w:pPr>
              <w:rPr>
                <w:rFonts w:hint="eastAsia" w:asciiTheme="minorEastAsia" w:hAnsiTheme="minorEastAsia" w:eastAsiaTheme="minorEastAsia" w:cstheme="minorEastAsia"/>
                <w:spacing w:val="0"/>
                <w:sz w:val="28"/>
                <w:szCs w:val="28"/>
              </w:rPr>
            </w:pPr>
          </w:p>
        </w:tc>
        <w:tc>
          <w:tcPr>
            <w:tcW w:w="1119" w:type="dxa"/>
            <w:vAlign w:val="top"/>
          </w:tcPr>
          <w:p w14:paraId="3EC53C55">
            <w:pPr>
              <w:rPr>
                <w:rFonts w:hint="eastAsia" w:asciiTheme="minorEastAsia" w:hAnsiTheme="minorEastAsia" w:eastAsiaTheme="minorEastAsia" w:cstheme="minorEastAsia"/>
                <w:spacing w:val="0"/>
                <w:sz w:val="28"/>
                <w:szCs w:val="28"/>
              </w:rPr>
            </w:pPr>
          </w:p>
        </w:tc>
      </w:tr>
    </w:tbl>
    <w:p w14:paraId="2AC6CD6E">
      <w:pPr>
        <w:pStyle w:val="6"/>
      </w:pPr>
    </w:p>
    <w:p w14:paraId="0335608F">
      <w:pPr>
        <w:sectPr>
          <w:footerReference r:id="rId13" w:type="default"/>
          <w:pgSz w:w="11900" w:h="16843"/>
          <w:pgMar w:top="1440" w:right="1080" w:bottom="1440" w:left="1080" w:header="1134" w:footer="1134" w:gutter="0"/>
          <w:pgNumType w:fmt="decimal"/>
          <w:cols w:space="0" w:num="1"/>
          <w:rtlGutter w:val="0"/>
          <w:docGrid w:linePitch="0" w:charSpace="0"/>
        </w:sectPr>
      </w:pPr>
    </w:p>
    <w:p w14:paraId="60717DA0">
      <w:pPr>
        <w:pStyle w:val="3"/>
        <w:bidi w:val="0"/>
      </w:pPr>
      <w:r>
        <w:t>六、投标人须知前附表要求的其他资格证明文件</w:t>
      </w:r>
    </w:p>
    <w:p w14:paraId="4A2764C8">
      <w:pPr>
        <w:pStyle w:val="6"/>
        <w:spacing w:line="264" w:lineRule="auto"/>
      </w:pPr>
    </w:p>
    <w:p w14:paraId="43F9164F">
      <w:pPr>
        <w:pStyle w:val="6"/>
        <w:spacing w:line="264" w:lineRule="auto"/>
      </w:pPr>
    </w:p>
    <w:p w14:paraId="2FEF98CC">
      <w:pPr>
        <w:pStyle w:val="6"/>
        <w:spacing w:line="265" w:lineRule="auto"/>
      </w:pPr>
    </w:p>
    <w:p w14:paraId="399F7BC5">
      <w:pPr>
        <w:pStyle w:val="6"/>
        <w:spacing w:line="265" w:lineRule="auto"/>
      </w:pPr>
    </w:p>
    <w:p w14:paraId="2F4CE21C">
      <w:pPr>
        <w:pStyle w:val="6"/>
        <w:spacing w:line="265" w:lineRule="auto"/>
      </w:pPr>
    </w:p>
    <w:p w14:paraId="6CE44BA1">
      <w:pPr>
        <w:pStyle w:val="6"/>
        <w:spacing w:line="265" w:lineRule="auto"/>
      </w:pPr>
    </w:p>
    <w:p w14:paraId="26899121">
      <w:pPr>
        <w:pStyle w:val="6"/>
        <w:spacing w:line="265" w:lineRule="auto"/>
      </w:pPr>
    </w:p>
    <w:p w14:paraId="50938E4B">
      <w:pPr>
        <w:spacing w:before="91" w:line="218" w:lineRule="auto"/>
        <w:ind w:left="3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说明：1.应提供投标人须知前附表要求的其他资格证明文件。</w:t>
      </w:r>
    </w:p>
    <w:p w14:paraId="075A5500">
      <w:pPr>
        <w:spacing w:before="214" w:line="289" w:lineRule="auto"/>
        <w:ind w:left="34" w:right="12" w:firstLine="831"/>
        <w:rPr>
          <w:rFonts w:ascii="仿宋" w:hAnsi="仿宋" w:eastAsia="仿宋" w:cs="仿宋"/>
          <w:sz w:val="28"/>
          <w:szCs w:val="28"/>
        </w:rPr>
      </w:pPr>
      <w:r>
        <w:rPr>
          <w:rFonts w:hint="eastAsia" w:asciiTheme="minorEastAsia" w:hAnsiTheme="minorEastAsia" w:eastAsiaTheme="minorEastAsia" w:cstheme="minorEastAsia"/>
          <w:spacing w:val="0"/>
          <w:sz w:val="28"/>
          <w:szCs w:val="28"/>
        </w:rPr>
        <w:t>2.原件或复印件扫描件上应加盖企业电子签章</w:t>
      </w:r>
    </w:p>
    <w:p w14:paraId="522D36C8">
      <w:pPr>
        <w:pStyle w:val="6"/>
        <w:spacing w:line="279" w:lineRule="auto"/>
        <w:sectPr>
          <w:footerReference r:id="rId14" w:type="default"/>
          <w:pgSz w:w="11900" w:h="16843"/>
          <w:pgMar w:top="1440" w:right="1080" w:bottom="1440" w:left="1080" w:header="1134" w:footer="1134" w:gutter="0"/>
          <w:pgNumType w:fmt="decimal"/>
          <w:cols w:space="0" w:num="1"/>
          <w:rtlGutter w:val="0"/>
          <w:docGrid w:linePitch="0" w:charSpace="0"/>
        </w:sectPr>
      </w:pPr>
    </w:p>
    <w:p w14:paraId="5389D0B0">
      <w:pPr>
        <w:pStyle w:val="6"/>
        <w:spacing w:line="279" w:lineRule="auto"/>
      </w:pPr>
    </w:p>
    <w:p w14:paraId="357E490C">
      <w:pPr>
        <w:pStyle w:val="2"/>
        <w:bidi w:val="0"/>
      </w:pPr>
      <w:bookmarkStart w:id="13" w:name="bookmark12"/>
      <w:bookmarkEnd w:id="13"/>
      <w:bookmarkStart w:id="14" w:name="_Toc29946"/>
      <w:r>
        <w:t>第五章 投标文件格式</w:t>
      </w:r>
      <w:bookmarkEnd w:id="14"/>
    </w:p>
    <w:p w14:paraId="3CF8718B">
      <w:pPr>
        <w:pStyle w:val="6"/>
        <w:spacing w:line="257" w:lineRule="auto"/>
      </w:pPr>
    </w:p>
    <w:p w14:paraId="2EF915EC">
      <w:pPr>
        <w:pStyle w:val="6"/>
        <w:spacing w:line="257" w:lineRule="auto"/>
      </w:pPr>
    </w:p>
    <w:p w14:paraId="3EF113EF">
      <w:pPr>
        <w:pStyle w:val="6"/>
        <w:spacing w:line="257" w:lineRule="auto"/>
      </w:pPr>
    </w:p>
    <w:p w14:paraId="5636651B">
      <w:pPr>
        <w:pStyle w:val="6"/>
        <w:spacing w:line="257" w:lineRule="auto"/>
      </w:pPr>
    </w:p>
    <w:p w14:paraId="44CB1FB7">
      <w:pPr>
        <w:pStyle w:val="6"/>
        <w:spacing w:line="258" w:lineRule="auto"/>
      </w:pPr>
    </w:p>
    <w:p w14:paraId="0E6DAA2E">
      <w:pPr>
        <w:pStyle w:val="6"/>
        <w:spacing w:line="253" w:lineRule="auto"/>
        <w:jc w:val="both"/>
        <w:rPr>
          <w:rFonts w:hint="default" w:ascii="宋体" w:hAnsi="宋体" w:eastAsia="宋体" w:cs="宋体"/>
          <w:b/>
          <w:bCs/>
          <w:snapToGrid w:val="0"/>
          <w:color w:val="000000"/>
          <w:spacing w:val="-21"/>
          <w:kern w:val="0"/>
          <w:sz w:val="60"/>
          <w:szCs w:val="60"/>
          <w:lang w:val="en-US" w:eastAsia="zh-CN" w:bidi="ar-SA"/>
        </w:rPr>
      </w:pPr>
      <w:bookmarkStart w:id="15" w:name="bookmark6"/>
      <w:bookmarkEnd w:id="15"/>
      <w:r>
        <w:rPr>
          <w:rFonts w:hint="eastAsia" w:ascii="宋体" w:hAnsi="宋体" w:eastAsia="宋体" w:cs="宋体"/>
          <w:b/>
          <w:bCs/>
          <w:snapToGrid w:val="0"/>
          <w:color w:val="000000"/>
          <w:spacing w:val="-21"/>
          <w:kern w:val="0"/>
          <w:sz w:val="60"/>
          <w:szCs w:val="60"/>
          <w:u w:val="single"/>
          <w:lang w:val="en-US" w:eastAsia="zh-CN" w:bidi="ar-SA"/>
        </w:rPr>
        <w:t xml:space="preserve">             </w:t>
      </w:r>
      <w:r>
        <w:rPr>
          <w:rFonts w:hint="eastAsia" w:ascii="宋体" w:hAnsi="宋体" w:eastAsia="宋体" w:cs="宋体"/>
          <w:b/>
          <w:bCs/>
          <w:snapToGrid w:val="0"/>
          <w:color w:val="000000"/>
          <w:spacing w:val="-21"/>
          <w:kern w:val="0"/>
          <w:sz w:val="60"/>
          <w:szCs w:val="60"/>
          <w:u w:val="none"/>
          <w:lang w:val="en-US" w:eastAsia="zh-CN" w:bidi="ar-SA"/>
        </w:rPr>
        <w:t>（项目名称）</w:t>
      </w:r>
      <w:r>
        <w:rPr>
          <w:rFonts w:hint="eastAsia" w:ascii="宋体" w:hAnsi="宋体" w:eastAsia="宋体" w:cs="宋体"/>
          <w:b/>
          <w:bCs/>
          <w:snapToGrid w:val="0"/>
          <w:color w:val="000000"/>
          <w:spacing w:val="-21"/>
          <w:kern w:val="0"/>
          <w:sz w:val="60"/>
          <w:szCs w:val="60"/>
          <w:u w:val="single"/>
          <w:lang w:val="en-US" w:eastAsia="zh-CN" w:bidi="ar-SA"/>
        </w:rPr>
        <w:t xml:space="preserve">     </w:t>
      </w:r>
      <w:r>
        <w:rPr>
          <w:rFonts w:hint="eastAsia" w:ascii="宋体" w:hAnsi="宋体" w:eastAsia="宋体" w:cs="宋体"/>
          <w:b/>
          <w:bCs/>
          <w:snapToGrid w:val="0"/>
          <w:color w:val="000000"/>
          <w:spacing w:val="-21"/>
          <w:kern w:val="0"/>
          <w:sz w:val="60"/>
          <w:szCs w:val="60"/>
          <w:u w:val="none"/>
          <w:lang w:val="en-US" w:eastAsia="zh-CN" w:bidi="ar-SA"/>
        </w:rPr>
        <w:t>包</w:t>
      </w:r>
    </w:p>
    <w:p w14:paraId="2BC998CC">
      <w:pPr>
        <w:spacing w:before="57" w:line="219" w:lineRule="auto"/>
        <w:ind w:left="0" w:leftChars="0" w:firstLine="0" w:firstLineChars="0"/>
        <w:jc w:val="center"/>
        <w:rPr>
          <w:rFonts w:ascii="宋体" w:hAnsi="宋体" w:eastAsia="宋体" w:cs="宋体"/>
          <w:sz w:val="52"/>
          <w:szCs w:val="52"/>
        </w:rPr>
      </w:pPr>
    </w:p>
    <w:p w14:paraId="4352C1F8">
      <w:pPr>
        <w:pStyle w:val="6"/>
        <w:spacing w:line="284" w:lineRule="auto"/>
      </w:pPr>
    </w:p>
    <w:p w14:paraId="58BB71CB">
      <w:pPr>
        <w:pStyle w:val="6"/>
        <w:spacing w:line="285" w:lineRule="auto"/>
      </w:pPr>
    </w:p>
    <w:p w14:paraId="110523D2">
      <w:pPr>
        <w:pStyle w:val="6"/>
        <w:spacing w:line="285" w:lineRule="auto"/>
      </w:pPr>
    </w:p>
    <w:p w14:paraId="562DB8F5">
      <w:pPr>
        <w:pStyle w:val="6"/>
        <w:spacing w:line="285" w:lineRule="auto"/>
      </w:pPr>
    </w:p>
    <w:p w14:paraId="6B7E5DE0">
      <w:pPr>
        <w:pStyle w:val="6"/>
        <w:spacing w:line="285" w:lineRule="auto"/>
      </w:pPr>
    </w:p>
    <w:p w14:paraId="21992D50">
      <w:pPr>
        <w:pStyle w:val="6"/>
        <w:spacing w:line="285" w:lineRule="auto"/>
      </w:pPr>
    </w:p>
    <w:p w14:paraId="2AAA1018">
      <w:pPr>
        <w:spacing w:before="520" w:line="220" w:lineRule="auto"/>
        <w:ind w:left="0" w:leftChars="0" w:firstLine="0" w:firstLineChars="0"/>
        <w:jc w:val="center"/>
        <w:rPr>
          <w:rFonts w:hint="eastAsia" w:ascii="宋体" w:hAnsi="宋体" w:eastAsia="宋体" w:cs="宋体"/>
          <w:sz w:val="160"/>
          <w:szCs w:val="160"/>
          <w:lang w:eastAsia="zh-CN"/>
        </w:rPr>
      </w:pPr>
      <w:r>
        <w:rPr>
          <w:rFonts w:hint="eastAsia" w:ascii="宋体" w:hAnsi="宋体" w:eastAsia="宋体" w:cs="宋体"/>
          <w:b/>
          <w:bCs/>
          <w:spacing w:val="-29"/>
          <w:sz w:val="72"/>
          <w:szCs w:val="72"/>
          <w:lang w:eastAsia="zh-CN"/>
        </w:rPr>
        <w:t>响应文件</w:t>
      </w:r>
    </w:p>
    <w:p w14:paraId="7D2BAFBA">
      <w:pPr>
        <w:pStyle w:val="6"/>
        <w:spacing w:line="283" w:lineRule="auto"/>
      </w:pPr>
    </w:p>
    <w:p w14:paraId="50C89C7A">
      <w:pPr>
        <w:spacing w:before="117" w:line="233" w:lineRule="auto"/>
        <w:jc w:val="center"/>
        <w:rPr>
          <w:rFonts w:ascii="Times New Roman" w:hAnsi="Times New Roman" w:eastAsia="Times New Roman" w:cs="Times New Roman"/>
          <w:sz w:val="36"/>
          <w:szCs w:val="36"/>
        </w:rPr>
      </w:pPr>
      <w:r>
        <w:rPr>
          <w:rFonts w:ascii="宋体" w:hAnsi="宋体" w:eastAsia="宋体" w:cs="宋体"/>
          <w:b/>
          <w:bCs/>
          <w:spacing w:val="-2"/>
          <w:sz w:val="36"/>
          <w:szCs w:val="36"/>
        </w:rPr>
        <w:t>采购编号：</w:t>
      </w:r>
    </w:p>
    <w:p w14:paraId="250AA000">
      <w:pPr>
        <w:pStyle w:val="6"/>
        <w:spacing w:line="250" w:lineRule="auto"/>
      </w:pPr>
    </w:p>
    <w:p w14:paraId="420FD323">
      <w:pPr>
        <w:pStyle w:val="6"/>
        <w:spacing w:line="250" w:lineRule="auto"/>
      </w:pPr>
    </w:p>
    <w:p w14:paraId="78456358">
      <w:pPr>
        <w:pStyle w:val="6"/>
        <w:spacing w:line="250" w:lineRule="auto"/>
      </w:pPr>
    </w:p>
    <w:p w14:paraId="259A5B9F">
      <w:pPr>
        <w:pStyle w:val="6"/>
        <w:spacing w:line="250" w:lineRule="auto"/>
      </w:pPr>
    </w:p>
    <w:p w14:paraId="19E74287">
      <w:pPr>
        <w:pStyle w:val="6"/>
        <w:spacing w:line="250" w:lineRule="auto"/>
      </w:pPr>
    </w:p>
    <w:p w14:paraId="0F5D2A69">
      <w:pPr>
        <w:pStyle w:val="6"/>
        <w:spacing w:line="250" w:lineRule="auto"/>
      </w:pPr>
    </w:p>
    <w:p w14:paraId="74BF0A2A">
      <w:pPr>
        <w:pStyle w:val="6"/>
        <w:spacing w:line="250" w:lineRule="auto"/>
      </w:pPr>
    </w:p>
    <w:p w14:paraId="54D6DFA5">
      <w:pPr>
        <w:pStyle w:val="6"/>
        <w:spacing w:line="250" w:lineRule="auto"/>
      </w:pPr>
    </w:p>
    <w:p w14:paraId="26D6D1B1">
      <w:pPr>
        <w:pStyle w:val="6"/>
        <w:spacing w:line="250" w:lineRule="auto"/>
      </w:pPr>
    </w:p>
    <w:p w14:paraId="6E5B29D6">
      <w:pPr>
        <w:pStyle w:val="6"/>
        <w:spacing w:line="250" w:lineRule="auto"/>
      </w:pPr>
    </w:p>
    <w:p w14:paraId="23E531CD">
      <w:pPr>
        <w:spacing w:before="118" w:line="219" w:lineRule="auto"/>
        <w:jc w:val="center"/>
        <w:rPr>
          <w:rFonts w:ascii="宋体" w:hAnsi="宋体" w:eastAsia="宋体" w:cs="宋体"/>
          <w:sz w:val="36"/>
          <w:szCs w:val="36"/>
        </w:rPr>
      </w:pPr>
      <w:r>
        <w:rPr>
          <w:rFonts w:ascii="宋体" w:hAnsi="宋体" w:eastAsia="宋体" w:cs="宋体"/>
          <w:b/>
          <w:bCs/>
          <w:spacing w:val="-5"/>
          <w:sz w:val="36"/>
          <w:szCs w:val="36"/>
        </w:rPr>
        <w:t>投标人（企业电子签章</w:t>
      </w:r>
      <w:r>
        <w:rPr>
          <w:rFonts w:ascii="宋体" w:hAnsi="宋体" w:eastAsia="宋体" w:cs="宋体"/>
          <w:b/>
          <w:bCs/>
          <w:spacing w:val="-1"/>
          <w:sz w:val="36"/>
          <w:szCs w:val="36"/>
        </w:rPr>
        <w:t>）：</w:t>
      </w:r>
    </w:p>
    <w:p w14:paraId="53A4E0A7">
      <w:pPr>
        <w:spacing w:line="219" w:lineRule="auto"/>
        <w:rPr>
          <w:rFonts w:ascii="宋体" w:hAnsi="宋体" w:eastAsia="宋体" w:cs="宋体"/>
          <w:sz w:val="36"/>
          <w:szCs w:val="36"/>
        </w:rPr>
        <w:sectPr>
          <w:pgSz w:w="11900" w:h="16843"/>
          <w:pgMar w:top="1440" w:right="1080" w:bottom="1440" w:left="1080" w:header="1134" w:footer="1134" w:gutter="0"/>
          <w:pgNumType w:fmt="decimal"/>
          <w:cols w:space="0" w:num="1"/>
          <w:rtlGutter w:val="0"/>
          <w:docGrid w:linePitch="0" w:charSpace="0"/>
        </w:sectPr>
      </w:pPr>
    </w:p>
    <w:p w14:paraId="63702B4E">
      <w:pPr>
        <w:spacing w:before="216" w:line="359" w:lineRule="auto"/>
        <w:ind w:left="24" w:firstLine="12"/>
        <w:jc w:val="center"/>
        <w:rPr>
          <w:rFonts w:hint="eastAsia" w:asciiTheme="minorEastAsia" w:hAnsiTheme="minorEastAsia" w:eastAsiaTheme="minorEastAsia" w:cstheme="minorEastAsia"/>
          <w:b/>
          <w:bCs/>
          <w:spacing w:val="5"/>
          <w:sz w:val="28"/>
          <w:szCs w:val="28"/>
        </w:rPr>
      </w:pPr>
      <w:r>
        <w:rPr>
          <w:rFonts w:hint="eastAsia" w:asciiTheme="minorEastAsia" w:hAnsiTheme="minorEastAsia" w:eastAsiaTheme="minorEastAsia" w:cstheme="minorEastAsia"/>
          <w:b/>
          <w:bCs/>
          <w:spacing w:val="5"/>
          <w:sz w:val="28"/>
          <w:szCs w:val="28"/>
        </w:rPr>
        <w:t>目  录</w:t>
      </w:r>
    </w:p>
    <w:p w14:paraId="489CC24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一、投标函</w:t>
      </w:r>
    </w:p>
    <w:p w14:paraId="0966E7B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二、法定代表人身份证明书</w:t>
      </w:r>
    </w:p>
    <w:p w14:paraId="3E69841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三、投标报价表格</w:t>
      </w:r>
    </w:p>
    <w:p w14:paraId="182A720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投标主要内容汇总表</w:t>
      </w:r>
    </w:p>
    <w:p w14:paraId="105791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投标分项报价表</w:t>
      </w:r>
    </w:p>
    <w:p w14:paraId="2B78405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四、商务条款偏离表</w:t>
      </w:r>
    </w:p>
    <w:p w14:paraId="7A54116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五、技术规格偏离表</w:t>
      </w:r>
    </w:p>
    <w:p w14:paraId="30C07BA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六、综合证明文件</w:t>
      </w:r>
    </w:p>
    <w:p w14:paraId="6E158C4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七、符合《政府采购促进中小企业发展管理办法》（财库〔2020〕46号）《关于进一步加大政府采购支持中小企业力度的通知》（财库〔2022〕19 号）《关于政府采购支持监狱企业发展有关问题的通知》《关于促进残疾人就业政府采购政策的通知》的投标人提交</w:t>
      </w:r>
    </w:p>
    <w:p w14:paraId="663D326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1.《投标人企业（单位）类型声明函》</w:t>
      </w:r>
    </w:p>
    <w:p w14:paraId="2FFA4A2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2.《投标人监狱企业声明函》</w:t>
      </w:r>
    </w:p>
    <w:p w14:paraId="4613796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15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3.《残疾人福利性单位声明函》</w:t>
      </w:r>
    </w:p>
    <w:p w14:paraId="56A9131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八、投标人须知前附表要求的其他资格证明文件</w:t>
      </w:r>
    </w:p>
    <w:p w14:paraId="597C6CB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九、投标人关联单位的说明</w:t>
      </w:r>
    </w:p>
    <w:p w14:paraId="3DD37E3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十、商品包装和快递包装承诺书</w:t>
      </w:r>
    </w:p>
    <w:p w14:paraId="40C56D4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sz w:val="28"/>
          <w:szCs w:val="28"/>
        </w:rPr>
        <w:sectPr>
          <w:footerReference r:id="rId15" w:type="default"/>
          <w:pgSz w:w="11900" w:h="16843"/>
          <w:pgMar w:top="1440" w:right="1080" w:bottom="1440" w:left="1080" w:header="1134" w:footer="1134" w:gutter="0"/>
          <w:pgNumType w:fmt="decimal"/>
          <w:cols w:space="0" w:num="1"/>
          <w:rtlGutter w:val="0"/>
          <w:docGrid w:linePitch="0" w:charSpace="0"/>
        </w:sectPr>
      </w:pPr>
      <w:r>
        <w:rPr>
          <w:rFonts w:hint="eastAsia" w:asciiTheme="minorEastAsia" w:hAnsiTheme="minorEastAsia" w:eastAsiaTheme="minorEastAsia" w:cstheme="minorEastAsia"/>
          <w:sz w:val="28"/>
          <w:szCs w:val="28"/>
        </w:rPr>
        <w:t>十一、其他文件</w:t>
      </w:r>
    </w:p>
    <w:p w14:paraId="0A419C8C">
      <w:pPr>
        <w:pStyle w:val="3"/>
        <w:bidi w:val="0"/>
      </w:pPr>
      <w:r>
        <w:t>一、投标函</w:t>
      </w:r>
    </w:p>
    <w:p w14:paraId="6AC4005C">
      <w:pPr>
        <w:keepNext w:val="0"/>
        <w:keepLines w:val="0"/>
        <w:pageBreakBefore w:val="0"/>
        <w:widowControl/>
        <w:kinsoku/>
        <w:wordWrap/>
        <w:overflowPunct/>
        <w:topLinePunct w:val="0"/>
        <w:autoSpaceDE w:val="0"/>
        <w:autoSpaceDN w:val="0"/>
        <w:bidi w:val="0"/>
        <w:adjustRightInd w:val="0"/>
        <w:snapToGrid w:val="0"/>
        <w:spacing w:before="91" w:line="360" w:lineRule="auto"/>
        <w:ind w:left="34"/>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致：</w:t>
      </w:r>
      <w:r>
        <w:rPr>
          <w:rFonts w:hint="eastAsia" w:asciiTheme="minorEastAsia" w:hAnsiTheme="minorEastAsia" w:eastAsiaTheme="minorEastAsia" w:cstheme="minorEastAsia"/>
          <w:spacing w:val="0"/>
          <w:sz w:val="28"/>
          <w:szCs w:val="28"/>
          <w:u w:val="single" w:color="auto"/>
        </w:rPr>
        <w:t xml:space="preserve">    (采购人名称）    </w:t>
      </w:r>
    </w:p>
    <w:p w14:paraId="5794BDA2">
      <w:pPr>
        <w:keepNext w:val="0"/>
        <w:keepLines w:val="0"/>
        <w:pageBreakBefore w:val="0"/>
        <w:widowControl/>
        <w:kinsoku/>
        <w:wordWrap/>
        <w:overflowPunct/>
        <w:topLinePunct w:val="0"/>
        <w:autoSpaceDE w:val="0"/>
        <w:autoSpaceDN w:val="0"/>
        <w:bidi w:val="0"/>
        <w:adjustRightInd w:val="0"/>
        <w:snapToGrid w:val="0"/>
        <w:spacing w:before="216" w:line="360" w:lineRule="auto"/>
        <w:ind w:left="30" w:right="122" w:firstLine="490"/>
        <w:jc w:val="both"/>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我们收到了采购编号为</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的</w:t>
      </w:r>
      <w:r>
        <w:rPr>
          <w:rFonts w:hint="eastAsia" w:asciiTheme="minorEastAsia" w:hAnsiTheme="minorEastAsia" w:eastAsiaTheme="minorEastAsia" w:cstheme="minorEastAsia"/>
          <w:spacing w:val="0"/>
          <w:sz w:val="28"/>
          <w:szCs w:val="28"/>
          <w:u w:val="single" w:color="auto"/>
        </w:rPr>
        <w:t xml:space="preserve">    （项目名称） </w:t>
      </w:r>
      <w:r>
        <w:rPr>
          <w:rFonts w:hint="eastAsia" w:asciiTheme="minorEastAsia" w:hAnsiTheme="minorEastAsia" w:eastAsiaTheme="minorEastAsia" w:cstheme="minorEastAsia"/>
          <w:spacing w:val="0"/>
          <w:sz w:val="28"/>
          <w:szCs w:val="28"/>
          <w:u w:val="single" w:color="auto"/>
          <w:lang w:val="en-US" w:eastAsia="zh-CN"/>
        </w:rPr>
        <w:t xml:space="preserve">   包  </w:t>
      </w:r>
      <w:r>
        <w:rPr>
          <w:rFonts w:hint="eastAsia" w:asciiTheme="minorEastAsia" w:hAnsiTheme="minorEastAsia" w:eastAsiaTheme="minorEastAsia" w:cstheme="minorEastAsia"/>
          <w:spacing w:val="0"/>
          <w:sz w:val="28"/>
          <w:szCs w:val="28"/>
        </w:rPr>
        <w:t>采购文件，经详细研究，我们决定参加该项目的投标活动并按要求提交投标文件。我们郑重声明以下诸点并负法律责任:</w:t>
      </w:r>
    </w:p>
    <w:p w14:paraId="79F76FEF">
      <w:pPr>
        <w:keepNext w:val="0"/>
        <w:keepLines w:val="0"/>
        <w:pageBreakBefore w:val="0"/>
        <w:widowControl/>
        <w:kinsoku/>
        <w:wordWrap/>
        <w:overflowPunct/>
        <w:topLinePunct w:val="0"/>
        <w:autoSpaceDE w:val="0"/>
        <w:autoSpaceDN w:val="0"/>
        <w:bidi w:val="0"/>
        <w:adjustRightInd w:val="0"/>
        <w:snapToGrid w:val="0"/>
        <w:spacing w:before="4" w:line="360" w:lineRule="auto"/>
        <w:ind w:left="36" w:firstLine="515"/>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(1) 愿按照采购文件中规定的条款和要求，提供完成采购文件规定的全部工作，投标总报价为（大写）</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 xml:space="preserve"> 元人民币，（小写）￥：</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 xml:space="preserve"> 元）。</w:t>
      </w:r>
    </w:p>
    <w:p w14:paraId="4EED813E">
      <w:pPr>
        <w:keepNext w:val="0"/>
        <w:keepLines w:val="0"/>
        <w:pageBreakBefore w:val="0"/>
        <w:widowControl/>
        <w:kinsoku/>
        <w:wordWrap/>
        <w:overflowPunct/>
        <w:topLinePunct w:val="0"/>
        <w:autoSpaceDE w:val="0"/>
        <w:autoSpaceDN w:val="0"/>
        <w:bidi w:val="0"/>
        <w:adjustRightInd w:val="0"/>
        <w:snapToGrid w:val="0"/>
        <w:spacing w:before="206" w:line="360" w:lineRule="auto"/>
        <w:ind w:left="31" w:right="122" w:firstLine="519"/>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(2) 如果我们的投标文件被接受，我们将履行招标文件中规定的各项要求。</w:t>
      </w:r>
    </w:p>
    <w:p w14:paraId="39FC2E01">
      <w:pPr>
        <w:keepNext w:val="0"/>
        <w:keepLines w:val="0"/>
        <w:pageBreakBefore w:val="0"/>
        <w:widowControl/>
        <w:kinsoku/>
        <w:wordWrap/>
        <w:overflowPunct/>
        <w:topLinePunct w:val="0"/>
        <w:autoSpaceDE w:val="0"/>
        <w:autoSpaceDN w:val="0"/>
        <w:bidi w:val="0"/>
        <w:adjustRightInd w:val="0"/>
        <w:snapToGrid w:val="0"/>
        <w:spacing w:before="212" w:line="360" w:lineRule="auto"/>
        <w:ind w:left="27" w:right="176" w:firstLine="523"/>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(3) 我们同意本招标文件中有关投标有效期的规定。如果中标，有效期延长至合同终止日止。</w:t>
      </w:r>
    </w:p>
    <w:p w14:paraId="0084046C">
      <w:pPr>
        <w:keepNext w:val="0"/>
        <w:keepLines w:val="0"/>
        <w:pageBreakBefore w:val="0"/>
        <w:widowControl/>
        <w:kinsoku/>
        <w:wordWrap/>
        <w:overflowPunct/>
        <w:topLinePunct w:val="0"/>
        <w:autoSpaceDE w:val="0"/>
        <w:autoSpaceDN w:val="0"/>
        <w:bidi w:val="0"/>
        <w:adjustRightInd w:val="0"/>
        <w:snapToGrid w:val="0"/>
        <w:spacing w:before="214" w:line="360" w:lineRule="auto"/>
        <w:ind w:left="551"/>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(4) 我们愿提供招标文件中要求的所有文件资料。</w:t>
      </w:r>
    </w:p>
    <w:p w14:paraId="736F1199">
      <w:pPr>
        <w:keepNext w:val="0"/>
        <w:keepLines w:val="0"/>
        <w:pageBreakBefore w:val="0"/>
        <w:widowControl/>
        <w:kinsoku/>
        <w:wordWrap/>
        <w:overflowPunct/>
        <w:topLinePunct w:val="0"/>
        <w:autoSpaceDE w:val="0"/>
        <w:autoSpaceDN w:val="0"/>
        <w:bidi w:val="0"/>
        <w:adjustRightInd w:val="0"/>
        <w:snapToGrid w:val="0"/>
        <w:spacing w:before="219" w:line="360" w:lineRule="auto"/>
        <w:ind w:left="40" w:right="122" w:firstLine="51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(5) 我们已经详细审核了全部采购文件，如有需要澄清的问题，我们同意按采购文件规定的时间向采购人提出。逾期不提，我公司同意放弃对这方面有不明及误解的权利。</w:t>
      </w:r>
    </w:p>
    <w:p w14:paraId="761C13D0">
      <w:pPr>
        <w:keepNext w:val="0"/>
        <w:keepLines w:val="0"/>
        <w:pageBreakBefore w:val="0"/>
        <w:widowControl/>
        <w:kinsoku/>
        <w:wordWrap/>
        <w:overflowPunct/>
        <w:topLinePunct w:val="0"/>
        <w:autoSpaceDE w:val="0"/>
        <w:autoSpaceDN w:val="0"/>
        <w:bidi w:val="0"/>
        <w:adjustRightInd w:val="0"/>
        <w:snapToGrid w:val="0"/>
        <w:spacing w:before="213" w:line="360" w:lineRule="auto"/>
        <w:ind w:left="30" w:right="122" w:firstLine="52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(6) 我们承诺，与采购人聘请的为此项目提供咨询服务及任何附属机构均无关联，非采购人的附属机构。</w:t>
      </w:r>
    </w:p>
    <w:p w14:paraId="13E2DA98">
      <w:pPr>
        <w:keepNext w:val="0"/>
        <w:keepLines w:val="0"/>
        <w:pageBreakBefore w:val="0"/>
        <w:widowControl/>
        <w:kinsoku/>
        <w:wordWrap/>
        <w:overflowPunct/>
        <w:topLinePunct w:val="0"/>
        <w:autoSpaceDE w:val="0"/>
        <w:autoSpaceDN w:val="0"/>
        <w:bidi w:val="0"/>
        <w:adjustRightInd w:val="0"/>
        <w:snapToGrid w:val="0"/>
        <w:spacing w:before="213" w:line="360" w:lineRule="auto"/>
        <w:ind w:left="29" w:right="124" w:firstLine="521"/>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(7) 我公司同意提供按照采购人可能要求的与其投标有关的一切数据或资料，完全理解采购人不一定接受最低价的投标或收到的任何投标。</w:t>
      </w:r>
    </w:p>
    <w:p w14:paraId="11A9E447">
      <w:pPr>
        <w:keepNext w:val="0"/>
        <w:keepLines w:val="0"/>
        <w:pageBreakBefore w:val="0"/>
        <w:widowControl/>
        <w:kinsoku/>
        <w:wordWrap/>
        <w:overflowPunct/>
        <w:topLinePunct w:val="0"/>
        <w:autoSpaceDE w:val="0"/>
        <w:autoSpaceDN w:val="0"/>
        <w:bidi w:val="0"/>
        <w:adjustRightInd w:val="0"/>
        <w:snapToGrid w:val="0"/>
        <w:spacing w:before="212" w:line="360" w:lineRule="auto"/>
        <w:ind w:left="34" w:right="122" w:firstLine="517"/>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(8) 如果我们的投标文件被接受，我们将按招标文件的规定签订并严格履行合同中的责任和义务。</w:t>
      </w:r>
    </w:p>
    <w:p w14:paraId="17CEB2B2">
      <w:pPr>
        <w:keepNext w:val="0"/>
        <w:keepLines w:val="0"/>
        <w:pageBreakBefore w:val="0"/>
        <w:widowControl/>
        <w:kinsoku/>
        <w:wordWrap/>
        <w:overflowPunct/>
        <w:topLinePunct w:val="0"/>
        <w:autoSpaceDE w:val="0"/>
        <w:autoSpaceDN w:val="0"/>
        <w:bidi w:val="0"/>
        <w:adjustRightInd w:val="0"/>
        <w:snapToGrid w:val="0"/>
        <w:spacing w:before="58" w:line="360" w:lineRule="auto"/>
        <w:ind w:left="27" w:firstLine="523"/>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(9)</w:t>
      </w:r>
      <w:r>
        <w:rPr>
          <w:rFonts w:hint="eastAsia" w:asciiTheme="minorEastAsia" w:hAnsiTheme="minorEastAsia" w:eastAsiaTheme="minorEastAsia" w:cstheme="minorEastAsia"/>
          <w:spacing w:val="0"/>
          <w:sz w:val="28"/>
          <w:szCs w:val="28"/>
          <w:lang w:val="en-US" w:eastAsia="zh-CN"/>
        </w:rPr>
        <w:t xml:space="preserve"> </w:t>
      </w:r>
      <w:r>
        <w:rPr>
          <w:rFonts w:hint="eastAsia" w:asciiTheme="minorEastAsia" w:hAnsiTheme="minorEastAsia" w:eastAsiaTheme="minorEastAsia" w:cstheme="minorEastAsia"/>
          <w:spacing w:val="0"/>
          <w:sz w:val="28"/>
          <w:szCs w:val="28"/>
        </w:rPr>
        <w:t>我公司公平竞争参加本次招标活动。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14:paraId="35F1ACE5">
      <w:pPr>
        <w:keepNext w:val="0"/>
        <w:keepLines w:val="0"/>
        <w:pageBreakBefore w:val="0"/>
        <w:widowControl/>
        <w:kinsoku/>
        <w:wordWrap/>
        <w:overflowPunct/>
        <w:topLinePunct w:val="0"/>
        <w:autoSpaceDE w:val="0"/>
        <w:autoSpaceDN w:val="0"/>
        <w:bidi w:val="0"/>
        <w:adjustRightInd w:val="0"/>
        <w:snapToGrid w:val="0"/>
        <w:spacing w:before="211" w:line="360" w:lineRule="auto"/>
        <w:ind w:left="491"/>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(10)</w:t>
      </w:r>
      <w:r>
        <w:rPr>
          <w:rFonts w:hint="eastAsia" w:asciiTheme="minorEastAsia" w:hAnsiTheme="minorEastAsia" w:eastAsiaTheme="minorEastAsia" w:cstheme="minorEastAsia"/>
          <w:spacing w:val="0"/>
          <w:sz w:val="28"/>
          <w:szCs w:val="28"/>
          <w:lang w:val="en-US" w:eastAsia="zh-CN"/>
        </w:rPr>
        <w:t xml:space="preserve"> </w:t>
      </w:r>
      <w:r>
        <w:rPr>
          <w:rFonts w:hint="eastAsia" w:asciiTheme="minorEastAsia" w:hAnsiTheme="minorEastAsia" w:eastAsiaTheme="minorEastAsia" w:cstheme="minorEastAsia"/>
          <w:spacing w:val="0"/>
          <w:sz w:val="28"/>
          <w:szCs w:val="28"/>
        </w:rPr>
        <w:t>我公司独立参加投标，未组成联合体参加投标。</w:t>
      </w:r>
    </w:p>
    <w:p w14:paraId="624EABDB">
      <w:pPr>
        <w:keepNext w:val="0"/>
        <w:keepLines w:val="0"/>
        <w:pageBreakBefore w:val="0"/>
        <w:widowControl/>
        <w:kinsoku/>
        <w:wordWrap/>
        <w:overflowPunct/>
        <w:topLinePunct w:val="0"/>
        <w:autoSpaceDE w:val="0"/>
        <w:autoSpaceDN w:val="0"/>
        <w:bidi w:val="0"/>
        <w:adjustRightInd w:val="0"/>
        <w:snapToGrid w:val="0"/>
        <w:spacing w:before="215" w:line="360" w:lineRule="auto"/>
        <w:ind w:left="32" w:right="21" w:firstLine="518"/>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(11)</w:t>
      </w:r>
      <w:r>
        <w:rPr>
          <w:rFonts w:hint="eastAsia" w:asciiTheme="minorEastAsia" w:hAnsiTheme="minorEastAsia" w:eastAsiaTheme="minorEastAsia" w:cstheme="minorEastAsia"/>
          <w:spacing w:val="0"/>
          <w:sz w:val="28"/>
          <w:szCs w:val="28"/>
          <w:lang w:val="en-US" w:eastAsia="zh-CN"/>
        </w:rPr>
        <w:t xml:space="preserve"> </w:t>
      </w:r>
      <w:r>
        <w:rPr>
          <w:rFonts w:hint="eastAsia" w:asciiTheme="minorEastAsia" w:hAnsiTheme="minorEastAsia" w:eastAsiaTheme="minorEastAsia" w:cstheme="minorEastAsia"/>
          <w:spacing w:val="0"/>
          <w:sz w:val="28"/>
          <w:szCs w:val="28"/>
        </w:rPr>
        <w:t>除不可抗力外，我公司如果发生以下行为，将在行为发生的</w:t>
      </w:r>
      <w:r>
        <w:rPr>
          <w:rFonts w:hint="eastAsia" w:asciiTheme="minorEastAsia" w:hAnsiTheme="minorEastAsia" w:eastAsiaTheme="minorEastAsia" w:cstheme="minorEastAsia"/>
          <w:spacing w:val="0"/>
          <w:sz w:val="28"/>
          <w:szCs w:val="28"/>
          <w:lang w:val="en-US" w:eastAsia="zh-CN"/>
        </w:rPr>
        <w:t xml:space="preserve"> </w:t>
      </w:r>
      <w:r>
        <w:rPr>
          <w:rFonts w:hint="eastAsia" w:asciiTheme="minorEastAsia" w:hAnsiTheme="minorEastAsia" w:eastAsiaTheme="minorEastAsia" w:cstheme="minorEastAsia"/>
          <w:spacing w:val="0"/>
          <w:sz w:val="28"/>
          <w:szCs w:val="28"/>
        </w:rPr>
        <w:t>10 个工作日内，向贵方支付本招标文件公布的最高限价的2%作为违约赔偿金。</w:t>
      </w:r>
    </w:p>
    <w:p w14:paraId="04B47623">
      <w:pPr>
        <w:keepNext w:val="0"/>
        <w:keepLines w:val="0"/>
        <w:pageBreakBefore w:val="0"/>
        <w:widowControl/>
        <w:kinsoku/>
        <w:wordWrap/>
        <w:overflowPunct/>
        <w:topLinePunct w:val="0"/>
        <w:autoSpaceDE w:val="0"/>
        <w:autoSpaceDN w:val="0"/>
        <w:bidi w:val="0"/>
        <w:adjustRightInd w:val="0"/>
        <w:snapToGrid w:val="0"/>
        <w:spacing w:before="212" w:line="360" w:lineRule="auto"/>
        <w:ind w:left="501"/>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①在招标文件规定的投标有效期内实质上修改或撤回投标；</w:t>
      </w:r>
    </w:p>
    <w:p w14:paraId="66D1A194">
      <w:pPr>
        <w:keepNext w:val="0"/>
        <w:keepLines w:val="0"/>
        <w:pageBreakBefore w:val="0"/>
        <w:widowControl/>
        <w:kinsoku/>
        <w:wordWrap/>
        <w:overflowPunct/>
        <w:topLinePunct w:val="0"/>
        <w:autoSpaceDE w:val="0"/>
        <w:autoSpaceDN w:val="0"/>
        <w:bidi w:val="0"/>
        <w:adjustRightInd w:val="0"/>
        <w:snapToGrid w:val="0"/>
        <w:spacing w:before="217" w:line="360" w:lineRule="auto"/>
        <w:ind w:left="5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②中标后不依法与采购人签订合同；</w:t>
      </w:r>
    </w:p>
    <w:p w14:paraId="323FF0A8">
      <w:pPr>
        <w:keepNext w:val="0"/>
        <w:keepLines w:val="0"/>
        <w:pageBreakBefore w:val="0"/>
        <w:widowControl/>
        <w:kinsoku/>
        <w:wordWrap/>
        <w:overflowPunct/>
        <w:topLinePunct w:val="0"/>
        <w:autoSpaceDE w:val="0"/>
        <w:autoSpaceDN w:val="0"/>
        <w:bidi w:val="0"/>
        <w:adjustRightInd w:val="0"/>
        <w:snapToGrid w:val="0"/>
        <w:spacing w:before="212" w:line="360" w:lineRule="auto"/>
        <w:ind w:left="5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③在投标文件中提供虚假材料。</w:t>
      </w:r>
    </w:p>
    <w:p w14:paraId="562B4C57">
      <w:pPr>
        <w:keepNext w:val="0"/>
        <w:keepLines w:val="0"/>
        <w:pageBreakBefore w:val="0"/>
        <w:widowControl/>
        <w:kinsoku/>
        <w:wordWrap/>
        <w:overflowPunct/>
        <w:topLinePunct w:val="0"/>
        <w:autoSpaceDE w:val="0"/>
        <w:autoSpaceDN w:val="0"/>
        <w:bidi w:val="0"/>
        <w:adjustRightInd w:val="0"/>
        <w:snapToGrid w:val="0"/>
        <w:spacing w:before="217" w:line="360" w:lineRule="auto"/>
        <w:ind w:left="491"/>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 xml:space="preserve">(12) </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（其他补充说明）。</w:t>
      </w:r>
    </w:p>
    <w:p w14:paraId="08C5420F">
      <w:pPr>
        <w:keepNext w:val="0"/>
        <w:keepLines w:val="0"/>
        <w:pageBreakBefore w:val="0"/>
        <w:widowControl/>
        <w:kinsoku/>
        <w:wordWrap/>
        <w:overflowPunct/>
        <w:topLinePunct w:val="0"/>
        <w:autoSpaceDE w:val="0"/>
        <w:autoSpaceDN w:val="0"/>
        <w:bidi w:val="0"/>
        <w:adjustRightInd w:val="0"/>
        <w:snapToGrid w:val="0"/>
        <w:spacing w:before="91" w:line="360" w:lineRule="auto"/>
        <w:ind w:left="521"/>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与本投标有关的正式通讯地址：</w:t>
      </w:r>
    </w:p>
    <w:p w14:paraId="25983E16">
      <w:pPr>
        <w:keepNext w:val="0"/>
        <w:keepLines w:val="0"/>
        <w:pageBreakBefore w:val="0"/>
        <w:widowControl/>
        <w:kinsoku/>
        <w:wordWrap/>
        <w:overflowPunct/>
        <w:topLinePunct w:val="0"/>
        <w:autoSpaceDE w:val="0"/>
        <w:autoSpaceDN w:val="0"/>
        <w:bidi w:val="0"/>
        <w:adjustRightInd w:val="0"/>
        <w:snapToGrid w:val="0"/>
        <w:spacing w:before="214" w:line="360" w:lineRule="auto"/>
        <w:ind w:left="511"/>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地  址：                             邮  编：</w:t>
      </w:r>
    </w:p>
    <w:p w14:paraId="39DAB1D2">
      <w:pPr>
        <w:keepNext w:val="0"/>
        <w:keepLines w:val="0"/>
        <w:pageBreakBefore w:val="0"/>
        <w:widowControl/>
        <w:kinsoku/>
        <w:wordWrap/>
        <w:overflowPunct/>
        <w:topLinePunct w:val="0"/>
        <w:autoSpaceDE w:val="0"/>
        <w:autoSpaceDN w:val="0"/>
        <w:bidi w:val="0"/>
        <w:adjustRightInd w:val="0"/>
        <w:snapToGrid w:val="0"/>
        <w:spacing w:before="215" w:line="360" w:lineRule="auto"/>
        <w:ind w:left="527"/>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电  话：                             传  真：</w:t>
      </w:r>
    </w:p>
    <w:p w14:paraId="552D11A7">
      <w:pPr>
        <w:keepNext w:val="0"/>
        <w:keepLines w:val="0"/>
        <w:pageBreakBefore w:val="0"/>
        <w:widowControl/>
        <w:kinsoku/>
        <w:wordWrap/>
        <w:overflowPunct/>
        <w:topLinePunct w:val="0"/>
        <w:autoSpaceDE w:val="0"/>
        <w:autoSpaceDN w:val="0"/>
        <w:bidi w:val="0"/>
        <w:adjustRightInd w:val="0"/>
        <w:snapToGrid w:val="0"/>
        <w:spacing w:before="92" w:line="360" w:lineRule="auto"/>
        <w:ind w:left="495"/>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投标人（企业电子签章）：</w:t>
      </w:r>
    </w:p>
    <w:p w14:paraId="38691AC2">
      <w:pPr>
        <w:keepNext w:val="0"/>
        <w:keepLines w:val="0"/>
        <w:pageBreakBefore w:val="0"/>
        <w:widowControl/>
        <w:kinsoku/>
        <w:wordWrap/>
        <w:overflowPunct/>
        <w:topLinePunct w:val="0"/>
        <w:autoSpaceDE w:val="0"/>
        <w:autoSpaceDN w:val="0"/>
        <w:bidi w:val="0"/>
        <w:adjustRightInd w:val="0"/>
        <w:snapToGrid w:val="0"/>
        <w:spacing w:before="212" w:line="360" w:lineRule="auto"/>
        <w:ind w:left="505"/>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法定代表人（个人电子签章）：</w:t>
      </w:r>
    </w:p>
    <w:p w14:paraId="50B5DBB6">
      <w:pPr>
        <w:keepNext w:val="0"/>
        <w:keepLines w:val="0"/>
        <w:pageBreakBefore w:val="0"/>
        <w:widowControl/>
        <w:kinsoku/>
        <w:wordWrap/>
        <w:overflowPunct/>
        <w:topLinePunct w:val="0"/>
        <w:autoSpaceDE w:val="0"/>
        <w:autoSpaceDN w:val="0"/>
        <w:bidi w:val="0"/>
        <w:adjustRightInd w:val="0"/>
        <w:snapToGrid w:val="0"/>
        <w:spacing w:before="92" w:line="360" w:lineRule="auto"/>
        <w:jc w:val="right"/>
        <w:textAlignment w:val="baseline"/>
        <w:rPr>
          <w:rFonts w:ascii="仿宋" w:hAnsi="仿宋" w:eastAsia="仿宋" w:cs="仿宋"/>
          <w:spacing w:val="0"/>
          <w:sz w:val="28"/>
          <w:szCs w:val="28"/>
        </w:rPr>
      </w:pPr>
      <w:r>
        <w:rPr>
          <w:rFonts w:hint="eastAsia" w:asciiTheme="minorEastAsia" w:hAnsiTheme="minorEastAsia" w:eastAsiaTheme="minorEastAsia" w:cstheme="minorEastAsia"/>
          <w:spacing w:val="0"/>
          <w:sz w:val="28"/>
          <w:szCs w:val="28"/>
        </w:rPr>
        <w:t>日期：    年  月  日</w:t>
      </w:r>
    </w:p>
    <w:p w14:paraId="4F12FF48">
      <w:pPr>
        <w:keepNext w:val="0"/>
        <w:keepLines w:val="0"/>
        <w:pageBreakBefore w:val="0"/>
        <w:widowControl/>
        <w:kinsoku/>
        <w:wordWrap/>
        <w:overflowPunct/>
        <w:topLinePunct w:val="0"/>
        <w:autoSpaceDE w:val="0"/>
        <w:autoSpaceDN w:val="0"/>
        <w:bidi w:val="0"/>
        <w:adjustRightInd w:val="0"/>
        <w:snapToGrid w:val="0"/>
        <w:spacing w:line="219" w:lineRule="auto"/>
        <w:textAlignment w:val="baseline"/>
        <w:rPr>
          <w:rFonts w:ascii="仿宋" w:hAnsi="仿宋" w:eastAsia="仿宋" w:cs="仿宋"/>
          <w:spacing w:val="0"/>
          <w:sz w:val="28"/>
          <w:szCs w:val="28"/>
        </w:rPr>
        <w:sectPr>
          <w:footerReference r:id="rId16" w:type="default"/>
          <w:pgSz w:w="11900" w:h="16843"/>
          <w:pgMar w:top="1440" w:right="1080" w:bottom="1440" w:left="1080" w:header="1134" w:footer="1134" w:gutter="0"/>
          <w:pgNumType w:fmt="decimal"/>
          <w:cols w:space="0" w:num="1"/>
          <w:rtlGutter w:val="0"/>
          <w:docGrid w:linePitch="0" w:charSpace="0"/>
        </w:sectPr>
      </w:pPr>
    </w:p>
    <w:p w14:paraId="3E06128F">
      <w:pPr>
        <w:pStyle w:val="3"/>
        <w:bidi w:val="0"/>
      </w:pPr>
      <w:r>
        <w:t>二、法定代表人身份证明书</w:t>
      </w:r>
    </w:p>
    <w:p w14:paraId="5E2A4A73">
      <w:pPr>
        <w:pStyle w:val="6"/>
        <w:spacing w:line="331" w:lineRule="auto"/>
      </w:pPr>
    </w:p>
    <w:p w14:paraId="348A2DFB">
      <w:pPr>
        <w:spacing w:before="91" w:line="219" w:lineRule="auto"/>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致:</w:t>
      </w:r>
      <w:r>
        <w:rPr>
          <w:rFonts w:hint="eastAsia" w:asciiTheme="minorEastAsia" w:hAnsiTheme="minorEastAsia" w:eastAsiaTheme="minorEastAsia" w:cstheme="minorEastAsia"/>
          <w:spacing w:val="0"/>
          <w:sz w:val="28"/>
          <w:szCs w:val="28"/>
          <w:u w:val="single" w:color="auto"/>
        </w:rPr>
        <w:t xml:space="preserve">                  (采购人）</w:t>
      </w:r>
      <w:r>
        <w:rPr>
          <w:rFonts w:hint="eastAsia" w:asciiTheme="minorEastAsia" w:hAnsiTheme="minorEastAsia" w:eastAsiaTheme="minorEastAsia" w:cstheme="minorEastAsia"/>
          <w:spacing w:val="0"/>
          <w:sz w:val="28"/>
          <w:szCs w:val="28"/>
        </w:rPr>
        <w:t>：</w:t>
      </w:r>
    </w:p>
    <w:p w14:paraId="5A1CAFA5">
      <w:pPr>
        <w:tabs>
          <w:tab w:val="left" w:pos="2046"/>
        </w:tabs>
        <w:spacing w:before="212" w:line="360" w:lineRule="auto"/>
        <w:ind w:left="352" w:right="362" w:firstLine="58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u w:val="single" w:color="auto"/>
        </w:rPr>
        <w:tab/>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rPr>
        <w:t>（姓名、性别、年龄、身份证号码）在我单位任（董事长、总经理等）职务，是我单位的法定代表人。</w:t>
      </w:r>
    </w:p>
    <w:p w14:paraId="3013C523">
      <w:pPr>
        <w:pStyle w:val="6"/>
        <w:spacing w:line="247" w:lineRule="auto"/>
        <w:rPr>
          <w:rFonts w:hint="eastAsia" w:asciiTheme="minorEastAsia" w:hAnsiTheme="minorEastAsia" w:eastAsiaTheme="minorEastAsia" w:cstheme="minorEastAsia"/>
          <w:spacing w:val="0"/>
          <w:sz w:val="28"/>
          <w:szCs w:val="28"/>
        </w:rPr>
      </w:pPr>
    </w:p>
    <w:p w14:paraId="7CE0B20B">
      <w:pPr>
        <w:pStyle w:val="6"/>
        <w:spacing w:line="248" w:lineRule="auto"/>
        <w:rPr>
          <w:rFonts w:hint="eastAsia" w:asciiTheme="minorEastAsia" w:hAnsiTheme="minorEastAsia" w:eastAsiaTheme="minorEastAsia" w:cstheme="minorEastAsia"/>
          <w:spacing w:val="0"/>
          <w:sz w:val="28"/>
          <w:szCs w:val="28"/>
        </w:rPr>
      </w:pPr>
    </w:p>
    <w:p w14:paraId="051704EB">
      <w:pPr>
        <w:pStyle w:val="6"/>
        <w:spacing w:line="248" w:lineRule="auto"/>
        <w:rPr>
          <w:rFonts w:hint="eastAsia" w:asciiTheme="minorEastAsia" w:hAnsiTheme="minorEastAsia" w:eastAsiaTheme="minorEastAsia" w:cstheme="minorEastAsia"/>
          <w:spacing w:val="0"/>
          <w:sz w:val="28"/>
          <w:szCs w:val="28"/>
        </w:rPr>
      </w:pPr>
    </w:p>
    <w:p w14:paraId="0CB58B1F">
      <w:pPr>
        <w:spacing w:before="91" w:line="220" w:lineRule="auto"/>
        <w:ind w:left="83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特此证明。</w:t>
      </w:r>
    </w:p>
    <w:p w14:paraId="1AB68E33">
      <w:pPr>
        <w:pStyle w:val="6"/>
        <w:spacing w:line="248" w:lineRule="auto"/>
        <w:rPr>
          <w:rFonts w:hint="eastAsia" w:asciiTheme="minorEastAsia" w:hAnsiTheme="minorEastAsia" w:eastAsiaTheme="minorEastAsia" w:cstheme="minorEastAsia"/>
          <w:spacing w:val="0"/>
          <w:sz w:val="28"/>
          <w:szCs w:val="28"/>
        </w:rPr>
      </w:pPr>
    </w:p>
    <w:p w14:paraId="3ADF3664">
      <w:pPr>
        <w:pStyle w:val="6"/>
        <w:spacing w:line="249" w:lineRule="auto"/>
        <w:rPr>
          <w:rFonts w:hint="eastAsia" w:asciiTheme="minorEastAsia" w:hAnsiTheme="minorEastAsia" w:eastAsiaTheme="minorEastAsia" w:cstheme="minorEastAsia"/>
          <w:spacing w:val="0"/>
          <w:sz w:val="28"/>
          <w:szCs w:val="28"/>
        </w:rPr>
      </w:pPr>
    </w:p>
    <w:p w14:paraId="0E2A20D3">
      <w:pPr>
        <w:pStyle w:val="6"/>
        <w:spacing w:line="249" w:lineRule="auto"/>
        <w:rPr>
          <w:rFonts w:hint="eastAsia" w:asciiTheme="minorEastAsia" w:hAnsiTheme="minorEastAsia" w:eastAsiaTheme="minorEastAsia" w:cstheme="minorEastAsia"/>
          <w:spacing w:val="0"/>
          <w:sz w:val="28"/>
          <w:szCs w:val="28"/>
        </w:rPr>
      </w:pPr>
    </w:p>
    <w:p w14:paraId="0DB17418">
      <w:pPr>
        <w:spacing w:before="92" w:line="219" w:lineRule="auto"/>
        <w:ind w:left="420" w:leftChars="200" w:firstLine="0" w:firstLineChars="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投标人（企业电子签章）：</w:t>
      </w:r>
      <w:r>
        <w:rPr>
          <w:rFonts w:hint="eastAsia" w:asciiTheme="minorEastAsia" w:hAnsiTheme="minorEastAsia" w:eastAsiaTheme="minorEastAsia" w:cstheme="minorEastAsia"/>
          <w:spacing w:val="0"/>
          <w:sz w:val="28"/>
          <w:szCs w:val="28"/>
          <w:u w:val="single" w:color="auto"/>
        </w:rPr>
        <w:t xml:space="preserve">                         </w:t>
      </w:r>
    </w:p>
    <w:p w14:paraId="1F930F84">
      <w:pPr>
        <w:spacing w:before="213" w:line="217" w:lineRule="auto"/>
        <w:ind w:left="420" w:leftChars="200" w:firstLine="0" w:firstLineChars="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详细通讯地址：</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p>
    <w:p w14:paraId="6366E92B">
      <w:pPr>
        <w:spacing w:before="215" w:line="218" w:lineRule="auto"/>
        <w:ind w:left="420" w:leftChars="200" w:firstLine="0" w:firstLineChars="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邮 政 编 码 ：</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p>
    <w:p w14:paraId="4810E55C">
      <w:pPr>
        <w:spacing w:before="215" w:line="219" w:lineRule="auto"/>
        <w:ind w:left="420" w:leftChars="200" w:firstLine="0" w:firstLineChars="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传        真：</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p>
    <w:p w14:paraId="6530CDB5">
      <w:pPr>
        <w:spacing w:before="213" w:line="219" w:lineRule="auto"/>
        <w:ind w:left="420" w:leftChars="200" w:firstLine="0" w:firstLineChars="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电        话：</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u w:val="single" w:color="auto"/>
          <w:lang w:val="en-US" w:eastAsia="zh-CN"/>
        </w:rPr>
        <w:t xml:space="preserve">   </w:t>
      </w:r>
      <w:r>
        <w:rPr>
          <w:rFonts w:hint="eastAsia" w:asciiTheme="minorEastAsia" w:hAnsiTheme="minorEastAsia" w:eastAsiaTheme="minorEastAsia" w:cstheme="minorEastAsia"/>
          <w:spacing w:val="0"/>
          <w:sz w:val="28"/>
          <w:szCs w:val="28"/>
          <w:u w:val="single" w:color="auto"/>
        </w:rPr>
        <w:t xml:space="preserve">      </w:t>
      </w:r>
    </w:p>
    <w:p w14:paraId="187C882D">
      <w:pPr>
        <w:spacing w:line="175" w:lineRule="exact"/>
        <w:rPr>
          <w:rFonts w:hint="eastAsia" w:asciiTheme="minorEastAsia" w:hAnsiTheme="minorEastAsia" w:eastAsiaTheme="minorEastAsia" w:cstheme="minorEastAsia"/>
          <w:spacing w:val="0"/>
          <w:sz w:val="28"/>
          <w:szCs w:val="28"/>
        </w:rPr>
      </w:pPr>
    </w:p>
    <w:tbl>
      <w:tblPr>
        <w:tblStyle w:val="19"/>
        <w:tblW w:w="89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86"/>
        <w:gridCol w:w="4488"/>
      </w:tblGrid>
      <w:tr w14:paraId="1FE85C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6" w:hRule="atLeast"/>
        </w:trPr>
        <w:tc>
          <w:tcPr>
            <w:tcW w:w="4486" w:type="dxa"/>
            <w:vAlign w:val="center"/>
          </w:tcPr>
          <w:p w14:paraId="0159D2FA">
            <w:pPr>
              <w:pStyle w:val="18"/>
              <w:spacing w:before="91" w:line="218" w:lineRule="auto"/>
              <w:ind w:left="449"/>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法定代表人身份证（人像面）</w:t>
            </w:r>
          </w:p>
        </w:tc>
        <w:tc>
          <w:tcPr>
            <w:tcW w:w="4488" w:type="dxa"/>
            <w:vAlign w:val="center"/>
          </w:tcPr>
          <w:p w14:paraId="49117549">
            <w:pPr>
              <w:pStyle w:val="18"/>
              <w:spacing w:before="91" w:line="219" w:lineRule="auto"/>
              <w:ind w:left="447"/>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法定代表人身份证（国徽面）</w:t>
            </w:r>
          </w:p>
        </w:tc>
      </w:tr>
    </w:tbl>
    <w:p w14:paraId="7AD026EB">
      <w:pPr>
        <w:pStyle w:val="6"/>
        <w:spacing w:line="243" w:lineRule="auto"/>
        <w:rPr>
          <w:rFonts w:hint="eastAsia" w:asciiTheme="minorEastAsia" w:hAnsiTheme="minorEastAsia" w:eastAsiaTheme="minorEastAsia" w:cstheme="minorEastAsia"/>
          <w:spacing w:val="0"/>
          <w:sz w:val="28"/>
          <w:szCs w:val="28"/>
        </w:rPr>
      </w:pPr>
    </w:p>
    <w:p w14:paraId="10F6496C">
      <w:pPr>
        <w:pStyle w:val="6"/>
        <w:spacing w:line="244" w:lineRule="auto"/>
        <w:rPr>
          <w:rFonts w:hint="eastAsia" w:asciiTheme="minorEastAsia" w:hAnsiTheme="minorEastAsia" w:eastAsiaTheme="minorEastAsia" w:cstheme="minorEastAsia"/>
          <w:spacing w:val="0"/>
          <w:sz w:val="28"/>
          <w:szCs w:val="28"/>
        </w:rPr>
      </w:pPr>
    </w:p>
    <w:p w14:paraId="5576D979">
      <w:pPr>
        <w:spacing w:line="219" w:lineRule="auto"/>
        <w:rPr>
          <w:rFonts w:hint="eastAsia" w:asciiTheme="minorEastAsia" w:hAnsiTheme="minorEastAsia" w:eastAsiaTheme="minorEastAsia" w:cstheme="minorEastAsia"/>
          <w:spacing w:val="0"/>
          <w:sz w:val="28"/>
          <w:szCs w:val="28"/>
        </w:rPr>
        <w:sectPr>
          <w:footerReference r:id="rId17" w:type="default"/>
          <w:pgSz w:w="11900" w:h="16843"/>
          <w:pgMar w:top="1440" w:right="1080" w:bottom="1440" w:left="1080" w:header="1134" w:footer="1134" w:gutter="0"/>
          <w:pgNumType w:fmt="decimal"/>
          <w:cols w:space="0" w:num="1"/>
          <w:rtlGutter w:val="0"/>
          <w:docGrid w:linePitch="0" w:charSpace="0"/>
        </w:sectPr>
      </w:pPr>
    </w:p>
    <w:p w14:paraId="01F92633">
      <w:pPr>
        <w:pStyle w:val="3"/>
        <w:bidi w:val="0"/>
      </w:pPr>
      <w:r>
        <w:t>三、投标报价表格</w:t>
      </w:r>
    </w:p>
    <w:p w14:paraId="49E02F77">
      <w:pPr>
        <w:pStyle w:val="4"/>
        <w:bidi w:val="0"/>
        <w:jc w:val="center"/>
      </w:pPr>
      <w:r>
        <w:t>1. 投标主要内容汇总表</w:t>
      </w:r>
    </w:p>
    <w:p w14:paraId="7D73A6FD">
      <w:pPr>
        <w:pStyle w:val="6"/>
        <w:spacing w:line="371" w:lineRule="auto"/>
      </w:pPr>
    </w:p>
    <w:p w14:paraId="52C9440A">
      <w:pPr>
        <w:spacing w:before="91" w:line="219" w:lineRule="auto"/>
        <w:ind w:left="27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采购编号：</w:t>
      </w:r>
    </w:p>
    <w:p w14:paraId="76218C76">
      <w:pPr>
        <w:spacing w:before="107" w:line="216" w:lineRule="auto"/>
        <w:ind w:left="268"/>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金额单位：元人民币</w:t>
      </w:r>
    </w:p>
    <w:tbl>
      <w:tblPr>
        <w:tblStyle w:val="19"/>
        <w:tblW w:w="87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2"/>
        <w:gridCol w:w="6852"/>
      </w:tblGrid>
      <w:tr w14:paraId="7686B8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58" w:hRule="atLeast"/>
        </w:trPr>
        <w:tc>
          <w:tcPr>
            <w:tcW w:w="1942" w:type="dxa"/>
            <w:vAlign w:val="center"/>
          </w:tcPr>
          <w:p w14:paraId="75A3E857">
            <w:pPr>
              <w:pStyle w:val="18"/>
              <w:spacing w:before="91" w:line="21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标题</w:t>
            </w:r>
          </w:p>
        </w:tc>
        <w:tc>
          <w:tcPr>
            <w:tcW w:w="6852" w:type="dxa"/>
            <w:vAlign w:val="center"/>
          </w:tcPr>
          <w:p w14:paraId="7F4FA847">
            <w:pPr>
              <w:pStyle w:val="18"/>
              <w:spacing w:before="91" w:line="21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内容</w:t>
            </w:r>
          </w:p>
        </w:tc>
      </w:tr>
      <w:tr w14:paraId="6CDB4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trPr>
        <w:tc>
          <w:tcPr>
            <w:tcW w:w="1942" w:type="dxa"/>
            <w:vAlign w:val="center"/>
          </w:tcPr>
          <w:p w14:paraId="1FC72ECD">
            <w:pPr>
              <w:spacing w:line="251" w:lineRule="auto"/>
              <w:ind w:left="0" w:leftChars="0" w:firstLine="0" w:firstLineChars="0"/>
              <w:jc w:val="center"/>
              <w:rPr>
                <w:rFonts w:hint="eastAsia" w:asciiTheme="minorEastAsia" w:hAnsiTheme="minorEastAsia" w:eastAsiaTheme="minorEastAsia" w:cstheme="minorEastAsia"/>
                <w:spacing w:val="0"/>
                <w:sz w:val="28"/>
                <w:szCs w:val="28"/>
              </w:rPr>
            </w:pPr>
          </w:p>
          <w:p w14:paraId="6DC2543E">
            <w:pPr>
              <w:pStyle w:val="18"/>
              <w:spacing w:before="91" w:line="217"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投标人名称</w:t>
            </w:r>
          </w:p>
        </w:tc>
        <w:tc>
          <w:tcPr>
            <w:tcW w:w="6852" w:type="dxa"/>
            <w:vAlign w:val="center"/>
          </w:tcPr>
          <w:p w14:paraId="1A2789C3">
            <w:pPr>
              <w:ind w:left="0" w:leftChars="0" w:firstLine="0" w:firstLineChars="0"/>
              <w:jc w:val="center"/>
              <w:rPr>
                <w:rFonts w:hint="eastAsia" w:asciiTheme="minorEastAsia" w:hAnsiTheme="minorEastAsia" w:eastAsiaTheme="minorEastAsia" w:cstheme="minorEastAsia"/>
                <w:spacing w:val="0"/>
                <w:sz w:val="28"/>
                <w:szCs w:val="28"/>
              </w:rPr>
            </w:pPr>
          </w:p>
        </w:tc>
      </w:tr>
      <w:tr w14:paraId="134ED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9" w:hRule="atLeast"/>
        </w:trPr>
        <w:tc>
          <w:tcPr>
            <w:tcW w:w="1942" w:type="dxa"/>
            <w:vAlign w:val="center"/>
          </w:tcPr>
          <w:p w14:paraId="2B57159D">
            <w:pPr>
              <w:pStyle w:val="18"/>
              <w:spacing w:before="160" w:line="21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投标总报价</w:t>
            </w:r>
          </w:p>
          <w:p w14:paraId="7BA0BB45">
            <w:pPr>
              <w:pStyle w:val="18"/>
              <w:spacing w:before="33" w:line="220"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（大写）</w:t>
            </w:r>
          </w:p>
        </w:tc>
        <w:tc>
          <w:tcPr>
            <w:tcW w:w="6852" w:type="dxa"/>
            <w:vAlign w:val="center"/>
          </w:tcPr>
          <w:p w14:paraId="4996A35E">
            <w:pPr>
              <w:ind w:left="0" w:leftChars="0" w:firstLine="0" w:firstLineChars="0"/>
              <w:jc w:val="center"/>
              <w:rPr>
                <w:rFonts w:hint="eastAsia" w:asciiTheme="minorEastAsia" w:hAnsiTheme="minorEastAsia" w:eastAsiaTheme="minorEastAsia" w:cstheme="minorEastAsia"/>
                <w:spacing w:val="0"/>
                <w:sz w:val="28"/>
                <w:szCs w:val="28"/>
              </w:rPr>
            </w:pPr>
          </w:p>
        </w:tc>
      </w:tr>
      <w:tr w14:paraId="3CB93C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1" w:hRule="atLeast"/>
        </w:trPr>
        <w:tc>
          <w:tcPr>
            <w:tcW w:w="1942" w:type="dxa"/>
            <w:vAlign w:val="center"/>
          </w:tcPr>
          <w:p w14:paraId="339B3B6D">
            <w:pPr>
              <w:pStyle w:val="18"/>
              <w:spacing w:before="161" w:line="21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投标总报价</w:t>
            </w:r>
          </w:p>
          <w:p w14:paraId="530B5604">
            <w:pPr>
              <w:pStyle w:val="18"/>
              <w:spacing w:before="32" w:line="221"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（小写）</w:t>
            </w:r>
          </w:p>
        </w:tc>
        <w:tc>
          <w:tcPr>
            <w:tcW w:w="6852" w:type="dxa"/>
            <w:vAlign w:val="center"/>
          </w:tcPr>
          <w:p w14:paraId="754B5443">
            <w:pPr>
              <w:ind w:left="0" w:leftChars="0" w:firstLine="0" w:firstLineChars="0"/>
              <w:jc w:val="center"/>
              <w:rPr>
                <w:rFonts w:hint="eastAsia" w:asciiTheme="minorEastAsia" w:hAnsiTheme="minorEastAsia" w:eastAsiaTheme="minorEastAsia" w:cstheme="minorEastAsia"/>
                <w:spacing w:val="0"/>
                <w:sz w:val="28"/>
                <w:szCs w:val="28"/>
              </w:rPr>
            </w:pPr>
          </w:p>
        </w:tc>
      </w:tr>
      <w:tr w14:paraId="43262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trPr>
        <w:tc>
          <w:tcPr>
            <w:tcW w:w="1942" w:type="dxa"/>
            <w:vAlign w:val="center"/>
          </w:tcPr>
          <w:p w14:paraId="050E651C">
            <w:pPr>
              <w:pStyle w:val="18"/>
              <w:spacing w:before="272" w:line="21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交货期</w:t>
            </w:r>
          </w:p>
        </w:tc>
        <w:tc>
          <w:tcPr>
            <w:tcW w:w="6852" w:type="dxa"/>
            <w:vAlign w:val="center"/>
          </w:tcPr>
          <w:p w14:paraId="6A2A94D3">
            <w:pPr>
              <w:spacing w:line="273" w:lineRule="auto"/>
              <w:ind w:left="0" w:leftChars="0" w:firstLine="0" w:firstLineChars="0"/>
              <w:jc w:val="center"/>
              <w:rPr>
                <w:rFonts w:hint="eastAsia" w:asciiTheme="minorEastAsia" w:hAnsiTheme="minorEastAsia" w:eastAsiaTheme="minorEastAsia" w:cstheme="minorEastAsia"/>
                <w:spacing w:val="0"/>
                <w:sz w:val="28"/>
                <w:szCs w:val="28"/>
              </w:rPr>
            </w:pPr>
          </w:p>
          <w:p w14:paraId="40ADEB90">
            <w:pPr>
              <w:pStyle w:val="18"/>
              <w:spacing w:before="91" w:line="216" w:lineRule="auto"/>
              <w:ind w:left="0" w:leftChars="0" w:firstLine="0" w:firstLineChars="0"/>
              <w:jc w:val="center"/>
              <w:rPr>
                <w:rFonts w:hint="eastAsia" w:asciiTheme="minorEastAsia" w:hAnsiTheme="minorEastAsia" w:eastAsiaTheme="minorEastAsia" w:cstheme="minorEastAsia"/>
                <w:spacing w:val="0"/>
                <w:sz w:val="28"/>
                <w:szCs w:val="28"/>
              </w:rPr>
            </w:pPr>
          </w:p>
        </w:tc>
      </w:tr>
      <w:tr w14:paraId="21AC8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00" w:hRule="atLeast"/>
        </w:trPr>
        <w:tc>
          <w:tcPr>
            <w:tcW w:w="1942" w:type="dxa"/>
            <w:vAlign w:val="center"/>
          </w:tcPr>
          <w:p w14:paraId="023469EF">
            <w:pPr>
              <w:pStyle w:val="18"/>
              <w:spacing w:before="315" w:line="217"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质量保证期</w:t>
            </w:r>
          </w:p>
        </w:tc>
        <w:tc>
          <w:tcPr>
            <w:tcW w:w="6852" w:type="dxa"/>
            <w:vAlign w:val="center"/>
          </w:tcPr>
          <w:p w14:paraId="49A629A1">
            <w:pPr>
              <w:spacing w:line="318" w:lineRule="auto"/>
              <w:ind w:left="0" w:leftChars="0" w:firstLine="0" w:firstLineChars="0"/>
              <w:jc w:val="center"/>
              <w:rPr>
                <w:rFonts w:hint="eastAsia" w:asciiTheme="minorEastAsia" w:hAnsiTheme="minorEastAsia" w:eastAsiaTheme="minorEastAsia" w:cstheme="minorEastAsia"/>
                <w:spacing w:val="0"/>
                <w:sz w:val="28"/>
                <w:szCs w:val="28"/>
              </w:rPr>
            </w:pPr>
          </w:p>
          <w:p w14:paraId="3118DA1E">
            <w:pPr>
              <w:pStyle w:val="18"/>
              <w:spacing w:before="91" w:line="218" w:lineRule="auto"/>
              <w:ind w:left="0" w:leftChars="0" w:firstLine="0" w:firstLineChars="0"/>
              <w:jc w:val="center"/>
              <w:rPr>
                <w:rFonts w:hint="eastAsia" w:asciiTheme="minorEastAsia" w:hAnsiTheme="minorEastAsia" w:eastAsiaTheme="minorEastAsia" w:cstheme="minorEastAsia"/>
                <w:spacing w:val="0"/>
                <w:sz w:val="28"/>
                <w:szCs w:val="28"/>
              </w:rPr>
            </w:pPr>
          </w:p>
        </w:tc>
      </w:tr>
      <w:tr w14:paraId="5B818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64" w:hRule="atLeast"/>
        </w:trPr>
        <w:tc>
          <w:tcPr>
            <w:tcW w:w="1942" w:type="dxa"/>
            <w:vAlign w:val="center"/>
          </w:tcPr>
          <w:p w14:paraId="23E8769D">
            <w:pPr>
              <w:pStyle w:val="18"/>
              <w:spacing w:before="91" w:line="217"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投标保证金</w:t>
            </w:r>
          </w:p>
        </w:tc>
        <w:tc>
          <w:tcPr>
            <w:tcW w:w="6852" w:type="dxa"/>
            <w:vAlign w:val="center"/>
          </w:tcPr>
          <w:p w14:paraId="4E8F4BD4">
            <w:pPr>
              <w:pStyle w:val="18"/>
              <w:spacing w:before="91" w:line="223"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0 元</w:t>
            </w:r>
          </w:p>
        </w:tc>
      </w:tr>
      <w:tr w14:paraId="251E38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trPr>
        <w:tc>
          <w:tcPr>
            <w:tcW w:w="1942" w:type="dxa"/>
            <w:vAlign w:val="center"/>
          </w:tcPr>
          <w:p w14:paraId="62805811">
            <w:pPr>
              <w:pStyle w:val="18"/>
              <w:spacing w:before="91" w:line="21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投标有效期</w:t>
            </w:r>
          </w:p>
        </w:tc>
        <w:tc>
          <w:tcPr>
            <w:tcW w:w="6852" w:type="dxa"/>
            <w:vAlign w:val="center"/>
          </w:tcPr>
          <w:p w14:paraId="474EBDC9">
            <w:pPr>
              <w:pStyle w:val="18"/>
              <w:spacing w:before="91" w:line="219"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从投标截止之日起</w:t>
            </w:r>
            <w:r>
              <w:rPr>
                <w:rFonts w:hint="eastAsia" w:asciiTheme="minorEastAsia" w:hAnsiTheme="minorEastAsia" w:eastAsiaTheme="minorEastAsia" w:cstheme="minorEastAsia"/>
                <w:spacing w:val="0"/>
                <w:sz w:val="28"/>
                <w:szCs w:val="28"/>
                <w:lang w:val="en-US" w:eastAsia="zh-CN"/>
              </w:rPr>
              <w:t xml:space="preserve"> </w:t>
            </w:r>
            <w:r>
              <w:rPr>
                <w:rFonts w:hint="eastAsia" w:asciiTheme="minorEastAsia" w:hAnsiTheme="minorEastAsia" w:eastAsiaTheme="minorEastAsia" w:cstheme="minorEastAsia"/>
                <w:spacing w:val="0"/>
                <w:sz w:val="28"/>
                <w:szCs w:val="28"/>
              </w:rPr>
              <w:t xml:space="preserve"> 60 日历日</w:t>
            </w:r>
          </w:p>
        </w:tc>
      </w:tr>
      <w:tr w14:paraId="6D2D7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7" w:hRule="atLeast"/>
        </w:trPr>
        <w:tc>
          <w:tcPr>
            <w:tcW w:w="1942" w:type="dxa"/>
            <w:vAlign w:val="center"/>
          </w:tcPr>
          <w:p w14:paraId="127F0317">
            <w:pPr>
              <w:pStyle w:val="18"/>
              <w:spacing w:before="91" w:line="218" w:lineRule="auto"/>
              <w:ind w:left="0" w:leftChars="0" w:firstLine="0" w:firstLineChars="0"/>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其他声明</w:t>
            </w:r>
          </w:p>
        </w:tc>
        <w:tc>
          <w:tcPr>
            <w:tcW w:w="6852" w:type="dxa"/>
            <w:vAlign w:val="center"/>
          </w:tcPr>
          <w:p w14:paraId="5FE798C2">
            <w:pPr>
              <w:ind w:left="0" w:leftChars="0" w:firstLine="0" w:firstLineChars="0"/>
              <w:jc w:val="center"/>
              <w:rPr>
                <w:rFonts w:hint="eastAsia" w:asciiTheme="minorEastAsia" w:hAnsiTheme="minorEastAsia" w:eastAsiaTheme="minorEastAsia" w:cstheme="minorEastAsia"/>
                <w:spacing w:val="0"/>
                <w:sz w:val="28"/>
                <w:szCs w:val="28"/>
              </w:rPr>
            </w:pPr>
          </w:p>
        </w:tc>
      </w:tr>
    </w:tbl>
    <w:p w14:paraId="67098736">
      <w:pPr>
        <w:spacing w:before="91" w:line="219" w:lineRule="auto"/>
        <w:ind w:left="267"/>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投标人（企业电子签章）：</w:t>
      </w:r>
    </w:p>
    <w:p w14:paraId="220D9BC5">
      <w:pPr>
        <w:pStyle w:val="6"/>
        <w:spacing w:line="454" w:lineRule="auto"/>
        <w:rPr>
          <w:rFonts w:hint="eastAsia" w:asciiTheme="minorEastAsia" w:hAnsiTheme="minorEastAsia" w:eastAsiaTheme="minorEastAsia" w:cstheme="minorEastAsia"/>
          <w:spacing w:val="0"/>
          <w:sz w:val="28"/>
          <w:szCs w:val="28"/>
        </w:rPr>
      </w:pPr>
    </w:p>
    <w:p w14:paraId="3FEB1C01">
      <w:pPr>
        <w:spacing w:before="92" w:line="219" w:lineRule="auto"/>
        <w:ind w:left="277"/>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法定代表人（个人电子签章）：</w:t>
      </w:r>
    </w:p>
    <w:p w14:paraId="0825F58D">
      <w:pPr>
        <w:spacing w:line="219" w:lineRule="auto"/>
        <w:rPr>
          <w:rFonts w:hint="eastAsia" w:asciiTheme="minorEastAsia" w:hAnsiTheme="minorEastAsia" w:eastAsiaTheme="minorEastAsia" w:cstheme="minorEastAsia"/>
          <w:spacing w:val="0"/>
          <w:sz w:val="28"/>
          <w:szCs w:val="28"/>
        </w:rPr>
        <w:sectPr>
          <w:footerReference r:id="rId18" w:type="default"/>
          <w:pgSz w:w="11900" w:h="16843"/>
          <w:pgMar w:top="1440" w:right="1080" w:bottom="1440" w:left="1080" w:header="1134" w:footer="1134" w:gutter="0"/>
          <w:pgNumType w:fmt="decimal"/>
          <w:cols w:space="0" w:num="1"/>
          <w:rtlGutter w:val="0"/>
          <w:docGrid w:linePitch="0" w:charSpace="0"/>
        </w:sectPr>
      </w:pPr>
    </w:p>
    <w:p w14:paraId="5A3F22B9">
      <w:pPr>
        <w:pStyle w:val="3"/>
        <w:bidi w:val="0"/>
      </w:pPr>
      <w:r>
        <w:t>2. 投标分项报价表</w:t>
      </w:r>
    </w:p>
    <w:p w14:paraId="6B7891DC">
      <w:pPr>
        <w:spacing w:before="78" w:line="219" w:lineRule="auto"/>
        <w:ind w:left="17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 xml:space="preserve">采购编号: </w:t>
      </w:r>
    </w:p>
    <w:p w14:paraId="3FD9A777">
      <w:pPr>
        <w:spacing w:before="183" w:line="218" w:lineRule="auto"/>
        <w:ind w:left="17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报价单位：人民币元</w:t>
      </w:r>
    </w:p>
    <w:p w14:paraId="31116451">
      <w:pPr>
        <w:spacing w:line="148" w:lineRule="exact"/>
        <w:rPr>
          <w:rFonts w:hint="eastAsia" w:asciiTheme="minorEastAsia" w:hAnsiTheme="minorEastAsia" w:eastAsiaTheme="minorEastAsia" w:cstheme="minorEastAsia"/>
          <w:sz w:val="28"/>
          <w:szCs w:val="28"/>
        </w:rPr>
      </w:pPr>
    </w:p>
    <w:tbl>
      <w:tblPr>
        <w:tblStyle w:val="19"/>
        <w:tblW w:w="137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1"/>
        <w:gridCol w:w="2812"/>
        <w:gridCol w:w="1087"/>
        <w:gridCol w:w="1641"/>
        <w:gridCol w:w="1502"/>
        <w:gridCol w:w="1003"/>
        <w:gridCol w:w="1888"/>
        <w:gridCol w:w="939"/>
        <w:gridCol w:w="1091"/>
        <w:gridCol w:w="1106"/>
      </w:tblGrid>
      <w:tr w14:paraId="43A74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91" w:type="dxa"/>
            <w:textDirection w:val="tbRlV"/>
            <w:vAlign w:val="center"/>
          </w:tcPr>
          <w:p w14:paraId="32E05A3A">
            <w:pPr>
              <w:spacing w:before="222" w:line="210" w:lineRule="auto"/>
              <w:ind w:left="39"/>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序号</w:t>
            </w:r>
          </w:p>
        </w:tc>
        <w:tc>
          <w:tcPr>
            <w:tcW w:w="2812" w:type="dxa"/>
            <w:vAlign w:val="center"/>
          </w:tcPr>
          <w:p w14:paraId="1CB51128">
            <w:pPr>
              <w:spacing w:before="194" w:line="222" w:lineRule="auto"/>
              <w:ind w:left="0" w:leftChars="0" w:firstLine="0" w:firstLineChars="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名称</w:t>
            </w:r>
          </w:p>
        </w:tc>
        <w:tc>
          <w:tcPr>
            <w:tcW w:w="1087" w:type="dxa"/>
            <w:vAlign w:val="center"/>
          </w:tcPr>
          <w:p w14:paraId="763A8B6F">
            <w:pPr>
              <w:spacing w:before="194" w:line="220" w:lineRule="auto"/>
              <w:ind w:left="0" w:leftChars="0" w:firstLine="0" w:firstLineChars="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8"/>
                <w:sz w:val="28"/>
                <w:szCs w:val="28"/>
              </w:rPr>
              <w:t>品牌</w:t>
            </w:r>
          </w:p>
        </w:tc>
        <w:tc>
          <w:tcPr>
            <w:tcW w:w="1641" w:type="dxa"/>
            <w:vAlign w:val="center"/>
          </w:tcPr>
          <w:p w14:paraId="7756002F">
            <w:pPr>
              <w:spacing w:before="194" w:line="220" w:lineRule="auto"/>
              <w:ind w:left="0" w:leftChars="0" w:firstLine="0" w:firstLineChars="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3"/>
                <w:sz w:val="28"/>
                <w:szCs w:val="28"/>
              </w:rPr>
              <w:t>型号和规格</w:t>
            </w:r>
          </w:p>
        </w:tc>
        <w:tc>
          <w:tcPr>
            <w:tcW w:w="1502" w:type="dxa"/>
            <w:vAlign w:val="center"/>
          </w:tcPr>
          <w:p w14:paraId="215CDBA2">
            <w:pPr>
              <w:spacing w:before="194" w:line="220" w:lineRule="auto"/>
              <w:ind w:left="0" w:leftChars="0" w:firstLine="0" w:firstLineChars="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3"/>
                <w:sz w:val="28"/>
                <w:szCs w:val="28"/>
              </w:rPr>
              <w:t>数量</w:t>
            </w:r>
          </w:p>
        </w:tc>
        <w:tc>
          <w:tcPr>
            <w:tcW w:w="1003" w:type="dxa"/>
            <w:vAlign w:val="center"/>
          </w:tcPr>
          <w:p w14:paraId="7B8D0732">
            <w:pPr>
              <w:spacing w:before="194" w:line="220" w:lineRule="auto"/>
              <w:ind w:left="0" w:leftChars="0" w:firstLine="0" w:firstLineChars="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原产地</w:t>
            </w:r>
          </w:p>
        </w:tc>
        <w:tc>
          <w:tcPr>
            <w:tcW w:w="1888" w:type="dxa"/>
            <w:vAlign w:val="center"/>
          </w:tcPr>
          <w:p w14:paraId="6604FEB7">
            <w:pPr>
              <w:spacing w:before="39" w:line="220" w:lineRule="auto"/>
              <w:ind w:left="0" w:leftChars="0" w:firstLine="0" w:firstLineChars="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3"/>
                <w:sz w:val="28"/>
                <w:szCs w:val="28"/>
              </w:rPr>
              <w:t>制造商</w:t>
            </w:r>
            <w:r>
              <w:rPr>
                <w:rFonts w:hint="eastAsia" w:asciiTheme="minorEastAsia" w:hAnsiTheme="minorEastAsia" w:eastAsiaTheme="minorEastAsia" w:cstheme="minorEastAsia"/>
                <w:spacing w:val="-4"/>
                <w:sz w:val="28"/>
                <w:szCs w:val="28"/>
              </w:rPr>
              <w:t>（服务商）名称</w:t>
            </w:r>
          </w:p>
        </w:tc>
        <w:tc>
          <w:tcPr>
            <w:tcW w:w="939" w:type="dxa"/>
            <w:vAlign w:val="center"/>
          </w:tcPr>
          <w:p w14:paraId="16D1EA7C">
            <w:pPr>
              <w:spacing w:before="195" w:line="218" w:lineRule="auto"/>
              <w:ind w:left="0" w:leftChars="0" w:firstLine="0" w:firstLineChars="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3"/>
                <w:sz w:val="28"/>
                <w:szCs w:val="28"/>
              </w:rPr>
              <w:t>单价</w:t>
            </w:r>
          </w:p>
        </w:tc>
        <w:tc>
          <w:tcPr>
            <w:tcW w:w="1091" w:type="dxa"/>
            <w:vAlign w:val="center"/>
          </w:tcPr>
          <w:p w14:paraId="3A9FE6C9">
            <w:pPr>
              <w:spacing w:before="195" w:line="218" w:lineRule="auto"/>
              <w:ind w:left="0" w:leftChars="0" w:firstLine="0" w:firstLineChars="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总价</w:t>
            </w:r>
          </w:p>
        </w:tc>
        <w:tc>
          <w:tcPr>
            <w:tcW w:w="1106" w:type="dxa"/>
            <w:vAlign w:val="center"/>
          </w:tcPr>
          <w:p w14:paraId="477E7FFC">
            <w:pPr>
              <w:spacing w:before="194" w:line="221" w:lineRule="auto"/>
              <w:ind w:left="0" w:leftChars="0" w:firstLine="0" w:firstLineChars="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4"/>
                <w:sz w:val="28"/>
                <w:szCs w:val="28"/>
              </w:rPr>
              <w:t>备注</w:t>
            </w:r>
          </w:p>
        </w:tc>
      </w:tr>
      <w:tr w14:paraId="11FB44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691" w:type="dxa"/>
            <w:vAlign w:val="center"/>
          </w:tcPr>
          <w:p w14:paraId="407E9BA4">
            <w:pPr>
              <w:spacing w:before="39" w:line="213" w:lineRule="auto"/>
              <w:ind w:left="31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2812" w:type="dxa"/>
            <w:vAlign w:val="center"/>
          </w:tcPr>
          <w:p w14:paraId="4311EE68">
            <w:pPr>
              <w:spacing w:before="39" w:line="213" w:lineRule="auto"/>
              <w:ind w:left="937"/>
              <w:jc w:val="center"/>
              <w:rPr>
                <w:rFonts w:hint="eastAsia" w:asciiTheme="minorEastAsia" w:hAnsiTheme="minorEastAsia" w:eastAsiaTheme="minorEastAsia" w:cstheme="minorEastAsia"/>
                <w:sz w:val="28"/>
                <w:szCs w:val="28"/>
              </w:rPr>
            </w:pPr>
          </w:p>
        </w:tc>
        <w:tc>
          <w:tcPr>
            <w:tcW w:w="1087" w:type="dxa"/>
            <w:vAlign w:val="center"/>
          </w:tcPr>
          <w:p w14:paraId="7B5728FB">
            <w:pPr>
              <w:jc w:val="center"/>
              <w:rPr>
                <w:rFonts w:hint="eastAsia" w:asciiTheme="minorEastAsia" w:hAnsiTheme="minorEastAsia" w:eastAsiaTheme="minorEastAsia" w:cstheme="minorEastAsia"/>
                <w:sz w:val="28"/>
                <w:szCs w:val="28"/>
              </w:rPr>
            </w:pPr>
          </w:p>
        </w:tc>
        <w:tc>
          <w:tcPr>
            <w:tcW w:w="1641" w:type="dxa"/>
            <w:vAlign w:val="center"/>
          </w:tcPr>
          <w:p w14:paraId="2324295E">
            <w:pPr>
              <w:jc w:val="center"/>
              <w:rPr>
                <w:rFonts w:hint="eastAsia" w:asciiTheme="minorEastAsia" w:hAnsiTheme="minorEastAsia" w:eastAsiaTheme="minorEastAsia" w:cstheme="minorEastAsia"/>
                <w:sz w:val="28"/>
                <w:szCs w:val="28"/>
              </w:rPr>
            </w:pPr>
          </w:p>
        </w:tc>
        <w:tc>
          <w:tcPr>
            <w:tcW w:w="1502" w:type="dxa"/>
            <w:vAlign w:val="center"/>
          </w:tcPr>
          <w:p w14:paraId="40D40527">
            <w:pPr>
              <w:jc w:val="center"/>
              <w:rPr>
                <w:rFonts w:hint="eastAsia" w:asciiTheme="minorEastAsia" w:hAnsiTheme="minorEastAsia" w:eastAsiaTheme="minorEastAsia" w:cstheme="minorEastAsia"/>
                <w:sz w:val="28"/>
                <w:szCs w:val="28"/>
              </w:rPr>
            </w:pPr>
          </w:p>
        </w:tc>
        <w:tc>
          <w:tcPr>
            <w:tcW w:w="1003" w:type="dxa"/>
            <w:vAlign w:val="center"/>
          </w:tcPr>
          <w:p w14:paraId="56FC33B8">
            <w:pPr>
              <w:jc w:val="center"/>
              <w:rPr>
                <w:rFonts w:hint="eastAsia" w:asciiTheme="minorEastAsia" w:hAnsiTheme="minorEastAsia" w:eastAsiaTheme="minorEastAsia" w:cstheme="minorEastAsia"/>
                <w:sz w:val="28"/>
                <w:szCs w:val="28"/>
              </w:rPr>
            </w:pPr>
          </w:p>
        </w:tc>
        <w:tc>
          <w:tcPr>
            <w:tcW w:w="1888" w:type="dxa"/>
            <w:vAlign w:val="center"/>
          </w:tcPr>
          <w:p w14:paraId="4D1C87C3">
            <w:pPr>
              <w:jc w:val="center"/>
              <w:rPr>
                <w:rFonts w:hint="eastAsia" w:asciiTheme="minorEastAsia" w:hAnsiTheme="minorEastAsia" w:eastAsiaTheme="minorEastAsia" w:cstheme="minorEastAsia"/>
                <w:sz w:val="28"/>
                <w:szCs w:val="28"/>
              </w:rPr>
            </w:pPr>
          </w:p>
        </w:tc>
        <w:tc>
          <w:tcPr>
            <w:tcW w:w="939" w:type="dxa"/>
            <w:vAlign w:val="center"/>
          </w:tcPr>
          <w:p w14:paraId="4103DE5A">
            <w:pPr>
              <w:jc w:val="center"/>
              <w:rPr>
                <w:rFonts w:hint="eastAsia" w:asciiTheme="minorEastAsia" w:hAnsiTheme="minorEastAsia" w:eastAsiaTheme="minorEastAsia" w:cstheme="minorEastAsia"/>
                <w:sz w:val="28"/>
                <w:szCs w:val="28"/>
              </w:rPr>
            </w:pPr>
          </w:p>
        </w:tc>
        <w:tc>
          <w:tcPr>
            <w:tcW w:w="1091" w:type="dxa"/>
            <w:vAlign w:val="center"/>
          </w:tcPr>
          <w:p w14:paraId="3B671382">
            <w:pPr>
              <w:jc w:val="center"/>
              <w:rPr>
                <w:rFonts w:hint="eastAsia" w:asciiTheme="minorEastAsia" w:hAnsiTheme="minorEastAsia" w:eastAsiaTheme="minorEastAsia" w:cstheme="minorEastAsia"/>
                <w:sz w:val="28"/>
                <w:szCs w:val="28"/>
              </w:rPr>
            </w:pPr>
          </w:p>
        </w:tc>
        <w:tc>
          <w:tcPr>
            <w:tcW w:w="1106" w:type="dxa"/>
            <w:vAlign w:val="center"/>
          </w:tcPr>
          <w:p w14:paraId="57372805">
            <w:pPr>
              <w:jc w:val="center"/>
              <w:rPr>
                <w:rFonts w:hint="eastAsia" w:asciiTheme="minorEastAsia" w:hAnsiTheme="minorEastAsia" w:eastAsiaTheme="minorEastAsia" w:cstheme="minorEastAsia"/>
                <w:sz w:val="28"/>
                <w:szCs w:val="28"/>
              </w:rPr>
            </w:pPr>
          </w:p>
        </w:tc>
      </w:tr>
      <w:tr w14:paraId="184CE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691" w:type="dxa"/>
            <w:vAlign w:val="center"/>
          </w:tcPr>
          <w:p w14:paraId="511CFEFC">
            <w:pPr>
              <w:spacing w:before="66" w:line="232" w:lineRule="auto"/>
              <w:ind w:left="29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p>
        </w:tc>
        <w:tc>
          <w:tcPr>
            <w:tcW w:w="2812" w:type="dxa"/>
            <w:vAlign w:val="center"/>
          </w:tcPr>
          <w:p w14:paraId="27A88B08">
            <w:pPr>
              <w:spacing w:before="65" w:line="220" w:lineRule="auto"/>
              <w:ind w:left="934"/>
              <w:jc w:val="center"/>
              <w:rPr>
                <w:rFonts w:hint="eastAsia" w:asciiTheme="minorEastAsia" w:hAnsiTheme="minorEastAsia" w:eastAsiaTheme="minorEastAsia" w:cstheme="minorEastAsia"/>
                <w:sz w:val="28"/>
                <w:szCs w:val="28"/>
              </w:rPr>
            </w:pPr>
          </w:p>
        </w:tc>
        <w:tc>
          <w:tcPr>
            <w:tcW w:w="1087" w:type="dxa"/>
            <w:vAlign w:val="center"/>
          </w:tcPr>
          <w:p w14:paraId="6602D3C5">
            <w:pPr>
              <w:jc w:val="center"/>
              <w:rPr>
                <w:rFonts w:hint="eastAsia" w:asciiTheme="minorEastAsia" w:hAnsiTheme="minorEastAsia" w:eastAsiaTheme="minorEastAsia" w:cstheme="minorEastAsia"/>
                <w:sz w:val="28"/>
                <w:szCs w:val="28"/>
              </w:rPr>
            </w:pPr>
          </w:p>
        </w:tc>
        <w:tc>
          <w:tcPr>
            <w:tcW w:w="1641" w:type="dxa"/>
            <w:vAlign w:val="center"/>
          </w:tcPr>
          <w:p w14:paraId="5B073021">
            <w:pPr>
              <w:jc w:val="center"/>
              <w:rPr>
                <w:rFonts w:hint="eastAsia" w:asciiTheme="minorEastAsia" w:hAnsiTheme="minorEastAsia" w:eastAsiaTheme="minorEastAsia" w:cstheme="minorEastAsia"/>
                <w:sz w:val="28"/>
                <w:szCs w:val="28"/>
              </w:rPr>
            </w:pPr>
          </w:p>
        </w:tc>
        <w:tc>
          <w:tcPr>
            <w:tcW w:w="1502" w:type="dxa"/>
            <w:vAlign w:val="center"/>
          </w:tcPr>
          <w:p w14:paraId="400653BA">
            <w:pPr>
              <w:jc w:val="center"/>
              <w:rPr>
                <w:rFonts w:hint="eastAsia" w:asciiTheme="minorEastAsia" w:hAnsiTheme="minorEastAsia" w:eastAsiaTheme="minorEastAsia" w:cstheme="minorEastAsia"/>
                <w:sz w:val="28"/>
                <w:szCs w:val="28"/>
              </w:rPr>
            </w:pPr>
          </w:p>
        </w:tc>
        <w:tc>
          <w:tcPr>
            <w:tcW w:w="1003" w:type="dxa"/>
            <w:vAlign w:val="center"/>
          </w:tcPr>
          <w:p w14:paraId="7046F880">
            <w:pPr>
              <w:jc w:val="center"/>
              <w:rPr>
                <w:rFonts w:hint="eastAsia" w:asciiTheme="minorEastAsia" w:hAnsiTheme="minorEastAsia" w:eastAsiaTheme="minorEastAsia" w:cstheme="minorEastAsia"/>
                <w:sz w:val="28"/>
                <w:szCs w:val="28"/>
              </w:rPr>
            </w:pPr>
          </w:p>
        </w:tc>
        <w:tc>
          <w:tcPr>
            <w:tcW w:w="1888" w:type="dxa"/>
            <w:vAlign w:val="center"/>
          </w:tcPr>
          <w:p w14:paraId="27150931">
            <w:pPr>
              <w:jc w:val="center"/>
              <w:rPr>
                <w:rFonts w:hint="eastAsia" w:asciiTheme="minorEastAsia" w:hAnsiTheme="minorEastAsia" w:eastAsiaTheme="minorEastAsia" w:cstheme="minorEastAsia"/>
                <w:sz w:val="28"/>
                <w:szCs w:val="28"/>
              </w:rPr>
            </w:pPr>
          </w:p>
        </w:tc>
        <w:tc>
          <w:tcPr>
            <w:tcW w:w="939" w:type="dxa"/>
            <w:vAlign w:val="center"/>
          </w:tcPr>
          <w:p w14:paraId="179D389E">
            <w:pPr>
              <w:jc w:val="center"/>
              <w:rPr>
                <w:rFonts w:hint="eastAsia" w:asciiTheme="minorEastAsia" w:hAnsiTheme="minorEastAsia" w:eastAsiaTheme="minorEastAsia" w:cstheme="minorEastAsia"/>
                <w:sz w:val="28"/>
                <w:szCs w:val="28"/>
              </w:rPr>
            </w:pPr>
          </w:p>
        </w:tc>
        <w:tc>
          <w:tcPr>
            <w:tcW w:w="1091" w:type="dxa"/>
            <w:vAlign w:val="center"/>
          </w:tcPr>
          <w:p w14:paraId="4B7C9FE9">
            <w:pPr>
              <w:jc w:val="center"/>
              <w:rPr>
                <w:rFonts w:hint="eastAsia" w:asciiTheme="minorEastAsia" w:hAnsiTheme="minorEastAsia" w:eastAsiaTheme="minorEastAsia" w:cstheme="minorEastAsia"/>
                <w:sz w:val="28"/>
                <w:szCs w:val="28"/>
              </w:rPr>
            </w:pPr>
          </w:p>
        </w:tc>
        <w:tc>
          <w:tcPr>
            <w:tcW w:w="1106" w:type="dxa"/>
            <w:vAlign w:val="center"/>
          </w:tcPr>
          <w:p w14:paraId="4CE0DB67">
            <w:pPr>
              <w:jc w:val="center"/>
              <w:rPr>
                <w:rFonts w:hint="eastAsia" w:asciiTheme="minorEastAsia" w:hAnsiTheme="minorEastAsia" w:eastAsiaTheme="minorEastAsia" w:cstheme="minorEastAsia"/>
                <w:sz w:val="28"/>
                <w:szCs w:val="28"/>
              </w:rPr>
            </w:pPr>
          </w:p>
        </w:tc>
      </w:tr>
      <w:tr w14:paraId="1A06A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691" w:type="dxa"/>
            <w:vAlign w:val="center"/>
          </w:tcPr>
          <w:p w14:paraId="561B32E6">
            <w:pPr>
              <w:spacing w:before="66" w:line="230" w:lineRule="auto"/>
              <w:ind w:left="29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p>
        </w:tc>
        <w:tc>
          <w:tcPr>
            <w:tcW w:w="2812" w:type="dxa"/>
            <w:vAlign w:val="center"/>
          </w:tcPr>
          <w:p w14:paraId="67F7B2BC">
            <w:pPr>
              <w:spacing w:before="67" w:line="217" w:lineRule="auto"/>
              <w:ind w:left="932"/>
              <w:jc w:val="center"/>
              <w:rPr>
                <w:rFonts w:hint="eastAsia" w:asciiTheme="minorEastAsia" w:hAnsiTheme="minorEastAsia" w:eastAsiaTheme="minorEastAsia" w:cstheme="minorEastAsia"/>
                <w:sz w:val="28"/>
                <w:szCs w:val="28"/>
              </w:rPr>
            </w:pPr>
          </w:p>
        </w:tc>
        <w:tc>
          <w:tcPr>
            <w:tcW w:w="1087" w:type="dxa"/>
            <w:vAlign w:val="center"/>
          </w:tcPr>
          <w:p w14:paraId="35287ED4">
            <w:pPr>
              <w:jc w:val="center"/>
              <w:rPr>
                <w:rFonts w:hint="eastAsia" w:asciiTheme="minorEastAsia" w:hAnsiTheme="minorEastAsia" w:eastAsiaTheme="minorEastAsia" w:cstheme="minorEastAsia"/>
                <w:sz w:val="28"/>
                <w:szCs w:val="28"/>
              </w:rPr>
            </w:pPr>
          </w:p>
        </w:tc>
        <w:tc>
          <w:tcPr>
            <w:tcW w:w="1641" w:type="dxa"/>
            <w:vAlign w:val="center"/>
          </w:tcPr>
          <w:p w14:paraId="40E06A3F">
            <w:pPr>
              <w:jc w:val="center"/>
              <w:rPr>
                <w:rFonts w:hint="eastAsia" w:asciiTheme="minorEastAsia" w:hAnsiTheme="minorEastAsia" w:eastAsiaTheme="minorEastAsia" w:cstheme="minorEastAsia"/>
                <w:sz w:val="28"/>
                <w:szCs w:val="28"/>
              </w:rPr>
            </w:pPr>
          </w:p>
        </w:tc>
        <w:tc>
          <w:tcPr>
            <w:tcW w:w="1502" w:type="dxa"/>
            <w:vAlign w:val="center"/>
          </w:tcPr>
          <w:p w14:paraId="3EEA0FCB">
            <w:pPr>
              <w:jc w:val="center"/>
              <w:rPr>
                <w:rFonts w:hint="eastAsia" w:asciiTheme="minorEastAsia" w:hAnsiTheme="minorEastAsia" w:eastAsiaTheme="minorEastAsia" w:cstheme="minorEastAsia"/>
                <w:sz w:val="28"/>
                <w:szCs w:val="28"/>
              </w:rPr>
            </w:pPr>
          </w:p>
        </w:tc>
        <w:tc>
          <w:tcPr>
            <w:tcW w:w="1003" w:type="dxa"/>
            <w:vAlign w:val="center"/>
          </w:tcPr>
          <w:p w14:paraId="6B532692">
            <w:pPr>
              <w:jc w:val="center"/>
              <w:rPr>
                <w:rFonts w:hint="eastAsia" w:asciiTheme="minorEastAsia" w:hAnsiTheme="minorEastAsia" w:eastAsiaTheme="minorEastAsia" w:cstheme="minorEastAsia"/>
                <w:sz w:val="28"/>
                <w:szCs w:val="28"/>
              </w:rPr>
            </w:pPr>
          </w:p>
        </w:tc>
        <w:tc>
          <w:tcPr>
            <w:tcW w:w="1888" w:type="dxa"/>
            <w:vAlign w:val="center"/>
          </w:tcPr>
          <w:p w14:paraId="6CBF2EC1">
            <w:pPr>
              <w:jc w:val="center"/>
              <w:rPr>
                <w:rFonts w:hint="eastAsia" w:asciiTheme="minorEastAsia" w:hAnsiTheme="minorEastAsia" w:eastAsiaTheme="minorEastAsia" w:cstheme="minorEastAsia"/>
                <w:sz w:val="28"/>
                <w:szCs w:val="28"/>
              </w:rPr>
            </w:pPr>
          </w:p>
        </w:tc>
        <w:tc>
          <w:tcPr>
            <w:tcW w:w="939" w:type="dxa"/>
            <w:vAlign w:val="center"/>
          </w:tcPr>
          <w:p w14:paraId="248AB449">
            <w:pPr>
              <w:jc w:val="center"/>
              <w:rPr>
                <w:rFonts w:hint="eastAsia" w:asciiTheme="minorEastAsia" w:hAnsiTheme="minorEastAsia" w:eastAsiaTheme="minorEastAsia" w:cstheme="minorEastAsia"/>
                <w:sz w:val="28"/>
                <w:szCs w:val="28"/>
              </w:rPr>
            </w:pPr>
          </w:p>
        </w:tc>
        <w:tc>
          <w:tcPr>
            <w:tcW w:w="1091" w:type="dxa"/>
            <w:vAlign w:val="center"/>
          </w:tcPr>
          <w:p w14:paraId="01343445">
            <w:pPr>
              <w:jc w:val="center"/>
              <w:rPr>
                <w:rFonts w:hint="eastAsia" w:asciiTheme="minorEastAsia" w:hAnsiTheme="minorEastAsia" w:eastAsiaTheme="minorEastAsia" w:cstheme="minorEastAsia"/>
                <w:sz w:val="28"/>
                <w:szCs w:val="28"/>
              </w:rPr>
            </w:pPr>
          </w:p>
        </w:tc>
        <w:tc>
          <w:tcPr>
            <w:tcW w:w="1106" w:type="dxa"/>
            <w:vAlign w:val="center"/>
          </w:tcPr>
          <w:p w14:paraId="7CE8A101">
            <w:pPr>
              <w:jc w:val="center"/>
              <w:rPr>
                <w:rFonts w:hint="eastAsia" w:asciiTheme="minorEastAsia" w:hAnsiTheme="minorEastAsia" w:eastAsiaTheme="minorEastAsia" w:cstheme="minorEastAsia"/>
                <w:sz w:val="28"/>
                <w:szCs w:val="28"/>
              </w:rPr>
            </w:pPr>
          </w:p>
        </w:tc>
      </w:tr>
      <w:tr w14:paraId="6D1BEA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691" w:type="dxa"/>
            <w:vAlign w:val="center"/>
          </w:tcPr>
          <w:p w14:paraId="111C4F11">
            <w:pPr>
              <w:spacing w:before="67" w:line="231" w:lineRule="auto"/>
              <w:ind w:left="29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p>
        </w:tc>
        <w:tc>
          <w:tcPr>
            <w:tcW w:w="2812" w:type="dxa"/>
            <w:vAlign w:val="center"/>
          </w:tcPr>
          <w:p w14:paraId="44C7D339">
            <w:pPr>
              <w:spacing w:before="67" w:line="220" w:lineRule="auto"/>
              <w:ind w:left="571"/>
              <w:jc w:val="center"/>
              <w:rPr>
                <w:rFonts w:hint="eastAsia" w:asciiTheme="minorEastAsia" w:hAnsiTheme="minorEastAsia" w:eastAsiaTheme="minorEastAsia" w:cstheme="minorEastAsia"/>
                <w:sz w:val="28"/>
                <w:szCs w:val="28"/>
              </w:rPr>
            </w:pPr>
          </w:p>
        </w:tc>
        <w:tc>
          <w:tcPr>
            <w:tcW w:w="1087" w:type="dxa"/>
            <w:vAlign w:val="center"/>
          </w:tcPr>
          <w:p w14:paraId="55DA81B2">
            <w:pPr>
              <w:jc w:val="center"/>
              <w:rPr>
                <w:rFonts w:hint="eastAsia" w:asciiTheme="minorEastAsia" w:hAnsiTheme="minorEastAsia" w:eastAsiaTheme="minorEastAsia" w:cstheme="minorEastAsia"/>
                <w:sz w:val="28"/>
                <w:szCs w:val="28"/>
              </w:rPr>
            </w:pPr>
          </w:p>
        </w:tc>
        <w:tc>
          <w:tcPr>
            <w:tcW w:w="1641" w:type="dxa"/>
            <w:vAlign w:val="center"/>
          </w:tcPr>
          <w:p w14:paraId="27D55666">
            <w:pPr>
              <w:jc w:val="center"/>
              <w:rPr>
                <w:rFonts w:hint="eastAsia" w:asciiTheme="minorEastAsia" w:hAnsiTheme="minorEastAsia" w:eastAsiaTheme="minorEastAsia" w:cstheme="minorEastAsia"/>
                <w:sz w:val="28"/>
                <w:szCs w:val="28"/>
              </w:rPr>
            </w:pPr>
          </w:p>
        </w:tc>
        <w:tc>
          <w:tcPr>
            <w:tcW w:w="1502" w:type="dxa"/>
            <w:vAlign w:val="center"/>
          </w:tcPr>
          <w:p w14:paraId="56260A95">
            <w:pPr>
              <w:jc w:val="center"/>
              <w:rPr>
                <w:rFonts w:hint="eastAsia" w:asciiTheme="minorEastAsia" w:hAnsiTheme="minorEastAsia" w:eastAsiaTheme="minorEastAsia" w:cstheme="minorEastAsia"/>
                <w:sz w:val="28"/>
                <w:szCs w:val="28"/>
              </w:rPr>
            </w:pPr>
          </w:p>
        </w:tc>
        <w:tc>
          <w:tcPr>
            <w:tcW w:w="1003" w:type="dxa"/>
            <w:vAlign w:val="center"/>
          </w:tcPr>
          <w:p w14:paraId="4FB40F52">
            <w:pPr>
              <w:jc w:val="center"/>
              <w:rPr>
                <w:rFonts w:hint="eastAsia" w:asciiTheme="minorEastAsia" w:hAnsiTheme="minorEastAsia" w:eastAsiaTheme="minorEastAsia" w:cstheme="minorEastAsia"/>
                <w:sz w:val="28"/>
                <w:szCs w:val="28"/>
              </w:rPr>
            </w:pPr>
          </w:p>
        </w:tc>
        <w:tc>
          <w:tcPr>
            <w:tcW w:w="1888" w:type="dxa"/>
            <w:vAlign w:val="center"/>
          </w:tcPr>
          <w:p w14:paraId="13E1302C">
            <w:pPr>
              <w:jc w:val="center"/>
              <w:rPr>
                <w:rFonts w:hint="eastAsia" w:asciiTheme="minorEastAsia" w:hAnsiTheme="minorEastAsia" w:eastAsiaTheme="minorEastAsia" w:cstheme="minorEastAsia"/>
                <w:sz w:val="28"/>
                <w:szCs w:val="28"/>
              </w:rPr>
            </w:pPr>
          </w:p>
        </w:tc>
        <w:tc>
          <w:tcPr>
            <w:tcW w:w="939" w:type="dxa"/>
            <w:vAlign w:val="center"/>
          </w:tcPr>
          <w:p w14:paraId="7D141FF3">
            <w:pPr>
              <w:jc w:val="center"/>
              <w:rPr>
                <w:rFonts w:hint="eastAsia" w:asciiTheme="minorEastAsia" w:hAnsiTheme="minorEastAsia" w:eastAsiaTheme="minorEastAsia" w:cstheme="minorEastAsia"/>
                <w:sz w:val="28"/>
                <w:szCs w:val="28"/>
              </w:rPr>
            </w:pPr>
          </w:p>
        </w:tc>
        <w:tc>
          <w:tcPr>
            <w:tcW w:w="1091" w:type="dxa"/>
            <w:vAlign w:val="center"/>
          </w:tcPr>
          <w:p w14:paraId="14D4FDC5">
            <w:pPr>
              <w:jc w:val="center"/>
              <w:rPr>
                <w:rFonts w:hint="eastAsia" w:asciiTheme="minorEastAsia" w:hAnsiTheme="minorEastAsia" w:eastAsiaTheme="minorEastAsia" w:cstheme="minorEastAsia"/>
                <w:sz w:val="28"/>
                <w:szCs w:val="28"/>
              </w:rPr>
            </w:pPr>
          </w:p>
        </w:tc>
        <w:tc>
          <w:tcPr>
            <w:tcW w:w="1106" w:type="dxa"/>
            <w:vAlign w:val="center"/>
          </w:tcPr>
          <w:p w14:paraId="4A06D417">
            <w:pPr>
              <w:jc w:val="center"/>
              <w:rPr>
                <w:rFonts w:hint="eastAsia" w:asciiTheme="minorEastAsia" w:hAnsiTheme="minorEastAsia" w:eastAsiaTheme="minorEastAsia" w:cstheme="minorEastAsia"/>
                <w:sz w:val="28"/>
                <w:szCs w:val="28"/>
              </w:rPr>
            </w:pPr>
          </w:p>
        </w:tc>
      </w:tr>
      <w:tr w14:paraId="31E33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7" w:hRule="atLeast"/>
        </w:trPr>
        <w:tc>
          <w:tcPr>
            <w:tcW w:w="691" w:type="dxa"/>
            <w:vAlign w:val="center"/>
          </w:tcPr>
          <w:p w14:paraId="036130BC">
            <w:pPr>
              <w:spacing w:before="68" w:line="230" w:lineRule="auto"/>
              <w:ind w:left="29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p>
        </w:tc>
        <w:tc>
          <w:tcPr>
            <w:tcW w:w="2812" w:type="dxa"/>
            <w:vAlign w:val="center"/>
          </w:tcPr>
          <w:p w14:paraId="5B915270">
            <w:pPr>
              <w:spacing w:before="68" w:line="216" w:lineRule="auto"/>
              <w:ind w:left="456"/>
              <w:jc w:val="center"/>
              <w:rPr>
                <w:rFonts w:hint="eastAsia" w:asciiTheme="minorEastAsia" w:hAnsiTheme="minorEastAsia" w:eastAsiaTheme="minorEastAsia" w:cstheme="minorEastAsia"/>
                <w:sz w:val="28"/>
                <w:szCs w:val="28"/>
              </w:rPr>
            </w:pPr>
          </w:p>
        </w:tc>
        <w:tc>
          <w:tcPr>
            <w:tcW w:w="1087" w:type="dxa"/>
            <w:vAlign w:val="center"/>
          </w:tcPr>
          <w:p w14:paraId="2E38D670">
            <w:pPr>
              <w:jc w:val="center"/>
              <w:rPr>
                <w:rFonts w:hint="eastAsia" w:asciiTheme="minorEastAsia" w:hAnsiTheme="minorEastAsia" w:eastAsiaTheme="minorEastAsia" w:cstheme="minorEastAsia"/>
                <w:sz w:val="28"/>
                <w:szCs w:val="28"/>
              </w:rPr>
            </w:pPr>
          </w:p>
        </w:tc>
        <w:tc>
          <w:tcPr>
            <w:tcW w:w="1641" w:type="dxa"/>
            <w:vAlign w:val="center"/>
          </w:tcPr>
          <w:p w14:paraId="215DCB57">
            <w:pPr>
              <w:jc w:val="center"/>
              <w:rPr>
                <w:rFonts w:hint="eastAsia" w:asciiTheme="minorEastAsia" w:hAnsiTheme="minorEastAsia" w:eastAsiaTheme="minorEastAsia" w:cstheme="minorEastAsia"/>
                <w:sz w:val="28"/>
                <w:szCs w:val="28"/>
              </w:rPr>
            </w:pPr>
          </w:p>
        </w:tc>
        <w:tc>
          <w:tcPr>
            <w:tcW w:w="1502" w:type="dxa"/>
            <w:vAlign w:val="center"/>
          </w:tcPr>
          <w:p w14:paraId="3EC2C645">
            <w:pPr>
              <w:jc w:val="center"/>
              <w:rPr>
                <w:rFonts w:hint="eastAsia" w:asciiTheme="minorEastAsia" w:hAnsiTheme="minorEastAsia" w:eastAsiaTheme="minorEastAsia" w:cstheme="minorEastAsia"/>
                <w:sz w:val="28"/>
                <w:szCs w:val="28"/>
              </w:rPr>
            </w:pPr>
          </w:p>
        </w:tc>
        <w:tc>
          <w:tcPr>
            <w:tcW w:w="1003" w:type="dxa"/>
            <w:vAlign w:val="center"/>
          </w:tcPr>
          <w:p w14:paraId="006BF5ED">
            <w:pPr>
              <w:jc w:val="center"/>
              <w:rPr>
                <w:rFonts w:hint="eastAsia" w:asciiTheme="minorEastAsia" w:hAnsiTheme="minorEastAsia" w:eastAsiaTheme="minorEastAsia" w:cstheme="minorEastAsia"/>
                <w:sz w:val="28"/>
                <w:szCs w:val="28"/>
              </w:rPr>
            </w:pPr>
          </w:p>
        </w:tc>
        <w:tc>
          <w:tcPr>
            <w:tcW w:w="1888" w:type="dxa"/>
            <w:vAlign w:val="center"/>
          </w:tcPr>
          <w:p w14:paraId="2A5EA785">
            <w:pPr>
              <w:jc w:val="center"/>
              <w:rPr>
                <w:rFonts w:hint="eastAsia" w:asciiTheme="minorEastAsia" w:hAnsiTheme="minorEastAsia" w:eastAsiaTheme="minorEastAsia" w:cstheme="minorEastAsia"/>
                <w:sz w:val="28"/>
                <w:szCs w:val="28"/>
              </w:rPr>
            </w:pPr>
          </w:p>
        </w:tc>
        <w:tc>
          <w:tcPr>
            <w:tcW w:w="939" w:type="dxa"/>
            <w:vAlign w:val="center"/>
          </w:tcPr>
          <w:p w14:paraId="739FE0C6">
            <w:pPr>
              <w:jc w:val="center"/>
              <w:rPr>
                <w:rFonts w:hint="eastAsia" w:asciiTheme="minorEastAsia" w:hAnsiTheme="minorEastAsia" w:eastAsiaTheme="minorEastAsia" w:cstheme="minorEastAsia"/>
                <w:sz w:val="28"/>
                <w:szCs w:val="28"/>
              </w:rPr>
            </w:pPr>
          </w:p>
        </w:tc>
        <w:tc>
          <w:tcPr>
            <w:tcW w:w="1091" w:type="dxa"/>
            <w:vAlign w:val="center"/>
          </w:tcPr>
          <w:p w14:paraId="09B9C4C5">
            <w:pPr>
              <w:jc w:val="center"/>
              <w:rPr>
                <w:rFonts w:hint="eastAsia" w:asciiTheme="minorEastAsia" w:hAnsiTheme="minorEastAsia" w:eastAsiaTheme="minorEastAsia" w:cstheme="minorEastAsia"/>
                <w:sz w:val="28"/>
                <w:szCs w:val="28"/>
              </w:rPr>
            </w:pPr>
          </w:p>
        </w:tc>
        <w:tc>
          <w:tcPr>
            <w:tcW w:w="1106" w:type="dxa"/>
            <w:vAlign w:val="center"/>
          </w:tcPr>
          <w:p w14:paraId="203B1C3B">
            <w:pPr>
              <w:jc w:val="center"/>
              <w:rPr>
                <w:rFonts w:hint="eastAsia" w:asciiTheme="minorEastAsia" w:hAnsiTheme="minorEastAsia" w:eastAsiaTheme="minorEastAsia" w:cstheme="minorEastAsia"/>
                <w:sz w:val="28"/>
                <w:szCs w:val="28"/>
              </w:rPr>
            </w:pPr>
          </w:p>
        </w:tc>
      </w:tr>
      <w:tr w14:paraId="06D47C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trPr>
        <w:tc>
          <w:tcPr>
            <w:tcW w:w="691" w:type="dxa"/>
            <w:vAlign w:val="center"/>
          </w:tcPr>
          <w:p w14:paraId="63F62DCC">
            <w:pPr>
              <w:spacing w:before="73" w:line="234" w:lineRule="auto"/>
              <w:ind w:left="294"/>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p>
        </w:tc>
        <w:tc>
          <w:tcPr>
            <w:tcW w:w="2812" w:type="dxa"/>
            <w:vAlign w:val="center"/>
          </w:tcPr>
          <w:p w14:paraId="0327D9F4">
            <w:pPr>
              <w:spacing w:before="73" w:line="220" w:lineRule="auto"/>
              <w:ind w:left="1172"/>
              <w:jc w:val="center"/>
              <w:rPr>
                <w:rFonts w:hint="eastAsia" w:asciiTheme="minorEastAsia" w:hAnsiTheme="minorEastAsia" w:eastAsiaTheme="minorEastAsia" w:cstheme="minorEastAsia"/>
                <w:sz w:val="28"/>
                <w:szCs w:val="28"/>
              </w:rPr>
            </w:pPr>
          </w:p>
        </w:tc>
        <w:tc>
          <w:tcPr>
            <w:tcW w:w="1087" w:type="dxa"/>
            <w:vAlign w:val="center"/>
          </w:tcPr>
          <w:p w14:paraId="0FBBEA3A">
            <w:pPr>
              <w:jc w:val="center"/>
              <w:rPr>
                <w:rFonts w:hint="eastAsia" w:asciiTheme="minorEastAsia" w:hAnsiTheme="minorEastAsia" w:eastAsiaTheme="minorEastAsia" w:cstheme="minorEastAsia"/>
                <w:sz w:val="28"/>
                <w:szCs w:val="28"/>
              </w:rPr>
            </w:pPr>
          </w:p>
        </w:tc>
        <w:tc>
          <w:tcPr>
            <w:tcW w:w="1641" w:type="dxa"/>
            <w:vAlign w:val="center"/>
          </w:tcPr>
          <w:p w14:paraId="06A604D5">
            <w:pPr>
              <w:jc w:val="center"/>
              <w:rPr>
                <w:rFonts w:hint="eastAsia" w:asciiTheme="minorEastAsia" w:hAnsiTheme="minorEastAsia" w:eastAsiaTheme="minorEastAsia" w:cstheme="minorEastAsia"/>
                <w:sz w:val="28"/>
                <w:szCs w:val="28"/>
              </w:rPr>
            </w:pPr>
          </w:p>
        </w:tc>
        <w:tc>
          <w:tcPr>
            <w:tcW w:w="1502" w:type="dxa"/>
            <w:vAlign w:val="center"/>
          </w:tcPr>
          <w:p w14:paraId="1D69C901">
            <w:pPr>
              <w:jc w:val="center"/>
              <w:rPr>
                <w:rFonts w:hint="eastAsia" w:asciiTheme="minorEastAsia" w:hAnsiTheme="minorEastAsia" w:eastAsiaTheme="minorEastAsia" w:cstheme="minorEastAsia"/>
                <w:sz w:val="28"/>
                <w:szCs w:val="28"/>
              </w:rPr>
            </w:pPr>
          </w:p>
        </w:tc>
        <w:tc>
          <w:tcPr>
            <w:tcW w:w="1003" w:type="dxa"/>
            <w:vAlign w:val="center"/>
          </w:tcPr>
          <w:p w14:paraId="019A1AAE">
            <w:pPr>
              <w:jc w:val="center"/>
              <w:rPr>
                <w:rFonts w:hint="eastAsia" w:asciiTheme="minorEastAsia" w:hAnsiTheme="minorEastAsia" w:eastAsiaTheme="minorEastAsia" w:cstheme="minorEastAsia"/>
                <w:sz w:val="28"/>
                <w:szCs w:val="28"/>
              </w:rPr>
            </w:pPr>
          </w:p>
        </w:tc>
        <w:tc>
          <w:tcPr>
            <w:tcW w:w="1888" w:type="dxa"/>
            <w:vAlign w:val="center"/>
          </w:tcPr>
          <w:p w14:paraId="5DDDBC44">
            <w:pPr>
              <w:jc w:val="center"/>
              <w:rPr>
                <w:rFonts w:hint="eastAsia" w:asciiTheme="minorEastAsia" w:hAnsiTheme="minorEastAsia" w:eastAsiaTheme="minorEastAsia" w:cstheme="minorEastAsia"/>
                <w:sz w:val="28"/>
                <w:szCs w:val="28"/>
              </w:rPr>
            </w:pPr>
          </w:p>
        </w:tc>
        <w:tc>
          <w:tcPr>
            <w:tcW w:w="939" w:type="dxa"/>
            <w:vAlign w:val="center"/>
          </w:tcPr>
          <w:p w14:paraId="28EA3339">
            <w:pPr>
              <w:jc w:val="center"/>
              <w:rPr>
                <w:rFonts w:hint="eastAsia" w:asciiTheme="minorEastAsia" w:hAnsiTheme="minorEastAsia" w:eastAsiaTheme="minorEastAsia" w:cstheme="minorEastAsia"/>
                <w:sz w:val="28"/>
                <w:szCs w:val="28"/>
              </w:rPr>
            </w:pPr>
          </w:p>
        </w:tc>
        <w:tc>
          <w:tcPr>
            <w:tcW w:w="1091" w:type="dxa"/>
            <w:vAlign w:val="center"/>
          </w:tcPr>
          <w:p w14:paraId="34B59B97">
            <w:pPr>
              <w:jc w:val="center"/>
              <w:rPr>
                <w:rFonts w:hint="eastAsia" w:asciiTheme="minorEastAsia" w:hAnsiTheme="minorEastAsia" w:eastAsiaTheme="minorEastAsia" w:cstheme="minorEastAsia"/>
                <w:sz w:val="28"/>
                <w:szCs w:val="28"/>
              </w:rPr>
            </w:pPr>
          </w:p>
        </w:tc>
        <w:tc>
          <w:tcPr>
            <w:tcW w:w="1106" w:type="dxa"/>
            <w:vAlign w:val="center"/>
          </w:tcPr>
          <w:p w14:paraId="2B126040">
            <w:pPr>
              <w:jc w:val="center"/>
              <w:rPr>
                <w:rFonts w:hint="eastAsia" w:asciiTheme="minorEastAsia" w:hAnsiTheme="minorEastAsia" w:eastAsiaTheme="minorEastAsia" w:cstheme="minorEastAsia"/>
                <w:sz w:val="28"/>
                <w:szCs w:val="28"/>
              </w:rPr>
            </w:pPr>
          </w:p>
        </w:tc>
      </w:tr>
      <w:tr w14:paraId="070AA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691" w:type="dxa"/>
            <w:vAlign w:val="center"/>
          </w:tcPr>
          <w:p w14:paraId="2BF18DAE">
            <w:pPr>
              <w:spacing w:before="69" w:line="228" w:lineRule="auto"/>
              <w:ind w:left="29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p>
        </w:tc>
        <w:tc>
          <w:tcPr>
            <w:tcW w:w="2812" w:type="dxa"/>
            <w:vAlign w:val="center"/>
          </w:tcPr>
          <w:p w14:paraId="5065842E">
            <w:pPr>
              <w:spacing w:before="68" w:line="220" w:lineRule="auto"/>
              <w:ind w:left="932"/>
              <w:jc w:val="center"/>
              <w:rPr>
                <w:rFonts w:hint="eastAsia" w:asciiTheme="minorEastAsia" w:hAnsiTheme="minorEastAsia" w:eastAsiaTheme="minorEastAsia" w:cstheme="minorEastAsia"/>
                <w:sz w:val="28"/>
                <w:szCs w:val="28"/>
              </w:rPr>
            </w:pPr>
          </w:p>
        </w:tc>
        <w:tc>
          <w:tcPr>
            <w:tcW w:w="1087" w:type="dxa"/>
            <w:vAlign w:val="center"/>
          </w:tcPr>
          <w:p w14:paraId="0E89DAB1">
            <w:pPr>
              <w:jc w:val="center"/>
              <w:rPr>
                <w:rFonts w:hint="eastAsia" w:asciiTheme="minorEastAsia" w:hAnsiTheme="minorEastAsia" w:eastAsiaTheme="minorEastAsia" w:cstheme="minorEastAsia"/>
                <w:sz w:val="28"/>
                <w:szCs w:val="28"/>
              </w:rPr>
            </w:pPr>
          </w:p>
        </w:tc>
        <w:tc>
          <w:tcPr>
            <w:tcW w:w="1641" w:type="dxa"/>
            <w:vAlign w:val="center"/>
          </w:tcPr>
          <w:p w14:paraId="407B0686">
            <w:pPr>
              <w:jc w:val="center"/>
              <w:rPr>
                <w:rFonts w:hint="eastAsia" w:asciiTheme="minorEastAsia" w:hAnsiTheme="minorEastAsia" w:eastAsiaTheme="minorEastAsia" w:cstheme="minorEastAsia"/>
                <w:sz w:val="28"/>
                <w:szCs w:val="28"/>
              </w:rPr>
            </w:pPr>
          </w:p>
        </w:tc>
        <w:tc>
          <w:tcPr>
            <w:tcW w:w="1502" w:type="dxa"/>
            <w:vAlign w:val="center"/>
          </w:tcPr>
          <w:p w14:paraId="3F6AD508">
            <w:pPr>
              <w:jc w:val="center"/>
              <w:rPr>
                <w:rFonts w:hint="eastAsia" w:asciiTheme="minorEastAsia" w:hAnsiTheme="minorEastAsia" w:eastAsiaTheme="minorEastAsia" w:cstheme="minorEastAsia"/>
                <w:sz w:val="28"/>
                <w:szCs w:val="28"/>
              </w:rPr>
            </w:pPr>
          </w:p>
        </w:tc>
        <w:tc>
          <w:tcPr>
            <w:tcW w:w="1003" w:type="dxa"/>
            <w:vAlign w:val="center"/>
          </w:tcPr>
          <w:p w14:paraId="69A12938">
            <w:pPr>
              <w:jc w:val="center"/>
              <w:rPr>
                <w:rFonts w:hint="eastAsia" w:asciiTheme="minorEastAsia" w:hAnsiTheme="minorEastAsia" w:eastAsiaTheme="minorEastAsia" w:cstheme="minorEastAsia"/>
                <w:sz w:val="28"/>
                <w:szCs w:val="28"/>
              </w:rPr>
            </w:pPr>
          </w:p>
        </w:tc>
        <w:tc>
          <w:tcPr>
            <w:tcW w:w="1888" w:type="dxa"/>
            <w:vAlign w:val="center"/>
          </w:tcPr>
          <w:p w14:paraId="376E7059">
            <w:pPr>
              <w:jc w:val="center"/>
              <w:rPr>
                <w:rFonts w:hint="eastAsia" w:asciiTheme="minorEastAsia" w:hAnsiTheme="minorEastAsia" w:eastAsiaTheme="minorEastAsia" w:cstheme="minorEastAsia"/>
                <w:sz w:val="28"/>
                <w:szCs w:val="28"/>
              </w:rPr>
            </w:pPr>
          </w:p>
        </w:tc>
        <w:tc>
          <w:tcPr>
            <w:tcW w:w="939" w:type="dxa"/>
            <w:vAlign w:val="center"/>
          </w:tcPr>
          <w:p w14:paraId="61FF3D21">
            <w:pPr>
              <w:jc w:val="center"/>
              <w:rPr>
                <w:rFonts w:hint="eastAsia" w:asciiTheme="minorEastAsia" w:hAnsiTheme="minorEastAsia" w:eastAsiaTheme="minorEastAsia" w:cstheme="minorEastAsia"/>
                <w:sz w:val="28"/>
                <w:szCs w:val="28"/>
              </w:rPr>
            </w:pPr>
          </w:p>
        </w:tc>
        <w:tc>
          <w:tcPr>
            <w:tcW w:w="1091" w:type="dxa"/>
            <w:vAlign w:val="center"/>
          </w:tcPr>
          <w:p w14:paraId="49785AC1">
            <w:pPr>
              <w:jc w:val="center"/>
              <w:rPr>
                <w:rFonts w:hint="eastAsia" w:asciiTheme="minorEastAsia" w:hAnsiTheme="minorEastAsia" w:eastAsiaTheme="minorEastAsia" w:cstheme="minorEastAsia"/>
                <w:sz w:val="28"/>
                <w:szCs w:val="28"/>
              </w:rPr>
            </w:pPr>
          </w:p>
        </w:tc>
        <w:tc>
          <w:tcPr>
            <w:tcW w:w="1106" w:type="dxa"/>
            <w:vAlign w:val="center"/>
          </w:tcPr>
          <w:p w14:paraId="18DB0ED9">
            <w:pPr>
              <w:jc w:val="center"/>
              <w:rPr>
                <w:rFonts w:hint="eastAsia" w:asciiTheme="minorEastAsia" w:hAnsiTheme="minorEastAsia" w:eastAsiaTheme="minorEastAsia" w:cstheme="minorEastAsia"/>
                <w:sz w:val="28"/>
                <w:szCs w:val="28"/>
              </w:rPr>
            </w:pPr>
          </w:p>
        </w:tc>
      </w:tr>
      <w:tr w14:paraId="788B6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691" w:type="dxa"/>
            <w:vAlign w:val="center"/>
          </w:tcPr>
          <w:p w14:paraId="20C03AF1">
            <w:pPr>
              <w:spacing w:before="69" w:line="230" w:lineRule="auto"/>
              <w:ind w:left="29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p>
        </w:tc>
        <w:tc>
          <w:tcPr>
            <w:tcW w:w="2812" w:type="dxa"/>
            <w:vAlign w:val="center"/>
          </w:tcPr>
          <w:p w14:paraId="5DC5270B">
            <w:pPr>
              <w:spacing w:before="69" w:line="230" w:lineRule="auto"/>
              <w:ind w:left="1186"/>
              <w:jc w:val="center"/>
              <w:rPr>
                <w:rFonts w:hint="eastAsia" w:asciiTheme="minorEastAsia" w:hAnsiTheme="minorEastAsia" w:eastAsiaTheme="minorEastAsia" w:cstheme="minorEastAsia"/>
                <w:sz w:val="28"/>
                <w:szCs w:val="28"/>
              </w:rPr>
            </w:pPr>
          </w:p>
        </w:tc>
        <w:tc>
          <w:tcPr>
            <w:tcW w:w="1087" w:type="dxa"/>
            <w:vAlign w:val="center"/>
          </w:tcPr>
          <w:p w14:paraId="7AD22359">
            <w:pPr>
              <w:jc w:val="center"/>
              <w:rPr>
                <w:rFonts w:hint="eastAsia" w:asciiTheme="minorEastAsia" w:hAnsiTheme="minorEastAsia" w:eastAsiaTheme="minorEastAsia" w:cstheme="minorEastAsia"/>
                <w:sz w:val="28"/>
                <w:szCs w:val="28"/>
              </w:rPr>
            </w:pPr>
          </w:p>
        </w:tc>
        <w:tc>
          <w:tcPr>
            <w:tcW w:w="1641" w:type="dxa"/>
            <w:vAlign w:val="center"/>
          </w:tcPr>
          <w:p w14:paraId="745C2EAD">
            <w:pPr>
              <w:jc w:val="center"/>
              <w:rPr>
                <w:rFonts w:hint="eastAsia" w:asciiTheme="minorEastAsia" w:hAnsiTheme="minorEastAsia" w:eastAsiaTheme="minorEastAsia" w:cstheme="minorEastAsia"/>
                <w:sz w:val="28"/>
                <w:szCs w:val="28"/>
              </w:rPr>
            </w:pPr>
          </w:p>
        </w:tc>
        <w:tc>
          <w:tcPr>
            <w:tcW w:w="1502" w:type="dxa"/>
            <w:vAlign w:val="center"/>
          </w:tcPr>
          <w:p w14:paraId="4327022B">
            <w:pPr>
              <w:jc w:val="center"/>
              <w:rPr>
                <w:rFonts w:hint="eastAsia" w:asciiTheme="minorEastAsia" w:hAnsiTheme="minorEastAsia" w:eastAsiaTheme="minorEastAsia" w:cstheme="minorEastAsia"/>
                <w:sz w:val="28"/>
                <w:szCs w:val="28"/>
              </w:rPr>
            </w:pPr>
          </w:p>
        </w:tc>
        <w:tc>
          <w:tcPr>
            <w:tcW w:w="1003" w:type="dxa"/>
            <w:vAlign w:val="center"/>
          </w:tcPr>
          <w:p w14:paraId="48FB5C6E">
            <w:pPr>
              <w:jc w:val="center"/>
              <w:rPr>
                <w:rFonts w:hint="eastAsia" w:asciiTheme="minorEastAsia" w:hAnsiTheme="minorEastAsia" w:eastAsiaTheme="minorEastAsia" w:cstheme="minorEastAsia"/>
                <w:sz w:val="28"/>
                <w:szCs w:val="28"/>
              </w:rPr>
            </w:pPr>
          </w:p>
        </w:tc>
        <w:tc>
          <w:tcPr>
            <w:tcW w:w="1888" w:type="dxa"/>
            <w:vAlign w:val="center"/>
          </w:tcPr>
          <w:p w14:paraId="7B669BEA">
            <w:pPr>
              <w:jc w:val="center"/>
              <w:rPr>
                <w:rFonts w:hint="eastAsia" w:asciiTheme="minorEastAsia" w:hAnsiTheme="minorEastAsia" w:eastAsiaTheme="minorEastAsia" w:cstheme="minorEastAsia"/>
                <w:sz w:val="28"/>
                <w:szCs w:val="28"/>
              </w:rPr>
            </w:pPr>
          </w:p>
        </w:tc>
        <w:tc>
          <w:tcPr>
            <w:tcW w:w="939" w:type="dxa"/>
            <w:vAlign w:val="center"/>
          </w:tcPr>
          <w:p w14:paraId="3C09D799">
            <w:pPr>
              <w:jc w:val="center"/>
              <w:rPr>
                <w:rFonts w:hint="eastAsia" w:asciiTheme="minorEastAsia" w:hAnsiTheme="minorEastAsia" w:eastAsiaTheme="minorEastAsia" w:cstheme="minorEastAsia"/>
                <w:sz w:val="28"/>
                <w:szCs w:val="28"/>
              </w:rPr>
            </w:pPr>
          </w:p>
        </w:tc>
        <w:tc>
          <w:tcPr>
            <w:tcW w:w="1091" w:type="dxa"/>
            <w:vAlign w:val="center"/>
          </w:tcPr>
          <w:p w14:paraId="0A79B7AD">
            <w:pPr>
              <w:jc w:val="center"/>
              <w:rPr>
                <w:rFonts w:hint="eastAsia" w:asciiTheme="minorEastAsia" w:hAnsiTheme="minorEastAsia" w:eastAsiaTheme="minorEastAsia" w:cstheme="minorEastAsia"/>
                <w:sz w:val="28"/>
                <w:szCs w:val="28"/>
              </w:rPr>
            </w:pPr>
          </w:p>
        </w:tc>
        <w:tc>
          <w:tcPr>
            <w:tcW w:w="1106" w:type="dxa"/>
            <w:vAlign w:val="center"/>
          </w:tcPr>
          <w:p w14:paraId="29837928">
            <w:pPr>
              <w:jc w:val="center"/>
              <w:rPr>
                <w:rFonts w:hint="eastAsia" w:asciiTheme="minorEastAsia" w:hAnsiTheme="minorEastAsia" w:eastAsiaTheme="minorEastAsia" w:cstheme="minorEastAsia"/>
                <w:sz w:val="28"/>
                <w:szCs w:val="28"/>
              </w:rPr>
            </w:pPr>
          </w:p>
        </w:tc>
      </w:tr>
      <w:tr w14:paraId="037B3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2" w:hRule="atLeast"/>
        </w:trPr>
        <w:tc>
          <w:tcPr>
            <w:tcW w:w="13760" w:type="dxa"/>
            <w:gridSpan w:val="10"/>
            <w:vAlign w:val="center"/>
          </w:tcPr>
          <w:p w14:paraId="1F7871B9">
            <w:pPr>
              <w:spacing w:before="269" w:line="218" w:lineRule="auto"/>
              <w:ind w:left="123"/>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5"/>
                <w:sz w:val="28"/>
                <w:szCs w:val="28"/>
              </w:rPr>
              <w:t>总价：</w:t>
            </w:r>
          </w:p>
        </w:tc>
      </w:tr>
    </w:tbl>
    <w:p w14:paraId="4CEA5694">
      <w:pPr>
        <w:spacing w:before="34" w:line="359" w:lineRule="auto"/>
        <w:ind w:left="991" w:right="5927" w:hanging="23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3"/>
          <w:sz w:val="28"/>
          <w:szCs w:val="28"/>
        </w:rPr>
        <w:t>注：此报价为综合报价</w:t>
      </w:r>
      <w:r>
        <w:rPr>
          <w:rFonts w:hint="eastAsia" w:asciiTheme="minorEastAsia" w:hAnsiTheme="minorEastAsia" w:eastAsiaTheme="minorEastAsia" w:cstheme="minorEastAsia"/>
          <w:b/>
          <w:bCs/>
          <w:spacing w:val="-4"/>
          <w:sz w:val="28"/>
          <w:szCs w:val="28"/>
        </w:rPr>
        <w:t>。</w:t>
      </w:r>
      <w:r>
        <w:rPr>
          <w:rFonts w:hint="eastAsia" w:asciiTheme="minorEastAsia" w:hAnsiTheme="minorEastAsia" w:eastAsiaTheme="minorEastAsia" w:cstheme="minorEastAsia"/>
          <w:sz w:val="28"/>
          <w:szCs w:val="28"/>
        </w:rPr>
        <w:t xml:space="preserve"> </w:t>
      </w:r>
    </w:p>
    <w:p w14:paraId="32E53AED">
      <w:pPr>
        <w:spacing w:before="34" w:line="359" w:lineRule="auto"/>
        <w:ind w:left="991" w:right="5927" w:hanging="23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法定代表人（个人电子签章</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color="auto"/>
        </w:rPr>
        <w:t xml:space="preserve">                 </w:t>
      </w:r>
    </w:p>
    <w:p w14:paraId="55209308">
      <w:pPr>
        <w:spacing w:before="1" w:line="218" w:lineRule="auto"/>
        <w:ind w:firstLine="828" w:firstLineChars="3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
          <w:sz w:val="28"/>
          <w:szCs w:val="28"/>
        </w:rPr>
        <w:t>投标人（企业电子签章</w:t>
      </w:r>
      <w:r>
        <w:rPr>
          <w:rFonts w:hint="eastAsia" w:asciiTheme="minorEastAsia" w:hAnsiTheme="minorEastAsia" w:eastAsiaTheme="minorEastAsia" w:cstheme="minorEastAsia"/>
          <w:spacing w:val="3"/>
          <w:sz w:val="28"/>
          <w:szCs w:val="28"/>
        </w:rPr>
        <w:t>）：</w:t>
      </w:r>
      <w:r>
        <w:rPr>
          <w:rFonts w:hint="eastAsia" w:asciiTheme="minorEastAsia" w:hAnsiTheme="minorEastAsia" w:eastAsiaTheme="minorEastAsia" w:cstheme="minorEastAsia"/>
          <w:sz w:val="28"/>
          <w:szCs w:val="28"/>
          <w:u w:val="single" w:color="auto"/>
        </w:rPr>
        <w:t xml:space="preserve">                  </w:t>
      </w:r>
    </w:p>
    <w:p w14:paraId="4C321C94">
      <w:pPr>
        <w:spacing w:line="228" w:lineRule="auto"/>
        <w:rPr>
          <w:rFonts w:hint="eastAsia" w:asciiTheme="minorEastAsia" w:hAnsiTheme="minorEastAsia" w:eastAsiaTheme="minorEastAsia" w:cstheme="minorEastAsia"/>
          <w:sz w:val="28"/>
          <w:szCs w:val="28"/>
        </w:rPr>
        <w:sectPr>
          <w:footerReference r:id="rId19" w:type="default"/>
          <w:pgSz w:w="16843" w:h="11900" w:orient="landscape"/>
          <w:pgMar w:top="1440" w:right="1080" w:bottom="1440" w:left="1080" w:header="1134" w:footer="1134" w:gutter="0"/>
          <w:pgNumType w:fmt="decimal"/>
          <w:cols w:space="0" w:num="1"/>
          <w:rtlGutter w:val="0"/>
          <w:docGrid w:linePitch="0" w:charSpace="0"/>
        </w:sectPr>
      </w:pPr>
    </w:p>
    <w:p w14:paraId="7E347EDC">
      <w:pPr>
        <w:pStyle w:val="3"/>
        <w:bidi w:val="0"/>
      </w:pPr>
      <w:r>
        <w:t>四、 商务条款偏离表</w:t>
      </w:r>
    </w:p>
    <w:p w14:paraId="2E8567DB">
      <w:pPr>
        <w:pStyle w:val="6"/>
        <w:spacing w:line="296" w:lineRule="auto"/>
      </w:pPr>
    </w:p>
    <w:p w14:paraId="02162D0B">
      <w:pPr>
        <w:pStyle w:val="6"/>
        <w:spacing w:line="297" w:lineRule="auto"/>
      </w:pPr>
    </w:p>
    <w:p w14:paraId="121F9417">
      <w:pPr>
        <w:spacing w:before="78" w:line="219" w:lineRule="auto"/>
        <w:ind w:left="38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 xml:space="preserve">采购编号: </w:t>
      </w:r>
    </w:p>
    <w:p w14:paraId="06C7AAC6">
      <w:pPr>
        <w:spacing w:before="183" w:line="218" w:lineRule="auto"/>
        <w:ind w:left="37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报价单位：人民币元</w:t>
      </w:r>
    </w:p>
    <w:p w14:paraId="7E9CCE35">
      <w:pPr>
        <w:spacing w:line="150" w:lineRule="exact"/>
        <w:rPr>
          <w:rFonts w:hint="eastAsia" w:asciiTheme="minorEastAsia" w:hAnsiTheme="minorEastAsia" w:eastAsiaTheme="minorEastAsia" w:cstheme="minorEastAsia"/>
          <w:sz w:val="28"/>
          <w:szCs w:val="28"/>
        </w:rPr>
      </w:pPr>
    </w:p>
    <w:tbl>
      <w:tblPr>
        <w:tblStyle w:val="19"/>
        <w:tblW w:w="85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3"/>
        <w:gridCol w:w="3107"/>
        <w:gridCol w:w="3109"/>
        <w:gridCol w:w="1113"/>
      </w:tblGrid>
      <w:tr w14:paraId="54DD0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1173" w:type="dxa"/>
            <w:vAlign w:val="top"/>
          </w:tcPr>
          <w:p w14:paraId="479D86EE">
            <w:pPr>
              <w:spacing w:before="225" w:line="221" w:lineRule="auto"/>
              <w:ind w:left="351"/>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5"/>
                <w:sz w:val="28"/>
                <w:szCs w:val="28"/>
              </w:rPr>
              <w:t>序号</w:t>
            </w:r>
          </w:p>
        </w:tc>
        <w:tc>
          <w:tcPr>
            <w:tcW w:w="3107" w:type="dxa"/>
            <w:vAlign w:val="top"/>
          </w:tcPr>
          <w:p w14:paraId="6936915B">
            <w:pPr>
              <w:spacing w:before="225" w:line="220" w:lineRule="auto"/>
              <w:ind w:left="47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3"/>
                <w:sz w:val="28"/>
                <w:szCs w:val="28"/>
              </w:rPr>
              <w:t>招标文件的商务条款</w:t>
            </w:r>
          </w:p>
        </w:tc>
        <w:tc>
          <w:tcPr>
            <w:tcW w:w="3109" w:type="dxa"/>
            <w:vAlign w:val="top"/>
          </w:tcPr>
          <w:p w14:paraId="723DB0B7">
            <w:pPr>
              <w:spacing w:before="225" w:line="220" w:lineRule="auto"/>
              <w:ind w:left="47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3"/>
                <w:sz w:val="28"/>
                <w:szCs w:val="28"/>
              </w:rPr>
              <w:t>投标文件的商务条款</w:t>
            </w:r>
          </w:p>
        </w:tc>
        <w:tc>
          <w:tcPr>
            <w:tcW w:w="1113" w:type="dxa"/>
            <w:vAlign w:val="top"/>
          </w:tcPr>
          <w:p w14:paraId="47C4F9E5">
            <w:pPr>
              <w:spacing w:before="225" w:line="220" w:lineRule="auto"/>
              <w:ind w:left="32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5"/>
                <w:sz w:val="28"/>
                <w:szCs w:val="28"/>
              </w:rPr>
              <w:t>说明</w:t>
            </w:r>
          </w:p>
        </w:tc>
      </w:tr>
      <w:tr w14:paraId="5B724C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1173" w:type="dxa"/>
            <w:vAlign w:val="top"/>
          </w:tcPr>
          <w:p w14:paraId="34E729DC">
            <w:pPr>
              <w:rPr>
                <w:rFonts w:hint="eastAsia" w:asciiTheme="minorEastAsia" w:hAnsiTheme="minorEastAsia" w:eastAsiaTheme="minorEastAsia" w:cstheme="minorEastAsia"/>
                <w:sz w:val="28"/>
                <w:szCs w:val="28"/>
              </w:rPr>
            </w:pPr>
          </w:p>
        </w:tc>
        <w:tc>
          <w:tcPr>
            <w:tcW w:w="3107" w:type="dxa"/>
            <w:vAlign w:val="top"/>
          </w:tcPr>
          <w:p w14:paraId="483694F9">
            <w:pPr>
              <w:rPr>
                <w:rFonts w:hint="eastAsia" w:asciiTheme="minorEastAsia" w:hAnsiTheme="minorEastAsia" w:eastAsiaTheme="minorEastAsia" w:cstheme="minorEastAsia"/>
                <w:sz w:val="28"/>
                <w:szCs w:val="28"/>
              </w:rPr>
            </w:pPr>
          </w:p>
        </w:tc>
        <w:tc>
          <w:tcPr>
            <w:tcW w:w="3109" w:type="dxa"/>
            <w:vAlign w:val="top"/>
          </w:tcPr>
          <w:p w14:paraId="43CA0B1F">
            <w:pPr>
              <w:rPr>
                <w:rFonts w:hint="eastAsia" w:asciiTheme="minorEastAsia" w:hAnsiTheme="minorEastAsia" w:eastAsiaTheme="minorEastAsia" w:cstheme="minorEastAsia"/>
                <w:sz w:val="28"/>
                <w:szCs w:val="28"/>
              </w:rPr>
            </w:pPr>
          </w:p>
        </w:tc>
        <w:tc>
          <w:tcPr>
            <w:tcW w:w="1113" w:type="dxa"/>
            <w:vAlign w:val="top"/>
          </w:tcPr>
          <w:p w14:paraId="757D4CB5">
            <w:pPr>
              <w:rPr>
                <w:rFonts w:hint="eastAsia" w:asciiTheme="minorEastAsia" w:hAnsiTheme="minorEastAsia" w:eastAsiaTheme="minorEastAsia" w:cstheme="minorEastAsia"/>
                <w:sz w:val="28"/>
                <w:szCs w:val="28"/>
              </w:rPr>
            </w:pPr>
          </w:p>
        </w:tc>
      </w:tr>
      <w:tr w14:paraId="5CA0C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173" w:type="dxa"/>
            <w:vAlign w:val="top"/>
          </w:tcPr>
          <w:p w14:paraId="0FADD892">
            <w:pPr>
              <w:rPr>
                <w:rFonts w:hint="eastAsia" w:asciiTheme="minorEastAsia" w:hAnsiTheme="minorEastAsia" w:eastAsiaTheme="minorEastAsia" w:cstheme="minorEastAsia"/>
                <w:sz w:val="28"/>
                <w:szCs w:val="28"/>
              </w:rPr>
            </w:pPr>
          </w:p>
        </w:tc>
        <w:tc>
          <w:tcPr>
            <w:tcW w:w="3107" w:type="dxa"/>
            <w:vAlign w:val="top"/>
          </w:tcPr>
          <w:p w14:paraId="65831EEE">
            <w:pPr>
              <w:rPr>
                <w:rFonts w:hint="eastAsia" w:asciiTheme="minorEastAsia" w:hAnsiTheme="minorEastAsia" w:eastAsiaTheme="minorEastAsia" w:cstheme="minorEastAsia"/>
                <w:sz w:val="28"/>
                <w:szCs w:val="28"/>
              </w:rPr>
            </w:pPr>
          </w:p>
        </w:tc>
        <w:tc>
          <w:tcPr>
            <w:tcW w:w="3109" w:type="dxa"/>
            <w:vAlign w:val="top"/>
          </w:tcPr>
          <w:p w14:paraId="109FCA08">
            <w:pPr>
              <w:rPr>
                <w:rFonts w:hint="eastAsia" w:asciiTheme="minorEastAsia" w:hAnsiTheme="minorEastAsia" w:eastAsiaTheme="minorEastAsia" w:cstheme="minorEastAsia"/>
                <w:sz w:val="28"/>
                <w:szCs w:val="28"/>
              </w:rPr>
            </w:pPr>
          </w:p>
        </w:tc>
        <w:tc>
          <w:tcPr>
            <w:tcW w:w="1113" w:type="dxa"/>
            <w:vAlign w:val="top"/>
          </w:tcPr>
          <w:p w14:paraId="0887EEB1">
            <w:pPr>
              <w:rPr>
                <w:rFonts w:hint="eastAsia" w:asciiTheme="minorEastAsia" w:hAnsiTheme="minorEastAsia" w:eastAsiaTheme="minorEastAsia" w:cstheme="minorEastAsia"/>
                <w:sz w:val="28"/>
                <w:szCs w:val="28"/>
              </w:rPr>
            </w:pPr>
          </w:p>
        </w:tc>
      </w:tr>
      <w:tr w14:paraId="148761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1173" w:type="dxa"/>
            <w:vAlign w:val="top"/>
          </w:tcPr>
          <w:p w14:paraId="0483C44C">
            <w:pPr>
              <w:rPr>
                <w:rFonts w:hint="eastAsia" w:asciiTheme="minorEastAsia" w:hAnsiTheme="minorEastAsia" w:eastAsiaTheme="minorEastAsia" w:cstheme="minorEastAsia"/>
                <w:sz w:val="28"/>
                <w:szCs w:val="28"/>
              </w:rPr>
            </w:pPr>
          </w:p>
        </w:tc>
        <w:tc>
          <w:tcPr>
            <w:tcW w:w="3107" w:type="dxa"/>
            <w:vAlign w:val="top"/>
          </w:tcPr>
          <w:p w14:paraId="06F05F19">
            <w:pPr>
              <w:rPr>
                <w:rFonts w:hint="eastAsia" w:asciiTheme="minorEastAsia" w:hAnsiTheme="minorEastAsia" w:eastAsiaTheme="minorEastAsia" w:cstheme="minorEastAsia"/>
                <w:sz w:val="28"/>
                <w:szCs w:val="28"/>
              </w:rPr>
            </w:pPr>
          </w:p>
        </w:tc>
        <w:tc>
          <w:tcPr>
            <w:tcW w:w="3109" w:type="dxa"/>
            <w:vAlign w:val="top"/>
          </w:tcPr>
          <w:p w14:paraId="3DFB4881">
            <w:pPr>
              <w:rPr>
                <w:rFonts w:hint="eastAsia" w:asciiTheme="minorEastAsia" w:hAnsiTheme="minorEastAsia" w:eastAsiaTheme="minorEastAsia" w:cstheme="minorEastAsia"/>
                <w:sz w:val="28"/>
                <w:szCs w:val="28"/>
              </w:rPr>
            </w:pPr>
          </w:p>
        </w:tc>
        <w:tc>
          <w:tcPr>
            <w:tcW w:w="1113" w:type="dxa"/>
            <w:vAlign w:val="top"/>
          </w:tcPr>
          <w:p w14:paraId="066EE7CB">
            <w:pPr>
              <w:rPr>
                <w:rFonts w:hint="eastAsia" w:asciiTheme="minorEastAsia" w:hAnsiTheme="minorEastAsia" w:eastAsiaTheme="minorEastAsia" w:cstheme="minorEastAsia"/>
                <w:sz w:val="28"/>
                <w:szCs w:val="28"/>
              </w:rPr>
            </w:pPr>
          </w:p>
        </w:tc>
      </w:tr>
      <w:tr w14:paraId="6FCCA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173" w:type="dxa"/>
            <w:vAlign w:val="top"/>
          </w:tcPr>
          <w:p w14:paraId="2F776544">
            <w:pPr>
              <w:rPr>
                <w:rFonts w:hint="eastAsia" w:asciiTheme="minorEastAsia" w:hAnsiTheme="minorEastAsia" w:eastAsiaTheme="minorEastAsia" w:cstheme="minorEastAsia"/>
                <w:sz w:val="28"/>
                <w:szCs w:val="28"/>
              </w:rPr>
            </w:pPr>
          </w:p>
        </w:tc>
        <w:tc>
          <w:tcPr>
            <w:tcW w:w="3107" w:type="dxa"/>
            <w:vAlign w:val="top"/>
          </w:tcPr>
          <w:p w14:paraId="0F294876">
            <w:pPr>
              <w:rPr>
                <w:rFonts w:hint="eastAsia" w:asciiTheme="minorEastAsia" w:hAnsiTheme="minorEastAsia" w:eastAsiaTheme="minorEastAsia" w:cstheme="minorEastAsia"/>
                <w:sz w:val="28"/>
                <w:szCs w:val="28"/>
              </w:rPr>
            </w:pPr>
          </w:p>
        </w:tc>
        <w:tc>
          <w:tcPr>
            <w:tcW w:w="3109" w:type="dxa"/>
            <w:vAlign w:val="top"/>
          </w:tcPr>
          <w:p w14:paraId="42679986">
            <w:pPr>
              <w:rPr>
                <w:rFonts w:hint="eastAsia" w:asciiTheme="minorEastAsia" w:hAnsiTheme="minorEastAsia" w:eastAsiaTheme="minorEastAsia" w:cstheme="minorEastAsia"/>
                <w:sz w:val="28"/>
                <w:szCs w:val="28"/>
              </w:rPr>
            </w:pPr>
          </w:p>
        </w:tc>
        <w:tc>
          <w:tcPr>
            <w:tcW w:w="1113" w:type="dxa"/>
            <w:vAlign w:val="top"/>
          </w:tcPr>
          <w:p w14:paraId="643E9A26">
            <w:pPr>
              <w:rPr>
                <w:rFonts w:hint="eastAsia" w:asciiTheme="minorEastAsia" w:hAnsiTheme="minorEastAsia" w:eastAsiaTheme="minorEastAsia" w:cstheme="minorEastAsia"/>
                <w:sz w:val="28"/>
                <w:szCs w:val="28"/>
              </w:rPr>
            </w:pPr>
          </w:p>
        </w:tc>
      </w:tr>
      <w:tr w14:paraId="72D21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1173" w:type="dxa"/>
            <w:vAlign w:val="top"/>
          </w:tcPr>
          <w:p w14:paraId="61B7F69C">
            <w:pPr>
              <w:rPr>
                <w:rFonts w:hint="eastAsia" w:asciiTheme="minorEastAsia" w:hAnsiTheme="minorEastAsia" w:eastAsiaTheme="minorEastAsia" w:cstheme="minorEastAsia"/>
                <w:sz w:val="28"/>
                <w:szCs w:val="28"/>
              </w:rPr>
            </w:pPr>
          </w:p>
        </w:tc>
        <w:tc>
          <w:tcPr>
            <w:tcW w:w="3107" w:type="dxa"/>
            <w:vAlign w:val="top"/>
          </w:tcPr>
          <w:p w14:paraId="24DF990E">
            <w:pPr>
              <w:rPr>
                <w:rFonts w:hint="eastAsia" w:asciiTheme="minorEastAsia" w:hAnsiTheme="minorEastAsia" w:eastAsiaTheme="minorEastAsia" w:cstheme="minorEastAsia"/>
                <w:sz w:val="28"/>
                <w:szCs w:val="28"/>
              </w:rPr>
            </w:pPr>
          </w:p>
        </w:tc>
        <w:tc>
          <w:tcPr>
            <w:tcW w:w="3109" w:type="dxa"/>
            <w:vAlign w:val="top"/>
          </w:tcPr>
          <w:p w14:paraId="52145FE2">
            <w:pPr>
              <w:rPr>
                <w:rFonts w:hint="eastAsia" w:asciiTheme="minorEastAsia" w:hAnsiTheme="minorEastAsia" w:eastAsiaTheme="minorEastAsia" w:cstheme="minorEastAsia"/>
                <w:sz w:val="28"/>
                <w:szCs w:val="28"/>
              </w:rPr>
            </w:pPr>
          </w:p>
        </w:tc>
        <w:tc>
          <w:tcPr>
            <w:tcW w:w="1113" w:type="dxa"/>
            <w:vAlign w:val="top"/>
          </w:tcPr>
          <w:p w14:paraId="563763EA">
            <w:pPr>
              <w:rPr>
                <w:rFonts w:hint="eastAsia" w:asciiTheme="minorEastAsia" w:hAnsiTheme="minorEastAsia" w:eastAsiaTheme="minorEastAsia" w:cstheme="minorEastAsia"/>
                <w:sz w:val="28"/>
                <w:szCs w:val="28"/>
              </w:rPr>
            </w:pPr>
          </w:p>
        </w:tc>
      </w:tr>
      <w:tr w14:paraId="5B179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173" w:type="dxa"/>
            <w:vAlign w:val="top"/>
          </w:tcPr>
          <w:p w14:paraId="716BF5F4">
            <w:pPr>
              <w:rPr>
                <w:rFonts w:hint="eastAsia" w:asciiTheme="minorEastAsia" w:hAnsiTheme="minorEastAsia" w:eastAsiaTheme="minorEastAsia" w:cstheme="minorEastAsia"/>
                <w:sz w:val="28"/>
                <w:szCs w:val="28"/>
              </w:rPr>
            </w:pPr>
          </w:p>
        </w:tc>
        <w:tc>
          <w:tcPr>
            <w:tcW w:w="3107" w:type="dxa"/>
            <w:vAlign w:val="top"/>
          </w:tcPr>
          <w:p w14:paraId="562A1664">
            <w:pPr>
              <w:rPr>
                <w:rFonts w:hint="eastAsia" w:asciiTheme="minorEastAsia" w:hAnsiTheme="minorEastAsia" w:eastAsiaTheme="minorEastAsia" w:cstheme="minorEastAsia"/>
                <w:sz w:val="28"/>
                <w:szCs w:val="28"/>
              </w:rPr>
            </w:pPr>
          </w:p>
        </w:tc>
        <w:tc>
          <w:tcPr>
            <w:tcW w:w="3109" w:type="dxa"/>
            <w:vAlign w:val="top"/>
          </w:tcPr>
          <w:p w14:paraId="0E5862A7">
            <w:pPr>
              <w:rPr>
                <w:rFonts w:hint="eastAsia" w:asciiTheme="minorEastAsia" w:hAnsiTheme="minorEastAsia" w:eastAsiaTheme="minorEastAsia" w:cstheme="minorEastAsia"/>
                <w:sz w:val="28"/>
                <w:szCs w:val="28"/>
              </w:rPr>
            </w:pPr>
          </w:p>
        </w:tc>
        <w:tc>
          <w:tcPr>
            <w:tcW w:w="1113" w:type="dxa"/>
            <w:vAlign w:val="top"/>
          </w:tcPr>
          <w:p w14:paraId="1F7F0100">
            <w:pPr>
              <w:rPr>
                <w:rFonts w:hint="eastAsia" w:asciiTheme="minorEastAsia" w:hAnsiTheme="minorEastAsia" w:eastAsiaTheme="minorEastAsia" w:cstheme="minorEastAsia"/>
                <w:sz w:val="28"/>
                <w:szCs w:val="28"/>
              </w:rPr>
            </w:pPr>
          </w:p>
        </w:tc>
      </w:tr>
      <w:tr w14:paraId="43A0B8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1173" w:type="dxa"/>
            <w:vAlign w:val="top"/>
          </w:tcPr>
          <w:p w14:paraId="5193D701">
            <w:pPr>
              <w:rPr>
                <w:rFonts w:hint="eastAsia" w:asciiTheme="minorEastAsia" w:hAnsiTheme="minorEastAsia" w:eastAsiaTheme="minorEastAsia" w:cstheme="minorEastAsia"/>
                <w:sz w:val="28"/>
                <w:szCs w:val="28"/>
              </w:rPr>
            </w:pPr>
          </w:p>
        </w:tc>
        <w:tc>
          <w:tcPr>
            <w:tcW w:w="3107" w:type="dxa"/>
            <w:vAlign w:val="top"/>
          </w:tcPr>
          <w:p w14:paraId="650E998B">
            <w:pPr>
              <w:rPr>
                <w:rFonts w:hint="eastAsia" w:asciiTheme="minorEastAsia" w:hAnsiTheme="minorEastAsia" w:eastAsiaTheme="minorEastAsia" w:cstheme="minorEastAsia"/>
                <w:sz w:val="28"/>
                <w:szCs w:val="28"/>
              </w:rPr>
            </w:pPr>
          </w:p>
        </w:tc>
        <w:tc>
          <w:tcPr>
            <w:tcW w:w="3109" w:type="dxa"/>
            <w:vAlign w:val="top"/>
          </w:tcPr>
          <w:p w14:paraId="6830789B">
            <w:pPr>
              <w:rPr>
                <w:rFonts w:hint="eastAsia" w:asciiTheme="minorEastAsia" w:hAnsiTheme="minorEastAsia" w:eastAsiaTheme="minorEastAsia" w:cstheme="minorEastAsia"/>
                <w:sz w:val="28"/>
                <w:szCs w:val="28"/>
              </w:rPr>
            </w:pPr>
          </w:p>
        </w:tc>
        <w:tc>
          <w:tcPr>
            <w:tcW w:w="1113" w:type="dxa"/>
            <w:vAlign w:val="top"/>
          </w:tcPr>
          <w:p w14:paraId="7C31E027">
            <w:pPr>
              <w:rPr>
                <w:rFonts w:hint="eastAsia" w:asciiTheme="minorEastAsia" w:hAnsiTheme="minorEastAsia" w:eastAsiaTheme="minorEastAsia" w:cstheme="minorEastAsia"/>
                <w:sz w:val="28"/>
                <w:szCs w:val="28"/>
              </w:rPr>
            </w:pPr>
          </w:p>
        </w:tc>
      </w:tr>
      <w:tr w14:paraId="71047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1173" w:type="dxa"/>
            <w:vAlign w:val="top"/>
          </w:tcPr>
          <w:p w14:paraId="4309A1C3">
            <w:pPr>
              <w:rPr>
                <w:rFonts w:hint="eastAsia" w:asciiTheme="minorEastAsia" w:hAnsiTheme="minorEastAsia" w:eastAsiaTheme="minorEastAsia" w:cstheme="minorEastAsia"/>
                <w:sz w:val="28"/>
                <w:szCs w:val="28"/>
              </w:rPr>
            </w:pPr>
          </w:p>
        </w:tc>
        <w:tc>
          <w:tcPr>
            <w:tcW w:w="3107" w:type="dxa"/>
            <w:vAlign w:val="top"/>
          </w:tcPr>
          <w:p w14:paraId="1F11837C">
            <w:pPr>
              <w:rPr>
                <w:rFonts w:hint="eastAsia" w:asciiTheme="minorEastAsia" w:hAnsiTheme="minorEastAsia" w:eastAsiaTheme="minorEastAsia" w:cstheme="minorEastAsia"/>
                <w:sz w:val="28"/>
                <w:szCs w:val="28"/>
              </w:rPr>
            </w:pPr>
          </w:p>
        </w:tc>
        <w:tc>
          <w:tcPr>
            <w:tcW w:w="3109" w:type="dxa"/>
            <w:vAlign w:val="top"/>
          </w:tcPr>
          <w:p w14:paraId="10CE2933">
            <w:pPr>
              <w:rPr>
                <w:rFonts w:hint="eastAsia" w:asciiTheme="minorEastAsia" w:hAnsiTheme="minorEastAsia" w:eastAsiaTheme="minorEastAsia" w:cstheme="minorEastAsia"/>
                <w:sz w:val="28"/>
                <w:szCs w:val="28"/>
              </w:rPr>
            </w:pPr>
          </w:p>
        </w:tc>
        <w:tc>
          <w:tcPr>
            <w:tcW w:w="1113" w:type="dxa"/>
            <w:vAlign w:val="top"/>
          </w:tcPr>
          <w:p w14:paraId="69801A29">
            <w:pPr>
              <w:rPr>
                <w:rFonts w:hint="eastAsia" w:asciiTheme="minorEastAsia" w:hAnsiTheme="minorEastAsia" w:eastAsiaTheme="minorEastAsia" w:cstheme="minorEastAsia"/>
                <w:sz w:val="28"/>
                <w:szCs w:val="28"/>
              </w:rPr>
            </w:pPr>
          </w:p>
        </w:tc>
      </w:tr>
      <w:tr w14:paraId="0B33F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1173" w:type="dxa"/>
            <w:vAlign w:val="top"/>
          </w:tcPr>
          <w:p w14:paraId="30590B8E">
            <w:pPr>
              <w:rPr>
                <w:rFonts w:hint="eastAsia" w:asciiTheme="minorEastAsia" w:hAnsiTheme="minorEastAsia" w:eastAsiaTheme="minorEastAsia" w:cstheme="minorEastAsia"/>
                <w:sz w:val="28"/>
                <w:szCs w:val="28"/>
              </w:rPr>
            </w:pPr>
          </w:p>
        </w:tc>
        <w:tc>
          <w:tcPr>
            <w:tcW w:w="3107" w:type="dxa"/>
            <w:vAlign w:val="top"/>
          </w:tcPr>
          <w:p w14:paraId="4B706EEC">
            <w:pPr>
              <w:rPr>
                <w:rFonts w:hint="eastAsia" w:asciiTheme="minorEastAsia" w:hAnsiTheme="minorEastAsia" w:eastAsiaTheme="minorEastAsia" w:cstheme="minorEastAsia"/>
                <w:sz w:val="28"/>
                <w:szCs w:val="28"/>
              </w:rPr>
            </w:pPr>
          </w:p>
        </w:tc>
        <w:tc>
          <w:tcPr>
            <w:tcW w:w="3109" w:type="dxa"/>
            <w:vAlign w:val="top"/>
          </w:tcPr>
          <w:p w14:paraId="444652B8">
            <w:pPr>
              <w:rPr>
                <w:rFonts w:hint="eastAsia" w:asciiTheme="minorEastAsia" w:hAnsiTheme="minorEastAsia" w:eastAsiaTheme="minorEastAsia" w:cstheme="minorEastAsia"/>
                <w:sz w:val="28"/>
                <w:szCs w:val="28"/>
              </w:rPr>
            </w:pPr>
          </w:p>
        </w:tc>
        <w:tc>
          <w:tcPr>
            <w:tcW w:w="1113" w:type="dxa"/>
            <w:vAlign w:val="top"/>
          </w:tcPr>
          <w:p w14:paraId="1463C6E3">
            <w:pPr>
              <w:rPr>
                <w:rFonts w:hint="eastAsia" w:asciiTheme="minorEastAsia" w:hAnsiTheme="minorEastAsia" w:eastAsiaTheme="minorEastAsia" w:cstheme="minorEastAsia"/>
                <w:sz w:val="28"/>
                <w:szCs w:val="28"/>
              </w:rPr>
            </w:pPr>
          </w:p>
        </w:tc>
      </w:tr>
      <w:tr w14:paraId="484EA9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1173" w:type="dxa"/>
            <w:vAlign w:val="top"/>
          </w:tcPr>
          <w:p w14:paraId="33C289B0">
            <w:pPr>
              <w:rPr>
                <w:rFonts w:hint="eastAsia" w:asciiTheme="minorEastAsia" w:hAnsiTheme="minorEastAsia" w:eastAsiaTheme="minorEastAsia" w:cstheme="minorEastAsia"/>
                <w:sz w:val="28"/>
                <w:szCs w:val="28"/>
              </w:rPr>
            </w:pPr>
          </w:p>
        </w:tc>
        <w:tc>
          <w:tcPr>
            <w:tcW w:w="3107" w:type="dxa"/>
            <w:vAlign w:val="top"/>
          </w:tcPr>
          <w:p w14:paraId="770800E2">
            <w:pPr>
              <w:rPr>
                <w:rFonts w:hint="eastAsia" w:asciiTheme="minorEastAsia" w:hAnsiTheme="minorEastAsia" w:eastAsiaTheme="minorEastAsia" w:cstheme="minorEastAsia"/>
                <w:sz w:val="28"/>
                <w:szCs w:val="28"/>
              </w:rPr>
            </w:pPr>
          </w:p>
        </w:tc>
        <w:tc>
          <w:tcPr>
            <w:tcW w:w="3109" w:type="dxa"/>
            <w:vAlign w:val="top"/>
          </w:tcPr>
          <w:p w14:paraId="5404BB1B">
            <w:pPr>
              <w:rPr>
                <w:rFonts w:hint="eastAsia" w:asciiTheme="minorEastAsia" w:hAnsiTheme="minorEastAsia" w:eastAsiaTheme="minorEastAsia" w:cstheme="minorEastAsia"/>
                <w:sz w:val="28"/>
                <w:szCs w:val="28"/>
              </w:rPr>
            </w:pPr>
          </w:p>
        </w:tc>
        <w:tc>
          <w:tcPr>
            <w:tcW w:w="1113" w:type="dxa"/>
            <w:vAlign w:val="top"/>
          </w:tcPr>
          <w:p w14:paraId="30EA0425">
            <w:pPr>
              <w:rPr>
                <w:rFonts w:hint="eastAsia" w:asciiTheme="minorEastAsia" w:hAnsiTheme="minorEastAsia" w:eastAsiaTheme="minorEastAsia" w:cstheme="minorEastAsia"/>
                <w:sz w:val="28"/>
                <w:szCs w:val="28"/>
              </w:rPr>
            </w:pPr>
          </w:p>
        </w:tc>
      </w:tr>
      <w:tr w14:paraId="11CDF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173" w:type="dxa"/>
            <w:vAlign w:val="top"/>
          </w:tcPr>
          <w:p w14:paraId="1A6E34B0">
            <w:pPr>
              <w:rPr>
                <w:rFonts w:hint="eastAsia" w:asciiTheme="minorEastAsia" w:hAnsiTheme="minorEastAsia" w:eastAsiaTheme="minorEastAsia" w:cstheme="minorEastAsia"/>
                <w:sz w:val="28"/>
                <w:szCs w:val="28"/>
              </w:rPr>
            </w:pPr>
          </w:p>
        </w:tc>
        <w:tc>
          <w:tcPr>
            <w:tcW w:w="3107" w:type="dxa"/>
            <w:vAlign w:val="top"/>
          </w:tcPr>
          <w:p w14:paraId="540C3D3D">
            <w:pPr>
              <w:rPr>
                <w:rFonts w:hint="eastAsia" w:asciiTheme="minorEastAsia" w:hAnsiTheme="minorEastAsia" w:eastAsiaTheme="minorEastAsia" w:cstheme="minorEastAsia"/>
                <w:sz w:val="28"/>
                <w:szCs w:val="28"/>
              </w:rPr>
            </w:pPr>
          </w:p>
        </w:tc>
        <w:tc>
          <w:tcPr>
            <w:tcW w:w="3109" w:type="dxa"/>
            <w:vAlign w:val="top"/>
          </w:tcPr>
          <w:p w14:paraId="021D384A">
            <w:pPr>
              <w:rPr>
                <w:rFonts w:hint="eastAsia" w:asciiTheme="minorEastAsia" w:hAnsiTheme="minorEastAsia" w:eastAsiaTheme="minorEastAsia" w:cstheme="minorEastAsia"/>
                <w:sz w:val="28"/>
                <w:szCs w:val="28"/>
              </w:rPr>
            </w:pPr>
          </w:p>
        </w:tc>
        <w:tc>
          <w:tcPr>
            <w:tcW w:w="1113" w:type="dxa"/>
            <w:vAlign w:val="top"/>
          </w:tcPr>
          <w:p w14:paraId="5E5B2611">
            <w:pPr>
              <w:rPr>
                <w:rFonts w:hint="eastAsia" w:asciiTheme="minorEastAsia" w:hAnsiTheme="minorEastAsia" w:eastAsiaTheme="minorEastAsia" w:cstheme="minorEastAsia"/>
                <w:sz w:val="28"/>
                <w:szCs w:val="28"/>
              </w:rPr>
            </w:pPr>
          </w:p>
        </w:tc>
      </w:tr>
    </w:tbl>
    <w:p w14:paraId="775059B1">
      <w:pPr>
        <w:pStyle w:val="6"/>
        <w:spacing w:line="420" w:lineRule="auto"/>
        <w:rPr>
          <w:rFonts w:hint="eastAsia" w:asciiTheme="minorEastAsia" w:hAnsiTheme="minorEastAsia" w:eastAsiaTheme="minorEastAsia" w:cstheme="minorEastAsia"/>
          <w:sz w:val="28"/>
          <w:szCs w:val="28"/>
        </w:rPr>
      </w:pPr>
    </w:p>
    <w:p w14:paraId="0B8B8540">
      <w:pPr>
        <w:spacing w:before="79" w:line="219" w:lineRule="auto"/>
        <w:ind w:left="11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投标人（企业电子签章）：</w:t>
      </w:r>
      <w:r>
        <w:rPr>
          <w:rFonts w:hint="eastAsia" w:asciiTheme="minorEastAsia" w:hAnsiTheme="minorEastAsia" w:eastAsiaTheme="minorEastAsia" w:cstheme="minorEastAsia"/>
          <w:sz w:val="28"/>
          <w:szCs w:val="28"/>
          <w:u w:val="single" w:color="auto"/>
        </w:rPr>
        <w:t xml:space="preserve">                  </w:t>
      </w:r>
    </w:p>
    <w:p w14:paraId="301E84A7">
      <w:pPr>
        <w:spacing w:line="219" w:lineRule="auto"/>
        <w:rPr>
          <w:rFonts w:hint="eastAsia" w:asciiTheme="minorEastAsia" w:hAnsiTheme="minorEastAsia" w:eastAsiaTheme="minorEastAsia" w:cstheme="minorEastAsia"/>
          <w:sz w:val="28"/>
          <w:szCs w:val="28"/>
        </w:rPr>
        <w:sectPr>
          <w:footerReference r:id="rId20" w:type="default"/>
          <w:pgSz w:w="11900" w:h="16843"/>
          <w:pgMar w:top="1440" w:right="1080" w:bottom="1440" w:left="1080" w:header="1134" w:footer="1134" w:gutter="0"/>
          <w:pgNumType w:fmt="decimal"/>
          <w:cols w:space="0" w:num="1"/>
          <w:rtlGutter w:val="0"/>
          <w:docGrid w:linePitch="0" w:charSpace="0"/>
        </w:sectPr>
      </w:pPr>
    </w:p>
    <w:p w14:paraId="69568DB0">
      <w:pPr>
        <w:pStyle w:val="3"/>
        <w:bidi w:val="0"/>
      </w:pPr>
      <w:r>
        <w:t>五、技术规格偏离表</w:t>
      </w:r>
    </w:p>
    <w:p w14:paraId="07725695">
      <w:pPr>
        <w:pStyle w:val="6"/>
        <w:spacing w:line="296" w:lineRule="auto"/>
      </w:pPr>
    </w:p>
    <w:p w14:paraId="652308C8">
      <w:pPr>
        <w:pStyle w:val="6"/>
        <w:spacing w:line="296" w:lineRule="auto"/>
      </w:pPr>
    </w:p>
    <w:p w14:paraId="7B0F4E9F">
      <w:pPr>
        <w:spacing w:before="78" w:line="218" w:lineRule="auto"/>
        <w:ind w:left="15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采购编号: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报</w:t>
      </w:r>
      <w:r>
        <w:rPr>
          <w:rFonts w:hint="eastAsia" w:asciiTheme="minorEastAsia" w:hAnsiTheme="minorEastAsia" w:eastAsiaTheme="minorEastAsia" w:cstheme="minorEastAsia"/>
          <w:spacing w:val="-1"/>
          <w:sz w:val="28"/>
          <w:szCs w:val="28"/>
        </w:rPr>
        <w:t>价单位：人民币元</w:t>
      </w:r>
    </w:p>
    <w:p w14:paraId="7459F0C2">
      <w:pPr>
        <w:spacing w:line="150" w:lineRule="exact"/>
        <w:rPr>
          <w:rFonts w:hint="eastAsia" w:asciiTheme="minorEastAsia" w:hAnsiTheme="minorEastAsia" w:eastAsiaTheme="minorEastAsia" w:cstheme="minorEastAsia"/>
          <w:sz w:val="28"/>
          <w:szCs w:val="28"/>
        </w:rPr>
      </w:pPr>
    </w:p>
    <w:tbl>
      <w:tblPr>
        <w:tblStyle w:val="19"/>
        <w:tblW w:w="859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3196"/>
        <w:gridCol w:w="1243"/>
        <w:gridCol w:w="1319"/>
        <w:gridCol w:w="1051"/>
        <w:gridCol w:w="1072"/>
      </w:tblGrid>
      <w:tr w14:paraId="19D78A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712" w:type="dxa"/>
            <w:vAlign w:val="top"/>
          </w:tcPr>
          <w:p w14:paraId="29156BB6">
            <w:pPr>
              <w:spacing w:before="67" w:line="221" w:lineRule="auto"/>
              <w:ind w:left="10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5"/>
                <w:sz w:val="28"/>
                <w:szCs w:val="28"/>
              </w:rPr>
              <w:t>序号</w:t>
            </w:r>
          </w:p>
        </w:tc>
        <w:tc>
          <w:tcPr>
            <w:tcW w:w="3196" w:type="dxa"/>
            <w:vAlign w:val="top"/>
          </w:tcPr>
          <w:p w14:paraId="7DEBA14E">
            <w:pPr>
              <w:spacing w:before="66" w:line="219" w:lineRule="auto"/>
              <w:ind w:left="28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3"/>
                <w:sz w:val="28"/>
                <w:szCs w:val="28"/>
              </w:rPr>
              <w:t>货物名称及伴随服务内容</w:t>
            </w:r>
          </w:p>
        </w:tc>
        <w:tc>
          <w:tcPr>
            <w:tcW w:w="1243" w:type="dxa"/>
            <w:vAlign w:val="top"/>
          </w:tcPr>
          <w:p w14:paraId="76B04137">
            <w:pPr>
              <w:spacing w:before="67" w:line="220" w:lineRule="auto"/>
              <w:ind w:left="12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5"/>
                <w:sz w:val="28"/>
                <w:szCs w:val="28"/>
              </w:rPr>
              <w:t>招标要求</w:t>
            </w:r>
          </w:p>
        </w:tc>
        <w:tc>
          <w:tcPr>
            <w:tcW w:w="1319" w:type="dxa"/>
            <w:vAlign w:val="top"/>
          </w:tcPr>
          <w:p w14:paraId="7007F699">
            <w:pPr>
              <w:spacing w:before="67" w:line="220" w:lineRule="auto"/>
              <w:ind w:left="16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5"/>
                <w:sz w:val="28"/>
                <w:szCs w:val="28"/>
              </w:rPr>
              <w:t>投标响应</w:t>
            </w:r>
          </w:p>
        </w:tc>
        <w:tc>
          <w:tcPr>
            <w:tcW w:w="1051" w:type="dxa"/>
            <w:vAlign w:val="top"/>
          </w:tcPr>
          <w:p w14:paraId="23AF5B9D">
            <w:pPr>
              <w:spacing w:before="66" w:line="220" w:lineRule="auto"/>
              <w:ind w:left="27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5"/>
                <w:sz w:val="28"/>
                <w:szCs w:val="28"/>
              </w:rPr>
              <w:t>偏离</w:t>
            </w:r>
          </w:p>
        </w:tc>
        <w:tc>
          <w:tcPr>
            <w:tcW w:w="1072" w:type="dxa"/>
            <w:vAlign w:val="top"/>
          </w:tcPr>
          <w:p w14:paraId="2B7964E2">
            <w:pPr>
              <w:spacing w:before="66" w:line="220" w:lineRule="auto"/>
              <w:ind w:left="26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5"/>
                <w:sz w:val="28"/>
                <w:szCs w:val="28"/>
              </w:rPr>
              <w:t>说明</w:t>
            </w:r>
          </w:p>
        </w:tc>
      </w:tr>
      <w:tr w14:paraId="28919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712" w:type="dxa"/>
            <w:vAlign w:val="top"/>
          </w:tcPr>
          <w:p w14:paraId="4580E0E1">
            <w:pPr>
              <w:rPr>
                <w:rFonts w:hint="eastAsia" w:asciiTheme="minorEastAsia" w:hAnsiTheme="minorEastAsia" w:eastAsiaTheme="minorEastAsia" w:cstheme="minorEastAsia"/>
                <w:sz w:val="28"/>
                <w:szCs w:val="28"/>
              </w:rPr>
            </w:pPr>
          </w:p>
        </w:tc>
        <w:tc>
          <w:tcPr>
            <w:tcW w:w="3196" w:type="dxa"/>
            <w:vAlign w:val="top"/>
          </w:tcPr>
          <w:p w14:paraId="54AEEFB9">
            <w:pPr>
              <w:rPr>
                <w:rFonts w:hint="eastAsia" w:asciiTheme="minorEastAsia" w:hAnsiTheme="minorEastAsia" w:eastAsiaTheme="minorEastAsia" w:cstheme="minorEastAsia"/>
                <w:sz w:val="28"/>
                <w:szCs w:val="28"/>
              </w:rPr>
            </w:pPr>
          </w:p>
        </w:tc>
        <w:tc>
          <w:tcPr>
            <w:tcW w:w="1243" w:type="dxa"/>
            <w:vAlign w:val="top"/>
          </w:tcPr>
          <w:p w14:paraId="626C2D57">
            <w:pPr>
              <w:rPr>
                <w:rFonts w:hint="eastAsia" w:asciiTheme="minorEastAsia" w:hAnsiTheme="minorEastAsia" w:eastAsiaTheme="minorEastAsia" w:cstheme="minorEastAsia"/>
                <w:sz w:val="28"/>
                <w:szCs w:val="28"/>
              </w:rPr>
            </w:pPr>
          </w:p>
        </w:tc>
        <w:tc>
          <w:tcPr>
            <w:tcW w:w="1319" w:type="dxa"/>
            <w:vAlign w:val="top"/>
          </w:tcPr>
          <w:p w14:paraId="50C53EE8">
            <w:pPr>
              <w:rPr>
                <w:rFonts w:hint="eastAsia" w:asciiTheme="minorEastAsia" w:hAnsiTheme="minorEastAsia" w:eastAsiaTheme="minorEastAsia" w:cstheme="minorEastAsia"/>
                <w:sz w:val="28"/>
                <w:szCs w:val="28"/>
              </w:rPr>
            </w:pPr>
          </w:p>
        </w:tc>
        <w:tc>
          <w:tcPr>
            <w:tcW w:w="1051" w:type="dxa"/>
            <w:vAlign w:val="top"/>
          </w:tcPr>
          <w:p w14:paraId="010EC4CC">
            <w:pPr>
              <w:rPr>
                <w:rFonts w:hint="eastAsia" w:asciiTheme="minorEastAsia" w:hAnsiTheme="minorEastAsia" w:eastAsiaTheme="minorEastAsia" w:cstheme="minorEastAsia"/>
                <w:sz w:val="28"/>
                <w:szCs w:val="28"/>
              </w:rPr>
            </w:pPr>
          </w:p>
        </w:tc>
        <w:tc>
          <w:tcPr>
            <w:tcW w:w="1072" w:type="dxa"/>
            <w:vAlign w:val="top"/>
          </w:tcPr>
          <w:p w14:paraId="53196F96">
            <w:pPr>
              <w:rPr>
                <w:rFonts w:hint="eastAsia" w:asciiTheme="minorEastAsia" w:hAnsiTheme="minorEastAsia" w:eastAsiaTheme="minorEastAsia" w:cstheme="minorEastAsia"/>
                <w:sz w:val="28"/>
                <w:szCs w:val="28"/>
              </w:rPr>
            </w:pPr>
          </w:p>
        </w:tc>
      </w:tr>
      <w:tr w14:paraId="5ACA3A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35BD6CAA">
            <w:pPr>
              <w:rPr>
                <w:rFonts w:hint="eastAsia" w:asciiTheme="minorEastAsia" w:hAnsiTheme="minorEastAsia" w:eastAsiaTheme="minorEastAsia" w:cstheme="minorEastAsia"/>
                <w:sz w:val="28"/>
                <w:szCs w:val="28"/>
              </w:rPr>
            </w:pPr>
          </w:p>
        </w:tc>
        <w:tc>
          <w:tcPr>
            <w:tcW w:w="3196" w:type="dxa"/>
            <w:vAlign w:val="top"/>
          </w:tcPr>
          <w:p w14:paraId="4529A9C6">
            <w:pPr>
              <w:rPr>
                <w:rFonts w:hint="eastAsia" w:asciiTheme="minorEastAsia" w:hAnsiTheme="minorEastAsia" w:eastAsiaTheme="minorEastAsia" w:cstheme="minorEastAsia"/>
                <w:sz w:val="28"/>
                <w:szCs w:val="28"/>
              </w:rPr>
            </w:pPr>
          </w:p>
        </w:tc>
        <w:tc>
          <w:tcPr>
            <w:tcW w:w="1243" w:type="dxa"/>
            <w:vAlign w:val="top"/>
          </w:tcPr>
          <w:p w14:paraId="167A1D55">
            <w:pPr>
              <w:rPr>
                <w:rFonts w:hint="eastAsia" w:asciiTheme="minorEastAsia" w:hAnsiTheme="minorEastAsia" w:eastAsiaTheme="minorEastAsia" w:cstheme="minorEastAsia"/>
                <w:sz w:val="28"/>
                <w:szCs w:val="28"/>
              </w:rPr>
            </w:pPr>
          </w:p>
        </w:tc>
        <w:tc>
          <w:tcPr>
            <w:tcW w:w="1319" w:type="dxa"/>
            <w:vAlign w:val="top"/>
          </w:tcPr>
          <w:p w14:paraId="41A596C5">
            <w:pPr>
              <w:rPr>
                <w:rFonts w:hint="eastAsia" w:asciiTheme="minorEastAsia" w:hAnsiTheme="minorEastAsia" w:eastAsiaTheme="minorEastAsia" w:cstheme="minorEastAsia"/>
                <w:sz w:val="28"/>
                <w:szCs w:val="28"/>
              </w:rPr>
            </w:pPr>
          </w:p>
        </w:tc>
        <w:tc>
          <w:tcPr>
            <w:tcW w:w="1051" w:type="dxa"/>
            <w:vAlign w:val="top"/>
          </w:tcPr>
          <w:p w14:paraId="64D1BCD1">
            <w:pPr>
              <w:rPr>
                <w:rFonts w:hint="eastAsia" w:asciiTheme="minorEastAsia" w:hAnsiTheme="minorEastAsia" w:eastAsiaTheme="minorEastAsia" w:cstheme="minorEastAsia"/>
                <w:sz w:val="28"/>
                <w:szCs w:val="28"/>
              </w:rPr>
            </w:pPr>
          </w:p>
        </w:tc>
        <w:tc>
          <w:tcPr>
            <w:tcW w:w="1072" w:type="dxa"/>
            <w:vAlign w:val="top"/>
          </w:tcPr>
          <w:p w14:paraId="58772FCB">
            <w:pPr>
              <w:rPr>
                <w:rFonts w:hint="eastAsia" w:asciiTheme="minorEastAsia" w:hAnsiTheme="minorEastAsia" w:eastAsiaTheme="minorEastAsia" w:cstheme="minorEastAsia"/>
                <w:sz w:val="28"/>
                <w:szCs w:val="28"/>
              </w:rPr>
            </w:pPr>
          </w:p>
        </w:tc>
      </w:tr>
      <w:tr w14:paraId="72016A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008E3349">
            <w:pPr>
              <w:rPr>
                <w:rFonts w:hint="eastAsia" w:asciiTheme="minorEastAsia" w:hAnsiTheme="minorEastAsia" w:eastAsiaTheme="minorEastAsia" w:cstheme="minorEastAsia"/>
                <w:sz w:val="28"/>
                <w:szCs w:val="28"/>
              </w:rPr>
            </w:pPr>
          </w:p>
        </w:tc>
        <w:tc>
          <w:tcPr>
            <w:tcW w:w="3196" w:type="dxa"/>
            <w:vAlign w:val="top"/>
          </w:tcPr>
          <w:p w14:paraId="5975054F">
            <w:pPr>
              <w:rPr>
                <w:rFonts w:hint="eastAsia" w:asciiTheme="minorEastAsia" w:hAnsiTheme="minorEastAsia" w:eastAsiaTheme="minorEastAsia" w:cstheme="minorEastAsia"/>
                <w:sz w:val="28"/>
                <w:szCs w:val="28"/>
              </w:rPr>
            </w:pPr>
          </w:p>
        </w:tc>
        <w:tc>
          <w:tcPr>
            <w:tcW w:w="1243" w:type="dxa"/>
            <w:vAlign w:val="top"/>
          </w:tcPr>
          <w:p w14:paraId="1F59EEDB">
            <w:pPr>
              <w:rPr>
                <w:rFonts w:hint="eastAsia" w:asciiTheme="minorEastAsia" w:hAnsiTheme="minorEastAsia" w:eastAsiaTheme="minorEastAsia" w:cstheme="minorEastAsia"/>
                <w:sz w:val="28"/>
                <w:szCs w:val="28"/>
              </w:rPr>
            </w:pPr>
          </w:p>
        </w:tc>
        <w:tc>
          <w:tcPr>
            <w:tcW w:w="1319" w:type="dxa"/>
            <w:vAlign w:val="top"/>
          </w:tcPr>
          <w:p w14:paraId="630E32EA">
            <w:pPr>
              <w:rPr>
                <w:rFonts w:hint="eastAsia" w:asciiTheme="minorEastAsia" w:hAnsiTheme="minorEastAsia" w:eastAsiaTheme="minorEastAsia" w:cstheme="minorEastAsia"/>
                <w:sz w:val="28"/>
                <w:szCs w:val="28"/>
              </w:rPr>
            </w:pPr>
          </w:p>
        </w:tc>
        <w:tc>
          <w:tcPr>
            <w:tcW w:w="1051" w:type="dxa"/>
            <w:vAlign w:val="top"/>
          </w:tcPr>
          <w:p w14:paraId="3214490F">
            <w:pPr>
              <w:rPr>
                <w:rFonts w:hint="eastAsia" w:asciiTheme="minorEastAsia" w:hAnsiTheme="minorEastAsia" w:eastAsiaTheme="minorEastAsia" w:cstheme="minorEastAsia"/>
                <w:sz w:val="28"/>
                <w:szCs w:val="28"/>
              </w:rPr>
            </w:pPr>
          </w:p>
        </w:tc>
        <w:tc>
          <w:tcPr>
            <w:tcW w:w="1072" w:type="dxa"/>
            <w:vAlign w:val="top"/>
          </w:tcPr>
          <w:p w14:paraId="3597D5E9">
            <w:pPr>
              <w:rPr>
                <w:rFonts w:hint="eastAsia" w:asciiTheme="minorEastAsia" w:hAnsiTheme="minorEastAsia" w:eastAsiaTheme="minorEastAsia" w:cstheme="minorEastAsia"/>
                <w:sz w:val="28"/>
                <w:szCs w:val="28"/>
              </w:rPr>
            </w:pPr>
          </w:p>
        </w:tc>
      </w:tr>
      <w:tr w14:paraId="20AFCE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712" w:type="dxa"/>
            <w:vAlign w:val="top"/>
          </w:tcPr>
          <w:p w14:paraId="49268831">
            <w:pPr>
              <w:rPr>
                <w:rFonts w:hint="eastAsia" w:asciiTheme="minorEastAsia" w:hAnsiTheme="minorEastAsia" w:eastAsiaTheme="minorEastAsia" w:cstheme="minorEastAsia"/>
                <w:sz w:val="28"/>
                <w:szCs w:val="28"/>
              </w:rPr>
            </w:pPr>
          </w:p>
        </w:tc>
        <w:tc>
          <w:tcPr>
            <w:tcW w:w="3196" w:type="dxa"/>
            <w:vAlign w:val="top"/>
          </w:tcPr>
          <w:p w14:paraId="73519A23">
            <w:pPr>
              <w:rPr>
                <w:rFonts w:hint="eastAsia" w:asciiTheme="minorEastAsia" w:hAnsiTheme="minorEastAsia" w:eastAsiaTheme="minorEastAsia" w:cstheme="minorEastAsia"/>
                <w:sz w:val="28"/>
                <w:szCs w:val="28"/>
              </w:rPr>
            </w:pPr>
          </w:p>
        </w:tc>
        <w:tc>
          <w:tcPr>
            <w:tcW w:w="1243" w:type="dxa"/>
            <w:vAlign w:val="top"/>
          </w:tcPr>
          <w:p w14:paraId="76284572">
            <w:pPr>
              <w:rPr>
                <w:rFonts w:hint="eastAsia" w:asciiTheme="minorEastAsia" w:hAnsiTheme="minorEastAsia" w:eastAsiaTheme="minorEastAsia" w:cstheme="minorEastAsia"/>
                <w:sz w:val="28"/>
                <w:szCs w:val="28"/>
              </w:rPr>
            </w:pPr>
          </w:p>
        </w:tc>
        <w:tc>
          <w:tcPr>
            <w:tcW w:w="1319" w:type="dxa"/>
            <w:vAlign w:val="top"/>
          </w:tcPr>
          <w:p w14:paraId="0CE43A3B">
            <w:pPr>
              <w:rPr>
                <w:rFonts w:hint="eastAsia" w:asciiTheme="minorEastAsia" w:hAnsiTheme="minorEastAsia" w:eastAsiaTheme="minorEastAsia" w:cstheme="minorEastAsia"/>
                <w:sz w:val="28"/>
                <w:szCs w:val="28"/>
              </w:rPr>
            </w:pPr>
          </w:p>
        </w:tc>
        <w:tc>
          <w:tcPr>
            <w:tcW w:w="1051" w:type="dxa"/>
            <w:vAlign w:val="top"/>
          </w:tcPr>
          <w:p w14:paraId="4E9C132C">
            <w:pPr>
              <w:rPr>
                <w:rFonts w:hint="eastAsia" w:asciiTheme="minorEastAsia" w:hAnsiTheme="minorEastAsia" w:eastAsiaTheme="minorEastAsia" w:cstheme="minorEastAsia"/>
                <w:sz w:val="28"/>
                <w:szCs w:val="28"/>
              </w:rPr>
            </w:pPr>
          </w:p>
        </w:tc>
        <w:tc>
          <w:tcPr>
            <w:tcW w:w="1072" w:type="dxa"/>
            <w:vAlign w:val="top"/>
          </w:tcPr>
          <w:p w14:paraId="69F17740">
            <w:pPr>
              <w:rPr>
                <w:rFonts w:hint="eastAsia" w:asciiTheme="minorEastAsia" w:hAnsiTheme="minorEastAsia" w:eastAsiaTheme="minorEastAsia" w:cstheme="minorEastAsia"/>
                <w:sz w:val="28"/>
                <w:szCs w:val="28"/>
              </w:rPr>
            </w:pPr>
          </w:p>
        </w:tc>
      </w:tr>
      <w:tr w14:paraId="14110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20F2F14C">
            <w:pPr>
              <w:rPr>
                <w:rFonts w:hint="eastAsia" w:asciiTheme="minorEastAsia" w:hAnsiTheme="minorEastAsia" w:eastAsiaTheme="minorEastAsia" w:cstheme="minorEastAsia"/>
                <w:sz w:val="28"/>
                <w:szCs w:val="28"/>
              </w:rPr>
            </w:pPr>
          </w:p>
        </w:tc>
        <w:tc>
          <w:tcPr>
            <w:tcW w:w="3196" w:type="dxa"/>
            <w:vAlign w:val="top"/>
          </w:tcPr>
          <w:p w14:paraId="15717F4F">
            <w:pPr>
              <w:rPr>
                <w:rFonts w:hint="eastAsia" w:asciiTheme="minorEastAsia" w:hAnsiTheme="minorEastAsia" w:eastAsiaTheme="minorEastAsia" w:cstheme="minorEastAsia"/>
                <w:sz w:val="28"/>
                <w:szCs w:val="28"/>
              </w:rPr>
            </w:pPr>
          </w:p>
        </w:tc>
        <w:tc>
          <w:tcPr>
            <w:tcW w:w="1243" w:type="dxa"/>
            <w:vAlign w:val="top"/>
          </w:tcPr>
          <w:p w14:paraId="2BB73027">
            <w:pPr>
              <w:rPr>
                <w:rFonts w:hint="eastAsia" w:asciiTheme="minorEastAsia" w:hAnsiTheme="minorEastAsia" w:eastAsiaTheme="minorEastAsia" w:cstheme="minorEastAsia"/>
                <w:sz w:val="28"/>
                <w:szCs w:val="28"/>
              </w:rPr>
            </w:pPr>
          </w:p>
        </w:tc>
        <w:tc>
          <w:tcPr>
            <w:tcW w:w="1319" w:type="dxa"/>
            <w:vAlign w:val="top"/>
          </w:tcPr>
          <w:p w14:paraId="2074D6EF">
            <w:pPr>
              <w:rPr>
                <w:rFonts w:hint="eastAsia" w:asciiTheme="minorEastAsia" w:hAnsiTheme="minorEastAsia" w:eastAsiaTheme="minorEastAsia" w:cstheme="minorEastAsia"/>
                <w:sz w:val="28"/>
                <w:szCs w:val="28"/>
              </w:rPr>
            </w:pPr>
          </w:p>
        </w:tc>
        <w:tc>
          <w:tcPr>
            <w:tcW w:w="1051" w:type="dxa"/>
            <w:vAlign w:val="top"/>
          </w:tcPr>
          <w:p w14:paraId="5CD1B59A">
            <w:pPr>
              <w:rPr>
                <w:rFonts w:hint="eastAsia" w:asciiTheme="minorEastAsia" w:hAnsiTheme="minorEastAsia" w:eastAsiaTheme="minorEastAsia" w:cstheme="minorEastAsia"/>
                <w:sz w:val="28"/>
                <w:szCs w:val="28"/>
              </w:rPr>
            </w:pPr>
          </w:p>
        </w:tc>
        <w:tc>
          <w:tcPr>
            <w:tcW w:w="1072" w:type="dxa"/>
            <w:vAlign w:val="top"/>
          </w:tcPr>
          <w:p w14:paraId="01304E5D">
            <w:pPr>
              <w:rPr>
                <w:rFonts w:hint="eastAsia" w:asciiTheme="minorEastAsia" w:hAnsiTheme="minorEastAsia" w:eastAsiaTheme="minorEastAsia" w:cstheme="minorEastAsia"/>
                <w:sz w:val="28"/>
                <w:szCs w:val="28"/>
              </w:rPr>
            </w:pPr>
          </w:p>
        </w:tc>
      </w:tr>
      <w:tr w14:paraId="7C3C34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712" w:type="dxa"/>
            <w:vAlign w:val="top"/>
          </w:tcPr>
          <w:p w14:paraId="23488C20">
            <w:pPr>
              <w:rPr>
                <w:rFonts w:hint="eastAsia" w:asciiTheme="minorEastAsia" w:hAnsiTheme="minorEastAsia" w:eastAsiaTheme="minorEastAsia" w:cstheme="minorEastAsia"/>
                <w:sz w:val="28"/>
                <w:szCs w:val="28"/>
              </w:rPr>
            </w:pPr>
          </w:p>
        </w:tc>
        <w:tc>
          <w:tcPr>
            <w:tcW w:w="3196" w:type="dxa"/>
            <w:vAlign w:val="top"/>
          </w:tcPr>
          <w:p w14:paraId="0E9E939A">
            <w:pPr>
              <w:rPr>
                <w:rFonts w:hint="eastAsia" w:asciiTheme="minorEastAsia" w:hAnsiTheme="minorEastAsia" w:eastAsiaTheme="minorEastAsia" w:cstheme="minorEastAsia"/>
                <w:sz w:val="28"/>
                <w:szCs w:val="28"/>
              </w:rPr>
            </w:pPr>
          </w:p>
        </w:tc>
        <w:tc>
          <w:tcPr>
            <w:tcW w:w="1243" w:type="dxa"/>
            <w:vAlign w:val="top"/>
          </w:tcPr>
          <w:p w14:paraId="646AB89A">
            <w:pPr>
              <w:rPr>
                <w:rFonts w:hint="eastAsia" w:asciiTheme="minorEastAsia" w:hAnsiTheme="minorEastAsia" w:eastAsiaTheme="minorEastAsia" w:cstheme="minorEastAsia"/>
                <w:sz w:val="28"/>
                <w:szCs w:val="28"/>
              </w:rPr>
            </w:pPr>
          </w:p>
        </w:tc>
        <w:tc>
          <w:tcPr>
            <w:tcW w:w="1319" w:type="dxa"/>
            <w:vAlign w:val="top"/>
          </w:tcPr>
          <w:p w14:paraId="1A23557C">
            <w:pPr>
              <w:rPr>
                <w:rFonts w:hint="eastAsia" w:asciiTheme="minorEastAsia" w:hAnsiTheme="minorEastAsia" w:eastAsiaTheme="minorEastAsia" w:cstheme="minorEastAsia"/>
                <w:sz w:val="28"/>
                <w:szCs w:val="28"/>
              </w:rPr>
            </w:pPr>
          </w:p>
        </w:tc>
        <w:tc>
          <w:tcPr>
            <w:tcW w:w="1051" w:type="dxa"/>
            <w:vAlign w:val="top"/>
          </w:tcPr>
          <w:p w14:paraId="72902D1B">
            <w:pPr>
              <w:rPr>
                <w:rFonts w:hint="eastAsia" w:asciiTheme="minorEastAsia" w:hAnsiTheme="minorEastAsia" w:eastAsiaTheme="minorEastAsia" w:cstheme="minorEastAsia"/>
                <w:sz w:val="28"/>
                <w:szCs w:val="28"/>
              </w:rPr>
            </w:pPr>
          </w:p>
        </w:tc>
        <w:tc>
          <w:tcPr>
            <w:tcW w:w="1072" w:type="dxa"/>
            <w:vAlign w:val="top"/>
          </w:tcPr>
          <w:p w14:paraId="31A6A3DE">
            <w:pPr>
              <w:rPr>
                <w:rFonts w:hint="eastAsia" w:asciiTheme="minorEastAsia" w:hAnsiTheme="minorEastAsia" w:eastAsiaTheme="minorEastAsia" w:cstheme="minorEastAsia"/>
                <w:sz w:val="28"/>
                <w:szCs w:val="28"/>
              </w:rPr>
            </w:pPr>
          </w:p>
        </w:tc>
      </w:tr>
      <w:tr w14:paraId="16C3EC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712" w:type="dxa"/>
            <w:vAlign w:val="top"/>
          </w:tcPr>
          <w:p w14:paraId="3050092C">
            <w:pPr>
              <w:rPr>
                <w:rFonts w:hint="eastAsia" w:asciiTheme="minorEastAsia" w:hAnsiTheme="minorEastAsia" w:eastAsiaTheme="minorEastAsia" w:cstheme="minorEastAsia"/>
                <w:sz w:val="28"/>
                <w:szCs w:val="28"/>
              </w:rPr>
            </w:pPr>
          </w:p>
        </w:tc>
        <w:tc>
          <w:tcPr>
            <w:tcW w:w="3196" w:type="dxa"/>
            <w:vAlign w:val="top"/>
          </w:tcPr>
          <w:p w14:paraId="2213054A">
            <w:pPr>
              <w:rPr>
                <w:rFonts w:hint="eastAsia" w:asciiTheme="minorEastAsia" w:hAnsiTheme="minorEastAsia" w:eastAsiaTheme="minorEastAsia" w:cstheme="minorEastAsia"/>
                <w:sz w:val="28"/>
                <w:szCs w:val="28"/>
              </w:rPr>
            </w:pPr>
          </w:p>
        </w:tc>
        <w:tc>
          <w:tcPr>
            <w:tcW w:w="1243" w:type="dxa"/>
            <w:vAlign w:val="top"/>
          </w:tcPr>
          <w:p w14:paraId="3A63F060">
            <w:pPr>
              <w:rPr>
                <w:rFonts w:hint="eastAsia" w:asciiTheme="minorEastAsia" w:hAnsiTheme="minorEastAsia" w:eastAsiaTheme="minorEastAsia" w:cstheme="minorEastAsia"/>
                <w:sz w:val="28"/>
                <w:szCs w:val="28"/>
              </w:rPr>
            </w:pPr>
          </w:p>
        </w:tc>
        <w:tc>
          <w:tcPr>
            <w:tcW w:w="1319" w:type="dxa"/>
            <w:vAlign w:val="top"/>
          </w:tcPr>
          <w:p w14:paraId="21EA7F1E">
            <w:pPr>
              <w:rPr>
                <w:rFonts w:hint="eastAsia" w:asciiTheme="minorEastAsia" w:hAnsiTheme="minorEastAsia" w:eastAsiaTheme="minorEastAsia" w:cstheme="minorEastAsia"/>
                <w:sz w:val="28"/>
                <w:szCs w:val="28"/>
              </w:rPr>
            </w:pPr>
          </w:p>
        </w:tc>
        <w:tc>
          <w:tcPr>
            <w:tcW w:w="1051" w:type="dxa"/>
            <w:vAlign w:val="top"/>
          </w:tcPr>
          <w:p w14:paraId="01390739">
            <w:pPr>
              <w:rPr>
                <w:rFonts w:hint="eastAsia" w:asciiTheme="minorEastAsia" w:hAnsiTheme="minorEastAsia" w:eastAsiaTheme="minorEastAsia" w:cstheme="minorEastAsia"/>
                <w:sz w:val="28"/>
                <w:szCs w:val="28"/>
              </w:rPr>
            </w:pPr>
          </w:p>
        </w:tc>
        <w:tc>
          <w:tcPr>
            <w:tcW w:w="1072" w:type="dxa"/>
            <w:vAlign w:val="top"/>
          </w:tcPr>
          <w:p w14:paraId="6E58A94C">
            <w:pPr>
              <w:rPr>
                <w:rFonts w:hint="eastAsia" w:asciiTheme="minorEastAsia" w:hAnsiTheme="minorEastAsia" w:eastAsiaTheme="minorEastAsia" w:cstheme="minorEastAsia"/>
                <w:sz w:val="28"/>
                <w:szCs w:val="28"/>
              </w:rPr>
            </w:pPr>
          </w:p>
        </w:tc>
      </w:tr>
      <w:tr w14:paraId="45C2E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69E4AFF2">
            <w:pPr>
              <w:rPr>
                <w:rFonts w:hint="eastAsia" w:asciiTheme="minorEastAsia" w:hAnsiTheme="minorEastAsia" w:eastAsiaTheme="minorEastAsia" w:cstheme="minorEastAsia"/>
                <w:sz w:val="28"/>
                <w:szCs w:val="28"/>
              </w:rPr>
            </w:pPr>
          </w:p>
        </w:tc>
        <w:tc>
          <w:tcPr>
            <w:tcW w:w="3196" w:type="dxa"/>
            <w:vAlign w:val="top"/>
          </w:tcPr>
          <w:p w14:paraId="466B8746">
            <w:pPr>
              <w:rPr>
                <w:rFonts w:hint="eastAsia" w:asciiTheme="minorEastAsia" w:hAnsiTheme="minorEastAsia" w:eastAsiaTheme="minorEastAsia" w:cstheme="minorEastAsia"/>
                <w:sz w:val="28"/>
                <w:szCs w:val="28"/>
              </w:rPr>
            </w:pPr>
          </w:p>
        </w:tc>
        <w:tc>
          <w:tcPr>
            <w:tcW w:w="1243" w:type="dxa"/>
            <w:vAlign w:val="top"/>
          </w:tcPr>
          <w:p w14:paraId="648A69E6">
            <w:pPr>
              <w:rPr>
                <w:rFonts w:hint="eastAsia" w:asciiTheme="minorEastAsia" w:hAnsiTheme="minorEastAsia" w:eastAsiaTheme="minorEastAsia" w:cstheme="minorEastAsia"/>
                <w:sz w:val="28"/>
                <w:szCs w:val="28"/>
              </w:rPr>
            </w:pPr>
          </w:p>
        </w:tc>
        <w:tc>
          <w:tcPr>
            <w:tcW w:w="1319" w:type="dxa"/>
            <w:vAlign w:val="top"/>
          </w:tcPr>
          <w:p w14:paraId="05F3F64D">
            <w:pPr>
              <w:rPr>
                <w:rFonts w:hint="eastAsia" w:asciiTheme="minorEastAsia" w:hAnsiTheme="minorEastAsia" w:eastAsiaTheme="minorEastAsia" w:cstheme="minorEastAsia"/>
                <w:sz w:val="28"/>
                <w:szCs w:val="28"/>
              </w:rPr>
            </w:pPr>
          </w:p>
        </w:tc>
        <w:tc>
          <w:tcPr>
            <w:tcW w:w="1051" w:type="dxa"/>
            <w:vAlign w:val="top"/>
          </w:tcPr>
          <w:p w14:paraId="1AC3ADB8">
            <w:pPr>
              <w:rPr>
                <w:rFonts w:hint="eastAsia" w:asciiTheme="minorEastAsia" w:hAnsiTheme="minorEastAsia" w:eastAsiaTheme="minorEastAsia" w:cstheme="minorEastAsia"/>
                <w:sz w:val="28"/>
                <w:szCs w:val="28"/>
              </w:rPr>
            </w:pPr>
          </w:p>
        </w:tc>
        <w:tc>
          <w:tcPr>
            <w:tcW w:w="1072" w:type="dxa"/>
            <w:vAlign w:val="top"/>
          </w:tcPr>
          <w:p w14:paraId="3A601385">
            <w:pPr>
              <w:rPr>
                <w:rFonts w:hint="eastAsia" w:asciiTheme="minorEastAsia" w:hAnsiTheme="minorEastAsia" w:eastAsiaTheme="minorEastAsia" w:cstheme="minorEastAsia"/>
                <w:sz w:val="28"/>
                <w:szCs w:val="28"/>
              </w:rPr>
            </w:pPr>
          </w:p>
        </w:tc>
      </w:tr>
      <w:tr w14:paraId="6D1A01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4F24575E">
            <w:pPr>
              <w:rPr>
                <w:rFonts w:hint="eastAsia" w:asciiTheme="minorEastAsia" w:hAnsiTheme="minorEastAsia" w:eastAsiaTheme="minorEastAsia" w:cstheme="minorEastAsia"/>
                <w:sz w:val="28"/>
                <w:szCs w:val="28"/>
              </w:rPr>
            </w:pPr>
          </w:p>
        </w:tc>
        <w:tc>
          <w:tcPr>
            <w:tcW w:w="3196" w:type="dxa"/>
            <w:vAlign w:val="top"/>
          </w:tcPr>
          <w:p w14:paraId="18D61488">
            <w:pPr>
              <w:rPr>
                <w:rFonts w:hint="eastAsia" w:asciiTheme="minorEastAsia" w:hAnsiTheme="minorEastAsia" w:eastAsiaTheme="minorEastAsia" w:cstheme="minorEastAsia"/>
                <w:sz w:val="28"/>
                <w:szCs w:val="28"/>
              </w:rPr>
            </w:pPr>
          </w:p>
        </w:tc>
        <w:tc>
          <w:tcPr>
            <w:tcW w:w="1243" w:type="dxa"/>
            <w:vAlign w:val="top"/>
          </w:tcPr>
          <w:p w14:paraId="142BFE06">
            <w:pPr>
              <w:rPr>
                <w:rFonts w:hint="eastAsia" w:asciiTheme="minorEastAsia" w:hAnsiTheme="minorEastAsia" w:eastAsiaTheme="minorEastAsia" w:cstheme="minorEastAsia"/>
                <w:sz w:val="28"/>
                <w:szCs w:val="28"/>
              </w:rPr>
            </w:pPr>
          </w:p>
        </w:tc>
        <w:tc>
          <w:tcPr>
            <w:tcW w:w="1319" w:type="dxa"/>
            <w:vAlign w:val="top"/>
          </w:tcPr>
          <w:p w14:paraId="43973502">
            <w:pPr>
              <w:rPr>
                <w:rFonts w:hint="eastAsia" w:asciiTheme="minorEastAsia" w:hAnsiTheme="minorEastAsia" w:eastAsiaTheme="minorEastAsia" w:cstheme="minorEastAsia"/>
                <w:sz w:val="28"/>
                <w:szCs w:val="28"/>
              </w:rPr>
            </w:pPr>
          </w:p>
        </w:tc>
        <w:tc>
          <w:tcPr>
            <w:tcW w:w="1051" w:type="dxa"/>
            <w:vAlign w:val="top"/>
          </w:tcPr>
          <w:p w14:paraId="2D02FF12">
            <w:pPr>
              <w:rPr>
                <w:rFonts w:hint="eastAsia" w:asciiTheme="minorEastAsia" w:hAnsiTheme="minorEastAsia" w:eastAsiaTheme="minorEastAsia" w:cstheme="minorEastAsia"/>
                <w:sz w:val="28"/>
                <w:szCs w:val="28"/>
              </w:rPr>
            </w:pPr>
          </w:p>
        </w:tc>
        <w:tc>
          <w:tcPr>
            <w:tcW w:w="1072" w:type="dxa"/>
            <w:vAlign w:val="top"/>
          </w:tcPr>
          <w:p w14:paraId="2B07CD0E">
            <w:pPr>
              <w:rPr>
                <w:rFonts w:hint="eastAsia" w:asciiTheme="minorEastAsia" w:hAnsiTheme="minorEastAsia" w:eastAsiaTheme="minorEastAsia" w:cstheme="minorEastAsia"/>
                <w:sz w:val="28"/>
                <w:szCs w:val="28"/>
              </w:rPr>
            </w:pPr>
          </w:p>
        </w:tc>
      </w:tr>
      <w:tr w14:paraId="185BF9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0740A7EA">
            <w:pPr>
              <w:rPr>
                <w:rFonts w:hint="eastAsia" w:asciiTheme="minorEastAsia" w:hAnsiTheme="minorEastAsia" w:eastAsiaTheme="minorEastAsia" w:cstheme="minorEastAsia"/>
                <w:sz w:val="28"/>
                <w:szCs w:val="28"/>
              </w:rPr>
            </w:pPr>
          </w:p>
        </w:tc>
        <w:tc>
          <w:tcPr>
            <w:tcW w:w="3196" w:type="dxa"/>
            <w:vAlign w:val="top"/>
          </w:tcPr>
          <w:p w14:paraId="376A7196">
            <w:pPr>
              <w:rPr>
                <w:rFonts w:hint="eastAsia" w:asciiTheme="minorEastAsia" w:hAnsiTheme="minorEastAsia" w:eastAsiaTheme="minorEastAsia" w:cstheme="minorEastAsia"/>
                <w:sz w:val="28"/>
                <w:szCs w:val="28"/>
              </w:rPr>
            </w:pPr>
          </w:p>
        </w:tc>
        <w:tc>
          <w:tcPr>
            <w:tcW w:w="1243" w:type="dxa"/>
            <w:vAlign w:val="top"/>
          </w:tcPr>
          <w:p w14:paraId="6D12B74B">
            <w:pPr>
              <w:rPr>
                <w:rFonts w:hint="eastAsia" w:asciiTheme="minorEastAsia" w:hAnsiTheme="minorEastAsia" w:eastAsiaTheme="minorEastAsia" w:cstheme="minorEastAsia"/>
                <w:sz w:val="28"/>
                <w:szCs w:val="28"/>
              </w:rPr>
            </w:pPr>
          </w:p>
        </w:tc>
        <w:tc>
          <w:tcPr>
            <w:tcW w:w="1319" w:type="dxa"/>
            <w:vAlign w:val="top"/>
          </w:tcPr>
          <w:p w14:paraId="783C4194">
            <w:pPr>
              <w:rPr>
                <w:rFonts w:hint="eastAsia" w:asciiTheme="minorEastAsia" w:hAnsiTheme="minorEastAsia" w:eastAsiaTheme="minorEastAsia" w:cstheme="minorEastAsia"/>
                <w:sz w:val="28"/>
                <w:szCs w:val="28"/>
              </w:rPr>
            </w:pPr>
          </w:p>
        </w:tc>
        <w:tc>
          <w:tcPr>
            <w:tcW w:w="1051" w:type="dxa"/>
            <w:vAlign w:val="top"/>
          </w:tcPr>
          <w:p w14:paraId="1E9C594A">
            <w:pPr>
              <w:rPr>
                <w:rFonts w:hint="eastAsia" w:asciiTheme="minorEastAsia" w:hAnsiTheme="minorEastAsia" w:eastAsiaTheme="minorEastAsia" w:cstheme="minorEastAsia"/>
                <w:sz w:val="28"/>
                <w:szCs w:val="28"/>
              </w:rPr>
            </w:pPr>
          </w:p>
        </w:tc>
        <w:tc>
          <w:tcPr>
            <w:tcW w:w="1072" w:type="dxa"/>
            <w:vAlign w:val="top"/>
          </w:tcPr>
          <w:p w14:paraId="46E95975">
            <w:pPr>
              <w:rPr>
                <w:rFonts w:hint="eastAsia" w:asciiTheme="minorEastAsia" w:hAnsiTheme="minorEastAsia" w:eastAsiaTheme="minorEastAsia" w:cstheme="minorEastAsia"/>
                <w:sz w:val="28"/>
                <w:szCs w:val="28"/>
              </w:rPr>
            </w:pPr>
          </w:p>
        </w:tc>
      </w:tr>
      <w:tr w14:paraId="510C30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712" w:type="dxa"/>
            <w:vAlign w:val="top"/>
          </w:tcPr>
          <w:p w14:paraId="7873D500">
            <w:pPr>
              <w:rPr>
                <w:rFonts w:hint="eastAsia" w:asciiTheme="minorEastAsia" w:hAnsiTheme="minorEastAsia" w:eastAsiaTheme="minorEastAsia" w:cstheme="minorEastAsia"/>
                <w:sz w:val="28"/>
                <w:szCs w:val="28"/>
              </w:rPr>
            </w:pPr>
          </w:p>
        </w:tc>
        <w:tc>
          <w:tcPr>
            <w:tcW w:w="3196" w:type="dxa"/>
            <w:vAlign w:val="top"/>
          </w:tcPr>
          <w:p w14:paraId="2CE5F878">
            <w:pPr>
              <w:rPr>
                <w:rFonts w:hint="eastAsia" w:asciiTheme="minorEastAsia" w:hAnsiTheme="minorEastAsia" w:eastAsiaTheme="minorEastAsia" w:cstheme="minorEastAsia"/>
                <w:sz w:val="28"/>
                <w:szCs w:val="28"/>
              </w:rPr>
            </w:pPr>
          </w:p>
        </w:tc>
        <w:tc>
          <w:tcPr>
            <w:tcW w:w="1243" w:type="dxa"/>
            <w:vAlign w:val="top"/>
          </w:tcPr>
          <w:p w14:paraId="358FBA4D">
            <w:pPr>
              <w:rPr>
                <w:rFonts w:hint="eastAsia" w:asciiTheme="minorEastAsia" w:hAnsiTheme="minorEastAsia" w:eastAsiaTheme="minorEastAsia" w:cstheme="minorEastAsia"/>
                <w:sz w:val="28"/>
                <w:szCs w:val="28"/>
              </w:rPr>
            </w:pPr>
          </w:p>
        </w:tc>
        <w:tc>
          <w:tcPr>
            <w:tcW w:w="1319" w:type="dxa"/>
            <w:vAlign w:val="top"/>
          </w:tcPr>
          <w:p w14:paraId="1B9E7F00">
            <w:pPr>
              <w:rPr>
                <w:rFonts w:hint="eastAsia" w:asciiTheme="minorEastAsia" w:hAnsiTheme="minorEastAsia" w:eastAsiaTheme="minorEastAsia" w:cstheme="minorEastAsia"/>
                <w:sz w:val="28"/>
                <w:szCs w:val="28"/>
              </w:rPr>
            </w:pPr>
          </w:p>
        </w:tc>
        <w:tc>
          <w:tcPr>
            <w:tcW w:w="1051" w:type="dxa"/>
            <w:vAlign w:val="top"/>
          </w:tcPr>
          <w:p w14:paraId="3DC0017B">
            <w:pPr>
              <w:rPr>
                <w:rFonts w:hint="eastAsia" w:asciiTheme="minorEastAsia" w:hAnsiTheme="minorEastAsia" w:eastAsiaTheme="minorEastAsia" w:cstheme="minorEastAsia"/>
                <w:sz w:val="28"/>
                <w:szCs w:val="28"/>
              </w:rPr>
            </w:pPr>
          </w:p>
        </w:tc>
        <w:tc>
          <w:tcPr>
            <w:tcW w:w="1072" w:type="dxa"/>
            <w:vAlign w:val="top"/>
          </w:tcPr>
          <w:p w14:paraId="5A7D8305">
            <w:pPr>
              <w:rPr>
                <w:rFonts w:hint="eastAsia" w:asciiTheme="minorEastAsia" w:hAnsiTheme="minorEastAsia" w:eastAsiaTheme="minorEastAsia" w:cstheme="minorEastAsia"/>
                <w:sz w:val="28"/>
                <w:szCs w:val="28"/>
              </w:rPr>
            </w:pPr>
          </w:p>
        </w:tc>
      </w:tr>
    </w:tbl>
    <w:p w14:paraId="16304E26">
      <w:pPr>
        <w:pStyle w:val="6"/>
        <w:spacing w:line="420" w:lineRule="auto"/>
        <w:rPr>
          <w:rFonts w:hint="eastAsia" w:asciiTheme="minorEastAsia" w:hAnsiTheme="minorEastAsia" w:eastAsiaTheme="minorEastAsia" w:cstheme="minorEastAsia"/>
          <w:sz w:val="28"/>
          <w:szCs w:val="28"/>
        </w:rPr>
      </w:pPr>
    </w:p>
    <w:p w14:paraId="4FD7940E">
      <w:pPr>
        <w:spacing w:before="78" w:line="219" w:lineRule="auto"/>
        <w:ind w:left="161"/>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
          <w:sz w:val="28"/>
          <w:szCs w:val="28"/>
        </w:rPr>
        <w:t>投标人（企业电子签章）：</w:t>
      </w:r>
      <w:r>
        <w:rPr>
          <w:rFonts w:hint="eastAsia" w:asciiTheme="minorEastAsia" w:hAnsiTheme="minorEastAsia" w:eastAsiaTheme="minorEastAsia" w:cstheme="minorEastAsia"/>
          <w:sz w:val="28"/>
          <w:szCs w:val="28"/>
          <w:u w:val="single" w:color="auto"/>
        </w:rPr>
        <w:t xml:space="preserve">                  </w:t>
      </w:r>
    </w:p>
    <w:p w14:paraId="6ACAC986">
      <w:pPr>
        <w:spacing w:line="219" w:lineRule="auto"/>
        <w:rPr>
          <w:rFonts w:hint="eastAsia" w:asciiTheme="minorEastAsia" w:hAnsiTheme="minorEastAsia" w:eastAsiaTheme="minorEastAsia" w:cstheme="minorEastAsia"/>
          <w:sz w:val="28"/>
          <w:szCs w:val="28"/>
        </w:rPr>
        <w:sectPr>
          <w:footerReference r:id="rId21" w:type="default"/>
          <w:pgSz w:w="11900" w:h="16843"/>
          <w:pgMar w:top="1440" w:right="1080" w:bottom="1440" w:left="1080" w:header="1134" w:footer="1134" w:gutter="0"/>
          <w:pgNumType w:fmt="decimal"/>
          <w:cols w:space="0" w:num="1"/>
          <w:rtlGutter w:val="0"/>
          <w:docGrid w:linePitch="0" w:charSpace="0"/>
        </w:sectPr>
      </w:pPr>
    </w:p>
    <w:p w14:paraId="041376BA">
      <w:pPr>
        <w:pStyle w:val="3"/>
        <w:bidi w:val="0"/>
      </w:pPr>
      <w:r>
        <w:t>六、综合证明文件</w:t>
      </w:r>
    </w:p>
    <w:p w14:paraId="54F43005">
      <w:pPr>
        <w:spacing w:before="91" w:line="219" w:lineRule="auto"/>
        <w:ind w:left="46"/>
        <w:outlineLvl w:val="2"/>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1.</w:t>
      </w:r>
      <w:r>
        <w:rPr>
          <w:rFonts w:hint="eastAsia" w:asciiTheme="minorEastAsia" w:hAnsiTheme="minorEastAsia" w:eastAsiaTheme="minorEastAsia" w:cstheme="minorEastAsia"/>
          <w:spacing w:val="0"/>
          <w:sz w:val="28"/>
          <w:szCs w:val="28"/>
        </w:rPr>
        <w:t xml:space="preserve">  </w:t>
      </w:r>
      <w:r>
        <w:rPr>
          <w:rFonts w:hint="eastAsia" w:asciiTheme="minorEastAsia" w:hAnsiTheme="minorEastAsia" w:eastAsiaTheme="minorEastAsia" w:cstheme="minorEastAsia"/>
          <w:b/>
          <w:bCs/>
          <w:spacing w:val="0"/>
          <w:sz w:val="28"/>
          <w:szCs w:val="28"/>
        </w:rPr>
        <w:t>综合实力</w:t>
      </w:r>
    </w:p>
    <w:p w14:paraId="0F16BE52">
      <w:pPr>
        <w:spacing w:before="281" w:line="359" w:lineRule="auto"/>
        <w:ind w:left="47" w:firstLine="47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根据招标文件要求，提供投标人认证等证书。（证书原件或复印件扫描件扫描不清晰的不得分）</w:t>
      </w:r>
    </w:p>
    <w:p w14:paraId="46887201">
      <w:pPr>
        <w:spacing w:before="268" w:line="219" w:lineRule="auto"/>
        <w:ind w:left="28"/>
        <w:outlineLvl w:val="2"/>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2.</w:t>
      </w:r>
      <w:r>
        <w:rPr>
          <w:rFonts w:hint="eastAsia" w:asciiTheme="minorEastAsia" w:hAnsiTheme="minorEastAsia" w:eastAsiaTheme="minorEastAsia" w:cstheme="minorEastAsia"/>
          <w:spacing w:val="0"/>
          <w:sz w:val="28"/>
          <w:szCs w:val="28"/>
        </w:rPr>
        <w:t xml:space="preserve">  </w:t>
      </w:r>
      <w:r>
        <w:rPr>
          <w:rFonts w:hint="eastAsia" w:asciiTheme="minorEastAsia" w:hAnsiTheme="minorEastAsia" w:eastAsiaTheme="minorEastAsia" w:cstheme="minorEastAsia"/>
          <w:b/>
          <w:bCs/>
          <w:spacing w:val="0"/>
          <w:sz w:val="28"/>
          <w:szCs w:val="28"/>
        </w:rPr>
        <w:t>类似项目业绩</w:t>
      </w:r>
    </w:p>
    <w:p w14:paraId="0DB5500A">
      <w:pPr>
        <w:spacing w:before="286" w:line="207" w:lineRule="auto"/>
        <w:ind w:left="526"/>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附表：相关项目业绩一览表</w:t>
      </w:r>
    </w:p>
    <w:tbl>
      <w:tblPr>
        <w:tblStyle w:val="19"/>
        <w:tblW w:w="9635"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26"/>
        <w:gridCol w:w="2522"/>
        <w:gridCol w:w="1786"/>
        <w:gridCol w:w="2901"/>
      </w:tblGrid>
      <w:tr w14:paraId="4EAA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5" w:hRule="atLeast"/>
        </w:trPr>
        <w:tc>
          <w:tcPr>
            <w:tcW w:w="2426" w:type="dxa"/>
            <w:vAlign w:val="top"/>
          </w:tcPr>
          <w:p w14:paraId="368129A1">
            <w:pPr>
              <w:spacing w:line="280" w:lineRule="auto"/>
              <w:rPr>
                <w:rFonts w:hint="eastAsia" w:asciiTheme="minorEastAsia" w:hAnsiTheme="minorEastAsia" w:eastAsiaTheme="minorEastAsia" w:cstheme="minorEastAsia"/>
                <w:spacing w:val="0"/>
                <w:sz w:val="28"/>
                <w:szCs w:val="28"/>
              </w:rPr>
            </w:pPr>
          </w:p>
          <w:p w14:paraId="4230E2C4">
            <w:pPr>
              <w:pStyle w:val="18"/>
              <w:spacing w:before="91" w:line="217" w:lineRule="auto"/>
              <w:ind w:left="664"/>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项目名称</w:t>
            </w:r>
          </w:p>
        </w:tc>
        <w:tc>
          <w:tcPr>
            <w:tcW w:w="2522" w:type="dxa"/>
            <w:vAlign w:val="top"/>
          </w:tcPr>
          <w:p w14:paraId="18486308">
            <w:pPr>
              <w:spacing w:line="280" w:lineRule="auto"/>
              <w:rPr>
                <w:rFonts w:hint="eastAsia" w:asciiTheme="minorEastAsia" w:hAnsiTheme="minorEastAsia" w:eastAsiaTheme="minorEastAsia" w:cstheme="minorEastAsia"/>
                <w:spacing w:val="0"/>
                <w:sz w:val="28"/>
                <w:szCs w:val="28"/>
              </w:rPr>
            </w:pPr>
          </w:p>
          <w:p w14:paraId="49547CA9">
            <w:pPr>
              <w:pStyle w:val="18"/>
              <w:spacing w:before="91" w:line="217" w:lineRule="auto"/>
              <w:ind w:left="728"/>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简要描述</w:t>
            </w:r>
          </w:p>
        </w:tc>
        <w:tc>
          <w:tcPr>
            <w:tcW w:w="1786" w:type="dxa"/>
            <w:vAlign w:val="top"/>
          </w:tcPr>
          <w:p w14:paraId="2D866237">
            <w:pPr>
              <w:pStyle w:val="18"/>
              <w:spacing w:before="193" w:line="219" w:lineRule="auto"/>
              <w:ind w:left="344"/>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项目金额</w:t>
            </w:r>
          </w:p>
          <w:p w14:paraId="2D2889E8">
            <w:pPr>
              <w:pStyle w:val="18"/>
              <w:spacing w:before="30" w:line="222" w:lineRule="auto"/>
              <w:ind w:left="344"/>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（万元）</w:t>
            </w:r>
          </w:p>
        </w:tc>
        <w:tc>
          <w:tcPr>
            <w:tcW w:w="2901" w:type="dxa"/>
            <w:vAlign w:val="top"/>
          </w:tcPr>
          <w:p w14:paraId="3E9229F2">
            <w:pPr>
              <w:pStyle w:val="18"/>
              <w:spacing w:before="193" w:line="217" w:lineRule="auto"/>
              <w:ind w:left="265"/>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项目单位</w:t>
            </w:r>
          </w:p>
          <w:p w14:paraId="1D97A970">
            <w:pPr>
              <w:pStyle w:val="18"/>
              <w:spacing w:before="33" w:line="219" w:lineRule="auto"/>
              <w:ind w:left="26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联系电话</w:t>
            </w:r>
          </w:p>
        </w:tc>
      </w:tr>
      <w:tr w14:paraId="6EA3E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3" w:hRule="atLeast"/>
        </w:trPr>
        <w:tc>
          <w:tcPr>
            <w:tcW w:w="2426" w:type="dxa"/>
            <w:vAlign w:val="top"/>
          </w:tcPr>
          <w:p w14:paraId="2BB7A46F">
            <w:pPr>
              <w:rPr>
                <w:rFonts w:hint="eastAsia" w:asciiTheme="minorEastAsia" w:hAnsiTheme="minorEastAsia" w:eastAsiaTheme="minorEastAsia" w:cstheme="minorEastAsia"/>
                <w:spacing w:val="0"/>
                <w:sz w:val="28"/>
                <w:szCs w:val="28"/>
              </w:rPr>
            </w:pPr>
          </w:p>
        </w:tc>
        <w:tc>
          <w:tcPr>
            <w:tcW w:w="2522" w:type="dxa"/>
            <w:vAlign w:val="top"/>
          </w:tcPr>
          <w:p w14:paraId="78271AD5">
            <w:pPr>
              <w:rPr>
                <w:rFonts w:hint="eastAsia" w:asciiTheme="minorEastAsia" w:hAnsiTheme="minorEastAsia" w:eastAsiaTheme="minorEastAsia" w:cstheme="minorEastAsia"/>
                <w:spacing w:val="0"/>
                <w:sz w:val="28"/>
                <w:szCs w:val="28"/>
              </w:rPr>
            </w:pPr>
          </w:p>
        </w:tc>
        <w:tc>
          <w:tcPr>
            <w:tcW w:w="1786" w:type="dxa"/>
            <w:vAlign w:val="top"/>
          </w:tcPr>
          <w:p w14:paraId="40E8D2B9">
            <w:pPr>
              <w:rPr>
                <w:rFonts w:hint="eastAsia" w:asciiTheme="minorEastAsia" w:hAnsiTheme="minorEastAsia" w:eastAsiaTheme="minorEastAsia" w:cstheme="minorEastAsia"/>
                <w:spacing w:val="0"/>
                <w:sz w:val="28"/>
                <w:szCs w:val="28"/>
              </w:rPr>
            </w:pPr>
          </w:p>
        </w:tc>
        <w:tc>
          <w:tcPr>
            <w:tcW w:w="2901" w:type="dxa"/>
            <w:vAlign w:val="top"/>
          </w:tcPr>
          <w:p w14:paraId="5F0187B2">
            <w:pPr>
              <w:rPr>
                <w:rFonts w:hint="eastAsia" w:asciiTheme="minorEastAsia" w:hAnsiTheme="minorEastAsia" w:eastAsiaTheme="minorEastAsia" w:cstheme="minorEastAsia"/>
                <w:spacing w:val="0"/>
                <w:sz w:val="28"/>
                <w:szCs w:val="28"/>
              </w:rPr>
            </w:pPr>
          </w:p>
        </w:tc>
      </w:tr>
      <w:tr w14:paraId="1A8E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0" w:hRule="atLeast"/>
        </w:trPr>
        <w:tc>
          <w:tcPr>
            <w:tcW w:w="2426" w:type="dxa"/>
            <w:vAlign w:val="top"/>
          </w:tcPr>
          <w:p w14:paraId="1F21392A">
            <w:pPr>
              <w:rPr>
                <w:rFonts w:hint="eastAsia" w:asciiTheme="minorEastAsia" w:hAnsiTheme="minorEastAsia" w:eastAsiaTheme="minorEastAsia" w:cstheme="minorEastAsia"/>
                <w:spacing w:val="0"/>
                <w:sz w:val="28"/>
                <w:szCs w:val="28"/>
              </w:rPr>
            </w:pPr>
          </w:p>
        </w:tc>
        <w:tc>
          <w:tcPr>
            <w:tcW w:w="2522" w:type="dxa"/>
            <w:vAlign w:val="top"/>
          </w:tcPr>
          <w:p w14:paraId="1085B9B2">
            <w:pPr>
              <w:rPr>
                <w:rFonts w:hint="eastAsia" w:asciiTheme="minorEastAsia" w:hAnsiTheme="minorEastAsia" w:eastAsiaTheme="minorEastAsia" w:cstheme="minorEastAsia"/>
                <w:spacing w:val="0"/>
                <w:sz w:val="28"/>
                <w:szCs w:val="28"/>
              </w:rPr>
            </w:pPr>
          </w:p>
        </w:tc>
        <w:tc>
          <w:tcPr>
            <w:tcW w:w="1786" w:type="dxa"/>
            <w:vAlign w:val="top"/>
          </w:tcPr>
          <w:p w14:paraId="5C69ADCB">
            <w:pPr>
              <w:rPr>
                <w:rFonts w:hint="eastAsia" w:asciiTheme="minorEastAsia" w:hAnsiTheme="minorEastAsia" w:eastAsiaTheme="minorEastAsia" w:cstheme="minorEastAsia"/>
                <w:spacing w:val="0"/>
                <w:sz w:val="28"/>
                <w:szCs w:val="28"/>
              </w:rPr>
            </w:pPr>
          </w:p>
        </w:tc>
        <w:tc>
          <w:tcPr>
            <w:tcW w:w="2901" w:type="dxa"/>
            <w:vAlign w:val="top"/>
          </w:tcPr>
          <w:p w14:paraId="015C8B29">
            <w:pPr>
              <w:rPr>
                <w:rFonts w:hint="eastAsia" w:asciiTheme="minorEastAsia" w:hAnsiTheme="minorEastAsia" w:eastAsiaTheme="minorEastAsia" w:cstheme="minorEastAsia"/>
                <w:spacing w:val="0"/>
                <w:sz w:val="28"/>
                <w:szCs w:val="28"/>
              </w:rPr>
            </w:pPr>
          </w:p>
        </w:tc>
      </w:tr>
      <w:tr w14:paraId="6960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atLeast"/>
        </w:trPr>
        <w:tc>
          <w:tcPr>
            <w:tcW w:w="2426" w:type="dxa"/>
            <w:vAlign w:val="top"/>
          </w:tcPr>
          <w:p w14:paraId="3603A823">
            <w:pPr>
              <w:rPr>
                <w:rFonts w:hint="eastAsia" w:asciiTheme="minorEastAsia" w:hAnsiTheme="minorEastAsia" w:eastAsiaTheme="minorEastAsia" w:cstheme="minorEastAsia"/>
                <w:spacing w:val="0"/>
                <w:sz w:val="28"/>
                <w:szCs w:val="28"/>
              </w:rPr>
            </w:pPr>
          </w:p>
        </w:tc>
        <w:tc>
          <w:tcPr>
            <w:tcW w:w="2522" w:type="dxa"/>
            <w:vAlign w:val="top"/>
          </w:tcPr>
          <w:p w14:paraId="091EB95A">
            <w:pPr>
              <w:rPr>
                <w:rFonts w:hint="eastAsia" w:asciiTheme="minorEastAsia" w:hAnsiTheme="minorEastAsia" w:eastAsiaTheme="minorEastAsia" w:cstheme="minorEastAsia"/>
                <w:spacing w:val="0"/>
                <w:sz w:val="28"/>
                <w:szCs w:val="28"/>
              </w:rPr>
            </w:pPr>
          </w:p>
        </w:tc>
        <w:tc>
          <w:tcPr>
            <w:tcW w:w="1786" w:type="dxa"/>
            <w:vAlign w:val="top"/>
          </w:tcPr>
          <w:p w14:paraId="7407A582">
            <w:pPr>
              <w:rPr>
                <w:rFonts w:hint="eastAsia" w:asciiTheme="minorEastAsia" w:hAnsiTheme="minorEastAsia" w:eastAsiaTheme="minorEastAsia" w:cstheme="minorEastAsia"/>
                <w:spacing w:val="0"/>
                <w:sz w:val="28"/>
                <w:szCs w:val="28"/>
              </w:rPr>
            </w:pPr>
          </w:p>
        </w:tc>
        <w:tc>
          <w:tcPr>
            <w:tcW w:w="2901" w:type="dxa"/>
            <w:vAlign w:val="top"/>
          </w:tcPr>
          <w:p w14:paraId="4DE31D1F">
            <w:pPr>
              <w:rPr>
                <w:rFonts w:hint="eastAsia" w:asciiTheme="minorEastAsia" w:hAnsiTheme="minorEastAsia" w:eastAsiaTheme="minorEastAsia" w:cstheme="minorEastAsia"/>
                <w:spacing w:val="0"/>
                <w:sz w:val="28"/>
                <w:szCs w:val="28"/>
              </w:rPr>
            </w:pPr>
          </w:p>
        </w:tc>
      </w:tr>
      <w:tr w14:paraId="4C69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8" w:hRule="atLeast"/>
        </w:trPr>
        <w:tc>
          <w:tcPr>
            <w:tcW w:w="2426" w:type="dxa"/>
            <w:vAlign w:val="top"/>
          </w:tcPr>
          <w:p w14:paraId="7C8ED324">
            <w:pPr>
              <w:rPr>
                <w:rFonts w:hint="eastAsia" w:asciiTheme="minorEastAsia" w:hAnsiTheme="minorEastAsia" w:eastAsiaTheme="minorEastAsia" w:cstheme="minorEastAsia"/>
                <w:spacing w:val="0"/>
                <w:sz w:val="28"/>
                <w:szCs w:val="28"/>
              </w:rPr>
            </w:pPr>
          </w:p>
        </w:tc>
        <w:tc>
          <w:tcPr>
            <w:tcW w:w="2522" w:type="dxa"/>
            <w:vAlign w:val="top"/>
          </w:tcPr>
          <w:p w14:paraId="321060CA">
            <w:pPr>
              <w:rPr>
                <w:rFonts w:hint="eastAsia" w:asciiTheme="minorEastAsia" w:hAnsiTheme="minorEastAsia" w:eastAsiaTheme="minorEastAsia" w:cstheme="minorEastAsia"/>
                <w:spacing w:val="0"/>
                <w:sz w:val="28"/>
                <w:szCs w:val="28"/>
              </w:rPr>
            </w:pPr>
          </w:p>
        </w:tc>
        <w:tc>
          <w:tcPr>
            <w:tcW w:w="1786" w:type="dxa"/>
            <w:vAlign w:val="top"/>
          </w:tcPr>
          <w:p w14:paraId="2CB8F0E6">
            <w:pPr>
              <w:rPr>
                <w:rFonts w:hint="eastAsia" w:asciiTheme="minorEastAsia" w:hAnsiTheme="minorEastAsia" w:eastAsiaTheme="minorEastAsia" w:cstheme="minorEastAsia"/>
                <w:spacing w:val="0"/>
                <w:sz w:val="28"/>
                <w:szCs w:val="28"/>
              </w:rPr>
            </w:pPr>
          </w:p>
        </w:tc>
        <w:tc>
          <w:tcPr>
            <w:tcW w:w="2901" w:type="dxa"/>
            <w:vAlign w:val="top"/>
          </w:tcPr>
          <w:p w14:paraId="35612C3B">
            <w:pPr>
              <w:rPr>
                <w:rFonts w:hint="eastAsia" w:asciiTheme="minorEastAsia" w:hAnsiTheme="minorEastAsia" w:eastAsiaTheme="minorEastAsia" w:cstheme="minorEastAsia"/>
                <w:spacing w:val="0"/>
                <w:sz w:val="28"/>
                <w:szCs w:val="28"/>
              </w:rPr>
            </w:pPr>
          </w:p>
        </w:tc>
      </w:tr>
      <w:tr w14:paraId="2DC8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5" w:hRule="atLeast"/>
        </w:trPr>
        <w:tc>
          <w:tcPr>
            <w:tcW w:w="2426" w:type="dxa"/>
            <w:vAlign w:val="top"/>
          </w:tcPr>
          <w:p w14:paraId="67098AFA">
            <w:pPr>
              <w:rPr>
                <w:rFonts w:hint="eastAsia" w:asciiTheme="minorEastAsia" w:hAnsiTheme="minorEastAsia" w:eastAsiaTheme="minorEastAsia" w:cstheme="minorEastAsia"/>
                <w:spacing w:val="0"/>
                <w:sz w:val="28"/>
                <w:szCs w:val="28"/>
              </w:rPr>
            </w:pPr>
          </w:p>
        </w:tc>
        <w:tc>
          <w:tcPr>
            <w:tcW w:w="2522" w:type="dxa"/>
            <w:vAlign w:val="top"/>
          </w:tcPr>
          <w:p w14:paraId="56F60700">
            <w:pPr>
              <w:rPr>
                <w:rFonts w:hint="eastAsia" w:asciiTheme="minorEastAsia" w:hAnsiTheme="minorEastAsia" w:eastAsiaTheme="minorEastAsia" w:cstheme="minorEastAsia"/>
                <w:spacing w:val="0"/>
                <w:sz w:val="28"/>
                <w:szCs w:val="28"/>
              </w:rPr>
            </w:pPr>
          </w:p>
        </w:tc>
        <w:tc>
          <w:tcPr>
            <w:tcW w:w="1786" w:type="dxa"/>
            <w:vAlign w:val="top"/>
          </w:tcPr>
          <w:p w14:paraId="73657378">
            <w:pPr>
              <w:rPr>
                <w:rFonts w:hint="eastAsia" w:asciiTheme="minorEastAsia" w:hAnsiTheme="minorEastAsia" w:eastAsiaTheme="minorEastAsia" w:cstheme="minorEastAsia"/>
                <w:spacing w:val="0"/>
                <w:sz w:val="28"/>
                <w:szCs w:val="28"/>
              </w:rPr>
            </w:pPr>
          </w:p>
        </w:tc>
        <w:tc>
          <w:tcPr>
            <w:tcW w:w="2901" w:type="dxa"/>
            <w:vAlign w:val="top"/>
          </w:tcPr>
          <w:p w14:paraId="409F7454">
            <w:pPr>
              <w:rPr>
                <w:rFonts w:hint="eastAsia" w:asciiTheme="minorEastAsia" w:hAnsiTheme="minorEastAsia" w:eastAsiaTheme="minorEastAsia" w:cstheme="minorEastAsia"/>
                <w:spacing w:val="0"/>
                <w:sz w:val="28"/>
                <w:szCs w:val="28"/>
              </w:rPr>
            </w:pPr>
          </w:p>
        </w:tc>
      </w:tr>
    </w:tbl>
    <w:p w14:paraId="7B6DC157">
      <w:pPr>
        <w:pStyle w:val="6"/>
        <w:spacing w:line="306" w:lineRule="auto"/>
        <w:rPr>
          <w:rFonts w:hint="eastAsia" w:asciiTheme="minorEastAsia" w:hAnsiTheme="minorEastAsia" w:eastAsiaTheme="minorEastAsia" w:cstheme="minorEastAsia"/>
          <w:spacing w:val="0"/>
          <w:sz w:val="28"/>
          <w:szCs w:val="28"/>
        </w:rPr>
      </w:pPr>
    </w:p>
    <w:p w14:paraId="55B0D8B1">
      <w:pPr>
        <w:spacing w:before="92" w:line="217" w:lineRule="auto"/>
        <w:ind w:left="4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注：（1）投标人可按上述的格式自行编制。</w:t>
      </w:r>
    </w:p>
    <w:p w14:paraId="4BE34338">
      <w:pPr>
        <w:spacing w:before="216" w:line="288" w:lineRule="auto"/>
        <w:ind w:left="38" w:right="118" w:firstLine="547"/>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（1）业绩扫描</w:t>
      </w:r>
      <w:r>
        <w:rPr>
          <w:rFonts w:hint="eastAsia" w:asciiTheme="minorEastAsia" w:hAnsiTheme="minorEastAsia" w:eastAsiaTheme="minorEastAsia" w:cstheme="minorEastAsia"/>
          <w:b/>
          <w:bCs/>
          <w:spacing w:val="0"/>
          <w:sz w:val="28"/>
          <w:szCs w:val="28"/>
          <w:lang w:eastAsia="zh-CN"/>
        </w:rPr>
        <w:t>件</w:t>
      </w:r>
      <w:r>
        <w:rPr>
          <w:rFonts w:hint="eastAsia" w:asciiTheme="minorEastAsia" w:hAnsiTheme="minorEastAsia" w:eastAsiaTheme="minorEastAsia" w:cstheme="minorEastAsia"/>
          <w:b/>
          <w:bCs/>
          <w:spacing w:val="0"/>
          <w:sz w:val="28"/>
          <w:szCs w:val="28"/>
        </w:rPr>
        <w:t>不清楚或合同总金额不明确的不予认可，虚假业绩将自行承担相关责任。</w:t>
      </w:r>
    </w:p>
    <w:p w14:paraId="3DF18E02">
      <w:pPr>
        <w:spacing w:line="219" w:lineRule="auto"/>
        <w:rPr>
          <w:rFonts w:hint="eastAsia" w:asciiTheme="minorEastAsia" w:hAnsiTheme="minorEastAsia" w:eastAsiaTheme="minorEastAsia" w:cstheme="minorEastAsia"/>
          <w:spacing w:val="0"/>
          <w:sz w:val="28"/>
          <w:szCs w:val="28"/>
        </w:rPr>
        <w:sectPr>
          <w:footerReference r:id="rId22" w:type="default"/>
          <w:pgSz w:w="11900" w:h="16843"/>
          <w:pgMar w:top="1440" w:right="1080" w:bottom="1440" w:left="1080" w:header="1134" w:footer="1134" w:gutter="0"/>
          <w:pgNumType w:fmt="decimal"/>
          <w:cols w:space="0" w:num="1"/>
          <w:rtlGutter w:val="0"/>
          <w:docGrid w:linePitch="0" w:charSpace="0"/>
        </w:sectPr>
      </w:pPr>
    </w:p>
    <w:p w14:paraId="3263F05A">
      <w:pPr>
        <w:pStyle w:val="3"/>
        <w:bidi w:val="0"/>
      </w:pPr>
      <w:r>
        <w:t>七、符合《政府采购促进中小企业发展管理办法》《关于进一步加大政府采购支持中小企业力度的通知》《关于政府采购支持监狱企业发展有关问题的通知》《关于促进残疾人就业政府采购政策的通知》 的投标人提交</w:t>
      </w:r>
    </w:p>
    <w:p w14:paraId="1C313103">
      <w:pPr>
        <w:pStyle w:val="3"/>
        <w:bidi w:val="0"/>
        <w:sectPr>
          <w:footerReference r:id="rId23" w:type="default"/>
          <w:pgSz w:w="11900" w:h="16843"/>
          <w:pgMar w:top="1440" w:right="1080" w:bottom="1440" w:left="1080" w:header="1134" w:footer="1134" w:gutter="0"/>
          <w:pgNumType w:fmt="decimal"/>
          <w:cols w:space="0" w:num="1"/>
          <w:rtlGutter w:val="0"/>
          <w:docGrid w:linePitch="0" w:charSpace="0"/>
        </w:sectPr>
      </w:pPr>
    </w:p>
    <w:p w14:paraId="738F2D11">
      <w:pPr>
        <w:spacing w:before="68" w:line="416" w:lineRule="exact"/>
        <w:ind w:left="0" w:leftChars="0" w:firstLine="0"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13"/>
          <w:position w:val="2"/>
          <w:sz w:val="28"/>
          <w:szCs w:val="28"/>
        </w:rPr>
        <w:t>附</w:t>
      </w:r>
      <w:r>
        <w:rPr>
          <w:rFonts w:hint="eastAsia" w:asciiTheme="minorEastAsia" w:hAnsiTheme="minorEastAsia" w:eastAsiaTheme="minorEastAsia" w:cstheme="minorEastAsia"/>
          <w:spacing w:val="-37"/>
          <w:position w:val="2"/>
          <w:sz w:val="28"/>
          <w:szCs w:val="28"/>
        </w:rPr>
        <w:t xml:space="preserve"> </w:t>
      </w:r>
      <w:r>
        <w:rPr>
          <w:rFonts w:hint="eastAsia" w:asciiTheme="minorEastAsia" w:hAnsiTheme="minorEastAsia" w:eastAsiaTheme="minorEastAsia" w:cstheme="minorEastAsia"/>
          <w:spacing w:val="-13"/>
          <w:position w:val="2"/>
          <w:sz w:val="28"/>
          <w:szCs w:val="28"/>
        </w:rPr>
        <w:t>1</w:t>
      </w:r>
    </w:p>
    <w:p w14:paraId="555413CD">
      <w:pPr>
        <w:pStyle w:val="3"/>
        <w:bidi w:val="0"/>
      </w:pPr>
      <w:r>
        <w:t>1. 投标人企业（单位）类型声明函</w:t>
      </w:r>
    </w:p>
    <w:p w14:paraId="0B207AE1">
      <w:pPr>
        <w:keepNext w:val="0"/>
        <w:keepLines w:val="0"/>
        <w:pageBreakBefore w:val="0"/>
        <w:widowControl/>
        <w:kinsoku w:val="0"/>
        <w:wordWrap/>
        <w:overflowPunct/>
        <w:topLinePunct w:val="0"/>
        <w:autoSpaceDE w:val="0"/>
        <w:autoSpaceDN w:val="0"/>
        <w:bidi w:val="0"/>
        <w:adjustRightInd w:val="0"/>
        <w:snapToGrid w:val="0"/>
        <w:spacing w:before="123" w:line="288" w:lineRule="auto"/>
        <w:ind w:left="3304"/>
        <w:textAlignment w:val="baseline"/>
        <w:outlineLvl w:val="0"/>
        <w:rPr>
          <w:rFonts w:hint="eastAsia" w:asciiTheme="minorEastAsia" w:hAnsiTheme="minorEastAsia" w:eastAsiaTheme="minorEastAsia" w:cstheme="minorEastAsia"/>
          <w:spacing w:val="0"/>
          <w:position w:val="0"/>
          <w:sz w:val="28"/>
          <w:szCs w:val="28"/>
        </w:rPr>
      </w:pPr>
      <w:bookmarkStart w:id="16" w:name="_Toc25595"/>
      <w:bookmarkStart w:id="17" w:name="_Toc25151"/>
      <w:r>
        <w:rPr>
          <w:rFonts w:hint="eastAsia" w:asciiTheme="minorEastAsia" w:hAnsiTheme="minorEastAsia" w:eastAsiaTheme="minorEastAsia" w:cstheme="minorEastAsia"/>
          <w:b/>
          <w:bCs/>
          <w:spacing w:val="0"/>
          <w:position w:val="0"/>
          <w:sz w:val="28"/>
          <w:szCs w:val="28"/>
        </w:rPr>
        <w:t>中小企业声明函（货物）</w:t>
      </w:r>
      <w:bookmarkEnd w:id="16"/>
      <w:bookmarkEnd w:id="17"/>
    </w:p>
    <w:p w14:paraId="3097C19B">
      <w:pPr>
        <w:pStyle w:val="6"/>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eastAsia" w:asciiTheme="minorEastAsia" w:hAnsiTheme="minorEastAsia" w:eastAsiaTheme="minorEastAsia" w:cstheme="minorEastAsia"/>
          <w:spacing w:val="0"/>
          <w:position w:val="0"/>
          <w:sz w:val="28"/>
          <w:szCs w:val="28"/>
        </w:rPr>
      </w:pPr>
    </w:p>
    <w:p w14:paraId="230F00FD">
      <w:pPr>
        <w:keepNext w:val="0"/>
        <w:keepLines w:val="0"/>
        <w:pageBreakBefore w:val="0"/>
        <w:widowControl/>
        <w:kinsoku w:val="0"/>
        <w:wordWrap/>
        <w:overflowPunct/>
        <w:topLinePunct w:val="0"/>
        <w:autoSpaceDE w:val="0"/>
        <w:autoSpaceDN w:val="0"/>
        <w:bidi w:val="0"/>
        <w:adjustRightInd w:val="0"/>
        <w:snapToGrid w:val="0"/>
        <w:spacing w:before="65" w:line="288" w:lineRule="auto"/>
        <w:ind w:left="16" w:firstLine="691"/>
        <w:jc w:val="both"/>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本公司（联合体）郑重声明，根据《政府采购促进中小企业发展管理办法》（财库﹝2020﹞46 号）的规定，本公司（联合体）参加</w:t>
      </w:r>
      <w:r>
        <w:rPr>
          <w:rFonts w:hint="eastAsia" w:asciiTheme="minorEastAsia" w:hAnsiTheme="minorEastAsia" w:eastAsiaTheme="minorEastAsia" w:cstheme="minorEastAsia"/>
          <w:spacing w:val="0"/>
          <w:position w:val="0"/>
          <w:sz w:val="28"/>
          <w:szCs w:val="28"/>
          <w:u w:val="single" w:color="auto"/>
        </w:rPr>
        <w:t>（单位名称）</w:t>
      </w:r>
      <w:r>
        <w:rPr>
          <w:rFonts w:hint="eastAsia" w:asciiTheme="minorEastAsia" w:hAnsiTheme="minorEastAsia" w:eastAsiaTheme="minorEastAsia" w:cstheme="minorEastAsia"/>
          <w:spacing w:val="0"/>
          <w:position w:val="0"/>
          <w:sz w:val="28"/>
          <w:szCs w:val="28"/>
        </w:rPr>
        <w:t>的</w:t>
      </w:r>
      <w:r>
        <w:rPr>
          <w:rFonts w:hint="eastAsia" w:asciiTheme="minorEastAsia" w:hAnsiTheme="minorEastAsia" w:eastAsiaTheme="minorEastAsia" w:cstheme="minorEastAsia"/>
          <w:spacing w:val="0"/>
          <w:position w:val="0"/>
          <w:sz w:val="28"/>
          <w:szCs w:val="28"/>
          <w:u w:val="single" w:color="auto"/>
        </w:rPr>
        <w:t>（项目名称）</w:t>
      </w:r>
      <w:r>
        <w:rPr>
          <w:rFonts w:hint="eastAsia" w:asciiTheme="minorEastAsia" w:hAnsiTheme="minorEastAsia" w:eastAsiaTheme="minorEastAsia" w:cstheme="minorEastAsia"/>
          <w:spacing w:val="0"/>
          <w:position w:val="0"/>
          <w:sz w:val="28"/>
          <w:szCs w:val="28"/>
        </w:rPr>
        <w:t>采购活动，</w:t>
      </w:r>
      <w:r>
        <w:rPr>
          <w:rFonts w:hint="eastAsia" w:asciiTheme="minorEastAsia" w:hAnsiTheme="minorEastAsia" w:eastAsiaTheme="minorEastAsia" w:cstheme="minorEastAsia"/>
          <w:b/>
          <w:bCs/>
          <w:spacing w:val="0"/>
          <w:position w:val="0"/>
          <w:sz w:val="28"/>
          <w:szCs w:val="28"/>
        </w:rPr>
        <w:t>提供的货物全部由符合政策要求的中小企业制造</w:t>
      </w:r>
      <w:r>
        <w:rPr>
          <w:rFonts w:hint="eastAsia" w:asciiTheme="minorEastAsia" w:hAnsiTheme="minorEastAsia" w:eastAsiaTheme="minorEastAsia" w:cstheme="minorEastAsia"/>
          <w:spacing w:val="0"/>
          <w:position w:val="0"/>
          <w:sz w:val="28"/>
          <w:szCs w:val="28"/>
        </w:rPr>
        <w:t>。相关企业（含联合体中的中小企业、签订分包意向协议的中小企业）的具体情况如下：</w:t>
      </w:r>
    </w:p>
    <w:p w14:paraId="4685BF7C">
      <w:pPr>
        <w:keepNext w:val="0"/>
        <w:keepLines w:val="0"/>
        <w:pageBreakBefore w:val="0"/>
        <w:widowControl/>
        <w:kinsoku w:val="0"/>
        <w:wordWrap/>
        <w:overflowPunct/>
        <w:topLinePunct w:val="0"/>
        <w:autoSpaceDE w:val="0"/>
        <w:autoSpaceDN w:val="0"/>
        <w:bidi w:val="0"/>
        <w:adjustRightInd w:val="0"/>
        <w:snapToGrid w:val="0"/>
        <w:spacing w:line="288" w:lineRule="auto"/>
        <w:ind w:left="5" w:right="23" w:firstLine="717"/>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 xml:space="preserve">1.  </w:t>
      </w:r>
      <w:r>
        <w:rPr>
          <w:rFonts w:hint="eastAsia" w:asciiTheme="minorEastAsia" w:hAnsiTheme="minorEastAsia" w:eastAsiaTheme="minorEastAsia" w:cstheme="minorEastAsia"/>
          <w:spacing w:val="0"/>
          <w:position w:val="0"/>
          <w:sz w:val="28"/>
          <w:szCs w:val="28"/>
          <w:u w:val="single" w:color="auto"/>
        </w:rPr>
        <w:t>（标的名称）</w:t>
      </w:r>
      <w:r>
        <w:rPr>
          <w:rFonts w:hint="eastAsia" w:asciiTheme="minorEastAsia" w:hAnsiTheme="minorEastAsia" w:eastAsiaTheme="minorEastAsia" w:cstheme="minorEastAsia"/>
          <w:spacing w:val="0"/>
          <w:position w:val="0"/>
          <w:sz w:val="28"/>
          <w:szCs w:val="28"/>
        </w:rPr>
        <w:t>，属于</w:t>
      </w:r>
      <w:r>
        <w:rPr>
          <w:rFonts w:hint="eastAsia" w:asciiTheme="minorEastAsia" w:hAnsiTheme="minorEastAsia" w:eastAsiaTheme="minorEastAsia" w:cstheme="minorEastAsia"/>
          <w:spacing w:val="0"/>
          <w:position w:val="0"/>
          <w:sz w:val="28"/>
          <w:szCs w:val="28"/>
          <w:u w:val="single" w:color="auto"/>
        </w:rPr>
        <w:t>（采购文件中明确的所属行业）</w:t>
      </w:r>
      <w:r>
        <w:rPr>
          <w:rFonts w:hint="eastAsia" w:asciiTheme="minorEastAsia" w:hAnsiTheme="minorEastAsia" w:eastAsiaTheme="minorEastAsia" w:cstheme="minorEastAsia"/>
          <w:spacing w:val="0"/>
          <w:position w:val="0"/>
          <w:sz w:val="28"/>
          <w:szCs w:val="28"/>
        </w:rPr>
        <w:t>行业；制造商为</w:t>
      </w:r>
      <w:r>
        <w:rPr>
          <w:rFonts w:hint="eastAsia" w:asciiTheme="minorEastAsia" w:hAnsiTheme="minorEastAsia" w:eastAsiaTheme="minorEastAsia" w:cstheme="minorEastAsia"/>
          <w:spacing w:val="0"/>
          <w:position w:val="0"/>
          <w:sz w:val="28"/>
          <w:szCs w:val="28"/>
          <w:u w:val="single" w:color="auto"/>
        </w:rPr>
        <w:t>（企业名称）</w:t>
      </w:r>
      <w:r>
        <w:rPr>
          <w:rFonts w:hint="eastAsia" w:asciiTheme="minorEastAsia" w:hAnsiTheme="minorEastAsia" w:eastAsiaTheme="minorEastAsia" w:cstheme="minorEastAsia"/>
          <w:spacing w:val="0"/>
          <w:position w:val="0"/>
          <w:sz w:val="28"/>
          <w:szCs w:val="28"/>
        </w:rPr>
        <w:t>，从业人员人， 营业收入为万元，资产总额为万元，属于</w:t>
      </w:r>
      <w:r>
        <w:rPr>
          <w:rFonts w:hint="eastAsia" w:asciiTheme="minorEastAsia" w:hAnsiTheme="minorEastAsia" w:eastAsiaTheme="minorEastAsia" w:cstheme="minorEastAsia"/>
          <w:spacing w:val="0"/>
          <w:position w:val="0"/>
          <w:sz w:val="28"/>
          <w:szCs w:val="28"/>
          <w:u w:val="single" w:color="auto"/>
        </w:rPr>
        <w:t>（中型企业、小型企业、微型企业）</w:t>
      </w:r>
      <w:r>
        <w:rPr>
          <w:rFonts w:hint="eastAsia" w:asciiTheme="minorEastAsia" w:hAnsiTheme="minorEastAsia" w:eastAsiaTheme="minorEastAsia" w:cstheme="minorEastAsia"/>
          <w:spacing w:val="0"/>
          <w:position w:val="0"/>
          <w:sz w:val="28"/>
          <w:szCs w:val="28"/>
        </w:rPr>
        <w:t>；</w:t>
      </w:r>
    </w:p>
    <w:p w14:paraId="2745A86C">
      <w:pPr>
        <w:keepNext w:val="0"/>
        <w:keepLines w:val="0"/>
        <w:pageBreakBefore w:val="0"/>
        <w:widowControl/>
        <w:kinsoku w:val="0"/>
        <w:wordWrap/>
        <w:overflowPunct/>
        <w:topLinePunct w:val="0"/>
        <w:autoSpaceDE w:val="0"/>
        <w:autoSpaceDN w:val="0"/>
        <w:bidi w:val="0"/>
        <w:adjustRightInd w:val="0"/>
        <w:snapToGrid w:val="0"/>
        <w:spacing w:before="190" w:line="288" w:lineRule="auto"/>
        <w:ind w:left="5" w:right="23" w:firstLine="697"/>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 xml:space="preserve">2.  </w:t>
      </w:r>
      <w:r>
        <w:rPr>
          <w:rFonts w:hint="eastAsia" w:asciiTheme="minorEastAsia" w:hAnsiTheme="minorEastAsia" w:eastAsiaTheme="minorEastAsia" w:cstheme="minorEastAsia"/>
          <w:spacing w:val="0"/>
          <w:position w:val="0"/>
          <w:sz w:val="28"/>
          <w:szCs w:val="28"/>
          <w:u w:val="single" w:color="auto"/>
        </w:rPr>
        <w:t>（标的名称）</w:t>
      </w:r>
      <w:r>
        <w:rPr>
          <w:rFonts w:hint="eastAsia" w:asciiTheme="minorEastAsia" w:hAnsiTheme="minorEastAsia" w:eastAsiaTheme="minorEastAsia" w:cstheme="minorEastAsia"/>
          <w:spacing w:val="0"/>
          <w:position w:val="0"/>
          <w:sz w:val="28"/>
          <w:szCs w:val="28"/>
        </w:rPr>
        <w:t>，属于</w:t>
      </w:r>
      <w:r>
        <w:rPr>
          <w:rFonts w:hint="eastAsia" w:asciiTheme="minorEastAsia" w:hAnsiTheme="minorEastAsia" w:eastAsiaTheme="minorEastAsia" w:cstheme="minorEastAsia"/>
          <w:spacing w:val="0"/>
          <w:position w:val="0"/>
          <w:sz w:val="28"/>
          <w:szCs w:val="28"/>
          <w:u w:val="single" w:color="auto"/>
        </w:rPr>
        <w:t>（采购文件中明确的所属行业）</w:t>
      </w:r>
      <w:r>
        <w:rPr>
          <w:rFonts w:hint="eastAsia" w:asciiTheme="minorEastAsia" w:hAnsiTheme="minorEastAsia" w:eastAsiaTheme="minorEastAsia" w:cstheme="minorEastAsia"/>
          <w:spacing w:val="0"/>
          <w:position w:val="0"/>
          <w:sz w:val="28"/>
          <w:szCs w:val="28"/>
        </w:rPr>
        <w:t>行业；制造商为</w:t>
      </w:r>
      <w:r>
        <w:rPr>
          <w:rFonts w:hint="eastAsia" w:asciiTheme="minorEastAsia" w:hAnsiTheme="minorEastAsia" w:eastAsiaTheme="minorEastAsia" w:cstheme="minorEastAsia"/>
          <w:spacing w:val="0"/>
          <w:position w:val="0"/>
          <w:sz w:val="28"/>
          <w:szCs w:val="28"/>
          <w:u w:val="single" w:color="auto"/>
        </w:rPr>
        <w:t>（企业名称）</w:t>
      </w:r>
      <w:r>
        <w:rPr>
          <w:rFonts w:hint="eastAsia" w:asciiTheme="minorEastAsia" w:hAnsiTheme="minorEastAsia" w:eastAsiaTheme="minorEastAsia" w:cstheme="minorEastAsia"/>
          <w:spacing w:val="0"/>
          <w:position w:val="0"/>
          <w:sz w:val="28"/>
          <w:szCs w:val="28"/>
        </w:rPr>
        <w:t>，从业人员人， 营业收入为万元，资产总额为万元，属于</w:t>
      </w:r>
      <w:r>
        <w:rPr>
          <w:rFonts w:hint="eastAsia" w:asciiTheme="minorEastAsia" w:hAnsiTheme="minorEastAsia" w:eastAsiaTheme="minorEastAsia" w:cstheme="minorEastAsia"/>
          <w:spacing w:val="0"/>
          <w:position w:val="0"/>
          <w:sz w:val="28"/>
          <w:szCs w:val="28"/>
          <w:u w:val="single" w:color="auto"/>
        </w:rPr>
        <w:t>（中型企业、小型企业、微型企业）</w:t>
      </w:r>
      <w:r>
        <w:rPr>
          <w:rFonts w:hint="eastAsia" w:asciiTheme="minorEastAsia" w:hAnsiTheme="minorEastAsia" w:eastAsiaTheme="minorEastAsia" w:cstheme="minorEastAsia"/>
          <w:spacing w:val="0"/>
          <w:position w:val="0"/>
          <w:sz w:val="28"/>
          <w:szCs w:val="28"/>
        </w:rPr>
        <w:t>；</w:t>
      </w:r>
    </w:p>
    <w:p w14:paraId="7FD15D26">
      <w:pPr>
        <w:pStyle w:val="6"/>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eastAsia" w:asciiTheme="minorEastAsia" w:hAnsiTheme="minorEastAsia" w:eastAsiaTheme="minorEastAsia" w:cstheme="minorEastAsia"/>
          <w:spacing w:val="0"/>
          <w:position w:val="0"/>
          <w:sz w:val="28"/>
          <w:szCs w:val="28"/>
        </w:rPr>
      </w:pPr>
    </w:p>
    <w:p w14:paraId="4EA24AA7">
      <w:pPr>
        <w:keepNext w:val="0"/>
        <w:keepLines w:val="0"/>
        <w:pageBreakBefore w:val="0"/>
        <w:widowControl/>
        <w:kinsoku w:val="0"/>
        <w:wordWrap/>
        <w:overflowPunct/>
        <w:topLinePunct w:val="0"/>
        <w:autoSpaceDE w:val="0"/>
        <w:autoSpaceDN w:val="0"/>
        <w:bidi w:val="0"/>
        <w:adjustRightInd w:val="0"/>
        <w:snapToGrid w:val="0"/>
        <w:spacing w:before="58" w:line="288" w:lineRule="auto"/>
        <w:ind w:left="722"/>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w:t>
      </w:r>
    </w:p>
    <w:p w14:paraId="37D9AFAA">
      <w:pPr>
        <w:keepNext w:val="0"/>
        <w:keepLines w:val="0"/>
        <w:pageBreakBefore w:val="0"/>
        <w:widowControl/>
        <w:kinsoku w:val="0"/>
        <w:wordWrap/>
        <w:overflowPunct/>
        <w:topLinePunct w:val="0"/>
        <w:autoSpaceDE w:val="0"/>
        <w:autoSpaceDN w:val="0"/>
        <w:bidi w:val="0"/>
        <w:adjustRightInd w:val="0"/>
        <w:snapToGrid w:val="0"/>
        <w:spacing w:before="245" w:line="288" w:lineRule="auto"/>
        <w:ind w:right="87" w:firstLine="729"/>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以上企业，不属于大企业的分支机构，不存在控股股东为大企业的情形，也不存在与大企业的负责 人为同一人的情形。</w:t>
      </w:r>
    </w:p>
    <w:p w14:paraId="00EB8A70">
      <w:pPr>
        <w:keepNext w:val="0"/>
        <w:keepLines w:val="0"/>
        <w:pageBreakBefore w:val="0"/>
        <w:widowControl/>
        <w:kinsoku w:val="0"/>
        <w:wordWrap/>
        <w:overflowPunct/>
        <w:topLinePunct w:val="0"/>
        <w:autoSpaceDE w:val="0"/>
        <w:autoSpaceDN w:val="0"/>
        <w:bidi w:val="0"/>
        <w:adjustRightInd w:val="0"/>
        <w:snapToGrid w:val="0"/>
        <w:spacing w:before="1" w:line="288" w:lineRule="auto"/>
        <w:ind w:left="708"/>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本企业对上述声明内容的真实性负责。如有虚假，将依法承担相应责任。</w:t>
      </w:r>
    </w:p>
    <w:p w14:paraId="18CF0B4F">
      <w:pPr>
        <w:pStyle w:val="6"/>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eastAsia" w:asciiTheme="minorEastAsia" w:hAnsiTheme="minorEastAsia" w:eastAsiaTheme="minorEastAsia" w:cstheme="minorEastAsia"/>
          <w:spacing w:val="0"/>
          <w:position w:val="0"/>
          <w:sz w:val="28"/>
          <w:szCs w:val="28"/>
        </w:rPr>
      </w:pPr>
    </w:p>
    <w:p w14:paraId="57D3C34A">
      <w:pPr>
        <w:keepNext w:val="0"/>
        <w:keepLines w:val="0"/>
        <w:pageBreakBefore w:val="0"/>
        <w:widowControl/>
        <w:kinsoku w:val="0"/>
        <w:wordWrap/>
        <w:overflowPunct/>
        <w:topLinePunct w:val="0"/>
        <w:autoSpaceDE w:val="0"/>
        <w:autoSpaceDN w:val="0"/>
        <w:bidi w:val="0"/>
        <w:adjustRightInd w:val="0"/>
        <w:snapToGrid w:val="0"/>
        <w:spacing w:before="65" w:line="288" w:lineRule="auto"/>
        <w:ind w:left="5959"/>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企业名称（盖章）：</w:t>
      </w:r>
    </w:p>
    <w:p w14:paraId="7F52FEA2">
      <w:pPr>
        <w:pStyle w:val="6"/>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eastAsia" w:asciiTheme="minorEastAsia" w:hAnsiTheme="minorEastAsia" w:eastAsiaTheme="minorEastAsia" w:cstheme="minorEastAsia"/>
          <w:spacing w:val="0"/>
          <w:position w:val="0"/>
          <w:sz w:val="28"/>
          <w:szCs w:val="28"/>
        </w:rPr>
      </w:pPr>
    </w:p>
    <w:p w14:paraId="1FC17B21">
      <w:pPr>
        <w:keepNext w:val="0"/>
        <w:keepLines w:val="0"/>
        <w:pageBreakBefore w:val="0"/>
        <w:widowControl/>
        <w:kinsoku w:val="0"/>
        <w:wordWrap/>
        <w:overflowPunct/>
        <w:topLinePunct w:val="0"/>
        <w:autoSpaceDE w:val="0"/>
        <w:autoSpaceDN w:val="0"/>
        <w:bidi w:val="0"/>
        <w:adjustRightInd w:val="0"/>
        <w:snapToGrid w:val="0"/>
        <w:spacing w:before="65" w:line="288" w:lineRule="auto"/>
        <w:ind w:left="5991"/>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日期：</w:t>
      </w:r>
    </w:p>
    <w:p w14:paraId="5667587C">
      <w:pPr>
        <w:pStyle w:val="6"/>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eastAsia" w:asciiTheme="minorEastAsia" w:hAnsiTheme="minorEastAsia" w:eastAsiaTheme="minorEastAsia" w:cstheme="minorEastAsia"/>
          <w:spacing w:val="0"/>
          <w:position w:val="0"/>
          <w:sz w:val="28"/>
          <w:szCs w:val="28"/>
        </w:rPr>
      </w:pPr>
    </w:p>
    <w:p w14:paraId="77FF4C32">
      <w:pPr>
        <w:keepNext w:val="0"/>
        <w:keepLines w:val="0"/>
        <w:pageBreakBefore w:val="0"/>
        <w:widowControl/>
        <w:kinsoku w:val="0"/>
        <w:wordWrap/>
        <w:overflowPunct/>
        <w:topLinePunct w:val="0"/>
        <w:autoSpaceDE w:val="0"/>
        <w:autoSpaceDN w:val="0"/>
        <w:bidi w:val="0"/>
        <w:adjustRightInd w:val="0"/>
        <w:snapToGrid w:val="0"/>
        <w:spacing w:before="66" w:line="288" w:lineRule="auto"/>
        <w:ind w:left="1"/>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说明：</w:t>
      </w:r>
    </w:p>
    <w:p w14:paraId="3E04E725">
      <w:pPr>
        <w:keepNext w:val="0"/>
        <w:keepLines w:val="0"/>
        <w:pageBreakBefore w:val="0"/>
        <w:widowControl/>
        <w:kinsoku w:val="0"/>
        <w:wordWrap/>
        <w:overflowPunct/>
        <w:topLinePunct w:val="0"/>
        <w:autoSpaceDE w:val="0"/>
        <w:autoSpaceDN w:val="0"/>
        <w:bidi w:val="0"/>
        <w:adjustRightInd w:val="0"/>
        <w:snapToGrid w:val="0"/>
        <w:spacing w:before="221" w:line="312" w:lineRule="auto"/>
        <w:ind w:left="14"/>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1、从业人员、营业收入、资产总额填报上一年度数据，无上一年度数据的新成立企业可不填报。</w:t>
      </w:r>
    </w:p>
    <w:p w14:paraId="6B7398A3">
      <w:pPr>
        <w:keepNext w:val="0"/>
        <w:keepLines w:val="0"/>
        <w:pageBreakBefore w:val="0"/>
        <w:widowControl/>
        <w:kinsoku w:val="0"/>
        <w:wordWrap/>
        <w:overflowPunct/>
        <w:topLinePunct w:val="0"/>
        <w:autoSpaceDE w:val="0"/>
        <w:autoSpaceDN w:val="0"/>
        <w:bidi w:val="0"/>
        <w:adjustRightInd w:val="0"/>
        <w:snapToGrid w:val="0"/>
        <w:spacing w:before="220" w:line="312" w:lineRule="auto"/>
        <w:ind w:left="1"/>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2、中小企业参加政府采购活动，应当出具《中小企业声明函》，否则不得享受相关中小企业扶持政策。</w:t>
      </w:r>
    </w:p>
    <w:p w14:paraId="1BD17462">
      <w:pPr>
        <w:keepNext w:val="0"/>
        <w:keepLines w:val="0"/>
        <w:pageBreakBefore w:val="0"/>
        <w:widowControl/>
        <w:kinsoku w:val="0"/>
        <w:wordWrap/>
        <w:overflowPunct/>
        <w:topLinePunct w:val="0"/>
        <w:autoSpaceDE w:val="0"/>
        <w:autoSpaceDN w:val="0"/>
        <w:bidi w:val="0"/>
        <w:adjustRightInd w:val="0"/>
        <w:snapToGrid w:val="0"/>
        <w:spacing w:before="220" w:line="312" w:lineRule="auto"/>
        <w:ind w:left="1"/>
        <w:textAlignment w:val="baseline"/>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3、货物类《中小企业声明函》中</w:t>
      </w:r>
      <w:r>
        <w:rPr>
          <w:rFonts w:hint="eastAsia" w:asciiTheme="minorEastAsia" w:hAnsiTheme="minorEastAsia" w:eastAsiaTheme="minorEastAsia" w:cstheme="minorEastAsia"/>
          <w:spacing w:val="0"/>
          <w:position w:val="0"/>
          <w:sz w:val="28"/>
          <w:szCs w:val="28"/>
          <w:u w:val="single" w:color="auto"/>
        </w:rPr>
        <w:t>标的名称</w:t>
      </w:r>
      <w:r>
        <w:rPr>
          <w:rFonts w:hint="eastAsia" w:asciiTheme="minorEastAsia" w:hAnsiTheme="minorEastAsia" w:eastAsiaTheme="minorEastAsia" w:cstheme="minorEastAsia"/>
          <w:spacing w:val="0"/>
          <w:position w:val="0"/>
          <w:sz w:val="28"/>
          <w:szCs w:val="28"/>
        </w:rPr>
        <w:t>须按照本项目采购清单中货物（标的）名称，逐项进行声明。在</w:t>
      </w:r>
      <w:r>
        <w:rPr>
          <w:rFonts w:hint="eastAsia" w:asciiTheme="minorEastAsia" w:hAnsiTheme="minorEastAsia" w:eastAsiaTheme="minorEastAsia" w:cstheme="minorEastAsia"/>
          <w:spacing w:val="0"/>
          <w:position w:val="0"/>
          <w:sz w:val="28"/>
          <w:szCs w:val="28"/>
          <w:u w:val="single" w:color="auto"/>
        </w:rPr>
        <w:t>标的名称</w:t>
      </w:r>
      <w:r>
        <w:rPr>
          <w:rFonts w:hint="eastAsia" w:asciiTheme="minorEastAsia" w:hAnsiTheme="minorEastAsia" w:eastAsiaTheme="minorEastAsia" w:cstheme="minorEastAsia"/>
          <w:spacing w:val="0"/>
          <w:position w:val="0"/>
          <w:sz w:val="28"/>
          <w:szCs w:val="28"/>
        </w:rPr>
        <w:t>处填写项目名称或标的填写不全的，视为《中小企业声明函》无效。</w:t>
      </w:r>
    </w:p>
    <w:p w14:paraId="74C23BD7">
      <w:pPr>
        <w:keepNext w:val="0"/>
        <w:keepLines w:val="0"/>
        <w:pageBreakBefore w:val="0"/>
        <w:widowControl/>
        <w:kinsoku w:val="0"/>
        <w:wordWrap/>
        <w:overflowPunct/>
        <w:topLinePunct w:val="0"/>
        <w:autoSpaceDE w:val="0"/>
        <w:autoSpaceDN w:val="0"/>
        <w:bidi w:val="0"/>
        <w:adjustRightInd w:val="0"/>
        <w:snapToGrid w:val="0"/>
        <w:spacing w:line="312" w:lineRule="auto"/>
        <w:textAlignment w:val="baseline"/>
        <w:rPr>
          <w:rFonts w:hint="eastAsia" w:asciiTheme="minorEastAsia" w:hAnsiTheme="minorEastAsia" w:eastAsiaTheme="minorEastAsia" w:cstheme="minorEastAsia"/>
          <w:spacing w:val="0"/>
          <w:position w:val="0"/>
          <w:sz w:val="28"/>
          <w:szCs w:val="28"/>
          <w:u w:val="single"/>
        </w:rPr>
        <w:sectPr>
          <w:footerReference r:id="rId24" w:type="default"/>
          <w:pgSz w:w="11900" w:h="16843"/>
          <w:pgMar w:top="1440" w:right="1080" w:bottom="1440" w:left="1080" w:header="1134" w:footer="1134" w:gutter="0"/>
          <w:pgNumType w:fmt="decimal"/>
          <w:cols w:space="0" w:num="1"/>
          <w:rtlGutter w:val="0"/>
          <w:docGrid w:linePitch="0" w:charSpace="0"/>
        </w:sectPr>
      </w:pPr>
      <w:r>
        <w:rPr>
          <w:rFonts w:hint="eastAsia" w:asciiTheme="minorEastAsia" w:hAnsiTheme="minorEastAsia" w:eastAsiaTheme="minorEastAsia" w:cstheme="minorEastAsia"/>
          <w:b/>
          <w:bCs/>
          <w:spacing w:val="0"/>
          <w:position w:val="0"/>
          <w:sz w:val="28"/>
          <w:szCs w:val="28"/>
          <w:lang w:val="en-US" w:eastAsia="zh-CN"/>
        </w:rPr>
        <w:t>4、</w:t>
      </w:r>
      <w:r>
        <w:rPr>
          <w:rFonts w:hint="eastAsia" w:asciiTheme="minorEastAsia" w:hAnsiTheme="minorEastAsia" w:eastAsiaTheme="minorEastAsia" w:cstheme="minorEastAsia"/>
          <w:b/>
          <w:bCs/>
          <w:spacing w:val="0"/>
          <w:position w:val="0"/>
          <w:sz w:val="28"/>
          <w:szCs w:val="28"/>
          <w:u w:val="single"/>
        </w:rPr>
        <w:t>所投全部产品</w:t>
      </w:r>
      <w:r>
        <w:rPr>
          <w:rFonts w:hint="eastAsia" w:asciiTheme="minorEastAsia" w:hAnsiTheme="minorEastAsia" w:eastAsiaTheme="minorEastAsia" w:cstheme="minorEastAsia"/>
          <w:b/>
          <w:bCs/>
          <w:spacing w:val="0"/>
          <w:position w:val="0"/>
          <w:sz w:val="28"/>
          <w:szCs w:val="28"/>
          <w:u w:val="single"/>
          <w:lang w:eastAsia="zh-CN"/>
        </w:rPr>
        <w:t>的</w:t>
      </w:r>
      <w:r>
        <w:rPr>
          <w:rFonts w:hint="eastAsia" w:asciiTheme="minorEastAsia" w:hAnsiTheme="minorEastAsia" w:eastAsiaTheme="minorEastAsia" w:cstheme="minorEastAsia"/>
          <w:b/>
          <w:bCs/>
          <w:spacing w:val="0"/>
          <w:position w:val="0"/>
          <w:sz w:val="28"/>
          <w:szCs w:val="28"/>
          <w:u w:val="single"/>
        </w:rPr>
        <w:t>制造商属于小</w:t>
      </w:r>
      <w:r>
        <w:rPr>
          <w:rFonts w:hint="eastAsia" w:asciiTheme="minorEastAsia" w:hAnsiTheme="minorEastAsia" w:eastAsiaTheme="minorEastAsia" w:cstheme="minorEastAsia"/>
          <w:b/>
          <w:bCs/>
          <w:spacing w:val="0"/>
          <w:position w:val="0"/>
          <w:sz w:val="28"/>
          <w:szCs w:val="28"/>
          <w:u w:val="single"/>
          <w:lang w:eastAsia="zh-CN"/>
        </w:rPr>
        <w:t>型企业、</w:t>
      </w:r>
      <w:r>
        <w:rPr>
          <w:rFonts w:hint="eastAsia" w:asciiTheme="minorEastAsia" w:hAnsiTheme="minorEastAsia" w:eastAsiaTheme="minorEastAsia" w:cstheme="minorEastAsia"/>
          <w:b/>
          <w:bCs/>
          <w:spacing w:val="0"/>
          <w:position w:val="0"/>
          <w:sz w:val="28"/>
          <w:szCs w:val="28"/>
          <w:u w:val="single"/>
        </w:rPr>
        <w:t>微</w:t>
      </w:r>
      <w:r>
        <w:rPr>
          <w:rFonts w:hint="eastAsia" w:asciiTheme="minorEastAsia" w:hAnsiTheme="minorEastAsia" w:eastAsiaTheme="minorEastAsia" w:cstheme="minorEastAsia"/>
          <w:b/>
          <w:bCs/>
          <w:spacing w:val="0"/>
          <w:position w:val="0"/>
          <w:sz w:val="28"/>
          <w:szCs w:val="28"/>
          <w:u w:val="single"/>
          <w:lang w:eastAsia="zh-CN"/>
        </w:rPr>
        <w:t>型</w:t>
      </w:r>
      <w:r>
        <w:rPr>
          <w:rFonts w:hint="eastAsia" w:asciiTheme="minorEastAsia" w:hAnsiTheme="minorEastAsia" w:eastAsiaTheme="minorEastAsia" w:cstheme="minorEastAsia"/>
          <w:b/>
          <w:bCs/>
          <w:spacing w:val="0"/>
          <w:position w:val="0"/>
          <w:sz w:val="28"/>
          <w:szCs w:val="28"/>
          <w:u w:val="single"/>
        </w:rPr>
        <w:t>企业的填写</w:t>
      </w:r>
      <w:r>
        <w:rPr>
          <w:rFonts w:hint="eastAsia" w:asciiTheme="minorEastAsia" w:hAnsiTheme="minorEastAsia" w:eastAsiaTheme="minorEastAsia" w:cstheme="minorEastAsia"/>
          <w:b/>
          <w:bCs/>
          <w:spacing w:val="0"/>
          <w:position w:val="0"/>
          <w:sz w:val="28"/>
          <w:szCs w:val="28"/>
          <w:u w:val="single"/>
          <w:lang w:eastAsia="zh-CN"/>
        </w:rPr>
        <w:t>，需提供相关制造商“全国个体私营经济发展服务网”“https://xwqy.gsxt.gov.cn/”小微企业查询截图</w:t>
      </w:r>
      <w:r>
        <w:rPr>
          <w:rFonts w:hint="eastAsia" w:asciiTheme="minorEastAsia" w:hAnsiTheme="minorEastAsia" w:eastAsiaTheme="minorEastAsia" w:cstheme="minorEastAsia"/>
          <w:b/>
          <w:bCs/>
          <w:spacing w:val="0"/>
          <w:position w:val="0"/>
          <w:sz w:val="28"/>
          <w:szCs w:val="28"/>
          <w:u w:val="single"/>
        </w:rPr>
        <w:t>，不属于的无需填写此项内容。</w:t>
      </w:r>
    </w:p>
    <w:p w14:paraId="060F7878">
      <w:pPr>
        <w:pStyle w:val="3"/>
        <w:bidi w:val="0"/>
      </w:pPr>
      <w:r>
        <w:t>2.  投标人监狱企业声明函</w:t>
      </w:r>
    </w:p>
    <w:p w14:paraId="285E3CB8">
      <w:pPr>
        <w:keepNext w:val="0"/>
        <w:keepLines w:val="0"/>
        <w:pageBreakBefore w:val="0"/>
        <w:widowControl/>
        <w:kinsoku/>
        <w:wordWrap/>
        <w:overflowPunct/>
        <w:topLinePunct w:val="0"/>
        <w:autoSpaceDE w:val="0"/>
        <w:autoSpaceDN w:val="0"/>
        <w:bidi w:val="0"/>
        <w:adjustRightInd w:val="0"/>
        <w:snapToGrid w:val="0"/>
        <w:spacing w:before="91" w:line="392" w:lineRule="auto"/>
        <w:ind w:left="0" w:leftChars="0" w:right="9" w:firstLine="560" w:firstLineChars="2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 xml:space="preserve">本企业（单位）郑重声明下列事项（按照实际情况勾选或填空）： </w:t>
      </w:r>
    </w:p>
    <w:p w14:paraId="2F5951B9">
      <w:pPr>
        <w:keepNext w:val="0"/>
        <w:keepLines w:val="0"/>
        <w:pageBreakBefore w:val="0"/>
        <w:widowControl/>
        <w:kinsoku/>
        <w:wordWrap/>
        <w:overflowPunct/>
        <w:topLinePunct w:val="0"/>
        <w:autoSpaceDE w:val="0"/>
        <w:autoSpaceDN w:val="0"/>
        <w:bidi w:val="0"/>
        <w:adjustRightInd w:val="0"/>
        <w:snapToGrid w:val="0"/>
        <w:spacing w:before="91" w:line="392" w:lineRule="auto"/>
        <w:ind w:left="0" w:leftChars="0" w:right="9" w:firstLine="560" w:firstLineChars="2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本企业（单位）为直接投标人，提供本企业（单位）服务。本企业（单位）</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（请填写：是、不是）监狱企业。后附省级以上监狱管理局、戒毒管理局（含新疆生产建设兵团）出具的属于监狱企业的证明文件。</w:t>
      </w:r>
    </w:p>
    <w:p w14:paraId="56AC3C51">
      <w:pPr>
        <w:keepNext w:val="0"/>
        <w:keepLines w:val="0"/>
        <w:pageBreakBefore w:val="0"/>
        <w:widowControl/>
        <w:kinsoku/>
        <w:wordWrap/>
        <w:overflowPunct/>
        <w:topLinePunct w:val="0"/>
        <w:autoSpaceDE w:val="0"/>
        <w:autoSpaceDN w:val="0"/>
        <w:bidi w:val="0"/>
        <w:adjustRightInd w:val="0"/>
        <w:snapToGrid w:val="0"/>
        <w:spacing w:before="97" w:line="360" w:lineRule="auto"/>
        <w:ind w:left="0" w:leftChars="0" w:right="10" w:firstLine="560" w:firstLineChars="2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本企业（单位）对上述声明的真实性负责。如有虚假，将依法承担相应责任。</w:t>
      </w:r>
    </w:p>
    <w:p w14:paraId="464B3068">
      <w:pPr>
        <w:pStyle w:val="6"/>
        <w:keepNext w:val="0"/>
        <w:keepLines w:val="0"/>
        <w:pageBreakBefore w:val="0"/>
        <w:widowControl/>
        <w:kinsoku/>
        <w:wordWrap/>
        <w:overflowPunct/>
        <w:topLinePunct w:val="0"/>
        <w:autoSpaceDE w:val="0"/>
        <w:autoSpaceDN w:val="0"/>
        <w:bidi w:val="0"/>
        <w:adjustRightInd w:val="0"/>
        <w:snapToGrid w:val="0"/>
        <w:ind w:left="0" w:leftChars="0" w:firstLine="0" w:firstLineChars="0"/>
        <w:textAlignment w:val="baseline"/>
        <w:rPr>
          <w:rFonts w:hint="eastAsia" w:asciiTheme="minorEastAsia" w:hAnsiTheme="minorEastAsia" w:eastAsiaTheme="minorEastAsia" w:cstheme="minorEastAsia"/>
          <w:spacing w:val="0"/>
          <w:sz w:val="28"/>
          <w:szCs w:val="28"/>
        </w:rPr>
      </w:pPr>
    </w:p>
    <w:p w14:paraId="6B67909F">
      <w:pPr>
        <w:pStyle w:val="6"/>
        <w:keepNext w:val="0"/>
        <w:keepLines w:val="0"/>
        <w:pageBreakBefore w:val="0"/>
        <w:widowControl/>
        <w:kinsoku/>
        <w:wordWrap/>
        <w:overflowPunct/>
        <w:topLinePunct w:val="0"/>
        <w:autoSpaceDE w:val="0"/>
        <w:autoSpaceDN w:val="0"/>
        <w:bidi w:val="0"/>
        <w:adjustRightInd w:val="0"/>
        <w:snapToGrid w:val="0"/>
        <w:ind w:left="0" w:leftChars="0" w:firstLine="0" w:firstLineChars="0"/>
        <w:textAlignment w:val="baseline"/>
        <w:rPr>
          <w:rFonts w:hint="eastAsia" w:asciiTheme="minorEastAsia" w:hAnsiTheme="minorEastAsia" w:eastAsiaTheme="minorEastAsia" w:cstheme="minorEastAsia"/>
          <w:spacing w:val="0"/>
          <w:sz w:val="28"/>
          <w:szCs w:val="28"/>
        </w:rPr>
      </w:pPr>
    </w:p>
    <w:p w14:paraId="77F747B5">
      <w:pPr>
        <w:pStyle w:val="6"/>
        <w:keepNext w:val="0"/>
        <w:keepLines w:val="0"/>
        <w:pageBreakBefore w:val="0"/>
        <w:widowControl/>
        <w:kinsoku/>
        <w:wordWrap/>
        <w:overflowPunct/>
        <w:topLinePunct w:val="0"/>
        <w:autoSpaceDE w:val="0"/>
        <w:autoSpaceDN w:val="0"/>
        <w:bidi w:val="0"/>
        <w:adjustRightInd w:val="0"/>
        <w:snapToGrid w:val="0"/>
        <w:spacing w:line="241" w:lineRule="auto"/>
        <w:ind w:left="0" w:leftChars="0" w:firstLine="0" w:firstLineChars="0"/>
        <w:textAlignment w:val="baseline"/>
        <w:rPr>
          <w:rFonts w:hint="eastAsia" w:asciiTheme="minorEastAsia" w:hAnsiTheme="minorEastAsia" w:eastAsiaTheme="minorEastAsia" w:cstheme="minorEastAsia"/>
          <w:spacing w:val="0"/>
          <w:sz w:val="28"/>
          <w:szCs w:val="28"/>
        </w:rPr>
      </w:pPr>
    </w:p>
    <w:p w14:paraId="4D04CE70">
      <w:pPr>
        <w:pStyle w:val="6"/>
        <w:keepNext w:val="0"/>
        <w:keepLines w:val="0"/>
        <w:pageBreakBefore w:val="0"/>
        <w:widowControl/>
        <w:kinsoku/>
        <w:wordWrap/>
        <w:overflowPunct/>
        <w:topLinePunct w:val="0"/>
        <w:autoSpaceDE w:val="0"/>
        <w:autoSpaceDN w:val="0"/>
        <w:bidi w:val="0"/>
        <w:adjustRightInd w:val="0"/>
        <w:snapToGrid w:val="0"/>
        <w:spacing w:line="241" w:lineRule="auto"/>
        <w:ind w:left="0" w:leftChars="0" w:firstLine="0" w:firstLineChars="0"/>
        <w:textAlignment w:val="baseline"/>
        <w:rPr>
          <w:rFonts w:hint="eastAsia" w:asciiTheme="minorEastAsia" w:hAnsiTheme="minorEastAsia" w:eastAsiaTheme="minorEastAsia" w:cstheme="minorEastAsia"/>
          <w:spacing w:val="0"/>
          <w:sz w:val="28"/>
          <w:szCs w:val="28"/>
        </w:rPr>
      </w:pPr>
    </w:p>
    <w:p w14:paraId="1E4C393F">
      <w:pPr>
        <w:pStyle w:val="6"/>
        <w:keepNext w:val="0"/>
        <w:keepLines w:val="0"/>
        <w:pageBreakBefore w:val="0"/>
        <w:widowControl/>
        <w:kinsoku/>
        <w:wordWrap/>
        <w:overflowPunct/>
        <w:topLinePunct w:val="0"/>
        <w:autoSpaceDE w:val="0"/>
        <w:autoSpaceDN w:val="0"/>
        <w:bidi w:val="0"/>
        <w:adjustRightInd w:val="0"/>
        <w:snapToGrid w:val="0"/>
        <w:spacing w:line="241" w:lineRule="auto"/>
        <w:ind w:left="0" w:leftChars="0" w:firstLine="0" w:firstLineChars="0"/>
        <w:textAlignment w:val="baseline"/>
        <w:rPr>
          <w:rFonts w:hint="eastAsia" w:asciiTheme="minorEastAsia" w:hAnsiTheme="minorEastAsia" w:eastAsiaTheme="minorEastAsia" w:cstheme="minorEastAsia"/>
          <w:spacing w:val="0"/>
          <w:sz w:val="28"/>
          <w:szCs w:val="28"/>
        </w:rPr>
      </w:pPr>
    </w:p>
    <w:p w14:paraId="1AE5C507">
      <w:pPr>
        <w:pStyle w:val="6"/>
        <w:keepNext w:val="0"/>
        <w:keepLines w:val="0"/>
        <w:pageBreakBefore w:val="0"/>
        <w:widowControl/>
        <w:kinsoku/>
        <w:wordWrap/>
        <w:overflowPunct/>
        <w:topLinePunct w:val="0"/>
        <w:autoSpaceDE w:val="0"/>
        <w:autoSpaceDN w:val="0"/>
        <w:bidi w:val="0"/>
        <w:adjustRightInd w:val="0"/>
        <w:snapToGrid w:val="0"/>
        <w:spacing w:line="241" w:lineRule="auto"/>
        <w:ind w:left="0" w:leftChars="0" w:firstLine="0" w:firstLineChars="0"/>
        <w:textAlignment w:val="baseline"/>
        <w:rPr>
          <w:rFonts w:hint="eastAsia" w:asciiTheme="minorEastAsia" w:hAnsiTheme="minorEastAsia" w:eastAsiaTheme="minorEastAsia" w:cstheme="minorEastAsia"/>
          <w:spacing w:val="0"/>
          <w:sz w:val="28"/>
          <w:szCs w:val="28"/>
        </w:rPr>
      </w:pPr>
    </w:p>
    <w:p w14:paraId="4F66E769">
      <w:pPr>
        <w:pStyle w:val="6"/>
        <w:keepNext w:val="0"/>
        <w:keepLines w:val="0"/>
        <w:pageBreakBefore w:val="0"/>
        <w:widowControl/>
        <w:kinsoku/>
        <w:wordWrap/>
        <w:overflowPunct/>
        <w:topLinePunct w:val="0"/>
        <w:autoSpaceDE w:val="0"/>
        <w:autoSpaceDN w:val="0"/>
        <w:bidi w:val="0"/>
        <w:adjustRightInd w:val="0"/>
        <w:snapToGrid w:val="0"/>
        <w:spacing w:line="241" w:lineRule="auto"/>
        <w:ind w:left="0" w:leftChars="0" w:firstLine="0" w:firstLineChars="0"/>
        <w:textAlignment w:val="baseline"/>
        <w:rPr>
          <w:rFonts w:hint="eastAsia" w:asciiTheme="minorEastAsia" w:hAnsiTheme="minorEastAsia" w:eastAsiaTheme="minorEastAsia" w:cstheme="minorEastAsia"/>
          <w:spacing w:val="0"/>
          <w:sz w:val="28"/>
          <w:szCs w:val="28"/>
        </w:rPr>
      </w:pPr>
    </w:p>
    <w:p w14:paraId="04B69AA2">
      <w:pPr>
        <w:pStyle w:val="6"/>
        <w:keepNext w:val="0"/>
        <w:keepLines w:val="0"/>
        <w:pageBreakBefore w:val="0"/>
        <w:widowControl/>
        <w:kinsoku/>
        <w:wordWrap/>
        <w:overflowPunct/>
        <w:topLinePunct w:val="0"/>
        <w:autoSpaceDE w:val="0"/>
        <w:autoSpaceDN w:val="0"/>
        <w:bidi w:val="0"/>
        <w:adjustRightInd w:val="0"/>
        <w:snapToGrid w:val="0"/>
        <w:spacing w:line="241" w:lineRule="auto"/>
        <w:ind w:left="0" w:leftChars="0" w:firstLine="0" w:firstLineChars="0"/>
        <w:textAlignment w:val="baseline"/>
        <w:rPr>
          <w:rFonts w:hint="eastAsia" w:asciiTheme="minorEastAsia" w:hAnsiTheme="minorEastAsia" w:eastAsiaTheme="minorEastAsia" w:cstheme="minorEastAsia"/>
          <w:spacing w:val="0"/>
          <w:sz w:val="28"/>
          <w:szCs w:val="28"/>
        </w:rPr>
      </w:pPr>
    </w:p>
    <w:p w14:paraId="635E278A">
      <w:pPr>
        <w:keepNext w:val="0"/>
        <w:keepLines w:val="0"/>
        <w:pageBreakBefore w:val="0"/>
        <w:widowControl/>
        <w:kinsoku/>
        <w:wordWrap/>
        <w:overflowPunct/>
        <w:topLinePunct w:val="0"/>
        <w:autoSpaceDE w:val="0"/>
        <w:autoSpaceDN w:val="0"/>
        <w:bidi w:val="0"/>
        <w:adjustRightInd w:val="0"/>
        <w:snapToGrid w:val="0"/>
        <w:spacing w:before="91" w:line="219" w:lineRule="auto"/>
        <w:ind w:left="0" w:leftChars="0" w:firstLine="0" w:firstLineChars="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投标人（企业电子签章）：</w:t>
      </w:r>
      <w:r>
        <w:rPr>
          <w:rFonts w:hint="eastAsia" w:asciiTheme="minorEastAsia" w:hAnsiTheme="minorEastAsia" w:eastAsiaTheme="minorEastAsia" w:cstheme="minorEastAsia"/>
          <w:spacing w:val="0"/>
          <w:sz w:val="28"/>
          <w:szCs w:val="28"/>
          <w:u w:val="single" w:color="auto"/>
        </w:rPr>
        <w:t xml:space="preserve">       </w:t>
      </w:r>
    </w:p>
    <w:p w14:paraId="0D54EA66">
      <w:pPr>
        <w:keepNext w:val="0"/>
        <w:keepLines w:val="0"/>
        <w:pageBreakBefore w:val="0"/>
        <w:widowControl/>
        <w:kinsoku/>
        <w:wordWrap/>
        <w:overflowPunct/>
        <w:topLinePunct w:val="0"/>
        <w:autoSpaceDE w:val="0"/>
        <w:autoSpaceDN w:val="0"/>
        <w:bidi w:val="0"/>
        <w:adjustRightInd w:val="0"/>
        <w:snapToGrid w:val="0"/>
        <w:spacing w:before="314" w:line="219" w:lineRule="auto"/>
        <w:ind w:left="0" w:leftChars="0" w:firstLine="0" w:firstLineChars="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日  期：</w:t>
      </w:r>
      <w:r>
        <w:rPr>
          <w:rFonts w:hint="eastAsia" w:asciiTheme="minorEastAsia" w:hAnsiTheme="minorEastAsia" w:eastAsiaTheme="minorEastAsia" w:cstheme="minorEastAsia"/>
          <w:spacing w:val="0"/>
          <w:sz w:val="28"/>
          <w:szCs w:val="28"/>
          <w:u w:val="single" w:color="auto"/>
        </w:rPr>
        <w:t xml:space="preserve">             </w:t>
      </w:r>
    </w:p>
    <w:p w14:paraId="4538BFA8">
      <w:pPr>
        <w:keepNext w:val="0"/>
        <w:keepLines w:val="0"/>
        <w:pageBreakBefore w:val="0"/>
        <w:widowControl/>
        <w:kinsoku/>
        <w:wordWrap/>
        <w:overflowPunct/>
        <w:topLinePunct w:val="0"/>
        <w:autoSpaceDE w:val="0"/>
        <w:autoSpaceDN w:val="0"/>
        <w:bidi w:val="0"/>
        <w:adjustRightInd w:val="0"/>
        <w:snapToGrid w:val="0"/>
        <w:spacing w:line="219" w:lineRule="auto"/>
        <w:ind w:left="0" w:leftChars="0" w:firstLine="0" w:firstLineChars="0"/>
        <w:textAlignment w:val="baseline"/>
        <w:rPr>
          <w:rFonts w:hint="eastAsia" w:asciiTheme="minorEastAsia" w:hAnsiTheme="minorEastAsia" w:eastAsiaTheme="minorEastAsia" w:cstheme="minorEastAsia"/>
          <w:spacing w:val="0"/>
          <w:sz w:val="28"/>
          <w:szCs w:val="28"/>
        </w:rPr>
        <w:sectPr>
          <w:footerReference r:id="rId25" w:type="default"/>
          <w:pgSz w:w="11900" w:h="16843"/>
          <w:pgMar w:top="1440" w:right="1080" w:bottom="1440" w:left="1080" w:header="1134" w:footer="1134" w:gutter="0"/>
          <w:pgNumType w:fmt="decimal"/>
          <w:cols w:space="0" w:num="1"/>
          <w:rtlGutter w:val="0"/>
          <w:docGrid w:linePitch="0" w:charSpace="0"/>
        </w:sectPr>
      </w:pPr>
    </w:p>
    <w:p w14:paraId="1D1D2319">
      <w:pPr>
        <w:pStyle w:val="3"/>
        <w:bidi w:val="0"/>
      </w:pPr>
      <w:r>
        <w:t>3.  残疾人福利性单位声明函</w:t>
      </w:r>
    </w:p>
    <w:p w14:paraId="0E6A5949">
      <w:pPr>
        <w:spacing w:before="91" w:line="359" w:lineRule="auto"/>
        <w:ind w:left="33" w:right="10" w:firstLine="568"/>
        <w:jc w:val="both"/>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本单位郑重声明，根据《财政部民政部中国残疾人联合会关于促进残疾人就业政府采购政策的通知》（财库〔2017〕141 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3D54376">
      <w:pPr>
        <w:spacing w:before="2" w:line="360" w:lineRule="auto"/>
        <w:ind w:left="34" w:right="15" w:firstLine="560"/>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本单位对上述声明的真实性负责。如有虚假，将依法承担相应责任。</w:t>
      </w:r>
    </w:p>
    <w:p w14:paraId="50B55733">
      <w:pPr>
        <w:pStyle w:val="6"/>
        <w:spacing w:line="277" w:lineRule="auto"/>
        <w:rPr>
          <w:rFonts w:hint="eastAsia" w:asciiTheme="minorEastAsia" w:hAnsiTheme="minorEastAsia" w:eastAsiaTheme="minorEastAsia" w:cstheme="minorEastAsia"/>
          <w:spacing w:val="0"/>
          <w:sz w:val="28"/>
          <w:szCs w:val="28"/>
        </w:rPr>
      </w:pPr>
    </w:p>
    <w:p w14:paraId="3DED83C5">
      <w:pPr>
        <w:pStyle w:val="6"/>
        <w:spacing w:line="277" w:lineRule="auto"/>
        <w:rPr>
          <w:rFonts w:hint="eastAsia" w:asciiTheme="minorEastAsia" w:hAnsiTheme="minorEastAsia" w:eastAsiaTheme="minorEastAsia" w:cstheme="minorEastAsia"/>
          <w:spacing w:val="0"/>
          <w:sz w:val="28"/>
          <w:szCs w:val="28"/>
        </w:rPr>
      </w:pPr>
    </w:p>
    <w:p w14:paraId="1732C8D4">
      <w:pPr>
        <w:pStyle w:val="6"/>
        <w:spacing w:line="277" w:lineRule="auto"/>
        <w:rPr>
          <w:rFonts w:hint="eastAsia" w:asciiTheme="minorEastAsia" w:hAnsiTheme="minorEastAsia" w:eastAsiaTheme="minorEastAsia" w:cstheme="minorEastAsia"/>
          <w:spacing w:val="0"/>
          <w:sz w:val="28"/>
          <w:szCs w:val="28"/>
        </w:rPr>
      </w:pPr>
    </w:p>
    <w:p w14:paraId="2DBE4154">
      <w:pPr>
        <w:spacing w:before="91" w:line="219" w:lineRule="auto"/>
        <w:ind w:left="3679"/>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投标人（企业电子签章）：</w:t>
      </w:r>
    </w:p>
    <w:p w14:paraId="740B7E8A">
      <w:pPr>
        <w:pStyle w:val="6"/>
        <w:spacing w:line="382" w:lineRule="auto"/>
        <w:rPr>
          <w:rFonts w:hint="eastAsia" w:asciiTheme="minorEastAsia" w:hAnsiTheme="minorEastAsia" w:eastAsiaTheme="minorEastAsia" w:cstheme="minorEastAsia"/>
          <w:spacing w:val="0"/>
          <w:sz w:val="28"/>
          <w:szCs w:val="28"/>
        </w:rPr>
      </w:pPr>
    </w:p>
    <w:p w14:paraId="1D87B3AB">
      <w:pPr>
        <w:spacing w:before="91" w:line="219" w:lineRule="auto"/>
        <w:ind w:left="3821"/>
        <w:outlineLvl w:val="1"/>
        <w:rPr>
          <w:rFonts w:hint="eastAsia" w:asciiTheme="minorEastAsia" w:hAnsiTheme="minorEastAsia" w:eastAsiaTheme="minorEastAsia" w:cstheme="minorEastAsia"/>
          <w:b w:val="0"/>
          <w:bCs w:val="0"/>
          <w:spacing w:val="0"/>
          <w:sz w:val="28"/>
          <w:szCs w:val="28"/>
        </w:rPr>
      </w:pPr>
      <w:r>
        <w:rPr>
          <w:rFonts w:hint="eastAsia" w:asciiTheme="minorEastAsia" w:hAnsiTheme="minorEastAsia" w:eastAsiaTheme="minorEastAsia" w:cstheme="minorEastAsia"/>
          <w:b w:val="0"/>
          <w:bCs w:val="0"/>
          <w:spacing w:val="0"/>
          <w:sz w:val="28"/>
          <w:szCs w:val="28"/>
        </w:rPr>
        <w:t>日  期：</w:t>
      </w:r>
      <w:r>
        <w:rPr>
          <w:rFonts w:hint="eastAsia" w:asciiTheme="minorEastAsia" w:hAnsiTheme="minorEastAsia" w:eastAsiaTheme="minorEastAsia" w:cstheme="minorEastAsia"/>
          <w:b w:val="0"/>
          <w:bCs w:val="0"/>
          <w:spacing w:val="0"/>
          <w:sz w:val="28"/>
          <w:szCs w:val="28"/>
          <w:u w:val="single" w:color="auto"/>
        </w:rPr>
        <w:t xml:space="preserve">              </w:t>
      </w:r>
    </w:p>
    <w:p w14:paraId="22D76A8E">
      <w:pPr>
        <w:spacing w:line="219" w:lineRule="auto"/>
        <w:rPr>
          <w:rFonts w:hint="eastAsia" w:asciiTheme="minorEastAsia" w:hAnsiTheme="minorEastAsia" w:eastAsiaTheme="minorEastAsia" w:cstheme="minorEastAsia"/>
          <w:spacing w:val="0"/>
          <w:sz w:val="28"/>
          <w:szCs w:val="28"/>
        </w:rPr>
        <w:sectPr>
          <w:footerReference r:id="rId26" w:type="default"/>
          <w:pgSz w:w="11900" w:h="16843"/>
          <w:pgMar w:top="1440" w:right="1080" w:bottom="1440" w:left="1080" w:header="1134" w:footer="1134" w:gutter="0"/>
          <w:pgNumType w:fmt="decimal"/>
          <w:cols w:space="0" w:num="1"/>
          <w:rtlGutter w:val="0"/>
          <w:docGrid w:linePitch="0" w:charSpace="0"/>
        </w:sectPr>
      </w:pPr>
    </w:p>
    <w:p w14:paraId="0EC68B74">
      <w:pPr>
        <w:pStyle w:val="3"/>
        <w:bidi w:val="0"/>
      </w:pPr>
      <w:r>
        <w:t>八、投标人须知前附表要求的其他资格证明文件</w:t>
      </w:r>
    </w:p>
    <w:p w14:paraId="2CBE5AE2">
      <w:pPr>
        <w:pStyle w:val="6"/>
        <w:spacing w:line="264" w:lineRule="auto"/>
      </w:pPr>
    </w:p>
    <w:p w14:paraId="47F2667D">
      <w:pPr>
        <w:pStyle w:val="6"/>
        <w:spacing w:line="265" w:lineRule="auto"/>
      </w:pPr>
    </w:p>
    <w:p w14:paraId="47B90852">
      <w:pPr>
        <w:pStyle w:val="6"/>
        <w:spacing w:line="265" w:lineRule="auto"/>
      </w:pPr>
    </w:p>
    <w:p w14:paraId="5CDE9CD0">
      <w:pPr>
        <w:pStyle w:val="6"/>
        <w:spacing w:line="265" w:lineRule="auto"/>
      </w:pPr>
    </w:p>
    <w:p w14:paraId="0B5AA3A0">
      <w:pPr>
        <w:spacing w:before="91" w:line="218" w:lineRule="auto"/>
        <w:ind w:left="35"/>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说明：1.应提供投标人须知前附表要求的其他资格证明文件。</w:t>
      </w:r>
    </w:p>
    <w:p w14:paraId="0E088BB6">
      <w:pPr>
        <w:spacing w:before="214" w:line="289" w:lineRule="auto"/>
        <w:ind w:left="37" w:right="13" w:firstLine="831"/>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2.原件或复印件扫描件上应加盖企业电子签章。</w:t>
      </w:r>
    </w:p>
    <w:p w14:paraId="1025F960">
      <w:pPr>
        <w:pStyle w:val="6"/>
        <w:spacing w:line="277" w:lineRule="auto"/>
        <w:rPr>
          <w:rFonts w:hint="eastAsia" w:asciiTheme="minorEastAsia" w:hAnsiTheme="minorEastAsia" w:eastAsiaTheme="minorEastAsia" w:cstheme="minorEastAsia"/>
          <w:spacing w:val="0"/>
          <w:sz w:val="28"/>
          <w:szCs w:val="28"/>
        </w:rPr>
        <w:sectPr>
          <w:footerReference r:id="rId27" w:type="default"/>
          <w:pgSz w:w="11900" w:h="16843"/>
          <w:pgMar w:top="1440" w:right="1080" w:bottom="1440" w:left="1080" w:header="1134" w:footer="1134" w:gutter="0"/>
          <w:pgNumType w:fmt="decimal"/>
          <w:cols w:space="0" w:num="1"/>
          <w:rtlGutter w:val="0"/>
          <w:docGrid w:linePitch="0" w:charSpace="0"/>
        </w:sectPr>
      </w:pPr>
    </w:p>
    <w:p w14:paraId="02E2A450">
      <w:pPr>
        <w:pStyle w:val="3"/>
        <w:bidi w:val="0"/>
      </w:pPr>
      <w:r>
        <w:t>九、投标人关联单位的说明</w:t>
      </w:r>
    </w:p>
    <w:p w14:paraId="5598E3D0">
      <w:pPr>
        <w:pStyle w:val="6"/>
        <w:spacing w:line="284" w:lineRule="auto"/>
      </w:pPr>
    </w:p>
    <w:p w14:paraId="36939C1D">
      <w:pPr>
        <w:keepNext w:val="0"/>
        <w:keepLines w:val="0"/>
        <w:pageBreakBefore w:val="0"/>
        <w:widowControl/>
        <w:kinsoku w:val="0"/>
        <w:wordWrap/>
        <w:overflowPunct/>
        <w:topLinePunct w:val="0"/>
        <w:autoSpaceDE w:val="0"/>
        <w:autoSpaceDN w:val="0"/>
        <w:bidi w:val="0"/>
        <w:adjustRightInd w:val="0"/>
        <w:snapToGrid w:val="0"/>
        <w:spacing w:before="98" w:line="360" w:lineRule="auto"/>
        <w:ind w:left="0" w:leftChars="0" w:right="14" w:firstLine="560" w:firstLineChars="2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我单位作为本次采购项目的投标人，根据招标文件要求，现郑重承诺如下：</w:t>
      </w:r>
    </w:p>
    <w:p w14:paraId="12B24777">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13" w:firstLine="560" w:firstLineChars="2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我单位参加本次招标采购活动，</w:t>
      </w:r>
      <w:r>
        <w:rPr>
          <w:rFonts w:hint="eastAsia" w:asciiTheme="minorEastAsia" w:hAnsiTheme="minorEastAsia" w:eastAsiaTheme="minorEastAsia" w:cstheme="minorEastAsia"/>
          <w:spacing w:val="0"/>
          <w:sz w:val="28"/>
          <w:szCs w:val="28"/>
          <w:u w:val="single" w:color="auto"/>
        </w:rPr>
        <w:t xml:space="preserve">      </w:t>
      </w:r>
      <w:r>
        <w:rPr>
          <w:rFonts w:hint="eastAsia" w:asciiTheme="minorEastAsia" w:hAnsiTheme="minorEastAsia" w:eastAsiaTheme="minorEastAsia" w:cstheme="minorEastAsia"/>
          <w:spacing w:val="0"/>
          <w:sz w:val="28"/>
          <w:szCs w:val="28"/>
        </w:rPr>
        <w:t>（填写“存在”或“不存在”）与单位负责人为同一人或者存在直接控股、管理关系的其他投标人参与同一合同项下的投标活动行为。</w:t>
      </w:r>
    </w:p>
    <w:p w14:paraId="2F72630F">
      <w:pPr>
        <w:keepNext w:val="0"/>
        <w:keepLines w:val="0"/>
        <w:pageBreakBefore w:val="0"/>
        <w:widowControl/>
        <w:kinsoku w:val="0"/>
        <w:wordWrap/>
        <w:overflowPunct/>
        <w:topLinePunct w:val="0"/>
        <w:autoSpaceDE w:val="0"/>
        <w:autoSpaceDN w:val="0"/>
        <w:bidi w:val="0"/>
        <w:adjustRightInd w:val="0"/>
        <w:snapToGrid w:val="0"/>
        <w:spacing w:before="89" w:line="360" w:lineRule="auto"/>
        <w:ind w:left="0" w:leftChars="0" w:firstLine="560" w:firstLineChars="2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说明：投标人应当如实披露与本单位存在关联关系的单位名称。</w:t>
      </w:r>
    </w:p>
    <w:p w14:paraId="165FF85A">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pacing w:val="0"/>
          <w:sz w:val="28"/>
          <w:szCs w:val="28"/>
        </w:rPr>
      </w:pPr>
    </w:p>
    <w:p w14:paraId="3E8F57DD">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pacing w:val="0"/>
          <w:sz w:val="28"/>
          <w:szCs w:val="28"/>
        </w:rPr>
      </w:pPr>
    </w:p>
    <w:p w14:paraId="043249D4">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pacing w:val="0"/>
          <w:sz w:val="28"/>
          <w:szCs w:val="28"/>
        </w:rPr>
      </w:pPr>
    </w:p>
    <w:p w14:paraId="04F1FE1B">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pacing w:val="0"/>
          <w:sz w:val="28"/>
          <w:szCs w:val="28"/>
        </w:rPr>
      </w:pPr>
    </w:p>
    <w:p w14:paraId="60E510E6">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pacing w:val="0"/>
          <w:sz w:val="28"/>
          <w:szCs w:val="28"/>
        </w:rPr>
      </w:pPr>
    </w:p>
    <w:p w14:paraId="4339F9E0">
      <w:pPr>
        <w:keepNext w:val="0"/>
        <w:keepLines w:val="0"/>
        <w:pageBreakBefore w:val="0"/>
        <w:widowControl/>
        <w:kinsoku w:val="0"/>
        <w:wordWrap/>
        <w:overflowPunct/>
        <w:topLinePunct w:val="0"/>
        <w:autoSpaceDE w:val="0"/>
        <w:autoSpaceDN w:val="0"/>
        <w:bidi w:val="0"/>
        <w:adjustRightInd w:val="0"/>
        <w:snapToGrid w:val="0"/>
        <w:spacing w:before="91" w:line="360" w:lineRule="auto"/>
        <w:ind w:left="0" w:leftChars="0" w:firstLine="560" w:firstLineChars="2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投标人（企业电子签章）：</w:t>
      </w:r>
      <w:r>
        <w:rPr>
          <w:rFonts w:hint="eastAsia" w:asciiTheme="minorEastAsia" w:hAnsiTheme="minorEastAsia" w:eastAsiaTheme="minorEastAsia" w:cstheme="minorEastAsia"/>
          <w:spacing w:val="0"/>
          <w:sz w:val="28"/>
          <w:szCs w:val="28"/>
          <w:u w:val="single" w:color="auto"/>
        </w:rPr>
        <w:t xml:space="preserve">       </w:t>
      </w:r>
    </w:p>
    <w:p w14:paraId="634F7E36">
      <w:pPr>
        <w:keepNext w:val="0"/>
        <w:keepLines w:val="0"/>
        <w:pageBreakBefore w:val="0"/>
        <w:widowControl/>
        <w:kinsoku w:val="0"/>
        <w:wordWrap/>
        <w:overflowPunct/>
        <w:topLinePunct w:val="0"/>
        <w:autoSpaceDE w:val="0"/>
        <w:autoSpaceDN w:val="0"/>
        <w:bidi w:val="0"/>
        <w:adjustRightInd w:val="0"/>
        <w:snapToGrid w:val="0"/>
        <w:spacing w:before="315" w:line="360" w:lineRule="auto"/>
        <w:ind w:left="0" w:leftChars="0" w:firstLine="560" w:firstLineChars="200"/>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日  期：</w:t>
      </w:r>
      <w:r>
        <w:rPr>
          <w:rFonts w:hint="eastAsia" w:asciiTheme="minorEastAsia" w:hAnsiTheme="minorEastAsia" w:eastAsiaTheme="minorEastAsia" w:cstheme="minorEastAsia"/>
          <w:spacing w:val="0"/>
          <w:sz w:val="28"/>
          <w:szCs w:val="28"/>
          <w:u w:val="single" w:color="auto"/>
        </w:rPr>
        <w:t xml:space="preserve">             </w:t>
      </w:r>
    </w:p>
    <w:p w14:paraId="359AA7C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Theme="minorEastAsia" w:hAnsiTheme="minorEastAsia" w:eastAsiaTheme="minorEastAsia" w:cstheme="minorEastAsia"/>
          <w:spacing w:val="0"/>
          <w:sz w:val="28"/>
          <w:szCs w:val="28"/>
        </w:rPr>
        <w:sectPr>
          <w:pgSz w:w="11900" w:h="16843"/>
          <w:pgMar w:top="1440" w:right="1080" w:bottom="1440" w:left="1080" w:header="1134" w:footer="1134" w:gutter="0"/>
          <w:pgNumType w:fmt="decimal"/>
          <w:cols w:space="0" w:num="1"/>
          <w:rtlGutter w:val="0"/>
          <w:docGrid w:linePitch="0" w:charSpace="0"/>
        </w:sectPr>
      </w:pPr>
    </w:p>
    <w:p w14:paraId="081D07E2">
      <w:pPr>
        <w:pStyle w:val="3"/>
        <w:bidi w:val="0"/>
      </w:pPr>
      <w:r>
        <w:t>十、商品包装和快递包装承诺书</w:t>
      </w:r>
    </w:p>
    <w:p w14:paraId="42A8C978">
      <w:pPr>
        <w:keepNext w:val="0"/>
        <w:keepLines w:val="0"/>
        <w:pageBreakBefore w:val="0"/>
        <w:widowControl/>
        <w:kinsoku/>
        <w:wordWrap/>
        <w:overflowPunct/>
        <w:topLinePunct w:val="0"/>
        <w:autoSpaceDE w:val="0"/>
        <w:autoSpaceDN w:val="0"/>
        <w:bidi w:val="0"/>
        <w:adjustRightInd w:val="0"/>
        <w:snapToGrid w:val="0"/>
        <w:spacing w:before="91" w:line="479" w:lineRule="auto"/>
        <w:ind w:left="35" w:right="9" w:firstLine="568"/>
        <w:jc w:val="both"/>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为助力打好污染防治攻坚战，推广使用绿色包装，我公司响应《财政部等三部门联合印发商品包装和快递包装政府采购需求标准》（试行）(财办库〔2020〕123号文)的有关规定。承诺严格按照《商品包装政府采购需求标准（试行）》、《快递包装政府采购需求标准（试行）》的条款执行。</w:t>
      </w:r>
    </w:p>
    <w:p w14:paraId="05562636">
      <w:pPr>
        <w:keepNext w:val="0"/>
        <w:keepLines w:val="0"/>
        <w:pageBreakBefore w:val="0"/>
        <w:widowControl/>
        <w:kinsoku/>
        <w:wordWrap/>
        <w:overflowPunct/>
        <w:topLinePunct w:val="0"/>
        <w:autoSpaceDE w:val="0"/>
        <w:autoSpaceDN w:val="0"/>
        <w:bidi w:val="0"/>
        <w:adjustRightInd w:val="0"/>
        <w:snapToGrid w:val="0"/>
        <w:spacing w:line="481" w:lineRule="auto"/>
        <w:ind w:left="34" w:right="20" w:firstLine="569"/>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我公司对以上承诺书内容的真实性负责，并承担相应的法律责任。</w:t>
      </w:r>
    </w:p>
    <w:p w14:paraId="34A9D155">
      <w:pPr>
        <w:keepNext w:val="0"/>
        <w:keepLines w:val="0"/>
        <w:pageBreakBefore w:val="0"/>
        <w:widowControl/>
        <w:kinsoku/>
        <w:wordWrap/>
        <w:overflowPunct/>
        <w:topLinePunct w:val="0"/>
        <w:autoSpaceDE w:val="0"/>
        <w:autoSpaceDN w:val="0"/>
        <w:bidi w:val="0"/>
        <w:adjustRightInd w:val="0"/>
        <w:snapToGrid w:val="0"/>
        <w:spacing w:before="90" w:line="219" w:lineRule="auto"/>
        <w:ind w:left="3993"/>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投标人（企业电子签章）：</w:t>
      </w:r>
      <w:r>
        <w:rPr>
          <w:rFonts w:hint="eastAsia" w:asciiTheme="minorEastAsia" w:hAnsiTheme="minorEastAsia" w:eastAsiaTheme="minorEastAsia" w:cstheme="minorEastAsia"/>
          <w:spacing w:val="0"/>
          <w:sz w:val="28"/>
          <w:szCs w:val="28"/>
          <w:u w:val="single" w:color="auto"/>
        </w:rPr>
        <w:t xml:space="preserve">       </w:t>
      </w:r>
    </w:p>
    <w:p w14:paraId="434456F1">
      <w:pPr>
        <w:keepNext w:val="0"/>
        <w:keepLines w:val="0"/>
        <w:pageBreakBefore w:val="0"/>
        <w:widowControl/>
        <w:kinsoku/>
        <w:wordWrap/>
        <w:overflowPunct/>
        <w:topLinePunct w:val="0"/>
        <w:autoSpaceDE w:val="0"/>
        <w:autoSpaceDN w:val="0"/>
        <w:bidi w:val="0"/>
        <w:adjustRightInd w:val="0"/>
        <w:snapToGrid w:val="0"/>
        <w:spacing w:before="312" w:line="219" w:lineRule="auto"/>
        <w:ind w:left="4094"/>
        <w:textAlignment w:val="baseline"/>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spacing w:val="0"/>
          <w:sz w:val="28"/>
          <w:szCs w:val="28"/>
        </w:rPr>
        <w:t xml:space="preserve">日  </w:t>
      </w:r>
      <w:r>
        <w:rPr>
          <w:rFonts w:hint="eastAsia" w:asciiTheme="minorEastAsia" w:hAnsiTheme="minorEastAsia" w:eastAsiaTheme="minorEastAsia" w:cstheme="minorEastAsia"/>
          <w:spacing w:val="0"/>
          <w:sz w:val="28"/>
          <w:szCs w:val="28"/>
          <w:lang w:val="en-US" w:eastAsia="zh-CN"/>
        </w:rPr>
        <w:t xml:space="preserve"> </w:t>
      </w:r>
      <w:r>
        <w:rPr>
          <w:rFonts w:hint="eastAsia" w:asciiTheme="minorEastAsia" w:hAnsiTheme="minorEastAsia" w:eastAsiaTheme="minorEastAsia" w:cstheme="minorEastAsia"/>
          <w:spacing w:val="0"/>
          <w:sz w:val="28"/>
          <w:szCs w:val="28"/>
        </w:rPr>
        <w:t xml:space="preserve"> 期：</w:t>
      </w:r>
      <w:r>
        <w:rPr>
          <w:rFonts w:hint="eastAsia" w:asciiTheme="minorEastAsia" w:hAnsiTheme="minorEastAsia" w:eastAsiaTheme="minorEastAsia" w:cstheme="minorEastAsia"/>
          <w:spacing w:val="0"/>
          <w:sz w:val="28"/>
          <w:szCs w:val="28"/>
          <w:u w:val="single" w:color="auto"/>
        </w:rPr>
        <w:t xml:space="preserve">            </w:t>
      </w:r>
    </w:p>
    <w:p w14:paraId="66657502">
      <w:pPr>
        <w:pStyle w:val="6"/>
        <w:keepNext w:val="0"/>
        <w:keepLines w:val="0"/>
        <w:pageBreakBefore w:val="0"/>
        <w:widowControl/>
        <w:kinsoku/>
        <w:wordWrap/>
        <w:overflowPunct/>
        <w:topLinePunct w:val="0"/>
        <w:autoSpaceDE w:val="0"/>
        <w:autoSpaceDN w:val="0"/>
        <w:bidi w:val="0"/>
        <w:adjustRightInd w:val="0"/>
        <w:snapToGrid w:val="0"/>
        <w:spacing w:line="281" w:lineRule="auto"/>
        <w:textAlignment w:val="baseline"/>
        <w:rPr>
          <w:rFonts w:hint="eastAsia" w:asciiTheme="minorEastAsia" w:hAnsiTheme="minorEastAsia" w:eastAsiaTheme="minorEastAsia" w:cstheme="minorEastAsia"/>
          <w:spacing w:val="0"/>
          <w:sz w:val="28"/>
          <w:szCs w:val="28"/>
        </w:rPr>
      </w:pPr>
    </w:p>
    <w:p w14:paraId="340FEDFE">
      <w:pPr>
        <w:pStyle w:val="6"/>
        <w:keepNext w:val="0"/>
        <w:keepLines w:val="0"/>
        <w:pageBreakBefore w:val="0"/>
        <w:widowControl/>
        <w:kinsoku/>
        <w:wordWrap/>
        <w:overflowPunct/>
        <w:topLinePunct w:val="0"/>
        <w:autoSpaceDE w:val="0"/>
        <w:autoSpaceDN w:val="0"/>
        <w:bidi w:val="0"/>
        <w:adjustRightInd w:val="0"/>
        <w:snapToGrid w:val="0"/>
        <w:spacing w:line="281" w:lineRule="auto"/>
        <w:textAlignment w:val="baseline"/>
        <w:rPr>
          <w:rFonts w:hint="eastAsia" w:asciiTheme="minorEastAsia" w:hAnsiTheme="minorEastAsia" w:eastAsiaTheme="minorEastAsia" w:cstheme="minorEastAsia"/>
          <w:spacing w:val="0"/>
          <w:sz w:val="28"/>
          <w:szCs w:val="28"/>
        </w:rPr>
      </w:pPr>
    </w:p>
    <w:p w14:paraId="7BEC33BD">
      <w:pPr>
        <w:pStyle w:val="6"/>
        <w:keepNext w:val="0"/>
        <w:keepLines w:val="0"/>
        <w:pageBreakBefore w:val="0"/>
        <w:widowControl/>
        <w:kinsoku/>
        <w:wordWrap/>
        <w:overflowPunct/>
        <w:topLinePunct w:val="0"/>
        <w:autoSpaceDE w:val="0"/>
        <w:autoSpaceDN w:val="0"/>
        <w:bidi w:val="0"/>
        <w:adjustRightInd w:val="0"/>
        <w:snapToGrid w:val="0"/>
        <w:spacing w:line="282" w:lineRule="auto"/>
        <w:textAlignment w:val="baseline"/>
        <w:rPr>
          <w:rFonts w:hint="eastAsia" w:asciiTheme="minorEastAsia" w:hAnsiTheme="minorEastAsia" w:eastAsiaTheme="minorEastAsia" w:cstheme="minorEastAsia"/>
          <w:spacing w:val="0"/>
          <w:sz w:val="28"/>
          <w:szCs w:val="28"/>
        </w:rPr>
      </w:pPr>
    </w:p>
    <w:p w14:paraId="4ED1B84F">
      <w:pPr>
        <w:pStyle w:val="6"/>
        <w:keepNext w:val="0"/>
        <w:keepLines w:val="0"/>
        <w:pageBreakBefore w:val="0"/>
        <w:widowControl/>
        <w:kinsoku/>
        <w:wordWrap/>
        <w:overflowPunct/>
        <w:topLinePunct w:val="0"/>
        <w:autoSpaceDE w:val="0"/>
        <w:autoSpaceDN w:val="0"/>
        <w:bidi w:val="0"/>
        <w:adjustRightInd w:val="0"/>
        <w:snapToGrid w:val="0"/>
        <w:spacing w:line="282" w:lineRule="auto"/>
        <w:textAlignment w:val="baseline"/>
        <w:rPr>
          <w:rFonts w:hint="eastAsia" w:asciiTheme="minorEastAsia" w:hAnsiTheme="minorEastAsia" w:eastAsiaTheme="minorEastAsia" w:cstheme="minorEastAsia"/>
          <w:spacing w:val="0"/>
          <w:sz w:val="28"/>
          <w:szCs w:val="28"/>
        </w:rPr>
      </w:pPr>
    </w:p>
    <w:p w14:paraId="13710A53">
      <w:pPr>
        <w:pStyle w:val="6"/>
        <w:keepNext w:val="0"/>
        <w:keepLines w:val="0"/>
        <w:pageBreakBefore w:val="0"/>
        <w:widowControl/>
        <w:kinsoku/>
        <w:wordWrap/>
        <w:overflowPunct/>
        <w:topLinePunct w:val="0"/>
        <w:autoSpaceDE w:val="0"/>
        <w:autoSpaceDN w:val="0"/>
        <w:bidi w:val="0"/>
        <w:adjustRightInd w:val="0"/>
        <w:snapToGrid w:val="0"/>
        <w:spacing w:line="282" w:lineRule="auto"/>
        <w:textAlignment w:val="baseline"/>
        <w:rPr>
          <w:rFonts w:hint="eastAsia" w:asciiTheme="minorEastAsia" w:hAnsiTheme="minorEastAsia" w:eastAsiaTheme="minorEastAsia" w:cstheme="minorEastAsia"/>
          <w:spacing w:val="0"/>
          <w:sz w:val="28"/>
          <w:szCs w:val="28"/>
        </w:rPr>
      </w:pPr>
    </w:p>
    <w:p w14:paraId="2E2DC476">
      <w:pPr>
        <w:pStyle w:val="3"/>
        <w:bidi w:val="0"/>
        <w:sectPr>
          <w:footerReference r:id="rId28" w:type="default"/>
          <w:pgSz w:w="11900" w:h="16843"/>
          <w:pgMar w:top="1440" w:right="1080" w:bottom="1440" w:left="1080" w:header="1134" w:footer="1134" w:gutter="0"/>
          <w:pgNumType w:fmt="decimal"/>
          <w:cols w:space="0" w:num="1"/>
          <w:rtlGutter w:val="0"/>
          <w:docGrid w:linePitch="0" w:charSpace="0"/>
        </w:sectPr>
      </w:pPr>
    </w:p>
    <w:p w14:paraId="0742AE29">
      <w:pPr>
        <w:pStyle w:val="3"/>
        <w:bidi w:val="0"/>
      </w:pPr>
      <w:r>
        <w:t>十一、其他文件</w:t>
      </w:r>
    </w:p>
    <w:p w14:paraId="32433B6C">
      <w:pPr>
        <w:spacing w:line="219" w:lineRule="auto"/>
        <w:rPr>
          <w:rFonts w:ascii="黑体" w:hAnsi="黑体" w:eastAsia="黑体" w:cs="黑体"/>
          <w:sz w:val="28"/>
          <w:szCs w:val="28"/>
        </w:rPr>
        <w:sectPr>
          <w:pgSz w:w="11900" w:h="16843"/>
          <w:pgMar w:top="1440" w:right="1080" w:bottom="1440" w:left="1080" w:header="1134" w:footer="1134" w:gutter="0"/>
          <w:pgNumType w:fmt="decimal"/>
          <w:cols w:space="0" w:num="1"/>
          <w:rtlGutter w:val="0"/>
          <w:docGrid w:linePitch="0" w:charSpace="0"/>
        </w:sectPr>
      </w:pPr>
    </w:p>
    <w:p w14:paraId="1DC22CB9">
      <w:pPr>
        <w:pStyle w:val="2"/>
        <w:bidi w:val="0"/>
        <w:rPr>
          <w:rFonts w:hint="eastAsia"/>
        </w:rPr>
      </w:pPr>
      <w:bookmarkStart w:id="18" w:name="_Toc13585"/>
      <w:r>
        <w:rPr>
          <w:rFonts w:hint="eastAsia"/>
        </w:rPr>
        <w:t>第六章 项目需求及技术要求</w:t>
      </w:r>
      <w:bookmarkEnd w:id="18"/>
    </w:p>
    <w:p w14:paraId="0B9ED2A7">
      <w:pPr>
        <w:pStyle w:val="3"/>
        <w:bidi w:val="0"/>
        <w:rPr>
          <w:rFonts w:hint="eastAsia"/>
        </w:rPr>
      </w:pPr>
      <w:r>
        <w:rPr>
          <w:rFonts w:hint="eastAsia"/>
        </w:rPr>
        <w:t>第一部分 整体要求</w:t>
      </w:r>
    </w:p>
    <w:p w14:paraId="6A0BFEF5">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一、项目基本情况</w:t>
      </w:r>
    </w:p>
    <w:p w14:paraId="4CEB42F7">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采购</w:t>
      </w:r>
      <w:r>
        <w:rPr>
          <w:rFonts w:hint="eastAsia" w:asciiTheme="minorEastAsia" w:hAnsiTheme="minorEastAsia" w:eastAsiaTheme="minorEastAsia" w:cstheme="minorEastAsia"/>
          <w:sz w:val="28"/>
          <w:szCs w:val="28"/>
        </w:rPr>
        <w:t>编号：周财招标采购-2025-89</w:t>
      </w:r>
    </w:p>
    <w:p w14:paraId="2084CD0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2、项目名称：中国共产党周口市纪律检查委员会家具采购项目</w:t>
      </w:r>
    </w:p>
    <w:p w14:paraId="341E314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3、采购方式：公开招标</w:t>
      </w:r>
    </w:p>
    <w:p w14:paraId="31783004">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二、技术要求和商务要求</w:t>
      </w:r>
    </w:p>
    <w:p w14:paraId="1A1FD8D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1.招标参数表中的产品能满足项目实现功能的基本要求，投标人要充分考虑项目实现功能及各项配置需求，所投产品所能实现的功能应包括且优于项目实现功能。</w:t>
      </w:r>
    </w:p>
    <w:p w14:paraId="19E2763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2.允许投标人到采购人现场踏勘，以确保方案的可行性、可靠性，现场踏勘由投标人自己解决。</w:t>
      </w:r>
    </w:p>
    <w:p w14:paraId="22F7D83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3.招标内容及技术规格要求中，所描述的技术参数，如有与某产品的指标或参数描述相同，并非特指，仅为产品质量、档次、水平的参照。投标人所投产品应等同或相当于或高于招标文件所描述的技术要求。</w:t>
      </w:r>
    </w:p>
    <w:p w14:paraId="149BDC2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4.基本原则</w:t>
      </w:r>
    </w:p>
    <w:p w14:paraId="2BE3429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中标人提供的货物必须为全新材料制作，符合国家相关质量检测标准及采购人技术要求。中标人应对现场尺寸进行复核，规格尺寸如有变动，通知采购人确认，确保家具能够顺利安装到位，否则责任由中标人承担。</w:t>
      </w:r>
    </w:p>
    <w:p w14:paraId="76E0EE18">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（2）技术标准、规范及要求</w:t>
      </w:r>
    </w:p>
    <w:p w14:paraId="142831B0">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①生产、安装要达到有关国家标准和行业标准以及设计要求，同时还应满足国家有关环保标准要求及采购文件要求。投标人采用其它标准和规范时，应在投标中注明是采用何种标准，并应保证其方案达到或优于本条件的要求。</w:t>
      </w:r>
    </w:p>
    <w:p w14:paraId="5F44131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②标准和规范的冲突处理。标准、规范之间发生冲突：采用要求最为严格的标准、规范。标准、规范、图纸与采购文件要求之间发生冲突：采用其中最为严格的要求。</w:t>
      </w:r>
    </w:p>
    <w:p w14:paraId="24B15E4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③如果产品不符合相应的标准和规范，采购人有权要求改正，中标人必须采取措施进行弥补，不得延误工期。由此发生的一切费用和后果由中标人承担。</w:t>
      </w:r>
    </w:p>
    <w:p w14:paraId="1815B55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④在完成安装、检测后，需向采购人提供检测报告、技术手册，采购人提供中文版的技术资料（包括安装手册、产品合格证等）。检测的标准依据国家有关规定执行。</w:t>
      </w:r>
    </w:p>
    <w:p w14:paraId="4518ABD4">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（3）服务要求</w:t>
      </w:r>
    </w:p>
    <w:p w14:paraId="2B8565B5">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①交货地点：</w:t>
      </w:r>
      <w:r>
        <w:rPr>
          <w:rFonts w:hint="eastAsia" w:asciiTheme="minorEastAsia" w:hAnsiTheme="minorEastAsia" w:eastAsiaTheme="minorEastAsia" w:cstheme="minorEastAsia"/>
          <w:sz w:val="28"/>
          <w:szCs w:val="28"/>
          <w:lang w:eastAsia="zh-CN"/>
        </w:rPr>
        <w:t>周口市</w:t>
      </w:r>
      <w:r>
        <w:rPr>
          <w:rFonts w:hint="eastAsia" w:asciiTheme="minorEastAsia" w:hAnsiTheme="minorEastAsia" w:eastAsiaTheme="minorEastAsia" w:cstheme="minorEastAsia"/>
          <w:sz w:val="28"/>
          <w:szCs w:val="28"/>
        </w:rPr>
        <w:t>（采购人指定地点）</w:t>
      </w:r>
    </w:p>
    <w:p w14:paraId="2DBE775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②交货时间：合同签订后 </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 xml:space="preserve"> 日内验收合格并交付使用</w:t>
      </w:r>
    </w:p>
    <w:p w14:paraId="4618CB1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③其它相关要求按合同具体内容约定。</w:t>
      </w:r>
    </w:p>
    <w:p w14:paraId="0F3D86B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（4）通用要求</w:t>
      </w:r>
    </w:p>
    <w:p w14:paraId="1E7F71D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①质量保证</w:t>
      </w:r>
    </w:p>
    <w:p w14:paraId="6368627B">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所有产品生产工序必须符合国家、当地政府及相关行业的法律、规定、条例、已公布的政策、环保卫生及安全等要求，此要求包括所有设计、安装、材料及设备等。</w:t>
      </w:r>
    </w:p>
    <w:p w14:paraId="4EF9386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人应保证其提供的产品及其附件是全新的，采用的是优质材料和先进工艺。中标人应保证产品及其组件经过正确安装、正确操作和保养，在其寿命内运行良好。由于中标人设计、材料或工艺的原因造成的缺陷和故障，在合理的期限内中标人应免费修理或更换有缺陷的零部件。</w:t>
      </w:r>
    </w:p>
    <w:p w14:paraId="4894F10F">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中标人对合同产品生产的全过程严格按质量保证体系执行。</w:t>
      </w:r>
    </w:p>
    <w:p w14:paraId="722FF5C6">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②包装、运输和贮存</w:t>
      </w:r>
    </w:p>
    <w:p w14:paraId="38BE334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所用部件经妥善包装或装箱后，在运输过程中应采取其它防护措施，以免散失损坏或被盗。各种包装应能确保各零部件在运输过程中，不致遭到损坏、丢失、变形、受潮和腐蚀。整体产品或分别运输的部件都要适合运输和装载的要求。</w:t>
      </w:r>
    </w:p>
    <w:p w14:paraId="4E305A3D">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中标人在家具搬运、安装等过程中要特别注意成品保护，如若造成损坏，由中标人承担赔偿责任。</w:t>
      </w:r>
    </w:p>
    <w:p w14:paraId="6C8A4C75">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5.安装</w:t>
      </w:r>
    </w:p>
    <w:p w14:paraId="5B966FD1">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中标人应派出合格的有经验的人员对合同产品进行安装、调试。货物由中标人按照合同约定的具体数量、地点及时间运送到安装现场进行安装，经最终验收合格后，交付采购人使用。</w:t>
      </w:r>
    </w:p>
    <w:p w14:paraId="1C34672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6.货物验收</w:t>
      </w:r>
    </w:p>
    <w:p w14:paraId="5521BA6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验收标准：提供生产厂家的产品合格证书及技术资料等；符合国家现行规范；满足招标文件的规定。</w:t>
      </w:r>
    </w:p>
    <w:p w14:paraId="583754AD">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7.售后服务</w:t>
      </w:r>
    </w:p>
    <w:p w14:paraId="2E97FB0B">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（1）质保期三年，从验收合格之日起开始计算。</w:t>
      </w:r>
    </w:p>
    <w:p w14:paraId="478F2E9D">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w:t>
      </w: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 xml:space="preserve">）在质量保证期内，中标人应保证在本招标文件及合同规定下的所有货物生产完善、配件优质、工艺良好及安装优良等。如不合格或无法满足招标要求，以及现场验收不满足货物需求的，供方负责免费更换同型号全新产品并承担所发生的费用，在 </w:t>
      </w:r>
      <w:r>
        <w:rPr>
          <w:rFonts w:hint="eastAsia" w:asciiTheme="minorEastAsia" w:hAnsiTheme="minorEastAsia" w:eastAsiaTheme="minorEastAsia" w:cstheme="minorEastAsia"/>
          <w:b/>
          <w:bCs/>
          <w:sz w:val="28"/>
          <w:szCs w:val="28"/>
          <w:lang w:val="en-US" w:eastAsia="zh-CN"/>
        </w:rPr>
        <w:t>10</w:t>
      </w:r>
      <w:r>
        <w:rPr>
          <w:rFonts w:hint="eastAsia" w:asciiTheme="minorEastAsia" w:hAnsiTheme="minorEastAsia" w:eastAsiaTheme="minorEastAsia" w:cstheme="minorEastAsia"/>
          <w:b/>
          <w:bCs/>
          <w:sz w:val="28"/>
          <w:szCs w:val="28"/>
        </w:rPr>
        <w:t xml:space="preserve"> 个工作日内将更换的产品送至需方指定地点。</w:t>
      </w:r>
    </w:p>
    <w:p w14:paraId="3C170687">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lang w:val="en-US" w:eastAsia="zh-CN"/>
        </w:rPr>
        <w:t>3）</w:t>
      </w:r>
      <w:r>
        <w:rPr>
          <w:rFonts w:hint="eastAsia" w:asciiTheme="minorEastAsia" w:hAnsiTheme="minorEastAsia" w:eastAsiaTheme="minorEastAsia" w:cstheme="minorEastAsia"/>
          <w:b/>
          <w:bCs/>
          <w:sz w:val="28"/>
          <w:szCs w:val="28"/>
        </w:rPr>
        <w:t>提供厂家在项目所在地售后服务地点、售后服务电话、本项目负责人及联系方式</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rPr>
        <w:t>所有服务必须在接到电话通知 1 小时内响应，3 小时内到达现场，24 小时内解决故障问题。供应商若在 24 小时内无法修复的，须在 48 小时内免费更换产品，及时解决故障问题。（提供投标人承诺书）</w:t>
      </w:r>
    </w:p>
    <w:p w14:paraId="5F28333A">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lang w:val="en-US" w:eastAsia="zh-CN"/>
        </w:rPr>
        <w:t>4</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rPr>
        <w:t>、维修用备品（配件）应能在 3 个工作日内到达维修地点。供方承诺质保期到期后的维修服务只收取材料成本费，其他免费。</w:t>
      </w:r>
    </w:p>
    <w:p w14:paraId="3EEE3193">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8．本次采购项目所需的一切货物、材料、费用等全部包含在投标报价之中，采购人不再追加任何费用。</w:t>
      </w:r>
    </w:p>
    <w:p w14:paraId="7879BF8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9.招标文件技术条款的应答要求</w:t>
      </w:r>
    </w:p>
    <w:p w14:paraId="29B80A1C">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对于定量的技术要求，应给出投标产品的参数值以及与用户要求之间的偏差，用数量来表示的要求，必须用确切的数字、单位来响应。</w:t>
      </w:r>
    </w:p>
    <w:p w14:paraId="5A738A8E">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特别提醒：</w:t>
      </w:r>
    </w:p>
    <w:p w14:paraId="4F7CAF62">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中标人在家具搬运、安装等过程中要特别注意成品保护。同时，文明施工，安装完成后做好现场清理。</w:t>
      </w:r>
    </w:p>
    <w:p w14:paraId="65A9CB97">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 支付方式</w:t>
      </w:r>
    </w:p>
    <w:p w14:paraId="5682D39C">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1.支付方式：</w:t>
      </w:r>
      <w:r>
        <w:rPr>
          <w:rFonts w:hint="eastAsia" w:asciiTheme="minorEastAsia" w:hAnsiTheme="minorEastAsia" w:eastAsiaTheme="minorEastAsia" w:cstheme="minorEastAsia"/>
          <w:b/>
          <w:bCs/>
          <w:sz w:val="28"/>
          <w:szCs w:val="28"/>
          <w:lang w:eastAsia="zh-CN"/>
        </w:rPr>
        <w:t>中标供应商全部货物到场后付合同金额的 50% ，全部安装完毕经采购人验收合格后支付剩余合同金额。</w:t>
      </w:r>
    </w:p>
    <w:p w14:paraId="06D199FA">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2.新增货物结算方式：采购文件所提供的规格作为参考；预算价格已包含款式内的功能调整，零部件增加等。批量生产前，供应商需与采购人逐一落实货物的功能需求、尺寸；最终以采购人实际的安</w:t>
      </w:r>
      <w:r>
        <w:rPr>
          <w:rFonts w:hint="eastAsia" w:asciiTheme="minorEastAsia" w:hAnsiTheme="minorEastAsia" w:eastAsiaTheme="minorEastAsia" w:cstheme="minorEastAsia"/>
          <w:sz w:val="28"/>
          <w:szCs w:val="28"/>
          <w:lang w:eastAsia="zh-CN"/>
        </w:rPr>
        <w:t>装</w:t>
      </w:r>
      <w:r>
        <w:rPr>
          <w:rFonts w:hint="eastAsia" w:asciiTheme="minorEastAsia" w:hAnsiTheme="minorEastAsia" w:eastAsiaTheme="minorEastAsia" w:cstheme="minorEastAsia"/>
          <w:sz w:val="28"/>
          <w:szCs w:val="28"/>
        </w:rPr>
        <w:t>数量为准，结算也以实际安装数量结算。</w:t>
      </w:r>
    </w:p>
    <w:p w14:paraId="3F64AEF2">
      <w:pPr>
        <w:spacing w:line="89" w:lineRule="auto"/>
        <w:rPr>
          <w:rFonts w:ascii="Arial"/>
          <w:sz w:val="2"/>
        </w:rPr>
      </w:pPr>
    </w:p>
    <w:p w14:paraId="5615509C">
      <w:pPr>
        <w:pStyle w:val="6"/>
        <w:sectPr>
          <w:footerReference r:id="rId29" w:type="default"/>
          <w:pgSz w:w="11900" w:h="16843"/>
          <w:pgMar w:top="1440" w:right="1080" w:bottom="1440" w:left="1080" w:header="1134" w:footer="1134" w:gutter="0"/>
          <w:pgNumType w:fmt="decimal"/>
          <w:cols w:space="0" w:num="1"/>
          <w:rtlGutter w:val="0"/>
          <w:docGrid w:linePitch="0" w:charSpace="0"/>
        </w:sectPr>
      </w:pPr>
    </w:p>
    <w:p w14:paraId="1F2A7019">
      <w:pPr>
        <w:pStyle w:val="3"/>
        <w:bidi w:val="0"/>
        <w:rPr>
          <w:rFonts w:hint="eastAsia" w:asciiTheme="minorEastAsia" w:hAnsiTheme="minorEastAsia" w:eastAsiaTheme="minorEastAsia" w:cstheme="minorEastAsia"/>
          <w:sz w:val="28"/>
          <w:szCs w:val="28"/>
        </w:rPr>
      </w:pPr>
      <w:r>
        <w:rPr>
          <w:rFonts w:hint="eastAsia"/>
        </w:rPr>
        <w:t>第二部分 技术要求</w:t>
      </w:r>
    </w:p>
    <w:p w14:paraId="661A4F7E">
      <w:pPr>
        <w:keepNext w:val="0"/>
        <w:keepLines w:val="0"/>
        <w:pageBreakBefore w:val="0"/>
        <w:widowControl/>
        <w:kinsoku/>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一、整体要求</w:t>
      </w:r>
    </w:p>
    <w:p w14:paraId="3AD707C9">
      <w:pPr>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中标人提供的货物必须为全新，符合国家相关质量检测标准及采购人技术要求，整体美观大方。供货安装前，中标人应对现场尺寸进行复核，规格尺寸如有变动，通知采购人确认。确保家具能够顺利安装到位，否则责任由中标人承担。</w:t>
      </w:r>
    </w:p>
    <w:p w14:paraId="39B25B44">
      <w:pPr>
        <w:keepNext w:val="0"/>
        <w:keepLines w:val="0"/>
        <w:pageBreakBefore w:val="0"/>
        <w:widowControl/>
        <w:wordWrap/>
        <w:overflowPunct/>
        <w:topLinePunct w:val="0"/>
        <w:autoSpaceDE w:val="0"/>
        <w:autoSpaceDN w:val="0"/>
        <w:bidi w:val="0"/>
        <w:adjustRightInd w:val="0"/>
        <w:snapToGrid w:val="0"/>
        <w:spacing w:line="360" w:lineRule="auto"/>
        <w:ind w:firstLine="562" w:firstLineChars="200"/>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 xml:space="preserve">二、技术规格及参数 </w:t>
      </w:r>
    </w:p>
    <w:p w14:paraId="14FE8766">
      <w:pPr>
        <w:keepNext w:val="0"/>
        <w:keepLines w:val="0"/>
        <w:pageBreakBefore w:val="0"/>
        <w:widowControl/>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lang w:eastAsia="zh-CN"/>
        </w:rPr>
        <w:sectPr>
          <w:pgSz w:w="11900" w:h="16843"/>
          <w:pgMar w:top="1440" w:right="1080" w:bottom="1440" w:left="1080" w:header="1134" w:footer="1134" w:gutter="0"/>
          <w:pgNumType w:fmt="decimal"/>
          <w:cols w:space="0" w:num="1"/>
          <w:rtlGutter w:val="0"/>
          <w:docGrid w:linePitch="0" w:charSpace="0"/>
        </w:sectPr>
      </w:pPr>
    </w:p>
    <w:p w14:paraId="34976064">
      <w:pPr>
        <w:spacing w:line="89" w:lineRule="auto"/>
        <w:rPr>
          <w:rFonts w:ascii="Arial"/>
          <w:sz w:val="2"/>
        </w:rPr>
      </w:pPr>
    </w:p>
    <w:p w14:paraId="76136F10">
      <w:pPr>
        <w:pStyle w:val="6"/>
      </w:pP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8"/>
        <w:gridCol w:w="819"/>
        <w:gridCol w:w="1496"/>
        <w:gridCol w:w="689"/>
        <w:gridCol w:w="689"/>
        <w:gridCol w:w="1368"/>
        <w:gridCol w:w="9150"/>
      </w:tblGrid>
      <w:tr w14:paraId="355CA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gridSpan w:val="7"/>
            <w:tcBorders>
              <w:top w:val="nil"/>
              <w:left w:val="nil"/>
              <w:bottom w:val="nil"/>
              <w:right w:val="nil"/>
            </w:tcBorders>
            <w:shd w:val="clear" w:color="auto" w:fill="auto"/>
            <w:noWrap/>
            <w:vAlign w:val="center"/>
          </w:tcPr>
          <w:p w14:paraId="38E869C2">
            <w:pPr>
              <w:keepNext w:val="0"/>
              <w:keepLines w:val="0"/>
              <w:widowControl/>
              <w:suppressLineNumbers w:val="0"/>
              <w:jc w:val="center"/>
              <w:textAlignment w:val="center"/>
              <w:rPr>
                <w:rFonts w:ascii="方正大标宋简体" w:hAnsi="方正大标宋简体" w:eastAsia="方正大标宋简体" w:cs="方正大标宋简体"/>
                <w:i w:val="0"/>
                <w:iCs w:val="0"/>
                <w:color w:val="000000"/>
                <w:sz w:val="44"/>
                <w:szCs w:val="44"/>
                <w:u w:val="none"/>
              </w:rPr>
            </w:pPr>
            <w:r>
              <w:rPr>
                <w:rStyle w:val="21"/>
                <w:rFonts w:hint="eastAsia"/>
                <w:lang w:val="en-US" w:eastAsia="zh-CN" w:bidi="ar"/>
              </w:rPr>
              <w:t>中国共产党周口市纪律检查委员会家具采购项目</w:t>
            </w:r>
            <w:r>
              <w:rPr>
                <w:rStyle w:val="21"/>
                <w:lang w:val="en-US" w:eastAsia="zh-CN" w:bidi="ar"/>
              </w:rPr>
              <w:t>—</w:t>
            </w:r>
            <w:r>
              <w:rPr>
                <w:rStyle w:val="22"/>
                <w:lang w:val="en-US" w:eastAsia="zh-CN" w:bidi="ar"/>
              </w:rPr>
              <w:t>1包</w:t>
            </w:r>
            <w:r>
              <w:rPr>
                <w:rStyle w:val="21"/>
                <w:lang w:val="en-US" w:eastAsia="zh-CN" w:bidi="ar"/>
              </w:rPr>
              <w:t>清单及技术规格和参数</w:t>
            </w:r>
          </w:p>
        </w:tc>
      </w:tr>
      <w:tr w14:paraId="7BEEA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48E8BE9D">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69E87E00">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4740FBBC">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规 格</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4969449B">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03072037">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4EA944CE">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图片</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2A96D8E6">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参数</w:t>
            </w:r>
          </w:p>
        </w:tc>
      </w:tr>
      <w:tr w14:paraId="6B606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B45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0493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床头柜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D19D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450*500*450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262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AC6C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C1BC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581025"/>
                  <wp:effectExtent l="0" t="0" r="9525" b="952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39"/>
                          <a:stretch>
                            <a:fillRect/>
                          </a:stretch>
                        </pic:blipFill>
                        <pic:spPr>
                          <a:xfrm>
                            <a:off x="0" y="0"/>
                            <a:ext cx="733425" cy="5810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7506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6.配置、工艺：床头柜三边带挡沿，挡沿前沿做R角工艺处理，板材18mm±0.5mm,一个抽屉，柜体设置脚钉。</w:t>
            </w:r>
          </w:p>
        </w:tc>
      </w:tr>
      <w:tr w14:paraId="0F7AE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9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496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书椅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E2D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D0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FBC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64DD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723900"/>
                  <wp:effectExtent l="0" t="0" r="9525" b="0"/>
                  <wp:docPr id="8"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IMG_257"/>
                          <pic:cNvPicPr>
                            <a:picLocks noChangeAspect="1"/>
                          </pic:cNvPicPr>
                        </pic:nvPicPr>
                        <pic:blipFill>
                          <a:blip r:embed="rId40"/>
                          <a:stretch>
                            <a:fillRect/>
                          </a:stretch>
                        </pic:blipFill>
                        <pic:spPr>
                          <a:xfrm>
                            <a:off x="0" y="0"/>
                            <a:ext cx="733425" cy="7239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8815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p>
        </w:tc>
      </w:tr>
      <w:tr w14:paraId="7B1FB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A3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A32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单人床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915E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9C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6DB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7811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00050"/>
                  <wp:effectExtent l="0" t="0" r="9525" b="0"/>
                  <wp:docPr id="6"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8"/>
                          <pic:cNvPicPr>
                            <a:picLocks noChangeAspect="1"/>
                          </pic:cNvPicPr>
                        </pic:nvPicPr>
                        <pic:blipFill>
                          <a:blip r:embed="rId41"/>
                          <a:stretch>
                            <a:fillRect/>
                          </a:stretch>
                        </pic:blipFill>
                        <pic:spPr>
                          <a:xfrm>
                            <a:off x="0" y="0"/>
                            <a:ext cx="733425" cy="4000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B2B0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★6.配置、工艺：床屏采用耐脏、易打理、深色材料软包工艺，床板12mm±0.5mm，其他板材18mm±0.5mm，床头厚度不小于35mm，床箱落地底部150mm高内收100mm,床箱下面设置脚钉。</w:t>
            </w:r>
          </w:p>
        </w:tc>
      </w:tr>
      <w:tr w14:paraId="5C6D2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0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E94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2F89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1350*2000*200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D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473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AAFF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38150"/>
                  <wp:effectExtent l="0" t="0" r="9525" b="0"/>
                  <wp:docPr id="7"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9"/>
                          <pic:cNvPicPr>
                            <a:picLocks noChangeAspect="1"/>
                          </pic:cNvPicPr>
                        </pic:nvPicPr>
                        <pic:blipFill>
                          <a:blip r:embed="rId42"/>
                          <a:stretch>
                            <a:fillRect/>
                          </a:stretch>
                        </pic:blipFill>
                        <pic:spPr>
                          <a:xfrm>
                            <a:off x="0" y="0"/>
                            <a:ext cx="733425" cy="4381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F32D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★1.棕簧两用床垫，产品质量等级为一等品及以上。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★2.面料：A类布料，依据 GB 18401-2010《国家纺织产品基本安全技术规范》；GB/T 31713-2015《抗菌纺织品安全性卫生要求》；GB/T 24346-2009《纺织品防霉性能的评价》；FZ/T 62011.3-2016《布艺类产品 第 3 部分:家具用纺织品》标准；耐水、耐酸汗渍、耐碱汗渍、耐干摩擦、耐唾液符合要求，甲醛含量≤20mg/kg，可分解致癌芳香胺染料未检出，产品有害物质(纺织品、皮革中五氯苯酚(PCP))≤0.5mg/kg，沾色-聚酯纤维≥4 级。可萃取重金属未检出、富马酸二甲醋≤0.1mg/kg。抗菌性能(抑菌率)≥99%，防霉等级 0 级或1 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★3.椰棕：环保天然椰棕，无胶水热压工艺。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★4.独立袋装弹簧，质保20年以上。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★5.海绵：采用优质阻燃海绵，依据 QB/T 2280-2016《办公家具 办公椅》、GB/T 6343-2009《泡沫塑料及橡胶 表观密度的测定》、GB 17927.1-2011《软体家具 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w:t>
            </w:r>
          </w:p>
        </w:tc>
      </w:tr>
      <w:tr w14:paraId="47F68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5C8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77AA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定制衣柜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34E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850*500*2000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02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1EF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E1AE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1123950"/>
                  <wp:effectExtent l="0" t="0" r="9525"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43"/>
                          <a:stretch>
                            <a:fillRect/>
                          </a:stretch>
                        </pic:blipFill>
                        <pic:spPr>
                          <a:xfrm>
                            <a:off x="0" y="0"/>
                            <a:ext cx="733425" cy="11239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91AD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★6.配置、工艺：柜体下部做空格，柜体内部设置固定挂衣杆与置物层板，板材18mm±0.5mm，门板做补强，柜体设置脚钉。</w:t>
            </w:r>
          </w:p>
        </w:tc>
      </w:tr>
      <w:tr w14:paraId="18526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76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BD6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书桌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D330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1200*500*750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EAA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ACA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E587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533400"/>
                  <wp:effectExtent l="0" t="0" r="9525" b="0"/>
                  <wp:docPr id="2"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61"/>
                          <pic:cNvPicPr>
                            <a:picLocks noChangeAspect="1"/>
                          </pic:cNvPicPr>
                        </pic:nvPicPr>
                        <pic:blipFill>
                          <a:blip r:embed="rId44"/>
                          <a:stretch>
                            <a:fillRect/>
                          </a:stretch>
                        </pic:blipFill>
                        <pic:spPr>
                          <a:xfrm>
                            <a:off x="0" y="0"/>
                            <a:ext cx="733425" cy="5334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DDAC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6.配置、工艺：书桌背板到底，桌下加挡条，台面厚度≥40mm，左右站脚≥40mm，其余板材厚度18mm±0.5mm，两个抽屉，桌脚设置脚钉。</w:t>
            </w:r>
          </w:p>
        </w:tc>
      </w:tr>
      <w:tr w14:paraId="38CD5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4C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6A9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挂衣架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C1AD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600*400*1850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114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677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B345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819150"/>
                  <wp:effectExtent l="0" t="0" r="9525" b="0"/>
                  <wp:docPr id="4"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IMG_262"/>
                          <pic:cNvPicPr>
                            <a:picLocks noChangeAspect="1"/>
                          </pic:cNvPicPr>
                        </pic:nvPicPr>
                        <pic:blipFill>
                          <a:blip r:embed="rId45"/>
                          <a:stretch>
                            <a:fillRect/>
                          </a:stretch>
                        </pic:blipFill>
                        <pic:spPr>
                          <a:xfrm>
                            <a:off x="0" y="0"/>
                            <a:ext cx="733425" cy="8191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705F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6.配置、工艺：架体板材≥40mm，背板板材18mm±0.5mm，背板设置三个挂衣钩。</w:t>
            </w:r>
          </w:p>
        </w:tc>
      </w:tr>
      <w:tr w14:paraId="642C0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88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3A8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置物板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5F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2000*250*40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9DF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79F1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9FE6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0A77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w:t>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2336" behindDoc="0" locked="0" layoutInCell="1" allowOverlap="1">
                  <wp:simplePos x="0" y="0"/>
                  <wp:positionH relativeFrom="column">
                    <wp:posOffset>-852805</wp:posOffset>
                  </wp:positionH>
                  <wp:positionV relativeFrom="paragraph">
                    <wp:posOffset>1400810</wp:posOffset>
                  </wp:positionV>
                  <wp:extent cx="688340" cy="568960"/>
                  <wp:effectExtent l="0" t="0" r="16510" b="2540"/>
                  <wp:wrapNone/>
                  <wp:docPr id="55" name="图片_1"/>
                  <wp:cNvGraphicFramePr/>
                  <a:graphic xmlns:a="http://schemas.openxmlformats.org/drawingml/2006/main">
                    <a:graphicData uri="http://schemas.openxmlformats.org/drawingml/2006/picture">
                      <pic:pic xmlns:pic="http://schemas.openxmlformats.org/drawingml/2006/picture">
                        <pic:nvPicPr>
                          <pic:cNvPr id="55" name="图片_1"/>
                          <pic:cNvPicPr/>
                        </pic:nvPicPr>
                        <pic:blipFill>
                          <a:blip r:embed="rId46"/>
                          <a:stretch>
                            <a:fillRect/>
                          </a:stretch>
                        </pic:blipFill>
                        <pic:spPr>
                          <a:xfrm>
                            <a:off x="0" y="0"/>
                            <a:ext cx="688340" cy="568960"/>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lang w:val="en-US" w:eastAsia="zh-CN" w:bidi="ar"/>
              </w:rPr>
              <w:t>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6.配置、工艺：外侧圆弧处理。</w:t>
            </w:r>
          </w:p>
        </w:tc>
      </w:tr>
      <w:tr w14:paraId="59DF1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93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344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沙发椅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23F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CB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E49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643A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00050"/>
                  <wp:effectExtent l="0" t="0" r="9525" b="0"/>
                  <wp:docPr id="10"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63"/>
                          <pic:cNvPicPr>
                            <a:picLocks noChangeAspect="1"/>
                          </pic:cNvPicPr>
                        </pic:nvPicPr>
                        <pic:blipFill>
                          <a:blip r:embed="rId47"/>
                          <a:stretch>
                            <a:fillRect/>
                          </a:stretch>
                        </pic:blipFill>
                        <pic:spPr>
                          <a:xfrm>
                            <a:off x="0" y="0"/>
                            <a:ext cx="733425" cy="4000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2C18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5.扶手：采用优质实木扶手，依据GB/T 1927.4-2021《无疵小试样本材物理力学性质试验方法 第4 部分：含水率测定》﹔GB/T3324-2024《木家具通用技术条件》标准；木材含水率3%～10%，甲醛释放量≤0.025mg/m³。</w:t>
            </w:r>
          </w:p>
        </w:tc>
      </w:tr>
      <w:tr w14:paraId="7E3C7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3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05B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0C05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直径500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53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BB22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4E3B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762000"/>
                  <wp:effectExtent l="0" t="0" r="9525" b="0"/>
                  <wp:docPr id="11"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IMG_264"/>
                          <pic:cNvPicPr>
                            <a:picLocks noChangeAspect="1"/>
                          </pic:cNvPicPr>
                        </pic:nvPicPr>
                        <pic:blipFill>
                          <a:blip r:embed="rId48"/>
                          <a:stretch>
                            <a:fillRect/>
                          </a:stretch>
                        </pic:blipFill>
                        <pic:spPr>
                          <a:xfrm>
                            <a:off x="0" y="0"/>
                            <a:ext cx="733425" cy="7620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2752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p>
        </w:tc>
      </w:tr>
    </w:tbl>
    <w:p w14:paraId="40F00E13">
      <w:pPr>
        <w:sectPr>
          <w:footerReference r:id="rId30" w:type="default"/>
          <w:pgSz w:w="16843" w:h="11900" w:orient="landscape"/>
          <w:pgMar w:top="1440" w:right="1080" w:bottom="1440" w:left="1080" w:header="1134" w:footer="1134" w:gutter="0"/>
          <w:pgNumType w:fmt="decimal"/>
          <w:cols w:space="0" w:num="1"/>
          <w:rtlGutter w:val="0"/>
          <w:docGrid w:linePitch="0" w:charSpace="0"/>
        </w:sectPr>
      </w:pP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8"/>
        <w:gridCol w:w="818"/>
        <w:gridCol w:w="1496"/>
        <w:gridCol w:w="689"/>
        <w:gridCol w:w="689"/>
        <w:gridCol w:w="1427"/>
        <w:gridCol w:w="9092"/>
      </w:tblGrid>
      <w:tr w14:paraId="6A86D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gridSpan w:val="7"/>
            <w:tcBorders>
              <w:top w:val="nil"/>
              <w:left w:val="nil"/>
              <w:bottom w:val="nil"/>
              <w:right w:val="nil"/>
            </w:tcBorders>
            <w:shd w:val="clear" w:color="auto" w:fill="auto"/>
            <w:noWrap/>
            <w:vAlign w:val="center"/>
          </w:tcPr>
          <w:p w14:paraId="1704A960">
            <w:pPr>
              <w:keepNext w:val="0"/>
              <w:keepLines w:val="0"/>
              <w:widowControl/>
              <w:suppressLineNumbers w:val="0"/>
              <w:jc w:val="center"/>
              <w:textAlignment w:val="center"/>
              <w:rPr>
                <w:rFonts w:ascii="方正大标宋简体" w:hAnsi="方正大标宋简体" w:eastAsia="方正大标宋简体" w:cs="方正大标宋简体"/>
                <w:i w:val="0"/>
                <w:iCs w:val="0"/>
                <w:color w:val="000000"/>
                <w:sz w:val="44"/>
                <w:szCs w:val="44"/>
                <w:u w:val="none"/>
              </w:rPr>
            </w:pPr>
            <w:r>
              <w:rPr>
                <w:rStyle w:val="21"/>
                <w:rFonts w:hint="eastAsia"/>
                <w:lang w:val="en-US" w:eastAsia="zh-CN" w:bidi="ar"/>
              </w:rPr>
              <w:t>中国共产党周口市纪律检查委员会家具采购项目</w:t>
            </w:r>
            <w:r>
              <w:rPr>
                <w:rStyle w:val="21"/>
                <w:lang w:val="en-US" w:eastAsia="zh-CN" w:bidi="ar"/>
              </w:rPr>
              <w:t>—</w:t>
            </w:r>
            <w:r>
              <w:rPr>
                <w:rStyle w:val="23"/>
                <w:lang w:val="en-US" w:eastAsia="zh-CN" w:bidi="ar"/>
              </w:rPr>
              <w:t>2包</w:t>
            </w:r>
            <w:r>
              <w:rPr>
                <w:rStyle w:val="21"/>
                <w:lang w:val="en-US" w:eastAsia="zh-CN" w:bidi="ar"/>
              </w:rPr>
              <w:t>清单及技术规格和参数</w:t>
            </w:r>
          </w:p>
        </w:tc>
      </w:tr>
      <w:tr w14:paraId="67CDE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00DFFE87">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08D6B5DB">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59D21D07">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规 格</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0A998109">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6B5B3E70">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5CF9439E">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图片</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185280A9">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参数</w:t>
            </w:r>
          </w:p>
        </w:tc>
      </w:tr>
      <w:tr w14:paraId="3C8AA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45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41A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床头柜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4C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450*500*450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685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FF37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1D8E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81050" cy="619125"/>
                  <wp:effectExtent l="0" t="0" r="0" b="9525"/>
                  <wp:docPr id="1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IMG_256"/>
                          <pic:cNvPicPr>
                            <a:picLocks noChangeAspect="1"/>
                          </pic:cNvPicPr>
                        </pic:nvPicPr>
                        <pic:blipFill>
                          <a:blip r:embed="rId39"/>
                          <a:stretch>
                            <a:fillRect/>
                          </a:stretch>
                        </pic:blipFill>
                        <pic:spPr>
                          <a:xfrm>
                            <a:off x="0" y="0"/>
                            <a:ext cx="781050" cy="6191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4498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6.配置、工艺：床头柜三边带挡沿，挡沿前沿做R角工艺处理，板材18mm±0.5mm,一个抽屉，柜体设置脚钉。</w:t>
            </w:r>
          </w:p>
        </w:tc>
      </w:tr>
      <w:tr w14:paraId="60A11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1E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9511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书椅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22B2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346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01D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49EA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81050" cy="771525"/>
                  <wp:effectExtent l="0" t="0" r="0" b="9525"/>
                  <wp:docPr id="1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IMG_257"/>
                          <pic:cNvPicPr>
                            <a:picLocks noChangeAspect="1"/>
                          </pic:cNvPicPr>
                        </pic:nvPicPr>
                        <pic:blipFill>
                          <a:blip r:embed="rId40"/>
                          <a:stretch>
                            <a:fillRect/>
                          </a:stretch>
                        </pic:blipFill>
                        <pic:spPr>
                          <a:xfrm>
                            <a:off x="0" y="0"/>
                            <a:ext cx="781050" cy="7715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4802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p>
        </w:tc>
      </w:tr>
      <w:tr w14:paraId="5DBF9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C5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27D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单人床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04B8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34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595D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8322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81050" cy="428625"/>
                  <wp:effectExtent l="0" t="0" r="0" b="8255"/>
                  <wp:docPr id="1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IMG_258"/>
                          <pic:cNvPicPr>
                            <a:picLocks noChangeAspect="1"/>
                          </pic:cNvPicPr>
                        </pic:nvPicPr>
                        <pic:blipFill>
                          <a:blip r:embed="rId41"/>
                          <a:stretch>
                            <a:fillRect/>
                          </a:stretch>
                        </pic:blipFill>
                        <pic:spPr>
                          <a:xfrm>
                            <a:off x="0" y="0"/>
                            <a:ext cx="781050" cy="4286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BCE9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★6.配置、工艺：床屏采用耐脏、易打理、深色材料软包工艺，床板12mm±0.5mm，其他板材18mm±0.5mm，床头厚度不小于35mm，床箱落地底部150mm高内收100mm,床箱下面设置脚钉。</w:t>
            </w:r>
          </w:p>
        </w:tc>
      </w:tr>
      <w:tr w14:paraId="7767B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A0F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BB0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B68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1350*2000*200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523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3666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CA76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81050" cy="466725"/>
                  <wp:effectExtent l="0" t="0" r="0" b="9525"/>
                  <wp:docPr id="1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9"/>
                          <pic:cNvPicPr>
                            <a:picLocks noChangeAspect="1"/>
                          </pic:cNvPicPr>
                        </pic:nvPicPr>
                        <pic:blipFill>
                          <a:blip r:embed="rId42"/>
                          <a:stretch>
                            <a:fillRect/>
                          </a:stretch>
                        </pic:blipFill>
                        <pic:spPr>
                          <a:xfrm>
                            <a:off x="0" y="0"/>
                            <a:ext cx="781050" cy="4667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4B95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★1.棕簧两用床垫，产品质量等级为一等品及以上。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★2.面料：A类布料，依据 GB 18401-2010《国家纺织产品基本安全技术规范》；GB/T 31713-2015《抗菌纺织品安全性卫生要求》；GB/T 24346-2009《纺织品防霉性能的评价》；FZ/T 62011.3-2016《布艺类产品 第 3 部分:家具用纺织品》标准；耐水、耐酸汗渍、耐碱汗渍、耐干摩擦、耐唾液符合要求，甲醛含量≤20mg/kg，可分解致癌芳香胺染料未检出，产品有害物质(纺织品、皮革中五氯苯酚(PCP))≤0.5mg/kg，沾色-聚酯纤维≥4 级。可萃取重金属未检出、富马酸二甲醋≤0.1mg/kg。抗菌性能(抑菌率)≥99%，防霉等级 0 级或1 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★3.椰棕：环保天然椰棕，无胶水热压工艺。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★4.独立袋装弹簧，质保20年以上。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★5.海绵：采用优质阻燃海绵，依据 QB/T 2280-2016《办公家具 办公椅》、GB/T 6343-2009《泡沫塑料及橡胶 表观密度的测定》、GB 17927.1-2011《软体家具 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w:t>
            </w:r>
          </w:p>
        </w:tc>
      </w:tr>
      <w:tr w14:paraId="68BCA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BBD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D31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定制衣柜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DE30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850*500*2000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1C9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FE7C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71B7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81050" cy="1200150"/>
                  <wp:effectExtent l="0" t="0" r="0" b="0"/>
                  <wp:docPr id="1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IMG_260"/>
                          <pic:cNvPicPr>
                            <a:picLocks noChangeAspect="1"/>
                          </pic:cNvPicPr>
                        </pic:nvPicPr>
                        <pic:blipFill>
                          <a:blip r:embed="rId43"/>
                          <a:stretch>
                            <a:fillRect/>
                          </a:stretch>
                        </pic:blipFill>
                        <pic:spPr>
                          <a:xfrm>
                            <a:off x="0" y="0"/>
                            <a:ext cx="781050" cy="12001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049C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★6.配置、工艺：柜体下部做空格，柜体内部设置固定挂衣杆与置物层板，板材18mm±0.5mm，门板做补强，柜体设置脚钉。</w:t>
            </w:r>
          </w:p>
        </w:tc>
      </w:tr>
      <w:tr w14:paraId="3D7BF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58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5565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书桌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1AB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1200*500*750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4C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1B10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FF2E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81050" cy="571500"/>
                  <wp:effectExtent l="0" t="0" r="0" b="0"/>
                  <wp:docPr id="1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descr="IMG_261"/>
                          <pic:cNvPicPr>
                            <a:picLocks noChangeAspect="1"/>
                          </pic:cNvPicPr>
                        </pic:nvPicPr>
                        <pic:blipFill>
                          <a:blip r:embed="rId44"/>
                          <a:stretch>
                            <a:fillRect/>
                          </a:stretch>
                        </pic:blipFill>
                        <pic:spPr>
                          <a:xfrm>
                            <a:off x="0" y="0"/>
                            <a:ext cx="781050" cy="5715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47E2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6.配置、工艺：书桌背板到底，桌下加挡条，台面厚度≥40mm，左右站脚≥40mm，其余板材厚度18mm±0.5mm，两个抽屉，桌脚设置脚钉。</w:t>
            </w:r>
          </w:p>
        </w:tc>
      </w:tr>
      <w:tr w14:paraId="4EC38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627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E4AF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挂衣架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9C02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600*400*1850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C62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1E1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DCAC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81050" cy="866775"/>
                  <wp:effectExtent l="0" t="0" r="0" b="9525"/>
                  <wp:docPr id="18"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descr="IMG_262"/>
                          <pic:cNvPicPr>
                            <a:picLocks noChangeAspect="1"/>
                          </pic:cNvPicPr>
                        </pic:nvPicPr>
                        <pic:blipFill>
                          <a:blip r:embed="rId45"/>
                          <a:stretch>
                            <a:fillRect/>
                          </a:stretch>
                        </pic:blipFill>
                        <pic:spPr>
                          <a:xfrm>
                            <a:off x="0" y="0"/>
                            <a:ext cx="781050" cy="8667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8AC0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6.配置、工艺：架体板材≥40mm，背板板材18mm±0.5mm，背板设置三个挂衣钩。</w:t>
            </w:r>
          </w:p>
        </w:tc>
      </w:tr>
      <w:tr w14:paraId="1242E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34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525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置物板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CB2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2000*250*40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40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3390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5F47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1053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-889635</wp:posOffset>
                  </wp:positionH>
                  <wp:positionV relativeFrom="paragraph">
                    <wp:posOffset>1400810</wp:posOffset>
                  </wp:positionV>
                  <wp:extent cx="688340" cy="568960"/>
                  <wp:effectExtent l="0" t="0" r="16510" b="2540"/>
                  <wp:wrapNone/>
                  <wp:docPr id="19" name="图片_1"/>
                  <wp:cNvGraphicFramePr/>
                  <a:graphic xmlns:a="http://schemas.openxmlformats.org/drawingml/2006/main">
                    <a:graphicData uri="http://schemas.openxmlformats.org/drawingml/2006/picture">
                      <pic:pic xmlns:pic="http://schemas.openxmlformats.org/drawingml/2006/picture">
                        <pic:nvPicPr>
                          <pic:cNvPr id="19" name="图片_1"/>
                          <pic:cNvPicPr/>
                        </pic:nvPicPr>
                        <pic:blipFill>
                          <a:blip r:embed="rId46"/>
                          <a:stretch>
                            <a:fillRect/>
                          </a:stretch>
                        </pic:blipFill>
                        <pic:spPr>
                          <a:xfrm>
                            <a:off x="0" y="0"/>
                            <a:ext cx="688340" cy="568960"/>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lang w:val="en-US" w:eastAsia="zh-CN" w:bidi="ar"/>
              </w:rPr>
              <w:t>2.基材：采用优质ENF级多层实木板，经过防虫、防腐特殊处理，确保坚固可靠，长期使用不松动、不腐朽，其中甲醛释放量（气候箱法）≤0.025mg/m³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6.配置、工艺：外侧圆弧处理。</w:t>
            </w:r>
          </w:p>
        </w:tc>
      </w:tr>
      <w:tr w14:paraId="1188A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2F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E9C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沙发椅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B027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03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0040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395C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81050" cy="428625"/>
                  <wp:effectExtent l="0" t="0" r="0" b="8890"/>
                  <wp:docPr id="20"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descr="IMG_263"/>
                          <pic:cNvPicPr>
                            <a:picLocks noChangeAspect="1"/>
                          </pic:cNvPicPr>
                        </pic:nvPicPr>
                        <pic:blipFill>
                          <a:blip r:embed="rId47"/>
                          <a:stretch>
                            <a:fillRect/>
                          </a:stretch>
                        </pic:blipFill>
                        <pic:spPr>
                          <a:xfrm>
                            <a:off x="0" y="0"/>
                            <a:ext cx="781050" cy="4286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3AB5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5.扶手：采用优质实木扶手，依据GB/T 1927.4-2021《无疵小试样本材物理力学性质试验方法 第4 部分：含水率测定》﹔GB/T3324-2024《木家具通用技术条件》标准；木材含水率3%～10%，甲醛释放量≤0.025mg/m³。</w:t>
            </w:r>
          </w:p>
        </w:tc>
      </w:tr>
      <w:tr w14:paraId="62EF8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B1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BAFE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26E8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直径500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2F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AC8D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CCA7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81050" cy="809625"/>
                  <wp:effectExtent l="0" t="0" r="0" b="9525"/>
                  <wp:docPr id="21"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IMG_264"/>
                          <pic:cNvPicPr>
                            <a:picLocks noChangeAspect="1"/>
                          </pic:cNvPicPr>
                        </pic:nvPicPr>
                        <pic:blipFill>
                          <a:blip r:embed="rId48"/>
                          <a:stretch>
                            <a:fillRect/>
                          </a:stretch>
                        </pic:blipFill>
                        <pic:spPr>
                          <a:xfrm>
                            <a:off x="0" y="0"/>
                            <a:ext cx="781050" cy="8096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1592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p>
        </w:tc>
      </w:tr>
    </w:tbl>
    <w:p w14:paraId="4A6669F6">
      <w:pPr>
        <w:sectPr>
          <w:pgSz w:w="16843" w:h="11900" w:orient="landscape"/>
          <w:pgMar w:top="1440" w:right="1080" w:bottom="1440" w:left="1080" w:header="1134" w:footer="1134" w:gutter="0"/>
          <w:pgNumType w:fmt="decimal"/>
          <w:cols w:space="0" w:num="1"/>
          <w:rtlGutter w:val="0"/>
          <w:docGrid w:linePitch="0" w:charSpace="0"/>
        </w:sectPr>
      </w:pP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8"/>
        <w:gridCol w:w="1047"/>
        <w:gridCol w:w="1594"/>
        <w:gridCol w:w="689"/>
        <w:gridCol w:w="689"/>
        <w:gridCol w:w="1368"/>
        <w:gridCol w:w="8824"/>
      </w:tblGrid>
      <w:tr w14:paraId="28BF8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gridSpan w:val="7"/>
            <w:tcBorders>
              <w:top w:val="nil"/>
              <w:left w:val="nil"/>
              <w:bottom w:val="nil"/>
              <w:right w:val="nil"/>
            </w:tcBorders>
            <w:shd w:val="clear" w:color="auto" w:fill="auto"/>
            <w:noWrap/>
            <w:vAlign w:val="center"/>
          </w:tcPr>
          <w:p w14:paraId="6339DB91">
            <w:pPr>
              <w:keepNext w:val="0"/>
              <w:keepLines w:val="0"/>
              <w:widowControl/>
              <w:suppressLineNumbers w:val="0"/>
              <w:jc w:val="center"/>
              <w:textAlignment w:val="center"/>
              <w:rPr>
                <w:rFonts w:ascii="方正大标宋简体" w:hAnsi="方正大标宋简体" w:eastAsia="方正大标宋简体" w:cs="方正大标宋简体"/>
                <w:i w:val="0"/>
                <w:iCs w:val="0"/>
                <w:color w:val="000000"/>
                <w:sz w:val="44"/>
                <w:szCs w:val="44"/>
                <w:u w:val="none"/>
              </w:rPr>
            </w:pPr>
            <w:r>
              <w:rPr>
                <w:rStyle w:val="21"/>
                <w:rFonts w:hint="eastAsia"/>
                <w:lang w:val="en-US" w:eastAsia="zh-CN" w:bidi="ar"/>
              </w:rPr>
              <w:t>中国共产党周口市纪律检查委员会家具采购项目</w:t>
            </w:r>
            <w:r>
              <w:rPr>
                <w:rStyle w:val="21"/>
                <w:lang w:val="en-US" w:eastAsia="zh-CN" w:bidi="ar"/>
              </w:rPr>
              <w:t>—</w:t>
            </w:r>
            <w:r>
              <w:rPr>
                <w:rStyle w:val="23"/>
                <w:lang w:val="en-US" w:eastAsia="zh-CN" w:bidi="ar"/>
              </w:rPr>
              <w:t>3包</w:t>
            </w:r>
            <w:r>
              <w:rPr>
                <w:rStyle w:val="21"/>
                <w:lang w:val="en-US" w:eastAsia="zh-CN" w:bidi="ar"/>
              </w:rPr>
              <w:t>清单及技术规格和参数</w:t>
            </w:r>
          </w:p>
        </w:tc>
      </w:tr>
      <w:tr w14:paraId="60C7C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730ED5BD">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28156D9B">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1827541C">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规 格</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6C2285DB">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0BE27F5A">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010C9425">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图片</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45D182CF">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参数</w:t>
            </w:r>
          </w:p>
        </w:tc>
      </w:tr>
      <w:tr w14:paraId="3FADD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FAD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030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单人床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89EC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B0C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3CA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0E37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47675"/>
                  <wp:effectExtent l="0" t="0" r="9525" b="8255"/>
                  <wp:docPr id="2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IMG_256"/>
                          <pic:cNvPicPr>
                            <a:picLocks noChangeAspect="1"/>
                          </pic:cNvPicPr>
                        </pic:nvPicPr>
                        <pic:blipFill>
                          <a:blip r:embed="rId49"/>
                          <a:stretch>
                            <a:fillRect/>
                          </a:stretch>
                        </pic:blipFill>
                        <pic:spPr>
                          <a:xfrm>
                            <a:off x="0" y="0"/>
                            <a:ext cx="733425" cy="4476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6C1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6.配置、工艺：床屏采用耐脏、易打理、深色材料软包工艺，床板12mm±0.5mm，其他板材18mm±0.5mm，床头厚度不小于35mm，床箱落地底部150mm高内收100mm,床箱下面设置脚钉。</w:t>
            </w:r>
          </w:p>
        </w:tc>
      </w:tr>
      <w:tr w14:paraId="44732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5A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A15B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5CA8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1200*2000*200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40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50C3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E0FB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47675"/>
                  <wp:effectExtent l="0" t="0" r="9525" b="9525"/>
                  <wp:docPr id="2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descr="IMG_257"/>
                          <pic:cNvPicPr>
                            <a:picLocks noChangeAspect="1"/>
                          </pic:cNvPicPr>
                        </pic:nvPicPr>
                        <pic:blipFill>
                          <a:blip r:embed="rId50"/>
                          <a:stretch>
                            <a:fillRect/>
                          </a:stretch>
                        </pic:blipFill>
                        <pic:spPr>
                          <a:xfrm>
                            <a:off x="0" y="0"/>
                            <a:ext cx="733425" cy="4476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CA30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1.棕簧两用床垫，产品质量等级为一等品及以上。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2.面料：A类布料，依据 GB 18401-2010《国家纺织产品基本安全技术规范》；GB/T 31713-2015《抗菌纺织品安全性卫生要求》；GB/T 24346-2009《纺织品防霉性能的评价》；FZ/T 62011.3-2016《布艺类产品 第 3 部分:家具用纺织品》标准；耐水、耐酸汗渍、耐碱汗渍、耐干摩擦、耐唾液符合要求，甲醛含量≤20mg/kg，可分解致癌芳香胺染料未检出，产品有害物质(纺织品、皮革中五氯苯酚(PCP))≤0.5mg/kg，沾色-聚酯纤维≥4 级。可萃取重金属未检出、富马酸二甲醋≤0.1mg/kg。抗菌性能(抑菌率)≥99%，防霉等级 0 级或1 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3.椰棕：环保天然椰棕，无胶水热压工艺。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4.独立袋装弹簧，质保20年以上。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5.海绵：采用优质阻燃海绵，依据 QB/T 2280-2016《办公家具 办公椅》、GB/T 6343-2009《泡沫塑料及橡胶 表观密度的测定》、GB 17927.1-2011《软体家具 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w:t>
            </w:r>
          </w:p>
        </w:tc>
      </w:tr>
      <w:tr w14:paraId="1CBCB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CF3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0C6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床头柜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519F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450*500*450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CF8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082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27CE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581025"/>
                  <wp:effectExtent l="0" t="0" r="9525" b="9525"/>
                  <wp:docPr id="24" name="图片 2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IMG_258"/>
                          <pic:cNvPicPr>
                            <a:picLocks noChangeAspect="1"/>
                          </pic:cNvPicPr>
                        </pic:nvPicPr>
                        <pic:blipFill>
                          <a:blip r:embed="rId39"/>
                          <a:stretch>
                            <a:fillRect/>
                          </a:stretch>
                        </pic:blipFill>
                        <pic:spPr>
                          <a:xfrm>
                            <a:off x="0" y="0"/>
                            <a:ext cx="733425" cy="5810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056A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6.配置、工艺：床头柜三边带挡沿，挡沿前沿做R角工艺处理，板材18mm±0.5mm,一个抽屉，柜体设置脚钉。</w:t>
            </w:r>
          </w:p>
        </w:tc>
      </w:tr>
      <w:tr w14:paraId="3E6A4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46A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FBD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定制衣柜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4C1C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800*500*2000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53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3BF9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A746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1095375"/>
                  <wp:effectExtent l="0" t="0" r="9525" b="9525"/>
                  <wp:docPr id="2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descr="IMG_259"/>
                          <pic:cNvPicPr>
                            <a:picLocks noChangeAspect="1"/>
                          </pic:cNvPicPr>
                        </pic:nvPicPr>
                        <pic:blipFill>
                          <a:blip r:embed="rId51"/>
                          <a:stretch>
                            <a:fillRect/>
                          </a:stretch>
                        </pic:blipFill>
                        <pic:spPr>
                          <a:xfrm>
                            <a:off x="0" y="0"/>
                            <a:ext cx="733425" cy="10953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48D9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★6.配置、工艺：柜体下部做空格，柜体内部设置固定挂衣杆与置物层板，板材18mm±0.5mm，门板做补强，柜体设置脚钉。</w:t>
            </w:r>
          </w:p>
        </w:tc>
      </w:tr>
      <w:tr w14:paraId="1EC43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4E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FC4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书椅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C37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67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F0F6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6439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723900"/>
                  <wp:effectExtent l="0" t="0" r="9525" b="0"/>
                  <wp:docPr id="26"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 descr="IMG_260"/>
                          <pic:cNvPicPr>
                            <a:picLocks noChangeAspect="1"/>
                          </pic:cNvPicPr>
                        </pic:nvPicPr>
                        <pic:blipFill>
                          <a:blip r:embed="rId40"/>
                          <a:stretch>
                            <a:fillRect/>
                          </a:stretch>
                        </pic:blipFill>
                        <pic:spPr>
                          <a:xfrm>
                            <a:off x="0" y="0"/>
                            <a:ext cx="733425" cy="7239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1967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p>
        </w:tc>
      </w:tr>
      <w:tr w14:paraId="4BEA9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BA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40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电视柜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11D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1200*500*750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5C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761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87B6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76250"/>
                  <wp:effectExtent l="0" t="0" r="9525" b="0"/>
                  <wp:docPr id="2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 descr="IMG_261"/>
                          <pic:cNvPicPr>
                            <a:picLocks noChangeAspect="1"/>
                          </pic:cNvPicPr>
                        </pic:nvPicPr>
                        <pic:blipFill>
                          <a:blip r:embed="rId52"/>
                          <a:stretch>
                            <a:fillRect/>
                          </a:stretch>
                        </pic:blipFill>
                        <pic:spPr>
                          <a:xfrm>
                            <a:off x="0" y="0"/>
                            <a:ext cx="733425" cy="4762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E615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6.配置、工艺：柜体内部含置物层板，顶板厚度≥40mm，左右侧板≥40mm，其余板材厚度18mm±0.5mm，柜体设置脚钉。</w:t>
            </w:r>
          </w:p>
        </w:tc>
      </w:tr>
      <w:tr w14:paraId="77BDA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A9A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62D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置物架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A7D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800*500*2000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11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AF10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D44C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771525"/>
                  <wp:effectExtent l="0" t="0" r="9525" b="9525"/>
                  <wp:docPr id="28" name="图片 28"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IMG_262"/>
                          <pic:cNvPicPr>
                            <a:picLocks noChangeAspect="1"/>
                          </pic:cNvPicPr>
                        </pic:nvPicPr>
                        <pic:blipFill>
                          <a:blip r:embed="rId53"/>
                          <a:stretch>
                            <a:fillRect/>
                          </a:stretch>
                        </pic:blipFill>
                        <pic:spPr>
                          <a:xfrm>
                            <a:off x="0" y="0"/>
                            <a:ext cx="733425" cy="7715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1CC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6.配置、工艺：架体板材≥40mm，背板板材18mm±0.5mm，背板设置三个挂衣钩。</w:t>
            </w:r>
          </w:p>
        </w:tc>
      </w:tr>
      <w:tr w14:paraId="5DE00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4B0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D15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置物架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90B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800*18*1500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6F4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A610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1259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771525"/>
                  <wp:effectExtent l="0" t="0" r="8255" b="8890"/>
                  <wp:docPr id="29" name="图片 29"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IMG_263"/>
                          <pic:cNvPicPr>
                            <a:picLocks noChangeAspect="1"/>
                          </pic:cNvPicPr>
                        </pic:nvPicPr>
                        <pic:blipFill>
                          <a:blip r:embed="rId54"/>
                          <a:stretch>
                            <a:fillRect/>
                          </a:stretch>
                        </pic:blipFill>
                        <pic:spPr>
                          <a:xfrm>
                            <a:off x="0" y="0"/>
                            <a:ext cx="733425" cy="7715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2F8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6.配置、工艺：背板板材18mm±0.5mm，背板设置四个挂衣钩。</w:t>
            </w:r>
          </w:p>
        </w:tc>
      </w:tr>
      <w:tr w14:paraId="2AC99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5381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FEE3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单人床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443E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46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5C0E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AA50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00050"/>
                  <wp:effectExtent l="0" t="0" r="9525" b="0"/>
                  <wp:docPr id="30"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 descr="IMG_264"/>
                          <pic:cNvPicPr>
                            <a:picLocks noChangeAspect="1"/>
                          </pic:cNvPicPr>
                        </pic:nvPicPr>
                        <pic:blipFill>
                          <a:blip r:embed="rId41"/>
                          <a:stretch>
                            <a:fillRect/>
                          </a:stretch>
                        </pic:blipFill>
                        <pic:spPr>
                          <a:xfrm>
                            <a:off x="0" y="0"/>
                            <a:ext cx="733425" cy="4000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AF83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6.配置、工艺：床屏采用耐脏、易打理、深色材料软包工艺，床板12mm±0.5mm，其他板材18mm±0.5mm，床头厚度不小于35mm，床箱落地底部150mm高内收100mm,床箱下面设置脚钉。</w:t>
            </w:r>
          </w:p>
        </w:tc>
      </w:tr>
      <w:tr w14:paraId="6870B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9FF7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4A9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A12E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1500*2000*200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41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110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77B6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38150"/>
                  <wp:effectExtent l="0" t="0" r="9525" b="0"/>
                  <wp:docPr id="31"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descr="IMG_265"/>
                          <pic:cNvPicPr>
                            <a:picLocks noChangeAspect="1"/>
                          </pic:cNvPicPr>
                        </pic:nvPicPr>
                        <pic:blipFill>
                          <a:blip r:embed="rId42"/>
                          <a:stretch>
                            <a:fillRect/>
                          </a:stretch>
                        </pic:blipFill>
                        <pic:spPr>
                          <a:xfrm>
                            <a:off x="0" y="0"/>
                            <a:ext cx="733425" cy="4381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9562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1.棕簧两用床垫，产品质量等级为一等品及以上。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2.面料：A类布料，依据 GB 18401-2010《国家纺织产品基本安全技术规范》；GB/T 31713-2015《抗菌纺织品安全性卫生要求》；GB/T 24346-2009《纺织品防霉性能的评价》；FZ/T 62011.3-2016《布艺类产品 第 3 部分:家具用纺织品》标准；耐水、耐酸汗渍、耐碱汗渍、耐干摩擦、耐唾液符合要求，甲醛含量≤20mg/kg，可分解致癌芳香胺染料未检出，产品有害物质(纺织品、皮革中五氯苯酚(PCP))≤0.5mg/kg，沾色-聚酯纤维≥4 级。可萃取重金属未检出、富马酸二甲醋≤0.1mg/kg。抗菌性能(抑菌率)≥99%，防霉等级 0 级或1 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3.椰棕：环保天然椰棕，无胶水热压工艺。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4.独立袋装弹簧，质保20年以上。</w:t>
            </w:r>
          </w:p>
        </w:tc>
      </w:tr>
      <w:tr w14:paraId="068FD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CA83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D10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书桌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C6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1200*500*750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25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9523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9B46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533400"/>
                  <wp:effectExtent l="0" t="0" r="9525" b="0"/>
                  <wp:docPr id="32"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1" descr="IMG_266"/>
                          <pic:cNvPicPr>
                            <a:picLocks noChangeAspect="1"/>
                          </pic:cNvPicPr>
                        </pic:nvPicPr>
                        <pic:blipFill>
                          <a:blip r:embed="rId44"/>
                          <a:stretch>
                            <a:fillRect/>
                          </a:stretch>
                        </pic:blipFill>
                        <pic:spPr>
                          <a:xfrm>
                            <a:off x="0" y="0"/>
                            <a:ext cx="733425" cy="5334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B75E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★6.配置、工艺：书桌背板到底，桌下加挡条，台面厚度≥40mm，左右站脚≥40mm，其余板材厚度18mm±0.5mm，两个抽屉，桌脚设置脚钉。</w:t>
            </w:r>
          </w:p>
        </w:tc>
      </w:tr>
      <w:tr w14:paraId="6899A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2D5F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9F8B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沙发椅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3C3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5E6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2AB2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C5E8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00050"/>
                  <wp:effectExtent l="0" t="0" r="9525" b="0"/>
                  <wp:docPr id="33"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2" descr="IMG_267"/>
                          <pic:cNvPicPr>
                            <a:picLocks noChangeAspect="1"/>
                          </pic:cNvPicPr>
                        </pic:nvPicPr>
                        <pic:blipFill>
                          <a:blip r:embed="rId47"/>
                          <a:stretch>
                            <a:fillRect/>
                          </a:stretch>
                        </pic:blipFill>
                        <pic:spPr>
                          <a:xfrm>
                            <a:off x="0" y="0"/>
                            <a:ext cx="733425" cy="4000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C4E0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5.扶手：采用优质实木扶手，依据GB/T 1927.4-2021《无疵小试样本材物理力学性质试验方法 第4 部分：含水率测定》﹔GB/T3324-2024《木家具通用技术条件》标准；木材含水率3%～10%，甲醛释放量≤0.025mg/m³。</w:t>
            </w:r>
          </w:p>
        </w:tc>
      </w:tr>
      <w:tr w14:paraId="0CF69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4CC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C580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圆几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57F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直径500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639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657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3D2C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762000"/>
                  <wp:effectExtent l="0" t="0" r="9525" b="0"/>
                  <wp:docPr id="34"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3" descr="IMG_268"/>
                          <pic:cNvPicPr>
                            <a:picLocks noChangeAspect="1"/>
                          </pic:cNvPicPr>
                        </pic:nvPicPr>
                        <pic:blipFill>
                          <a:blip r:embed="rId48"/>
                          <a:stretch>
                            <a:fillRect/>
                          </a:stretch>
                        </pic:blipFill>
                        <pic:spPr>
                          <a:xfrm>
                            <a:off x="0" y="0"/>
                            <a:ext cx="733425" cy="7620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808C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p>
        </w:tc>
      </w:tr>
      <w:tr w14:paraId="2B3A0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627A">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067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高低床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BC6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4500*1100*2000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7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DECD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D5F0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400050"/>
                  <wp:effectExtent l="0" t="0" r="9525" b="0"/>
                  <wp:docPr id="35"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4" descr="IMG_269"/>
                          <pic:cNvPicPr>
                            <a:picLocks noChangeAspect="1"/>
                          </pic:cNvPicPr>
                        </pic:nvPicPr>
                        <pic:blipFill>
                          <a:blip r:embed="rId55"/>
                          <a:stretch>
                            <a:fillRect/>
                          </a:stretch>
                        </pic:blipFill>
                        <pic:spPr>
                          <a:xfrm>
                            <a:off x="0" y="0"/>
                            <a:ext cx="733425" cy="4000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CB7B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★6.配置、工艺：边角做圆润处理，中间设置梯柜，床板为15mm±0.5mm厚松木排骨架。</w:t>
            </w:r>
          </w:p>
        </w:tc>
      </w:tr>
      <w:tr w14:paraId="0BA89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D2DD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8FE6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床垫（棕垫）</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301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1100*2000*80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4D2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76E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AF8A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390525"/>
                  <wp:effectExtent l="0" t="0" r="9525" b="9525"/>
                  <wp:docPr id="36"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5" descr="IMG_270"/>
                          <pic:cNvPicPr>
                            <a:picLocks noChangeAspect="1"/>
                          </pic:cNvPicPr>
                        </pic:nvPicPr>
                        <pic:blipFill>
                          <a:blip r:embed="rId56"/>
                          <a:stretch>
                            <a:fillRect/>
                          </a:stretch>
                        </pic:blipFill>
                        <pic:spPr>
                          <a:xfrm>
                            <a:off x="0" y="0"/>
                            <a:ext cx="733425" cy="3905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C9E1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1.棕垫，产品质量等级为一等品及以上。</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2.面料：A类布料，依据 GB 18401-2010《国家纺织产品基本安全技术规范》；GB/T 31713-2015《抗菌纺织品安全性卫生要求》；GB/T 24346-2009《纺织品防霉性能的评价》；FZ/T 62011.3-2016《布艺类产品 第 3 部分:家具用纺织品》标准；耐水、耐酸汗渍、耐碱汗渍、耐干摩擦、耐唾液符合要求，甲醛含量≤20mg/kg，可分解致癌芳香胺染料未检出，产品有害物质(纺织品、皮革中五氯苯酚(PCP))≤0.5mg/kg，沾色-聚酯纤维≥4 级。可萃取重金属未检出、富马酸二甲醋≤0.1mg/kg。抗菌性能(抑菌率)≥99%，防霉等级 0 级或1 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3.椰棕：环保天然椰棕，无胶水热压工艺。</w:t>
            </w:r>
          </w:p>
        </w:tc>
      </w:tr>
      <w:tr w14:paraId="769CB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473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4E5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定制衣柜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F682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900*500*2000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E1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436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57BC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1200150"/>
                  <wp:effectExtent l="0" t="0" r="9525" b="0"/>
                  <wp:docPr id="37"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6" descr="IMG_271"/>
                          <pic:cNvPicPr>
                            <a:picLocks noChangeAspect="1"/>
                          </pic:cNvPicPr>
                        </pic:nvPicPr>
                        <pic:blipFill>
                          <a:blip r:embed="rId57"/>
                          <a:stretch>
                            <a:fillRect/>
                          </a:stretch>
                        </pic:blipFill>
                        <pic:spPr>
                          <a:xfrm>
                            <a:off x="0" y="0"/>
                            <a:ext cx="733425" cy="12001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B9A4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★6.配置、工艺：柜体下部做空格，柜体内部设置固定挂衣杆与置物层板，中间设置隔板，供两人使用，板材18mm±0.5mm，门板做补强，柜体设置脚钉。</w:t>
            </w:r>
          </w:p>
        </w:tc>
      </w:tr>
      <w:tr w14:paraId="40C46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04A1">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5F5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定制衣柜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130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9000*500*2000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DD0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FCB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D50B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733425" cy="1123950"/>
                  <wp:effectExtent l="0" t="0" r="9525" b="0"/>
                  <wp:docPr id="38"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7" descr="IMG_272"/>
                          <pic:cNvPicPr>
                            <a:picLocks noChangeAspect="1"/>
                          </pic:cNvPicPr>
                        </pic:nvPicPr>
                        <pic:blipFill>
                          <a:blip r:embed="rId58"/>
                          <a:stretch>
                            <a:fillRect/>
                          </a:stretch>
                        </pic:blipFill>
                        <pic:spPr>
                          <a:xfrm>
                            <a:off x="0" y="0"/>
                            <a:ext cx="733425" cy="11239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77B1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★6.配置、工艺：柜体下部做空格，柜体内部设置固定挂衣杆与置物层板，板材18mm±0.5mm，门板做补强，柜体设置脚钉。</w:t>
            </w:r>
          </w:p>
        </w:tc>
      </w:tr>
    </w:tbl>
    <w:p w14:paraId="7E2366C9">
      <w:pPr>
        <w:sectPr>
          <w:pgSz w:w="16843" w:h="11900" w:orient="landscape"/>
          <w:pgMar w:top="1440" w:right="1080" w:bottom="1440" w:left="1080" w:header="1134" w:footer="1134" w:gutter="0"/>
          <w:pgNumType w:fmt="decimal"/>
          <w:cols w:space="0" w:num="1"/>
          <w:rtlGutter w:val="0"/>
          <w:docGrid w:linePitch="0" w:charSpace="0"/>
        </w:sectPr>
      </w:pP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8"/>
        <w:gridCol w:w="816"/>
        <w:gridCol w:w="1496"/>
        <w:gridCol w:w="689"/>
        <w:gridCol w:w="689"/>
        <w:gridCol w:w="1457"/>
        <w:gridCol w:w="9064"/>
      </w:tblGrid>
      <w:tr w14:paraId="7FC3D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gridSpan w:val="7"/>
            <w:tcBorders>
              <w:top w:val="nil"/>
              <w:left w:val="nil"/>
              <w:bottom w:val="nil"/>
              <w:right w:val="nil"/>
            </w:tcBorders>
            <w:shd w:val="clear" w:color="auto" w:fill="auto"/>
            <w:noWrap/>
            <w:vAlign w:val="center"/>
          </w:tcPr>
          <w:p w14:paraId="6100EFB7">
            <w:pPr>
              <w:keepNext w:val="0"/>
              <w:keepLines w:val="0"/>
              <w:widowControl/>
              <w:suppressLineNumbers w:val="0"/>
              <w:jc w:val="center"/>
              <w:textAlignment w:val="center"/>
              <w:rPr>
                <w:rFonts w:ascii="方正大标宋简体" w:hAnsi="方正大标宋简体" w:eastAsia="方正大标宋简体" w:cs="方正大标宋简体"/>
                <w:i w:val="0"/>
                <w:iCs w:val="0"/>
                <w:color w:val="000000"/>
                <w:sz w:val="44"/>
                <w:szCs w:val="44"/>
                <w:u w:val="none"/>
              </w:rPr>
            </w:pPr>
            <w:r>
              <w:rPr>
                <w:rStyle w:val="21"/>
                <w:rFonts w:hint="eastAsia"/>
                <w:lang w:val="en-US" w:eastAsia="zh-CN" w:bidi="ar"/>
              </w:rPr>
              <w:t>中国共产党周口市纪律检查委员会家具采购项目</w:t>
            </w:r>
            <w:r>
              <w:rPr>
                <w:rStyle w:val="21"/>
                <w:lang w:val="en-US" w:eastAsia="zh-CN" w:bidi="ar"/>
              </w:rPr>
              <w:t>—</w:t>
            </w:r>
            <w:r>
              <w:rPr>
                <w:rStyle w:val="22"/>
                <w:lang w:val="en-US" w:eastAsia="zh-CN" w:bidi="ar"/>
              </w:rPr>
              <w:t>4包</w:t>
            </w:r>
            <w:r>
              <w:rPr>
                <w:rStyle w:val="21"/>
                <w:lang w:val="en-US" w:eastAsia="zh-CN" w:bidi="ar"/>
              </w:rPr>
              <w:t>清单及技术规格和参数</w:t>
            </w:r>
          </w:p>
        </w:tc>
      </w:tr>
      <w:tr w14:paraId="0FC81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255A2F2C">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64C3B4D2">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17DD7AA9">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规 格</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7396B47B">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5C207310">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0A1885C5">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图片</w:t>
            </w:r>
          </w:p>
        </w:tc>
        <w:tc>
          <w:tcPr>
            <w:tcW w:w="0" w:type="auto"/>
            <w:tcBorders>
              <w:top w:val="single" w:color="000000" w:sz="4" w:space="0"/>
              <w:left w:val="single" w:color="000000" w:sz="4" w:space="0"/>
              <w:bottom w:val="single" w:color="000000" w:sz="4" w:space="0"/>
              <w:right w:val="single" w:color="000000" w:sz="4" w:space="0"/>
            </w:tcBorders>
            <w:shd w:val="clear" w:color="auto" w:fill="30859B"/>
            <w:vAlign w:val="center"/>
          </w:tcPr>
          <w:p w14:paraId="71C110D9">
            <w:pPr>
              <w:keepNext w:val="0"/>
              <w:keepLines w:val="0"/>
              <w:widowControl/>
              <w:suppressLineNumbers w:val="0"/>
              <w:jc w:val="center"/>
              <w:textAlignment w:val="center"/>
              <w:rPr>
                <w:rFonts w:hint="default" w:ascii="方正大标宋简体" w:hAnsi="方正大标宋简体" w:eastAsia="方正大标宋简体" w:cs="方正大标宋简体"/>
                <w:i w:val="0"/>
                <w:iCs w:val="0"/>
                <w:color w:val="FFFFFF"/>
                <w:sz w:val="24"/>
                <w:szCs w:val="24"/>
                <w:u w:val="none"/>
              </w:rPr>
            </w:pPr>
            <w:r>
              <w:rPr>
                <w:rFonts w:hint="default" w:ascii="方正大标宋简体" w:hAnsi="方正大标宋简体" w:eastAsia="方正大标宋简体" w:cs="方正大标宋简体"/>
                <w:i w:val="0"/>
                <w:iCs w:val="0"/>
                <w:color w:val="FFFFFF"/>
                <w:kern w:val="0"/>
                <w:sz w:val="24"/>
                <w:szCs w:val="24"/>
                <w:u w:val="none"/>
                <w:lang w:val="en-US" w:eastAsia="zh-CN" w:bidi="ar"/>
              </w:rPr>
              <w:t>参数</w:t>
            </w:r>
          </w:p>
        </w:tc>
      </w:tr>
      <w:tr w14:paraId="49938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993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0DD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主席台桌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4E0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800*600*750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675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5061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56EC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800100" cy="495300"/>
                  <wp:effectExtent l="0" t="0" r="0" b="0"/>
                  <wp:docPr id="3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 descr="IMG_256"/>
                          <pic:cNvPicPr>
                            <a:picLocks noChangeAspect="1"/>
                          </pic:cNvPicPr>
                        </pic:nvPicPr>
                        <pic:blipFill>
                          <a:blip r:embed="rId59"/>
                          <a:stretch>
                            <a:fillRect/>
                          </a:stretch>
                        </pic:blipFill>
                        <pic:spPr>
                          <a:xfrm>
                            <a:off x="0" y="0"/>
                            <a:ext cx="800100" cy="4953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8AD2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2.基材：选用ENF级中纤板，经过防虫、防腐特殊处理，确保坚固可靠，长期使用不松动、不腐朽，其中甲醛释放量（气候箱法）≤0.025mg/m³ 、TVOC≤100μg/³ 、苯≤10μg/m³ 、甲苯≤20μg/m³ 、二甲苯≤20μg/m³ 、含水率 3~13%；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6.配置、工艺：台面预留麦克风孔位。</w:t>
            </w:r>
          </w:p>
        </w:tc>
      </w:tr>
      <w:tr w14:paraId="73482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FD2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DB2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主席台桌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832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1600*600*750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6D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601387">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F127A">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32E6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2.基材：选用ENF级中纤板，经过防虫、防腐特殊处理，确保坚固可靠，长期使用不松动、不腐朽，其中甲醛释放量（气候箱法）≤0.025mg/m³ 、TVOC≤100μg/³ 、苯≤10μg/m³ 、甲苯≤20μg/m³ 、二甲苯≤20μg/m³ 、含水率 3~13%；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6.配置、工艺：台面预留麦克风孔位。</w:t>
            </w:r>
          </w:p>
        </w:tc>
      </w:tr>
      <w:tr w14:paraId="3C145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F7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4FB1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主席台桌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BE3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2000*600*750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22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FE9F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FE619">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490A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2.基材：选用ENF级中纤板，经过防虫、防腐特殊处理，确保坚固可靠，长期使用不松动、不腐朽，其中甲醛释放量（气候箱法）≤0.025mg/m³ 、TVOC≤100μg/³ 、苯≤10μg/m³ 、甲苯≤20μg/m³ 、二甲苯≤20μg/m³ 、含水率 3~13%；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6.配置、工艺：台面预留麦克风孔位。</w:t>
            </w:r>
          </w:p>
        </w:tc>
      </w:tr>
      <w:tr w14:paraId="13EB2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7F5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DC66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主席台椅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785C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3AA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DF9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289A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800100" cy="1009650"/>
                  <wp:effectExtent l="0" t="0" r="0" b="0"/>
                  <wp:docPr id="40"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 descr="IMG_257"/>
                          <pic:cNvPicPr>
                            <a:picLocks noChangeAspect="1"/>
                          </pic:cNvPicPr>
                        </pic:nvPicPr>
                        <pic:blipFill>
                          <a:blip r:embed="rId60"/>
                          <a:stretch>
                            <a:fillRect/>
                          </a:stretch>
                        </pic:blipFill>
                        <pic:spPr>
                          <a:xfrm>
                            <a:off x="0" y="0"/>
                            <a:ext cx="800100" cy="10096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0E7F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p>
        </w:tc>
      </w:tr>
      <w:tr w14:paraId="393B3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B0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EB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会议条桌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8E3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1200*450*750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8D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808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94C4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800100" cy="609600"/>
                  <wp:effectExtent l="0" t="0" r="0" b="0"/>
                  <wp:docPr id="4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 descr="IMG_258"/>
                          <pic:cNvPicPr>
                            <a:picLocks noChangeAspect="1"/>
                          </pic:cNvPicPr>
                        </pic:nvPicPr>
                        <pic:blipFill>
                          <a:blip r:embed="rId61"/>
                          <a:stretch>
                            <a:fillRect/>
                          </a:stretch>
                        </pic:blipFill>
                        <pic:spPr>
                          <a:xfrm>
                            <a:off x="0" y="0"/>
                            <a:ext cx="800100" cy="6096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EC7D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2.基材：选用ENF级中纤板，经过防虫、防腐特殊处理，确保坚固可靠，长期使用不松动、不腐朽，其中甲醛释放量（气候箱法）≤0.025mg/m³ 、TVOC≤100μg/³ 、苯≤10μg/m³ 、甲苯≤20μg/m³ 、二甲苯≤20μg/m³ 、含水率 3~13%；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6.配置：前挡板落地。</w:t>
            </w:r>
          </w:p>
        </w:tc>
      </w:tr>
      <w:tr w14:paraId="35EE3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F97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9C0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C281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2B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D907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5402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695325" cy="1028700"/>
                  <wp:effectExtent l="0" t="0" r="9525" b="0"/>
                  <wp:docPr id="4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 descr="IMG_259"/>
                          <pic:cNvPicPr>
                            <a:picLocks noChangeAspect="1"/>
                          </pic:cNvPicPr>
                        </pic:nvPicPr>
                        <pic:blipFill>
                          <a:blip r:embed="rId62"/>
                          <a:stretch>
                            <a:fillRect/>
                          </a:stretch>
                        </pic:blipFill>
                        <pic:spPr>
                          <a:xfrm>
                            <a:off x="0" y="0"/>
                            <a:ext cx="695325" cy="10287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411C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5.配置、工艺：静音防滑椅脚垫。</w:t>
            </w:r>
          </w:p>
        </w:tc>
      </w:tr>
      <w:tr w14:paraId="209D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820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166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讲台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ADC6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880*640*1160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30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64E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CED1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561975" cy="790575"/>
                  <wp:effectExtent l="0" t="0" r="9525" b="9525"/>
                  <wp:docPr id="43"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 descr="IMG_260"/>
                          <pic:cNvPicPr>
                            <a:picLocks noChangeAspect="1"/>
                          </pic:cNvPicPr>
                        </pic:nvPicPr>
                        <pic:blipFill>
                          <a:blip r:embed="rId63"/>
                          <a:stretch>
                            <a:fillRect/>
                          </a:stretch>
                        </pic:blipFill>
                        <pic:spPr>
                          <a:xfrm>
                            <a:off x="0" y="0"/>
                            <a:ext cx="561975" cy="7905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B3B7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2.基材：选用ENF级中纤板，经过防虫、防腐特殊处理，确保坚固可靠，长期使用不松动、不腐朽，其中甲醛释放量（气候箱法）≤0.025mg/m³ 、TVOC≤100μg/³ 、苯≤10μg/m³ 、甲苯≤20μg/m³ 、二甲苯≤20μg/m³ 、含水率 3~13%；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p>
        </w:tc>
      </w:tr>
      <w:tr w14:paraId="64A36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2B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0F6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958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1400*800*750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A5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8B2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9819A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800100" cy="590550"/>
                  <wp:effectExtent l="0" t="0" r="0" b="0"/>
                  <wp:docPr id="44"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6" descr="IMG_261"/>
                          <pic:cNvPicPr>
                            <a:picLocks noChangeAspect="1"/>
                          </pic:cNvPicPr>
                        </pic:nvPicPr>
                        <pic:blipFill>
                          <a:blip r:embed="rId64"/>
                          <a:stretch>
                            <a:fillRect/>
                          </a:stretch>
                        </pic:blipFill>
                        <pic:spPr>
                          <a:xfrm>
                            <a:off x="0" y="0"/>
                            <a:ext cx="800100" cy="5905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0D52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★2.基材：采用优质ENF 级多层实木板，经过防虫、防腐特殊处理，确保坚固可靠，长期使用不松动、不腐朽，其中甲醛释放量（气候箱法）≤0.025mg/m³ 、TVOC≤100μg/³ 、苯≤10μg/m³ 、甲苯≤20μg/m³ 、二甲苯≤20μg/m³ 、含水率 5~14%；</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★6.钢架：采用优质钢管级钢板底座，表面静电粉末喷涂工艺处理，中柱直径≥76mm。，依据 GB/T 3325-2024《金属家具通用技术条件》；QB/T 3826-1999《轻工产品金属镀层和化学处理层的耐腐蚀试验方法中性盐雾试验(NSS)法》；QB/T 3832-1999《轻工产品金属镀层腐蚀试验结果的评价》；GB/T 228.1-2021 《金属材料拉伸试验第 1 部分:室温试验方法》标准；涂层应光滑均匀、色泽一致，应无流挂、疙瘩、皱皮、飞漆等缺陷；硬度≥H，附着力应不低于 2 级，中性盐雾试验(NSS)≥120h，镀层本身的耐腐蚀等级≥10 级，镀层对基体的保护等级≥10 级；断后伸长率≥26%，抗拉强度 370~500MPa。</w:t>
            </w:r>
          </w:p>
        </w:tc>
      </w:tr>
      <w:tr w14:paraId="33357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827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DA0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餐椅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4D3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四脚中背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EE0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7C1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5B4391">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800100" cy="790575"/>
                  <wp:effectExtent l="0" t="0" r="0" b="8890"/>
                  <wp:docPr id="45"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7" descr="IMG_262"/>
                          <pic:cNvPicPr>
                            <a:picLocks noChangeAspect="1"/>
                          </pic:cNvPicPr>
                        </pic:nvPicPr>
                        <pic:blipFill>
                          <a:blip r:embed="rId65"/>
                          <a:stretch>
                            <a:fillRect/>
                          </a:stretch>
                        </pic:blipFill>
                        <pic:spPr>
                          <a:xfrm>
                            <a:off x="0" y="0"/>
                            <a:ext cx="800100" cy="7905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2A27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3.配置、工艺：静音防滑椅脚垫。</w:t>
            </w:r>
          </w:p>
        </w:tc>
      </w:tr>
      <w:tr w14:paraId="7540E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BD5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AB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桌前椅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3F2B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C58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24D0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451408">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800100" cy="952500"/>
                  <wp:effectExtent l="0" t="0" r="0" b="0"/>
                  <wp:docPr id="46"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8" descr="IMG_263"/>
                          <pic:cNvPicPr>
                            <a:picLocks noChangeAspect="1"/>
                          </pic:cNvPicPr>
                        </pic:nvPicPr>
                        <pic:blipFill>
                          <a:blip r:embed="rId66"/>
                          <a:stretch>
                            <a:fillRect/>
                          </a:stretch>
                        </pic:blipFill>
                        <pic:spPr>
                          <a:xfrm>
                            <a:off x="0" y="0"/>
                            <a:ext cx="800100" cy="9525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E2CF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p>
        </w:tc>
      </w:tr>
      <w:tr w14:paraId="0E626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FF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1D32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保密柜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A6A5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900*420*1800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6E2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747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D2F0DE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590550" cy="1114425"/>
                  <wp:effectExtent l="0" t="0" r="0" b="9525"/>
                  <wp:docPr id="47"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9" descr="IMG_264"/>
                          <pic:cNvPicPr>
                            <a:picLocks noChangeAspect="1"/>
                          </pic:cNvPicPr>
                        </pic:nvPicPr>
                        <pic:blipFill>
                          <a:blip r:embed="rId67"/>
                          <a:stretch>
                            <a:fillRect/>
                          </a:stretch>
                        </pic:blipFill>
                        <pic:spPr>
                          <a:xfrm>
                            <a:off x="0" y="0"/>
                            <a:ext cx="590550" cy="11144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1146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1.基材：采用一级冷轧钢板，柜体钢板厚度≥1.0mm,平整度、光洁度好。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2.五金配件：采用优质品牌五金配件。</w:t>
            </w:r>
          </w:p>
        </w:tc>
      </w:tr>
      <w:tr w14:paraId="31DCC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7A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D57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茶水柜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77F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800*420*805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2D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371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D1F3D7">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800100" cy="847725"/>
                  <wp:effectExtent l="0" t="0" r="0" b="9525"/>
                  <wp:docPr id="48"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0" descr="IMG_265"/>
                          <pic:cNvPicPr>
                            <a:picLocks noChangeAspect="1"/>
                          </pic:cNvPicPr>
                        </pic:nvPicPr>
                        <pic:blipFill>
                          <a:blip r:embed="rId68"/>
                          <a:stretch>
                            <a:fillRect/>
                          </a:stretch>
                        </pic:blipFill>
                        <pic:spPr>
                          <a:xfrm>
                            <a:off x="0" y="0"/>
                            <a:ext cx="800100" cy="8477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2D0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2.基材：选用ENF级中纤板，经过防虫、防腐特殊处理，确保坚固可靠，长期使用不松动、不腐朽，其中甲醛释放量（气候箱法）≤0.025mg/m³ 、TVOC≤100μg/³ 、苯≤10μg/m³ 、甲苯≤20μg/m³ 、二甲苯≤20μg/m³ 、含水率 3~13%；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p>
        </w:tc>
      </w:tr>
      <w:tr w14:paraId="43B7E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52B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A6A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三人沙发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0829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三人位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10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967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11CC1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800100" cy="400050"/>
                  <wp:effectExtent l="0" t="0" r="0" b="0"/>
                  <wp:docPr id="49"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1" descr="IMG_266"/>
                          <pic:cNvPicPr>
                            <a:picLocks noChangeAspect="1"/>
                          </pic:cNvPicPr>
                        </pic:nvPicPr>
                        <pic:blipFill>
                          <a:blip r:embed="rId69"/>
                          <a:stretch>
                            <a:fillRect/>
                          </a:stretch>
                        </pic:blipFill>
                        <pic:spPr>
                          <a:xfrm>
                            <a:off x="0" y="0"/>
                            <a:ext cx="800100" cy="4000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5D53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1.面料：选用优质环保皮革，依据 QB/T 2725-2005《皮革 气味的测定》标准；全张革厚薄基本均匀，无油腻感；正面革不裂面、无管皱，主要部位不松面，革身平整、柔软、丰满有弹性；皮面光泽度好，透气性强，柔软而富于弹性，防污抗静电，透气性强。气味≤3 级，游离甲醛≤150mg/kg，可萃取的重金属未检出，可分解出致癌芳香胺染料未检出。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2.框架：采用优质白蜡木实木框架，依据 GB/T 1927.4-2021《无疵小试样本材物理力学性质试验方法 第 4 部分：含水率测定》﹔GB/T3324-2017《木家具通用技术条件》标准；木材含水率 3%～10%，甲醛释放量≤0.025mg/m³。实木材质，双面抛光、烘干、除虫处理实木木架，全实木框架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p>
        </w:tc>
      </w:tr>
      <w:tr w14:paraId="2040C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AC3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DE5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长茶几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F5CC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1200*600*420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A8E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7A6A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DC723A">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800100" cy="476250"/>
                  <wp:effectExtent l="0" t="0" r="0" b="0"/>
                  <wp:docPr id="50"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2" descr="IMG_267"/>
                          <pic:cNvPicPr>
                            <a:picLocks noChangeAspect="1"/>
                          </pic:cNvPicPr>
                        </pic:nvPicPr>
                        <pic:blipFill>
                          <a:blip r:embed="rId70"/>
                          <a:stretch>
                            <a:fillRect/>
                          </a:stretch>
                        </pic:blipFill>
                        <pic:spPr>
                          <a:xfrm>
                            <a:off x="0" y="0"/>
                            <a:ext cx="800100" cy="47625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AD7E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2.基材：选用ENF级中纤板，经过防虫、防腐特殊处理，确保坚固可靠，长期使用不松动、不腐朽，其中甲醛释放量（气候箱法）≤0.025mg/m³ 、TVOC≤100μg/³ 、苯≤10μg/m³ 、甲苯≤20μg/m³ 、二甲苯≤20μg/m³ 、含水率 3~13%；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p>
        </w:tc>
      </w:tr>
      <w:tr w14:paraId="3CDD7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BE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51AB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5E2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1400*700*750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36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61F6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70E813">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800100" cy="581025"/>
                  <wp:effectExtent l="0" t="0" r="0" b="9525"/>
                  <wp:docPr id="51"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3" descr="IMG_268"/>
                          <pic:cNvPicPr>
                            <a:picLocks noChangeAspect="1"/>
                          </pic:cNvPicPr>
                        </pic:nvPicPr>
                        <pic:blipFill>
                          <a:blip r:embed="rId71"/>
                          <a:stretch>
                            <a:fillRect/>
                          </a:stretch>
                        </pic:blipFill>
                        <pic:spPr>
                          <a:xfrm>
                            <a:off x="0" y="0"/>
                            <a:ext cx="800100" cy="58102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3016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★2.基材：选用ENF级中纤板，经过防虫、防腐特殊处理，确保坚固可靠，长期使用不松动、不腐朽，其中甲醛释放量（气候箱法）≤0.025mg/m³ 、TVOC≤100μg/³ 、苯≤10μg/m³ 、甲苯≤20μg/m³ 、二甲苯≤20μg/m³ 、含水率 3~13%；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p>
        </w:tc>
      </w:tr>
      <w:tr w14:paraId="6E0D7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41E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D50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3B7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中背五星脚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BF7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201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D4184C">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514350" cy="685800"/>
                  <wp:effectExtent l="0" t="0" r="0" b="0"/>
                  <wp:docPr id="52"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4" descr="IMG_269"/>
                          <pic:cNvPicPr>
                            <a:picLocks noChangeAspect="1"/>
                          </pic:cNvPicPr>
                        </pic:nvPicPr>
                        <pic:blipFill>
                          <a:blip r:embed="rId72"/>
                          <a:stretch>
                            <a:fillRect/>
                          </a:stretch>
                        </pic:blipFill>
                        <pic:spPr>
                          <a:xfrm>
                            <a:off x="0" y="0"/>
                            <a:ext cx="514350" cy="6858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AB63A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★1.钢架：采用优质钢架，依据 GB/T 3325-2024《金属家具通用技术条件》；QB/T 3826-1999《轻工产品金属镀层和化学处理层的耐腐蚀试验方法中性盐雾试验(NSS)法》；QB/T 3832-1999《轻工产品金属镀层腐蚀试验结果的评价》；GB/T 228.1-2021 《金属材料拉伸试验第 1 部分:室温试验方法》标准；涂层应光滑均匀、色泽一致，应无流挂、疙瘩、皱皮、飞漆等缺陷；硬度≥H，附着力应不低于 2 级，中性盐雾试验(NSS)≥120h，镀层本身的耐腐蚀等级≥10 级，镀层对基体的保护等级≥10 级；断后伸长率≥26%，抗拉强度 370~500MPa。</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★2.面料：选用防菌阻燃布。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★3.海绵：采用优质阻燃海绵，依据 QB/T 38733-2020《办公家具 办公椅》、GB/T 6343-2009《泡沫塑料及橡胶 表观密度的测定》、GB 17927.1-2011《软体家具床垫和沙发抗引燃特性的 评定第 1 部分：阴燃的香烟》、HJ 2547-2016《环境标志产品技术要求 家具》、QB/T 4371-2012《家具抗菌性能的评价》；GB/T 10802-2023《通用软质聚氨酯泡沫塑料》标准；长度、宽度极限偏差检测合格，厚度极限偏差检测合格，感官要求至少 5 项检测，物理力学性能(至少包含回弹率≥50%,拉伸强度≥150KPa,伸长率≥168%，撕裂强度≥4.5N/cm，干热老化后拉伸强度≥145Kpa，湿热老化后拉伸强度≥145Kpa，75%压缩永久变形≤8%)，密度≥50kg/m，甲醛释放量≤0.03mg/㎡ h，TV0C≤0.5mg/㎡ h，抗引燃特性阻燃 I 级，抗菌性能(抑菌率)≥95%。超软舒适型海绵，增强柔软性，经过高温杀菌防霉菌和螨虫处理。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★4.底盘：机构具备可倾仰、锁定，调节倾仰力度功能；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★5.气压棒：采用优质气压棒。脚轮：采用脚轮，依据 QB/T 4765-2014《家具用脚轮》； GB 28481-2012 《塑料家具中有害物质限量》； GB/T 3325-2024《金属家具通用技术条件》；GB/T 16422.3-2022《塑料 实验室光源暴露试验方法 第 3 部分:荧光紫外灯》；GB/T 35607-2024《绿色产品评价家具》标准；脚轮的轮面光洁，无裂纹、伤痕、毛边等缺陷。抗冲击性、导电性、动载荷、滚动阻力检测合格。产品有害物质（铅、汞）≤1mg/kg。</w:t>
            </w:r>
          </w:p>
        </w:tc>
      </w:tr>
      <w:tr w14:paraId="7F8D0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A5B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745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C682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900*420*1800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9A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626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B49862">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695325" cy="1257300"/>
                  <wp:effectExtent l="0" t="0" r="9525" b="0"/>
                  <wp:docPr id="53"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5" descr="IMG_270"/>
                          <pic:cNvPicPr>
                            <a:picLocks noChangeAspect="1"/>
                          </pic:cNvPicPr>
                        </pic:nvPicPr>
                        <pic:blipFill>
                          <a:blip r:embed="rId73"/>
                          <a:stretch>
                            <a:fillRect/>
                          </a:stretch>
                        </pic:blipFill>
                        <pic:spPr>
                          <a:xfrm>
                            <a:off x="0" y="0"/>
                            <a:ext cx="695325" cy="1257300"/>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A49D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1.基材：采用一级冷轧钢板，柜体钢板厚度≥0.8mm,平整度、光洁度好。</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2.五金配件：采用优质品牌五金配件。</w:t>
            </w:r>
          </w:p>
        </w:tc>
      </w:tr>
      <w:tr w14:paraId="1C1A0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7A4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2FC4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3E21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3200*1600*750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7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998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F8BA8D">
            <w:pPr>
              <w:keepNext w:val="0"/>
              <w:keepLines w:val="0"/>
              <w:widowControl/>
              <w:suppressLineNumbers w:val="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drawing>
                <wp:inline distT="0" distB="0" distL="114300" distR="114300">
                  <wp:extent cx="800100" cy="295275"/>
                  <wp:effectExtent l="0" t="0" r="0" b="9525"/>
                  <wp:docPr id="54"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6" descr="IMG_271"/>
                          <pic:cNvPicPr>
                            <a:picLocks noChangeAspect="1"/>
                          </pic:cNvPicPr>
                        </pic:nvPicPr>
                        <pic:blipFill>
                          <a:blip r:embed="rId74"/>
                          <a:stretch>
                            <a:fillRect/>
                          </a:stretch>
                        </pic:blipFill>
                        <pic:spPr>
                          <a:xfrm>
                            <a:off x="0" y="0"/>
                            <a:ext cx="800100" cy="295275"/>
                          </a:xfrm>
                          <a:prstGeom prst="rect">
                            <a:avLst/>
                          </a:prstGeom>
                          <a:noFill/>
                          <a:ln w="9525">
                            <a:noFill/>
                          </a:ln>
                        </pic:spPr>
                      </pic:pic>
                    </a:graphicData>
                  </a:graphic>
                </wp:inline>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45E1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1.饰面：采用优质木皮，依据GB/T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2.基材：选用ENF级中纤板，经过防虫、防腐特殊处理，确保坚固可靠，长期使用不松动、不腐朽，其中甲醛释放量（气候箱法）≤0.025mg/m³ 、TVOC≤100μg/³ 、苯≤10μg/m³ 、甲苯≤20μg/m³ 、二甲苯≤20μg/m³ 、含水率 3~13%；</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3.油漆：采用优质环保水性油漆，五底三面涂装工艺。依据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4.胶粘剂：选用优质环保水基型胶粘剂，依据 GB 18583-2008《室内装饰装修材料胶粘剂中有害物质限量》标准；游离甲醛≤1.0g/kg，苯含量≤0.2g/kg，甲苯与二甲苯总和含量≤10g/kg。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5.五金配件：采用优质品牌五金配件，依据QB/T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级。铰链电镀层：表面应无剥落、返锈、毛刺；表面应无烧焦、起泡、针孔、裂纹、花斑(不包括镀彩锌)和划痕；产品表面涂饰层/覆面材料理化性能抗盐雾试验 18h；操作力≤20N；耐久性试验10 万次无缺陷；乙酸盐雾试验 (ASS)连续喷雾500h，金属表面镀层对基体的保护等级:10 级；金属表面镀层本身的耐腐蚀等级:10 级.五金件(三合一连接件)电镀层抗盐雾试验18h；三合一偏心连接件偏心体抗压强度≥240N。</w:t>
            </w:r>
          </w:p>
        </w:tc>
      </w:tr>
    </w:tbl>
    <w:p w14:paraId="5234FB83">
      <w:pPr>
        <w:sectPr>
          <w:pgSz w:w="16843" w:h="11900" w:orient="landscape"/>
          <w:pgMar w:top="1440" w:right="1080" w:bottom="1440" w:left="1080" w:header="1134" w:footer="1134" w:gutter="0"/>
          <w:pgNumType w:fmt="decimal"/>
          <w:cols w:space="0" w:num="1"/>
          <w:rtlGutter w:val="0"/>
          <w:docGrid w:linePitch="0" w:charSpace="0"/>
        </w:sectPr>
      </w:pPr>
    </w:p>
    <w:p w14:paraId="518D38DA">
      <w:pPr>
        <w:spacing w:line="89" w:lineRule="auto"/>
        <w:rPr>
          <w:rFonts w:ascii="Arial"/>
          <w:sz w:val="2"/>
        </w:rPr>
      </w:pPr>
    </w:p>
    <w:p w14:paraId="1DD9F1A3">
      <w:pPr>
        <w:pStyle w:val="3"/>
        <w:numPr>
          <w:ilvl w:val="0"/>
          <w:numId w:val="1"/>
        </w:numPr>
        <w:bidi w:val="0"/>
        <w:rPr>
          <w:rFonts w:hint="eastAsia"/>
        </w:rPr>
      </w:pPr>
      <w:r>
        <w:rPr>
          <w:rFonts w:hint="eastAsia"/>
        </w:rPr>
        <w:t>其他说明</w:t>
      </w:r>
    </w:p>
    <w:p w14:paraId="6DDD3449">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投标人应仔细阅读本项目需求，严格按照项目需求及技术要求配备产品及相关配套服务。可具备</w:t>
      </w:r>
    </w:p>
    <w:p w14:paraId="395EAE95">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1.提供所投产品技术指标响应程度。</w:t>
      </w:r>
    </w:p>
    <w:p w14:paraId="27C51D30">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2.投标人或产品制造商自 202</w:t>
      </w:r>
      <w:r>
        <w:rPr>
          <w:rFonts w:hint="eastAsia" w:asciiTheme="minorEastAsia" w:hAnsiTheme="minorEastAsia" w:eastAsiaTheme="minorEastAsia" w:cstheme="minorEastAsia"/>
          <w:snapToGrid/>
          <w:kern w:val="0"/>
          <w:sz w:val="28"/>
          <w:szCs w:val="22"/>
          <w:lang w:val="en-US" w:eastAsia="zh-CN"/>
        </w:rPr>
        <w:t>2</w:t>
      </w:r>
      <w:r>
        <w:rPr>
          <w:rFonts w:hint="eastAsia" w:asciiTheme="minorEastAsia" w:hAnsiTheme="minorEastAsia" w:eastAsiaTheme="minorEastAsia" w:cstheme="minorEastAsia"/>
          <w:snapToGrid/>
          <w:kern w:val="0"/>
          <w:sz w:val="28"/>
          <w:szCs w:val="22"/>
        </w:rPr>
        <w:t xml:space="preserve"> 年 1 月 1 日以来(以合同签订时间为准)的类似合同业绩。</w:t>
      </w:r>
    </w:p>
    <w:p w14:paraId="08E850E5">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3.投标人可提供符合本次招标技术参数及要求的货物的整套实物彩色高清照片。照片多角度展示制作效果。实物照片按照招标文件中提供的参考效果图设计而制作，多角度展示制作效果：成品整体的正面、侧面、背面、俯瞰各 1 张图片，特殊、关键部位 2 张，并分别于图片下方标注图序+视角名称。</w:t>
      </w:r>
    </w:p>
    <w:p w14:paraId="49BB6558">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4.对采用环保材料或环保产品的，投标人须提供环境标志产品认证等证明材料。</w:t>
      </w:r>
    </w:p>
    <w:p w14:paraId="456AAB3B">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5.本项目为助力打好污染防治攻坚战，推广使用绿色包装，所有商品包装符合《商品包装政府采购需求标准(试行)》、快递包装符合《快递包装政府采购需求标准(试行)》要求的，投标人应提供相关承诺函予以响应。</w:t>
      </w:r>
    </w:p>
    <w:p w14:paraId="1087CE2C">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6.投标人提供的项目实施方案，包括不限于以下内容：</w:t>
      </w:r>
    </w:p>
    <w:p w14:paraId="46803891">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6.1 投标人针对本项目提供项目生产计划、工艺控制方案：投标人提供详细的生产计划、工艺控制方案，包括但不限于有切实可行的协调、解决和完成生产计划的工作方法和措施，有合理的原材料准备环节、生产工艺流程设计、设备操作规范等工艺控制方案等。</w:t>
      </w:r>
    </w:p>
    <w:p w14:paraId="617D7F1E">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6.2 投标人针对本项目提供供货、验货、安装、验收方案，投标人提供保证按时供货安装的详细措施及具体实施方案，包括但不限于工作人员配备方案、制造安装流程说明、供货及安装进度计划、验货、安装调试、验收方案等内容，确保按时交付、正常验收（包括出厂检验、到货检验等）、安装过程中与其他相关人员的协同配合等内容。</w:t>
      </w:r>
    </w:p>
    <w:p w14:paraId="662BF24D">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7.质量保证措施：投标人针对本项目提供质量保证措施，包括但不限于质量控制及保证措施、质量通病防治措施、货物出厂标准等。</w:t>
      </w:r>
    </w:p>
    <w:p w14:paraId="058975CE">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8.售后服务承诺：投标人针对本项目提供售后服务人员情况</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质保期</w:t>
      </w:r>
      <w:r>
        <w:rPr>
          <w:rFonts w:hint="eastAsia" w:asciiTheme="minorEastAsia" w:hAnsiTheme="minorEastAsia" w:eastAsiaTheme="minorEastAsia" w:cstheme="minorEastAsia"/>
          <w:snapToGrid/>
          <w:kern w:val="0"/>
          <w:sz w:val="28"/>
          <w:szCs w:val="22"/>
          <w:lang w:eastAsia="zh-CN"/>
        </w:rPr>
        <w:t>情况</w:t>
      </w:r>
      <w:r>
        <w:rPr>
          <w:rFonts w:hint="eastAsia" w:asciiTheme="minorEastAsia" w:hAnsiTheme="minorEastAsia" w:eastAsiaTheme="minorEastAsia" w:cstheme="minorEastAsia"/>
          <w:snapToGrid/>
          <w:kern w:val="0"/>
          <w:sz w:val="28"/>
          <w:szCs w:val="22"/>
        </w:rPr>
        <w:t>。</w:t>
      </w:r>
    </w:p>
    <w:p w14:paraId="705D3DD7">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eastAsia="zh-CN"/>
        </w:rPr>
      </w:pPr>
      <w:r>
        <w:rPr>
          <w:rFonts w:hint="eastAsia" w:asciiTheme="minorEastAsia" w:hAnsiTheme="minorEastAsia" w:eastAsiaTheme="minorEastAsia" w:cstheme="minorEastAsia"/>
          <w:snapToGrid/>
          <w:kern w:val="0"/>
          <w:sz w:val="28"/>
          <w:szCs w:val="22"/>
        </w:rPr>
        <w:t>9.投标人需按照招标文件第六章项目需求及技术要求提供原材料检测报告扫描件、查验方式及真伪查验结果证明材料</w:t>
      </w:r>
      <w:r>
        <w:rPr>
          <w:rFonts w:hint="eastAsia" w:asciiTheme="minorEastAsia" w:hAnsiTheme="minorEastAsia" w:eastAsiaTheme="minorEastAsia" w:cstheme="minorEastAsia"/>
          <w:snapToGrid/>
          <w:kern w:val="0"/>
          <w:sz w:val="28"/>
          <w:szCs w:val="22"/>
          <w:lang w:eastAsia="zh-CN"/>
        </w:rPr>
        <w:t>。</w:t>
      </w:r>
    </w:p>
    <w:p w14:paraId="0C500441">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2" w:firstLineChars="200"/>
        <w:jc w:val="left"/>
        <w:textAlignment w:val="auto"/>
        <w:rPr>
          <w:rFonts w:hint="eastAsia" w:asciiTheme="minorEastAsia" w:hAnsiTheme="minorEastAsia" w:eastAsiaTheme="minorEastAsia" w:cstheme="minorEastAsia"/>
          <w:b/>
          <w:bCs/>
          <w:snapToGrid/>
          <w:kern w:val="0"/>
          <w:sz w:val="28"/>
          <w:szCs w:val="22"/>
          <w:highlight w:val="none"/>
          <w:lang w:eastAsia="zh-CN"/>
        </w:rPr>
      </w:pPr>
      <w:r>
        <w:rPr>
          <w:rFonts w:hint="eastAsia" w:asciiTheme="minorEastAsia" w:hAnsiTheme="minorEastAsia" w:eastAsiaTheme="minorEastAsia" w:cstheme="minorEastAsia"/>
          <w:b/>
          <w:bCs/>
          <w:snapToGrid/>
          <w:kern w:val="0"/>
          <w:sz w:val="28"/>
          <w:szCs w:val="22"/>
          <w:lang w:val="en-US" w:eastAsia="zh-CN"/>
        </w:rPr>
        <w:t>（1）、1包、2包、3包：</w:t>
      </w:r>
      <w:r>
        <w:rPr>
          <w:rFonts w:hint="eastAsia" w:asciiTheme="minorEastAsia" w:hAnsiTheme="minorEastAsia" w:eastAsiaTheme="minorEastAsia" w:cstheme="minorEastAsia"/>
          <w:b/>
          <w:bCs/>
          <w:snapToGrid/>
          <w:kern w:val="0"/>
          <w:sz w:val="28"/>
          <w:szCs w:val="22"/>
          <w:highlight w:val="none"/>
        </w:rPr>
        <w:t>包括木皮、多层实木板、油漆、胶粘剂、导轨、铰链、五金件(三合一连接件)</w:t>
      </w:r>
    </w:p>
    <w:p w14:paraId="5985045E">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val="en-US" w:eastAsia="zh-CN"/>
        </w:rPr>
        <w:t>(1)</w:t>
      </w:r>
      <w:r>
        <w:rPr>
          <w:rFonts w:hint="eastAsia" w:asciiTheme="minorEastAsia" w:hAnsiTheme="minorEastAsia" w:eastAsiaTheme="minorEastAsia" w:cstheme="minorEastAsia"/>
          <w:snapToGrid/>
          <w:kern w:val="0"/>
          <w:sz w:val="28"/>
          <w:szCs w:val="22"/>
        </w:rPr>
        <w:t>木皮</w:t>
      </w:r>
    </w:p>
    <w:p w14:paraId="1C879687">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p>
    <w:p w14:paraId="427AE1FA">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val="en-US" w:eastAsia="zh-CN"/>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2</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多层实木板</w:t>
      </w:r>
    </w:p>
    <w:p w14:paraId="641CAE05">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val="en-US" w:eastAsia="zh-CN"/>
        </w:rPr>
      </w:pPr>
      <w:r>
        <w:rPr>
          <w:rFonts w:hint="eastAsia" w:asciiTheme="minorEastAsia" w:hAnsiTheme="minorEastAsia" w:eastAsiaTheme="minorEastAsia" w:cstheme="minorEastAsia"/>
          <w:snapToGrid/>
          <w:kern w:val="0"/>
          <w:sz w:val="28"/>
          <w:szCs w:val="22"/>
          <w:lang w:val="en-US" w:eastAsia="zh-CN"/>
        </w:rPr>
        <w:t>采用优质ENF级多层实木板，经过防虫、防腐特殊处理，确保坚固可靠，长期使用不松动、不腐朽，其中甲醛释放量（气候箱法）≤0.025mg/m³ 、TVOC≤100μg/³ 、苯≤10μg/m³ 、甲苯≤20μg/m³ 、二甲苯≤20μg/m³ 、含水率 5~14%；</w:t>
      </w:r>
    </w:p>
    <w:p w14:paraId="7BD756FF">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3</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油漆</w:t>
      </w:r>
    </w:p>
    <w:p w14:paraId="673DF07B">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val="en-US" w:eastAsia="zh-CN"/>
        </w:rPr>
      </w:pPr>
      <w:r>
        <w:rPr>
          <w:rFonts w:hint="eastAsia" w:asciiTheme="minorEastAsia" w:hAnsiTheme="minorEastAsia" w:eastAsiaTheme="minorEastAsia" w:cstheme="minorEastAsia"/>
          <w:snapToGrid/>
          <w:kern w:val="0"/>
          <w:sz w:val="28"/>
          <w:szCs w:val="22"/>
          <w:lang w:val="en-US" w:eastAsia="zh-CN"/>
        </w:rPr>
        <w:t>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p>
    <w:p w14:paraId="33B93835">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4</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胶粘剂</w:t>
      </w:r>
    </w:p>
    <w:p w14:paraId="4E355D91">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default" w:asciiTheme="minorEastAsia" w:hAnsiTheme="minorEastAsia" w:eastAsiaTheme="minorEastAsia" w:cstheme="minorEastAsia"/>
          <w:snapToGrid/>
          <w:kern w:val="0"/>
          <w:sz w:val="28"/>
          <w:szCs w:val="22"/>
          <w:lang w:val="en-US" w:eastAsia="zh-CN"/>
        </w:rPr>
      </w:pPr>
      <w:r>
        <w:rPr>
          <w:rFonts w:hint="default" w:asciiTheme="minorEastAsia" w:hAnsiTheme="minorEastAsia" w:eastAsiaTheme="minorEastAsia" w:cstheme="minorEastAsia"/>
          <w:snapToGrid/>
          <w:kern w:val="0"/>
          <w:sz w:val="28"/>
          <w:szCs w:val="22"/>
          <w:lang w:val="en-US" w:eastAsia="zh-CN"/>
        </w:rPr>
        <w:t>选用优质环保水基型胶粘剂，依据 GB 18583-2008《室内装饰装修材料胶粘剂中有害物质限量》标准；游离甲醛≤1.0g/kg，苯含量≤0.2g/kg，甲苯与二甲苯总和含量≤10g/kg。</w:t>
      </w:r>
    </w:p>
    <w:p w14:paraId="3EE7234A">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5</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导轨</w:t>
      </w:r>
    </w:p>
    <w:p w14:paraId="5523D3D0">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default" w:asciiTheme="minorEastAsia" w:hAnsiTheme="minorEastAsia" w:eastAsiaTheme="minorEastAsia" w:cstheme="minorEastAsia"/>
          <w:snapToGrid/>
          <w:kern w:val="0"/>
          <w:sz w:val="28"/>
          <w:szCs w:val="22"/>
          <w:lang w:val="en-US" w:eastAsia="zh-CN"/>
        </w:rPr>
      </w:pPr>
      <w:r>
        <w:rPr>
          <w:rFonts w:hint="default" w:asciiTheme="minorEastAsia" w:hAnsiTheme="minorEastAsia" w:eastAsiaTheme="minorEastAsia" w:cstheme="minorEastAsia"/>
          <w:snapToGrid/>
          <w:kern w:val="0"/>
          <w:sz w:val="28"/>
          <w:szCs w:val="22"/>
          <w:lang w:val="en-US" w:eastAsia="zh-CN"/>
        </w:rPr>
        <w:t>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w:t>
      </w:r>
    </w:p>
    <w:p w14:paraId="756C377D">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default" w:asciiTheme="minorEastAsia" w:hAnsiTheme="minorEastAsia" w:eastAsiaTheme="minorEastAsia" w:cstheme="minorEastAsia"/>
          <w:snapToGrid/>
          <w:kern w:val="0"/>
          <w:sz w:val="28"/>
          <w:szCs w:val="22"/>
          <w:lang w:val="en-US" w:eastAsia="zh-CN"/>
        </w:rPr>
      </w:pPr>
    </w:p>
    <w:p w14:paraId="15B7AC44">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6</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铰链</w:t>
      </w:r>
    </w:p>
    <w:p w14:paraId="1BF66E3F">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default" w:asciiTheme="minorEastAsia" w:hAnsiTheme="minorEastAsia" w:eastAsiaTheme="minorEastAsia" w:cstheme="minorEastAsia"/>
          <w:snapToGrid/>
          <w:kern w:val="0"/>
          <w:sz w:val="28"/>
          <w:szCs w:val="22"/>
          <w:lang w:val="en-US" w:eastAsia="zh-CN"/>
        </w:rPr>
      </w:pPr>
      <w:r>
        <w:rPr>
          <w:rFonts w:hint="default" w:asciiTheme="minorEastAsia" w:hAnsiTheme="minorEastAsia" w:eastAsiaTheme="minorEastAsia" w:cstheme="minorEastAsia"/>
          <w:snapToGrid/>
          <w:kern w:val="0"/>
          <w:sz w:val="28"/>
          <w:szCs w:val="22"/>
          <w:lang w:val="en-US" w:eastAsia="zh-CN"/>
        </w:rPr>
        <w:t>铰链电镀层：表面应无剥落、返锈、毛刺；表面应无烧焦、起泡、针孔、裂纹、花斑(不包括镀彩锌)和划痕；产品表面涂饰层/覆面材料理化性能抗盐雾试验18h；操作力≤20N；耐久性试验10 万次无缺陷；乙酸盐雾试验 (ASS)连续喷雾500h，金属表面镀层对基体的保护等级:10 级；金属表面镀层本身的耐腐蚀等级:10 级.</w:t>
      </w:r>
    </w:p>
    <w:p w14:paraId="1C95732B">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val="en-US" w:eastAsia="zh-CN"/>
        </w:rPr>
      </w:pPr>
      <w:r>
        <w:rPr>
          <w:rFonts w:hint="eastAsia" w:asciiTheme="minorEastAsia" w:hAnsiTheme="minorEastAsia" w:eastAsiaTheme="minorEastAsia" w:cstheme="minorEastAsia"/>
          <w:snapToGrid/>
          <w:kern w:val="0"/>
          <w:sz w:val="28"/>
          <w:szCs w:val="22"/>
          <w:lang w:val="en-US" w:eastAsia="zh-CN"/>
        </w:rPr>
        <w:t>（7）</w:t>
      </w:r>
      <w:r>
        <w:rPr>
          <w:rFonts w:hint="eastAsia" w:asciiTheme="minorEastAsia" w:hAnsiTheme="minorEastAsia" w:eastAsiaTheme="minorEastAsia" w:cstheme="minorEastAsia"/>
          <w:snapToGrid/>
          <w:kern w:val="0"/>
          <w:sz w:val="28"/>
          <w:szCs w:val="22"/>
        </w:rPr>
        <w:t>五金件(三合一连接件)</w:t>
      </w:r>
    </w:p>
    <w:p w14:paraId="5F056590">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b/>
          <w:bCs/>
          <w:snapToGrid/>
          <w:kern w:val="0"/>
          <w:sz w:val="28"/>
          <w:szCs w:val="22"/>
          <w:highlight w:val="none"/>
          <w:lang w:eastAsia="zh-CN"/>
        </w:rPr>
      </w:pPr>
      <w:r>
        <w:rPr>
          <w:rFonts w:hint="eastAsia" w:asciiTheme="minorEastAsia" w:hAnsiTheme="minorEastAsia" w:eastAsiaTheme="minorEastAsia" w:cstheme="minorEastAsia"/>
          <w:snapToGrid/>
          <w:kern w:val="0"/>
          <w:sz w:val="28"/>
          <w:szCs w:val="22"/>
          <w:lang w:val="en-US" w:eastAsia="zh-CN"/>
        </w:rPr>
        <w:t>五金件(三合一连接件)电镀层抗盐雾试验18h；三合一偏心连接件偏心体抗压强度≥240N。</w:t>
      </w:r>
    </w:p>
    <w:p w14:paraId="4C44BA19">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2" w:firstLineChars="200"/>
        <w:jc w:val="left"/>
        <w:textAlignment w:val="auto"/>
        <w:rPr>
          <w:rFonts w:hint="eastAsia" w:asciiTheme="minorEastAsia" w:hAnsiTheme="minorEastAsia" w:eastAsiaTheme="minorEastAsia" w:cstheme="minorEastAsia"/>
          <w:b/>
          <w:bCs/>
          <w:snapToGrid/>
          <w:kern w:val="0"/>
          <w:sz w:val="28"/>
          <w:szCs w:val="22"/>
          <w:highlight w:val="none"/>
          <w:lang w:val="en-US" w:eastAsia="zh-CN"/>
        </w:rPr>
      </w:pPr>
      <w:r>
        <w:rPr>
          <w:rFonts w:hint="eastAsia" w:asciiTheme="minorEastAsia" w:hAnsiTheme="minorEastAsia" w:eastAsiaTheme="minorEastAsia" w:cstheme="minorEastAsia"/>
          <w:b/>
          <w:bCs/>
          <w:snapToGrid/>
          <w:kern w:val="0"/>
          <w:sz w:val="28"/>
          <w:szCs w:val="22"/>
          <w:highlight w:val="none"/>
          <w:lang w:val="en-US" w:eastAsia="zh-CN"/>
        </w:rPr>
        <w:t>（2）、4包：包括木皮、中纤板、油漆、胶粘剂、导轨、铰链、五金件(三合一连接件)</w:t>
      </w:r>
    </w:p>
    <w:p w14:paraId="4118EE83">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val="en-US" w:eastAsia="zh-CN"/>
        </w:rPr>
        <w:t>(1)</w:t>
      </w:r>
      <w:r>
        <w:rPr>
          <w:rFonts w:hint="eastAsia" w:asciiTheme="minorEastAsia" w:hAnsiTheme="minorEastAsia" w:eastAsiaTheme="minorEastAsia" w:cstheme="minorEastAsia"/>
          <w:snapToGrid/>
          <w:kern w:val="0"/>
          <w:sz w:val="28"/>
          <w:szCs w:val="22"/>
        </w:rPr>
        <w:t>木皮</w:t>
      </w:r>
    </w:p>
    <w:p w14:paraId="3A8183E3">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rPr>
        <w:t>采用优质木皮，依据GB/T 35601-2024《绿色产品评价人造板和木质地板》；GB 18584-2024《室内装饰装修材料木家具中有害物质限量》；GB/T 13010-2020《木材工业用单板》；GB/T 3324-2024《木家具通用技术条件》标准；厚度≥0.6mm，总挥发性有机化合物≤20㎍/m³ 、苯≤2μg/m³ 、甲苯≤20μg/m³ 、二甲苯≤20μg/m³ ，甲醛释放量≤0.025mg/立方米，无贯通裂缝、无虫蛀现象，无腐朽材。</w:t>
      </w:r>
    </w:p>
    <w:p w14:paraId="5C397A44">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val="en-US" w:eastAsia="zh-CN"/>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2</w:t>
      </w:r>
      <w:r>
        <w:rPr>
          <w:rFonts w:hint="eastAsia" w:asciiTheme="minorEastAsia" w:hAnsiTheme="minorEastAsia" w:eastAsiaTheme="minorEastAsia" w:cstheme="minorEastAsia"/>
          <w:snapToGrid/>
          <w:kern w:val="0"/>
          <w:sz w:val="28"/>
          <w:szCs w:val="22"/>
          <w:lang w:eastAsia="zh-CN"/>
        </w:rPr>
        <w:t>）中纤板</w:t>
      </w:r>
    </w:p>
    <w:p w14:paraId="1A7AB12E">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val="en-US" w:eastAsia="zh-CN"/>
        </w:rPr>
      </w:pPr>
      <w:r>
        <w:rPr>
          <w:rFonts w:hint="eastAsia" w:asciiTheme="minorEastAsia" w:hAnsiTheme="minorEastAsia" w:eastAsiaTheme="minorEastAsia" w:cstheme="minorEastAsia"/>
          <w:snapToGrid/>
          <w:kern w:val="0"/>
          <w:sz w:val="28"/>
          <w:szCs w:val="22"/>
          <w:lang w:val="en-US" w:eastAsia="zh-CN"/>
        </w:rPr>
        <w:t>选用ENF级中纤板，经过防虫、防腐特殊处理，确保坚固可靠，长期使用不松动、不腐朽，其中甲醛释放量（气候箱法）≤0.025mg/m³ 、TVOC≤100μg/³ 、苯≤10μg/m³ 、甲苯≤20μg/m³ 、二甲苯≤20μg/m³ 、含水率 3~13%；</w:t>
      </w:r>
    </w:p>
    <w:p w14:paraId="0D9AB2EE">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3</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油漆</w:t>
      </w:r>
    </w:p>
    <w:p w14:paraId="7D07E2E7">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val="en-US" w:eastAsia="zh-CN"/>
        </w:rPr>
      </w:pPr>
      <w:r>
        <w:rPr>
          <w:rFonts w:hint="eastAsia" w:asciiTheme="minorEastAsia" w:hAnsiTheme="minorEastAsia" w:eastAsiaTheme="minorEastAsia" w:cstheme="minorEastAsia"/>
          <w:snapToGrid/>
          <w:kern w:val="0"/>
          <w:sz w:val="28"/>
          <w:szCs w:val="22"/>
          <w:lang w:val="en-US" w:eastAsia="zh-CN"/>
        </w:rPr>
        <w:t>采用优质环保水性油漆，五底三面涂装工艺。依据 GB 18581-2020《木器涂料中有害物质限量》；HJ 2537-2017《环境标志产品技术要求 水性涂料》标准；VOC 含量≤5g/L，可溶性铅含量≤2mg/kg，镉含量≤2mg/kg，铬含量≤2mg/kg，汞含量≤2mg/kg，乙二醇醚及醚酯总和含量（限乙二醇甲醚、乙二醇甲醚醋酸酯、乙二醇乙醚、乙二醇乙醚醋酸酯、乙二醇二甲醚、乙二醇二乙醚、二乙二醇二甲醚、三乙二醇二甲醚)≤20mg/kg，游离甲醛含量≤10mg/kg，苯、甲苯与二甲苯（含乙苯）总和含量≤5mg/kg，卤代烃含量≤100mg/kg。</w:t>
      </w:r>
    </w:p>
    <w:p w14:paraId="35FF7973">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4</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胶粘剂</w:t>
      </w:r>
    </w:p>
    <w:p w14:paraId="286DE4D3">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default" w:asciiTheme="minorEastAsia" w:hAnsiTheme="minorEastAsia" w:eastAsiaTheme="minorEastAsia" w:cstheme="minorEastAsia"/>
          <w:snapToGrid/>
          <w:kern w:val="0"/>
          <w:sz w:val="28"/>
          <w:szCs w:val="22"/>
          <w:lang w:val="en-US" w:eastAsia="zh-CN"/>
        </w:rPr>
      </w:pPr>
      <w:r>
        <w:rPr>
          <w:rFonts w:hint="default" w:asciiTheme="minorEastAsia" w:hAnsiTheme="minorEastAsia" w:eastAsiaTheme="minorEastAsia" w:cstheme="minorEastAsia"/>
          <w:snapToGrid/>
          <w:kern w:val="0"/>
          <w:sz w:val="28"/>
          <w:szCs w:val="22"/>
          <w:lang w:val="en-US" w:eastAsia="zh-CN"/>
        </w:rPr>
        <w:t>选用优质环保水基型胶粘剂，依据 GB 18583-2008《室内装饰装修材料胶粘剂中有害物质限量》标准；游离甲醛≤1.0g/kg，苯含量≤0.2g/kg，甲苯与二甲苯总和含量≤10g/kg。</w:t>
      </w:r>
    </w:p>
    <w:p w14:paraId="26B9A0B6">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5</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导轨</w:t>
      </w:r>
    </w:p>
    <w:p w14:paraId="675CB269">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default" w:asciiTheme="minorEastAsia" w:hAnsiTheme="minorEastAsia" w:eastAsiaTheme="minorEastAsia" w:cstheme="minorEastAsia"/>
          <w:snapToGrid/>
          <w:kern w:val="0"/>
          <w:sz w:val="28"/>
          <w:szCs w:val="22"/>
          <w:lang w:val="en-US" w:eastAsia="zh-CN"/>
        </w:rPr>
      </w:pPr>
      <w:r>
        <w:rPr>
          <w:rFonts w:hint="default" w:asciiTheme="minorEastAsia" w:hAnsiTheme="minorEastAsia" w:eastAsiaTheme="minorEastAsia" w:cstheme="minorEastAsia"/>
          <w:snapToGrid/>
          <w:kern w:val="0"/>
          <w:sz w:val="28"/>
          <w:szCs w:val="22"/>
          <w:lang w:val="en-US" w:eastAsia="zh-CN"/>
        </w:rPr>
        <w:t>依据QB/T 2454-2013《家具五金抽屉导轨》；GB/T3325-2024《金属家具通用技术条件》；QB/T 3832-1999《轻工产品金属镀层腐蚀试验结果的评价》；QB/T3827-1999《轻工产品金属镀层和化学处理层的耐腐蚀试验方法 乙酸盐雾试验(ASS)法》; GB/T28203-2011《家具用连接件技术要求及试验方法》等标准；导轨电镀层：表面应无剥落、返锈、毛刺；表面应无烧焦、起泡、针孔、裂纹、花斑(不包括镀彩锌)和划痕；产品表面涂饰层/覆面材料理化性能 抗盐雾试验 18h，垂直向下静载荷(200N 10 次)、水平侧向静载荷(100N 5 次)；耐久性试验10 万次无缺陷；乙酸盐雾试验 (ASS)连续喷雾500h，金属表面镀层对基体的保护等级:10 级；金属表面镀层本身的耐腐蚀等级:10 级。</w:t>
      </w:r>
    </w:p>
    <w:p w14:paraId="76790ACF">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rPr>
      </w:pP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lang w:val="en-US" w:eastAsia="zh-CN"/>
        </w:rPr>
        <w:t>6</w:t>
      </w:r>
      <w:r>
        <w:rPr>
          <w:rFonts w:hint="eastAsia" w:asciiTheme="minorEastAsia" w:hAnsiTheme="minorEastAsia" w:eastAsiaTheme="minorEastAsia" w:cstheme="minorEastAsia"/>
          <w:snapToGrid/>
          <w:kern w:val="0"/>
          <w:sz w:val="28"/>
          <w:szCs w:val="22"/>
          <w:lang w:eastAsia="zh-CN"/>
        </w:rPr>
        <w:t>）</w:t>
      </w:r>
      <w:r>
        <w:rPr>
          <w:rFonts w:hint="eastAsia" w:asciiTheme="minorEastAsia" w:hAnsiTheme="minorEastAsia" w:eastAsiaTheme="minorEastAsia" w:cstheme="minorEastAsia"/>
          <w:snapToGrid/>
          <w:kern w:val="0"/>
          <w:sz w:val="28"/>
          <w:szCs w:val="22"/>
        </w:rPr>
        <w:t>铰链</w:t>
      </w:r>
    </w:p>
    <w:p w14:paraId="743D088B">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default" w:asciiTheme="minorEastAsia" w:hAnsiTheme="minorEastAsia" w:eastAsiaTheme="minorEastAsia" w:cstheme="minorEastAsia"/>
          <w:snapToGrid/>
          <w:kern w:val="0"/>
          <w:sz w:val="28"/>
          <w:szCs w:val="22"/>
          <w:lang w:val="en-US" w:eastAsia="zh-CN"/>
        </w:rPr>
      </w:pPr>
      <w:r>
        <w:rPr>
          <w:rFonts w:hint="default" w:asciiTheme="minorEastAsia" w:hAnsiTheme="minorEastAsia" w:eastAsiaTheme="minorEastAsia" w:cstheme="minorEastAsia"/>
          <w:snapToGrid/>
          <w:kern w:val="0"/>
          <w:sz w:val="28"/>
          <w:szCs w:val="22"/>
          <w:lang w:val="en-US" w:eastAsia="zh-CN"/>
        </w:rPr>
        <w:t>铰链电镀层：表面应无剥落、返锈、毛刺；表面应无烧焦、起泡、针孔、裂纹、花斑(不包括镀彩锌)和划痕；产品表面涂饰层/覆面材料理化性能抗盐雾试验18h；操作力≤20N；耐久性试验10 万次无缺陷；乙酸盐雾试验 (ASS)连续喷雾500h，金属表面镀层对基体的保护等级:10 级；金属表面镀层本身的耐腐蚀等级:10 级.</w:t>
      </w:r>
    </w:p>
    <w:p w14:paraId="1FE727F8">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val="en-US" w:eastAsia="zh-CN"/>
        </w:rPr>
      </w:pPr>
      <w:r>
        <w:rPr>
          <w:rFonts w:hint="eastAsia" w:asciiTheme="minorEastAsia" w:hAnsiTheme="minorEastAsia" w:eastAsiaTheme="minorEastAsia" w:cstheme="minorEastAsia"/>
          <w:snapToGrid/>
          <w:kern w:val="0"/>
          <w:sz w:val="28"/>
          <w:szCs w:val="22"/>
          <w:lang w:val="en-US" w:eastAsia="zh-CN"/>
        </w:rPr>
        <w:t>（7）</w:t>
      </w:r>
      <w:r>
        <w:rPr>
          <w:rFonts w:hint="eastAsia" w:asciiTheme="minorEastAsia" w:hAnsiTheme="minorEastAsia" w:eastAsiaTheme="minorEastAsia" w:cstheme="minorEastAsia"/>
          <w:snapToGrid/>
          <w:kern w:val="0"/>
          <w:sz w:val="28"/>
          <w:szCs w:val="22"/>
        </w:rPr>
        <w:t>五金件(三合一连接件)</w:t>
      </w:r>
    </w:p>
    <w:p w14:paraId="69FFFDF5">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0" w:firstLineChars="200"/>
        <w:jc w:val="left"/>
        <w:textAlignment w:val="auto"/>
        <w:rPr>
          <w:rFonts w:hint="eastAsia" w:asciiTheme="minorEastAsia" w:hAnsiTheme="minorEastAsia" w:eastAsiaTheme="minorEastAsia" w:cstheme="minorEastAsia"/>
          <w:snapToGrid/>
          <w:kern w:val="0"/>
          <w:sz w:val="28"/>
          <w:szCs w:val="22"/>
          <w:lang w:val="en-US" w:eastAsia="zh-CN"/>
        </w:rPr>
      </w:pPr>
      <w:r>
        <w:rPr>
          <w:rFonts w:hint="eastAsia" w:asciiTheme="minorEastAsia" w:hAnsiTheme="minorEastAsia" w:eastAsiaTheme="minorEastAsia" w:cstheme="minorEastAsia"/>
          <w:snapToGrid/>
          <w:kern w:val="0"/>
          <w:sz w:val="28"/>
          <w:szCs w:val="22"/>
          <w:lang w:val="en-US" w:eastAsia="zh-CN"/>
        </w:rPr>
        <w:t>五金件(三合一连接件)电镀层抗盐雾试验18h；三合一偏心连接件偏心体抗压强度≥240N。</w:t>
      </w:r>
    </w:p>
    <w:p w14:paraId="6689FB13">
      <w:pPr>
        <w:keepNext w:val="0"/>
        <w:keepLines w:val="0"/>
        <w:pageBreakBefore w:val="0"/>
        <w:widowControl/>
        <w:kinsoku/>
        <w:wordWrap/>
        <w:overflowPunct/>
        <w:topLinePunct w:val="0"/>
        <w:autoSpaceDE w:val="0"/>
        <w:autoSpaceDN w:val="0"/>
        <w:bidi w:val="0"/>
        <w:adjustRightInd w:val="0"/>
        <w:snapToGrid w:val="0"/>
        <w:spacing w:before="0" w:after="0" w:line="360" w:lineRule="auto"/>
        <w:ind w:firstLine="562" w:firstLineChars="200"/>
        <w:jc w:val="left"/>
        <w:textAlignment w:val="auto"/>
        <w:rPr>
          <w:rFonts w:hint="eastAsia" w:asciiTheme="minorEastAsia" w:hAnsiTheme="minorEastAsia" w:eastAsiaTheme="minorEastAsia" w:cstheme="minorEastAsia"/>
          <w:snapToGrid/>
          <w:kern w:val="0"/>
          <w:sz w:val="28"/>
          <w:szCs w:val="22"/>
        </w:rPr>
        <w:sectPr>
          <w:footerReference r:id="rId31" w:type="default"/>
          <w:pgSz w:w="11900" w:h="16843"/>
          <w:pgMar w:top="1440" w:right="1080" w:bottom="1440" w:left="1080" w:header="1134" w:footer="1134" w:gutter="0"/>
          <w:pgNumType w:fmt="decimal"/>
          <w:cols w:space="0" w:num="1"/>
          <w:rtlGutter w:val="0"/>
          <w:docGrid w:linePitch="0" w:charSpace="0"/>
        </w:sectPr>
      </w:pPr>
      <w:r>
        <w:rPr>
          <w:rFonts w:hint="eastAsia" w:asciiTheme="minorEastAsia" w:hAnsiTheme="minorEastAsia" w:eastAsiaTheme="minorEastAsia" w:cstheme="minorEastAsia"/>
          <w:b/>
          <w:bCs/>
          <w:snapToGrid/>
          <w:kern w:val="0"/>
          <w:sz w:val="28"/>
          <w:szCs w:val="22"/>
          <w:lang w:eastAsia="zh-CN"/>
        </w:rPr>
        <w:t>注：</w:t>
      </w:r>
      <w:r>
        <w:rPr>
          <w:rFonts w:hint="eastAsia" w:asciiTheme="minorEastAsia" w:hAnsiTheme="minorEastAsia" w:eastAsiaTheme="minorEastAsia" w:cstheme="minorEastAsia"/>
          <w:b/>
          <w:bCs/>
          <w:snapToGrid/>
          <w:kern w:val="0"/>
          <w:sz w:val="28"/>
          <w:szCs w:val="22"/>
        </w:rPr>
        <w:t>中标后采购人有权要求中标人在三个工作日内提供招标公告发布前生效的检测报告原件至采购人处核查，如不能按时提供或提供材料与投标时所用材料不符则按照虚假响应处理取消中标资格，并上报监管部门进行处理，并承担相应的法律责任</w:t>
      </w:r>
    </w:p>
    <w:p w14:paraId="3D0CD003">
      <w:pPr>
        <w:pStyle w:val="2"/>
        <w:bidi w:val="0"/>
        <w:rPr>
          <w:rFonts w:hint="eastAsia"/>
        </w:rPr>
      </w:pPr>
      <w:bookmarkStart w:id="19" w:name="_Toc26356"/>
      <w:r>
        <w:rPr>
          <w:rFonts w:hint="eastAsia"/>
        </w:rPr>
        <w:t>第七章 评标方法和标准</w:t>
      </w:r>
      <w:bookmarkEnd w:id="19"/>
    </w:p>
    <w:p w14:paraId="69E157C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一、评标方法</w:t>
      </w:r>
    </w:p>
    <w:p w14:paraId="3D96870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采用综合评分法，总分值 100 分。评标委员会对各投标人的投标文件进行符合性审查、详细评审后，按评审得分由高到低顺序推荐排名。如评审得分相同的，按投标报价由低到高顺序推荐排列；评审得分且投标报价相同的并列。</w:t>
      </w:r>
    </w:p>
    <w:p w14:paraId="37F6C4A9">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二、符合性审查</w:t>
      </w:r>
    </w:p>
    <w:p w14:paraId="59D8AB4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评标委员会对符合资格的投标人的投标文件进行符合性审查，以确定其是否满足招标文件的实质性要求。</w:t>
      </w:r>
    </w:p>
    <w:p w14:paraId="621529E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1.投标文件不存在雷同性（评标系统内投标文件雷同性分析，包括文件制作机器码或文件创建标识码）。</w:t>
      </w:r>
    </w:p>
    <w:p w14:paraId="5EEE423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2.签字盖章签章符合招标文件要求；</w:t>
      </w:r>
    </w:p>
    <w:p w14:paraId="7D15A84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3.投标有效期符合招标文件要求；</w:t>
      </w:r>
    </w:p>
    <w:p w14:paraId="3733BDDB">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4.投标报价未超出最高限价；</w:t>
      </w:r>
    </w:p>
    <w:p w14:paraId="7FE6F41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5.投标文件无重大或不可接受的偏差；</w:t>
      </w:r>
    </w:p>
    <w:p w14:paraId="47CA214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6.投标文件未附有采购人不能接受的条件；</w:t>
      </w:r>
    </w:p>
    <w:p w14:paraId="43BD740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7.招标文件及法律法规规定的其他情形。</w:t>
      </w:r>
    </w:p>
    <w:p w14:paraId="5F5745C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三、详细评审</w:t>
      </w:r>
    </w:p>
    <w:p w14:paraId="3840DE4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1．澄清有关问题</w:t>
      </w:r>
    </w:p>
    <w:p w14:paraId="471C719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 对于投标文件中含义不明确、同类问题表述不一致或者有明显文字和计算错误的内容，评标委员会应当以书面形式要求投标人作出必要的澄清、说明或者补正。</w:t>
      </w:r>
    </w:p>
    <w:p w14:paraId="046515BE">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 投标人的澄清、说明或者补正不得超出投标文件的范围或者改变投标文件的实质性内容。</w:t>
      </w:r>
    </w:p>
    <w:p w14:paraId="78E7DF3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 允许修正投标文件中不构成重大偏离的、微小的、非正规的、不一致或不规则的地方。</w:t>
      </w:r>
    </w:p>
    <w:p w14:paraId="61F073D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2．综合比较与评价</w:t>
      </w:r>
    </w:p>
    <w:p w14:paraId="5AD4A56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 评标委员会按照招标文件中规定的评标方法和标准，对符合性审查合格的投标文件进行商务和技术评审，综合比较与评价。</w:t>
      </w:r>
    </w:p>
    <w:p w14:paraId="74B485A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 评标时，评标委员会各成员应当独立对每个投标人的投标文件进行评价，并汇总每个投标人的得分，由评标委员会推荐 3 名中标候选人。</w:t>
      </w:r>
    </w:p>
    <w:p w14:paraId="12F70DE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 投标人的评审得分为所有评委评审得分的算术平均值，评审得分取至小数点后两位（第三位四舍五入）。</w:t>
      </w:r>
    </w:p>
    <w:p w14:paraId="7AEE789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 评标委员会完成评标后，应当出具书面评标报告。</w:t>
      </w:r>
    </w:p>
    <w:p w14:paraId="37086D3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 评标委员会成员对需要共同认定的事项存在争议的，应当按照少数服从多数的原则作出结论。持不同意见的评标委员会成员应当 在评标报告上签署不同意见及理由，否则视为同意评标报告。</w:t>
      </w:r>
    </w:p>
    <w:p w14:paraId="653C21D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Theme="minorEastAsia" w:hAnsiTheme="minorEastAsia" w:eastAsiaTheme="minorEastAsia" w:cstheme="minorEastAsia"/>
          <w:sz w:val="28"/>
          <w:szCs w:val="28"/>
        </w:rPr>
        <w:sectPr>
          <w:pgSz w:w="11900" w:h="16843"/>
          <w:pgMar w:top="1440" w:right="1080" w:bottom="1440" w:left="1080" w:header="1134" w:footer="1134" w:gutter="0"/>
          <w:pgNumType w:fmt="decimal"/>
          <w:cols w:space="0" w:num="1"/>
          <w:rtlGutter w:val="0"/>
          <w:docGrid w:linePitch="0" w:charSpace="0"/>
        </w:sectPr>
      </w:pPr>
    </w:p>
    <w:p w14:paraId="5614591C">
      <w:pPr>
        <w:pStyle w:val="3"/>
        <w:pageBreakBefore w:val="0"/>
        <w:kinsoku/>
        <w:wordWrap/>
        <w:overflowPunct/>
        <w:topLinePunct w:val="0"/>
        <w:autoSpaceDE w:val="0"/>
        <w:autoSpaceDN w:val="0"/>
        <w:bidi w:val="0"/>
        <w:adjustRightInd w:val="0"/>
        <w:snapToGrid w:val="0"/>
        <w:textAlignment w:val="baseline"/>
        <w:rPr>
          <w:rFonts w:hint="eastAsia" w:eastAsia="宋体"/>
          <w:b/>
          <w:bCs/>
          <w:sz w:val="30"/>
          <w:lang w:val="en-US" w:eastAsia="zh-CN"/>
        </w:rPr>
      </w:pPr>
      <w:r>
        <w:rPr>
          <w:rFonts w:hint="eastAsia"/>
          <w:b/>
          <w:bCs/>
          <w:sz w:val="30"/>
          <w:lang w:eastAsia="zh-CN"/>
        </w:rPr>
        <w:t>四</w:t>
      </w:r>
      <w:r>
        <w:rPr>
          <w:b/>
          <w:bCs/>
          <w:sz w:val="30"/>
        </w:rPr>
        <w:t>、评分标准</w:t>
      </w:r>
      <w:r>
        <w:rPr>
          <w:rFonts w:hint="eastAsia"/>
          <w:b/>
          <w:bCs/>
          <w:sz w:val="30"/>
          <w:lang w:eastAsia="zh-CN"/>
        </w:rPr>
        <w:t>（</w:t>
      </w:r>
      <w:r>
        <w:rPr>
          <w:rFonts w:hint="eastAsia"/>
          <w:b/>
          <w:bCs/>
          <w:sz w:val="30"/>
          <w:lang w:val="en-US" w:eastAsia="zh-CN"/>
        </w:rPr>
        <w:t>1包、2包、3包）</w:t>
      </w:r>
      <w:r>
        <w:rPr>
          <w:b/>
          <w:bCs/>
          <w:sz w:val="30"/>
        </w:rPr>
        <w:t>（满分 100 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1537"/>
        <w:gridCol w:w="7182"/>
      </w:tblGrid>
      <w:tr w14:paraId="661C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Align w:val="center"/>
          </w:tcPr>
          <w:p w14:paraId="606139EC">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评分</w:t>
            </w:r>
          </w:p>
          <w:p w14:paraId="6DA289B4">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因素</w:t>
            </w:r>
          </w:p>
        </w:tc>
        <w:tc>
          <w:tcPr>
            <w:tcW w:w="1537" w:type="dxa"/>
            <w:vAlign w:val="center"/>
          </w:tcPr>
          <w:p w14:paraId="2CC17703">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评分</w:t>
            </w:r>
          </w:p>
          <w:p w14:paraId="4B7EE591">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内容</w:t>
            </w:r>
          </w:p>
        </w:tc>
        <w:tc>
          <w:tcPr>
            <w:tcW w:w="7182" w:type="dxa"/>
            <w:vAlign w:val="center"/>
          </w:tcPr>
          <w:p w14:paraId="157EB6C2">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评分标准</w:t>
            </w:r>
          </w:p>
        </w:tc>
      </w:tr>
      <w:tr w14:paraId="15928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Align w:val="center"/>
          </w:tcPr>
          <w:p w14:paraId="621A5455">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价格部分（30分）</w:t>
            </w:r>
          </w:p>
        </w:tc>
        <w:tc>
          <w:tcPr>
            <w:tcW w:w="1537" w:type="dxa"/>
            <w:vAlign w:val="center"/>
          </w:tcPr>
          <w:p w14:paraId="77A24AA6">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投标报价</w:t>
            </w:r>
          </w:p>
          <w:p w14:paraId="6F47B846">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（30分）</w:t>
            </w:r>
          </w:p>
        </w:tc>
        <w:tc>
          <w:tcPr>
            <w:tcW w:w="7182" w:type="dxa"/>
            <w:vAlign w:val="center"/>
          </w:tcPr>
          <w:p w14:paraId="07741910">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价格分应当采用低价优先法计算，即满足招标文件要求且投标价格最低的投标报价为评标基准价，其价格分为满分。其他投标人的价格分统一按照下列公式计算：</w:t>
            </w:r>
          </w:p>
          <w:p w14:paraId="284394E7">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投标报价得分=(评标基准价／投标报价)×30</w:t>
            </w:r>
          </w:p>
          <w:p w14:paraId="009E6F88">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注：价格分计算保留小数点后二位。</w:t>
            </w:r>
          </w:p>
          <w:p w14:paraId="29E326F0">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根据财政部、工信部关于印发《政府采购促进中小企业发展管理办法》的通知（财库〔2020〕46号 ）文件规定：</w:t>
            </w:r>
          </w:p>
          <w:p w14:paraId="7033C0BD">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（1）对小微企业报价给予</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b/>
                <w:bCs/>
                <w:sz w:val="28"/>
                <w:szCs w:val="28"/>
              </w:rPr>
              <w:t>20%</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sz w:val="28"/>
                <w:szCs w:val="28"/>
              </w:rPr>
              <w:t>扣除，请按照《政府采购促进中小企业发展管理办法》要求提供中小企业声明函。</w:t>
            </w:r>
          </w:p>
          <w:p w14:paraId="3694D552">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（2）关于监狱企业：视同小微企业。须提供由省级以上监狱管理局、戒毒管理局（含新疆生产建设兵团）出具的属于监狱企业的证明文件，否则不考虑价格扣除。</w:t>
            </w:r>
          </w:p>
          <w:p w14:paraId="572FE0B9">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（3）关于残疾人福利性单位：视同小微企业。须提供完整的“残疾人福利性单位声明函”，否则在价格评审时不予考虑价格扣除。残疾人福利性单位属于小型、微型企业的，不重复享受政策。</w:t>
            </w:r>
          </w:p>
          <w:p w14:paraId="2F1847F9">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（4）没有提供有效证明材料的供应商将被视为不接受投标总价的扣除，用原投标总价参与评审。</w:t>
            </w:r>
          </w:p>
        </w:tc>
      </w:tr>
      <w:tr w14:paraId="67DD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jc w:val="center"/>
        </w:trPr>
        <w:tc>
          <w:tcPr>
            <w:tcW w:w="1123" w:type="dxa"/>
            <w:vMerge w:val="restart"/>
            <w:vAlign w:val="center"/>
          </w:tcPr>
          <w:p w14:paraId="0BAFCD49">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技术部分（</w:t>
            </w:r>
            <w:r>
              <w:rPr>
                <w:rFonts w:hint="eastAsia" w:asciiTheme="minorEastAsia" w:hAnsiTheme="minorEastAsia" w:eastAsiaTheme="minorEastAsia" w:cstheme="minorEastAsia"/>
                <w:sz w:val="28"/>
                <w:szCs w:val="28"/>
                <w:lang w:val="en-US" w:eastAsia="zh-CN"/>
              </w:rPr>
              <w:t>40</w:t>
            </w:r>
            <w:r>
              <w:rPr>
                <w:rFonts w:hint="eastAsia" w:asciiTheme="minorEastAsia" w:hAnsiTheme="minorEastAsia" w:eastAsiaTheme="minorEastAsia" w:cstheme="minorEastAsia"/>
                <w:sz w:val="28"/>
                <w:szCs w:val="28"/>
              </w:rPr>
              <w:t>分）</w:t>
            </w:r>
          </w:p>
        </w:tc>
        <w:tc>
          <w:tcPr>
            <w:tcW w:w="1537" w:type="dxa"/>
            <w:vMerge w:val="restart"/>
            <w:vAlign w:val="center"/>
          </w:tcPr>
          <w:p w14:paraId="6C439D9E">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技术响应程度</w:t>
            </w:r>
          </w:p>
          <w:p w14:paraId="626E0904">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40</w:t>
            </w:r>
            <w:r>
              <w:rPr>
                <w:rFonts w:hint="eastAsia" w:asciiTheme="minorEastAsia" w:hAnsiTheme="minorEastAsia" w:eastAsiaTheme="minorEastAsia" w:cstheme="minorEastAsia"/>
                <w:sz w:val="28"/>
                <w:szCs w:val="28"/>
              </w:rPr>
              <w:t>分）</w:t>
            </w:r>
          </w:p>
        </w:tc>
        <w:tc>
          <w:tcPr>
            <w:tcW w:w="7182" w:type="dxa"/>
            <w:vAlign w:val="center"/>
          </w:tcPr>
          <w:p w14:paraId="4CA5E9E9">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投标人所投产品技术参数全部满足或优于招标文件技术参数要求,满分 </w:t>
            </w:r>
            <w:r>
              <w:rPr>
                <w:rFonts w:hint="eastAsia" w:asciiTheme="minorEastAsia" w:hAnsiTheme="minorEastAsia" w:eastAsiaTheme="minorEastAsia" w:cstheme="minorEastAsia"/>
                <w:sz w:val="28"/>
                <w:szCs w:val="28"/>
                <w:highlight w:val="none"/>
                <w:lang w:val="en-US" w:eastAsia="zh-CN"/>
              </w:rPr>
              <w:t>33</w:t>
            </w:r>
            <w:r>
              <w:rPr>
                <w:rFonts w:hint="eastAsia" w:asciiTheme="minorEastAsia" w:hAnsiTheme="minorEastAsia" w:eastAsiaTheme="minorEastAsia" w:cstheme="minorEastAsia"/>
                <w:sz w:val="28"/>
                <w:szCs w:val="28"/>
                <w:highlight w:val="none"/>
              </w:rPr>
              <w:t xml:space="preserve"> 分。</w:t>
            </w:r>
          </w:p>
          <w:p w14:paraId="3349A7B4">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1.标注“★”号为重要技术参数，</w:t>
            </w:r>
            <w:r>
              <w:rPr>
                <w:rFonts w:hint="eastAsia" w:asciiTheme="minorEastAsia" w:hAnsiTheme="minorEastAsia" w:eastAsiaTheme="minorEastAsia" w:cstheme="minorEastAsia"/>
                <w:sz w:val="28"/>
                <w:szCs w:val="28"/>
                <w:highlight w:val="none"/>
                <w:lang w:eastAsia="zh-CN"/>
              </w:rPr>
              <w:t>有</w:t>
            </w:r>
            <w:r>
              <w:rPr>
                <w:rFonts w:hint="eastAsia" w:asciiTheme="minorEastAsia" w:hAnsiTheme="minorEastAsia" w:eastAsiaTheme="minorEastAsia" w:cstheme="minorEastAsia"/>
                <w:sz w:val="28"/>
                <w:szCs w:val="28"/>
                <w:highlight w:val="none"/>
              </w:rPr>
              <w:t xml:space="preserve">任意一条负偏离扣 </w:t>
            </w:r>
            <w:r>
              <w:rPr>
                <w:rFonts w:hint="eastAsia" w:asciiTheme="minorEastAsia" w:hAnsiTheme="minorEastAsia" w:eastAsiaTheme="minorEastAsia" w:cstheme="minorEastAsia"/>
                <w:sz w:val="28"/>
                <w:szCs w:val="28"/>
                <w:highlight w:val="none"/>
                <w:lang w:val="en-US" w:eastAsia="zh-CN"/>
              </w:rPr>
              <w:t>1</w:t>
            </w:r>
            <w:r>
              <w:rPr>
                <w:rFonts w:hint="eastAsia" w:asciiTheme="minorEastAsia" w:hAnsiTheme="minorEastAsia" w:eastAsiaTheme="minorEastAsia" w:cstheme="minorEastAsia"/>
                <w:sz w:val="28"/>
                <w:szCs w:val="28"/>
                <w:highlight w:val="none"/>
              </w:rPr>
              <w:t xml:space="preserve"> 分。</w:t>
            </w:r>
          </w:p>
          <w:p w14:paraId="25416351">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highlight w:val="none"/>
              </w:rPr>
              <w:t>2.未标注“★”的技术条款，</w:t>
            </w:r>
            <w:r>
              <w:rPr>
                <w:rFonts w:hint="eastAsia" w:asciiTheme="minorEastAsia" w:hAnsiTheme="minorEastAsia" w:eastAsiaTheme="minorEastAsia" w:cstheme="minorEastAsia"/>
                <w:sz w:val="28"/>
                <w:szCs w:val="28"/>
                <w:highlight w:val="none"/>
                <w:lang w:eastAsia="zh-CN"/>
              </w:rPr>
              <w:t>有</w:t>
            </w:r>
            <w:r>
              <w:rPr>
                <w:rFonts w:hint="eastAsia" w:asciiTheme="minorEastAsia" w:hAnsiTheme="minorEastAsia" w:eastAsiaTheme="minorEastAsia" w:cstheme="minorEastAsia"/>
                <w:sz w:val="28"/>
                <w:szCs w:val="28"/>
                <w:highlight w:val="none"/>
              </w:rPr>
              <w:t xml:space="preserve">任意一条负偏离扣 </w:t>
            </w:r>
            <w:r>
              <w:rPr>
                <w:rFonts w:hint="eastAsia" w:asciiTheme="minorEastAsia" w:hAnsiTheme="minorEastAsia" w:eastAsiaTheme="minorEastAsia" w:cstheme="minorEastAsia"/>
                <w:sz w:val="28"/>
                <w:szCs w:val="28"/>
                <w:highlight w:val="none"/>
                <w:lang w:val="en-US" w:eastAsia="zh-CN"/>
              </w:rPr>
              <w:t>0.5</w:t>
            </w:r>
            <w:r>
              <w:rPr>
                <w:rFonts w:hint="eastAsia" w:asciiTheme="minorEastAsia" w:hAnsiTheme="minorEastAsia" w:eastAsiaTheme="minorEastAsia" w:cstheme="minorEastAsia"/>
                <w:sz w:val="28"/>
                <w:szCs w:val="28"/>
                <w:highlight w:val="none"/>
              </w:rPr>
              <w:t xml:space="preserve"> 分，</w:t>
            </w:r>
            <w:r>
              <w:rPr>
                <w:rFonts w:hint="eastAsia" w:asciiTheme="minorEastAsia" w:hAnsiTheme="minorEastAsia" w:eastAsia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超过</w:t>
            </w:r>
            <w:r>
              <w:rPr>
                <w:rFonts w:hint="eastAsia" w:asciiTheme="minorEastAsia" w:hAnsiTheme="minorEastAsia" w:eastAsiaTheme="minorEastAsia" w:cstheme="minorEastAsia"/>
                <w:sz w:val="28"/>
                <w:szCs w:val="28"/>
                <w:highlight w:val="none"/>
                <w:lang w:val="en-US" w:eastAsia="zh-CN"/>
              </w:rPr>
              <w:t>10</w:t>
            </w:r>
            <w:r>
              <w:rPr>
                <w:rFonts w:hint="eastAsia" w:asciiTheme="minorEastAsia" w:hAnsiTheme="minorEastAsia" w:eastAsiaTheme="minorEastAsia" w:cstheme="minorEastAsia"/>
                <w:sz w:val="28"/>
                <w:szCs w:val="28"/>
                <w:highlight w:val="none"/>
              </w:rPr>
              <w:t>条负偏离为实质性不满足招标文件。</w:t>
            </w:r>
          </w:p>
        </w:tc>
      </w:tr>
      <w:tr w14:paraId="6D82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jc w:val="center"/>
        </w:trPr>
        <w:tc>
          <w:tcPr>
            <w:tcW w:w="1123" w:type="dxa"/>
            <w:vMerge w:val="continue"/>
            <w:vAlign w:val="center"/>
          </w:tcPr>
          <w:p w14:paraId="116D3715">
            <w:pPr>
              <w:pageBreakBefore w:val="0"/>
              <w:widowControl w:val="0"/>
              <w:kinsoku/>
              <w:wordWrap/>
              <w:overflowPunct/>
              <w:topLinePunct w:val="0"/>
              <w:autoSpaceDE w:val="0"/>
              <w:autoSpaceDN w:val="0"/>
              <w:bidi w:val="0"/>
              <w:adjustRightInd w:val="0"/>
              <w:snapToGrid w:val="0"/>
              <w:spacing w:line="240" w:lineRule="auto"/>
              <w:textAlignment w:val="baseline"/>
            </w:pPr>
          </w:p>
        </w:tc>
        <w:tc>
          <w:tcPr>
            <w:tcW w:w="1537" w:type="dxa"/>
            <w:vMerge w:val="continue"/>
            <w:vAlign w:val="center"/>
          </w:tcPr>
          <w:p w14:paraId="6E50702B">
            <w:pPr>
              <w:pageBreakBefore w:val="0"/>
              <w:widowControl w:val="0"/>
              <w:kinsoku/>
              <w:wordWrap/>
              <w:overflowPunct/>
              <w:topLinePunct w:val="0"/>
              <w:autoSpaceDE w:val="0"/>
              <w:autoSpaceDN w:val="0"/>
              <w:bidi w:val="0"/>
              <w:adjustRightInd w:val="0"/>
              <w:snapToGrid w:val="0"/>
              <w:spacing w:line="240" w:lineRule="auto"/>
              <w:jc w:val="center"/>
              <w:textAlignment w:val="baseline"/>
            </w:pPr>
          </w:p>
        </w:tc>
        <w:tc>
          <w:tcPr>
            <w:tcW w:w="7182" w:type="dxa"/>
            <w:vAlign w:val="center"/>
          </w:tcPr>
          <w:p w14:paraId="5E7FDE3C">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none"/>
              </w:rPr>
              <w:t>投标人需按照招标文件第六章项目需求及技术要求提供原材料检测报告扫描件、查验方式及真伪查验结果证明材料，包括</w:t>
            </w:r>
            <w:r>
              <w:rPr>
                <w:rFonts w:hint="eastAsia" w:asciiTheme="minorEastAsia" w:hAnsiTheme="minorEastAsia" w:eastAsiaTheme="minorEastAsia" w:cstheme="minorEastAsia"/>
                <w:snapToGrid/>
                <w:kern w:val="0"/>
                <w:sz w:val="28"/>
                <w:szCs w:val="22"/>
                <w:highlight w:val="none"/>
              </w:rPr>
              <w:t>木皮、多层实木板、油漆、胶粘剂、导轨、铰链、五金件(三合一连接件)</w:t>
            </w:r>
            <w:r>
              <w:rPr>
                <w:rFonts w:hint="eastAsia" w:asciiTheme="minorEastAsia" w:hAnsiTheme="minorEastAsia" w:eastAsiaTheme="minorEastAsia" w:cstheme="minorEastAsia"/>
                <w:sz w:val="28"/>
                <w:szCs w:val="28"/>
                <w:highlight w:val="none"/>
              </w:rPr>
              <w:t xml:space="preserve">，每提供一项得 1 分，满分 </w:t>
            </w:r>
            <w:r>
              <w:rPr>
                <w:rFonts w:hint="eastAsia" w:asciiTheme="minorEastAsia" w:hAnsiTheme="minorEastAsia" w:eastAsiaTheme="minorEastAsia" w:cstheme="minorEastAsia"/>
                <w:sz w:val="28"/>
                <w:szCs w:val="28"/>
                <w:highlight w:val="none"/>
                <w:lang w:val="en-US" w:eastAsia="zh-CN"/>
              </w:rPr>
              <w:t xml:space="preserve">7 </w:t>
            </w:r>
            <w:r>
              <w:rPr>
                <w:rFonts w:hint="eastAsia" w:asciiTheme="minorEastAsia" w:hAnsiTheme="minorEastAsia" w:eastAsiaTheme="minorEastAsia" w:cstheme="minorEastAsia"/>
                <w:sz w:val="28"/>
                <w:szCs w:val="28"/>
                <w:highlight w:val="none"/>
              </w:rPr>
              <w:t>分。</w:t>
            </w:r>
          </w:p>
        </w:tc>
      </w:tr>
      <w:tr w14:paraId="3F0AF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restart"/>
            <w:vAlign w:val="center"/>
          </w:tcPr>
          <w:p w14:paraId="127E17E2">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综 合部分（</w:t>
            </w:r>
            <w:r>
              <w:rPr>
                <w:rFonts w:hint="eastAsia" w:asciiTheme="minorEastAsia" w:hAnsiTheme="minorEastAsia" w:eastAsiaTheme="minorEastAsia" w:cstheme="minorEastAsia"/>
                <w:sz w:val="28"/>
                <w:szCs w:val="28"/>
                <w:lang w:val="en-US" w:eastAsia="zh-CN"/>
              </w:rPr>
              <w:t>30</w:t>
            </w:r>
            <w:r>
              <w:rPr>
                <w:rFonts w:hint="eastAsia" w:asciiTheme="minorEastAsia" w:hAnsiTheme="minorEastAsia" w:eastAsiaTheme="minorEastAsia" w:cstheme="minorEastAsia"/>
                <w:sz w:val="28"/>
                <w:szCs w:val="28"/>
              </w:rPr>
              <w:t>分）</w:t>
            </w:r>
          </w:p>
        </w:tc>
        <w:tc>
          <w:tcPr>
            <w:tcW w:w="1537" w:type="dxa"/>
            <w:vAlign w:val="center"/>
          </w:tcPr>
          <w:p w14:paraId="6A6EA838">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业绩</w:t>
            </w:r>
          </w:p>
          <w:p w14:paraId="75ABA12B">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分）</w:t>
            </w:r>
          </w:p>
          <w:p w14:paraId="458AA27B">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p>
        </w:tc>
        <w:tc>
          <w:tcPr>
            <w:tcW w:w="7182" w:type="dxa"/>
            <w:vAlign w:val="center"/>
          </w:tcPr>
          <w:p w14:paraId="257B48B3">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投标人须提供 202</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 xml:space="preserve"> 年 1 月 1 日以来（以合同签订时间为准）的类似供货业绩证明材料，</w:t>
            </w:r>
          </w:p>
          <w:p w14:paraId="3054EC2F">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 xml:space="preserve">业绩金额小于等于100万的，每提供一份得 </w:t>
            </w:r>
            <w:r>
              <w:rPr>
                <w:rFonts w:hint="eastAsia" w:asciiTheme="minorEastAsia" w:hAnsiTheme="minorEastAsia" w:eastAsiaTheme="minorEastAsia" w:cstheme="minorEastAsia"/>
                <w:sz w:val="28"/>
                <w:szCs w:val="28"/>
                <w:lang w:val="en-US" w:eastAsia="zh-CN"/>
              </w:rPr>
              <w:t xml:space="preserve">0.2 </w:t>
            </w:r>
            <w:r>
              <w:rPr>
                <w:rFonts w:hint="eastAsia" w:asciiTheme="minorEastAsia" w:hAnsiTheme="minorEastAsia" w:eastAsiaTheme="minorEastAsia" w:cstheme="minorEastAsia"/>
                <w:sz w:val="28"/>
                <w:szCs w:val="28"/>
              </w:rPr>
              <w:t>分</w:t>
            </w:r>
          </w:p>
          <w:p w14:paraId="6332655B">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业绩金额大于</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00万小于等于</w:t>
            </w:r>
            <w:r>
              <w:rPr>
                <w:rFonts w:hint="eastAsia" w:asciiTheme="minorEastAsia" w:hAnsiTheme="minorEastAsia" w:eastAsiaTheme="minorEastAsia" w:cstheme="minorEastAsia"/>
                <w:sz w:val="28"/>
                <w:szCs w:val="28"/>
                <w:lang w:val="en-US" w:eastAsia="zh-CN"/>
              </w:rPr>
              <w:t>200</w:t>
            </w:r>
            <w:r>
              <w:rPr>
                <w:rFonts w:hint="eastAsia" w:asciiTheme="minorEastAsia" w:hAnsiTheme="minorEastAsia" w:eastAsiaTheme="minorEastAsia" w:cstheme="minorEastAsia"/>
                <w:sz w:val="28"/>
                <w:szCs w:val="28"/>
              </w:rPr>
              <w:t xml:space="preserve">万的，每提供一份得 </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 xml:space="preserve"> 分。</w:t>
            </w:r>
          </w:p>
          <w:p w14:paraId="0210EC23">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业绩金额大于</w:t>
            </w:r>
            <w:r>
              <w:rPr>
                <w:rFonts w:hint="eastAsia" w:asciiTheme="minorEastAsia" w:hAnsiTheme="minorEastAsia" w:eastAsiaTheme="minorEastAsia" w:cstheme="minorEastAsia"/>
                <w:sz w:val="28"/>
                <w:szCs w:val="28"/>
                <w:lang w:val="en-US" w:eastAsia="zh-CN"/>
              </w:rPr>
              <w:t>200</w:t>
            </w:r>
            <w:r>
              <w:rPr>
                <w:rFonts w:hint="eastAsia" w:asciiTheme="minorEastAsia" w:hAnsiTheme="minorEastAsia" w:eastAsiaTheme="minorEastAsia" w:cstheme="minorEastAsia"/>
                <w:sz w:val="28"/>
                <w:szCs w:val="28"/>
              </w:rPr>
              <w:t xml:space="preserve">万的，每提供一份得 </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 xml:space="preserve"> 分。</w:t>
            </w:r>
          </w:p>
          <w:p w14:paraId="7931F7F1">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最多得 </w:t>
            </w:r>
            <w:r>
              <w:rPr>
                <w:rFonts w:hint="eastAsia" w:asciiTheme="minorEastAsia" w:hAnsiTheme="minorEastAsia" w:eastAsiaTheme="minorEastAsia" w:cstheme="minorEastAsia"/>
                <w:sz w:val="28"/>
                <w:szCs w:val="28"/>
                <w:lang w:val="en-US" w:eastAsia="zh-CN"/>
              </w:rPr>
              <w:t xml:space="preserve">6 </w:t>
            </w:r>
            <w:r>
              <w:rPr>
                <w:rFonts w:hint="eastAsia" w:asciiTheme="minorEastAsia" w:hAnsiTheme="minorEastAsia" w:eastAsiaTheme="minorEastAsia" w:cstheme="minorEastAsia"/>
                <w:sz w:val="28"/>
                <w:szCs w:val="28"/>
              </w:rPr>
              <w:t>分。不提供不得分。</w:t>
            </w:r>
          </w:p>
          <w:p w14:paraId="3095E606">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（注：政府采购项目需提供以下中标（成交）通知书、完整合同、验收报告；非政府采购项目需提供完整合同、验收报告。以上材料须提供复印件</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不完整或无法辨认的不予认可，虚假业绩将自行承担相关责任。）</w:t>
            </w:r>
          </w:p>
        </w:tc>
      </w:tr>
      <w:tr w14:paraId="5BC1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jc w:val="center"/>
        </w:trPr>
        <w:tc>
          <w:tcPr>
            <w:tcW w:w="1123" w:type="dxa"/>
            <w:vMerge w:val="continue"/>
          </w:tcPr>
          <w:p w14:paraId="325BF14E">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restart"/>
            <w:vAlign w:val="center"/>
          </w:tcPr>
          <w:p w14:paraId="2EA91E0C">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绿色环保产品</w:t>
            </w:r>
          </w:p>
          <w:p w14:paraId="5EF4057C">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分）</w:t>
            </w:r>
          </w:p>
        </w:tc>
        <w:tc>
          <w:tcPr>
            <w:tcW w:w="7182" w:type="dxa"/>
            <w:vAlign w:val="center"/>
          </w:tcPr>
          <w:p w14:paraId="2AE6379C">
            <w:pPr>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highlight w:val="none"/>
              </w:rPr>
              <w:t>对采用环保材料或环保产品的，投标人须提供环境标志产品认证等证明材料</w:t>
            </w:r>
            <w:r>
              <w:rPr>
                <w:rFonts w:hint="eastAsia" w:asciiTheme="minorEastAsia" w:hAnsiTheme="minorEastAsia" w:eastAsiaTheme="minorEastAsia" w:cstheme="minorEastAsia"/>
                <w:sz w:val="28"/>
                <w:szCs w:val="28"/>
                <w:highlight w:val="none"/>
                <w:lang w:eastAsia="zh-CN"/>
              </w:rPr>
              <w:t xml:space="preserve">，每提供一项得 0.5 分，最高得 </w:t>
            </w:r>
            <w:r>
              <w:rPr>
                <w:rFonts w:hint="eastAsia" w:asciiTheme="minorEastAsia" w:hAnsiTheme="minorEastAsia" w:eastAsiaTheme="minorEastAsia" w:cstheme="minorEastAsia"/>
                <w:sz w:val="28"/>
                <w:szCs w:val="28"/>
                <w:highlight w:val="none"/>
                <w:lang w:val="en-US" w:eastAsia="zh-CN"/>
              </w:rPr>
              <w:t>2</w:t>
            </w:r>
            <w:r>
              <w:rPr>
                <w:rFonts w:hint="eastAsia" w:asciiTheme="minorEastAsia" w:hAnsiTheme="minorEastAsia" w:eastAsiaTheme="minorEastAsia" w:cstheme="minorEastAsia"/>
                <w:sz w:val="28"/>
                <w:szCs w:val="28"/>
                <w:highlight w:val="none"/>
                <w:lang w:eastAsia="zh-CN"/>
              </w:rPr>
              <w:t xml:space="preserve"> 分。</w:t>
            </w:r>
          </w:p>
        </w:tc>
      </w:tr>
      <w:tr w14:paraId="48BCA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123" w:type="dxa"/>
            <w:vMerge w:val="continue"/>
          </w:tcPr>
          <w:p w14:paraId="2EBDAC27">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continue"/>
            <w:vAlign w:val="center"/>
          </w:tcPr>
          <w:p w14:paraId="3FAE2DB9">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p>
        </w:tc>
        <w:tc>
          <w:tcPr>
            <w:tcW w:w="7182" w:type="dxa"/>
            <w:vAlign w:val="center"/>
          </w:tcPr>
          <w:p w14:paraId="17AC1491">
            <w:pPr>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投标人提供产品中具有有害物质限量认证证书和无醛认证证书，每提供 1 个得 1 分，满分 2 分。</w:t>
            </w:r>
          </w:p>
        </w:tc>
      </w:tr>
      <w:tr w14:paraId="2913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jc w:val="center"/>
        </w:trPr>
        <w:tc>
          <w:tcPr>
            <w:tcW w:w="1123" w:type="dxa"/>
            <w:vMerge w:val="continue"/>
          </w:tcPr>
          <w:p w14:paraId="53D6FCB3">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Align w:val="center"/>
          </w:tcPr>
          <w:p w14:paraId="0D0EAA96">
            <w:pPr>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商品包装及快递包装（2分）</w:t>
            </w:r>
          </w:p>
        </w:tc>
        <w:tc>
          <w:tcPr>
            <w:tcW w:w="7182" w:type="dxa"/>
            <w:vAlign w:val="center"/>
          </w:tcPr>
          <w:p w14:paraId="39B07A54">
            <w:pPr>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投标人承诺商品包装符合《商品包装政府采购需求标准（试行）》且快递包装符合《快递包装政府采购需求标准（试行）》，得 2 分。</w:t>
            </w:r>
          </w:p>
        </w:tc>
      </w:tr>
      <w:tr w14:paraId="59D80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3" w:hRule="atLeast"/>
          <w:jc w:val="center"/>
        </w:trPr>
        <w:tc>
          <w:tcPr>
            <w:tcW w:w="1123" w:type="dxa"/>
            <w:vMerge w:val="continue"/>
          </w:tcPr>
          <w:p w14:paraId="6A78B076">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restart"/>
            <w:vAlign w:val="center"/>
          </w:tcPr>
          <w:p w14:paraId="2671DEBC">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企业实力</w:t>
            </w:r>
          </w:p>
          <w:p w14:paraId="07EC16A3">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3分）</w:t>
            </w:r>
          </w:p>
        </w:tc>
        <w:tc>
          <w:tcPr>
            <w:tcW w:w="7182" w:type="dxa"/>
            <w:vAlign w:val="center"/>
          </w:tcPr>
          <w:p w14:paraId="3EE6E0E5">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投标人提供有效期内：</w:t>
            </w:r>
          </w:p>
          <w:p w14:paraId="1299C6E1">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（1）ISO9001质量管理体系认证证书（1分）</w:t>
            </w:r>
          </w:p>
          <w:p w14:paraId="55214E5E">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（2）ISO14001环境管理体系认证证书（1分）</w:t>
            </w:r>
          </w:p>
          <w:p w14:paraId="0EB62A38">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（3）ISO45001职业健康安全管理体系认证证书（1分）</w:t>
            </w:r>
          </w:p>
          <w:p w14:paraId="7408BBA0">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全部满足得3分，每缺一项扣1分。</w:t>
            </w:r>
          </w:p>
          <w:p w14:paraId="07165049">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注：投标文件中须提供以上证书原件扫描件及全国认证认可信息公共服务平台查询截图并加盖单位公章，否则不予认可。</w:t>
            </w:r>
          </w:p>
        </w:tc>
      </w:tr>
      <w:tr w14:paraId="6623A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59DAF17D">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restart"/>
            <w:vAlign w:val="center"/>
          </w:tcPr>
          <w:p w14:paraId="63F381BD">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项目实施方案</w:t>
            </w:r>
          </w:p>
          <w:p w14:paraId="057AEA0D">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分）</w:t>
            </w:r>
          </w:p>
        </w:tc>
        <w:tc>
          <w:tcPr>
            <w:tcW w:w="7182" w:type="dxa"/>
            <w:vAlign w:val="center"/>
          </w:tcPr>
          <w:p w14:paraId="3208C877">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投标人针对本项目提供项目生产计划、工艺控制方案：</w:t>
            </w:r>
            <w:r>
              <w:rPr>
                <w:rFonts w:hint="eastAsia" w:asciiTheme="minorEastAsia" w:hAnsiTheme="minorEastAsia" w:eastAsiaTheme="minorEastAsia" w:cstheme="minorEastAsia"/>
                <w:sz w:val="28"/>
                <w:szCs w:val="28"/>
              </w:rPr>
              <w:t xml:space="preserve"> </w:t>
            </w:r>
          </w:p>
          <w:p w14:paraId="78CCA254">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投标人提供详细的生产计划、工艺控制方案，包括但不限于有切实可行的协调、解决和完成生产计划的工作方法和措施，有合理的原材料准备环节、生产工艺流程设计、设备操作规范等工艺控制方案等。</w:t>
            </w:r>
          </w:p>
          <w:p w14:paraId="705218E9">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 xml:space="preserve">投标人对每项内容论述详细，具有可操作性，完全贴合采购需求的得 </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分；投标人对每项内容虽阐述但未贴合采购需求进行论述，或内容未包括具体细节的得 </w:t>
            </w:r>
            <w:r>
              <w:rPr>
                <w:rFonts w:hint="eastAsia" w:asciiTheme="minorEastAsia" w:hAnsiTheme="minorEastAsia" w:eastAsiaTheme="minorEastAsia" w:cstheme="minorEastAsia"/>
                <w:sz w:val="28"/>
                <w:szCs w:val="28"/>
                <w:lang w:val="en-US" w:eastAsia="zh-CN"/>
              </w:rPr>
              <w:t xml:space="preserve">2 </w:t>
            </w:r>
            <w:r>
              <w:rPr>
                <w:rFonts w:hint="eastAsia" w:asciiTheme="minorEastAsia" w:hAnsiTheme="minorEastAsia" w:eastAsiaTheme="minorEastAsia" w:cstheme="minorEastAsia"/>
                <w:sz w:val="28"/>
                <w:szCs w:val="28"/>
              </w:rPr>
              <w:t>分；投标人提供的内容不完整或存在明显缺陷的得</w:t>
            </w:r>
            <w:r>
              <w:rPr>
                <w:rFonts w:hint="eastAsia" w:asciiTheme="minorEastAsia" w:hAnsiTheme="minorEastAsia" w:eastAsiaTheme="minorEastAsia" w:cstheme="minorEastAsia"/>
                <w:sz w:val="28"/>
                <w:szCs w:val="28"/>
                <w:lang w:val="en-US" w:eastAsia="zh-CN"/>
              </w:rPr>
              <w:t xml:space="preserve"> 1</w:t>
            </w:r>
            <w:r>
              <w:rPr>
                <w:rFonts w:hint="eastAsia" w:asciiTheme="minorEastAsia" w:hAnsiTheme="minorEastAsia" w:eastAsiaTheme="minorEastAsia" w:cstheme="minorEastAsia"/>
                <w:sz w:val="28"/>
                <w:szCs w:val="28"/>
              </w:rPr>
              <w:t xml:space="preserve"> 分；未提供应相关内容的得 0 分。</w:t>
            </w:r>
          </w:p>
        </w:tc>
      </w:tr>
      <w:tr w14:paraId="1CA7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7AE0CBDB">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continue"/>
            <w:vAlign w:val="center"/>
          </w:tcPr>
          <w:p w14:paraId="581078E5">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p>
        </w:tc>
        <w:tc>
          <w:tcPr>
            <w:tcW w:w="7182" w:type="dxa"/>
            <w:vAlign w:val="center"/>
          </w:tcPr>
          <w:p w14:paraId="0D2BE423">
            <w:pPr>
              <w:pageBreakBefore w:val="0"/>
              <w:widowControl w:val="0"/>
              <w:numPr>
                <w:ilvl w:val="0"/>
                <w:numId w:val="0"/>
              </w:numPr>
              <w:kinsoku/>
              <w:wordWrap/>
              <w:overflowPunct/>
              <w:topLinePunct w:val="0"/>
              <w:autoSpaceDE w:val="0"/>
              <w:autoSpaceDN w:val="0"/>
              <w:bidi w:val="0"/>
              <w:adjustRightInd w:val="0"/>
              <w:snapToGrid w:val="0"/>
              <w:spacing w:line="240" w:lineRule="auto"/>
              <w:ind w:leftChars="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投标人针对本项目提供供货、验货、安装、验收方案，</w:t>
            </w:r>
            <w:r>
              <w:rPr>
                <w:rFonts w:hint="eastAsia" w:asciiTheme="minorEastAsia" w:hAnsiTheme="minorEastAsia" w:eastAsiaTheme="minorEastAsia" w:cstheme="minorEastAsia"/>
                <w:sz w:val="28"/>
                <w:szCs w:val="28"/>
              </w:rPr>
              <w:t xml:space="preserve"> </w:t>
            </w:r>
          </w:p>
          <w:p w14:paraId="77BBE2A1">
            <w:pPr>
              <w:pageBreakBefore w:val="0"/>
              <w:widowControl w:val="0"/>
              <w:numPr>
                <w:ilvl w:val="0"/>
                <w:numId w:val="0"/>
              </w:numPr>
              <w:kinsoku/>
              <w:wordWrap/>
              <w:overflowPunct/>
              <w:topLinePunct w:val="0"/>
              <w:autoSpaceDE w:val="0"/>
              <w:autoSpaceDN w:val="0"/>
              <w:bidi w:val="0"/>
              <w:adjustRightInd w:val="0"/>
              <w:snapToGrid w:val="0"/>
              <w:spacing w:line="240" w:lineRule="auto"/>
              <w:ind w:leftChars="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提供保证按时供货安装的详细措施及具体实施方案，包括但不限于工作人员配备方案、制造安装流程说明、供货及安装进度计划、验货、安装调试、验收方案等内容，确保按时交付、正常验收（包括出厂检验、到货检验等）、安装过程中与其他相关人员的协同配合等内容。</w:t>
            </w:r>
          </w:p>
          <w:p w14:paraId="40016F14">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 xml:space="preserve">投标人对每项内容论述详细，具有可操作性，完全贴合采购需求的得 </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分；投标人对每项内容虽阐述但未贴合采购需求进行论述，或内容未包括具体细节的得 </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 xml:space="preserve"> 分；投标人提供的内容不完整或存在明显缺陷的得 1 分；未提供应相关内容的得 0 分。</w:t>
            </w:r>
          </w:p>
        </w:tc>
      </w:tr>
      <w:tr w14:paraId="766DC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317285E6">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Align w:val="center"/>
          </w:tcPr>
          <w:p w14:paraId="361FA2AB">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质量保证措施</w:t>
            </w:r>
          </w:p>
          <w:p w14:paraId="168247E5">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分）</w:t>
            </w:r>
          </w:p>
        </w:tc>
        <w:tc>
          <w:tcPr>
            <w:tcW w:w="7182" w:type="dxa"/>
            <w:vAlign w:val="center"/>
          </w:tcPr>
          <w:p w14:paraId="683C1E41">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投标人针对本项目提供质量保证措施，包括但不限于质量控制及保证措施、质量通病防治措施、货物出厂标准等。</w:t>
            </w:r>
          </w:p>
          <w:p w14:paraId="6FF0F554">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 xml:space="preserve">投标人对每项内容论述详细，具有可操作性，完全贴合采购需求的得 </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 xml:space="preserve"> 分；投标人对每项内容虽阐述但未贴合采购需求进行论述，或内容未包括具体细节的得 </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分；投标人提供的内容不完整或存在明显缺陷的得 </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 xml:space="preserve"> 分；未提供应相关内容的得 0 分</w:t>
            </w:r>
          </w:p>
        </w:tc>
      </w:tr>
      <w:tr w14:paraId="66D7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751C4D8C">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restart"/>
            <w:vAlign w:val="center"/>
          </w:tcPr>
          <w:p w14:paraId="1545F00F">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售后服务承诺</w:t>
            </w:r>
          </w:p>
          <w:p w14:paraId="766E6CCD">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分）</w:t>
            </w:r>
          </w:p>
        </w:tc>
        <w:tc>
          <w:tcPr>
            <w:tcW w:w="7182" w:type="dxa"/>
            <w:vAlign w:val="center"/>
          </w:tcPr>
          <w:p w14:paraId="11903D01">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售后服务人员情况</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投标人配置高级售后服务管理师（需投标人提供高级售后服务管理师证书），每提供一名加0.5分，最高加1分</w:t>
            </w:r>
            <w:r>
              <w:rPr>
                <w:rFonts w:hint="eastAsia" w:asciiTheme="minorEastAsia" w:hAnsiTheme="minorEastAsia" w:eastAsiaTheme="minorEastAsia" w:cstheme="minorEastAsia"/>
                <w:sz w:val="28"/>
                <w:szCs w:val="28"/>
                <w:lang w:eastAsia="zh-CN"/>
              </w:rPr>
              <w:t>。</w:t>
            </w:r>
          </w:p>
        </w:tc>
      </w:tr>
      <w:tr w14:paraId="5621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7DBAFB54">
            <w:pPr>
              <w:pageBreakBefore w:val="0"/>
              <w:widowControl w:val="0"/>
              <w:kinsoku/>
              <w:wordWrap/>
              <w:overflowPunct/>
              <w:topLinePunct w:val="0"/>
              <w:autoSpaceDE w:val="0"/>
              <w:autoSpaceDN w:val="0"/>
              <w:bidi w:val="0"/>
              <w:adjustRightInd w:val="0"/>
              <w:snapToGrid w:val="0"/>
              <w:spacing w:line="240" w:lineRule="auto"/>
              <w:textAlignment w:val="baseline"/>
            </w:pPr>
          </w:p>
        </w:tc>
        <w:tc>
          <w:tcPr>
            <w:tcW w:w="1537" w:type="dxa"/>
            <w:vMerge w:val="continue"/>
            <w:vAlign w:val="center"/>
          </w:tcPr>
          <w:p w14:paraId="506C92A5">
            <w:pPr>
              <w:pageBreakBefore w:val="0"/>
              <w:widowControl w:val="0"/>
              <w:kinsoku/>
              <w:wordWrap/>
              <w:overflowPunct/>
              <w:topLinePunct w:val="0"/>
              <w:autoSpaceDE w:val="0"/>
              <w:autoSpaceDN w:val="0"/>
              <w:bidi w:val="0"/>
              <w:adjustRightInd w:val="0"/>
              <w:snapToGrid w:val="0"/>
              <w:spacing w:line="240" w:lineRule="auto"/>
              <w:textAlignment w:val="baseline"/>
            </w:pPr>
          </w:p>
        </w:tc>
        <w:tc>
          <w:tcPr>
            <w:tcW w:w="7182" w:type="dxa"/>
            <w:vAlign w:val="center"/>
          </w:tcPr>
          <w:p w14:paraId="0C6AE2A1">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投标人对产品质量承诺自到货验收合格之日起三包（包修、包换、包退），质保期三年，每增加一年得 1 分，最高得 3 分。供方承诺质保期到期后的维修服务只收取材料成本费，其他</w:t>
            </w:r>
            <w:r>
              <w:rPr>
                <w:rFonts w:hint="eastAsia" w:asciiTheme="minorEastAsia" w:hAnsiTheme="minorEastAsia" w:eastAsiaTheme="minorEastAsia" w:cstheme="minorEastAsia"/>
                <w:sz w:val="28"/>
                <w:szCs w:val="28"/>
                <w:lang w:eastAsia="zh-CN"/>
              </w:rPr>
              <w:t>服务</w:t>
            </w:r>
            <w:r>
              <w:rPr>
                <w:rFonts w:hint="eastAsia" w:asciiTheme="minorEastAsia" w:hAnsiTheme="minorEastAsia" w:eastAsiaTheme="minorEastAsia" w:cstheme="minorEastAsia"/>
                <w:sz w:val="28"/>
                <w:szCs w:val="28"/>
              </w:rPr>
              <w:t>免费。（提供投标人承诺书</w:t>
            </w:r>
            <w:r>
              <w:rPr>
                <w:rFonts w:hint="eastAsia" w:asciiTheme="minorEastAsia" w:hAnsiTheme="minorEastAsia" w:eastAsiaTheme="minorEastAsia" w:cstheme="minorEastAsia"/>
                <w:sz w:val="28"/>
                <w:szCs w:val="28"/>
                <w:lang w:eastAsia="zh-CN"/>
              </w:rPr>
              <w:t>）</w:t>
            </w:r>
          </w:p>
        </w:tc>
      </w:tr>
    </w:tbl>
    <w:p w14:paraId="7DAB0970">
      <w:pPr>
        <w:pageBreakBefore w:val="0"/>
        <w:kinsoku/>
        <w:wordWrap/>
        <w:overflowPunct/>
        <w:topLinePunct w:val="0"/>
        <w:autoSpaceDE w:val="0"/>
        <w:autoSpaceDN w:val="0"/>
        <w:bidi w:val="0"/>
        <w:adjustRightInd w:val="0"/>
        <w:snapToGrid w:val="0"/>
        <w:textAlignment w:val="baseline"/>
        <w:sectPr>
          <w:footerReference r:id="rId32" w:type="default"/>
          <w:pgSz w:w="11900" w:h="16843"/>
          <w:pgMar w:top="1440" w:right="1080" w:bottom="1440" w:left="1080" w:header="1134" w:footer="1134" w:gutter="0"/>
          <w:pgNumType w:fmt="decimal"/>
          <w:cols w:space="0" w:num="1"/>
          <w:rtlGutter w:val="0"/>
          <w:docGrid w:linePitch="0" w:charSpace="0"/>
        </w:sectPr>
      </w:pPr>
    </w:p>
    <w:p w14:paraId="7209DFF0">
      <w:pPr>
        <w:pStyle w:val="3"/>
        <w:pageBreakBefore w:val="0"/>
        <w:kinsoku/>
        <w:wordWrap/>
        <w:overflowPunct/>
        <w:topLinePunct w:val="0"/>
        <w:autoSpaceDE w:val="0"/>
        <w:autoSpaceDN w:val="0"/>
        <w:bidi w:val="0"/>
        <w:adjustRightInd w:val="0"/>
        <w:snapToGrid w:val="0"/>
        <w:textAlignment w:val="baseline"/>
        <w:rPr>
          <w:rFonts w:hint="eastAsia" w:eastAsia="宋体"/>
          <w:lang w:val="en-US" w:eastAsia="zh-CN"/>
        </w:rPr>
      </w:pPr>
      <w:r>
        <w:rPr>
          <w:rFonts w:hint="eastAsia"/>
          <w:lang w:eastAsia="zh-CN"/>
        </w:rPr>
        <w:t>五、</w:t>
      </w:r>
      <w:r>
        <w:t>评分标准</w:t>
      </w:r>
      <w:r>
        <w:rPr>
          <w:rFonts w:hint="eastAsia"/>
          <w:lang w:eastAsia="zh-CN"/>
        </w:rPr>
        <w:t>（</w:t>
      </w:r>
      <w:r>
        <w:rPr>
          <w:rFonts w:hint="eastAsia"/>
          <w:lang w:val="en-US" w:eastAsia="zh-CN"/>
        </w:rPr>
        <w:t>4包）</w:t>
      </w:r>
      <w:r>
        <w:t>（满分 100 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1537"/>
        <w:gridCol w:w="7182"/>
      </w:tblGrid>
      <w:tr w14:paraId="69E17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Align w:val="center"/>
          </w:tcPr>
          <w:p w14:paraId="45B342A3">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评分</w:t>
            </w:r>
          </w:p>
          <w:p w14:paraId="69225D20">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因素</w:t>
            </w:r>
          </w:p>
        </w:tc>
        <w:tc>
          <w:tcPr>
            <w:tcW w:w="1537" w:type="dxa"/>
            <w:vAlign w:val="center"/>
          </w:tcPr>
          <w:p w14:paraId="5938849D">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评分</w:t>
            </w:r>
          </w:p>
          <w:p w14:paraId="5F2C1B4D">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内容</w:t>
            </w:r>
          </w:p>
        </w:tc>
        <w:tc>
          <w:tcPr>
            <w:tcW w:w="7182" w:type="dxa"/>
            <w:vAlign w:val="center"/>
          </w:tcPr>
          <w:p w14:paraId="75A80187">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评分标准</w:t>
            </w:r>
          </w:p>
        </w:tc>
      </w:tr>
      <w:tr w14:paraId="35FB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Align w:val="center"/>
          </w:tcPr>
          <w:p w14:paraId="0C2C1938">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价格部分（30分）</w:t>
            </w:r>
          </w:p>
        </w:tc>
        <w:tc>
          <w:tcPr>
            <w:tcW w:w="1537" w:type="dxa"/>
            <w:vAlign w:val="center"/>
          </w:tcPr>
          <w:p w14:paraId="29E1C236">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投标报价</w:t>
            </w:r>
          </w:p>
          <w:p w14:paraId="27107E57">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（30分）</w:t>
            </w:r>
          </w:p>
        </w:tc>
        <w:tc>
          <w:tcPr>
            <w:tcW w:w="7182" w:type="dxa"/>
            <w:vAlign w:val="center"/>
          </w:tcPr>
          <w:p w14:paraId="3FD00C8A">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价格分应当采用低价优先法计算，即满足招标文件要求且投标价格最低的投标报价为评标基准价，其价格分为满分。其他投标人的价格分统一按照下列公式计算：</w:t>
            </w:r>
          </w:p>
          <w:p w14:paraId="4E076AC0">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投标报价得分=(评标基准价／投标报价)×30</w:t>
            </w:r>
          </w:p>
          <w:p w14:paraId="2BF60C82">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注：价格分计算保留小数点后二位。</w:t>
            </w:r>
          </w:p>
          <w:p w14:paraId="0FF82E5B">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根据财政部、工信部关于印发《政府采购促进中小企业发展管理办法》的通知（财库〔2020〕46号 ）文件规定：</w:t>
            </w:r>
          </w:p>
          <w:p w14:paraId="6C8B7A1D">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（1）对小微企业报价给予</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b/>
                <w:bCs/>
                <w:sz w:val="28"/>
                <w:szCs w:val="28"/>
              </w:rPr>
              <w:t>20%</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sz w:val="28"/>
                <w:szCs w:val="28"/>
              </w:rPr>
              <w:t>扣除，请按照《政府采购促进中小企业发展管理办法》要求提供中小企业声明函。</w:t>
            </w:r>
          </w:p>
          <w:p w14:paraId="32767EEE">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（2）关于监狱企业：视同小微企业。须提供由省级以上监狱管理局、戒毒管理局（含新疆生产建设兵团）出具的属于监狱企业的证明文件，否则不考虑价格扣除。</w:t>
            </w:r>
          </w:p>
          <w:p w14:paraId="30256DE4">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（3）关于残疾人福利性单位：视同小微企业。须提供完整的“残疾人福利性单位声明函”，否则在价格评审时不予考虑价格扣除。残疾人福利性单位属于小型、微型企业的，不重复享受政策。</w:t>
            </w:r>
          </w:p>
          <w:p w14:paraId="0F3AF9E9">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（4）没有提供有效证明材料的供应商将被视为不接受投标总价的扣除，用原投标总价参与评审。</w:t>
            </w:r>
          </w:p>
        </w:tc>
      </w:tr>
      <w:tr w14:paraId="6111C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jc w:val="center"/>
        </w:trPr>
        <w:tc>
          <w:tcPr>
            <w:tcW w:w="1123" w:type="dxa"/>
            <w:vMerge w:val="restart"/>
            <w:vAlign w:val="center"/>
          </w:tcPr>
          <w:p w14:paraId="492FA175">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技术部分（</w:t>
            </w:r>
            <w:r>
              <w:rPr>
                <w:rFonts w:hint="eastAsia" w:asciiTheme="minorEastAsia" w:hAnsiTheme="minorEastAsia" w:eastAsiaTheme="minorEastAsia" w:cstheme="minorEastAsia"/>
                <w:sz w:val="28"/>
                <w:szCs w:val="28"/>
                <w:lang w:val="en-US" w:eastAsia="zh-CN"/>
              </w:rPr>
              <w:t>40</w:t>
            </w:r>
            <w:r>
              <w:rPr>
                <w:rFonts w:hint="eastAsia" w:asciiTheme="minorEastAsia" w:hAnsiTheme="minorEastAsia" w:eastAsiaTheme="minorEastAsia" w:cstheme="minorEastAsia"/>
                <w:sz w:val="28"/>
                <w:szCs w:val="28"/>
              </w:rPr>
              <w:t>分）</w:t>
            </w:r>
          </w:p>
        </w:tc>
        <w:tc>
          <w:tcPr>
            <w:tcW w:w="1537" w:type="dxa"/>
            <w:vMerge w:val="restart"/>
            <w:vAlign w:val="center"/>
          </w:tcPr>
          <w:p w14:paraId="0F32C1D9">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技术响应程度</w:t>
            </w:r>
          </w:p>
          <w:p w14:paraId="43B66244">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40</w:t>
            </w:r>
            <w:r>
              <w:rPr>
                <w:rFonts w:hint="eastAsia" w:asciiTheme="minorEastAsia" w:hAnsiTheme="minorEastAsia" w:eastAsiaTheme="minorEastAsia" w:cstheme="minorEastAsia"/>
                <w:sz w:val="28"/>
                <w:szCs w:val="28"/>
              </w:rPr>
              <w:t>分）</w:t>
            </w:r>
          </w:p>
        </w:tc>
        <w:tc>
          <w:tcPr>
            <w:tcW w:w="7182" w:type="dxa"/>
            <w:vAlign w:val="center"/>
          </w:tcPr>
          <w:p w14:paraId="6B7F2490">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投标人所投产品技术参数全部满足或优于招标文件技术参数要求,满分 </w:t>
            </w:r>
            <w:r>
              <w:rPr>
                <w:rFonts w:hint="eastAsia" w:asciiTheme="minorEastAsia" w:hAnsiTheme="minorEastAsia" w:eastAsiaTheme="minorEastAsia" w:cstheme="minorEastAsia"/>
                <w:sz w:val="28"/>
                <w:szCs w:val="28"/>
                <w:highlight w:val="none"/>
                <w:lang w:val="en-US" w:eastAsia="zh-CN"/>
              </w:rPr>
              <w:t>33</w:t>
            </w:r>
            <w:r>
              <w:rPr>
                <w:rFonts w:hint="eastAsia" w:asciiTheme="minorEastAsia" w:hAnsiTheme="minorEastAsia" w:eastAsiaTheme="minorEastAsia" w:cstheme="minorEastAsia"/>
                <w:sz w:val="28"/>
                <w:szCs w:val="28"/>
                <w:highlight w:val="none"/>
              </w:rPr>
              <w:t xml:space="preserve"> 分。</w:t>
            </w:r>
          </w:p>
          <w:p w14:paraId="47D38F94">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 xml:space="preserve">1.标注“★”号为重要技术参数，有任意一条负偏离扣 </w:t>
            </w:r>
            <w:r>
              <w:rPr>
                <w:rFonts w:hint="eastAsia" w:asciiTheme="minorEastAsia" w:hAnsiTheme="minorEastAsia" w:eastAsiaTheme="minorEastAsia" w:cstheme="minorEastAsia"/>
                <w:sz w:val="28"/>
                <w:szCs w:val="28"/>
                <w:highlight w:val="none"/>
                <w:lang w:val="en-US" w:eastAsia="zh-CN"/>
              </w:rPr>
              <w:t>1</w:t>
            </w:r>
            <w:r>
              <w:rPr>
                <w:rFonts w:hint="eastAsia" w:asciiTheme="minorEastAsia" w:hAnsiTheme="minorEastAsia" w:eastAsiaTheme="minorEastAsia" w:cstheme="minorEastAsia"/>
                <w:sz w:val="28"/>
                <w:szCs w:val="28"/>
                <w:highlight w:val="none"/>
              </w:rPr>
              <w:t xml:space="preserve"> 分。</w:t>
            </w:r>
          </w:p>
          <w:p w14:paraId="7AAAE3D0">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highlight w:val="none"/>
              </w:rPr>
              <w:t>2.未标注“★”的技术条款，</w:t>
            </w:r>
            <w:r>
              <w:rPr>
                <w:rFonts w:hint="eastAsia" w:asciiTheme="minorEastAsia" w:hAnsiTheme="minorEastAsia" w:eastAsiaTheme="minorEastAsia" w:cstheme="minorEastAsia"/>
                <w:sz w:val="28"/>
                <w:szCs w:val="28"/>
                <w:highlight w:val="none"/>
                <w:lang w:eastAsia="zh-CN"/>
              </w:rPr>
              <w:t>有</w:t>
            </w:r>
            <w:r>
              <w:rPr>
                <w:rFonts w:hint="eastAsia" w:asciiTheme="minorEastAsia" w:hAnsiTheme="minorEastAsia" w:eastAsiaTheme="minorEastAsia" w:cstheme="minorEastAsia"/>
                <w:sz w:val="28"/>
                <w:szCs w:val="28"/>
                <w:highlight w:val="none"/>
              </w:rPr>
              <w:t xml:space="preserve">任意一条负偏离扣 </w:t>
            </w:r>
            <w:r>
              <w:rPr>
                <w:rFonts w:hint="eastAsia" w:asciiTheme="minorEastAsia" w:hAnsiTheme="minorEastAsia" w:eastAsiaTheme="minorEastAsia" w:cstheme="minorEastAsia"/>
                <w:sz w:val="28"/>
                <w:szCs w:val="28"/>
                <w:highlight w:val="none"/>
                <w:lang w:val="en-US" w:eastAsia="zh-CN"/>
              </w:rPr>
              <w:t>0.5</w:t>
            </w:r>
            <w:r>
              <w:rPr>
                <w:rFonts w:hint="eastAsia" w:asciiTheme="minorEastAsia" w:hAnsiTheme="minorEastAsia" w:eastAsiaTheme="minorEastAsia" w:cstheme="minorEastAsia"/>
                <w:sz w:val="28"/>
                <w:szCs w:val="28"/>
                <w:highlight w:val="none"/>
              </w:rPr>
              <w:t xml:space="preserve"> 分，</w:t>
            </w:r>
            <w:r>
              <w:rPr>
                <w:rFonts w:hint="eastAsia" w:asciiTheme="minorEastAsia" w:hAnsiTheme="minorEastAsia" w:eastAsia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超过</w:t>
            </w:r>
            <w:r>
              <w:rPr>
                <w:rFonts w:hint="eastAsia" w:asciiTheme="minorEastAsia" w:hAnsiTheme="minorEastAsia" w:eastAsiaTheme="minorEastAsia" w:cstheme="minorEastAsia"/>
                <w:sz w:val="28"/>
                <w:szCs w:val="28"/>
                <w:highlight w:val="none"/>
                <w:lang w:val="en-US" w:eastAsia="zh-CN"/>
              </w:rPr>
              <w:t>10</w:t>
            </w:r>
            <w:r>
              <w:rPr>
                <w:rFonts w:hint="eastAsia" w:asciiTheme="minorEastAsia" w:hAnsiTheme="minorEastAsia" w:eastAsiaTheme="minorEastAsia" w:cstheme="minorEastAsia"/>
                <w:sz w:val="28"/>
                <w:szCs w:val="28"/>
                <w:highlight w:val="none"/>
              </w:rPr>
              <w:t>条负偏离为实质性不满足招标文件。</w:t>
            </w:r>
          </w:p>
        </w:tc>
      </w:tr>
      <w:tr w14:paraId="7F56B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jc w:val="center"/>
        </w:trPr>
        <w:tc>
          <w:tcPr>
            <w:tcW w:w="1123" w:type="dxa"/>
            <w:vMerge w:val="continue"/>
            <w:vAlign w:val="center"/>
          </w:tcPr>
          <w:p w14:paraId="291F1113">
            <w:pPr>
              <w:pageBreakBefore w:val="0"/>
              <w:widowControl w:val="0"/>
              <w:kinsoku/>
              <w:wordWrap/>
              <w:overflowPunct/>
              <w:topLinePunct w:val="0"/>
              <w:autoSpaceDE w:val="0"/>
              <w:autoSpaceDN w:val="0"/>
              <w:bidi w:val="0"/>
              <w:adjustRightInd w:val="0"/>
              <w:snapToGrid w:val="0"/>
              <w:spacing w:line="240" w:lineRule="auto"/>
              <w:textAlignment w:val="baseline"/>
            </w:pPr>
          </w:p>
        </w:tc>
        <w:tc>
          <w:tcPr>
            <w:tcW w:w="1537" w:type="dxa"/>
            <w:vMerge w:val="continue"/>
            <w:vAlign w:val="center"/>
          </w:tcPr>
          <w:p w14:paraId="4D3F57BF">
            <w:pPr>
              <w:pageBreakBefore w:val="0"/>
              <w:widowControl w:val="0"/>
              <w:kinsoku/>
              <w:wordWrap/>
              <w:overflowPunct/>
              <w:topLinePunct w:val="0"/>
              <w:autoSpaceDE w:val="0"/>
              <w:autoSpaceDN w:val="0"/>
              <w:bidi w:val="0"/>
              <w:adjustRightInd w:val="0"/>
              <w:snapToGrid w:val="0"/>
              <w:spacing w:line="240" w:lineRule="auto"/>
              <w:jc w:val="center"/>
              <w:textAlignment w:val="baseline"/>
            </w:pPr>
          </w:p>
        </w:tc>
        <w:tc>
          <w:tcPr>
            <w:tcW w:w="7182" w:type="dxa"/>
            <w:vAlign w:val="center"/>
          </w:tcPr>
          <w:p w14:paraId="0D71326D">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none"/>
              </w:rPr>
              <w:t>投标人需按照招标文件第六章项目需求及技术要求提供原材料检测报告扫描件、查验方式及真伪查验结果证明材料，包括</w:t>
            </w:r>
            <w:r>
              <w:rPr>
                <w:rFonts w:hint="eastAsia" w:asciiTheme="minorEastAsia" w:hAnsiTheme="minorEastAsia" w:eastAsiaTheme="minorEastAsia" w:cstheme="minorEastAsia"/>
                <w:snapToGrid/>
                <w:kern w:val="0"/>
                <w:sz w:val="28"/>
                <w:szCs w:val="22"/>
                <w:highlight w:val="none"/>
              </w:rPr>
              <w:t>木皮、</w:t>
            </w:r>
            <w:r>
              <w:rPr>
                <w:rFonts w:hint="eastAsia" w:asciiTheme="minorEastAsia" w:hAnsiTheme="minorEastAsia" w:eastAsiaTheme="minorEastAsia" w:cstheme="minorEastAsia"/>
                <w:snapToGrid/>
                <w:kern w:val="0"/>
                <w:sz w:val="28"/>
                <w:szCs w:val="22"/>
                <w:highlight w:val="none"/>
                <w:lang w:eastAsia="zh-CN"/>
              </w:rPr>
              <w:t>中纤板</w:t>
            </w:r>
            <w:r>
              <w:rPr>
                <w:rFonts w:hint="eastAsia" w:asciiTheme="minorEastAsia" w:hAnsiTheme="minorEastAsia" w:eastAsiaTheme="minorEastAsia" w:cstheme="minorEastAsia"/>
                <w:snapToGrid/>
                <w:kern w:val="0"/>
                <w:sz w:val="28"/>
                <w:szCs w:val="22"/>
                <w:highlight w:val="none"/>
              </w:rPr>
              <w:t>、油漆、胶粘剂、导轨、铰链、五金件(三合一连接件)</w:t>
            </w:r>
            <w:r>
              <w:rPr>
                <w:rFonts w:hint="eastAsia" w:asciiTheme="minorEastAsia" w:hAnsiTheme="minorEastAsia" w:eastAsiaTheme="minorEastAsia" w:cstheme="minorEastAsia"/>
                <w:sz w:val="28"/>
                <w:szCs w:val="28"/>
                <w:highlight w:val="none"/>
              </w:rPr>
              <w:t xml:space="preserve">，每提供一项得 1 分，满分 </w:t>
            </w:r>
            <w:r>
              <w:rPr>
                <w:rFonts w:hint="eastAsia" w:asciiTheme="minorEastAsia" w:hAnsiTheme="minorEastAsia" w:eastAsiaTheme="minorEastAsia" w:cstheme="minorEastAsia"/>
                <w:sz w:val="28"/>
                <w:szCs w:val="28"/>
                <w:highlight w:val="none"/>
                <w:lang w:val="en-US" w:eastAsia="zh-CN"/>
              </w:rPr>
              <w:t xml:space="preserve">7 </w:t>
            </w:r>
            <w:r>
              <w:rPr>
                <w:rFonts w:hint="eastAsia" w:asciiTheme="minorEastAsia" w:hAnsiTheme="minorEastAsia" w:eastAsiaTheme="minorEastAsia" w:cstheme="minorEastAsia"/>
                <w:sz w:val="28"/>
                <w:szCs w:val="28"/>
                <w:highlight w:val="none"/>
              </w:rPr>
              <w:t>分。</w:t>
            </w:r>
          </w:p>
        </w:tc>
      </w:tr>
      <w:tr w14:paraId="3C6AE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restart"/>
            <w:vAlign w:val="center"/>
          </w:tcPr>
          <w:p w14:paraId="14765A9F">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综 合部分（</w:t>
            </w:r>
            <w:r>
              <w:rPr>
                <w:rFonts w:hint="eastAsia" w:asciiTheme="minorEastAsia" w:hAnsiTheme="minorEastAsia" w:eastAsiaTheme="minorEastAsia" w:cstheme="minorEastAsia"/>
                <w:sz w:val="28"/>
                <w:szCs w:val="28"/>
                <w:lang w:val="en-US" w:eastAsia="zh-CN"/>
              </w:rPr>
              <w:t>30</w:t>
            </w:r>
            <w:r>
              <w:rPr>
                <w:rFonts w:hint="eastAsia" w:asciiTheme="minorEastAsia" w:hAnsiTheme="minorEastAsia" w:eastAsiaTheme="minorEastAsia" w:cstheme="minorEastAsia"/>
                <w:sz w:val="28"/>
                <w:szCs w:val="28"/>
              </w:rPr>
              <w:t>分）</w:t>
            </w:r>
          </w:p>
        </w:tc>
        <w:tc>
          <w:tcPr>
            <w:tcW w:w="1537" w:type="dxa"/>
            <w:vAlign w:val="center"/>
          </w:tcPr>
          <w:p w14:paraId="712892EB">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业绩</w:t>
            </w:r>
          </w:p>
          <w:p w14:paraId="6BF34BEC">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分）</w:t>
            </w:r>
          </w:p>
          <w:p w14:paraId="716E6F56">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p>
        </w:tc>
        <w:tc>
          <w:tcPr>
            <w:tcW w:w="7182" w:type="dxa"/>
            <w:vAlign w:val="center"/>
          </w:tcPr>
          <w:p w14:paraId="20B92AE9">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投标人须提供 202</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 xml:space="preserve"> 年 1 月 1 日以来（以合同签订时间为准）的类似供货业绩证明材料，</w:t>
            </w:r>
          </w:p>
          <w:p w14:paraId="2C184ADE">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(1)业绩金额小于等于</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 xml:space="preserve">00万的，每提供一份得 </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 xml:space="preserve"> 分。</w:t>
            </w:r>
          </w:p>
          <w:p w14:paraId="636BB7CB">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(2)业绩金额大于</w:t>
            </w:r>
            <w:r>
              <w:rPr>
                <w:rFonts w:hint="eastAsia" w:asciiTheme="minorEastAsia" w:hAnsiTheme="minorEastAsia" w:eastAsiaTheme="minorEastAsia" w:cstheme="minorEastAsia"/>
                <w:sz w:val="28"/>
                <w:szCs w:val="28"/>
                <w:lang w:val="en-US" w:eastAsia="zh-CN"/>
              </w:rPr>
              <w:t>100</w:t>
            </w:r>
            <w:r>
              <w:rPr>
                <w:rFonts w:hint="eastAsia" w:asciiTheme="minorEastAsia" w:hAnsiTheme="minorEastAsia" w:eastAsiaTheme="minorEastAsia" w:cstheme="minorEastAsia"/>
                <w:sz w:val="28"/>
                <w:szCs w:val="28"/>
              </w:rPr>
              <w:t xml:space="preserve">万的，每提供一份得 </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 xml:space="preserve"> 分。</w:t>
            </w:r>
          </w:p>
          <w:p w14:paraId="6C4DE20C">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最多得 </w:t>
            </w:r>
            <w:r>
              <w:rPr>
                <w:rFonts w:hint="eastAsia" w:asciiTheme="minorEastAsia" w:hAnsiTheme="minorEastAsia" w:eastAsiaTheme="minorEastAsia" w:cstheme="minorEastAsia"/>
                <w:sz w:val="28"/>
                <w:szCs w:val="28"/>
                <w:lang w:val="en-US" w:eastAsia="zh-CN"/>
              </w:rPr>
              <w:t xml:space="preserve">6 </w:t>
            </w:r>
            <w:r>
              <w:rPr>
                <w:rFonts w:hint="eastAsia" w:asciiTheme="minorEastAsia" w:hAnsiTheme="minorEastAsia" w:eastAsiaTheme="minorEastAsia" w:cstheme="minorEastAsia"/>
                <w:sz w:val="28"/>
                <w:szCs w:val="28"/>
              </w:rPr>
              <w:t>分。不提供不得分。</w:t>
            </w:r>
          </w:p>
          <w:p w14:paraId="009DE19B">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（注：政府采购项目需提供以下中标（成交）通知书、完整合同、验收报告；非政府采购项目需提供完整合同、验收报告。以上材料须提供复印件</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不完整或无法辨认的不予认可，虚假业绩将自行承担相关责任。）</w:t>
            </w:r>
          </w:p>
        </w:tc>
      </w:tr>
      <w:tr w14:paraId="7F07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jc w:val="center"/>
        </w:trPr>
        <w:tc>
          <w:tcPr>
            <w:tcW w:w="1123" w:type="dxa"/>
            <w:vMerge w:val="continue"/>
          </w:tcPr>
          <w:p w14:paraId="231B4535">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restart"/>
            <w:vAlign w:val="center"/>
          </w:tcPr>
          <w:p w14:paraId="2523B6AF">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绿色环保产品</w:t>
            </w:r>
          </w:p>
          <w:p w14:paraId="1A306D07">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分）</w:t>
            </w:r>
          </w:p>
        </w:tc>
        <w:tc>
          <w:tcPr>
            <w:tcW w:w="7182" w:type="dxa"/>
            <w:vAlign w:val="center"/>
          </w:tcPr>
          <w:p w14:paraId="725E314C">
            <w:pPr>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lang w:eastAsia="zh-CN"/>
              </w:rPr>
            </w:pPr>
            <w:r>
              <w:rPr>
                <w:rFonts w:hint="eastAsia" w:asciiTheme="minorEastAsia" w:hAnsiTheme="minorEastAsia" w:eastAsiaTheme="minorEastAsia" w:cstheme="minorEastAsia"/>
                <w:sz w:val="28"/>
                <w:szCs w:val="28"/>
                <w:highlight w:val="none"/>
              </w:rPr>
              <w:t>对采用环保材料或环保产品的，投标人须提供环境标志产品认证等证明材料</w:t>
            </w:r>
            <w:r>
              <w:rPr>
                <w:rFonts w:hint="eastAsia" w:asciiTheme="minorEastAsia" w:hAnsiTheme="minorEastAsia" w:eastAsiaTheme="minorEastAsia" w:cstheme="minorEastAsia"/>
                <w:sz w:val="28"/>
                <w:szCs w:val="28"/>
                <w:highlight w:val="none"/>
                <w:lang w:eastAsia="zh-CN"/>
              </w:rPr>
              <w:t xml:space="preserve">，每提供一项得 0.5 分，最高得 </w:t>
            </w:r>
            <w:r>
              <w:rPr>
                <w:rFonts w:hint="eastAsia" w:asciiTheme="minorEastAsia" w:hAnsiTheme="minorEastAsia" w:eastAsiaTheme="minorEastAsia" w:cstheme="minorEastAsia"/>
                <w:sz w:val="28"/>
                <w:szCs w:val="28"/>
                <w:highlight w:val="none"/>
                <w:lang w:val="en-US" w:eastAsia="zh-CN"/>
              </w:rPr>
              <w:t>2</w:t>
            </w:r>
            <w:r>
              <w:rPr>
                <w:rFonts w:hint="eastAsia" w:asciiTheme="minorEastAsia" w:hAnsiTheme="minorEastAsia" w:eastAsiaTheme="minorEastAsia" w:cstheme="minorEastAsia"/>
                <w:sz w:val="28"/>
                <w:szCs w:val="28"/>
                <w:highlight w:val="none"/>
                <w:lang w:eastAsia="zh-CN"/>
              </w:rPr>
              <w:t xml:space="preserve"> 分。</w:t>
            </w:r>
          </w:p>
        </w:tc>
      </w:tr>
      <w:tr w14:paraId="2CDC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123" w:type="dxa"/>
            <w:vMerge w:val="continue"/>
          </w:tcPr>
          <w:p w14:paraId="619D28AA">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continue"/>
            <w:vAlign w:val="center"/>
          </w:tcPr>
          <w:p w14:paraId="68A6682D">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p>
        </w:tc>
        <w:tc>
          <w:tcPr>
            <w:tcW w:w="7182" w:type="dxa"/>
            <w:vAlign w:val="center"/>
          </w:tcPr>
          <w:p w14:paraId="2D25BBFB">
            <w:pPr>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投标人提供产品中具有有害物质限量认证证书和无醛认证证书，每提供 1 个得 1 分，满分 2 分。</w:t>
            </w:r>
          </w:p>
        </w:tc>
      </w:tr>
      <w:tr w14:paraId="18C9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jc w:val="center"/>
        </w:trPr>
        <w:tc>
          <w:tcPr>
            <w:tcW w:w="1123" w:type="dxa"/>
            <w:vMerge w:val="continue"/>
          </w:tcPr>
          <w:p w14:paraId="240AC3DC">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Align w:val="center"/>
          </w:tcPr>
          <w:p w14:paraId="14DCEE7F">
            <w:pPr>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商品包装及快递包装（2分）</w:t>
            </w:r>
          </w:p>
        </w:tc>
        <w:tc>
          <w:tcPr>
            <w:tcW w:w="7182" w:type="dxa"/>
            <w:vAlign w:val="center"/>
          </w:tcPr>
          <w:p w14:paraId="7B30791B">
            <w:pPr>
              <w:pageBreakBefore w:val="0"/>
              <w:widowControl w:val="0"/>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投标人承诺商品包装符合《商品包装政府采购需求标准（试行）》且快递包装符合《快递包装政府采购需求标准（试行）》，得 2 分。</w:t>
            </w:r>
          </w:p>
        </w:tc>
      </w:tr>
      <w:tr w14:paraId="10162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3" w:hRule="atLeast"/>
          <w:jc w:val="center"/>
        </w:trPr>
        <w:tc>
          <w:tcPr>
            <w:tcW w:w="1123" w:type="dxa"/>
            <w:vMerge w:val="continue"/>
          </w:tcPr>
          <w:p w14:paraId="0FF43937">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restart"/>
            <w:vAlign w:val="center"/>
          </w:tcPr>
          <w:p w14:paraId="29D20009">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企业实力</w:t>
            </w:r>
          </w:p>
          <w:p w14:paraId="05F6748D">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3分）</w:t>
            </w:r>
          </w:p>
        </w:tc>
        <w:tc>
          <w:tcPr>
            <w:tcW w:w="7182" w:type="dxa"/>
            <w:vAlign w:val="center"/>
          </w:tcPr>
          <w:p w14:paraId="6CA42434">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投标人提供有效期内：</w:t>
            </w:r>
          </w:p>
          <w:p w14:paraId="18C3D4DF">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（1）ISO9001质量管理体系认证证书（1分）</w:t>
            </w:r>
          </w:p>
          <w:p w14:paraId="7CCDD364">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（2）ISO14001环境管理体系认证证书（1分）</w:t>
            </w:r>
          </w:p>
          <w:p w14:paraId="1E3A5E7C">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（3）ISO45001职业健康安全管理体系认证证书（1分）</w:t>
            </w:r>
          </w:p>
          <w:p w14:paraId="5CD8FC88">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全部满足得3分，每缺一项扣1分。</w:t>
            </w:r>
          </w:p>
          <w:p w14:paraId="2361CA66">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pacing w:val="0"/>
                <w:position w:val="0"/>
                <w:sz w:val="28"/>
                <w:szCs w:val="28"/>
                <w:lang w:val="en-US" w:eastAsia="zh-CN"/>
              </w:rPr>
            </w:pPr>
            <w:r>
              <w:rPr>
                <w:rFonts w:hint="eastAsia" w:asciiTheme="minorEastAsia" w:hAnsiTheme="minorEastAsia" w:eastAsiaTheme="minorEastAsia" w:cstheme="minorEastAsia"/>
                <w:spacing w:val="0"/>
                <w:position w:val="0"/>
                <w:sz w:val="28"/>
                <w:szCs w:val="28"/>
                <w:lang w:val="en-US" w:eastAsia="zh-CN"/>
              </w:rPr>
              <w:t>注：投标文件中须提供以上证书原件扫描件及全国认证认可信息公共服务平台查询截图并加盖单位公章，否则不予认可。</w:t>
            </w:r>
          </w:p>
        </w:tc>
      </w:tr>
      <w:tr w14:paraId="7554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7EDA1114">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restart"/>
            <w:vAlign w:val="center"/>
          </w:tcPr>
          <w:p w14:paraId="734C694C">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项目实施方案</w:t>
            </w:r>
          </w:p>
          <w:p w14:paraId="61EDA065">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分）</w:t>
            </w:r>
          </w:p>
        </w:tc>
        <w:tc>
          <w:tcPr>
            <w:tcW w:w="7182" w:type="dxa"/>
            <w:vAlign w:val="center"/>
          </w:tcPr>
          <w:p w14:paraId="320A5F0E">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投标人针对本项目提供项目生产计划、工艺控制方案：</w:t>
            </w:r>
            <w:r>
              <w:rPr>
                <w:rFonts w:hint="eastAsia" w:asciiTheme="minorEastAsia" w:hAnsiTheme="minorEastAsia" w:eastAsiaTheme="minorEastAsia" w:cstheme="minorEastAsia"/>
                <w:sz w:val="28"/>
                <w:szCs w:val="28"/>
              </w:rPr>
              <w:t xml:space="preserve"> </w:t>
            </w:r>
          </w:p>
          <w:p w14:paraId="0181B6F2">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投标人提供详细的生产计划、工艺控制方案，包括但不限于有切实可行的协调、解决和完成生产计划的工作方法和措施，有合理的原材料准备环节、生产工艺流程设计、设备操作规范等工艺控制方案等。</w:t>
            </w:r>
          </w:p>
          <w:p w14:paraId="6D0F9F9C">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 xml:space="preserve">投标人对每项内容论述详细，具有可操作性，完全贴合采购需求的得 </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分；投标人对每项内容虽阐述但未贴合采购需求进行论述，或内容未包括具体细节的得 </w:t>
            </w:r>
            <w:r>
              <w:rPr>
                <w:rFonts w:hint="eastAsia" w:asciiTheme="minorEastAsia" w:hAnsiTheme="minorEastAsia" w:eastAsiaTheme="minorEastAsia" w:cstheme="minorEastAsia"/>
                <w:sz w:val="28"/>
                <w:szCs w:val="28"/>
                <w:lang w:val="en-US" w:eastAsia="zh-CN"/>
              </w:rPr>
              <w:t xml:space="preserve">2 </w:t>
            </w:r>
            <w:r>
              <w:rPr>
                <w:rFonts w:hint="eastAsia" w:asciiTheme="minorEastAsia" w:hAnsiTheme="minorEastAsia" w:eastAsiaTheme="minorEastAsia" w:cstheme="minorEastAsia"/>
                <w:sz w:val="28"/>
                <w:szCs w:val="28"/>
              </w:rPr>
              <w:t>分；投标人提供的内容不完整或存在明显缺陷的得</w:t>
            </w:r>
            <w:r>
              <w:rPr>
                <w:rFonts w:hint="eastAsia" w:asciiTheme="minorEastAsia" w:hAnsiTheme="minorEastAsia" w:eastAsiaTheme="minorEastAsia" w:cstheme="minorEastAsia"/>
                <w:sz w:val="28"/>
                <w:szCs w:val="28"/>
                <w:lang w:val="en-US" w:eastAsia="zh-CN"/>
              </w:rPr>
              <w:t xml:space="preserve"> 1</w:t>
            </w:r>
            <w:r>
              <w:rPr>
                <w:rFonts w:hint="eastAsia" w:asciiTheme="minorEastAsia" w:hAnsiTheme="minorEastAsia" w:eastAsiaTheme="minorEastAsia" w:cstheme="minorEastAsia"/>
                <w:sz w:val="28"/>
                <w:szCs w:val="28"/>
              </w:rPr>
              <w:t xml:space="preserve"> 分；未提供应相关内容的得 0 分。</w:t>
            </w:r>
          </w:p>
        </w:tc>
      </w:tr>
      <w:tr w14:paraId="03B5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3C920135">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continue"/>
            <w:vAlign w:val="center"/>
          </w:tcPr>
          <w:p w14:paraId="340F73DA">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p>
        </w:tc>
        <w:tc>
          <w:tcPr>
            <w:tcW w:w="7182" w:type="dxa"/>
            <w:vAlign w:val="center"/>
          </w:tcPr>
          <w:p w14:paraId="5FCA45A6">
            <w:pPr>
              <w:pageBreakBefore w:val="0"/>
              <w:widowControl w:val="0"/>
              <w:numPr>
                <w:ilvl w:val="0"/>
                <w:numId w:val="0"/>
              </w:numPr>
              <w:kinsoku/>
              <w:wordWrap/>
              <w:overflowPunct/>
              <w:topLinePunct w:val="0"/>
              <w:autoSpaceDE w:val="0"/>
              <w:autoSpaceDN w:val="0"/>
              <w:bidi w:val="0"/>
              <w:adjustRightInd w:val="0"/>
              <w:snapToGrid w:val="0"/>
              <w:spacing w:line="240" w:lineRule="auto"/>
              <w:ind w:leftChars="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投标人针对本项目提供供货、验货、安装、验收方案，</w:t>
            </w:r>
            <w:r>
              <w:rPr>
                <w:rFonts w:hint="eastAsia" w:asciiTheme="minorEastAsia" w:hAnsiTheme="minorEastAsia" w:eastAsiaTheme="minorEastAsia" w:cstheme="minorEastAsia"/>
                <w:sz w:val="28"/>
                <w:szCs w:val="28"/>
              </w:rPr>
              <w:t xml:space="preserve"> </w:t>
            </w:r>
          </w:p>
          <w:p w14:paraId="0A5F4B7D">
            <w:pPr>
              <w:pageBreakBefore w:val="0"/>
              <w:widowControl w:val="0"/>
              <w:numPr>
                <w:ilvl w:val="0"/>
                <w:numId w:val="0"/>
              </w:numPr>
              <w:kinsoku/>
              <w:wordWrap/>
              <w:overflowPunct/>
              <w:topLinePunct w:val="0"/>
              <w:autoSpaceDE w:val="0"/>
              <w:autoSpaceDN w:val="0"/>
              <w:bidi w:val="0"/>
              <w:adjustRightInd w:val="0"/>
              <w:snapToGrid w:val="0"/>
              <w:spacing w:line="240" w:lineRule="auto"/>
              <w:ind w:leftChars="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提供保证按时供货安装的详细措施及具体实施方案，包括但不限于工作人员配备方案、制造安装流程说明、供货及安装进度计划、验货、安装调试、验收方案等内容，确保按时交付、正常验收（包括出厂检验、到货检验等）、安装过程中与其他相关人员的协同配合等内容。</w:t>
            </w:r>
          </w:p>
          <w:p w14:paraId="160B34F9">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 xml:space="preserve">投标人对每项内容论述详细，具有可操作性，完全贴合采购需求的得 </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分；投标人对每项内容虽阐述但未贴合采购需求进行论述，或内容未包括具体细节的得 </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 xml:space="preserve"> 分；投标人提供的内容不完整或存在明显缺陷的得 1 分；未提供应相关内容的得 0 分。</w:t>
            </w:r>
          </w:p>
        </w:tc>
      </w:tr>
      <w:tr w14:paraId="1257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226D553E">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Align w:val="center"/>
          </w:tcPr>
          <w:p w14:paraId="49CD4E71">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质量保证措施</w:t>
            </w:r>
          </w:p>
          <w:p w14:paraId="468BC865">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分）</w:t>
            </w:r>
          </w:p>
        </w:tc>
        <w:tc>
          <w:tcPr>
            <w:tcW w:w="7182" w:type="dxa"/>
            <w:vAlign w:val="center"/>
          </w:tcPr>
          <w:p w14:paraId="6A884013">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投标人针对本项目提供质量保证措施，包括但不限于质量控制及保证措施、质量通病防治措施、货物出厂标准等。</w:t>
            </w:r>
          </w:p>
          <w:p w14:paraId="6A6959EE">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 xml:space="preserve">投标人对每项内容论述详细，具有可操作性，完全贴合采购需求的得 </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 xml:space="preserve"> 分；投标人对每项内容虽阐述但未贴合采购需求进行论述，或内容未包括具体细节的得 </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 xml:space="preserve"> 分；投标人提供的内容不完整或存在明显缺陷的得 </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 xml:space="preserve"> 分；未提供应相关内容的得 0 分</w:t>
            </w:r>
          </w:p>
        </w:tc>
      </w:tr>
      <w:tr w14:paraId="4C1F0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7E96FE2A">
            <w:pPr>
              <w:pageBreakBefore w:val="0"/>
              <w:widowControl w:val="0"/>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p>
        </w:tc>
        <w:tc>
          <w:tcPr>
            <w:tcW w:w="1537" w:type="dxa"/>
            <w:vMerge w:val="restart"/>
            <w:vAlign w:val="center"/>
          </w:tcPr>
          <w:p w14:paraId="3CB1FDE0">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售后服务承诺</w:t>
            </w:r>
          </w:p>
          <w:p w14:paraId="265AAF9F">
            <w:pPr>
              <w:pageBreakBefore w:val="0"/>
              <w:widowControl w:val="0"/>
              <w:kinsoku/>
              <w:wordWrap/>
              <w:overflowPunct/>
              <w:topLinePunct w:val="0"/>
              <w:autoSpaceDE w:val="0"/>
              <w:autoSpaceDN w:val="0"/>
              <w:bidi w:val="0"/>
              <w:adjustRightInd w:val="0"/>
              <w:snapToGrid w:val="0"/>
              <w:spacing w:line="240" w:lineRule="auto"/>
              <w:jc w:val="center"/>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分）</w:t>
            </w:r>
          </w:p>
        </w:tc>
        <w:tc>
          <w:tcPr>
            <w:tcW w:w="7182" w:type="dxa"/>
            <w:vAlign w:val="center"/>
          </w:tcPr>
          <w:p w14:paraId="4FEB8323">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rPr>
              <w:t>售后服务人员情况</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投标人配置高级售后服务管理师（需投标人提供高级售后服务管理师证书），每提供一名加0.5分，最高加1分</w:t>
            </w:r>
            <w:r>
              <w:rPr>
                <w:rFonts w:hint="eastAsia" w:asciiTheme="minorEastAsia" w:hAnsiTheme="minorEastAsia" w:eastAsiaTheme="minorEastAsia" w:cstheme="minorEastAsia"/>
                <w:sz w:val="28"/>
                <w:szCs w:val="28"/>
                <w:lang w:eastAsia="zh-CN"/>
              </w:rPr>
              <w:t>。</w:t>
            </w:r>
          </w:p>
        </w:tc>
      </w:tr>
      <w:tr w14:paraId="60AF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23" w:type="dxa"/>
            <w:vMerge w:val="continue"/>
          </w:tcPr>
          <w:p w14:paraId="50888B46">
            <w:pPr>
              <w:pageBreakBefore w:val="0"/>
              <w:widowControl w:val="0"/>
              <w:kinsoku/>
              <w:wordWrap/>
              <w:overflowPunct/>
              <w:topLinePunct w:val="0"/>
              <w:autoSpaceDE w:val="0"/>
              <w:autoSpaceDN w:val="0"/>
              <w:bidi w:val="0"/>
              <w:adjustRightInd w:val="0"/>
              <w:snapToGrid w:val="0"/>
              <w:spacing w:line="240" w:lineRule="auto"/>
              <w:textAlignment w:val="baseline"/>
            </w:pPr>
          </w:p>
        </w:tc>
        <w:tc>
          <w:tcPr>
            <w:tcW w:w="1537" w:type="dxa"/>
            <w:vMerge w:val="continue"/>
            <w:vAlign w:val="center"/>
          </w:tcPr>
          <w:p w14:paraId="180ABBF8">
            <w:pPr>
              <w:pageBreakBefore w:val="0"/>
              <w:widowControl w:val="0"/>
              <w:kinsoku/>
              <w:wordWrap/>
              <w:overflowPunct/>
              <w:topLinePunct w:val="0"/>
              <w:autoSpaceDE w:val="0"/>
              <w:autoSpaceDN w:val="0"/>
              <w:bidi w:val="0"/>
              <w:adjustRightInd w:val="0"/>
              <w:snapToGrid w:val="0"/>
              <w:spacing w:line="240" w:lineRule="auto"/>
              <w:textAlignment w:val="baseline"/>
            </w:pPr>
          </w:p>
        </w:tc>
        <w:tc>
          <w:tcPr>
            <w:tcW w:w="7182" w:type="dxa"/>
            <w:vAlign w:val="center"/>
          </w:tcPr>
          <w:p w14:paraId="44EE2C80">
            <w:pPr>
              <w:pageBreakBefore w:val="0"/>
              <w:widowControl w:val="0"/>
              <w:numPr>
                <w:ilvl w:val="0"/>
                <w:numId w:val="0"/>
              </w:numPr>
              <w:kinsoku/>
              <w:wordWrap/>
              <w:overflowPunct/>
              <w:topLinePunct w:val="0"/>
              <w:autoSpaceDE w:val="0"/>
              <w:autoSpaceDN w:val="0"/>
              <w:bidi w:val="0"/>
              <w:adjustRightInd w:val="0"/>
              <w:snapToGrid w:val="0"/>
              <w:spacing w:line="240" w:lineRule="auto"/>
              <w:textAlignment w:val="baseline"/>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投标人对产品质量承诺自到货验收合格之日起三包（包修、包换、包退），质保期三年，每增加一年得 1 分，最高得 3 分。供方承诺质保期到期后的维修服务只收取材料成本费，其他</w:t>
            </w:r>
            <w:r>
              <w:rPr>
                <w:rFonts w:hint="eastAsia" w:asciiTheme="minorEastAsia" w:hAnsiTheme="minorEastAsia" w:eastAsiaTheme="minorEastAsia" w:cstheme="minorEastAsia"/>
                <w:sz w:val="28"/>
                <w:szCs w:val="28"/>
                <w:lang w:eastAsia="zh-CN"/>
              </w:rPr>
              <w:t>服务</w:t>
            </w:r>
            <w:r>
              <w:rPr>
                <w:rFonts w:hint="eastAsia" w:asciiTheme="minorEastAsia" w:hAnsiTheme="minorEastAsia" w:eastAsiaTheme="minorEastAsia" w:cstheme="minorEastAsia"/>
                <w:sz w:val="28"/>
                <w:szCs w:val="28"/>
              </w:rPr>
              <w:t>免费。（提供投标人承诺书</w:t>
            </w:r>
            <w:r>
              <w:rPr>
                <w:rFonts w:hint="eastAsia" w:asciiTheme="minorEastAsia" w:hAnsiTheme="minorEastAsia" w:eastAsiaTheme="minorEastAsia" w:cstheme="minorEastAsia"/>
                <w:sz w:val="28"/>
                <w:szCs w:val="28"/>
                <w:lang w:eastAsia="zh-CN"/>
              </w:rPr>
              <w:t>）</w:t>
            </w:r>
          </w:p>
        </w:tc>
      </w:tr>
    </w:tbl>
    <w:p w14:paraId="1EF78873">
      <w:pPr>
        <w:pageBreakBefore w:val="0"/>
        <w:kinsoku/>
        <w:wordWrap/>
        <w:overflowPunct/>
        <w:topLinePunct w:val="0"/>
        <w:autoSpaceDE w:val="0"/>
        <w:autoSpaceDN w:val="0"/>
        <w:bidi w:val="0"/>
        <w:adjustRightInd w:val="0"/>
        <w:snapToGrid w:val="0"/>
        <w:textAlignment w:val="baseline"/>
        <w:sectPr>
          <w:pgSz w:w="11900" w:h="16843"/>
          <w:pgMar w:top="1440" w:right="1080" w:bottom="1440" w:left="1080" w:header="1134" w:footer="1134" w:gutter="0"/>
          <w:pgNumType w:fmt="decimal"/>
          <w:cols w:space="0" w:num="1"/>
          <w:rtlGutter w:val="0"/>
          <w:docGrid w:linePitch="0" w:charSpace="0"/>
        </w:sectPr>
      </w:pPr>
    </w:p>
    <w:p w14:paraId="4A90797C">
      <w:pPr>
        <w:pStyle w:val="2"/>
        <w:bidi w:val="0"/>
        <w:rPr>
          <w:lang w:val="en-US" w:eastAsia="en-US"/>
        </w:rPr>
      </w:pPr>
      <w:bookmarkStart w:id="20" w:name="_Toc9100"/>
      <w:r>
        <w:rPr>
          <w:lang w:val="en-US" w:eastAsia="en-US"/>
        </w:rPr>
        <w:t>第八章 政府采购合同</w:t>
      </w:r>
      <w:bookmarkEnd w:id="20"/>
    </w:p>
    <w:p w14:paraId="48F70D55">
      <w:pPr>
        <w:pStyle w:val="6"/>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978" w:firstLineChars="466"/>
        <w:textAlignment w:val="baseline"/>
        <w:rPr>
          <w:spacing w:val="0"/>
        </w:rPr>
      </w:pPr>
    </w:p>
    <w:p w14:paraId="1187DB98">
      <w:pPr>
        <w:pStyle w:val="6"/>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978" w:firstLineChars="466"/>
        <w:textAlignment w:val="baseline"/>
        <w:rPr>
          <w:spacing w:val="0"/>
        </w:rPr>
      </w:pPr>
    </w:p>
    <w:p w14:paraId="3E72BDEB">
      <w:pPr>
        <w:keepNext w:val="0"/>
        <w:keepLines w:val="0"/>
        <w:pageBreakBefore w:val="0"/>
        <w:widowControl/>
        <w:kinsoku/>
        <w:wordWrap/>
        <w:overflowPunct/>
        <w:topLinePunct w:val="0"/>
        <w:autoSpaceDE w:val="0"/>
        <w:autoSpaceDN w:val="0"/>
        <w:bidi w:val="0"/>
        <w:adjustRightInd w:val="0"/>
        <w:snapToGrid w:val="0"/>
        <w:spacing w:before="156" w:line="360" w:lineRule="auto"/>
        <w:ind w:left="0" w:leftChars="0" w:firstLine="0" w:firstLineChars="0"/>
        <w:jc w:val="center"/>
        <w:textAlignment w:val="baseline"/>
        <w:rPr>
          <w:rFonts w:ascii="宋体" w:hAnsi="宋体" w:eastAsia="宋体" w:cs="宋体"/>
          <w:spacing w:val="0"/>
          <w:sz w:val="48"/>
          <w:szCs w:val="48"/>
        </w:rPr>
      </w:pPr>
      <w:r>
        <w:rPr>
          <w:rFonts w:ascii="宋体" w:hAnsi="宋体" w:eastAsia="宋体" w:cs="宋体"/>
          <w:b/>
          <w:bCs/>
          <w:spacing w:val="0"/>
          <w:sz w:val="48"/>
          <w:szCs w:val="48"/>
        </w:rPr>
        <w:t>政府采购货物买卖合同</w:t>
      </w:r>
    </w:p>
    <w:p w14:paraId="672C0C55">
      <w:pPr>
        <w:pStyle w:val="6"/>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978" w:firstLineChars="466"/>
        <w:textAlignment w:val="baseline"/>
        <w:rPr>
          <w:spacing w:val="0"/>
        </w:rPr>
      </w:pPr>
    </w:p>
    <w:p w14:paraId="4776DD0A">
      <w:pPr>
        <w:pStyle w:val="6"/>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978" w:firstLineChars="466"/>
        <w:textAlignment w:val="baseline"/>
        <w:rPr>
          <w:spacing w:val="0"/>
        </w:rPr>
      </w:pPr>
    </w:p>
    <w:p w14:paraId="55F1FFF5">
      <w:pPr>
        <w:pStyle w:val="6"/>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978" w:firstLineChars="466"/>
        <w:textAlignment w:val="baseline"/>
        <w:rPr>
          <w:spacing w:val="0"/>
        </w:rPr>
      </w:pPr>
    </w:p>
    <w:p w14:paraId="6E67BACE">
      <w:pPr>
        <w:pStyle w:val="6"/>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978" w:firstLineChars="466"/>
        <w:textAlignment w:val="baseline"/>
        <w:rPr>
          <w:spacing w:val="0"/>
        </w:rPr>
      </w:pPr>
    </w:p>
    <w:p w14:paraId="21B59D77">
      <w:pPr>
        <w:pStyle w:val="6"/>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978" w:firstLineChars="466"/>
        <w:textAlignment w:val="baseline"/>
        <w:rPr>
          <w:spacing w:val="0"/>
        </w:rPr>
      </w:pPr>
    </w:p>
    <w:p w14:paraId="21599DF6">
      <w:pPr>
        <w:keepNext w:val="0"/>
        <w:keepLines w:val="0"/>
        <w:pageBreakBefore w:val="0"/>
        <w:widowControl/>
        <w:kinsoku/>
        <w:wordWrap/>
        <w:overflowPunct/>
        <w:topLinePunct w:val="0"/>
        <w:autoSpaceDE w:val="0"/>
        <w:autoSpaceDN w:val="0"/>
        <w:bidi w:val="0"/>
        <w:adjustRightInd w:val="0"/>
        <w:snapToGrid w:val="0"/>
        <w:spacing w:before="132" w:line="360" w:lineRule="auto"/>
        <w:ind w:left="0" w:leftChars="0" w:firstLine="638" w:firstLineChars="206"/>
        <w:textAlignment w:val="baseline"/>
        <w:rPr>
          <w:rFonts w:hint="eastAsia" w:ascii="宋体" w:hAnsi="宋体" w:eastAsia="微软雅黑" w:cs="宋体"/>
          <w:spacing w:val="0"/>
          <w:sz w:val="31"/>
          <w:szCs w:val="31"/>
          <w:lang w:eastAsia="zh-CN"/>
        </w:rPr>
      </w:pPr>
      <w:r>
        <w:rPr>
          <w:rFonts w:ascii="微软雅黑" w:hAnsi="微软雅黑" w:eastAsia="微软雅黑" w:cs="微软雅黑"/>
          <w:spacing w:val="0"/>
          <w:sz w:val="31"/>
          <w:szCs w:val="31"/>
        </w:rPr>
        <w:t xml:space="preserve">项目名称： </w:t>
      </w:r>
      <w:r>
        <w:rPr>
          <w:rFonts w:hint="eastAsia" w:ascii="宋体" w:hAnsi="宋体" w:eastAsia="宋体" w:cs="宋体"/>
          <w:spacing w:val="0"/>
          <w:sz w:val="31"/>
          <w:szCs w:val="31"/>
          <w:u w:val="single" w:color="auto"/>
          <w:lang w:eastAsia="zh-CN"/>
        </w:rPr>
        <w:t>中国共产党周口市纪律检查委员会家具采购项目</w:t>
      </w:r>
    </w:p>
    <w:p w14:paraId="6A1A9594">
      <w:pPr>
        <w:keepNext w:val="0"/>
        <w:keepLines w:val="0"/>
        <w:pageBreakBefore w:val="0"/>
        <w:widowControl/>
        <w:kinsoku/>
        <w:wordWrap/>
        <w:overflowPunct/>
        <w:topLinePunct w:val="0"/>
        <w:autoSpaceDE w:val="0"/>
        <w:autoSpaceDN w:val="0"/>
        <w:bidi w:val="0"/>
        <w:adjustRightInd w:val="0"/>
        <w:snapToGrid w:val="0"/>
        <w:spacing w:before="134" w:line="360" w:lineRule="auto"/>
        <w:ind w:left="0" w:leftChars="0" w:firstLine="638" w:firstLineChars="206"/>
        <w:textAlignment w:val="baseline"/>
        <w:rPr>
          <w:rFonts w:ascii="微软雅黑" w:hAnsi="微软雅黑" w:eastAsia="微软雅黑" w:cs="微软雅黑"/>
          <w:spacing w:val="0"/>
          <w:sz w:val="31"/>
          <w:szCs w:val="31"/>
        </w:rPr>
      </w:pPr>
      <w:r>
        <w:rPr>
          <w:rFonts w:ascii="微软雅黑" w:hAnsi="微软雅黑" w:eastAsia="微软雅黑" w:cs="微软雅黑"/>
          <w:spacing w:val="0"/>
          <w:sz w:val="31"/>
          <w:szCs w:val="31"/>
        </w:rPr>
        <w:t>合同编号：</w:t>
      </w:r>
      <w:r>
        <w:rPr>
          <w:rFonts w:ascii="微软雅黑" w:hAnsi="微软雅黑" w:eastAsia="微软雅黑" w:cs="微软雅黑"/>
          <w:spacing w:val="0"/>
          <w:sz w:val="31"/>
          <w:szCs w:val="31"/>
          <w:u w:val="single" w:color="auto"/>
        </w:rPr>
        <w:t xml:space="preserve">                           </w:t>
      </w:r>
      <w:r>
        <w:rPr>
          <w:rFonts w:hint="eastAsia" w:ascii="微软雅黑" w:hAnsi="微软雅黑" w:eastAsia="微软雅黑" w:cs="微软雅黑"/>
          <w:spacing w:val="0"/>
          <w:sz w:val="31"/>
          <w:szCs w:val="31"/>
          <w:u w:val="single" w:color="auto"/>
          <w:lang w:val="en-US" w:eastAsia="zh-CN"/>
        </w:rPr>
        <w:t xml:space="preserve">      </w:t>
      </w:r>
      <w:r>
        <w:rPr>
          <w:rFonts w:ascii="微软雅黑" w:hAnsi="微软雅黑" w:eastAsia="微软雅黑" w:cs="微软雅黑"/>
          <w:spacing w:val="0"/>
          <w:sz w:val="31"/>
          <w:szCs w:val="31"/>
          <w:u w:val="single" w:color="auto"/>
        </w:rPr>
        <w:t xml:space="preserve">          </w:t>
      </w:r>
    </w:p>
    <w:p w14:paraId="4D51784D">
      <w:pPr>
        <w:keepNext w:val="0"/>
        <w:keepLines w:val="0"/>
        <w:pageBreakBefore w:val="0"/>
        <w:widowControl/>
        <w:kinsoku/>
        <w:wordWrap/>
        <w:overflowPunct/>
        <w:topLinePunct w:val="0"/>
        <w:autoSpaceDE w:val="0"/>
        <w:autoSpaceDN w:val="0"/>
        <w:bidi w:val="0"/>
        <w:adjustRightInd w:val="0"/>
        <w:snapToGrid w:val="0"/>
        <w:spacing w:before="133" w:line="360" w:lineRule="auto"/>
        <w:ind w:left="0" w:leftChars="0" w:firstLine="638" w:firstLineChars="206"/>
        <w:textAlignment w:val="baseline"/>
        <w:rPr>
          <w:spacing w:val="0"/>
        </w:rPr>
      </w:pPr>
      <w:r>
        <w:rPr>
          <w:rFonts w:ascii="微软雅黑" w:hAnsi="微软雅黑" w:eastAsia="微软雅黑" w:cs="微软雅黑"/>
          <w:spacing w:val="0"/>
          <w:sz w:val="31"/>
          <w:szCs w:val="31"/>
        </w:rPr>
        <w:t>甲    方：</w:t>
      </w:r>
      <w:r>
        <w:rPr>
          <w:rFonts w:ascii="微软雅黑" w:hAnsi="微软雅黑" w:eastAsia="微软雅黑" w:cs="微软雅黑"/>
          <w:spacing w:val="0"/>
          <w:sz w:val="31"/>
          <w:szCs w:val="31"/>
          <w:u w:val="single" w:color="auto"/>
        </w:rPr>
        <w:t xml:space="preserve">                      </w:t>
      </w:r>
      <w:r>
        <w:rPr>
          <w:rFonts w:hint="eastAsia" w:ascii="微软雅黑" w:hAnsi="微软雅黑" w:eastAsia="微软雅黑" w:cs="微软雅黑"/>
          <w:spacing w:val="0"/>
          <w:sz w:val="31"/>
          <w:szCs w:val="31"/>
          <w:u w:val="single" w:color="auto"/>
          <w:lang w:val="en-US" w:eastAsia="zh-CN"/>
        </w:rPr>
        <w:t xml:space="preserve">        </w:t>
      </w:r>
      <w:r>
        <w:rPr>
          <w:rFonts w:ascii="微软雅黑" w:hAnsi="微软雅黑" w:eastAsia="微软雅黑" w:cs="微软雅黑"/>
          <w:spacing w:val="0"/>
          <w:sz w:val="31"/>
          <w:szCs w:val="31"/>
          <w:u w:val="single" w:color="auto"/>
        </w:rPr>
        <w:t xml:space="preserve">             </w:t>
      </w:r>
    </w:p>
    <w:p w14:paraId="20682F55">
      <w:pPr>
        <w:keepNext w:val="0"/>
        <w:keepLines w:val="0"/>
        <w:pageBreakBefore w:val="0"/>
        <w:widowControl/>
        <w:kinsoku/>
        <w:wordWrap/>
        <w:overflowPunct/>
        <w:topLinePunct w:val="0"/>
        <w:autoSpaceDE w:val="0"/>
        <w:autoSpaceDN w:val="0"/>
        <w:bidi w:val="0"/>
        <w:adjustRightInd w:val="0"/>
        <w:snapToGrid w:val="0"/>
        <w:spacing w:before="134" w:line="360" w:lineRule="auto"/>
        <w:ind w:left="0" w:leftChars="0" w:firstLine="638" w:firstLineChars="206"/>
        <w:textAlignment w:val="baseline"/>
        <w:rPr>
          <w:rFonts w:ascii="微软雅黑" w:hAnsi="微软雅黑" w:eastAsia="微软雅黑" w:cs="微软雅黑"/>
          <w:spacing w:val="0"/>
          <w:sz w:val="31"/>
          <w:szCs w:val="31"/>
        </w:rPr>
      </w:pPr>
      <w:r>
        <w:rPr>
          <w:rFonts w:ascii="微软雅黑" w:hAnsi="微软雅黑" w:eastAsia="微软雅黑" w:cs="微软雅黑"/>
          <w:spacing w:val="0"/>
          <w:sz w:val="31"/>
          <w:szCs w:val="31"/>
        </w:rPr>
        <w:t>乙    方：</w:t>
      </w:r>
      <w:r>
        <w:rPr>
          <w:rFonts w:ascii="微软雅黑" w:hAnsi="微软雅黑" w:eastAsia="微软雅黑" w:cs="微软雅黑"/>
          <w:spacing w:val="0"/>
          <w:sz w:val="31"/>
          <w:szCs w:val="31"/>
          <w:u w:val="single" w:color="auto"/>
        </w:rPr>
        <w:t xml:space="preserve">                      </w:t>
      </w:r>
      <w:r>
        <w:rPr>
          <w:rFonts w:hint="eastAsia" w:ascii="微软雅黑" w:hAnsi="微软雅黑" w:eastAsia="微软雅黑" w:cs="微软雅黑"/>
          <w:spacing w:val="0"/>
          <w:sz w:val="31"/>
          <w:szCs w:val="31"/>
          <w:u w:val="single" w:color="auto"/>
          <w:lang w:val="en-US" w:eastAsia="zh-CN"/>
        </w:rPr>
        <w:t xml:space="preserve">      </w:t>
      </w:r>
      <w:r>
        <w:rPr>
          <w:rFonts w:ascii="微软雅黑" w:hAnsi="微软雅黑" w:eastAsia="微软雅黑" w:cs="微软雅黑"/>
          <w:spacing w:val="0"/>
          <w:sz w:val="31"/>
          <w:szCs w:val="31"/>
          <w:u w:val="single" w:color="auto"/>
        </w:rPr>
        <w:t xml:space="preserve">               </w:t>
      </w:r>
    </w:p>
    <w:p w14:paraId="18A6412F">
      <w:pPr>
        <w:keepNext w:val="0"/>
        <w:keepLines w:val="0"/>
        <w:pageBreakBefore w:val="0"/>
        <w:widowControl/>
        <w:kinsoku/>
        <w:wordWrap/>
        <w:overflowPunct/>
        <w:topLinePunct w:val="0"/>
        <w:autoSpaceDE w:val="0"/>
        <w:autoSpaceDN w:val="0"/>
        <w:bidi w:val="0"/>
        <w:adjustRightInd w:val="0"/>
        <w:snapToGrid w:val="0"/>
        <w:spacing w:before="133" w:line="360" w:lineRule="auto"/>
        <w:ind w:left="0" w:leftChars="0" w:firstLine="638" w:firstLineChars="206"/>
        <w:textAlignment w:val="baseline"/>
        <w:rPr>
          <w:rFonts w:ascii="微软雅黑" w:hAnsi="微软雅黑" w:eastAsia="微软雅黑" w:cs="微软雅黑"/>
          <w:spacing w:val="0"/>
          <w:sz w:val="31"/>
          <w:szCs w:val="31"/>
        </w:rPr>
      </w:pPr>
      <w:r>
        <w:rPr>
          <w:rFonts w:ascii="微软雅黑" w:hAnsi="微软雅黑" w:eastAsia="微软雅黑" w:cs="微软雅黑"/>
          <w:spacing w:val="0"/>
          <w:sz w:val="31"/>
          <w:szCs w:val="31"/>
        </w:rPr>
        <w:t>签订时间：</w:t>
      </w:r>
      <w:r>
        <w:rPr>
          <w:rFonts w:ascii="微软雅黑" w:hAnsi="微软雅黑" w:eastAsia="微软雅黑" w:cs="微软雅黑"/>
          <w:spacing w:val="0"/>
          <w:sz w:val="31"/>
          <w:szCs w:val="31"/>
          <w:u w:val="single" w:color="auto"/>
        </w:rPr>
        <w:t xml:space="preserve">                       </w:t>
      </w:r>
      <w:r>
        <w:rPr>
          <w:rFonts w:hint="eastAsia" w:ascii="微软雅黑" w:hAnsi="微软雅黑" w:eastAsia="微软雅黑" w:cs="微软雅黑"/>
          <w:spacing w:val="0"/>
          <w:sz w:val="31"/>
          <w:szCs w:val="31"/>
          <w:u w:val="single" w:color="auto"/>
          <w:lang w:val="en-US" w:eastAsia="zh-CN"/>
        </w:rPr>
        <w:t xml:space="preserve">      </w:t>
      </w:r>
      <w:r>
        <w:rPr>
          <w:rFonts w:ascii="微软雅黑" w:hAnsi="微软雅黑" w:eastAsia="微软雅黑" w:cs="微软雅黑"/>
          <w:spacing w:val="0"/>
          <w:sz w:val="31"/>
          <w:szCs w:val="31"/>
          <w:u w:val="single" w:color="auto"/>
        </w:rPr>
        <w:t xml:space="preserve">   </w:t>
      </w:r>
      <w:r>
        <w:rPr>
          <w:rFonts w:hint="eastAsia" w:ascii="微软雅黑" w:hAnsi="微软雅黑" w:eastAsia="微软雅黑" w:cs="微软雅黑"/>
          <w:spacing w:val="0"/>
          <w:sz w:val="31"/>
          <w:szCs w:val="31"/>
          <w:u w:val="single" w:color="auto"/>
          <w:lang w:val="en-US" w:eastAsia="zh-CN"/>
        </w:rPr>
        <w:t xml:space="preserve"> </w:t>
      </w:r>
      <w:r>
        <w:rPr>
          <w:rFonts w:ascii="微软雅黑" w:hAnsi="微软雅黑" w:eastAsia="微软雅黑" w:cs="微软雅黑"/>
          <w:spacing w:val="0"/>
          <w:sz w:val="31"/>
          <w:szCs w:val="31"/>
          <w:u w:val="single" w:color="auto"/>
        </w:rPr>
        <w:t xml:space="preserve">          </w:t>
      </w:r>
    </w:p>
    <w:p w14:paraId="48774A40">
      <w:pPr>
        <w:pageBreakBefore w:val="0"/>
        <w:widowControl/>
        <w:wordWrap/>
        <w:overflowPunct/>
        <w:topLinePunct w:val="0"/>
        <w:autoSpaceDE w:val="0"/>
        <w:autoSpaceDN w:val="0"/>
        <w:bidi w:val="0"/>
        <w:adjustRightInd w:val="0"/>
        <w:snapToGrid w:val="0"/>
        <w:spacing w:line="360" w:lineRule="auto"/>
        <w:ind w:left="0" w:leftChars="0" w:firstLine="638" w:firstLineChars="206"/>
        <w:textAlignment w:val="baseline"/>
        <w:rPr>
          <w:rFonts w:ascii="微软雅黑" w:hAnsi="微软雅黑" w:eastAsia="微软雅黑" w:cs="微软雅黑"/>
          <w:sz w:val="31"/>
          <w:szCs w:val="31"/>
        </w:rPr>
        <w:sectPr>
          <w:footerReference r:id="rId33" w:type="default"/>
          <w:pgSz w:w="11900" w:h="16843"/>
          <w:pgMar w:top="1440" w:right="1080" w:bottom="1440" w:left="1080" w:header="1134" w:footer="1134" w:gutter="0"/>
          <w:pgNumType w:fmt="decimal"/>
          <w:cols w:space="0" w:num="1"/>
          <w:rtlGutter w:val="0"/>
          <w:docGrid w:linePitch="0" w:charSpace="0"/>
        </w:sectPr>
      </w:pPr>
    </w:p>
    <w:p w14:paraId="295A0B56">
      <w:pPr>
        <w:pageBreakBefore w:val="0"/>
        <w:widowControl/>
        <w:wordWrap/>
        <w:overflowPunct/>
        <w:topLinePunct w:val="0"/>
        <w:autoSpaceDE w:val="0"/>
        <w:autoSpaceDN w:val="0"/>
        <w:bidi w:val="0"/>
        <w:adjustRightInd w:val="0"/>
        <w:snapToGrid w:val="0"/>
        <w:spacing w:before="91" w:line="360" w:lineRule="auto"/>
        <w:ind w:left="0" w:leftChars="0" w:firstLine="0" w:firstLineChars="0"/>
        <w:jc w:val="center"/>
        <w:textAlignment w:val="baseline"/>
        <w:outlineLvl w:val="1"/>
        <w:rPr>
          <w:rFonts w:ascii="黑体" w:hAnsi="黑体" w:eastAsia="黑体" w:cs="黑体"/>
          <w:sz w:val="32"/>
          <w:szCs w:val="32"/>
        </w:rPr>
      </w:pPr>
      <w:r>
        <w:rPr>
          <w:rFonts w:ascii="黑体" w:hAnsi="黑体" w:eastAsia="黑体" w:cs="黑体"/>
          <w:spacing w:val="-1"/>
          <w:sz w:val="32"/>
          <w:szCs w:val="32"/>
        </w:rPr>
        <w:t>第一节 政府采购合同协议书</w:t>
      </w:r>
    </w:p>
    <w:p w14:paraId="3C8E16BB">
      <w:pPr>
        <w:pStyle w:val="6"/>
        <w:pageBreakBefore w:val="0"/>
        <w:widowControl/>
        <w:wordWrap/>
        <w:overflowPunct/>
        <w:topLinePunct w:val="0"/>
        <w:autoSpaceDE w:val="0"/>
        <w:autoSpaceDN w:val="0"/>
        <w:bidi w:val="0"/>
        <w:adjustRightInd w:val="0"/>
        <w:snapToGrid w:val="0"/>
        <w:spacing w:line="360" w:lineRule="auto"/>
        <w:textAlignment w:val="baseline"/>
      </w:pPr>
    </w:p>
    <w:p w14:paraId="59F01AA0">
      <w:pPr>
        <w:keepNext w:val="0"/>
        <w:keepLines w:val="0"/>
        <w:pageBreakBefore w:val="0"/>
        <w:widowControl/>
        <w:kinsoku w:val="0"/>
        <w:wordWrap/>
        <w:overflowPunct/>
        <w:topLinePunct w:val="0"/>
        <w:autoSpaceDE w:val="0"/>
        <w:autoSpaceDN w:val="0"/>
        <w:bidi w:val="0"/>
        <w:adjustRightInd w:val="0"/>
        <w:snapToGrid w:val="0"/>
        <w:spacing w:before="90" w:line="360" w:lineRule="auto"/>
        <w:ind w:left="0" w:leftChars="0" w:right="129" w:firstLine="0" w:firstLineChars="0"/>
        <w:jc w:val="right"/>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xml:space="preserve">甲方（全称）： </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u w:val="single" w:color="auto"/>
          <w:lang w:val="en-US" w:eastAsia="zh-CN"/>
        </w:rPr>
        <w:t xml:space="preserve">   </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（采购人、受采购人委托签订合同的单位或采购文件约定的合同甲方）</w:t>
      </w:r>
    </w:p>
    <w:p w14:paraId="51DB0AF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xml:space="preserve">乙方 1（全称）： </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（供应商）</w:t>
      </w:r>
    </w:p>
    <w:p w14:paraId="5088E53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p>
    <w:p w14:paraId="49E4E15C">
      <w:pPr>
        <w:keepNext w:val="0"/>
        <w:keepLines w:val="0"/>
        <w:pageBreakBefore w:val="0"/>
        <w:widowControl/>
        <w:kinsoku w:val="0"/>
        <w:wordWrap/>
        <w:overflowPunct/>
        <w:topLinePunct w:val="0"/>
        <w:autoSpaceDE w:val="0"/>
        <w:autoSpaceDN w:val="0"/>
        <w:bidi w:val="0"/>
        <w:adjustRightInd w:val="0"/>
        <w:snapToGrid w:val="0"/>
        <w:spacing w:before="78" w:line="360" w:lineRule="auto"/>
        <w:ind w:left="0" w:leftChars="0" w:right="26" w:firstLine="0" w:firstLineChars="0"/>
        <w:jc w:val="both"/>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依据《中华人民共和国民法典》、《中华人民共和国政府采购法》等有关的法律法规，以及本采购项目的招标/谈判文件等采购文件、乙方的《投标（响应）文件》及《中标（成交）通知书》， 甲乙双方同意签订本合同。具体情况及要求如下：</w:t>
      </w:r>
    </w:p>
    <w:p w14:paraId="00DDACB5">
      <w:pPr>
        <w:keepNext w:val="0"/>
        <w:keepLines w:val="0"/>
        <w:pageBreakBefore w:val="0"/>
        <w:widowControl/>
        <w:kinsoku w:val="0"/>
        <w:wordWrap/>
        <w:overflowPunct/>
        <w:topLinePunct w:val="0"/>
        <w:autoSpaceDE w:val="0"/>
        <w:autoSpaceDN w:val="0"/>
        <w:bidi w:val="0"/>
        <w:adjustRightInd w:val="0"/>
        <w:snapToGrid w:val="0"/>
        <w:spacing w:before="5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 项目信息</w:t>
      </w:r>
    </w:p>
    <w:p w14:paraId="0FB7F563">
      <w:pPr>
        <w:keepNext w:val="0"/>
        <w:keepLines w:val="0"/>
        <w:pageBreakBefore w:val="0"/>
        <w:widowControl/>
        <w:kinsoku w:val="0"/>
        <w:wordWrap/>
        <w:overflowPunct/>
        <w:topLinePunct w:val="0"/>
        <w:autoSpaceDE w:val="0"/>
        <w:autoSpaceDN w:val="0"/>
        <w:bidi w:val="0"/>
        <w:adjustRightInd w:val="0"/>
        <w:snapToGrid w:val="0"/>
        <w:spacing w:before="78" w:line="360" w:lineRule="auto"/>
        <w:ind w:left="638" w:leftChars="0" w:right="132" w:hanging="638" w:hangingChars="228"/>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（1）采购项目名称：</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u w:val="single" w:color="auto"/>
          <w:lang w:eastAsia="zh-CN"/>
        </w:rPr>
        <w:t>中国共产党周口市纪律检查委员会家具采购项目</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采购项目编号：</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u w:val="single" w:color="auto"/>
          <w:lang w:val="en-US" w:eastAsia="zh-CN"/>
        </w:rPr>
        <w:t xml:space="preserve">        </w:t>
      </w:r>
      <w:r>
        <w:rPr>
          <w:rFonts w:hint="eastAsia" w:asciiTheme="minorEastAsia" w:hAnsiTheme="minorEastAsia" w:eastAsiaTheme="minorEastAsia" w:cstheme="minorEastAsia"/>
          <w:spacing w:val="0"/>
          <w:w w:val="100"/>
          <w:position w:val="0"/>
          <w:sz w:val="28"/>
          <w:szCs w:val="28"/>
          <w:u w:val="single" w:color="auto"/>
        </w:rPr>
        <w:t xml:space="preserve">                                </w:t>
      </w:r>
    </w:p>
    <w:p w14:paraId="2F967D4D">
      <w:pPr>
        <w:keepNext w:val="0"/>
        <w:keepLines w:val="0"/>
        <w:pageBreakBefore w:val="0"/>
        <w:widowControl/>
        <w:kinsoku w:val="0"/>
        <w:wordWrap/>
        <w:overflowPunct/>
        <w:topLinePunct w:val="0"/>
        <w:autoSpaceDE w:val="0"/>
        <w:autoSpaceDN w:val="0"/>
        <w:bidi w:val="0"/>
        <w:adjustRightInd w:val="0"/>
        <w:snapToGrid w:val="0"/>
        <w:spacing w:before="11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（2）采购计划编号：</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u w:val="single" w:color="auto"/>
          <w:lang w:val="en-US" w:eastAsia="zh-CN"/>
        </w:rPr>
        <w:t xml:space="preserve">   </w:t>
      </w:r>
      <w:r>
        <w:rPr>
          <w:rFonts w:hint="eastAsia" w:asciiTheme="minorEastAsia" w:hAnsiTheme="minorEastAsia" w:eastAsiaTheme="minorEastAsia" w:cstheme="minorEastAsia"/>
          <w:spacing w:val="0"/>
          <w:w w:val="100"/>
          <w:position w:val="0"/>
          <w:sz w:val="28"/>
          <w:szCs w:val="28"/>
          <w:u w:val="single" w:color="auto"/>
        </w:rPr>
        <w:t xml:space="preserve">                            </w:t>
      </w:r>
    </w:p>
    <w:p w14:paraId="782E971C">
      <w:pPr>
        <w:keepNext w:val="0"/>
        <w:keepLines w:val="0"/>
        <w:pageBreakBefore w:val="0"/>
        <w:widowControl/>
        <w:kinsoku w:val="0"/>
        <w:wordWrap/>
        <w:overflowPunct/>
        <w:topLinePunct w:val="0"/>
        <w:autoSpaceDE w:val="0"/>
        <w:autoSpaceDN w:val="0"/>
        <w:bidi w:val="0"/>
        <w:adjustRightInd w:val="0"/>
        <w:snapToGrid w:val="0"/>
        <w:spacing w:before="12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3 ）项目内容：</w:t>
      </w:r>
    </w:p>
    <w:p w14:paraId="1882AA6F">
      <w:pPr>
        <w:keepNext w:val="0"/>
        <w:keepLines w:val="0"/>
        <w:pageBreakBefore w:val="0"/>
        <w:widowControl/>
        <w:kinsoku w:val="0"/>
        <w:wordWrap/>
        <w:overflowPunct/>
        <w:topLinePunct w:val="0"/>
        <w:autoSpaceDE w:val="0"/>
        <w:autoSpaceDN w:val="0"/>
        <w:bidi w:val="0"/>
        <w:adjustRightInd w:val="0"/>
        <w:snapToGrid w:val="0"/>
        <w:spacing w:before="114"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采购标的及数量（台/套/个/架/组等 ）：</w:t>
      </w:r>
      <w:r>
        <w:rPr>
          <w:rFonts w:hint="eastAsia" w:asciiTheme="minorEastAsia" w:hAnsiTheme="minorEastAsia" w:eastAsiaTheme="minorEastAsia" w:cstheme="minorEastAsia"/>
          <w:spacing w:val="0"/>
          <w:w w:val="100"/>
          <w:position w:val="0"/>
          <w:sz w:val="28"/>
          <w:szCs w:val="28"/>
          <w:u w:val="single" w:color="auto"/>
        </w:rPr>
        <w:t xml:space="preserve">                   </w:t>
      </w:r>
    </w:p>
    <w:p w14:paraId="0DCA3998">
      <w:pPr>
        <w:keepNext w:val="0"/>
        <w:keepLines w:val="0"/>
        <w:pageBreakBefore w:val="0"/>
        <w:widowControl/>
        <w:kinsoku w:val="0"/>
        <w:wordWrap/>
        <w:overflowPunct/>
        <w:topLinePunct w:val="0"/>
        <w:autoSpaceDE w:val="0"/>
        <w:autoSpaceDN w:val="0"/>
        <w:bidi w:val="0"/>
        <w:adjustRightInd w:val="0"/>
        <w:snapToGrid w:val="0"/>
        <w:spacing w:before="141"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品牌：</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规格型号：</w:t>
      </w:r>
      <w:r>
        <w:rPr>
          <w:rFonts w:hint="eastAsia" w:asciiTheme="minorEastAsia" w:hAnsiTheme="minorEastAsia" w:eastAsiaTheme="minorEastAsia" w:cstheme="minorEastAsia"/>
          <w:spacing w:val="0"/>
          <w:w w:val="100"/>
          <w:position w:val="0"/>
          <w:sz w:val="28"/>
          <w:szCs w:val="28"/>
          <w:u w:val="single" w:color="auto"/>
        </w:rPr>
        <w:t xml:space="preserve">                          </w:t>
      </w:r>
    </w:p>
    <w:p w14:paraId="4EE194FC">
      <w:pPr>
        <w:keepNext w:val="0"/>
        <w:keepLines w:val="0"/>
        <w:pageBreakBefore w:val="0"/>
        <w:widowControl/>
        <w:kinsoku w:val="0"/>
        <w:wordWrap/>
        <w:overflowPunct/>
        <w:topLinePunct w:val="0"/>
        <w:autoSpaceDE w:val="0"/>
        <w:autoSpaceDN w:val="0"/>
        <w:bidi w:val="0"/>
        <w:adjustRightInd w:val="0"/>
        <w:snapToGrid w:val="0"/>
        <w:spacing w:before="107"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采购标的的技术要求、商务要求具体见附件。</w:t>
      </w:r>
    </w:p>
    <w:p w14:paraId="00BA42A7">
      <w:pPr>
        <w:keepNext w:val="0"/>
        <w:keepLines w:val="0"/>
        <w:pageBreakBefore w:val="0"/>
        <w:widowControl/>
        <w:kinsoku w:val="0"/>
        <w:wordWrap/>
        <w:overflowPunct/>
        <w:topLinePunct w:val="0"/>
        <w:autoSpaceDE w:val="0"/>
        <w:autoSpaceDN w:val="0"/>
        <w:bidi w:val="0"/>
        <w:adjustRightInd w:val="0"/>
        <w:snapToGrid w:val="0"/>
        <w:spacing w:before="108"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①涉及信息类产品，请填写该产品关键部件的品牌、型号：</w:t>
      </w:r>
    </w:p>
    <w:p w14:paraId="7D8F74EE">
      <w:pPr>
        <w:keepNext w:val="0"/>
        <w:keepLines w:val="0"/>
        <w:pageBreakBefore w:val="0"/>
        <w:widowControl/>
        <w:kinsoku w:val="0"/>
        <w:wordWrap/>
        <w:overflowPunct/>
        <w:topLinePunct w:val="0"/>
        <w:autoSpaceDE w:val="0"/>
        <w:autoSpaceDN w:val="0"/>
        <w:bidi w:val="0"/>
        <w:adjustRightInd w:val="0"/>
        <w:snapToGrid w:val="0"/>
        <w:spacing w:before="136"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标的名称：</w:t>
      </w:r>
      <w:r>
        <w:rPr>
          <w:rFonts w:hint="eastAsia" w:asciiTheme="minorEastAsia" w:hAnsiTheme="minorEastAsia" w:eastAsiaTheme="minorEastAsia" w:cstheme="minorEastAsia"/>
          <w:spacing w:val="0"/>
          <w:w w:val="100"/>
          <w:position w:val="0"/>
          <w:sz w:val="28"/>
          <w:szCs w:val="28"/>
          <w:u w:val="single" w:color="auto"/>
        </w:rPr>
        <w:t xml:space="preserve">                                           </w:t>
      </w:r>
    </w:p>
    <w:p w14:paraId="66862449">
      <w:pPr>
        <w:keepNext w:val="0"/>
        <w:keepLines w:val="0"/>
        <w:pageBreakBefore w:val="0"/>
        <w:widowControl/>
        <w:kinsoku w:val="0"/>
        <w:wordWrap/>
        <w:overflowPunct/>
        <w:topLinePunct w:val="0"/>
        <w:autoSpaceDE w:val="0"/>
        <w:autoSpaceDN w:val="0"/>
        <w:bidi w:val="0"/>
        <w:adjustRightInd w:val="0"/>
        <w:snapToGrid w:val="0"/>
        <w:spacing w:before="109"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关键部件：</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品牌：</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u w:val="none" w:color="auto"/>
          <w:lang w:val="en-US" w:eastAsia="zh-CN"/>
        </w:rPr>
        <w:t xml:space="preserve"> </w:t>
      </w:r>
      <w:r>
        <w:rPr>
          <w:rFonts w:hint="eastAsia" w:asciiTheme="minorEastAsia" w:hAnsiTheme="minorEastAsia" w:eastAsiaTheme="minorEastAsia" w:cstheme="minorEastAsia"/>
          <w:spacing w:val="0"/>
          <w:w w:val="100"/>
          <w:position w:val="0"/>
          <w:sz w:val="28"/>
          <w:szCs w:val="28"/>
        </w:rPr>
        <w:t>型号：</w:t>
      </w:r>
      <w:r>
        <w:rPr>
          <w:rFonts w:hint="eastAsia" w:asciiTheme="minorEastAsia" w:hAnsiTheme="minorEastAsia" w:eastAsiaTheme="minorEastAsia" w:cstheme="minorEastAsia"/>
          <w:spacing w:val="0"/>
          <w:w w:val="100"/>
          <w:position w:val="0"/>
          <w:sz w:val="28"/>
          <w:szCs w:val="28"/>
          <w:u w:val="single" w:color="auto"/>
        </w:rPr>
        <w:t xml:space="preserve">            </w:t>
      </w:r>
    </w:p>
    <w:p w14:paraId="562A13C8">
      <w:pPr>
        <w:keepNext w:val="0"/>
        <w:keepLines w:val="0"/>
        <w:pageBreakBefore w:val="0"/>
        <w:widowControl/>
        <w:kinsoku w:val="0"/>
        <w:wordWrap/>
        <w:overflowPunct/>
        <w:topLinePunct w:val="0"/>
        <w:autoSpaceDE w:val="0"/>
        <w:autoSpaceDN w:val="0"/>
        <w:bidi w:val="0"/>
        <w:adjustRightInd w:val="0"/>
        <w:snapToGrid w:val="0"/>
        <w:spacing w:before="106"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关键部件：</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品牌：</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型号：</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u w:val="single" w:color="auto"/>
          <w:lang w:val="en-US" w:eastAsia="zh-CN"/>
        </w:rPr>
        <w:t xml:space="preserve">    </w:t>
      </w:r>
      <w:r>
        <w:rPr>
          <w:rFonts w:hint="eastAsia" w:asciiTheme="minorEastAsia" w:hAnsiTheme="minorEastAsia" w:eastAsiaTheme="minorEastAsia" w:cstheme="minorEastAsia"/>
          <w:spacing w:val="0"/>
          <w:w w:val="100"/>
          <w:position w:val="0"/>
          <w:sz w:val="28"/>
          <w:szCs w:val="28"/>
          <w:u w:val="single" w:color="auto"/>
        </w:rPr>
        <w:t xml:space="preserve">   </w:t>
      </w:r>
    </w:p>
    <w:p w14:paraId="62C3CB8C">
      <w:pPr>
        <w:keepNext w:val="0"/>
        <w:keepLines w:val="0"/>
        <w:pageBreakBefore w:val="0"/>
        <w:widowControl/>
        <w:kinsoku w:val="0"/>
        <w:wordWrap/>
        <w:overflowPunct/>
        <w:topLinePunct w:val="0"/>
        <w:autoSpaceDE w:val="0"/>
        <w:autoSpaceDN w:val="0"/>
        <w:bidi w:val="0"/>
        <w:adjustRightInd w:val="0"/>
        <w:snapToGrid w:val="0"/>
        <w:spacing w:before="149"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关键部件：</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品牌：</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型号：</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u w:val="single" w:color="auto"/>
          <w:lang w:val="en-US" w:eastAsia="zh-CN"/>
        </w:rPr>
        <w:t xml:space="preserve">     </w:t>
      </w:r>
      <w:r>
        <w:rPr>
          <w:rFonts w:hint="eastAsia" w:asciiTheme="minorEastAsia" w:hAnsiTheme="minorEastAsia" w:eastAsiaTheme="minorEastAsia" w:cstheme="minorEastAsia"/>
          <w:spacing w:val="0"/>
          <w:w w:val="100"/>
          <w:position w:val="0"/>
          <w:sz w:val="28"/>
          <w:szCs w:val="28"/>
          <w:u w:val="single" w:color="auto"/>
        </w:rPr>
        <w:t xml:space="preserve">  </w:t>
      </w:r>
    </w:p>
    <w:p w14:paraId="65296CE1">
      <w:pPr>
        <w:keepNext w:val="0"/>
        <w:keepLines w:val="0"/>
        <w:pageBreakBefore w:val="0"/>
        <w:widowControl/>
        <w:kinsoku w:val="0"/>
        <w:wordWrap/>
        <w:overflowPunct/>
        <w:topLinePunct w:val="0"/>
        <w:autoSpaceDE w:val="0"/>
        <w:autoSpaceDN w:val="0"/>
        <w:bidi w:val="0"/>
        <w:adjustRightInd w:val="0"/>
        <w:snapToGrid w:val="0"/>
        <w:spacing w:before="147" w:line="360" w:lineRule="auto"/>
        <w:ind w:left="0" w:leftChars="0" w:right="38"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（注：关键部件是指财政部会同有关部门发布的政府采购需求标准规定的需要通过国家有关部门指定的测评机构开展的安全可靠测评的软硬件，如CPU芯片、操作系统、数据库等。）</w:t>
      </w:r>
    </w:p>
    <w:p w14:paraId="6D56FDCB">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②涉及车辆采购，请填写是否属于新能源汽车：</w:t>
      </w:r>
    </w:p>
    <w:p w14:paraId="4ECC31CF">
      <w:pPr>
        <w:keepNext w:val="0"/>
        <w:keepLines w:val="0"/>
        <w:pageBreakBefore w:val="0"/>
        <w:widowControl/>
        <w:kinsoku w:val="0"/>
        <w:wordWrap/>
        <w:overflowPunct/>
        <w:topLinePunct w:val="0"/>
        <w:autoSpaceDE w:val="0"/>
        <w:autoSpaceDN w:val="0"/>
        <w:bidi w:val="0"/>
        <w:adjustRightInd w:val="0"/>
        <w:snapToGrid w:val="0"/>
        <w:spacing w:before="150" w:line="360" w:lineRule="auto"/>
        <w:ind w:left="0" w:leftChars="0" w:right="132"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是，《政府采购品目分类目录》底级品目名称：</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u w:val="single" w:color="auto"/>
          <w:lang w:val="en-US" w:eastAsia="zh-CN"/>
        </w:rPr>
        <w:t xml:space="preserve"> </w:t>
      </w:r>
      <w:r>
        <w:rPr>
          <w:rFonts w:hint="eastAsia" w:asciiTheme="minorEastAsia" w:hAnsiTheme="minorEastAsia" w:eastAsiaTheme="minorEastAsia" w:cstheme="minorEastAsia"/>
          <w:spacing w:val="0"/>
          <w:w w:val="100"/>
          <w:position w:val="0"/>
          <w:sz w:val="28"/>
          <w:szCs w:val="28"/>
        </w:rPr>
        <w:t xml:space="preserve"> 数量：</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金额：</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w:t>
      </w:r>
    </w:p>
    <w:p w14:paraId="0D47B2D1">
      <w:pPr>
        <w:keepNext w:val="0"/>
        <w:keepLines w:val="0"/>
        <w:pageBreakBefore w:val="0"/>
        <w:widowControl/>
        <w:kinsoku w:val="0"/>
        <w:wordWrap/>
        <w:overflowPunct/>
        <w:topLinePunct w:val="0"/>
        <w:autoSpaceDE w:val="0"/>
        <w:autoSpaceDN w:val="0"/>
        <w:bidi w:val="0"/>
        <w:adjustRightInd w:val="0"/>
        <w:snapToGrid w:val="0"/>
        <w:spacing w:before="150" w:line="360" w:lineRule="auto"/>
        <w:ind w:left="0" w:leftChars="0" w:right="132"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否</w:t>
      </w:r>
    </w:p>
    <w:p w14:paraId="3EFEA1EB">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（4）政府采购组织形式：</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政府集中采购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部门集中采购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分散采购</w:t>
      </w:r>
    </w:p>
    <w:p w14:paraId="0BA023A9">
      <w:pPr>
        <w:keepNext w:val="0"/>
        <w:keepLines w:val="0"/>
        <w:pageBreakBefore w:val="0"/>
        <w:widowControl/>
        <w:kinsoku w:val="0"/>
        <w:wordWrap/>
        <w:overflowPunct/>
        <w:topLinePunct w:val="0"/>
        <w:autoSpaceDE w:val="0"/>
        <w:autoSpaceDN w:val="0"/>
        <w:bidi w:val="0"/>
        <w:adjustRightInd w:val="0"/>
        <w:snapToGrid w:val="0"/>
        <w:spacing w:before="132"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（5）政府采购方式：</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公开招标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邀请招标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竞争性谈判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竞争性磋商</w:t>
      </w:r>
    </w:p>
    <w:p w14:paraId="0FDAD429">
      <w:pPr>
        <w:keepNext w:val="0"/>
        <w:keepLines w:val="0"/>
        <w:pageBreakBefore w:val="0"/>
        <w:widowControl/>
        <w:kinsoku w:val="0"/>
        <w:wordWrap/>
        <w:overflowPunct/>
        <w:topLinePunct w:val="0"/>
        <w:autoSpaceDE w:val="0"/>
        <w:autoSpaceDN w:val="0"/>
        <w:bidi w:val="0"/>
        <w:adjustRightInd w:val="0"/>
        <w:snapToGrid w:val="0"/>
        <w:spacing w:before="135" w:line="360" w:lineRule="auto"/>
        <w:ind w:left="0" w:leftChars="0" w:firstLine="2738" w:firstLineChars="978"/>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询价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单一来源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框架协议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其他：</w:t>
      </w:r>
      <w:r>
        <w:rPr>
          <w:rFonts w:hint="eastAsia" w:asciiTheme="minorEastAsia" w:hAnsiTheme="minorEastAsia" w:eastAsiaTheme="minorEastAsia" w:cstheme="minorEastAsia"/>
          <w:spacing w:val="0"/>
          <w:w w:val="100"/>
          <w:position w:val="0"/>
          <w:sz w:val="28"/>
          <w:szCs w:val="28"/>
          <w:u w:val="single" w:color="auto"/>
        </w:rPr>
        <w:t xml:space="preserve">          </w:t>
      </w:r>
    </w:p>
    <w:p w14:paraId="210D97A0">
      <w:pPr>
        <w:keepNext w:val="0"/>
        <w:keepLines w:val="0"/>
        <w:pageBreakBefore w:val="0"/>
        <w:widowControl/>
        <w:kinsoku w:val="0"/>
        <w:wordWrap/>
        <w:overflowPunct/>
        <w:topLinePunct w:val="0"/>
        <w:autoSpaceDE w:val="0"/>
        <w:autoSpaceDN w:val="0"/>
        <w:bidi w:val="0"/>
        <w:adjustRightInd w:val="0"/>
        <w:snapToGrid w:val="0"/>
        <w:spacing w:before="6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（注：在框架协议采购的第二阶段，可选择使用该合同文本）</w:t>
      </w:r>
    </w:p>
    <w:p w14:paraId="46A77F82">
      <w:pPr>
        <w:keepNext w:val="0"/>
        <w:keepLines w:val="0"/>
        <w:pageBreakBefore w:val="0"/>
        <w:widowControl/>
        <w:kinsoku w:val="0"/>
        <w:wordWrap/>
        <w:overflowPunct/>
        <w:topLinePunct w:val="0"/>
        <w:autoSpaceDE w:val="0"/>
        <w:autoSpaceDN w:val="0"/>
        <w:bidi w:val="0"/>
        <w:adjustRightInd w:val="0"/>
        <w:snapToGrid w:val="0"/>
        <w:spacing w:before="15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（6） 中标（成交）采购标的制造商是否为中小企业：</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否</w:t>
      </w:r>
    </w:p>
    <w:p w14:paraId="45425D2E">
      <w:pPr>
        <w:keepNext w:val="0"/>
        <w:keepLines w:val="0"/>
        <w:pageBreakBefore w:val="0"/>
        <w:widowControl/>
        <w:kinsoku w:val="0"/>
        <w:wordWrap/>
        <w:overflowPunct/>
        <w:topLinePunct w:val="0"/>
        <w:autoSpaceDE w:val="0"/>
        <w:autoSpaceDN w:val="0"/>
        <w:bidi w:val="0"/>
        <w:adjustRightInd w:val="0"/>
        <w:snapToGrid w:val="0"/>
        <w:spacing w:before="126" w:line="360" w:lineRule="auto"/>
        <w:ind w:left="0" w:leftChars="0" w:right="11"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本合同是否为专门面向中小企业的采购合同（中小企业预留合同）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 否</w:t>
      </w:r>
    </w:p>
    <w:p w14:paraId="1B4C5A64">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82"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若本项目不专门面向中小企业采购，是否给予小微企业评审优惠：</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 是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否 </w:t>
      </w:r>
    </w:p>
    <w:p w14:paraId="3D4A9917">
      <w:pPr>
        <w:keepNext w:val="0"/>
        <w:keepLines w:val="0"/>
        <w:pageBreakBefore w:val="0"/>
        <w:widowControl/>
        <w:kinsoku w:val="0"/>
        <w:wordWrap/>
        <w:overflowPunct/>
        <w:topLinePunct w:val="0"/>
        <w:autoSpaceDE w:val="0"/>
        <w:autoSpaceDN w:val="0"/>
        <w:bidi w:val="0"/>
        <w:adjustRightInd w:val="0"/>
        <w:snapToGrid w:val="0"/>
        <w:spacing w:before="2" w:line="360" w:lineRule="auto"/>
        <w:ind w:left="0" w:leftChars="0" w:right="82"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中标（成交）采购标的制造商是否为残疾人福利性单位：</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否</w:t>
      </w:r>
    </w:p>
    <w:p w14:paraId="1F62F13F">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中标（成交）采购标的制造商是否为监狱企业：</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否</w:t>
      </w:r>
    </w:p>
    <w:p w14:paraId="38D4A016">
      <w:pPr>
        <w:keepNext w:val="0"/>
        <w:keepLines w:val="0"/>
        <w:pageBreakBefore w:val="0"/>
        <w:widowControl/>
        <w:kinsoku w:val="0"/>
        <w:wordWrap/>
        <w:overflowPunct/>
        <w:topLinePunct w:val="0"/>
        <w:autoSpaceDE w:val="0"/>
        <w:autoSpaceDN w:val="0"/>
        <w:bidi w:val="0"/>
        <w:adjustRightInd w:val="0"/>
        <w:snapToGrid w:val="0"/>
        <w:spacing w:before="11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7 ）合同是否分包：</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 否</w:t>
      </w:r>
    </w:p>
    <w:p w14:paraId="73B79C70">
      <w:pPr>
        <w:keepNext w:val="0"/>
        <w:keepLines w:val="0"/>
        <w:pageBreakBefore w:val="0"/>
        <w:widowControl/>
        <w:kinsoku/>
        <w:wordWrap/>
        <w:overflowPunct/>
        <w:topLinePunct w:val="0"/>
        <w:autoSpaceDE w:val="0"/>
        <w:autoSpaceDN w:val="0"/>
        <w:bidi w:val="0"/>
        <w:adjustRightInd w:val="0"/>
        <w:snapToGrid w:val="0"/>
        <w:spacing w:before="138"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分包主要内容：</w:t>
      </w:r>
      <w:r>
        <w:rPr>
          <w:rFonts w:hint="eastAsia" w:asciiTheme="minorEastAsia" w:hAnsiTheme="minorEastAsia" w:eastAsiaTheme="minorEastAsia" w:cstheme="minorEastAsia"/>
          <w:spacing w:val="0"/>
          <w:w w:val="100"/>
          <w:position w:val="0"/>
          <w:sz w:val="28"/>
          <w:szCs w:val="28"/>
          <w:u w:val="single" w:color="auto"/>
        </w:rPr>
        <w:t xml:space="preserve">                                                                           </w:t>
      </w:r>
    </w:p>
    <w:p w14:paraId="30FCD509">
      <w:pPr>
        <w:keepNext w:val="0"/>
        <w:keepLines w:val="0"/>
        <w:pageBreakBefore w:val="0"/>
        <w:widowControl/>
        <w:kinsoku/>
        <w:wordWrap/>
        <w:overflowPunct/>
        <w:topLinePunct w:val="0"/>
        <w:autoSpaceDE w:val="0"/>
        <w:autoSpaceDN w:val="0"/>
        <w:bidi w:val="0"/>
        <w:adjustRightInd w:val="0"/>
        <w:snapToGrid w:val="0"/>
        <w:spacing w:before="109"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分包供应商/制造商名称（如供应商和制造商不同，请分别填写）：</w:t>
      </w:r>
    </w:p>
    <w:p w14:paraId="39A96A86">
      <w:pPr>
        <w:pStyle w:val="6"/>
        <w:keepNext w:val="0"/>
        <w:keepLines w:val="0"/>
        <w:pageBreakBefore w:val="0"/>
        <w:widowControl/>
        <w:tabs>
          <w:tab w:val="left" w:pos="7047"/>
        </w:tabs>
        <w:kinsoku/>
        <w:wordWrap/>
        <w:overflowPunct/>
        <w:topLinePunct w:val="0"/>
        <w:autoSpaceDE w:val="0"/>
        <w:autoSpaceDN w:val="0"/>
        <w:bidi w:val="0"/>
        <w:adjustRightInd w:val="0"/>
        <w:snapToGrid w:val="0"/>
        <w:spacing w:before="126"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u w:val="single" w:color="auto"/>
        </w:rPr>
        <w:tab/>
      </w:r>
    </w:p>
    <w:p w14:paraId="1E41F839">
      <w:pPr>
        <w:keepNext w:val="0"/>
        <w:keepLines w:val="0"/>
        <w:pageBreakBefore w:val="0"/>
        <w:widowControl/>
        <w:kinsoku/>
        <w:wordWrap/>
        <w:overflowPunct/>
        <w:topLinePunct w:val="0"/>
        <w:autoSpaceDE w:val="0"/>
        <w:autoSpaceDN w:val="0"/>
        <w:bidi w:val="0"/>
        <w:adjustRightInd w:val="0"/>
        <w:snapToGrid w:val="0"/>
        <w:spacing w:before="145"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分包供应商/制造商类型（如果供应商和制造商不同，只填写制造商类型）：</w:t>
      </w:r>
    </w:p>
    <w:p w14:paraId="4293F7D7">
      <w:pPr>
        <w:keepNext w:val="0"/>
        <w:keepLines w:val="0"/>
        <w:pageBreakBefore w:val="0"/>
        <w:widowControl/>
        <w:kinsoku/>
        <w:wordWrap/>
        <w:overflowPunct/>
        <w:topLinePunct w:val="0"/>
        <w:autoSpaceDE w:val="0"/>
        <w:autoSpaceDN w:val="0"/>
        <w:bidi w:val="0"/>
        <w:adjustRightInd w:val="0"/>
        <w:snapToGrid w:val="0"/>
        <w:spacing w:before="114"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大型企业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中型企业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小微型企业</w:t>
      </w:r>
    </w:p>
    <w:p w14:paraId="4BB2A7D9">
      <w:pPr>
        <w:keepNext w:val="0"/>
        <w:keepLines w:val="0"/>
        <w:pageBreakBefore w:val="0"/>
        <w:widowControl/>
        <w:kinsoku/>
        <w:wordWrap/>
        <w:overflowPunct/>
        <w:topLinePunct w:val="0"/>
        <w:autoSpaceDE w:val="0"/>
        <w:autoSpaceDN w:val="0"/>
        <w:bidi w:val="0"/>
        <w:adjustRightInd w:val="0"/>
        <w:snapToGrid w:val="0"/>
        <w:spacing w:before="108"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残疾人福利性单位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监狱企业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其他</w:t>
      </w:r>
    </w:p>
    <w:p w14:paraId="7D827A74">
      <w:pPr>
        <w:keepNext w:val="0"/>
        <w:keepLines w:val="0"/>
        <w:pageBreakBefore w:val="0"/>
        <w:widowControl/>
        <w:kinsoku w:val="0"/>
        <w:wordWrap/>
        <w:overflowPunct/>
        <w:topLinePunct w:val="0"/>
        <w:autoSpaceDE w:val="0"/>
        <w:autoSpaceDN w:val="0"/>
        <w:bidi w:val="0"/>
        <w:adjustRightInd w:val="0"/>
        <w:snapToGrid w:val="0"/>
        <w:spacing w:before="10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8 ）中标（成交）供应商是否为外商投资企业：</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否</w:t>
      </w:r>
    </w:p>
    <w:p w14:paraId="760F2F45">
      <w:pPr>
        <w:keepNext w:val="0"/>
        <w:keepLines w:val="0"/>
        <w:pageBreakBefore w:val="0"/>
        <w:widowControl/>
        <w:kinsoku w:val="0"/>
        <w:wordWrap/>
        <w:overflowPunct/>
        <w:topLinePunct w:val="0"/>
        <w:autoSpaceDE w:val="0"/>
        <w:autoSpaceDN w:val="0"/>
        <w:bidi w:val="0"/>
        <w:adjustRightInd w:val="0"/>
        <w:snapToGrid w:val="0"/>
        <w:spacing w:before="112"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外商投资企业类型：</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全部由外国投资者投资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部分由外国投资者投资</w:t>
      </w:r>
    </w:p>
    <w:p w14:paraId="413E82DB">
      <w:pPr>
        <w:keepNext w:val="0"/>
        <w:keepLines w:val="0"/>
        <w:pageBreakBefore w:val="0"/>
        <w:widowControl/>
        <w:kinsoku w:val="0"/>
        <w:wordWrap/>
        <w:overflowPunct/>
        <w:topLinePunct w:val="0"/>
        <w:autoSpaceDE w:val="0"/>
        <w:autoSpaceDN w:val="0"/>
        <w:bidi w:val="0"/>
        <w:adjustRightInd w:val="0"/>
        <w:snapToGrid w:val="0"/>
        <w:spacing w:before="15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（9）是否涉及进口产品：</w:t>
      </w:r>
    </w:p>
    <w:p w14:paraId="3B09EF07">
      <w:pPr>
        <w:keepNext w:val="0"/>
        <w:keepLines w:val="0"/>
        <w:pageBreakBefore w:val="0"/>
        <w:widowControl/>
        <w:kinsoku w:val="0"/>
        <w:wordWrap/>
        <w:overflowPunct/>
        <w:topLinePunct w:val="0"/>
        <w:autoSpaceDE w:val="0"/>
        <w:autoSpaceDN w:val="0"/>
        <w:bidi w:val="0"/>
        <w:adjustRightInd w:val="0"/>
        <w:snapToGrid w:val="0"/>
        <w:spacing w:before="131"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是，《政府采购品目分类目录》底级品目名称 ：</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金额：</w:t>
      </w:r>
      <w:r>
        <w:rPr>
          <w:rFonts w:hint="eastAsia" w:asciiTheme="minorEastAsia" w:hAnsiTheme="minorEastAsia" w:eastAsiaTheme="minorEastAsia" w:cstheme="minorEastAsia"/>
          <w:spacing w:val="0"/>
          <w:w w:val="100"/>
          <w:position w:val="0"/>
          <w:sz w:val="28"/>
          <w:szCs w:val="28"/>
          <w:u w:val="single" w:color="auto"/>
        </w:rPr>
        <w:t xml:space="preserve">              </w:t>
      </w:r>
    </w:p>
    <w:p w14:paraId="0DB3EA5E">
      <w:pPr>
        <w:keepNext w:val="0"/>
        <w:keepLines w:val="0"/>
        <w:pageBreakBefore w:val="0"/>
        <w:widowControl/>
        <w:kinsoku w:val="0"/>
        <w:wordWrap/>
        <w:overflowPunct/>
        <w:topLinePunct w:val="0"/>
        <w:autoSpaceDE w:val="0"/>
        <w:autoSpaceDN w:val="0"/>
        <w:bidi w:val="0"/>
        <w:adjustRightInd w:val="0"/>
        <w:snapToGrid w:val="0"/>
        <w:spacing w:before="109"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国别：</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品牌：</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规格型号：</w:t>
      </w:r>
      <w:r>
        <w:rPr>
          <w:rFonts w:hint="eastAsia" w:asciiTheme="minorEastAsia" w:hAnsiTheme="minorEastAsia" w:eastAsiaTheme="minorEastAsia" w:cstheme="minorEastAsia"/>
          <w:spacing w:val="0"/>
          <w:w w:val="100"/>
          <w:position w:val="0"/>
          <w:sz w:val="28"/>
          <w:szCs w:val="28"/>
          <w:u w:val="single" w:color="auto"/>
        </w:rPr>
        <w:t xml:space="preserve">        </w:t>
      </w:r>
    </w:p>
    <w:p w14:paraId="7336C8B4">
      <w:pPr>
        <w:keepNext w:val="0"/>
        <w:keepLines w:val="0"/>
        <w:pageBreakBefore w:val="0"/>
        <w:widowControl/>
        <w:kinsoku w:val="0"/>
        <w:wordWrap/>
        <w:overflowPunct/>
        <w:topLinePunct w:val="0"/>
        <w:autoSpaceDE w:val="0"/>
        <w:autoSpaceDN w:val="0"/>
        <w:bidi w:val="0"/>
        <w:adjustRightInd w:val="0"/>
        <w:snapToGrid w:val="0"/>
        <w:spacing w:before="107"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否</w:t>
      </w:r>
    </w:p>
    <w:p w14:paraId="3C7AD5B0">
      <w:pPr>
        <w:keepNext w:val="0"/>
        <w:keepLines w:val="0"/>
        <w:pageBreakBefore w:val="0"/>
        <w:widowControl/>
        <w:kinsoku w:val="0"/>
        <w:wordWrap/>
        <w:overflowPunct/>
        <w:topLinePunct w:val="0"/>
        <w:autoSpaceDE w:val="0"/>
        <w:autoSpaceDN w:val="0"/>
        <w:bidi w:val="0"/>
        <w:adjustRightInd w:val="0"/>
        <w:snapToGrid w:val="0"/>
        <w:spacing w:before="147"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10 ）是否涉及节能产品：</w:t>
      </w:r>
    </w:p>
    <w:p w14:paraId="51CB967F">
      <w:pPr>
        <w:keepNext w:val="0"/>
        <w:keepLines w:val="0"/>
        <w:pageBreakBefore w:val="0"/>
        <w:widowControl/>
        <w:kinsoku w:val="0"/>
        <w:wordWrap/>
        <w:overflowPunct/>
        <w:topLinePunct w:val="0"/>
        <w:autoSpaceDE w:val="0"/>
        <w:autoSpaceDN w:val="0"/>
        <w:bidi w:val="0"/>
        <w:adjustRightInd w:val="0"/>
        <w:snapToGrid w:val="0"/>
        <w:spacing w:before="113"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是，《节能产品政府采购品目清单》的底级品目名称：</w:t>
      </w:r>
      <w:r>
        <w:rPr>
          <w:rFonts w:hint="eastAsia" w:asciiTheme="minorEastAsia" w:hAnsiTheme="minorEastAsia" w:eastAsiaTheme="minorEastAsia" w:cstheme="minorEastAsia"/>
          <w:spacing w:val="0"/>
          <w:w w:val="100"/>
          <w:position w:val="0"/>
          <w:sz w:val="28"/>
          <w:szCs w:val="28"/>
          <w:u w:val="single" w:color="auto"/>
        </w:rPr>
        <w:t xml:space="preserve">                </w:t>
      </w:r>
    </w:p>
    <w:p w14:paraId="600858ED">
      <w:pPr>
        <w:keepNext w:val="0"/>
        <w:keepLines w:val="0"/>
        <w:pageBreakBefore w:val="0"/>
        <w:widowControl/>
        <w:kinsoku w:val="0"/>
        <w:wordWrap/>
        <w:overflowPunct/>
        <w:topLinePunct w:val="0"/>
        <w:autoSpaceDE w:val="0"/>
        <w:autoSpaceDN w:val="0"/>
        <w:bidi w:val="0"/>
        <w:adjustRightInd w:val="0"/>
        <w:snapToGrid w:val="0"/>
        <w:spacing w:before="135"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强制采购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优先采购</w:t>
      </w:r>
    </w:p>
    <w:p w14:paraId="432C0447">
      <w:pPr>
        <w:keepNext w:val="0"/>
        <w:keepLines w:val="0"/>
        <w:pageBreakBefore w:val="0"/>
        <w:widowControl/>
        <w:kinsoku w:val="0"/>
        <w:wordWrap/>
        <w:overflowPunct/>
        <w:topLinePunct w:val="0"/>
        <w:autoSpaceDE w:val="0"/>
        <w:autoSpaceDN w:val="0"/>
        <w:bidi w:val="0"/>
        <w:adjustRightInd w:val="0"/>
        <w:snapToGrid w:val="0"/>
        <w:spacing w:before="105"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否</w:t>
      </w:r>
    </w:p>
    <w:p w14:paraId="42AD0547">
      <w:pPr>
        <w:keepNext w:val="0"/>
        <w:keepLines w:val="0"/>
        <w:pageBreakBefore w:val="0"/>
        <w:widowControl/>
        <w:kinsoku w:val="0"/>
        <w:wordWrap/>
        <w:overflowPunct/>
        <w:topLinePunct w:val="0"/>
        <w:autoSpaceDE w:val="0"/>
        <w:autoSpaceDN w:val="0"/>
        <w:bidi w:val="0"/>
        <w:adjustRightInd w:val="0"/>
        <w:snapToGrid w:val="0"/>
        <w:spacing w:before="149"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是否涉及环境标志产品：</w:t>
      </w:r>
    </w:p>
    <w:p w14:paraId="25850BBD">
      <w:pPr>
        <w:keepNext w:val="0"/>
        <w:keepLines w:val="0"/>
        <w:pageBreakBefore w:val="0"/>
        <w:widowControl/>
        <w:kinsoku w:val="0"/>
        <w:wordWrap/>
        <w:overflowPunct/>
        <w:topLinePunct w:val="0"/>
        <w:autoSpaceDE w:val="0"/>
        <w:autoSpaceDN w:val="0"/>
        <w:bidi w:val="0"/>
        <w:adjustRightInd w:val="0"/>
        <w:snapToGrid w:val="0"/>
        <w:spacing w:before="106"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是，《环境标志产品政府采购品目清单》的底级品目名称：</w:t>
      </w:r>
      <w:r>
        <w:rPr>
          <w:rFonts w:hint="eastAsia" w:asciiTheme="minorEastAsia" w:hAnsiTheme="minorEastAsia" w:eastAsiaTheme="minorEastAsia" w:cstheme="minorEastAsia"/>
          <w:spacing w:val="0"/>
          <w:w w:val="100"/>
          <w:position w:val="0"/>
          <w:sz w:val="28"/>
          <w:szCs w:val="28"/>
          <w:u w:val="single" w:color="auto"/>
        </w:rPr>
        <w:t xml:space="preserve">                </w:t>
      </w:r>
    </w:p>
    <w:p w14:paraId="6F931273">
      <w:pPr>
        <w:keepNext w:val="0"/>
        <w:keepLines w:val="0"/>
        <w:pageBreakBefore w:val="0"/>
        <w:widowControl/>
        <w:kinsoku w:val="0"/>
        <w:wordWrap/>
        <w:overflowPunct/>
        <w:topLinePunct w:val="0"/>
        <w:autoSpaceDE w:val="0"/>
        <w:autoSpaceDN w:val="0"/>
        <w:bidi w:val="0"/>
        <w:adjustRightInd w:val="0"/>
        <w:snapToGrid w:val="0"/>
        <w:spacing w:before="124" w:line="360" w:lineRule="auto"/>
        <w:ind w:left="0" w:leftChars="0" w:right="3759"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强制采购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 优先采购 </w:t>
      </w:r>
    </w:p>
    <w:p w14:paraId="1D13581D">
      <w:pPr>
        <w:keepNext w:val="0"/>
        <w:keepLines w:val="0"/>
        <w:pageBreakBefore w:val="0"/>
        <w:widowControl/>
        <w:kinsoku w:val="0"/>
        <w:wordWrap/>
        <w:overflowPunct/>
        <w:topLinePunct w:val="0"/>
        <w:autoSpaceDE w:val="0"/>
        <w:autoSpaceDN w:val="0"/>
        <w:bidi w:val="0"/>
        <w:adjustRightInd w:val="0"/>
        <w:snapToGrid w:val="0"/>
        <w:spacing w:before="124" w:line="360" w:lineRule="auto"/>
        <w:ind w:left="0" w:leftChars="0" w:right="3759"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否</w:t>
      </w:r>
    </w:p>
    <w:p w14:paraId="67345584">
      <w:pPr>
        <w:keepNext w:val="0"/>
        <w:keepLines w:val="0"/>
        <w:pageBreakBefore w:val="0"/>
        <w:widowControl/>
        <w:kinsoku w:val="0"/>
        <w:wordWrap/>
        <w:overflowPunct/>
        <w:topLinePunct w:val="0"/>
        <w:autoSpaceDE w:val="0"/>
        <w:autoSpaceDN w:val="0"/>
        <w:bidi w:val="0"/>
        <w:adjustRightInd w:val="0"/>
        <w:snapToGrid w:val="0"/>
        <w:spacing w:before="148"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是否涉及绿色产品：</w:t>
      </w:r>
    </w:p>
    <w:p w14:paraId="48213067">
      <w:pPr>
        <w:keepNext w:val="0"/>
        <w:keepLines w:val="0"/>
        <w:pageBreakBefore w:val="0"/>
        <w:widowControl/>
        <w:kinsoku w:val="0"/>
        <w:wordWrap/>
        <w:overflowPunct/>
        <w:topLinePunct w:val="0"/>
        <w:autoSpaceDE w:val="0"/>
        <w:autoSpaceDN w:val="0"/>
        <w:bidi w:val="0"/>
        <w:adjustRightInd w:val="0"/>
        <w:snapToGrid w:val="0"/>
        <w:spacing w:before="147"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是，绿色产品政府采购相关政策确定的底级品目名称：</w:t>
      </w:r>
      <w:r>
        <w:rPr>
          <w:rFonts w:hint="eastAsia" w:asciiTheme="minorEastAsia" w:hAnsiTheme="minorEastAsia" w:eastAsiaTheme="minorEastAsia" w:cstheme="minorEastAsia"/>
          <w:spacing w:val="0"/>
          <w:w w:val="100"/>
          <w:position w:val="0"/>
          <w:sz w:val="28"/>
          <w:szCs w:val="28"/>
          <w:u w:val="single" w:color="auto"/>
        </w:rPr>
        <w:t xml:space="preserve">          </w:t>
      </w:r>
    </w:p>
    <w:p w14:paraId="63B4FE9E">
      <w:pPr>
        <w:keepNext w:val="0"/>
        <w:keepLines w:val="0"/>
        <w:pageBreakBefore w:val="0"/>
        <w:widowControl/>
        <w:kinsoku w:val="0"/>
        <w:wordWrap/>
        <w:overflowPunct/>
        <w:topLinePunct w:val="0"/>
        <w:autoSpaceDE w:val="0"/>
        <w:autoSpaceDN w:val="0"/>
        <w:bidi w:val="0"/>
        <w:adjustRightInd w:val="0"/>
        <w:snapToGrid w:val="0"/>
        <w:spacing w:before="177"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强制采购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优先采购</w:t>
      </w:r>
    </w:p>
    <w:p w14:paraId="0F0DCE64">
      <w:pPr>
        <w:keepNext w:val="0"/>
        <w:keepLines w:val="0"/>
        <w:pageBreakBefore w:val="0"/>
        <w:widowControl/>
        <w:kinsoku w:val="0"/>
        <w:wordWrap/>
        <w:overflowPunct/>
        <w:topLinePunct w:val="0"/>
        <w:autoSpaceDE w:val="0"/>
        <w:autoSpaceDN w:val="0"/>
        <w:bidi w:val="0"/>
        <w:adjustRightInd w:val="0"/>
        <w:snapToGrid w:val="0"/>
        <w:spacing w:before="108"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否</w:t>
      </w:r>
    </w:p>
    <w:p w14:paraId="014C25F4">
      <w:pPr>
        <w:keepNext w:val="0"/>
        <w:keepLines w:val="0"/>
        <w:pageBreakBefore w:val="0"/>
        <w:widowControl/>
        <w:kinsoku w:val="0"/>
        <w:wordWrap/>
        <w:overflowPunct/>
        <w:topLinePunct w:val="0"/>
        <w:autoSpaceDE w:val="0"/>
        <w:autoSpaceDN w:val="0"/>
        <w:bidi w:val="0"/>
        <w:adjustRightInd w:val="0"/>
        <w:snapToGrid w:val="0"/>
        <w:spacing w:before="147"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11 ）涉及商品包装和快递包装的，是否参考《商品包装政府采购需求标准（试行）》、《快递包装政府采购需求标准（试行）》 明确产品及相关快递服务的具体包装要求：</w:t>
      </w:r>
    </w:p>
    <w:p w14:paraId="7CF125AB">
      <w:pPr>
        <w:keepNext w:val="0"/>
        <w:keepLines w:val="0"/>
        <w:pageBreakBefore w:val="0"/>
        <w:widowControl/>
        <w:kinsoku w:val="0"/>
        <w:wordWrap/>
        <w:overflowPunct/>
        <w:topLinePunct w:val="0"/>
        <w:autoSpaceDE w:val="0"/>
        <w:autoSpaceDN w:val="0"/>
        <w:bidi w:val="0"/>
        <w:adjustRightInd w:val="0"/>
        <w:snapToGrid w:val="0"/>
        <w:spacing w:before="6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否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不涉及</w:t>
      </w:r>
    </w:p>
    <w:p w14:paraId="747E52B9">
      <w:pPr>
        <w:keepNext w:val="0"/>
        <w:keepLines w:val="0"/>
        <w:pageBreakBefore w:val="0"/>
        <w:widowControl/>
        <w:kinsoku w:val="0"/>
        <w:wordWrap/>
        <w:overflowPunct/>
        <w:topLinePunct w:val="0"/>
        <w:autoSpaceDE w:val="0"/>
        <w:autoSpaceDN w:val="0"/>
        <w:bidi w:val="0"/>
        <w:adjustRightInd w:val="0"/>
        <w:snapToGrid w:val="0"/>
        <w:spacing w:before="147"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2. 合同金额</w:t>
      </w:r>
    </w:p>
    <w:p w14:paraId="3EE9A32D">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）合同金额小写：</w:t>
      </w:r>
      <w:r>
        <w:rPr>
          <w:rFonts w:hint="eastAsia" w:asciiTheme="minorEastAsia" w:hAnsiTheme="minorEastAsia" w:eastAsiaTheme="minorEastAsia" w:cstheme="minorEastAsia"/>
          <w:spacing w:val="0"/>
          <w:w w:val="100"/>
          <w:position w:val="0"/>
          <w:sz w:val="28"/>
          <w:szCs w:val="28"/>
          <w:u w:val="single" w:color="auto"/>
        </w:rPr>
        <w:t xml:space="preserve">                                  </w:t>
      </w:r>
    </w:p>
    <w:p w14:paraId="4C6DE1C3">
      <w:pPr>
        <w:keepNext w:val="0"/>
        <w:keepLines w:val="0"/>
        <w:pageBreakBefore w:val="0"/>
        <w:widowControl/>
        <w:kinsoku w:val="0"/>
        <w:wordWrap/>
        <w:overflowPunct/>
        <w:topLinePunct w:val="0"/>
        <w:autoSpaceDE w:val="0"/>
        <w:autoSpaceDN w:val="0"/>
        <w:bidi w:val="0"/>
        <w:adjustRightInd w:val="0"/>
        <w:snapToGrid w:val="0"/>
        <w:spacing w:before="115" w:line="360" w:lineRule="auto"/>
        <w:ind w:left="0" w:leftChars="0" w:firstLine="1120" w:firstLineChars="4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大写：</w:t>
      </w:r>
      <w:r>
        <w:rPr>
          <w:rFonts w:hint="eastAsia" w:asciiTheme="minorEastAsia" w:hAnsiTheme="minorEastAsia" w:eastAsiaTheme="minorEastAsia" w:cstheme="minorEastAsia"/>
          <w:spacing w:val="0"/>
          <w:w w:val="100"/>
          <w:position w:val="0"/>
          <w:sz w:val="28"/>
          <w:szCs w:val="28"/>
          <w:u w:val="single" w:color="auto"/>
        </w:rPr>
        <w:t xml:space="preserve">                                         </w:t>
      </w:r>
    </w:p>
    <w:p w14:paraId="7B762D57">
      <w:pPr>
        <w:keepNext w:val="0"/>
        <w:keepLines w:val="0"/>
        <w:pageBreakBefore w:val="0"/>
        <w:widowControl/>
        <w:kinsoku w:val="0"/>
        <w:wordWrap/>
        <w:overflowPunct/>
        <w:topLinePunct w:val="0"/>
        <w:autoSpaceDE w:val="0"/>
        <w:autoSpaceDN w:val="0"/>
        <w:bidi w:val="0"/>
        <w:adjustRightInd w:val="0"/>
        <w:snapToGrid w:val="0"/>
        <w:spacing w:before="13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分包金额（如有）小写：</w:t>
      </w:r>
      <w:r>
        <w:rPr>
          <w:rFonts w:hint="eastAsia" w:asciiTheme="minorEastAsia" w:hAnsiTheme="minorEastAsia" w:eastAsiaTheme="minorEastAsia" w:cstheme="minorEastAsia"/>
          <w:spacing w:val="0"/>
          <w:w w:val="100"/>
          <w:position w:val="0"/>
          <w:sz w:val="28"/>
          <w:szCs w:val="28"/>
          <w:u w:val="single" w:color="auto"/>
        </w:rPr>
        <w:t xml:space="preserve">                                 </w:t>
      </w:r>
    </w:p>
    <w:p w14:paraId="14A1D94A">
      <w:pPr>
        <w:keepNext w:val="0"/>
        <w:keepLines w:val="0"/>
        <w:pageBreakBefore w:val="0"/>
        <w:widowControl/>
        <w:kinsoku w:val="0"/>
        <w:wordWrap/>
        <w:overflowPunct/>
        <w:topLinePunct w:val="0"/>
        <w:autoSpaceDE w:val="0"/>
        <w:autoSpaceDN w:val="0"/>
        <w:bidi w:val="0"/>
        <w:adjustRightInd w:val="0"/>
        <w:snapToGrid w:val="0"/>
        <w:spacing w:before="113" w:line="360" w:lineRule="auto"/>
        <w:ind w:left="0" w:leftChars="0" w:firstLine="2240" w:firstLineChars="8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大写：</w:t>
      </w:r>
      <w:r>
        <w:rPr>
          <w:rFonts w:hint="eastAsia" w:asciiTheme="minorEastAsia" w:hAnsiTheme="minorEastAsia" w:eastAsiaTheme="minorEastAsia" w:cstheme="minorEastAsia"/>
          <w:spacing w:val="0"/>
          <w:w w:val="100"/>
          <w:position w:val="0"/>
          <w:sz w:val="28"/>
          <w:szCs w:val="28"/>
          <w:u w:val="single" w:color="auto"/>
        </w:rPr>
        <w:t xml:space="preserve">                                 </w:t>
      </w:r>
    </w:p>
    <w:p w14:paraId="0E6168C4">
      <w:pPr>
        <w:keepNext w:val="0"/>
        <w:keepLines w:val="0"/>
        <w:pageBreakBefore w:val="0"/>
        <w:widowControl/>
        <w:kinsoku w:val="0"/>
        <w:wordWrap/>
        <w:overflowPunct/>
        <w:topLinePunct w:val="0"/>
        <w:autoSpaceDE w:val="0"/>
        <w:autoSpaceDN w:val="0"/>
        <w:bidi w:val="0"/>
        <w:adjustRightInd w:val="0"/>
        <w:snapToGrid w:val="0"/>
        <w:spacing w:before="13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（注：固定单价合同应填写单价和最高限价）</w:t>
      </w:r>
    </w:p>
    <w:p w14:paraId="05543DEF">
      <w:pPr>
        <w:keepNext w:val="0"/>
        <w:keepLines w:val="0"/>
        <w:pageBreakBefore w:val="0"/>
        <w:widowControl/>
        <w:kinsoku w:val="0"/>
        <w:wordWrap/>
        <w:overflowPunct/>
        <w:topLinePunct w:val="0"/>
        <w:autoSpaceDE w:val="0"/>
        <w:autoSpaceDN w:val="0"/>
        <w:bidi w:val="0"/>
        <w:adjustRightInd w:val="0"/>
        <w:snapToGrid w:val="0"/>
        <w:spacing w:before="112"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）合同定价方式（采用组合定价方式的，可以勾选多项） ：</w:t>
      </w:r>
    </w:p>
    <w:p w14:paraId="498721BF">
      <w:pPr>
        <w:keepNext w:val="0"/>
        <w:keepLines w:val="0"/>
        <w:pageBreakBefore w:val="0"/>
        <w:widowControl/>
        <w:kinsoku w:val="0"/>
        <w:wordWrap/>
        <w:overflowPunct/>
        <w:topLinePunct w:val="0"/>
        <w:autoSpaceDE w:val="0"/>
        <w:autoSpaceDN w:val="0"/>
        <w:bidi w:val="0"/>
        <w:adjustRightInd w:val="0"/>
        <w:snapToGrid w:val="0"/>
        <w:spacing w:before="129"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固定总价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固定单价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固定费率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成本补偿</w:t>
      </w:r>
      <w:r>
        <w:rPr>
          <w:rFonts w:hint="eastAsia" w:asciiTheme="minorEastAsia" w:hAnsiTheme="minorEastAsia" w:eastAsiaTheme="minorEastAsia" w:cstheme="minorEastAsia"/>
          <w:spacing w:val="0"/>
          <w:w w:val="100"/>
          <w:position w:val="0"/>
          <w:sz w:val="28"/>
          <w:szCs w:val="28"/>
          <w:lang w:val="en-US" w:eastAsia="zh-CN"/>
        </w:rPr>
        <w:t xml:space="preserve">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绩效激励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其他</w:t>
      </w:r>
      <w:r>
        <w:rPr>
          <w:rFonts w:hint="eastAsia" w:asciiTheme="minorEastAsia" w:hAnsiTheme="minorEastAsia" w:eastAsiaTheme="minorEastAsia" w:cstheme="minorEastAsia"/>
          <w:spacing w:val="0"/>
          <w:w w:val="100"/>
          <w:position w:val="0"/>
          <w:sz w:val="28"/>
          <w:szCs w:val="28"/>
          <w:u w:val="single" w:color="auto"/>
        </w:rPr>
        <w:t xml:space="preserve">  </w:t>
      </w:r>
    </w:p>
    <w:p w14:paraId="30C30F5F">
      <w:pPr>
        <w:keepNext w:val="0"/>
        <w:keepLines w:val="0"/>
        <w:pageBreakBefore w:val="0"/>
        <w:widowControl/>
        <w:kinsoku w:val="0"/>
        <w:wordWrap/>
        <w:overflowPunct/>
        <w:topLinePunct w:val="0"/>
        <w:autoSpaceDE w:val="0"/>
        <w:autoSpaceDN w:val="0"/>
        <w:bidi w:val="0"/>
        <w:adjustRightInd w:val="0"/>
        <w:snapToGrid w:val="0"/>
        <w:spacing w:before="10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（3）付款方式（按项目实际勾选填写）：</w:t>
      </w:r>
    </w:p>
    <w:p w14:paraId="6F5845A2">
      <w:pPr>
        <w:keepNext w:val="0"/>
        <w:keepLines w:val="0"/>
        <w:pageBreakBefore w:val="0"/>
        <w:widowControl/>
        <w:kinsoku w:val="0"/>
        <w:wordWrap/>
        <w:overflowPunct/>
        <w:topLinePunct w:val="0"/>
        <w:autoSpaceDE w:val="0"/>
        <w:autoSpaceDN w:val="0"/>
        <w:bidi w:val="0"/>
        <w:adjustRightInd w:val="0"/>
        <w:snapToGrid w:val="0"/>
        <w:spacing w:before="133" w:line="360" w:lineRule="auto"/>
        <w:ind w:left="0" w:leftChars="0" w:right="141"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全额付款：</w:t>
      </w:r>
      <w:r>
        <w:rPr>
          <w:rFonts w:hint="eastAsia" w:asciiTheme="minorEastAsia" w:hAnsiTheme="minorEastAsia" w:eastAsiaTheme="minorEastAsia" w:cstheme="minorEastAsia"/>
          <w:spacing w:val="0"/>
          <w:w w:val="100"/>
          <w:position w:val="0"/>
          <w:sz w:val="28"/>
          <w:szCs w:val="28"/>
          <w:u w:val="single" w:color="auto"/>
        </w:rPr>
        <w:t xml:space="preserve">   中标供应商全部货物到场后付合同金额的 50% ，全部安装完毕经采购人验收合格后支付剩余合同金额。</w:t>
      </w:r>
    </w:p>
    <w:p w14:paraId="07A8FD13">
      <w:pPr>
        <w:keepNext w:val="0"/>
        <w:keepLines w:val="0"/>
        <w:pageBreakBefore w:val="0"/>
        <w:widowControl/>
        <w:kinsoku w:val="0"/>
        <w:wordWrap/>
        <w:overflowPunct/>
        <w:topLinePunct w:val="0"/>
        <w:autoSpaceDE w:val="0"/>
        <w:autoSpaceDN w:val="0"/>
        <w:bidi w:val="0"/>
        <w:adjustRightInd w:val="0"/>
        <w:snapToGrid w:val="0"/>
        <w:spacing w:before="133"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分期付款：</w:t>
      </w:r>
      <w:r>
        <w:rPr>
          <w:rFonts w:hint="eastAsia" w:asciiTheme="minorEastAsia" w:hAnsiTheme="minorEastAsia" w:eastAsiaTheme="minorEastAsia" w:cstheme="minorEastAsia"/>
          <w:spacing w:val="0"/>
          <w:w w:val="100"/>
          <w:position w:val="0"/>
          <w:sz w:val="28"/>
          <w:szCs w:val="28"/>
          <w:u w:val="single" w:color="auto"/>
        </w:rPr>
        <w:t xml:space="preserve">  （应明确分期支付合同款项的各期比例和支付条件 ，各期支付条件应</w:t>
      </w: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u w:val="single" w:color="auto"/>
        </w:rPr>
        <w:t>与分期履约验收情况挂钩 ）</w:t>
      </w:r>
      <w:r>
        <w:rPr>
          <w:rFonts w:hint="eastAsia" w:asciiTheme="minorEastAsia" w:hAnsiTheme="minorEastAsia" w:eastAsiaTheme="minorEastAsia" w:cstheme="minorEastAsia"/>
          <w:spacing w:val="0"/>
          <w:w w:val="100"/>
          <w:position w:val="0"/>
          <w:sz w:val="28"/>
          <w:szCs w:val="28"/>
        </w:rPr>
        <w:t xml:space="preserve"> ，其中涉及预付款的 ：</w:t>
      </w:r>
      <w:r>
        <w:rPr>
          <w:rFonts w:hint="eastAsia" w:asciiTheme="minorEastAsia" w:hAnsiTheme="minorEastAsia" w:eastAsiaTheme="minorEastAsia" w:cstheme="minorEastAsia"/>
          <w:spacing w:val="0"/>
          <w:w w:val="100"/>
          <w:position w:val="0"/>
          <w:sz w:val="28"/>
          <w:szCs w:val="28"/>
          <w:u w:val="single" w:color="auto"/>
        </w:rPr>
        <w:t xml:space="preserve"> （应明确预付款的支付比例和支付条件</w:t>
      </w:r>
      <w:r>
        <w:rPr>
          <w:rFonts w:hint="eastAsia" w:asciiTheme="minorEastAsia" w:hAnsiTheme="minorEastAsia" w:eastAsiaTheme="minorEastAsia" w:cstheme="minorEastAsia"/>
          <w:spacing w:val="0"/>
          <w:w w:val="100"/>
          <w:position w:val="0"/>
          <w:sz w:val="28"/>
          <w:szCs w:val="28"/>
        </w:rPr>
        <w:t>）</w:t>
      </w:r>
    </w:p>
    <w:p w14:paraId="2E425EC2">
      <w:pPr>
        <w:keepNext w:val="0"/>
        <w:keepLines w:val="0"/>
        <w:pageBreakBefore w:val="0"/>
        <w:widowControl/>
        <w:kinsoku w:val="0"/>
        <w:wordWrap/>
        <w:overflowPunct/>
        <w:topLinePunct w:val="0"/>
        <w:autoSpaceDE w:val="0"/>
        <w:autoSpaceDN w:val="0"/>
        <w:bidi w:val="0"/>
        <w:adjustRightInd w:val="0"/>
        <w:snapToGrid w:val="0"/>
        <w:spacing w:before="112"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成本补偿：</w:t>
      </w:r>
      <w:r>
        <w:rPr>
          <w:rFonts w:hint="eastAsia" w:asciiTheme="minorEastAsia" w:hAnsiTheme="minorEastAsia" w:eastAsiaTheme="minorEastAsia" w:cstheme="minorEastAsia"/>
          <w:spacing w:val="0"/>
          <w:w w:val="100"/>
          <w:position w:val="0"/>
          <w:sz w:val="28"/>
          <w:szCs w:val="28"/>
          <w:u w:val="single" w:color="auto"/>
        </w:rPr>
        <w:t xml:space="preserve">    （应明确按照成本补偿方式的支付方式和支付条件）      </w:t>
      </w:r>
    </w:p>
    <w:p w14:paraId="7BE27129">
      <w:pPr>
        <w:keepNext w:val="0"/>
        <w:keepLines w:val="0"/>
        <w:pageBreakBefore w:val="0"/>
        <w:widowControl/>
        <w:kinsoku w:val="0"/>
        <w:wordWrap/>
        <w:overflowPunct/>
        <w:topLinePunct w:val="0"/>
        <w:autoSpaceDE w:val="0"/>
        <w:autoSpaceDN w:val="0"/>
        <w:bidi w:val="0"/>
        <w:adjustRightInd w:val="0"/>
        <w:snapToGrid w:val="0"/>
        <w:spacing w:before="114"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绩效激励：</w:t>
      </w:r>
      <w:r>
        <w:rPr>
          <w:rFonts w:hint="eastAsia" w:asciiTheme="minorEastAsia" w:hAnsiTheme="minorEastAsia" w:eastAsiaTheme="minorEastAsia" w:cstheme="minorEastAsia"/>
          <w:spacing w:val="0"/>
          <w:w w:val="100"/>
          <w:position w:val="0"/>
          <w:sz w:val="28"/>
          <w:szCs w:val="28"/>
          <w:u w:val="single" w:color="auto"/>
        </w:rPr>
        <w:t xml:space="preserve">    （应明确按照绩效激励方式的支付方式和支付条件）      </w:t>
      </w:r>
    </w:p>
    <w:p w14:paraId="16C2C51E">
      <w:pPr>
        <w:keepNext w:val="0"/>
        <w:keepLines w:val="0"/>
        <w:pageBreakBefore w:val="0"/>
        <w:widowControl/>
        <w:kinsoku w:val="0"/>
        <w:wordWrap/>
        <w:overflowPunct/>
        <w:topLinePunct w:val="0"/>
        <w:autoSpaceDE w:val="0"/>
        <w:autoSpaceDN w:val="0"/>
        <w:bidi w:val="0"/>
        <w:adjustRightInd w:val="0"/>
        <w:snapToGrid w:val="0"/>
        <w:spacing w:before="112"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3. 合同履行</w:t>
      </w:r>
    </w:p>
    <w:p w14:paraId="78CFC1E1">
      <w:pPr>
        <w:keepNext w:val="0"/>
        <w:keepLines w:val="0"/>
        <w:pageBreakBefore w:val="0"/>
        <w:widowControl/>
        <w:kinsoku w:val="0"/>
        <w:wordWrap/>
        <w:overflowPunct/>
        <w:topLinePunct w:val="0"/>
        <w:autoSpaceDE w:val="0"/>
        <w:autoSpaceDN w:val="0"/>
        <w:bidi w:val="0"/>
        <w:adjustRightInd w:val="0"/>
        <w:snapToGrid w:val="0"/>
        <w:spacing w:before="106" w:line="360" w:lineRule="auto"/>
        <w:ind w:left="0" w:leftChars="0" w:firstLine="840" w:firstLineChars="300"/>
        <w:jc w:val="left"/>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）起始日期：</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年</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月</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日，完成日期：</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年</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月 </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日。</w:t>
      </w:r>
    </w:p>
    <w:p w14:paraId="5EF684D3">
      <w:pPr>
        <w:keepNext w:val="0"/>
        <w:keepLines w:val="0"/>
        <w:pageBreakBefore w:val="0"/>
        <w:widowControl/>
        <w:kinsoku w:val="0"/>
        <w:wordWrap/>
        <w:overflowPunct/>
        <w:topLinePunct w:val="0"/>
        <w:autoSpaceDE w:val="0"/>
        <w:autoSpaceDN w:val="0"/>
        <w:bidi w:val="0"/>
        <w:adjustRightInd w:val="0"/>
        <w:snapToGrid w:val="0"/>
        <w:spacing w:before="138"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）履约地点 ：</w:t>
      </w:r>
      <w:r>
        <w:rPr>
          <w:rFonts w:hint="eastAsia" w:asciiTheme="minorEastAsia" w:hAnsiTheme="minorEastAsia" w:eastAsiaTheme="minorEastAsia" w:cstheme="minorEastAsia"/>
          <w:spacing w:val="0"/>
          <w:w w:val="100"/>
          <w:position w:val="0"/>
          <w:sz w:val="28"/>
          <w:szCs w:val="28"/>
          <w:u w:val="single" w:color="auto"/>
        </w:rPr>
        <w:t xml:space="preserve">                                                 </w:t>
      </w:r>
    </w:p>
    <w:p w14:paraId="12576F15">
      <w:pPr>
        <w:keepNext w:val="0"/>
        <w:keepLines w:val="0"/>
        <w:pageBreakBefore w:val="0"/>
        <w:widowControl/>
        <w:kinsoku w:val="0"/>
        <w:wordWrap/>
        <w:overflowPunct/>
        <w:topLinePunct w:val="0"/>
        <w:autoSpaceDE w:val="0"/>
        <w:autoSpaceDN w:val="0"/>
        <w:bidi w:val="0"/>
        <w:adjustRightInd w:val="0"/>
        <w:snapToGrid w:val="0"/>
        <w:spacing w:before="114" w:line="360" w:lineRule="auto"/>
        <w:ind w:left="0" w:leftChars="0" w:right="80" w:righ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3 ）履约担保：是否收取履约保证金：</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否 </w:t>
      </w:r>
    </w:p>
    <w:p w14:paraId="5CD22298">
      <w:pPr>
        <w:keepNext w:val="0"/>
        <w:keepLines w:val="0"/>
        <w:pageBreakBefore w:val="0"/>
        <w:widowControl/>
        <w:kinsoku w:val="0"/>
        <w:wordWrap/>
        <w:overflowPunct/>
        <w:topLinePunct w:val="0"/>
        <w:autoSpaceDE w:val="0"/>
        <w:autoSpaceDN w:val="0"/>
        <w:bidi w:val="0"/>
        <w:adjustRightInd w:val="0"/>
        <w:snapToGrid w:val="0"/>
        <w:spacing w:before="114" w:line="360" w:lineRule="auto"/>
        <w:ind w:left="0" w:leftChars="0" w:right="80" w:righ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收取履约保证金形式：</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u w:val="single" w:color="auto"/>
          <w:lang w:val="en-US" w:eastAsia="zh-CN"/>
        </w:rPr>
        <w:t xml:space="preserve">             </w:t>
      </w:r>
      <w:r>
        <w:rPr>
          <w:rFonts w:hint="eastAsia" w:asciiTheme="minorEastAsia" w:hAnsiTheme="minorEastAsia" w:eastAsiaTheme="minorEastAsia" w:cstheme="minorEastAsia"/>
          <w:spacing w:val="0"/>
          <w:w w:val="100"/>
          <w:position w:val="0"/>
          <w:sz w:val="28"/>
          <w:szCs w:val="28"/>
          <w:u w:val="single" w:color="auto"/>
        </w:rPr>
        <w:t xml:space="preserve">   </w:t>
      </w:r>
    </w:p>
    <w:p w14:paraId="7561670F">
      <w:pPr>
        <w:keepNext w:val="0"/>
        <w:keepLines w:val="0"/>
        <w:pageBreakBefore w:val="0"/>
        <w:widowControl/>
        <w:kinsoku w:val="0"/>
        <w:wordWrap/>
        <w:overflowPunct/>
        <w:topLinePunct w:val="0"/>
        <w:autoSpaceDE w:val="0"/>
        <w:autoSpaceDN w:val="0"/>
        <w:bidi w:val="0"/>
        <w:adjustRightInd w:val="0"/>
        <w:snapToGrid w:val="0"/>
        <w:spacing w:before="149"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收取履约保证金金额：</w:t>
      </w:r>
      <w:r>
        <w:rPr>
          <w:rFonts w:hint="eastAsia" w:asciiTheme="minorEastAsia" w:hAnsiTheme="minorEastAsia" w:eastAsiaTheme="minorEastAsia" w:cstheme="minorEastAsia"/>
          <w:spacing w:val="0"/>
          <w:w w:val="100"/>
          <w:position w:val="0"/>
          <w:sz w:val="28"/>
          <w:szCs w:val="28"/>
          <w:u w:val="single" w:color="auto"/>
        </w:rPr>
        <w:t xml:space="preserve">                           </w:t>
      </w:r>
    </w:p>
    <w:p w14:paraId="0E707684">
      <w:pPr>
        <w:keepNext w:val="0"/>
        <w:keepLines w:val="0"/>
        <w:pageBreakBefore w:val="0"/>
        <w:widowControl/>
        <w:kinsoku w:val="0"/>
        <w:wordWrap/>
        <w:overflowPunct/>
        <w:topLinePunct w:val="0"/>
        <w:autoSpaceDE w:val="0"/>
        <w:autoSpaceDN w:val="0"/>
        <w:bidi w:val="0"/>
        <w:adjustRightInd w:val="0"/>
        <w:snapToGrid w:val="0"/>
        <w:spacing w:before="177"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履约担保期限 ：</w:t>
      </w:r>
      <w:r>
        <w:rPr>
          <w:rFonts w:hint="eastAsia" w:asciiTheme="minorEastAsia" w:hAnsiTheme="minorEastAsia" w:eastAsiaTheme="minorEastAsia" w:cstheme="minorEastAsia"/>
          <w:spacing w:val="0"/>
          <w:w w:val="100"/>
          <w:position w:val="0"/>
          <w:sz w:val="28"/>
          <w:szCs w:val="28"/>
          <w:u w:val="single" w:color="auto"/>
        </w:rPr>
        <w:t xml:space="preserve">                                </w:t>
      </w:r>
    </w:p>
    <w:p w14:paraId="47C97150">
      <w:pPr>
        <w:keepNext w:val="0"/>
        <w:keepLines w:val="0"/>
        <w:pageBreakBefore w:val="0"/>
        <w:widowControl/>
        <w:kinsoku w:val="0"/>
        <w:wordWrap/>
        <w:overflowPunct/>
        <w:topLinePunct w:val="0"/>
        <w:autoSpaceDE w:val="0"/>
        <w:autoSpaceDN w:val="0"/>
        <w:bidi w:val="0"/>
        <w:adjustRightInd w:val="0"/>
        <w:snapToGrid w:val="0"/>
        <w:spacing w:before="107"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4 ）分期履行要求：</w:t>
      </w:r>
      <w:r>
        <w:rPr>
          <w:rFonts w:hint="eastAsia" w:asciiTheme="minorEastAsia" w:hAnsiTheme="minorEastAsia" w:eastAsiaTheme="minorEastAsia" w:cstheme="minorEastAsia"/>
          <w:spacing w:val="0"/>
          <w:w w:val="100"/>
          <w:position w:val="0"/>
          <w:sz w:val="28"/>
          <w:szCs w:val="28"/>
          <w:u w:val="single" w:color="auto"/>
        </w:rPr>
        <w:t xml:space="preserve">                                                                                               </w:t>
      </w:r>
    </w:p>
    <w:p w14:paraId="54382D0B">
      <w:pPr>
        <w:keepNext w:val="0"/>
        <w:keepLines w:val="0"/>
        <w:pageBreakBefore w:val="0"/>
        <w:widowControl/>
        <w:kinsoku w:val="0"/>
        <w:wordWrap/>
        <w:overflowPunct/>
        <w:topLinePunct w:val="0"/>
        <w:autoSpaceDE w:val="0"/>
        <w:autoSpaceDN w:val="0"/>
        <w:bidi w:val="0"/>
        <w:adjustRightInd w:val="0"/>
        <w:snapToGrid w:val="0"/>
        <w:spacing w:before="13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5 ）风险处置措施和替代方案 ：</w:t>
      </w:r>
      <w:r>
        <w:rPr>
          <w:rFonts w:hint="eastAsia" w:asciiTheme="minorEastAsia" w:hAnsiTheme="minorEastAsia" w:eastAsiaTheme="minorEastAsia" w:cstheme="minorEastAsia"/>
          <w:spacing w:val="0"/>
          <w:w w:val="100"/>
          <w:position w:val="0"/>
          <w:sz w:val="28"/>
          <w:szCs w:val="28"/>
          <w:u w:val="single" w:color="auto"/>
        </w:rPr>
        <w:t xml:space="preserve">                                                                              </w:t>
      </w:r>
    </w:p>
    <w:p w14:paraId="73AA322F">
      <w:pPr>
        <w:keepNext w:val="0"/>
        <w:keepLines w:val="0"/>
        <w:pageBreakBefore w:val="0"/>
        <w:widowControl/>
        <w:kinsoku w:val="0"/>
        <w:wordWrap/>
        <w:overflowPunct/>
        <w:topLinePunct w:val="0"/>
        <w:autoSpaceDE w:val="0"/>
        <w:autoSpaceDN w:val="0"/>
        <w:bidi w:val="0"/>
        <w:adjustRightInd w:val="0"/>
        <w:snapToGrid w:val="0"/>
        <w:spacing w:before="11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4. 合同验收</w:t>
      </w:r>
    </w:p>
    <w:p w14:paraId="09140BC4">
      <w:pPr>
        <w:keepNext w:val="0"/>
        <w:keepLines w:val="0"/>
        <w:pageBreakBefore w:val="0"/>
        <w:widowControl/>
        <w:kinsoku w:val="0"/>
        <w:wordWrap/>
        <w:overflowPunct/>
        <w:topLinePunct w:val="0"/>
        <w:autoSpaceDE w:val="0"/>
        <w:autoSpaceDN w:val="0"/>
        <w:bidi w:val="0"/>
        <w:adjustRightInd w:val="0"/>
        <w:snapToGrid w:val="0"/>
        <w:spacing w:before="120" w:line="360" w:lineRule="auto"/>
        <w:ind w:left="0" w:leftChars="0" w:right="80" w:righ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xml:space="preserve">（ 1 ）验收组织方式：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自行组织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委托第三方组织</w:t>
      </w:r>
    </w:p>
    <w:p w14:paraId="7FB138D1">
      <w:pPr>
        <w:keepNext w:val="0"/>
        <w:keepLines w:val="0"/>
        <w:pageBreakBefore w:val="0"/>
        <w:widowControl/>
        <w:kinsoku w:val="0"/>
        <w:wordWrap/>
        <w:overflowPunct/>
        <w:topLinePunct w:val="0"/>
        <w:autoSpaceDE w:val="0"/>
        <w:autoSpaceDN w:val="0"/>
        <w:bidi w:val="0"/>
        <w:adjustRightInd w:val="0"/>
        <w:snapToGrid w:val="0"/>
        <w:spacing w:before="120" w:line="360" w:lineRule="auto"/>
        <w:ind w:left="0" w:leftChars="0" w:right="80" w:righ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验收主体：</w:t>
      </w:r>
      <w:r>
        <w:rPr>
          <w:rFonts w:hint="eastAsia" w:asciiTheme="minorEastAsia" w:hAnsiTheme="minorEastAsia" w:eastAsiaTheme="minorEastAsia" w:cstheme="minorEastAsia"/>
          <w:spacing w:val="0"/>
          <w:w w:val="100"/>
          <w:position w:val="0"/>
          <w:sz w:val="28"/>
          <w:szCs w:val="28"/>
          <w:u w:val="single" w:color="auto"/>
        </w:rPr>
        <w:t xml:space="preserve">                               </w:t>
      </w:r>
    </w:p>
    <w:p w14:paraId="3E3DF0F7">
      <w:pPr>
        <w:keepNext w:val="0"/>
        <w:keepLines w:val="0"/>
        <w:pageBreakBefore w:val="0"/>
        <w:widowControl/>
        <w:kinsoku w:val="0"/>
        <w:wordWrap/>
        <w:overflowPunct/>
        <w:topLinePunct w:val="0"/>
        <w:autoSpaceDE w:val="0"/>
        <w:autoSpaceDN w:val="0"/>
        <w:bidi w:val="0"/>
        <w:adjustRightInd w:val="0"/>
        <w:snapToGrid w:val="0"/>
        <w:spacing w:before="126"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是否邀请本项目的其他供应商参加验收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否</w:t>
      </w:r>
    </w:p>
    <w:p w14:paraId="5744E5F8">
      <w:pPr>
        <w:keepNext w:val="0"/>
        <w:keepLines w:val="0"/>
        <w:pageBreakBefore w:val="0"/>
        <w:widowControl/>
        <w:kinsoku w:val="0"/>
        <w:wordWrap/>
        <w:overflowPunct/>
        <w:topLinePunct w:val="0"/>
        <w:autoSpaceDE w:val="0"/>
        <w:autoSpaceDN w:val="0"/>
        <w:bidi w:val="0"/>
        <w:adjustRightInd w:val="0"/>
        <w:snapToGrid w:val="0"/>
        <w:spacing w:before="124"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xml:space="preserve">是否邀请专家参加验收 ：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否</w:t>
      </w:r>
    </w:p>
    <w:p w14:paraId="78213FEB">
      <w:pPr>
        <w:keepNext w:val="0"/>
        <w:keepLines w:val="0"/>
        <w:pageBreakBefore w:val="0"/>
        <w:widowControl/>
        <w:kinsoku w:val="0"/>
        <w:wordWrap/>
        <w:overflowPunct/>
        <w:topLinePunct w:val="0"/>
        <w:autoSpaceDE w:val="0"/>
        <w:autoSpaceDN w:val="0"/>
        <w:bidi w:val="0"/>
        <w:adjustRightInd w:val="0"/>
        <w:snapToGrid w:val="0"/>
        <w:spacing w:before="126"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是否邀请服务对象参加验收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 否</w:t>
      </w:r>
    </w:p>
    <w:p w14:paraId="3BF18277">
      <w:pPr>
        <w:keepNext w:val="0"/>
        <w:keepLines w:val="0"/>
        <w:pageBreakBefore w:val="0"/>
        <w:widowControl/>
        <w:kinsoku w:val="0"/>
        <w:wordWrap/>
        <w:overflowPunct/>
        <w:topLinePunct w:val="0"/>
        <w:autoSpaceDE w:val="0"/>
        <w:autoSpaceDN w:val="0"/>
        <w:bidi w:val="0"/>
        <w:adjustRightInd w:val="0"/>
        <w:snapToGrid w:val="0"/>
        <w:spacing w:before="126"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是否邀请第三方检测机构参加验收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 否</w:t>
      </w:r>
    </w:p>
    <w:p w14:paraId="27C07024">
      <w:pPr>
        <w:keepNext w:val="0"/>
        <w:keepLines w:val="0"/>
        <w:pageBreakBefore w:val="0"/>
        <w:widowControl/>
        <w:kinsoku w:val="0"/>
        <w:wordWrap/>
        <w:overflowPunct/>
        <w:topLinePunct w:val="0"/>
        <w:autoSpaceDE w:val="0"/>
        <w:autoSpaceDN w:val="0"/>
        <w:bidi w:val="0"/>
        <w:adjustRightInd w:val="0"/>
        <w:snapToGrid w:val="0"/>
        <w:spacing w:before="106"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是否进行抽查检测：</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是 ，抽查比例：</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 xml:space="preserve"> 否</w:t>
      </w:r>
    </w:p>
    <w:p w14:paraId="7C6392DE">
      <w:pPr>
        <w:keepNext w:val="0"/>
        <w:keepLines w:val="0"/>
        <w:pageBreakBefore w:val="0"/>
        <w:widowControl/>
        <w:kinsoku w:val="0"/>
        <w:wordWrap/>
        <w:overflowPunct/>
        <w:topLinePunct w:val="0"/>
        <w:autoSpaceDE w:val="0"/>
        <w:autoSpaceDN w:val="0"/>
        <w:bidi w:val="0"/>
        <w:adjustRightInd w:val="0"/>
        <w:snapToGrid w:val="0"/>
        <w:spacing w:before="107" w:line="360" w:lineRule="auto"/>
        <w:ind w:left="3638" w:leftChars="399" w:hanging="2800" w:hangingChars="1000"/>
        <w:jc w:val="left"/>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是否存在破坏性检测：</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是，</w:t>
      </w:r>
      <w:r>
        <w:rPr>
          <w:rFonts w:hint="eastAsia" w:asciiTheme="minorEastAsia" w:hAnsiTheme="minorEastAsia" w:eastAsiaTheme="minorEastAsia" w:cstheme="minorEastAsia"/>
          <w:spacing w:val="0"/>
          <w:w w:val="100"/>
          <w:position w:val="0"/>
          <w:sz w:val="28"/>
          <w:szCs w:val="28"/>
          <w:u w:val="single" w:color="auto"/>
        </w:rPr>
        <w:t>（应明确对被破坏的检测产品的处理方式）</w:t>
      </w: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否</w:t>
      </w:r>
    </w:p>
    <w:p w14:paraId="64BF0B49">
      <w:pPr>
        <w:keepNext w:val="0"/>
        <w:keepLines w:val="0"/>
        <w:pageBreakBefore w:val="0"/>
        <w:widowControl/>
        <w:kinsoku w:val="0"/>
        <w:wordWrap/>
        <w:overflowPunct/>
        <w:topLinePunct w:val="0"/>
        <w:autoSpaceDE w:val="0"/>
        <w:autoSpaceDN w:val="0"/>
        <w:bidi w:val="0"/>
        <w:adjustRightInd w:val="0"/>
        <w:snapToGrid w:val="0"/>
        <w:spacing w:before="177" w:line="360" w:lineRule="auto"/>
        <w:ind w:left="0" w:leftChars="0" w:firstLine="840" w:firstLineChars="3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验收组织的其他事项：</w:t>
      </w:r>
      <w:r>
        <w:rPr>
          <w:rFonts w:hint="eastAsia" w:asciiTheme="minorEastAsia" w:hAnsiTheme="minorEastAsia" w:eastAsiaTheme="minorEastAsia" w:cstheme="minorEastAsia"/>
          <w:spacing w:val="0"/>
          <w:w w:val="100"/>
          <w:position w:val="0"/>
          <w:sz w:val="28"/>
          <w:szCs w:val="28"/>
          <w:u w:val="single" w:color="auto"/>
        </w:rPr>
        <w:t xml:space="preserve">                            </w:t>
      </w:r>
    </w:p>
    <w:p w14:paraId="68CE3198">
      <w:pPr>
        <w:keepNext w:val="0"/>
        <w:keepLines w:val="0"/>
        <w:pageBreakBefore w:val="0"/>
        <w:widowControl/>
        <w:kinsoku w:val="0"/>
        <w:wordWrap/>
        <w:overflowPunct/>
        <w:topLinePunct w:val="0"/>
        <w:autoSpaceDE w:val="0"/>
        <w:autoSpaceDN w:val="0"/>
        <w:bidi w:val="0"/>
        <w:adjustRightInd w:val="0"/>
        <w:snapToGrid w:val="0"/>
        <w:spacing w:before="108" w:line="360" w:lineRule="auto"/>
        <w:ind w:left="0" w:leftChars="0" w:right="4"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）履约验收时间：</w:t>
      </w:r>
      <w:r>
        <w:rPr>
          <w:rFonts w:hint="eastAsia" w:asciiTheme="minorEastAsia" w:hAnsiTheme="minorEastAsia" w:eastAsiaTheme="minorEastAsia" w:cstheme="minorEastAsia"/>
          <w:spacing w:val="0"/>
          <w:w w:val="100"/>
          <w:position w:val="0"/>
          <w:sz w:val="28"/>
          <w:szCs w:val="28"/>
          <w:u w:val="single" w:color="auto"/>
        </w:rPr>
        <w:t xml:space="preserve">供应商提出验收申请之日起 10 日内组织验收（计划于何时验收/供应商提出验收申请之日起  日内组织验收）  </w:t>
      </w:r>
    </w:p>
    <w:p w14:paraId="5C9DC997">
      <w:pPr>
        <w:keepNext w:val="0"/>
        <w:keepLines w:val="0"/>
        <w:pageBreakBefore w:val="0"/>
        <w:widowControl/>
        <w:kinsoku w:val="0"/>
        <w:wordWrap/>
        <w:overflowPunct/>
        <w:topLinePunct w:val="0"/>
        <w:autoSpaceDE w:val="0"/>
        <w:autoSpaceDN w:val="0"/>
        <w:bidi w:val="0"/>
        <w:adjustRightInd w:val="0"/>
        <w:snapToGrid w:val="0"/>
        <w:spacing w:before="11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3</w:t>
      </w:r>
      <w:r>
        <w:rPr>
          <w:rFonts w:hint="eastAsia" w:asciiTheme="minorEastAsia" w:hAnsiTheme="minorEastAsia" w:eastAsiaTheme="minorEastAsia" w:cstheme="minorEastAsia"/>
          <w:spacing w:val="0"/>
          <w:w w:val="100"/>
          <w:position w:val="0"/>
          <w:sz w:val="28"/>
          <w:szCs w:val="28"/>
          <w:lang w:val="en-US" w:eastAsia="zh-CN"/>
        </w:rPr>
        <w:t xml:space="preserve"> </w:t>
      </w:r>
      <w:r>
        <w:rPr>
          <w:rFonts w:hint="eastAsia" w:asciiTheme="minorEastAsia" w:hAnsiTheme="minorEastAsia" w:eastAsiaTheme="minorEastAsia" w:cstheme="minorEastAsia"/>
          <w:spacing w:val="0"/>
          <w:w w:val="100"/>
          <w:position w:val="0"/>
          <w:sz w:val="28"/>
          <w:szCs w:val="28"/>
        </w:rPr>
        <w:t>）履约验收方式：</w:t>
      </w: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一次性验收</w:t>
      </w:r>
    </w:p>
    <w:p w14:paraId="69481FAE">
      <w:pPr>
        <w:keepNext w:val="0"/>
        <w:keepLines w:val="0"/>
        <w:pageBreakBefore w:val="0"/>
        <w:widowControl/>
        <w:kinsoku w:val="0"/>
        <w:wordWrap/>
        <w:overflowPunct/>
        <w:topLinePunct w:val="0"/>
        <w:autoSpaceDE w:val="0"/>
        <w:autoSpaceDN w:val="0"/>
        <w:bidi w:val="0"/>
        <w:adjustRightInd w:val="0"/>
        <w:snapToGrid w:val="0"/>
        <w:spacing w:before="110" w:line="360" w:lineRule="auto"/>
        <w:ind w:firstLine="2800" w:firstLineChars="100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sym w:font="Wingdings" w:char="00FE"/>
      </w:r>
      <w:r>
        <w:rPr>
          <w:rFonts w:hint="eastAsia" w:asciiTheme="minorEastAsia" w:hAnsiTheme="minorEastAsia" w:eastAsiaTheme="minorEastAsia" w:cstheme="minorEastAsia"/>
          <w:spacing w:val="0"/>
          <w:w w:val="100"/>
          <w:position w:val="0"/>
          <w:sz w:val="28"/>
          <w:szCs w:val="28"/>
        </w:rPr>
        <w:t>分期/分项验收</w:t>
      </w:r>
      <w:r>
        <w:rPr>
          <w:rFonts w:hint="eastAsia" w:asciiTheme="minorEastAsia" w:hAnsiTheme="minorEastAsia" w:eastAsiaTheme="minorEastAsia" w:cstheme="minorEastAsia"/>
          <w:spacing w:val="0"/>
          <w:w w:val="100"/>
          <w:position w:val="0"/>
          <w:sz w:val="28"/>
          <w:szCs w:val="28"/>
          <w:lang w:eastAsia="zh-CN"/>
        </w:rPr>
        <w:t>：（</w:t>
      </w:r>
      <w:r>
        <w:rPr>
          <w:rFonts w:hint="eastAsia" w:asciiTheme="minorEastAsia" w:hAnsiTheme="minorEastAsia" w:eastAsiaTheme="minorEastAsia" w:cstheme="minorEastAsia"/>
          <w:spacing w:val="0"/>
          <w:w w:val="100"/>
          <w:position w:val="0"/>
          <w:sz w:val="28"/>
          <w:szCs w:val="28"/>
          <w:u w:val="single" w:color="auto"/>
        </w:rPr>
        <w:t>应明确分期/分项验收的工作安排）</w:t>
      </w:r>
    </w:p>
    <w:p w14:paraId="307B4F5A">
      <w:pPr>
        <w:keepNext w:val="0"/>
        <w:keepLines w:val="0"/>
        <w:pageBreakBefore w:val="0"/>
        <w:widowControl/>
        <w:kinsoku w:val="0"/>
        <w:wordWrap/>
        <w:overflowPunct/>
        <w:topLinePunct w:val="0"/>
        <w:autoSpaceDE w:val="0"/>
        <w:autoSpaceDN w:val="0"/>
        <w:bidi w:val="0"/>
        <w:adjustRightInd w:val="0"/>
        <w:snapToGrid w:val="0"/>
        <w:spacing w:before="115"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4 ）履约验收程序：</w:t>
      </w:r>
      <w:r>
        <w:rPr>
          <w:rFonts w:hint="eastAsia" w:asciiTheme="minorEastAsia" w:hAnsiTheme="minorEastAsia" w:eastAsiaTheme="minorEastAsia" w:cstheme="minorEastAsia"/>
          <w:spacing w:val="0"/>
          <w:w w:val="100"/>
          <w:position w:val="0"/>
          <w:sz w:val="28"/>
          <w:szCs w:val="28"/>
          <w:u w:val="single" w:color="auto"/>
        </w:rPr>
        <w:t xml:space="preserve">                                                                      </w:t>
      </w:r>
    </w:p>
    <w:p w14:paraId="5ACB494F">
      <w:pPr>
        <w:keepNext w:val="0"/>
        <w:keepLines w:val="0"/>
        <w:pageBreakBefore w:val="0"/>
        <w:widowControl/>
        <w:kinsoku w:val="0"/>
        <w:wordWrap/>
        <w:overflowPunct/>
        <w:topLinePunct w:val="0"/>
        <w:autoSpaceDE w:val="0"/>
        <w:autoSpaceDN w:val="0"/>
        <w:bidi w:val="0"/>
        <w:adjustRightInd w:val="0"/>
        <w:snapToGrid w:val="0"/>
        <w:spacing w:before="114" w:line="360" w:lineRule="auto"/>
        <w:ind w:left="0" w:leftChars="0" w:right="3"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5 ）履约验收的内容：</w:t>
      </w:r>
      <w:r>
        <w:rPr>
          <w:rFonts w:hint="eastAsia" w:asciiTheme="minorEastAsia" w:hAnsiTheme="minorEastAsia" w:eastAsiaTheme="minorEastAsia" w:cstheme="minorEastAsia"/>
          <w:spacing w:val="0"/>
          <w:w w:val="100"/>
          <w:position w:val="0"/>
          <w:sz w:val="28"/>
          <w:szCs w:val="28"/>
          <w:u w:val="single" w:color="auto"/>
        </w:rPr>
        <w:t xml:space="preserve"> （应当包括每一项技术和商务要求的履约情况，特别是落实政</w:t>
      </w: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u w:val="single" w:color="auto"/>
        </w:rPr>
        <w:t xml:space="preserve">府采购扶持中小企业，支持绿色发展政策情况）                                                               </w:t>
      </w:r>
    </w:p>
    <w:p w14:paraId="3AE89256">
      <w:pPr>
        <w:keepNext w:val="0"/>
        <w:keepLines w:val="0"/>
        <w:pageBreakBefore w:val="0"/>
        <w:widowControl/>
        <w:kinsoku w:val="0"/>
        <w:wordWrap/>
        <w:overflowPunct/>
        <w:topLinePunct w:val="0"/>
        <w:autoSpaceDE w:val="0"/>
        <w:autoSpaceDN w:val="0"/>
        <w:bidi w:val="0"/>
        <w:adjustRightInd w:val="0"/>
        <w:snapToGrid w:val="0"/>
        <w:spacing w:before="117"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6 ）履约验收标准：</w:t>
      </w:r>
      <w:r>
        <w:rPr>
          <w:rFonts w:hint="eastAsia" w:asciiTheme="minorEastAsia" w:hAnsiTheme="minorEastAsia" w:eastAsiaTheme="minorEastAsia" w:cstheme="minorEastAsia"/>
          <w:spacing w:val="0"/>
          <w:w w:val="100"/>
          <w:position w:val="0"/>
          <w:sz w:val="28"/>
          <w:szCs w:val="28"/>
          <w:u w:val="single" w:color="auto"/>
        </w:rPr>
        <w:t xml:space="preserve">                                                                      </w:t>
      </w:r>
    </w:p>
    <w:p w14:paraId="15257916">
      <w:pPr>
        <w:keepNext w:val="0"/>
        <w:keepLines w:val="0"/>
        <w:pageBreakBefore w:val="0"/>
        <w:widowControl/>
        <w:kinsoku w:val="0"/>
        <w:wordWrap/>
        <w:overflowPunct/>
        <w:topLinePunct w:val="0"/>
        <w:autoSpaceDE w:val="0"/>
        <w:autoSpaceDN w:val="0"/>
        <w:bidi w:val="0"/>
        <w:adjustRightInd w:val="0"/>
        <w:snapToGrid w:val="0"/>
        <w:spacing w:before="11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（7）是否以采购活动中供应商提供的样品作为参考：</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 xml:space="preserve">是  </w:t>
      </w:r>
      <w:r>
        <w:rPr>
          <w:rFonts w:hint="eastAsia" w:asciiTheme="minorEastAsia" w:hAnsiTheme="minorEastAsia" w:eastAsiaTheme="minorEastAsia" w:cstheme="minorEastAsia"/>
          <w:spacing w:val="0"/>
          <w:w w:val="100"/>
          <w:position w:val="0"/>
          <w:sz w:val="28"/>
          <w:szCs w:val="28"/>
        </w:rPr>
        <w:sym w:font="Wingdings" w:char="00A8"/>
      </w:r>
      <w:r>
        <w:rPr>
          <w:rFonts w:hint="eastAsia" w:asciiTheme="minorEastAsia" w:hAnsiTheme="minorEastAsia" w:eastAsiaTheme="minorEastAsia" w:cstheme="minorEastAsia"/>
          <w:spacing w:val="0"/>
          <w:w w:val="100"/>
          <w:position w:val="0"/>
          <w:sz w:val="28"/>
          <w:szCs w:val="28"/>
        </w:rPr>
        <w:t>否</w:t>
      </w:r>
    </w:p>
    <w:p w14:paraId="4D860567">
      <w:pPr>
        <w:keepNext w:val="0"/>
        <w:keepLines w:val="0"/>
        <w:pageBreakBefore w:val="0"/>
        <w:widowControl/>
        <w:kinsoku w:val="0"/>
        <w:wordWrap/>
        <w:overflowPunct/>
        <w:topLinePunct w:val="0"/>
        <w:autoSpaceDE w:val="0"/>
        <w:autoSpaceDN w:val="0"/>
        <w:bidi w:val="0"/>
        <w:adjustRightInd w:val="0"/>
        <w:snapToGrid w:val="0"/>
        <w:spacing w:before="13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8 ）履约验收其他事项：</w:t>
      </w:r>
      <w:r>
        <w:rPr>
          <w:rFonts w:hint="eastAsia" w:asciiTheme="minorEastAsia" w:hAnsiTheme="minorEastAsia" w:eastAsiaTheme="minorEastAsia" w:cstheme="minorEastAsia"/>
          <w:spacing w:val="0"/>
          <w:w w:val="100"/>
          <w:position w:val="0"/>
          <w:sz w:val="28"/>
          <w:szCs w:val="28"/>
          <w:u w:val="single" w:color="auto"/>
        </w:rPr>
        <w:t xml:space="preserve">         （产权过户登记等）                  </w:t>
      </w:r>
    </w:p>
    <w:p w14:paraId="6B7A52D2">
      <w:pPr>
        <w:keepNext w:val="0"/>
        <w:keepLines w:val="0"/>
        <w:pageBreakBefore w:val="0"/>
        <w:widowControl/>
        <w:kinsoku w:val="0"/>
        <w:wordWrap/>
        <w:overflowPunct/>
        <w:topLinePunct w:val="0"/>
        <w:autoSpaceDE w:val="0"/>
        <w:autoSpaceDN w:val="0"/>
        <w:bidi w:val="0"/>
        <w:adjustRightInd w:val="0"/>
        <w:snapToGrid w:val="0"/>
        <w:spacing w:before="11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5. 组成合同的文件</w:t>
      </w:r>
    </w:p>
    <w:p w14:paraId="31A4997C">
      <w:pPr>
        <w:keepNext w:val="0"/>
        <w:keepLines w:val="0"/>
        <w:pageBreakBefore w:val="0"/>
        <w:widowControl/>
        <w:kinsoku w:val="0"/>
        <w:wordWrap/>
        <w:overflowPunct/>
        <w:topLinePunct w:val="0"/>
        <w:autoSpaceDE w:val="0"/>
        <w:autoSpaceDN w:val="0"/>
        <w:bidi w:val="0"/>
        <w:adjustRightInd w:val="0"/>
        <w:snapToGrid w:val="0"/>
        <w:spacing w:before="104" w:line="360" w:lineRule="auto"/>
        <w:ind w:left="0" w:leftChars="0" w:right="4" w:firstLine="420" w:firstLineChars="15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本协议书与下列文件一起构成合同文件，如下述文件之间有任何抵触、矛盾或歧义，应按以下顺序解释：</w:t>
      </w:r>
    </w:p>
    <w:p w14:paraId="65B24EFF">
      <w:pPr>
        <w:keepNext w:val="0"/>
        <w:keepLines w:val="0"/>
        <w:pageBreakBefore w:val="0"/>
        <w:widowControl/>
        <w:kinsoku w:val="0"/>
        <w:wordWrap/>
        <w:overflowPunct/>
        <w:topLinePunct w:val="0"/>
        <w:autoSpaceDE w:val="0"/>
        <w:autoSpaceDN w:val="0"/>
        <w:bidi w:val="0"/>
        <w:adjustRightInd w:val="0"/>
        <w:snapToGrid w:val="0"/>
        <w:spacing w:before="1" w:line="360" w:lineRule="auto"/>
        <w:ind w:left="0" w:leftChars="0" w:firstLine="420" w:firstLineChars="15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）政府采购合同协议书及其变更、补充协议</w:t>
      </w:r>
    </w:p>
    <w:p w14:paraId="38F27D07">
      <w:pPr>
        <w:keepNext w:val="0"/>
        <w:keepLines w:val="0"/>
        <w:pageBreakBefore w:val="0"/>
        <w:widowControl/>
        <w:kinsoku w:val="0"/>
        <w:wordWrap/>
        <w:overflowPunct/>
        <w:topLinePunct w:val="0"/>
        <w:autoSpaceDE w:val="0"/>
        <w:autoSpaceDN w:val="0"/>
        <w:bidi w:val="0"/>
        <w:adjustRightInd w:val="0"/>
        <w:snapToGrid w:val="0"/>
        <w:spacing w:before="111" w:line="360" w:lineRule="auto"/>
        <w:ind w:left="0" w:leftChars="0" w:firstLine="420" w:firstLineChars="15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）政府采购合同专用条款</w:t>
      </w:r>
    </w:p>
    <w:p w14:paraId="0A18D661">
      <w:pPr>
        <w:keepNext w:val="0"/>
        <w:keepLines w:val="0"/>
        <w:pageBreakBefore w:val="0"/>
        <w:widowControl/>
        <w:kinsoku w:val="0"/>
        <w:wordWrap/>
        <w:overflowPunct/>
        <w:topLinePunct w:val="0"/>
        <w:autoSpaceDE w:val="0"/>
        <w:autoSpaceDN w:val="0"/>
        <w:bidi w:val="0"/>
        <w:adjustRightInd w:val="0"/>
        <w:snapToGrid w:val="0"/>
        <w:spacing w:before="108" w:line="360" w:lineRule="auto"/>
        <w:ind w:left="0" w:leftChars="0" w:firstLine="420" w:firstLineChars="15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3 ）政府采购合同通用条款</w:t>
      </w:r>
    </w:p>
    <w:p w14:paraId="53E35FF9">
      <w:pPr>
        <w:keepNext w:val="0"/>
        <w:keepLines w:val="0"/>
        <w:pageBreakBefore w:val="0"/>
        <w:widowControl/>
        <w:kinsoku w:val="0"/>
        <w:wordWrap/>
        <w:overflowPunct/>
        <w:topLinePunct w:val="0"/>
        <w:autoSpaceDE w:val="0"/>
        <w:autoSpaceDN w:val="0"/>
        <w:bidi w:val="0"/>
        <w:adjustRightInd w:val="0"/>
        <w:snapToGrid w:val="0"/>
        <w:spacing w:before="116" w:line="360" w:lineRule="auto"/>
        <w:ind w:left="0" w:leftChars="0" w:firstLine="420" w:firstLineChars="15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4 ）中标（成交）通知书</w:t>
      </w:r>
    </w:p>
    <w:p w14:paraId="214E7639">
      <w:pPr>
        <w:keepNext w:val="0"/>
        <w:keepLines w:val="0"/>
        <w:pageBreakBefore w:val="0"/>
        <w:widowControl/>
        <w:kinsoku w:val="0"/>
        <w:wordWrap/>
        <w:overflowPunct/>
        <w:topLinePunct w:val="0"/>
        <w:autoSpaceDE w:val="0"/>
        <w:autoSpaceDN w:val="0"/>
        <w:bidi w:val="0"/>
        <w:adjustRightInd w:val="0"/>
        <w:snapToGrid w:val="0"/>
        <w:spacing w:before="107" w:line="360" w:lineRule="auto"/>
        <w:ind w:left="0" w:leftChars="0" w:firstLine="420" w:firstLineChars="15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5 ）投标（响应）文件</w:t>
      </w:r>
    </w:p>
    <w:p w14:paraId="5D8A0CF1">
      <w:pPr>
        <w:keepNext w:val="0"/>
        <w:keepLines w:val="0"/>
        <w:pageBreakBefore w:val="0"/>
        <w:widowControl/>
        <w:kinsoku w:val="0"/>
        <w:wordWrap/>
        <w:overflowPunct/>
        <w:topLinePunct w:val="0"/>
        <w:autoSpaceDE w:val="0"/>
        <w:autoSpaceDN w:val="0"/>
        <w:bidi w:val="0"/>
        <w:adjustRightInd w:val="0"/>
        <w:snapToGrid w:val="0"/>
        <w:spacing w:before="113" w:line="360" w:lineRule="auto"/>
        <w:ind w:left="0" w:leftChars="0" w:firstLine="420" w:firstLineChars="15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6 ）采购文件</w:t>
      </w:r>
    </w:p>
    <w:p w14:paraId="1E072444">
      <w:pPr>
        <w:keepNext w:val="0"/>
        <w:keepLines w:val="0"/>
        <w:pageBreakBefore w:val="0"/>
        <w:widowControl/>
        <w:kinsoku w:val="0"/>
        <w:wordWrap/>
        <w:overflowPunct/>
        <w:topLinePunct w:val="0"/>
        <w:autoSpaceDE w:val="0"/>
        <w:autoSpaceDN w:val="0"/>
        <w:bidi w:val="0"/>
        <w:adjustRightInd w:val="0"/>
        <w:snapToGrid w:val="0"/>
        <w:spacing w:before="114" w:line="360" w:lineRule="auto"/>
        <w:ind w:left="0" w:leftChars="0" w:firstLine="420" w:firstLineChars="15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7 ）有关技术文件，图纸</w:t>
      </w:r>
    </w:p>
    <w:p w14:paraId="573C2A67">
      <w:pPr>
        <w:keepNext w:val="0"/>
        <w:keepLines w:val="0"/>
        <w:pageBreakBefore w:val="0"/>
        <w:widowControl/>
        <w:kinsoku w:val="0"/>
        <w:wordWrap/>
        <w:overflowPunct/>
        <w:topLinePunct w:val="0"/>
        <w:autoSpaceDE w:val="0"/>
        <w:autoSpaceDN w:val="0"/>
        <w:bidi w:val="0"/>
        <w:adjustRightInd w:val="0"/>
        <w:snapToGrid w:val="0"/>
        <w:spacing w:before="113" w:line="360" w:lineRule="auto"/>
        <w:ind w:left="0" w:leftChars="0" w:right="14" w:firstLine="420" w:firstLineChars="150"/>
        <w:jc w:val="left"/>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w:t>
      </w:r>
      <w:r>
        <w:rPr>
          <w:rFonts w:hint="eastAsia" w:asciiTheme="minorEastAsia" w:hAnsiTheme="minorEastAsia" w:eastAsiaTheme="minorEastAsia" w:cstheme="minorEastAsia"/>
          <w:spacing w:val="0"/>
          <w:w w:val="100"/>
          <w:position w:val="0"/>
          <w:sz w:val="28"/>
          <w:szCs w:val="28"/>
          <w:lang w:val="en-US" w:eastAsia="zh-CN"/>
        </w:rPr>
        <w:t xml:space="preserve"> </w:t>
      </w:r>
      <w:r>
        <w:rPr>
          <w:rFonts w:hint="eastAsia" w:asciiTheme="minorEastAsia" w:hAnsiTheme="minorEastAsia" w:eastAsiaTheme="minorEastAsia" w:cstheme="minorEastAsia"/>
          <w:spacing w:val="0"/>
          <w:w w:val="100"/>
          <w:position w:val="0"/>
          <w:sz w:val="28"/>
          <w:szCs w:val="28"/>
        </w:rPr>
        <w:t>8</w:t>
      </w:r>
      <w:r>
        <w:rPr>
          <w:rFonts w:hint="eastAsia" w:asciiTheme="minorEastAsia" w:hAnsiTheme="minorEastAsia" w:eastAsiaTheme="minorEastAsia" w:cstheme="minorEastAsia"/>
          <w:spacing w:val="0"/>
          <w:w w:val="100"/>
          <w:position w:val="0"/>
          <w:sz w:val="28"/>
          <w:szCs w:val="28"/>
          <w:lang w:val="en-US" w:eastAsia="zh-CN"/>
        </w:rPr>
        <w:t xml:space="preserve"> </w:t>
      </w:r>
      <w:r>
        <w:rPr>
          <w:rFonts w:hint="eastAsia" w:asciiTheme="minorEastAsia" w:hAnsiTheme="minorEastAsia" w:eastAsiaTheme="minorEastAsia" w:cstheme="minorEastAsia"/>
          <w:spacing w:val="0"/>
          <w:w w:val="100"/>
          <w:position w:val="0"/>
          <w:sz w:val="28"/>
          <w:szCs w:val="28"/>
        </w:rPr>
        <w:t>）国家法律、行政法规和规章制度规定或合同约定的作为合同组成部分的其他文件</w:t>
      </w:r>
    </w:p>
    <w:p w14:paraId="444EA208">
      <w:pPr>
        <w:keepNext w:val="0"/>
        <w:keepLines w:val="0"/>
        <w:pageBreakBefore w:val="0"/>
        <w:widowControl/>
        <w:kinsoku w:val="0"/>
        <w:wordWrap/>
        <w:overflowPunct/>
        <w:topLinePunct w:val="0"/>
        <w:autoSpaceDE w:val="0"/>
        <w:autoSpaceDN w:val="0"/>
        <w:bidi w:val="0"/>
        <w:adjustRightInd w:val="0"/>
        <w:snapToGrid w:val="0"/>
        <w:spacing w:before="130"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6. 合同生效</w:t>
      </w:r>
    </w:p>
    <w:p w14:paraId="2BF5A863">
      <w:pPr>
        <w:keepNext w:val="0"/>
        <w:keepLines w:val="0"/>
        <w:pageBreakBefore w:val="0"/>
        <w:widowControl/>
        <w:kinsoku w:val="0"/>
        <w:wordWrap/>
        <w:overflowPunct/>
        <w:topLinePunct w:val="0"/>
        <w:autoSpaceDE w:val="0"/>
        <w:autoSpaceDN w:val="0"/>
        <w:bidi w:val="0"/>
        <w:adjustRightInd w:val="0"/>
        <w:snapToGrid w:val="0"/>
        <w:spacing w:before="10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本合同自</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生效。</w:t>
      </w:r>
    </w:p>
    <w:p w14:paraId="3A545CB3">
      <w:pPr>
        <w:keepNext w:val="0"/>
        <w:keepLines w:val="0"/>
        <w:pageBreakBefore w:val="0"/>
        <w:widowControl/>
        <w:kinsoku w:val="0"/>
        <w:wordWrap/>
        <w:overflowPunct/>
        <w:topLinePunct w:val="0"/>
        <w:autoSpaceDE w:val="0"/>
        <w:autoSpaceDN w:val="0"/>
        <w:bidi w:val="0"/>
        <w:adjustRightInd w:val="0"/>
        <w:snapToGrid w:val="0"/>
        <w:spacing w:before="10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7. 合同份数</w:t>
      </w:r>
    </w:p>
    <w:p w14:paraId="2CE7C330">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本合同一式</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份，甲方执 </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份， 乙方执 </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份，均具有同等法律效力。</w:t>
      </w:r>
    </w:p>
    <w:p w14:paraId="08AB8079">
      <w:pPr>
        <w:keepNext w:val="0"/>
        <w:keepLines w:val="0"/>
        <w:pageBreakBefore w:val="0"/>
        <w:widowControl/>
        <w:kinsoku w:val="0"/>
        <w:wordWrap/>
        <w:overflowPunct/>
        <w:topLinePunct w:val="0"/>
        <w:autoSpaceDE w:val="0"/>
        <w:autoSpaceDN w:val="0"/>
        <w:bidi w:val="0"/>
        <w:adjustRightInd w:val="0"/>
        <w:snapToGrid w:val="0"/>
        <w:spacing w:before="105"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合同订立时间：</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年</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月</w:t>
      </w:r>
      <w:r>
        <w:rPr>
          <w:rFonts w:hint="eastAsia" w:asciiTheme="minorEastAsia" w:hAnsiTheme="minorEastAsia" w:eastAsiaTheme="minorEastAsia" w:cstheme="minorEastAsia"/>
          <w:spacing w:val="0"/>
          <w:w w:val="100"/>
          <w:position w:val="0"/>
          <w:sz w:val="28"/>
          <w:szCs w:val="28"/>
          <w:u w:val="single" w:color="auto"/>
        </w:rPr>
        <w:t xml:space="preserve">          </w:t>
      </w:r>
      <w:r>
        <w:rPr>
          <w:rFonts w:hint="eastAsia" w:asciiTheme="minorEastAsia" w:hAnsiTheme="minorEastAsia" w:eastAsiaTheme="minorEastAsia" w:cstheme="minorEastAsia"/>
          <w:spacing w:val="0"/>
          <w:w w:val="100"/>
          <w:position w:val="0"/>
          <w:sz w:val="28"/>
          <w:szCs w:val="28"/>
        </w:rPr>
        <w:t xml:space="preserve"> 日</w:t>
      </w:r>
    </w:p>
    <w:p w14:paraId="636D7B6F">
      <w:pPr>
        <w:keepNext w:val="0"/>
        <w:keepLines w:val="0"/>
        <w:pageBreakBefore w:val="0"/>
        <w:widowControl/>
        <w:kinsoku w:val="0"/>
        <w:wordWrap/>
        <w:overflowPunct/>
        <w:topLinePunct w:val="0"/>
        <w:autoSpaceDE w:val="0"/>
        <w:autoSpaceDN w:val="0"/>
        <w:bidi w:val="0"/>
        <w:adjustRightInd w:val="0"/>
        <w:snapToGrid w:val="0"/>
        <w:spacing w:before="105"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合同订立地点：</w:t>
      </w:r>
      <w:r>
        <w:rPr>
          <w:rFonts w:hint="eastAsia" w:asciiTheme="minorEastAsia" w:hAnsiTheme="minorEastAsia" w:eastAsiaTheme="minorEastAsia" w:cstheme="minorEastAsia"/>
          <w:spacing w:val="0"/>
          <w:w w:val="100"/>
          <w:position w:val="0"/>
          <w:sz w:val="28"/>
          <w:szCs w:val="28"/>
          <w:u w:val="single" w:color="auto"/>
        </w:rPr>
        <w:t xml:space="preserve">                                              </w:t>
      </w:r>
    </w:p>
    <w:p w14:paraId="3DD9ACA3">
      <w:pPr>
        <w:keepNext w:val="0"/>
        <w:keepLines w:val="0"/>
        <w:pageBreakBefore w:val="0"/>
        <w:widowControl/>
        <w:kinsoku w:val="0"/>
        <w:wordWrap/>
        <w:overflowPunct/>
        <w:topLinePunct w:val="0"/>
        <w:autoSpaceDE w:val="0"/>
        <w:autoSpaceDN w:val="0"/>
        <w:bidi w:val="0"/>
        <w:adjustRightInd w:val="0"/>
        <w:snapToGrid w:val="0"/>
        <w:spacing w:before="13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附件：具体标的及其技术要求和商务要求、联合协议、分包意向协议等。</w:t>
      </w:r>
    </w:p>
    <w:tbl>
      <w:tblPr>
        <w:tblStyle w:val="19"/>
        <w:tblW w:w="96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95"/>
        <w:gridCol w:w="2411"/>
        <w:gridCol w:w="3382"/>
        <w:gridCol w:w="1987"/>
      </w:tblGrid>
      <w:tr w14:paraId="71691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4306" w:type="dxa"/>
            <w:gridSpan w:val="2"/>
            <w:vAlign w:val="top"/>
          </w:tcPr>
          <w:p w14:paraId="44D9F9B8">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甲方（采购人、受采购人委托签订合同的单位或采购文件约定的合同甲方）</w:t>
            </w:r>
          </w:p>
        </w:tc>
        <w:tc>
          <w:tcPr>
            <w:tcW w:w="5369" w:type="dxa"/>
            <w:gridSpan w:val="2"/>
            <w:vAlign w:val="top"/>
          </w:tcPr>
          <w:p w14:paraId="4E2853C6">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乙方（供应商）</w:t>
            </w:r>
          </w:p>
        </w:tc>
      </w:tr>
      <w:tr w14:paraId="62DD6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9" w:hRule="atLeast"/>
        </w:trPr>
        <w:tc>
          <w:tcPr>
            <w:tcW w:w="1895" w:type="dxa"/>
            <w:vAlign w:val="top"/>
          </w:tcPr>
          <w:p w14:paraId="3F0FFBFA">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单位名称（公章或合同章 ）</w:t>
            </w:r>
          </w:p>
        </w:tc>
        <w:tc>
          <w:tcPr>
            <w:tcW w:w="2411" w:type="dxa"/>
            <w:vAlign w:val="top"/>
          </w:tcPr>
          <w:p w14:paraId="0A734672">
            <w:pPr>
              <w:bidi w:val="0"/>
              <w:rPr>
                <w:rFonts w:hint="eastAsia" w:asciiTheme="minorEastAsia" w:hAnsiTheme="minorEastAsia" w:eastAsiaTheme="minorEastAsia" w:cstheme="minorEastAsia"/>
                <w:sz w:val="28"/>
                <w:szCs w:val="28"/>
              </w:rPr>
            </w:pPr>
          </w:p>
        </w:tc>
        <w:tc>
          <w:tcPr>
            <w:tcW w:w="3382" w:type="dxa"/>
            <w:vAlign w:val="top"/>
          </w:tcPr>
          <w:p w14:paraId="7D5C8FBB">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单位名称（公章或合同章 ）</w:t>
            </w:r>
          </w:p>
        </w:tc>
        <w:tc>
          <w:tcPr>
            <w:tcW w:w="1987" w:type="dxa"/>
            <w:vAlign w:val="top"/>
          </w:tcPr>
          <w:p w14:paraId="2CD27045">
            <w:pPr>
              <w:bidi w:val="0"/>
              <w:rPr>
                <w:rFonts w:hint="eastAsia" w:asciiTheme="minorEastAsia" w:hAnsiTheme="minorEastAsia" w:eastAsiaTheme="minorEastAsia" w:cstheme="minorEastAsia"/>
                <w:sz w:val="28"/>
                <w:szCs w:val="28"/>
              </w:rPr>
            </w:pPr>
          </w:p>
        </w:tc>
      </w:tr>
      <w:tr w14:paraId="0A988A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0" w:hRule="atLeast"/>
        </w:trPr>
        <w:tc>
          <w:tcPr>
            <w:tcW w:w="1895" w:type="dxa"/>
            <w:vMerge w:val="restart"/>
            <w:tcBorders>
              <w:bottom w:val="nil"/>
            </w:tcBorders>
            <w:vAlign w:val="top"/>
          </w:tcPr>
          <w:p w14:paraId="4389DDD3">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w:t>
            </w:r>
          </w:p>
          <w:p w14:paraId="066A1CD2">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或其委托代理人 （签章）</w:t>
            </w:r>
          </w:p>
        </w:tc>
        <w:tc>
          <w:tcPr>
            <w:tcW w:w="2411" w:type="dxa"/>
            <w:vMerge w:val="restart"/>
            <w:tcBorders>
              <w:bottom w:val="nil"/>
            </w:tcBorders>
            <w:vAlign w:val="top"/>
          </w:tcPr>
          <w:p w14:paraId="0FB1C0A7">
            <w:pPr>
              <w:bidi w:val="0"/>
              <w:rPr>
                <w:rFonts w:hint="eastAsia" w:asciiTheme="minorEastAsia" w:hAnsiTheme="minorEastAsia" w:eastAsiaTheme="minorEastAsia" w:cstheme="minorEastAsia"/>
                <w:sz w:val="28"/>
                <w:szCs w:val="28"/>
              </w:rPr>
            </w:pPr>
          </w:p>
        </w:tc>
        <w:tc>
          <w:tcPr>
            <w:tcW w:w="3382" w:type="dxa"/>
            <w:vAlign w:val="top"/>
          </w:tcPr>
          <w:p w14:paraId="1ADEA375">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法定代表人或其委托代理人</w:t>
            </w:r>
          </w:p>
          <w:p w14:paraId="3102E779">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（签章）</w:t>
            </w:r>
          </w:p>
        </w:tc>
        <w:tc>
          <w:tcPr>
            <w:tcW w:w="1987" w:type="dxa"/>
            <w:vAlign w:val="top"/>
          </w:tcPr>
          <w:p w14:paraId="616EAEFB">
            <w:pPr>
              <w:bidi w:val="0"/>
              <w:rPr>
                <w:rFonts w:hint="eastAsia" w:asciiTheme="minorEastAsia" w:hAnsiTheme="minorEastAsia" w:eastAsiaTheme="minorEastAsia" w:cstheme="minorEastAsia"/>
                <w:sz w:val="28"/>
                <w:szCs w:val="28"/>
              </w:rPr>
            </w:pPr>
          </w:p>
        </w:tc>
      </w:tr>
      <w:tr w14:paraId="08FBBA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895" w:type="dxa"/>
            <w:vMerge w:val="continue"/>
            <w:tcBorders>
              <w:top w:val="nil"/>
            </w:tcBorders>
            <w:vAlign w:val="top"/>
          </w:tcPr>
          <w:p w14:paraId="131C8CE9">
            <w:pPr>
              <w:bidi w:val="0"/>
              <w:rPr>
                <w:rFonts w:hint="eastAsia" w:asciiTheme="minorEastAsia" w:hAnsiTheme="minorEastAsia" w:eastAsiaTheme="minorEastAsia" w:cstheme="minorEastAsia"/>
                <w:sz w:val="28"/>
                <w:szCs w:val="28"/>
              </w:rPr>
            </w:pPr>
          </w:p>
        </w:tc>
        <w:tc>
          <w:tcPr>
            <w:tcW w:w="2411" w:type="dxa"/>
            <w:vMerge w:val="continue"/>
            <w:tcBorders>
              <w:top w:val="nil"/>
            </w:tcBorders>
            <w:vAlign w:val="top"/>
          </w:tcPr>
          <w:p w14:paraId="1361FDF3">
            <w:pPr>
              <w:bidi w:val="0"/>
              <w:rPr>
                <w:rFonts w:hint="eastAsia" w:asciiTheme="minorEastAsia" w:hAnsiTheme="minorEastAsia" w:eastAsiaTheme="minorEastAsia" w:cstheme="minorEastAsia"/>
                <w:sz w:val="28"/>
                <w:szCs w:val="28"/>
              </w:rPr>
            </w:pPr>
          </w:p>
        </w:tc>
        <w:tc>
          <w:tcPr>
            <w:tcW w:w="3382" w:type="dxa"/>
            <w:vAlign w:val="top"/>
          </w:tcPr>
          <w:p w14:paraId="2A9F0393">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拥有者性别</w:t>
            </w:r>
          </w:p>
        </w:tc>
        <w:tc>
          <w:tcPr>
            <w:tcW w:w="1987" w:type="dxa"/>
            <w:vAlign w:val="top"/>
          </w:tcPr>
          <w:p w14:paraId="2E26A3D9">
            <w:pPr>
              <w:bidi w:val="0"/>
              <w:rPr>
                <w:rFonts w:hint="eastAsia" w:asciiTheme="minorEastAsia" w:hAnsiTheme="minorEastAsia" w:eastAsiaTheme="minorEastAsia" w:cstheme="minorEastAsia"/>
                <w:sz w:val="28"/>
                <w:szCs w:val="28"/>
              </w:rPr>
            </w:pPr>
          </w:p>
        </w:tc>
      </w:tr>
      <w:tr w14:paraId="1178CF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895" w:type="dxa"/>
            <w:vAlign w:val="top"/>
          </w:tcPr>
          <w:p w14:paraId="0FC4BE59">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住   所</w:t>
            </w:r>
          </w:p>
        </w:tc>
        <w:tc>
          <w:tcPr>
            <w:tcW w:w="2411" w:type="dxa"/>
            <w:vAlign w:val="top"/>
          </w:tcPr>
          <w:p w14:paraId="2113D9C8">
            <w:pPr>
              <w:bidi w:val="0"/>
              <w:rPr>
                <w:rFonts w:hint="eastAsia" w:asciiTheme="minorEastAsia" w:hAnsiTheme="minorEastAsia" w:eastAsiaTheme="minorEastAsia" w:cstheme="minorEastAsia"/>
                <w:sz w:val="28"/>
                <w:szCs w:val="28"/>
              </w:rPr>
            </w:pPr>
          </w:p>
        </w:tc>
        <w:tc>
          <w:tcPr>
            <w:tcW w:w="3382" w:type="dxa"/>
            <w:vAlign w:val="top"/>
          </w:tcPr>
          <w:p w14:paraId="5517A6A3">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住   所</w:t>
            </w:r>
          </w:p>
        </w:tc>
        <w:tc>
          <w:tcPr>
            <w:tcW w:w="1987" w:type="dxa"/>
            <w:vAlign w:val="top"/>
          </w:tcPr>
          <w:p w14:paraId="17EC085A">
            <w:pPr>
              <w:bidi w:val="0"/>
              <w:rPr>
                <w:rFonts w:hint="eastAsia" w:asciiTheme="minorEastAsia" w:hAnsiTheme="minorEastAsia" w:eastAsiaTheme="minorEastAsia" w:cstheme="minorEastAsia"/>
                <w:sz w:val="28"/>
                <w:szCs w:val="28"/>
              </w:rPr>
            </w:pPr>
          </w:p>
        </w:tc>
      </w:tr>
      <w:tr w14:paraId="64CC4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895" w:type="dxa"/>
            <w:vAlign w:val="top"/>
          </w:tcPr>
          <w:p w14:paraId="7874B40A">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 系 人</w:t>
            </w:r>
          </w:p>
        </w:tc>
        <w:tc>
          <w:tcPr>
            <w:tcW w:w="2411" w:type="dxa"/>
            <w:vAlign w:val="top"/>
          </w:tcPr>
          <w:p w14:paraId="69633249">
            <w:pPr>
              <w:bidi w:val="0"/>
              <w:rPr>
                <w:rFonts w:hint="eastAsia" w:asciiTheme="minorEastAsia" w:hAnsiTheme="minorEastAsia" w:eastAsiaTheme="minorEastAsia" w:cstheme="minorEastAsia"/>
                <w:sz w:val="28"/>
                <w:szCs w:val="28"/>
              </w:rPr>
            </w:pPr>
          </w:p>
        </w:tc>
        <w:tc>
          <w:tcPr>
            <w:tcW w:w="3382" w:type="dxa"/>
            <w:vAlign w:val="top"/>
          </w:tcPr>
          <w:p w14:paraId="016F9B53">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 系 人</w:t>
            </w:r>
          </w:p>
        </w:tc>
        <w:tc>
          <w:tcPr>
            <w:tcW w:w="1987" w:type="dxa"/>
            <w:vAlign w:val="top"/>
          </w:tcPr>
          <w:p w14:paraId="11201F5C">
            <w:pPr>
              <w:bidi w:val="0"/>
              <w:rPr>
                <w:rFonts w:hint="eastAsia" w:asciiTheme="minorEastAsia" w:hAnsiTheme="minorEastAsia" w:eastAsiaTheme="minorEastAsia" w:cstheme="minorEastAsia"/>
                <w:sz w:val="28"/>
                <w:szCs w:val="28"/>
              </w:rPr>
            </w:pPr>
          </w:p>
        </w:tc>
      </w:tr>
      <w:tr w14:paraId="5B82E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895" w:type="dxa"/>
            <w:vAlign w:val="top"/>
          </w:tcPr>
          <w:p w14:paraId="3FC5172B">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w:t>
            </w:r>
          </w:p>
        </w:tc>
        <w:tc>
          <w:tcPr>
            <w:tcW w:w="2411" w:type="dxa"/>
            <w:vAlign w:val="top"/>
          </w:tcPr>
          <w:p w14:paraId="4019E3D3">
            <w:pPr>
              <w:bidi w:val="0"/>
              <w:rPr>
                <w:rFonts w:hint="eastAsia" w:asciiTheme="minorEastAsia" w:hAnsiTheme="minorEastAsia" w:eastAsiaTheme="minorEastAsia" w:cstheme="minorEastAsia"/>
                <w:sz w:val="28"/>
                <w:szCs w:val="28"/>
              </w:rPr>
            </w:pPr>
          </w:p>
        </w:tc>
        <w:tc>
          <w:tcPr>
            <w:tcW w:w="3382" w:type="dxa"/>
            <w:vAlign w:val="top"/>
          </w:tcPr>
          <w:p w14:paraId="57BC4A75">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w:t>
            </w:r>
          </w:p>
        </w:tc>
        <w:tc>
          <w:tcPr>
            <w:tcW w:w="1987" w:type="dxa"/>
            <w:vAlign w:val="top"/>
          </w:tcPr>
          <w:p w14:paraId="21F7DFC8">
            <w:pPr>
              <w:bidi w:val="0"/>
              <w:rPr>
                <w:rFonts w:hint="eastAsia" w:asciiTheme="minorEastAsia" w:hAnsiTheme="minorEastAsia" w:eastAsiaTheme="minorEastAsia" w:cstheme="minorEastAsia"/>
                <w:sz w:val="28"/>
                <w:szCs w:val="28"/>
              </w:rPr>
            </w:pPr>
          </w:p>
        </w:tc>
      </w:tr>
      <w:tr w14:paraId="206A7B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895" w:type="dxa"/>
            <w:vAlign w:val="top"/>
          </w:tcPr>
          <w:p w14:paraId="23F4FAED">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通信地址</w:t>
            </w:r>
          </w:p>
        </w:tc>
        <w:tc>
          <w:tcPr>
            <w:tcW w:w="2411" w:type="dxa"/>
            <w:vAlign w:val="top"/>
          </w:tcPr>
          <w:p w14:paraId="72381297">
            <w:pPr>
              <w:bidi w:val="0"/>
              <w:rPr>
                <w:rFonts w:hint="eastAsia" w:asciiTheme="minorEastAsia" w:hAnsiTheme="minorEastAsia" w:eastAsiaTheme="minorEastAsia" w:cstheme="minorEastAsia"/>
                <w:sz w:val="28"/>
                <w:szCs w:val="28"/>
              </w:rPr>
            </w:pPr>
          </w:p>
        </w:tc>
        <w:tc>
          <w:tcPr>
            <w:tcW w:w="3382" w:type="dxa"/>
            <w:vAlign w:val="top"/>
          </w:tcPr>
          <w:p w14:paraId="20EF1413">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通信地址</w:t>
            </w:r>
          </w:p>
        </w:tc>
        <w:tc>
          <w:tcPr>
            <w:tcW w:w="1987" w:type="dxa"/>
            <w:vAlign w:val="top"/>
          </w:tcPr>
          <w:p w14:paraId="400441D1">
            <w:pPr>
              <w:bidi w:val="0"/>
              <w:rPr>
                <w:rFonts w:hint="eastAsia" w:asciiTheme="minorEastAsia" w:hAnsiTheme="minorEastAsia" w:eastAsiaTheme="minorEastAsia" w:cstheme="minorEastAsia"/>
                <w:sz w:val="28"/>
                <w:szCs w:val="28"/>
              </w:rPr>
            </w:pPr>
          </w:p>
        </w:tc>
      </w:tr>
      <w:tr w14:paraId="64A00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895" w:type="dxa"/>
            <w:vAlign w:val="top"/>
          </w:tcPr>
          <w:p w14:paraId="71350A87">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邮政编码</w:t>
            </w:r>
          </w:p>
        </w:tc>
        <w:tc>
          <w:tcPr>
            <w:tcW w:w="2411" w:type="dxa"/>
            <w:vAlign w:val="top"/>
          </w:tcPr>
          <w:p w14:paraId="201A9FAB">
            <w:pPr>
              <w:bidi w:val="0"/>
              <w:rPr>
                <w:rFonts w:hint="eastAsia" w:asciiTheme="minorEastAsia" w:hAnsiTheme="minorEastAsia" w:eastAsiaTheme="minorEastAsia" w:cstheme="minorEastAsia"/>
                <w:sz w:val="28"/>
                <w:szCs w:val="28"/>
              </w:rPr>
            </w:pPr>
          </w:p>
        </w:tc>
        <w:tc>
          <w:tcPr>
            <w:tcW w:w="3382" w:type="dxa"/>
            <w:vAlign w:val="top"/>
          </w:tcPr>
          <w:p w14:paraId="4C87BC86">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邮政编码</w:t>
            </w:r>
          </w:p>
        </w:tc>
        <w:tc>
          <w:tcPr>
            <w:tcW w:w="1987" w:type="dxa"/>
            <w:vAlign w:val="top"/>
          </w:tcPr>
          <w:p w14:paraId="10B44B53">
            <w:pPr>
              <w:bidi w:val="0"/>
              <w:rPr>
                <w:rFonts w:hint="eastAsia" w:asciiTheme="minorEastAsia" w:hAnsiTheme="minorEastAsia" w:eastAsiaTheme="minorEastAsia" w:cstheme="minorEastAsia"/>
                <w:sz w:val="28"/>
                <w:szCs w:val="28"/>
              </w:rPr>
            </w:pPr>
          </w:p>
        </w:tc>
      </w:tr>
      <w:tr w14:paraId="4C3F7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895" w:type="dxa"/>
            <w:vAlign w:val="top"/>
          </w:tcPr>
          <w:p w14:paraId="70FE368B">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电子邮箱</w:t>
            </w:r>
          </w:p>
        </w:tc>
        <w:tc>
          <w:tcPr>
            <w:tcW w:w="2411" w:type="dxa"/>
            <w:vAlign w:val="top"/>
          </w:tcPr>
          <w:p w14:paraId="643284A2">
            <w:pPr>
              <w:bidi w:val="0"/>
              <w:rPr>
                <w:rFonts w:hint="eastAsia" w:asciiTheme="minorEastAsia" w:hAnsiTheme="minorEastAsia" w:eastAsiaTheme="minorEastAsia" w:cstheme="minorEastAsia"/>
                <w:sz w:val="28"/>
                <w:szCs w:val="28"/>
              </w:rPr>
            </w:pPr>
          </w:p>
        </w:tc>
        <w:tc>
          <w:tcPr>
            <w:tcW w:w="3382" w:type="dxa"/>
            <w:vAlign w:val="top"/>
          </w:tcPr>
          <w:p w14:paraId="54D5E839">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电子邮箱</w:t>
            </w:r>
          </w:p>
        </w:tc>
        <w:tc>
          <w:tcPr>
            <w:tcW w:w="1987" w:type="dxa"/>
            <w:vAlign w:val="top"/>
          </w:tcPr>
          <w:p w14:paraId="2D3862FE">
            <w:pPr>
              <w:bidi w:val="0"/>
              <w:rPr>
                <w:rFonts w:hint="eastAsia" w:asciiTheme="minorEastAsia" w:hAnsiTheme="minorEastAsia" w:eastAsiaTheme="minorEastAsia" w:cstheme="minorEastAsia"/>
                <w:sz w:val="28"/>
                <w:szCs w:val="28"/>
              </w:rPr>
            </w:pPr>
          </w:p>
        </w:tc>
      </w:tr>
      <w:tr w14:paraId="5AC4C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895" w:type="dxa"/>
            <w:vAlign w:val="top"/>
          </w:tcPr>
          <w:p w14:paraId="7B54DFB1">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统一社会信用代 码</w:t>
            </w:r>
          </w:p>
        </w:tc>
        <w:tc>
          <w:tcPr>
            <w:tcW w:w="2411" w:type="dxa"/>
            <w:vAlign w:val="top"/>
          </w:tcPr>
          <w:p w14:paraId="77E08796">
            <w:pPr>
              <w:bidi w:val="0"/>
              <w:rPr>
                <w:rFonts w:hint="eastAsia" w:asciiTheme="minorEastAsia" w:hAnsiTheme="minorEastAsia" w:eastAsiaTheme="minorEastAsia" w:cstheme="minorEastAsia"/>
                <w:sz w:val="28"/>
                <w:szCs w:val="28"/>
              </w:rPr>
            </w:pPr>
          </w:p>
        </w:tc>
        <w:tc>
          <w:tcPr>
            <w:tcW w:w="3382" w:type="dxa"/>
            <w:vAlign w:val="top"/>
          </w:tcPr>
          <w:p w14:paraId="6B41EC5A">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统一社会信用代码</w:t>
            </w:r>
          </w:p>
        </w:tc>
        <w:tc>
          <w:tcPr>
            <w:tcW w:w="1987" w:type="dxa"/>
            <w:vAlign w:val="top"/>
          </w:tcPr>
          <w:p w14:paraId="0C4A35F1">
            <w:pPr>
              <w:bidi w:val="0"/>
              <w:rPr>
                <w:rFonts w:hint="eastAsia" w:asciiTheme="minorEastAsia" w:hAnsiTheme="minorEastAsia" w:eastAsiaTheme="minorEastAsia" w:cstheme="minorEastAsia"/>
                <w:sz w:val="28"/>
                <w:szCs w:val="28"/>
              </w:rPr>
            </w:pPr>
          </w:p>
        </w:tc>
      </w:tr>
      <w:tr w14:paraId="536D90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1895" w:type="dxa"/>
            <w:vAlign w:val="top"/>
          </w:tcPr>
          <w:p w14:paraId="6D5D1BB5">
            <w:pPr>
              <w:bidi w:val="0"/>
              <w:rPr>
                <w:rFonts w:hint="eastAsia" w:asciiTheme="minorEastAsia" w:hAnsiTheme="minorEastAsia" w:eastAsiaTheme="minorEastAsia" w:cstheme="minorEastAsia"/>
                <w:sz w:val="28"/>
                <w:szCs w:val="28"/>
              </w:rPr>
            </w:pPr>
          </w:p>
        </w:tc>
        <w:tc>
          <w:tcPr>
            <w:tcW w:w="2411" w:type="dxa"/>
            <w:vAlign w:val="top"/>
          </w:tcPr>
          <w:p w14:paraId="7260E3A0">
            <w:pPr>
              <w:bidi w:val="0"/>
              <w:rPr>
                <w:rFonts w:hint="eastAsia" w:asciiTheme="minorEastAsia" w:hAnsiTheme="minorEastAsia" w:eastAsiaTheme="minorEastAsia" w:cstheme="minorEastAsia"/>
                <w:sz w:val="28"/>
                <w:szCs w:val="28"/>
              </w:rPr>
            </w:pPr>
          </w:p>
        </w:tc>
        <w:tc>
          <w:tcPr>
            <w:tcW w:w="3382" w:type="dxa"/>
            <w:vAlign w:val="top"/>
          </w:tcPr>
          <w:p w14:paraId="1B4FF0E5">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开户名称</w:t>
            </w:r>
          </w:p>
        </w:tc>
        <w:tc>
          <w:tcPr>
            <w:tcW w:w="1987" w:type="dxa"/>
            <w:vAlign w:val="top"/>
          </w:tcPr>
          <w:p w14:paraId="7D154982">
            <w:pPr>
              <w:bidi w:val="0"/>
              <w:rPr>
                <w:rFonts w:hint="eastAsia" w:asciiTheme="minorEastAsia" w:hAnsiTheme="minorEastAsia" w:eastAsiaTheme="minorEastAsia" w:cstheme="minorEastAsia"/>
                <w:sz w:val="28"/>
                <w:szCs w:val="28"/>
              </w:rPr>
            </w:pPr>
          </w:p>
        </w:tc>
      </w:tr>
      <w:tr w14:paraId="5D2E3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895" w:type="dxa"/>
            <w:vAlign w:val="top"/>
          </w:tcPr>
          <w:p w14:paraId="51D58545">
            <w:pPr>
              <w:bidi w:val="0"/>
              <w:rPr>
                <w:rFonts w:hint="eastAsia" w:asciiTheme="minorEastAsia" w:hAnsiTheme="minorEastAsia" w:eastAsiaTheme="minorEastAsia" w:cstheme="minorEastAsia"/>
                <w:sz w:val="28"/>
                <w:szCs w:val="28"/>
              </w:rPr>
            </w:pPr>
          </w:p>
        </w:tc>
        <w:tc>
          <w:tcPr>
            <w:tcW w:w="2411" w:type="dxa"/>
            <w:vAlign w:val="top"/>
          </w:tcPr>
          <w:p w14:paraId="3003BBDD">
            <w:pPr>
              <w:bidi w:val="0"/>
              <w:rPr>
                <w:rFonts w:hint="eastAsia" w:asciiTheme="minorEastAsia" w:hAnsiTheme="minorEastAsia" w:eastAsiaTheme="minorEastAsia" w:cstheme="minorEastAsia"/>
                <w:sz w:val="28"/>
                <w:szCs w:val="28"/>
              </w:rPr>
            </w:pPr>
          </w:p>
        </w:tc>
        <w:tc>
          <w:tcPr>
            <w:tcW w:w="3382" w:type="dxa"/>
            <w:vAlign w:val="top"/>
          </w:tcPr>
          <w:p w14:paraId="30B31ABA">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开户银行</w:t>
            </w:r>
          </w:p>
        </w:tc>
        <w:tc>
          <w:tcPr>
            <w:tcW w:w="1987" w:type="dxa"/>
            <w:vAlign w:val="top"/>
          </w:tcPr>
          <w:p w14:paraId="7CA9813B">
            <w:pPr>
              <w:bidi w:val="0"/>
              <w:rPr>
                <w:rFonts w:hint="eastAsia" w:asciiTheme="minorEastAsia" w:hAnsiTheme="minorEastAsia" w:eastAsiaTheme="minorEastAsia" w:cstheme="minorEastAsia"/>
                <w:sz w:val="28"/>
                <w:szCs w:val="28"/>
              </w:rPr>
            </w:pPr>
          </w:p>
        </w:tc>
      </w:tr>
      <w:tr w14:paraId="7683A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895" w:type="dxa"/>
            <w:vAlign w:val="top"/>
          </w:tcPr>
          <w:p w14:paraId="16C6834A">
            <w:pPr>
              <w:bidi w:val="0"/>
              <w:rPr>
                <w:rFonts w:hint="eastAsia" w:asciiTheme="minorEastAsia" w:hAnsiTheme="minorEastAsia" w:eastAsiaTheme="minorEastAsia" w:cstheme="minorEastAsia"/>
                <w:sz w:val="28"/>
                <w:szCs w:val="28"/>
              </w:rPr>
            </w:pPr>
          </w:p>
        </w:tc>
        <w:tc>
          <w:tcPr>
            <w:tcW w:w="2411" w:type="dxa"/>
            <w:vAlign w:val="top"/>
          </w:tcPr>
          <w:p w14:paraId="28EA976B">
            <w:pPr>
              <w:bidi w:val="0"/>
              <w:rPr>
                <w:rFonts w:hint="eastAsia" w:asciiTheme="minorEastAsia" w:hAnsiTheme="minorEastAsia" w:eastAsiaTheme="minorEastAsia" w:cstheme="minorEastAsia"/>
                <w:sz w:val="28"/>
                <w:szCs w:val="28"/>
              </w:rPr>
            </w:pPr>
          </w:p>
        </w:tc>
        <w:tc>
          <w:tcPr>
            <w:tcW w:w="3382" w:type="dxa"/>
            <w:vAlign w:val="top"/>
          </w:tcPr>
          <w:p w14:paraId="6C500DCC">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银行账号</w:t>
            </w:r>
          </w:p>
        </w:tc>
        <w:tc>
          <w:tcPr>
            <w:tcW w:w="1987" w:type="dxa"/>
            <w:vAlign w:val="top"/>
          </w:tcPr>
          <w:p w14:paraId="34EC0B6B">
            <w:pPr>
              <w:bidi w:val="0"/>
              <w:rPr>
                <w:rFonts w:hint="eastAsia" w:asciiTheme="minorEastAsia" w:hAnsiTheme="minorEastAsia" w:eastAsiaTheme="minorEastAsia" w:cstheme="minorEastAsia"/>
                <w:sz w:val="28"/>
                <w:szCs w:val="28"/>
              </w:rPr>
            </w:pPr>
          </w:p>
        </w:tc>
      </w:tr>
      <w:tr w14:paraId="0F28A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9675" w:type="dxa"/>
            <w:gridSpan w:val="4"/>
            <w:vAlign w:val="top"/>
          </w:tcPr>
          <w:p w14:paraId="2C548261">
            <w:pPr>
              <w:bidi w:val="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注：涉及联合体或其他合同主体的信息应按上表格式加列。</w:t>
            </w:r>
          </w:p>
        </w:tc>
      </w:tr>
    </w:tbl>
    <w:p w14:paraId="69F71087">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p>
    <w:p w14:paraId="263B184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sectPr>
          <w:footerReference r:id="rId34" w:type="default"/>
          <w:pgSz w:w="11900" w:h="16843"/>
          <w:pgMar w:top="1440" w:right="1080" w:bottom="1440" w:left="1080" w:header="1134" w:footer="1134" w:gutter="0"/>
          <w:pgNumType w:fmt="decimal"/>
          <w:cols w:space="0" w:num="1"/>
          <w:rtlGutter w:val="0"/>
          <w:docGrid w:linePitch="0" w:charSpace="0"/>
        </w:sectPr>
      </w:pPr>
    </w:p>
    <w:p w14:paraId="78B844E6">
      <w:pPr>
        <w:keepNext/>
        <w:keepLines/>
        <w:pageBreakBefore w:val="0"/>
        <w:widowControl/>
        <w:kinsoku w:val="0"/>
        <w:wordWrap/>
        <w:overflowPunct/>
        <w:topLinePunct w:val="0"/>
        <w:autoSpaceDE w:val="0"/>
        <w:autoSpaceDN w:val="0"/>
        <w:bidi w:val="0"/>
        <w:adjustRightInd w:val="0"/>
        <w:snapToGrid w:val="0"/>
        <w:spacing w:before="260" w:beforeLines="0" w:after="260" w:afterLines="0" w:line="360" w:lineRule="auto"/>
        <w:jc w:val="center"/>
        <w:textAlignment w:val="baseline"/>
        <w:outlineLvl w:val="1"/>
        <w:rPr>
          <w:rFonts w:hint="eastAsia" w:ascii="Arial" w:hAnsi="Arial" w:eastAsia="宋体" w:cs="Times New Roman"/>
          <w:b/>
          <w:bCs/>
          <w:snapToGrid w:val="0"/>
          <w:color w:val="000000"/>
          <w:kern w:val="0"/>
          <w:sz w:val="30"/>
          <w:szCs w:val="32"/>
          <w:lang w:val="en-US" w:eastAsia="en-US" w:bidi="ar-SA"/>
        </w:rPr>
      </w:pPr>
      <w:r>
        <w:rPr>
          <w:rFonts w:hint="eastAsia" w:ascii="Arial" w:hAnsi="Arial" w:eastAsia="宋体" w:cs="Times New Roman"/>
          <w:b/>
          <w:bCs/>
          <w:snapToGrid w:val="0"/>
          <w:color w:val="000000"/>
          <w:kern w:val="0"/>
          <w:sz w:val="30"/>
          <w:szCs w:val="32"/>
          <w:lang w:val="en-US" w:eastAsia="en-US" w:bidi="ar-SA"/>
        </w:rPr>
        <w:t>第二节 政府采购合同通用条款</w:t>
      </w:r>
    </w:p>
    <w:p w14:paraId="179912AA">
      <w:pPr>
        <w:keepNext w:val="0"/>
        <w:keepLines w:val="0"/>
        <w:pageBreakBefore w:val="0"/>
        <w:widowControl/>
        <w:kinsoku/>
        <w:wordWrap/>
        <w:overflowPunct/>
        <w:topLinePunct w:val="0"/>
        <w:autoSpaceDE w:val="0"/>
        <w:autoSpaceDN w:val="0"/>
        <w:bidi w:val="0"/>
        <w:adjustRightInd w:val="0"/>
        <w:snapToGrid w:val="0"/>
        <w:spacing w:before="10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  定义</w:t>
      </w:r>
    </w:p>
    <w:p w14:paraId="12F030EC">
      <w:pPr>
        <w:keepNext w:val="0"/>
        <w:keepLines w:val="0"/>
        <w:pageBreakBefore w:val="0"/>
        <w:widowControl/>
        <w:kinsoku/>
        <w:wordWrap/>
        <w:overflowPunct/>
        <w:topLinePunct w:val="0"/>
        <w:autoSpaceDE w:val="0"/>
        <w:autoSpaceDN w:val="0"/>
        <w:bidi w:val="0"/>
        <w:adjustRightInd w:val="0"/>
        <w:snapToGrid w:val="0"/>
        <w:spacing w:before="84"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1.1合同当事人</w:t>
      </w:r>
    </w:p>
    <w:p w14:paraId="7113E0F3">
      <w:pPr>
        <w:keepNext w:val="0"/>
        <w:keepLines w:val="0"/>
        <w:pageBreakBefore w:val="0"/>
        <w:widowControl/>
        <w:kinsoku/>
        <w:wordWrap/>
        <w:overflowPunct/>
        <w:topLinePunct w:val="0"/>
        <w:autoSpaceDE w:val="0"/>
        <w:autoSpaceDN w:val="0"/>
        <w:bidi w:val="0"/>
        <w:adjustRightInd w:val="0"/>
        <w:snapToGrid w:val="0"/>
        <w:spacing w:before="103" w:line="360" w:lineRule="auto"/>
        <w:ind w:left="0" w:leftChars="0" w:right="157"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）采购人（以下称甲方）是指使用财政性资金，通过政府采购方式向供应商购买货物及其相关服务的国家机关、事业单位、团体组织。</w:t>
      </w:r>
    </w:p>
    <w:p w14:paraId="3327120C">
      <w:pPr>
        <w:keepNext w:val="0"/>
        <w:keepLines w:val="0"/>
        <w:pageBreakBefore w:val="0"/>
        <w:widowControl/>
        <w:kinsoku/>
        <w:wordWrap/>
        <w:overflowPunct/>
        <w:topLinePunct w:val="0"/>
        <w:autoSpaceDE w:val="0"/>
        <w:autoSpaceDN w:val="0"/>
        <w:bidi w:val="0"/>
        <w:adjustRightInd w:val="0"/>
        <w:snapToGrid w:val="0"/>
        <w:spacing w:before="105" w:line="360" w:lineRule="auto"/>
        <w:ind w:left="0" w:leftChars="0" w:right="139"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）供应商（以下称乙方）是指参加政府采购活动并且中标（成交），向采购人提供 合同约定的货物及其相关服务的法人、非法人组织或者自然人。</w:t>
      </w:r>
    </w:p>
    <w:p w14:paraId="532878D5">
      <w:pPr>
        <w:keepNext w:val="0"/>
        <w:keepLines w:val="0"/>
        <w:pageBreakBefore w:val="0"/>
        <w:widowControl/>
        <w:kinsoku/>
        <w:wordWrap/>
        <w:overflowPunct/>
        <w:topLinePunct w:val="0"/>
        <w:autoSpaceDE w:val="0"/>
        <w:autoSpaceDN w:val="0"/>
        <w:bidi w:val="0"/>
        <w:adjustRightInd w:val="0"/>
        <w:snapToGrid w:val="0"/>
        <w:spacing w:before="106" w:line="360" w:lineRule="auto"/>
        <w:ind w:left="0" w:leftChars="0" w:right="108"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3 ）其他合同主体是指除采购人和供应商以外，依法参与合同缔结或履行，享有权利、承担义务的合同当事人。</w:t>
      </w:r>
    </w:p>
    <w:p w14:paraId="27C36FAE">
      <w:pPr>
        <w:keepNext w:val="0"/>
        <w:keepLines w:val="0"/>
        <w:pageBreakBefore w:val="0"/>
        <w:widowControl/>
        <w:kinsoku/>
        <w:wordWrap/>
        <w:overflowPunct/>
        <w:topLinePunct w:val="0"/>
        <w:autoSpaceDE w:val="0"/>
        <w:autoSpaceDN w:val="0"/>
        <w:bidi w:val="0"/>
        <w:adjustRightInd w:val="0"/>
        <w:snapToGrid w:val="0"/>
        <w:spacing w:before="9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1.2 本合同下列术语应解释为：</w:t>
      </w:r>
    </w:p>
    <w:p w14:paraId="6AFBBA8D">
      <w:pPr>
        <w:keepNext w:val="0"/>
        <w:keepLines w:val="0"/>
        <w:pageBreakBefore w:val="0"/>
        <w:widowControl/>
        <w:kinsoku/>
        <w:wordWrap/>
        <w:overflowPunct/>
        <w:topLinePunct w:val="0"/>
        <w:autoSpaceDE w:val="0"/>
        <w:autoSpaceDN w:val="0"/>
        <w:bidi w:val="0"/>
        <w:adjustRightInd w:val="0"/>
        <w:snapToGrid w:val="0"/>
        <w:spacing w:before="104"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）“合同”系指合同当事人意思表示达成一致的任何协议，包括签署的政府采购合同协议书及其变更、补充协议，政府采购合同专用条款，政府采购合同通用条款，中标（成交）通知书 ，投标（响应）文件，采购文件，有关技术文件和图纸，以及国家法律、行政法规和规章制度规定或合同约定的作为合同组成部分的其他文件。</w:t>
      </w:r>
    </w:p>
    <w:p w14:paraId="7174FA4F">
      <w:pPr>
        <w:keepNext w:val="0"/>
        <w:keepLines w:val="0"/>
        <w:pageBreakBefore w:val="0"/>
        <w:widowControl/>
        <w:kinsoku/>
        <w:wordWrap/>
        <w:overflowPunct/>
        <w:topLinePunct w:val="0"/>
        <w:autoSpaceDE w:val="0"/>
        <w:autoSpaceDN w:val="0"/>
        <w:bidi w:val="0"/>
        <w:adjustRightInd w:val="0"/>
        <w:snapToGrid w:val="0"/>
        <w:spacing w:before="97" w:line="360" w:lineRule="auto"/>
        <w:ind w:left="0" w:leftChars="0" w:right="161"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）“合同价款”系指根据本合同规定乙方在全面履行合同义务后甲方应支付给乙方的 价款。</w:t>
      </w:r>
    </w:p>
    <w:p w14:paraId="49D4A095">
      <w:pPr>
        <w:keepNext w:val="0"/>
        <w:keepLines w:val="0"/>
        <w:pageBreakBefore w:val="0"/>
        <w:widowControl/>
        <w:kinsoku/>
        <w:wordWrap/>
        <w:overflowPunct/>
        <w:topLinePunct w:val="0"/>
        <w:autoSpaceDE w:val="0"/>
        <w:autoSpaceDN w:val="0"/>
        <w:bidi w:val="0"/>
        <w:adjustRightInd w:val="0"/>
        <w:snapToGrid w:val="0"/>
        <w:spacing w:before="105" w:line="360" w:lineRule="auto"/>
        <w:ind w:left="0" w:leftChars="0" w:right="107"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3 ）“货物”系指乙方根据本合同规定须向甲方提供的各种形态和种类的物品，包括原材料、设备、产品（包括软件）及相关的其备品备件、工具、手册及其他技术资料和材料等。</w:t>
      </w:r>
    </w:p>
    <w:p w14:paraId="74768AD2">
      <w:pPr>
        <w:keepNext w:val="0"/>
        <w:keepLines w:val="0"/>
        <w:pageBreakBefore w:val="0"/>
        <w:widowControl/>
        <w:kinsoku/>
        <w:wordWrap/>
        <w:overflowPunct/>
        <w:topLinePunct w:val="0"/>
        <w:autoSpaceDE w:val="0"/>
        <w:autoSpaceDN w:val="0"/>
        <w:bidi w:val="0"/>
        <w:adjustRightInd w:val="0"/>
        <w:snapToGrid w:val="0"/>
        <w:spacing w:before="112" w:line="360" w:lineRule="auto"/>
        <w:ind w:left="0" w:leftChars="0" w:right="117"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4 ）“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43FF9BF8">
      <w:pPr>
        <w:keepNext w:val="0"/>
        <w:keepLines w:val="0"/>
        <w:pageBreakBefore w:val="0"/>
        <w:widowControl/>
        <w:kinsoku/>
        <w:wordWrap/>
        <w:overflowPunct/>
        <w:topLinePunct w:val="0"/>
        <w:autoSpaceDE w:val="0"/>
        <w:autoSpaceDN w:val="0"/>
        <w:bidi w:val="0"/>
        <w:adjustRightInd w:val="0"/>
        <w:snapToGrid w:val="0"/>
        <w:spacing w:before="101" w:line="360" w:lineRule="auto"/>
        <w:ind w:left="0" w:leftChars="0" w:right="127"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5 ）“分包”系指中标（成交）供应商按采购文件、投标（响应）文件的规定，根据分包意向协议，将中标（成交）项目中的部分履约内容，分给具有相应资质条件的供应商履行 合同的行为。</w:t>
      </w:r>
    </w:p>
    <w:p w14:paraId="3FC97232">
      <w:pPr>
        <w:keepNext w:val="0"/>
        <w:keepLines w:val="0"/>
        <w:pageBreakBefore w:val="0"/>
        <w:widowControl/>
        <w:kinsoku/>
        <w:wordWrap/>
        <w:overflowPunct/>
        <w:topLinePunct w:val="0"/>
        <w:autoSpaceDE w:val="0"/>
        <w:autoSpaceDN w:val="0"/>
        <w:bidi w:val="0"/>
        <w:adjustRightInd w:val="0"/>
        <w:snapToGrid w:val="0"/>
        <w:spacing w:before="105" w:line="360" w:lineRule="auto"/>
        <w:ind w:left="0" w:leftChars="0" w:right="107"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6 ）“联合体”系指由两个以上的自然人、法人或者非法人组织组成，以一个供应商的身份共同参加政府采购的主体。联合体各方应在签订合同协议书前向甲方提交联合协议，且 明确牵头人及各成员单位的工作分工、权利、义务、责任，联合体各方应共同与甲方签订合 同，就合同约定的事项对甲方承担连带责任。联合体具体要求见【</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w:t>
      </w:r>
    </w:p>
    <w:p w14:paraId="7F99D63B">
      <w:pPr>
        <w:keepNext w:val="0"/>
        <w:keepLines w:val="0"/>
        <w:pageBreakBefore w:val="0"/>
        <w:widowControl/>
        <w:kinsoku/>
        <w:wordWrap/>
        <w:overflowPunct/>
        <w:topLinePunct w:val="0"/>
        <w:autoSpaceDE w:val="0"/>
        <w:autoSpaceDN w:val="0"/>
        <w:bidi w:val="0"/>
        <w:adjustRightInd w:val="0"/>
        <w:snapToGrid w:val="0"/>
        <w:spacing w:before="107"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7 ）其他术语解释，见【</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w:t>
      </w:r>
    </w:p>
    <w:p w14:paraId="771C2519">
      <w:pPr>
        <w:keepNext w:val="0"/>
        <w:keepLines w:val="0"/>
        <w:pageBreakBefore w:val="0"/>
        <w:widowControl/>
        <w:kinsoku/>
        <w:wordWrap/>
        <w:overflowPunct/>
        <w:topLinePunct w:val="0"/>
        <w:autoSpaceDE w:val="0"/>
        <w:autoSpaceDN w:val="0"/>
        <w:bidi w:val="0"/>
        <w:adjustRightInd w:val="0"/>
        <w:snapToGrid w:val="0"/>
        <w:spacing w:before="84"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2. 合同标的及金额</w:t>
      </w:r>
    </w:p>
    <w:p w14:paraId="3957F7B5">
      <w:pPr>
        <w:keepNext w:val="0"/>
        <w:keepLines w:val="0"/>
        <w:pageBreakBefore w:val="0"/>
        <w:widowControl/>
        <w:kinsoku/>
        <w:wordWrap/>
        <w:overflowPunct/>
        <w:topLinePunct w:val="0"/>
        <w:autoSpaceDE w:val="0"/>
        <w:autoSpaceDN w:val="0"/>
        <w:bidi w:val="0"/>
        <w:adjustRightInd w:val="0"/>
        <w:snapToGrid w:val="0"/>
        <w:spacing w:before="88" w:line="360" w:lineRule="auto"/>
        <w:ind w:left="0" w:leftChars="0" w:right="128"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2.1  合同标的及金额应与中标（成交）结果一致。乙方为履行本合同而发生的所有费用均应包含在合同价款中，甲方不再另行支付其他任何费用。</w:t>
      </w:r>
    </w:p>
    <w:p w14:paraId="19150B7E">
      <w:pPr>
        <w:keepNext w:val="0"/>
        <w:keepLines w:val="0"/>
        <w:pageBreakBefore w:val="0"/>
        <w:widowControl/>
        <w:kinsoku/>
        <w:wordWrap/>
        <w:overflowPunct/>
        <w:topLinePunct w:val="0"/>
        <w:autoSpaceDE w:val="0"/>
        <w:autoSpaceDN w:val="0"/>
        <w:bidi w:val="0"/>
        <w:adjustRightInd w:val="0"/>
        <w:snapToGrid w:val="0"/>
        <w:spacing w:before="7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3.  履行合同的时间、地点和方式</w:t>
      </w:r>
    </w:p>
    <w:p w14:paraId="4EBF452B">
      <w:pPr>
        <w:keepNext w:val="0"/>
        <w:keepLines w:val="0"/>
        <w:pageBreakBefore w:val="0"/>
        <w:widowControl/>
        <w:kinsoku/>
        <w:wordWrap/>
        <w:overflowPunct/>
        <w:topLinePunct w:val="0"/>
        <w:autoSpaceDE w:val="0"/>
        <w:autoSpaceDN w:val="0"/>
        <w:bidi w:val="0"/>
        <w:adjustRightInd w:val="0"/>
        <w:snapToGrid w:val="0"/>
        <w:spacing w:before="90"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3.1  乙方应当在约定的时间、地点，按照约定方式履行合同。</w:t>
      </w:r>
    </w:p>
    <w:p w14:paraId="1F79D3F3">
      <w:pPr>
        <w:keepNext w:val="0"/>
        <w:keepLines w:val="0"/>
        <w:pageBreakBefore w:val="0"/>
        <w:widowControl/>
        <w:kinsoku/>
        <w:wordWrap/>
        <w:overflowPunct/>
        <w:topLinePunct w:val="0"/>
        <w:autoSpaceDE w:val="0"/>
        <w:autoSpaceDN w:val="0"/>
        <w:bidi w:val="0"/>
        <w:adjustRightInd w:val="0"/>
        <w:snapToGrid w:val="0"/>
        <w:spacing w:before="11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4.  甲方的权利和义务</w:t>
      </w:r>
    </w:p>
    <w:p w14:paraId="3AFCD3EA">
      <w:pPr>
        <w:keepNext w:val="0"/>
        <w:keepLines w:val="0"/>
        <w:pageBreakBefore w:val="0"/>
        <w:widowControl/>
        <w:kinsoku/>
        <w:wordWrap/>
        <w:overflowPunct/>
        <w:topLinePunct w:val="0"/>
        <w:autoSpaceDE w:val="0"/>
        <w:autoSpaceDN w:val="0"/>
        <w:bidi w:val="0"/>
        <w:adjustRightInd w:val="0"/>
        <w:snapToGrid w:val="0"/>
        <w:spacing w:before="84" w:line="360" w:lineRule="auto"/>
        <w:ind w:left="0" w:leftChars="0" w:right="79" w:firstLine="0" w:firstLineChars="0"/>
        <w:jc w:val="both"/>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4.1  签署合同后，甲方应确定项目负责人（或项目联系人），负责与本合同有关的事务。甲方有权对乙方的履约行为进行检查，并及时确认乙方提交的事项。甲方应当配合乙方完成相关项目实施工作。</w:t>
      </w:r>
    </w:p>
    <w:p w14:paraId="6D6ADBF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10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4.2  甲方有权要求乙方按时提交各阶段有关安排计划，并有权定期核对乙方提供货物数量、规格、质量等内容。甲方有权督促乙方工作并要求乙方更换不符合要求的货物。</w:t>
      </w:r>
    </w:p>
    <w:p w14:paraId="0D55AC61">
      <w:pPr>
        <w:keepNext w:val="0"/>
        <w:keepLines w:val="0"/>
        <w:pageBreakBefore w:val="0"/>
        <w:widowControl/>
        <w:kinsoku/>
        <w:wordWrap/>
        <w:overflowPunct/>
        <w:topLinePunct w:val="0"/>
        <w:autoSpaceDE w:val="0"/>
        <w:autoSpaceDN w:val="0"/>
        <w:bidi w:val="0"/>
        <w:adjustRightInd w:val="0"/>
        <w:snapToGrid w:val="0"/>
        <w:spacing w:before="106" w:line="360" w:lineRule="auto"/>
        <w:ind w:left="0" w:leftChars="0" w:right="10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4.3  甲方有权要求乙方对缺陷部分予以修复，并按合同约定享有货物保修及其他合同约定的权利。</w:t>
      </w:r>
    </w:p>
    <w:p w14:paraId="33038967">
      <w:pPr>
        <w:keepNext w:val="0"/>
        <w:keepLines w:val="0"/>
        <w:pageBreakBefore w:val="0"/>
        <w:widowControl/>
        <w:kinsoku/>
        <w:wordWrap/>
        <w:overflowPunct/>
        <w:topLinePunct w:val="0"/>
        <w:autoSpaceDE w:val="0"/>
        <w:autoSpaceDN w:val="0"/>
        <w:bidi w:val="0"/>
        <w:adjustRightInd w:val="0"/>
        <w:snapToGrid w:val="0"/>
        <w:spacing w:before="105"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4.4  甲方应当按照合同约定及时对交付的货物进行验收，未在</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 xml:space="preserve"> 约定的期限内对乙方履约提出任何异议或者向乙方作出任何说明的，视为验收通过。</w:t>
      </w:r>
    </w:p>
    <w:p w14:paraId="3F8FB607">
      <w:pPr>
        <w:keepNext w:val="0"/>
        <w:keepLines w:val="0"/>
        <w:pageBreakBefore w:val="0"/>
        <w:widowControl/>
        <w:kinsoku/>
        <w:wordWrap/>
        <w:overflowPunct/>
        <w:topLinePunct w:val="0"/>
        <w:autoSpaceDE w:val="0"/>
        <w:autoSpaceDN w:val="0"/>
        <w:bidi w:val="0"/>
        <w:adjustRightInd w:val="0"/>
        <w:snapToGrid w:val="0"/>
        <w:spacing w:before="102" w:line="360" w:lineRule="auto"/>
        <w:ind w:left="0" w:leftChars="0" w:right="10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4.5  甲方应当根据合同约定及时向乙方支付合同价款，不得以内部人员变更、履行内部 付款流程等为由，拒绝或迟延支付。</w:t>
      </w:r>
    </w:p>
    <w:p w14:paraId="195022EE">
      <w:pPr>
        <w:keepNext w:val="0"/>
        <w:keepLines w:val="0"/>
        <w:pageBreakBefore w:val="0"/>
        <w:widowControl/>
        <w:kinsoku/>
        <w:wordWrap/>
        <w:overflowPunct/>
        <w:topLinePunct w:val="0"/>
        <w:autoSpaceDE w:val="0"/>
        <w:autoSpaceDN w:val="0"/>
        <w:bidi w:val="0"/>
        <w:adjustRightInd w:val="0"/>
        <w:snapToGrid w:val="0"/>
        <w:spacing w:before="108" w:line="360" w:lineRule="auto"/>
        <w:ind w:left="0" w:leftChars="0" w:right="10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4.6  国家法律法规规定及</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约定应由甲方承担的其他义务和责 任。</w:t>
      </w:r>
    </w:p>
    <w:p w14:paraId="55BC6ACC">
      <w:pPr>
        <w:keepNext w:val="0"/>
        <w:keepLines w:val="0"/>
        <w:pageBreakBefore w:val="0"/>
        <w:widowControl/>
        <w:kinsoku/>
        <w:wordWrap/>
        <w:overflowPunct/>
        <w:topLinePunct w:val="0"/>
        <w:autoSpaceDE w:val="0"/>
        <w:autoSpaceDN w:val="0"/>
        <w:bidi w:val="0"/>
        <w:adjustRightInd w:val="0"/>
        <w:snapToGrid w:val="0"/>
        <w:spacing w:before="11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5.  乙方的权利和义务</w:t>
      </w:r>
    </w:p>
    <w:p w14:paraId="76CC0861">
      <w:pPr>
        <w:keepNext w:val="0"/>
        <w:keepLines w:val="0"/>
        <w:pageBreakBefore w:val="0"/>
        <w:widowControl/>
        <w:kinsoku/>
        <w:wordWrap/>
        <w:overflowPunct/>
        <w:topLinePunct w:val="0"/>
        <w:autoSpaceDE w:val="0"/>
        <w:autoSpaceDN w:val="0"/>
        <w:bidi w:val="0"/>
        <w:adjustRightInd w:val="0"/>
        <w:snapToGrid w:val="0"/>
        <w:spacing w:before="8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5.1  签署合同后，乙方应确定项目负责人（或项目联系人），负责与本合同有关的事务。</w:t>
      </w:r>
    </w:p>
    <w:p w14:paraId="11A62042">
      <w:pPr>
        <w:keepNext w:val="0"/>
        <w:keepLines w:val="0"/>
        <w:pageBreakBefore w:val="0"/>
        <w:widowControl/>
        <w:kinsoku/>
        <w:wordWrap/>
        <w:overflowPunct/>
        <w:topLinePunct w:val="0"/>
        <w:autoSpaceDE w:val="0"/>
        <w:autoSpaceDN w:val="0"/>
        <w:bidi w:val="0"/>
        <w:adjustRightInd w:val="0"/>
        <w:snapToGrid w:val="0"/>
        <w:spacing w:before="106" w:line="360" w:lineRule="auto"/>
        <w:ind w:left="0" w:leftChars="0" w:right="10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2A275778">
      <w:pPr>
        <w:keepNext w:val="0"/>
        <w:keepLines w:val="0"/>
        <w:pageBreakBefore w:val="0"/>
        <w:widowControl/>
        <w:kinsoku/>
        <w:wordWrap/>
        <w:overflowPunct/>
        <w:topLinePunct w:val="0"/>
        <w:autoSpaceDE w:val="0"/>
        <w:autoSpaceDN w:val="0"/>
        <w:bidi w:val="0"/>
        <w:adjustRightInd w:val="0"/>
        <w:snapToGrid w:val="0"/>
        <w:spacing w:before="20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5.3 乙方有权根据合同约定向甲方收取合同价款。</w:t>
      </w:r>
    </w:p>
    <w:p w14:paraId="5BB1F0FB">
      <w:pPr>
        <w:keepNext w:val="0"/>
        <w:keepLines w:val="0"/>
        <w:pageBreakBefore w:val="0"/>
        <w:widowControl/>
        <w:kinsoku/>
        <w:wordWrap/>
        <w:overflowPunct/>
        <w:topLinePunct w:val="0"/>
        <w:autoSpaceDE w:val="0"/>
        <w:autoSpaceDN w:val="0"/>
        <w:bidi w:val="0"/>
        <w:adjustRightInd w:val="0"/>
        <w:snapToGrid w:val="0"/>
        <w:spacing w:before="220" w:line="360" w:lineRule="auto"/>
        <w:ind w:left="0" w:leftChars="0" w:right="105"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5.4  国家法律法规规定及</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约定应由乙方承担的其他义务和责任。</w:t>
      </w:r>
    </w:p>
    <w:p w14:paraId="1F02F18F">
      <w:pPr>
        <w:keepNext w:val="0"/>
        <w:keepLines w:val="0"/>
        <w:pageBreakBefore w:val="0"/>
        <w:widowControl/>
        <w:kinsoku/>
        <w:wordWrap/>
        <w:overflowPunct/>
        <w:topLinePunct w:val="0"/>
        <w:autoSpaceDE w:val="0"/>
        <w:autoSpaceDN w:val="0"/>
        <w:bidi w:val="0"/>
        <w:adjustRightInd w:val="0"/>
        <w:snapToGrid w:val="0"/>
        <w:spacing w:before="110"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6. 合同履行</w:t>
      </w:r>
    </w:p>
    <w:p w14:paraId="3332F96F">
      <w:pPr>
        <w:keepNext w:val="0"/>
        <w:keepLines w:val="0"/>
        <w:pageBreakBefore w:val="0"/>
        <w:widowControl/>
        <w:kinsoku/>
        <w:wordWrap/>
        <w:overflowPunct/>
        <w:topLinePunct w:val="0"/>
        <w:autoSpaceDE w:val="0"/>
        <w:autoSpaceDN w:val="0"/>
        <w:bidi w:val="0"/>
        <w:adjustRightInd w:val="0"/>
        <w:snapToGrid w:val="0"/>
        <w:spacing w:before="88" w:line="360" w:lineRule="auto"/>
        <w:ind w:left="0" w:leftChars="0" w:right="10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6.1  甲乙双方应当按照</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约定顺序履行合同义务；如果没有先后顺序的，应当同时履行。</w:t>
      </w:r>
    </w:p>
    <w:p w14:paraId="0D840B79">
      <w:pPr>
        <w:keepNext w:val="0"/>
        <w:keepLines w:val="0"/>
        <w:pageBreakBefore w:val="0"/>
        <w:widowControl/>
        <w:kinsoku/>
        <w:wordWrap/>
        <w:overflowPunct/>
        <w:topLinePunct w:val="0"/>
        <w:autoSpaceDE w:val="0"/>
        <w:autoSpaceDN w:val="0"/>
        <w:bidi w:val="0"/>
        <w:adjustRightInd w:val="0"/>
        <w:snapToGrid w:val="0"/>
        <w:spacing w:before="88" w:line="360" w:lineRule="auto"/>
        <w:ind w:left="0" w:leftChars="0" w:right="10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6.2  甲乙双方按照合同约定顺序履行合同义务时，应当先履行一方未履行的，后履行一方有权拒绝其履行请求。先履行一方履行不符合约定的，后履行一方有权拒绝其相应的履行请求。</w:t>
      </w:r>
    </w:p>
    <w:p w14:paraId="6ED32054">
      <w:pPr>
        <w:keepNext w:val="0"/>
        <w:keepLines w:val="0"/>
        <w:pageBreakBefore w:val="0"/>
        <w:widowControl/>
        <w:kinsoku/>
        <w:wordWrap/>
        <w:overflowPunct/>
        <w:topLinePunct w:val="0"/>
        <w:autoSpaceDE w:val="0"/>
        <w:autoSpaceDN w:val="0"/>
        <w:bidi w:val="0"/>
        <w:adjustRightInd w:val="0"/>
        <w:snapToGrid w:val="0"/>
        <w:spacing w:before="7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7.  货物包装、运输、保险和交付要求</w:t>
      </w:r>
    </w:p>
    <w:p w14:paraId="3E8E75E0">
      <w:pPr>
        <w:keepNext w:val="0"/>
        <w:keepLines w:val="0"/>
        <w:pageBreakBefore w:val="0"/>
        <w:widowControl/>
        <w:kinsoku/>
        <w:wordWrap/>
        <w:overflowPunct/>
        <w:topLinePunct w:val="0"/>
        <w:autoSpaceDE w:val="0"/>
        <w:autoSpaceDN w:val="0"/>
        <w:bidi w:val="0"/>
        <w:adjustRightInd w:val="0"/>
        <w:snapToGrid w:val="0"/>
        <w:spacing w:before="86" w:line="360" w:lineRule="auto"/>
        <w:ind w:left="0" w:leftChars="0" w:right="102"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7.1  本合同涉及商品包装、快递包装的，除</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另有约定外，包装应适应远距离运输、防潮、防震、防锈和防野蛮装卸等要求，确保货物安全无损地运抵</w:t>
      </w:r>
      <w:r>
        <w:rPr>
          <w:rFonts w:hint="eastAsia" w:asciiTheme="minorEastAsia" w:hAnsiTheme="minorEastAsia" w:eastAsiaTheme="minorEastAsia" w:cstheme="minorEastAsia"/>
          <w:b/>
          <w:bCs/>
          <w:spacing w:val="0"/>
          <w:w w:val="100"/>
          <w:position w:val="0"/>
          <w:sz w:val="28"/>
          <w:szCs w:val="28"/>
        </w:rPr>
        <w:t xml:space="preserve">【政府采购合同专用条款】 </w:t>
      </w:r>
      <w:r>
        <w:rPr>
          <w:rFonts w:hint="eastAsia" w:asciiTheme="minorEastAsia" w:hAnsiTheme="minorEastAsia" w:eastAsiaTheme="minorEastAsia" w:cstheme="minorEastAsia"/>
          <w:spacing w:val="0"/>
          <w:w w:val="100"/>
          <w:position w:val="0"/>
          <w:sz w:val="28"/>
          <w:szCs w:val="28"/>
        </w:rPr>
        <w:t>约定的指定现场。</w:t>
      </w:r>
    </w:p>
    <w:p w14:paraId="52A21ACC">
      <w:pPr>
        <w:keepNext w:val="0"/>
        <w:keepLines w:val="0"/>
        <w:pageBreakBefore w:val="0"/>
        <w:widowControl/>
        <w:kinsoku/>
        <w:wordWrap/>
        <w:overflowPunct/>
        <w:topLinePunct w:val="0"/>
        <w:autoSpaceDE w:val="0"/>
        <w:autoSpaceDN w:val="0"/>
        <w:bidi w:val="0"/>
        <w:adjustRightInd w:val="0"/>
        <w:snapToGrid w:val="0"/>
        <w:spacing w:before="90" w:line="360" w:lineRule="auto"/>
        <w:ind w:left="0" w:leftChars="0" w:right="71"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7.2  除</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另有约定外，乙方负责办理将货物运抵本合同规定的交货地点，并装卸、交付至甲方的一切运输事项，相关费用应包含在合同价款中。</w:t>
      </w:r>
    </w:p>
    <w:p w14:paraId="1ECEDE9C">
      <w:pPr>
        <w:keepNext w:val="0"/>
        <w:keepLines w:val="0"/>
        <w:pageBreakBefore w:val="0"/>
        <w:widowControl/>
        <w:kinsoku/>
        <w:wordWrap/>
        <w:overflowPunct/>
        <w:topLinePunct w:val="0"/>
        <w:autoSpaceDE w:val="0"/>
        <w:autoSpaceDN w:val="0"/>
        <w:bidi w:val="0"/>
        <w:adjustRightInd w:val="0"/>
        <w:snapToGrid w:val="0"/>
        <w:spacing w:before="10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7.3  货物保险要求按</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规定执行。</w:t>
      </w:r>
    </w:p>
    <w:p w14:paraId="0F381A4D">
      <w:pPr>
        <w:keepNext w:val="0"/>
        <w:keepLines w:val="0"/>
        <w:pageBreakBefore w:val="0"/>
        <w:widowControl/>
        <w:kinsoku/>
        <w:wordWrap/>
        <w:overflowPunct/>
        <w:topLinePunct w:val="0"/>
        <w:autoSpaceDE w:val="0"/>
        <w:autoSpaceDN w:val="0"/>
        <w:bidi w:val="0"/>
        <w:adjustRightInd w:val="0"/>
        <w:snapToGrid w:val="0"/>
        <w:spacing w:before="105" w:line="360" w:lineRule="auto"/>
        <w:ind w:left="0" w:leftChars="0" w:right="73"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7.4  除采购活动对商品包装、快递包装达成具体约定外，乙方提供产品及相关快递服务涉及到具体包装要求的</w:t>
      </w:r>
      <w:r>
        <w:rPr>
          <w:rFonts w:hint="eastAsia" w:asciiTheme="minorEastAsia" w:hAnsiTheme="minorEastAsia" w:eastAsiaTheme="minorEastAsia" w:cstheme="minorEastAsia"/>
          <w:spacing w:val="0"/>
          <w:w w:val="100"/>
          <w:position w:val="0"/>
          <w:sz w:val="28"/>
          <w:szCs w:val="28"/>
          <w:lang w:eastAsia="zh-CN"/>
        </w:rPr>
        <w:t>，</w:t>
      </w:r>
      <w:r>
        <w:rPr>
          <w:rFonts w:hint="eastAsia" w:asciiTheme="minorEastAsia" w:hAnsiTheme="minorEastAsia" w:eastAsiaTheme="minorEastAsia" w:cstheme="minorEastAsia"/>
          <w:spacing w:val="0"/>
          <w:w w:val="100"/>
          <w:position w:val="0"/>
          <w:sz w:val="28"/>
          <w:szCs w:val="28"/>
        </w:rPr>
        <w:t>应不低于《商品包装政府采购需求标准（试行）》《快递包装政府 采购需求标准（试行）》标准 ，并作为履约验收的内容，必要时甲方可以要求乙方在履约验收环节出具检测报告。</w:t>
      </w:r>
    </w:p>
    <w:p w14:paraId="35B50340">
      <w:pPr>
        <w:keepNext w:val="0"/>
        <w:keepLines w:val="0"/>
        <w:pageBreakBefore w:val="0"/>
        <w:widowControl/>
        <w:kinsoku/>
        <w:wordWrap/>
        <w:overflowPunct/>
        <w:topLinePunct w:val="0"/>
        <w:autoSpaceDE w:val="0"/>
        <w:autoSpaceDN w:val="0"/>
        <w:bidi w:val="0"/>
        <w:adjustRightInd w:val="0"/>
        <w:snapToGrid w:val="0"/>
        <w:spacing w:before="105" w:line="360" w:lineRule="auto"/>
        <w:ind w:left="0" w:leftChars="0" w:right="8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7.5  乙方在运输到达之前应提前通知甲方，并提示货物运输装卸的注意事项 ，甲方配合 乙方做好货物的接收工作。</w:t>
      </w:r>
    </w:p>
    <w:p w14:paraId="2F87F840">
      <w:pPr>
        <w:keepNext w:val="0"/>
        <w:keepLines w:val="0"/>
        <w:pageBreakBefore w:val="0"/>
        <w:widowControl/>
        <w:kinsoku/>
        <w:wordWrap/>
        <w:overflowPunct/>
        <w:topLinePunct w:val="0"/>
        <w:autoSpaceDE w:val="0"/>
        <w:autoSpaceDN w:val="0"/>
        <w:bidi w:val="0"/>
        <w:adjustRightInd w:val="0"/>
        <w:snapToGrid w:val="0"/>
        <w:spacing w:before="10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7.6  如因包装、运输问题导致货物损毁、丢失或者品质下降，甲方有权要求降价、换货、拒收部分或整批货物，由此产生的费用和损失，均由乙方承担。</w:t>
      </w:r>
    </w:p>
    <w:p w14:paraId="462C427A">
      <w:pPr>
        <w:keepNext w:val="0"/>
        <w:keepLines w:val="0"/>
        <w:pageBreakBefore w:val="0"/>
        <w:widowControl/>
        <w:kinsoku/>
        <w:wordWrap/>
        <w:overflowPunct/>
        <w:topLinePunct w:val="0"/>
        <w:autoSpaceDE w:val="0"/>
        <w:autoSpaceDN w:val="0"/>
        <w:bidi w:val="0"/>
        <w:adjustRightInd w:val="0"/>
        <w:snapToGrid w:val="0"/>
        <w:spacing w:before="154"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8.  质量标准和保证</w:t>
      </w:r>
    </w:p>
    <w:p w14:paraId="26763284">
      <w:pPr>
        <w:keepNext w:val="0"/>
        <w:keepLines w:val="0"/>
        <w:pageBreakBefore w:val="0"/>
        <w:widowControl/>
        <w:kinsoku/>
        <w:wordWrap/>
        <w:overflowPunct/>
        <w:topLinePunct w:val="0"/>
        <w:autoSpaceDE w:val="0"/>
        <w:autoSpaceDN w:val="0"/>
        <w:bidi w:val="0"/>
        <w:adjustRightInd w:val="0"/>
        <w:snapToGrid w:val="0"/>
        <w:spacing w:before="100"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8.1  质量标准</w:t>
      </w:r>
    </w:p>
    <w:p w14:paraId="1A527CAF">
      <w:pPr>
        <w:keepNext w:val="0"/>
        <w:keepLines w:val="0"/>
        <w:pageBreakBefore w:val="0"/>
        <w:widowControl/>
        <w:kinsoku/>
        <w:wordWrap/>
        <w:overflowPunct/>
        <w:topLinePunct w:val="0"/>
        <w:autoSpaceDE w:val="0"/>
        <w:autoSpaceDN w:val="0"/>
        <w:bidi w:val="0"/>
        <w:adjustRightInd w:val="0"/>
        <w:snapToGrid w:val="0"/>
        <w:spacing w:before="138" w:line="360" w:lineRule="auto"/>
        <w:ind w:left="0" w:leftChars="0" w:right="56"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）本合同下提供的货物应符合合同约定的品牌、规格型号、技术性能、配置、质量、数量等要求。质量要求不明确的，按照强制性国家标准履行；没有强制性国家标准的，按照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2C8376F7">
      <w:pPr>
        <w:keepNext w:val="0"/>
        <w:keepLines w:val="0"/>
        <w:pageBreakBefore w:val="0"/>
        <w:widowControl/>
        <w:kinsoku/>
        <w:wordWrap/>
        <w:overflowPunct/>
        <w:topLinePunct w:val="0"/>
        <w:autoSpaceDE w:val="0"/>
        <w:autoSpaceDN w:val="0"/>
        <w:bidi w:val="0"/>
        <w:adjustRightInd w:val="0"/>
        <w:snapToGrid w:val="0"/>
        <w:spacing w:before="11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（2）采用中华人民共和国法定计量单位。</w:t>
      </w:r>
    </w:p>
    <w:p w14:paraId="619C1529">
      <w:pPr>
        <w:keepNext w:val="0"/>
        <w:keepLines w:val="0"/>
        <w:pageBreakBefore w:val="0"/>
        <w:widowControl/>
        <w:kinsoku/>
        <w:wordWrap/>
        <w:overflowPunct/>
        <w:topLinePunct w:val="0"/>
        <w:autoSpaceDE w:val="0"/>
        <w:autoSpaceDN w:val="0"/>
        <w:bidi w:val="0"/>
        <w:adjustRightInd w:val="0"/>
        <w:snapToGrid w:val="0"/>
        <w:spacing w:before="13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3 ）乙方所提供的货物应符合国家有关安全、环保、卫生的规定。</w:t>
      </w:r>
    </w:p>
    <w:p w14:paraId="4A0FF607">
      <w:pPr>
        <w:keepNext w:val="0"/>
        <w:keepLines w:val="0"/>
        <w:pageBreakBefore w:val="0"/>
        <w:widowControl/>
        <w:kinsoku/>
        <w:wordWrap/>
        <w:overflowPunct/>
        <w:topLinePunct w:val="0"/>
        <w:autoSpaceDE w:val="0"/>
        <w:autoSpaceDN w:val="0"/>
        <w:bidi w:val="0"/>
        <w:adjustRightInd w:val="0"/>
        <w:snapToGrid w:val="0"/>
        <w:spacing w:before="112" w:line="360" w:lineRule="auto"/>
        <w:ind w:left="0" w:leftChars="0" w:right="71"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4 ）乙方应向甲方提交所提供货物的技术文件，包括相应的中文技术文件，如：产品目录、图纸、操作手册、使用说明、维护手册或服务指南等。上述文件应包装好随货物一同发运。</w:t>
      </w:r>
    </w:p>
    <w:p w14:paraId="578C42AD">
      <w:pPr>
        <w:keepNext w:val="0"/>
        <w:keepLines w:val="0"/>
        <w:pageBreakBefore w:val="0"/>
        <w:widowControl/>
        <w:kinsoku/>
        <w:wordWrap/>
        <w:overflowPunct/>
        <w:topLinePunct w:val="0"/>
        <w:autoSpaceDE w:val="0"/>
        <w:autoSpaceDN w:val="0"/>
        <w:bidi w:val="0"/>
        <w:adjustRightInd w:val="0"/>
        <w:snapToGrid w:val="0"/>
        <w:spacing w:before="16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8.2  保证</w:t>
      </w:r>
    </w:p>
    <w:p w14:paraId="671D5304">
      <w:pPr>
        <w:keepNext w:val="0"/>
        <w:keepLines w:val="0"/>
        <w:pageBreakBefore w:val="0"/>
        <w:widowControl/>
        <w:kinsoku/>
        <w:wordWrap/>
        <w:overflowPunct/>
        <w:topLinePunct w:val="0"/>
        <w:autoSpaceDE w:val="0"/>
        <w:autoSpaceDN w:val="0"/>
        <w:bidi w:val="0"/>
        <w:adjustRightInd w:val="0"/>
        <w:snapToGrid w:val="0"/>
        <w:spacing w:before="99" w:line="360" w:lineRule="auto"/>
        <w:ind w:left="0" w:leftChars="0" w:right="71"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）乙方应保证提供的货物完全符合合同规定的质量、规格和性能要求。乙方应保证 货物在正确安装、正常使用和保养条件下，在其使用寿命期内具备合同约定的性能。存在质 量保证期的，货物最终交付验收合格后在</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规定或乙方书面承诺（两 者以较长的为准）的质量保证期内，本保证保持有效。</w:t>
      </w:r>
    </w:p>
    <w:p w14:paraId="2E43AAF7">
      <w:pPr>
        <w:keepNext w:val="0"/>
        <w:keepLines w:val="0"/>
        <w:pageBreakBefore w:val="0"/>
        <w:widowControl/>
        <w:kinsoku/>
        <w:wordWrap/>
        <w:overflowPunct/>
        <w:topLinePunct w:val="0"/>
        <w:autoSpaceDE w:val="0"/>
        <w:autoSpaceDN w:val="0"/>
        <w:bidi w:val="0"/>
        <w:adjustRightInd w:val="0"/>
        <w:snapToGrid w:val="0"/>
        <w:spacing w:before="11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）在质量保证期内所发现的缺陷，甲方应尽快以书面形式通知乙方。</w:t>
      </w:r>
    </w:p>
    <w:p w14:paraId="0642943E">
      <w:pPr>
        <w:keepNext w:val="0"/>
        <w:keepLines w:val="0"/>
        <w:pageBreakBefore w:val="0"/>
        <w:widowControl/>
        <w:kinsoku/>
        <w:wordWrap/>
        <w:overflowPunct/>
        <w:topLinePunct w:val="0"/>
        <w:autoSpaceDE w:val="0"/>
        <w:autoSpaceDN w:val="0"/>
        <w:bidi w:val="0"/>
        <w:adjustRightInd w:val="0"/>
        <w:snapToGrid w:val="0"/>
        <w:spacing w:before="108" w:line="360" w:lineRule="auto"/>
        <w:ind w:left="0" w:leftChars="0" w:right="83"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3 ）乙方收到通知后 ，应在</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规定的响应时间内以合理的速 度免费维修或更换有缺陷的货物或部件。</w:t>
      </w:r>
    </w:p>
    <w:p w14:paraId="197AC05B">
      <w:pPr>
        <w:keepNext w:val="0"/>
        <w:keepLines w:val="0"/>
        <w:pageBreakBefore w:val="0"/>
        <w:widowControl/>
        <w:kinsoku/>
        <w:wordWrap/>
        <w:overflowPunct/>
        <w:topLinePunct w:val="0"/>
        <w:autoSpaceDE w:val="0"/>
        <w:autoSpaceDN w:val="0"/>
        <w:bidi w:val="0"/>
        <w:adjustRightInd w:val="0"/>
        <w:snapToGrid w:val="0"/>
        <w:spacing w:before="106" w:line="360" w:lineRule="auto"/>
        <w:ind w:left="0" w:leftChars="0" w:right="71"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4 ）在质量保证期内，如果货物的质量或规格与合同不符，或证实货物是有缺陷的，包括潜在的缺陷或使用不符合要求的材料等，甲方可以根据本合同第15.1条规定以书面形式追究乙方的违约责任。</w:t>
      </w:r>
    </w:p>
    <w:p w14:paraId="55D14BBC">
      <w:pPr>
        <w:keepNext w:val="0"/>
        <w:keepLines w:val="0"/>
        <w:pageBreakBefore w:val="0"/>
        <w:widowControl/>
        <w:kinsoku/>
        <w:wordWrap/>
        <w:overflowPunct/>
        <w:topLinePunct w:val="0"/>
        <w:autoSpaceDE w:val="0"/>
        <w:autoSpaceDN w:val="0"/>
        <w:bidi w:val="0"/>
        <w:adjustRightInd w:val="0"/>
        <w:snapToGrid w:val="0"/>
        <w:spacing w:before="90" w:line="360" w:lineRule="auto"/>
        <w:ind w:left="0" w:leftChars="0" w:right="47"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5 ）乙方在约定的时间内未能弥补缺陷，甲方可采取必要的补救措施，但其风险和费 用将由乙方承担，甲方根据合同约定对乙方行使的其他权利不受影响。</w:t>
      </w:r>
    </w:p>
    <w:p w14:paraId="1C3909C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9.  权利瑕疵担保</w:t>
      </w:r>
    </w:p>
    <w:p w14:paraId="30C1279F">
      <w:pPr>
        <w:keepNext w:val="0"/>
        <w:keepLines w:val="0"/>
        <w:pageBreakBefore w:val="0"/>
        <w:widowControl/>
        <w:kinsoku/>
        <w:wordWrap/>
        <w:overflowPunct/>
        <w:topLinePunct w:val="0"/>
        <w:autoSpaceDE w:val="0"/>
        <w:autoSpaceDN w:val="0"/>
        <w:bidi w:val="0"/>
        <w:adjustRightInd w:val="0"/>
        <w:snapToGrid w:val="0"/>
        <w:spacing w:before="8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9.1  乙方保证对其出售的货物享有合法的权利。</w:t>
      </w:r>
    </w:p>
    <w:p w14:paraId="5931FE40">
      <w:pPr>
        <w:keepNext w:val="0"/>
        <w:keepLines w:val="0"/>
        <w:pageBreakBefore w:val="0"/>
        <w:widowControl/>
        <w:kinsoku/>
        <w:wordWrap/>
        <w:overflowPunct/>
        <w:topLinePunct w:val="0"/>
        <w:autoSpaceDE w:val="0"/>
        <w:autoSpaceDN w:val="0"/>
        <w:bidi w:val="0"/>
        <w:adjustRightInd w:val="0"/>
        <w:snapToGrid w:val="0"/>
        <w:spacing w:before="105"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9.2  乙方保证在交付的货物上不存在抵押权等担保物权。</w:t>
      </w:r>
    </w:p>
    <w:p w14:paraId="1DA9EE56">
      <w:pPr>
        <w:keepNext w:val="0"/>
        <w:keepLines w:val="0"/>
        <w:pageBreakBefore w:val="0"/>
        <w:widowControl/>
        <w:kinsoku/>
        <w:wordWrap/>
        <w:overflowPunct/>
        <w:topLinePunct w:val="0"/>
        <w:autoSpaceDE w:val="0"/>
        <w:autoSpaceDN w:val="0"/>
        <w:bidi w:val="0"/>
        <w:adjustRightInd w:val="0"/>
        <w:snapToGrid w:val="0"/>
        <w:spacing w:before="13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9.3  如甲方使用上述货物构成对第三人侵权的，则由乙方承担全部责任。</w:t>
      </w:r>
    </w:p>
    <w:p w14:paraId="5A64E976">
      <w:pPr>
        <w:keepNext w:val="0"/>
        <w:keepLines w:val="0"/>
        <w:pageBreakBefore w:val="0"/>
        <w:widowControl/>
        <w:kinsoku/>
        <w:wordWrap/>
        <w:overflowPunct/>
        <w:topLinePunct w:val="0"/>
        <w:autoSpaceDE w:val="0"/>
        <w:autoSpaceDN w:val="0"/>
        <w:bidi w:val="0"/>
        <w:adjustRightInd w:val="0"/>
        <w:snapToGrid w:val="0"/>
        <w:spacing w:before="114"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10.  知识产权保护</w:t>
      </w:r>
    </w:p>
    <w:p w14:paraId="50AD7946">
      <w:pPr>
        <w:keepNext w:val="0"/>
        <w:keepLines w:val="0"/>
        <w:pageBreakBefore w:val="0"/>
        <w:widowControl/>
        <w:kinsoku/>
        <w:wordWrap/>
        <w:overflowPunct/>
        <w:topLinePunct w:val="0"/>
        <w:autoSpaceDE w:val="0"/>
        <w:autoSpaceDN w:val="0"/>
        <w:bidi w:val="0"/>
        <w:adjustRightInd w:val="0"/>
        <w:snapToGrid w:val="0"/>
        <w:spacing w:before="88" w:line="360" w:lineRule="auto"/>
        <w:ind w:left="0" w:leftChars="0" w:right="17" w:firstLine="0" w:firstLineChars="0"/>
        <w:jc w:val="both"/>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798E5D22">
      <w:pPr>
        <w:keepNext w:val="0"/>
        <w:keepLines w:val="0"/>
        <w:pageBreakBefore w:val="0"/>
        <w:widowControl/>
        <w:kinsoku/>
        <w:wordWrap/>
        <w:overflowPunct/>
        <w:topLinePunct w:val="0"/>
        <w:autoSpaceDE w:val="0"/>
        <w:autoSpaceDN w:val="0"/>
        <w:bidi w:val="0"/>
        <w:adjustRightInd w:val="0"/>
        <w:snapToGrid w:val="0"/>
        <w:spacing w:before="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11.  保密义务</w:t>
      </w:r>
    </w:p>
    <w:p w14:paraId="183348F9">
      <w:pPr>
        <w:keepNext w:val="0"/>
        <w:keepLines w:val="0"/>
        <w:pageBreakBefore w:val="0"/>
        <w:widowControl/>
        <w:kinsoku/>
        <w:wordWrap/>
        <w:overflowPunct/>
        <w:topLinePunct w:val="0"/>
        <w:autoSpaceDE w:val="0"/>
        <w:autoSpaceDN w:val="0"/>
        <w:bidi w:val="0"/>
        <w:adjustRightInd w:val="0"/>
        <w:snapToGrid w:val="0"/>
        <w:spacing w:before="89" w:line="360" w:lineRule="auto"/>
        <w:ind w:left="0" w:leftChars="0" w:firstLine="0" w:firstLineChars="0"/>
        <w:jc w:val="both"/>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 应责任。其他应当保密的信息由双方在</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 xml:space="preserve"> 中约定。</w:t>
      </w:r>
    </w:p>
    <w:p w14:paraId="7F236D73">
      <w:pPr>
        <w:keepNext w:val="0"/>
        <w:keepLines w:val="0"/>
        <w:pageBreakBefore w:val="0"/>
        <w:widowControl/>
        <w:kinsoku/>
        <w:wordWrap/>
        <w:overflowPunct/>
        <w:topLinePunct w:val="0"/>
        <w:autoSpaceDE w:val="0"/>
        <w:autoSpaceDN w:val="0"/>
        <w:bidi w:val="0"/>
        <w:adjustRightInd w:val="0"/>
        <w:snapToGrid w:val="0"/>
        <w:spacing w:before="2"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12.  合同价款支付</w:t>
      </w:r>
    </w:p>
    <w:p w14:paraId="525E93BB">
      <w:pPr>
        <w:keepNext w:val="0"/>
        <w:keepLines w:val="0"/>
        <w:pageBreakBefore w:val="0"/>
        <w:widowControl/>
        <w:kinsoku/>
        <w:wordWrap/>
        <w:overflowPunct/>
        <w:topLinePunct w:val="0"/>
        <w:autoSpaceDE w:val="0"/>
        <w:autoSpaceDN w:val="0"/>
        <w:bidi w:val="0"/>
        <w:adjustRightInd w:val="0"/>
        <w:snapToGrid w:val="0"/>
        <w:spacing w:before="85"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12.1  合同价款支付按照国库集中支付制度及财政管理相关规定执行。</w:t>
      </w:r>
    </w:p>
    <w:p w14:paraId="68DCE897">
      <w:pPr>
        <w:keepNext w:val="0"/>
        <w:keepLines w:val="0"/>
        <w:pageBreakBefore w:val="0"/>
        <w:widowControl/>
        <w:kinsoku/>
        <w:wordWrap/>
        <w:overflowPunct/>
        <w:topLinePunct w:val="0"/>
        <w:autoSpaceDE w:val="0"/>
        <w:autoSpaceDN w:val="0"/>
        <w:bidi w:val="0"/>
        <w:adjustRightInd w:val="0"/>
        <w:snapToGrid w:val="0"/>
        <w:spacing w:before="108" w:line="360" w:lineRule="auto"/>
        <w:ind w:left="0" w:leftChars="0" w:right="17"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12.2  对于满足合同约定支付条件的，甲方原则上应当自收到发票后 10 个工作日内将资 金支付到合同约定的乙方账户，不得以机构变动、人员更替、政策调整等为由迟延付款，不得将采购文件和合同中未规定的义务作为向乙方付款的条件。具体合同价款支付时间在【</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】中约定。</w:t>
      </w:r>
    </w:p>
    <w:p w14:paraId="1F52D804">
      <w:pPr>
        <w:keepNext w:val="0"/>
        <w:keepLines w:val="0"/>
        <w:pageBreakBefore w:val="0"/>
        <w:widowControl/>
        <w:kinsoku/>
        <w:wordWrap/>
        <w:overflowPunct/>
        <w:topLinePunct w:val="0"/>
        <w:autoSpaceDE w:val="0"/>
        <w:autoSpaceDN w:val="0"/>
        <w:bidi w:val="0"/>
        <w:adjustRightInd w:val="0"/>
        <w:snapToGrid w:val="0"/>
        <w:spacing w:before="196" w:line="360" w:lineRule="auto"/>
        <w:ind w:left="0" w:leftChars="0" w:firstLine="0" w:firstLineChars="0"/>
        <w:textAlignment w:val="baseline"/>
        <w:rPr>
          <w:rFonts w:hint="default" w:asciiTheme="minorEastAsia" w:hAnsiTheme="minorEastAsia" w:eastAsiaTheme="minorEastAsia" w:cstheme="minorEastAsia"/>
          <w:spacing w:val="0"/>
          <w:w w:val="100"/>
          <w:position w:val="0"/>
          <w:sz w:val="28"/>
          <w:szCs w:val="28"/>
          <w:lang w:val="en-US" w:eastAsia="zh-CN"/>
        </w:rPr>
      </w:pPr>
      <w:r>
        <w:rPr>
          <w:rFonts w:hint="eastAsia" w:asciiTheme="minorEastAsia" w:hAnsiTheme="minorEastAsia" w:eastAsiaTheme="minorEastAsia" w:cstheme="minorEastAsia"/>
          <w:b/>
          <w:bCs/>
          <w:spacing w:val="0"/>
          <w:w w:val="100"/>
          <w:position w:val="0"/>
          <w:sz w:val="28"/>
          <w:szCs w:val="28"/>
        </w:rPr>
        <w:t>13.  履约保证金</w:t>
      </w:r>
    </w:p>
    <w:p w14:paraId="3E8C6A91">
      <w:pPr>
        <w:keepNext w:val="0"/>
        <w:keepLines w:val="0"/>
        <w:pageBreakBefore w:val="0"/>
        <w:widowControl/>
        <w:kinsoku/>
        <w:wordWrap/>
        <w:overflowPunct/>
        <w:topLinePunct w:val="0"/>
        <w:autoSpaceDE w:val="0"/>
        <w:autoSpaceDN w:val="0"/>
        <w:bidi w:val="0"/>
        <w:adjustRightInd w:val="0"/>
        <w:snapToGrid w:val="0"/>
        <w:spacing w:before="114" w:line="360" w:lineRule="auto"/>
        <w:ind w:left="0" w:leftChars="0" w:firstLine="422" w:firstLineChars="150"/>
        <w:textAlignment w:val="baseline"/>
        <w:rPr>
          <w:rFonts w:hint="eastAsia" w:asciiTheme="minorEastAsia" w:hAnsiTheme="minorEastAsia" w:eastAsiaTheme="minorEastAsia" w:cstheme="minorEastAsia"/>
          <w:b/>
          <w:bCs/>
          <w:spacing w:val="0"/>
          <w:w w:val="100"/>
          <w:position w:val="0"/>
          <w:sz w:val="28"/>
          <w:szCs w:val="28"/>
          <w:lang w:eastAsia="zh-CN"/>
        </w:rPr>
      </w:pPr>
      <w:r>
        <w:rPr>
          <w:rFonts w:hint="eastAsia" w:asciiTheme="minorEastAsia" w:hAnsiTheme="minorEastAsia" w:eastAsiaTheme="minorEastAsia" w:cstheme="minorEastAsia"/>
          <w:b/>
          <w:bCs/>
          <w:spacing w:val="0"/>
          <w:w w:val="100"/>
          <w:position w:val="0"/>
          <w:sz w:val="28"/>
          <w:szCs w:val="28"/>
          <w:lang w:eastAsia="zh-CN"/>
        </w:rPr>
        <w:t>不收取</w:t>
      </w:r>
    </w:p>
    <w:p w14:paraId="1B9E4712">
      <w:pPr>
        <w:keepNext w:val="0"/>
        <w:keepLines w:val="0"/>
        <w:pageBreakBefore w:val="0"/>
        <w:widowControl/>
        <w:kinsoku/>
        <w:wordWrap/>
        <w:overflowPunct/>
        <w:topLinePunct w:val="0"/>
        <w:autoSpaceDE w:val="0"/>
        <w:autoSpaceDN w:val="0"/>
        <w:bidi w:val="0"/>
        <w:adjustRightInd w:val="0"/>
        <w:snapToGrid w:val="0"/>
        <w:spacing w:before="114"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14.  售后服务</w:t>
      </w:r>
    </w:p>
    <w:p w14:paraId="05737241">
      <w:pPr>
        <w:keepNext w:val="0"/>
        <w:keepLines w:val="0"/>
        <w:pageBreakBefore w:val="0"/>
        <w:widowControl/>
        <w:kinsoku/>
        <w:wordWrap/>
        <w:overflowPunct/>
        <w:topLinePunct w:val="0"/>
        <w:autoSpaceDE w:val="0"/>
        <w:autoSpaceDN w:val="0"/>
        <w:bidi w:val="0"/>
        <w:adjustRightInd w:val="0"/>
        <w:snapToGrid w:val="0"/>
        <w:spacing w:before="8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14.1  除项目不涉及或采购活动中明确约定无须承担外，乙方还应提供下列服务：</w:t>
      </w:r>
    </w:p>
    <w:p w14:paraId="558D205C">
      <w:pPr>
        <w:keepNext w:val="0"/>
        <w:keepLines w:val="0"/>
        <w:pageBreakBefore w:val="0"/>
        <w:widowControl/>
        <w:kinsoku/>
        <w:wordWrap/>
        <w:overflowPunct/>
        <w:topLinePunct w:val="0"/>
        <w:autoSpaceDE w:val="0"/>
        <w:autoSpaceDN w:val="0"/>
        <w:bidi w:val="0"/>
        <w:adjustRightInd w:val="0"/>
        <w:snapToGrid w:val="0"/>
        <w:spacing w:before="105"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）货物的现场移动、安装、调试、启动监督及技术支持；</w:t>
      </w:r>
    </w:p>
    <w:p w14:paraId="1D0F54FB">
      <w:pPr>
        <w:keepNext w:val="0"/>
        <w:keepLines w:val="0"/>
        <w:pageBreakBefore w:val="0"/>
        <w:widowControl/>
        <w:kinsoku/>
        <w:wordWrap/>
        <w:overflowPunct/>
        <w:topLinePunct w:val="0"/>
        <w:autoSpaceDE w:val="0"/>
        <w:autoSpaceDN w:val="0"/>
        <w:bidi w:val="0"/>
        <w:adjustRightInd w:val="0"/>
        <w:snapToGrid w:val="0"/>
        <w:spacing w:before="90"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）提供货物组装和维修所需的专用工具和辅助材料；</w:t>
      </w:r>
    </w:p>
    <w:p w14:paraId="448F52EB">
      <w:pPr>
        <w:keepNext w:val="0"/>
        <w:keepLines w:val="0"/>
        <w:pageBreakBefore w:val="0"/>
        <w:widowControl/>
        <w:kinsoku/>
        <w:wordWrap/>
        <w:overflowPunct/>
        <w:topLinePunct w:val="0"/>
        <w:autoSpaceDE w:val="0"/>
        <w:autoSpaceDN w:val="0"/>
        <w:bidi w:val="0"/>
        <w:adjustRightInd w:val="0"/>
        <w:snapToGrid w:val="0"/>
        <w:spacing w:before="113" w:line="360" w:lineRule="auto"/>
        <w:ind w:left="0" w:leftChars="0" w:right="12"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3 ）在</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约定的期限内对所有的货物实施运行监督、维修， 但前提条件是该服务并不能免除乙方在质量保证期内所承担的义务；</w:t>
      </w:r>
    </w:p>
    <w:p w14:paraId="13B8CD13">
      <w:pPr>
        <w:keepNext w:val="0"/>
        <w:keepLines w:val="0"/>
        <w:pageBreakBefore w:val="0"/>
        <w:widowControl/>
        <w:kinsoku/>
        <w:wordWrap/>
        <w:overflowPunct/>
        <w:topLinePunct w:val="0"/>
        <w:autoSpaceDE w:val="0"/>
        <w:autoSpaceDN w:val="0"/>
        <w:bidi w:val="0"/>
        <w:adjustRightInd w:val="0"/>
        <w:snapToGrid w:val="0"/>
        <w:spacing w:before="104" w:line="360" w:lineRule="auto"/>
        <w:ind w:left="0" w:leftChars="0" w:right="32"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4 ）在制造商所在地或指定现场就货物的安装、启动、运营、维护、废弃处置等对甲方操作人员进行培训 ；</w:t>
      </w:r>
    </w:p>
    <w:p w14:paraId="30E21150">
      <w:pPr>
        <w:keepNext w:val="0"/>
        <w:keepLines w:val="0"/>
        <w:pageBreakBefore w:val="0"/>
        <w:widowControl/>
        <w:kinsoku/>
        <w:wordWrap/>
        <w:overflowPunct/>
        <w:topLinePunct w:val="0"/>
        <w:autoSpaceDE w:val="0"/>
        <w:autoSpaceDN w:val="0"/>
        <w:bidi w:val="0"/>
        <w:adjustRightInd w:val="0"/>
        <w:snapToGrid w:val="0"/>
        <w:spacing w:before="106" w:line="360" w:lineRule="auto"/>
        <w:ind w:left="0" w:leftChars="0" w:right="25"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（5）依照法律、行政法规的规定或者按照</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约定，货物在有 效使用年限届满后应予回收的，乙方负有自行或者委托第三人对货物予以回收的义务；</w:t>
      </w:r>
    </w:p>
    <w:p w14:paraId="181A1427">
      <w:pPr>
        <w:keepNext w:val="0"/>
        <w:keepLines w:val="0"/>
        <w:pageBreakBefore w:val="0"/>
        <w:widowControl/>
        <w:kinsoku/>
        <w:wordWrap/>
        <w:overflowPunct/>
        <w:topLinePunct w:val="0"/>
        <w:autoSpaceDE w:val="0"/>
        <w:autoSpaceDN w:val="0"/>
        <w:bidi w:val="0"/>
        <w:adjustRightInd w:val="0"/>
        <w:snapToGrid w:val="0"/>
        <w:spacing w:before="14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6 ）</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规定由乙方提供的其他服务。</w:t>
      </w:r>
    </w:p>
    <w:p w14:paraId="2EC0AD1E">
      <w:pPr>
        <w:keepNext w:val="0"/>
        <w:keepLines w:val="0"/>
        <w:pageBreakBefore w:val="0"/>
        <w:widowControl/>
        <w:kinsoku/>
        <w:wordWrap/>
        <w:overflowPunct/>
        <w:topLinePunct w:val="0"/>
        <w:autoSpaceDE w:val="0"/>
        <w:autoSpaceDN w:val="0"/>
        <w:bidi w:val="0"/>
        <w:adjustRightInd w:val="0"/>
        <w:snapToGrid w:val="0"/>
        <w:spacing w:before="10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14.2  乙方提供的售后服务的费用已包含在合同价款中，甲方不再另行支付。</w:t>
      </w:r>
    </w:p>
    <w:p w14:paraId="744A6DC3">
      <w:pPr>
        <w:keepNext w:val="0"/>
        <w:keepLines w:val="0"/>
        <w:pageBreakBefore w:val="0"/>
        <w:widowControl/>
        <w:kinsoku/>
        <w:wordWrap/>
        <w:overflowPunct/>
        <w:topLinePunct w:val="0"/>
        <w:autoSpaceDE w:val="0"/>
        <w:autoSpaceDN w:val="0"/>
        <w:bidi w:val="0"/>
        <w:adjustRightInd w:val="0"/>
        <w:snapToGrid w:val="0"/>
        <w:spacing w:before="114"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15.  违约责任</w:t>
      </w:r>
    </w:p>
    <w:p w14:paraId="4B21F19D">
      <w:pPr>
        <w:keepNext w:val="0"/>
        <w:keepLines w:val="0"/>
        <w:pageBreakBefore w:val="0"/>
        <w:widowControl/>
        <w:kinsoku/>
        <w:wordWrap/>
        <w:overflowPunct/>
        <w:topLinePunct w:val="0"/>
        <w:autoSpaceDE w:val="0"/>
        <w:autoSpaceDN w:val="0"/>
        <w:bidi w:val="0"/>
        <w:adjustRightInd w:val="0"/>
        <w:snapToGrid w:val="0"/>
        <w:spacing w:before="117"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15.1 质量瑕疵的违约责任</w:t>
      </w:r>
    </w:p>
    <w:p w14:paraId="66E6D20E">
      <w:pPr>
        <w:keepNext w:val="0"/>
        <w:keepLines w:val="0"/>
        <w:pageBreakBefore w:val="0"/>
        <w:widowControl/>
        <w:kinsoku/>
        <w:wordWrap/>
        <w:overflowPunct/>
        <w:topLinePunct w:val="0"/>
        <w:autoSpaceDE w:val="0"/>
        <w:autoSpaceDN w:val="0"/>
        <w:bidi w:val="0"/>
        <w:adjustRightInd w:val="0"/>
        <w:snapToGrid w:val="0"/>
        <w:spacing w:before="117"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乙方提供的产品不符合合同约定的质量标准或存在产品质量缺陷，甲方有权要求乙方根 据</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要求及时修理、重作、更换，并承担由此给甲方造成的损失。</w:t>
      </w:r>
    </w:p>
    <w:p w14:paraId="66583800">
      <w:pPr>
        <w:keepNext w:val="0"/>
        <w:keepLines w:val="0"/>
        <w:pageBreakBefore w:val="0"/>
        <w:widowControl/>
        <w:kinsoku/>
        <w:wordWrap/>
        <w:overflowPunct/>
        <w:topLinePunct w:val="0"/>
        <w:autoSpaceDE w:val="0"/>
        <w:autoSpaceDN w:val="0"/>
        <w:bidi w:val="0"/>
        <w:adjustRightInd w:val="0"/>
        <w:snapToGrid w:val="0"/>
        <w:spacing w:before="2"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15.2  迟延交货的违约责任</w:t>
      </w:r>
    </w:p>
    <w:p w14:paraId="199FD7F8">
      <w:pPr>
        <w:keepNext w:val="0"/>
        <w:keepLines w:val="0"/>
        <w:pageBreakBefore w:val="0"/>
        <w:widowControl/>
        <w:kinsoku/>
        <w:wordWrap/>
        <w:overflowPunct/>
        <w:topLinePunct w:val="0"/>
        <w:autoSpaceDE w:val="0"/>
        <w:autoSpaceDN w:val="0"/>
        <w:bidi w:val="0"/>
        <w:adjustRightInd w:val="0"/>
        <w:snapToGrid w:val="0"/>
        <w:spacing w:before="102" w:line="360" w:lineRule="auto"/>
        <w:ind w:left="0" w:leftChars="0" w:right="2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）乙方应按照本合同规定的时间、地点交货和提供相关服务。在履行合同过程中， 如果乙方遇到可能影响按时交货和提供服务的情形时，应及时以书面形式将迟延的事实、可 能迟延的期限和理由通知甲方。甲方在收到乙方通知后，应尽快对情况进行评价，并确定是否同意延长交货时间或延期提供服务。</w:t>
      </w:r>
    </w:p>
    <w:p w14:paraId="1C3AC0B7">
      <w:pPr>
        <w:keepNext w:val="0"/>
        <w:keepLines w:val="0"/>
        <w:pageBreakBefore w:val="0"/>
        <w:widowControl/>
        <w:kinsoku/>
        <w:wordWrap/>
        <w:overflowPunct/>
        <w:topLinePunct w:val="0"/>
        <w:autoSpaceDE w:val="0"/>
        <w:autoSpaceDN w:val="0"/>
        <w:bidi w:val="0"/>
        <w:adjustRightInd w:val="0"/>
        <w:snapToGrid w:val="0"/>
        <w:spacing w:before="106" w:line="360" w:lineRule="auto"/>
        <w:ind w:left="0" w:leftChars="0" w:right="2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）如果乙方没有按照合同规定的时间交货和提供相关服务，甲方有权从货款中扣除误期赔偿费而不影响合同项下的其他补救方法，赔偿费按</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规定执行。如果涉及公共利益，且赔偿金额无法弥补公共利益损失，甲方可要求继续履行或者采取其他补救措施。</w:t>
      </w:r>
    </w:p>
    <w:p w14:paraId="561DE903">
      <w:pPr>
        <w:keepNext w:val="0"/>
        <w:keepLines w:val="0"/>
        <w:pageBreakBefore w:val="0"/>
        <w:widowControl/>
        <w:kinsoku/>
        <w:wordWrap/>
        <w:overflowPunct/>
        <w:topLinePunct w:val="0"/>
        <w:autoSpaceDE w:val="0"/>
        <w:autoSpaceDN w:val="0"/>
        <w:bidi w:val="0"/>
        <w:adjustRightInd w:val="0"/>
        <w:snapToGrid w:val="0"/>
        <w:spacing w:before="135"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15.3  迟延支付的违约责任</w:t>
      </w:r>
    </w:p>
    <w:p w14:paraId="4AED00A1">
      <w:pPr>
        <w:keepNext w:val="0"/>
        <w:keepLines w:val="0"/>
        <w:pageBreakBefore w:val="0"/>
        <w:widowControl/>
        <w:kinsoku/>
        <w:wordWrap/>
        <w:overflowPunct/>
        <w:topLinePunct w:val="0"/>
        <w:autoSpaceDE w:val="0"/>
        <w:autoSpaceDN w:val="0"/>
        <w:bidi w:val="0"/>
        <w:adjustRightInd w:val="0"/>
        <w:snapToGrid w:val="0"/>
        <w:spacing w:before="101" w:line="360" w:lineRule="auto"/>
        <w:ind w:left="0" w:leftChars="0" w:right="2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甲方存在迟延支付乙方合同款项的，应当承担</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规定的逾期付款利息。</w:t>
      </w:r>
    </w:p>
    <w:p w14:paraId="5F964A4B">
      <w:pPr>
        <w:keepNext w:val="0"/>
        <w:keepLines w:val="0"/>
        <w:pageBreakBefore w:val="0"/>
        <w:widowControl/>
        <w:kinsoku/>
        <w:wordWrap/>
        <w:overflowPunct/>
        <w:topLinePunct w:val="0"/>
        <w:autoSpaceDE w:val="0"/>
        <w:autoSpaceDN w:val="0"/>
        <w:bidi w:val="0"/>
        <w:adjustRightInd w:val="0"/>
        <w:snapToGrid w:val="0"/>
        <w:spacing w:before="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15.4 其他违约责任根据项目实际需要按</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规定执行。</w:t>
      </w:r>
    </w:p>
    <w:p w14:paraId="5D8C858C">
      <w:pPr>
        <w:keepNext w:val="0"/>
        <w:keepLines w:val="0"/>
        <w:pageBreakBefore w:val="0"/>
        <w:widowControl/>
        <w:kinsoku/>
        <w:wordWrap/>
        <w:overflowPunct/>
        <w:topLinePunct w:val="0"/>
        <w:autoSpaceDE w:val="0"/>
        <w:autoSpaceDN w:val="0"/>
        <w:bidi w:val="0"/>
        <w:adjustRightInd w:val="0"/>
        <w:snapToGrid w:val="0"/>
        <w:spacing w:before="7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16. 合同变更、中止与终止</w:t>
      </w:r>
    </w:p>
    <w:p w14:paraId="56512E59">
      <w:pPr>
        <w:keepNext w:val="0"/>
        <w:keepLines w:val="0"/>
        <w:pageBreakBefore w:val="0"/>
        <w:widowControl/>
        <w:kinsoku/>
        <w:wordWrap/>
        <w:overflowPunct/>
        <w:topLinePunct w:val="0"/>
        <w:autoSpaceDE w:val="0"/>
        <w:autoSpaceDN w:val="0"/>
        <w:bidi w:val="0"/>
        <w:adjustRightInd w:val="0"/>
        <w:snapToGrid w:val="0"/>
        <w:spacing w:before="8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16.1 合同的变更</w:t>
      </w:r>
    </w:p>
    <w:p w14:paraId="7734DEB3">
      <w:pPr>
        <w:keepNext w:val="0"/>
        <w:keepLines w:val="0"/>
        <w:pageBreakBefore w:val="0"/>
        <w:widowControl/>
        <w:kinsoku/>
        <w:wordWrap/>
        <w:overflowPunct/>
        <w:topLinePunct w:val="0"/>
        <w:autoSpaceDE w:val="0"/>
        <w:autoSpaceDN w:val="0"/>
        <w:bidi w:val="0"/>
        <w:adjustRightInd w:val="0"/>
        <w:snapToGrid w:val="0"/>
        <w:spacing w:before="104" w:line="360" w:lineRule="auto"/>
        <w:ind w:left="0" w:leftChars="0" w:right="22"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政府采购合同履行中，在不改变合同其他条款的前提下，甲方可以在合同价款10%的范围内追加与合同标的相同的货物，并就此与乙方协商一致后签订补充协议。</w:t>
      </w:r>
    </w:p>
    <w:p w14:paraId="4A61226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16.2 合同的中止</w:t>
      </w:r>
    </w:p>
    <w:p w14:paraId="0950BF8B">
      <w:pPr>
        <w:keepNext w:val="0"/>
        <w:keepLines w:val="0"/>
        <w:pageBreakBefore w:val="0"/>
        <w:widowControl/>
        <w:kinsoku/>
        <w:wordWrap/>
        <w:overflowPunct/>
        <w:topLinePunct w:val="0"/>
        <w:autoSpaceDE w:val="0"/>
        <w:autoSpaceDN w:val="0"/>
        <w:bidi w:val="0"/>
        <w:adjustRightInd w:val="0"/>
        <w:snapToGrid w:val="0"/>
        <w:spacing w:before="102" w:line="360" w:lineRule="auto"/>
        <w:ind w:left="0" w:leftChars="0" w:right="46"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）合同履行过程中因供应商就采购文件、采购过程或结果提起投诉的，甲方认为有必要的，可以中止合同的履行。</w:t>
      </w:r>
    </w:p>
    <w:p w14:paraId="4FC357C3">
      <w:pPr>
        <w:keepNext w:val="0"/>
        <w:keepLines w:val="0"/>
        <w:pageBreakBefore w:val="0"/>
        <w:widowControl/>
        <w:kinsoku/>
        <w:wordWrap/>
        <w:overflowPunct/>
        <w:topLinePunct w:val="0"/>
        <w:autoSpaceDE w:val="0"/>
        <w:autoSpaceDN w:val="0"/>
        <w:bidi w:val="0"/>
        <w:adjustRightInd w:val="0"/>
        <w:snapToGrid w:val="0"/>
        <w:spacing w:before="90" w:line="360" w:lineRule="auto"/>
        <w:ind w:left="0" w:leftChars="0" w:right="57"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）合同履行过程中，如果乙方出现以下情形之一的：1 ．经营状况严重恶化；2 ．转移财产、抽逃资金，以逃避债务；3 ．丧失商业信誉；4 ．有丧失或者可能丧失履约能力的其他情形 ，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 求乙方承担由此给甲方造成的损失。</w:t>
      </w:r>
    </w:p>
    <w:p w14:paraId="318264A4">
      <w:pPr>
        <w:keepNext w:val="0"/>
        <w:keepLines w:val="0"/>
        <w:pageBreakBefore w:val="0"/>
        <w:widowControl/>
        <w:kinsoku/>
        <w:wordWrap/>
        <w:overflowPunct/>
        <w:topLinePunct w:val="0"/>
        <w:autoSpaceDE w:val="0"/>
        <w:autoSpaceDN w:val="0"/>
        <w:bidi w:val="0"/>
        <w:adjustRightInd w:val="0"/>
        <w:snapToGrid w:val="0"/>
        <w:spacing w:before="90" w:line="360" w:lineRule="auto"/>
        <w:ind w:left="0" w:leftChars="0" w:right="57"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（3）乙方分立、合并或者变更住所的，应当及时以书面形式告知甲方。乙方没有及时告知甲方，致使合同履行发生困难的，甲方可以中止合同履行并要求乙方承担由此给甲方造成的损失。</w:t>
      </w:r>
    </w:p>
    <w:p w14:paraId="4EC740CC">
      <w:pPr>
        <w:keepNext w:val="0"/>
        <w:keepLines w:val="0"/>
        <w:pageBreakBefore w:val="0"/>
        <w:widowControl/>
        <w:kinsoku/>
        <w:wordWrap/>
        <w:overflowPunct/>
        <w:topLinePunct w:val="0"/>
        <w:autoSpaceDE w:val="0"/>
        <w:autoSpaceDN w:val="0"/>
        <w:bidi w:val="0"/>
        <w:adjustRightInd w:val="0"/>
        <w:snapToGrid w:val="0"/>
        <w:spacing w:before="149" w:line="360" w:lineRule="auto"/>
        <w:ind w:left="0" w:leftChars="0" w:right="71"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4 ）甲方不得以行政区划调整、政府换届、机构或者职能调整以及相关责任人更替为由中止合同。</w:t>
      </w:r>
    </w:p>
    <w:p w14:paraId="3F2A8E55">
      <w:pPr>
        <w:keepNext w:val="0"/>
        <w:keepLines w:val="0"/>
        <w:pageBreakBefore w:val="0"/>
        <w:widowControl/>
        <w:kinsoku/>
        <w:wordWrap/>
        <w:overflowPunct/>
        <w:topLinePunct w:val="0"/>
        <w:autoSpaceDE w:val="0"/>
        <w:autoSpaceDN w:val="0"/>
        <w:bidi w:val="0"/>
        <w:adjustRightInd w:val="0"/>
        <w:snapToGrid w:val="0"/>
        <w:spacing w:before="102"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16.3 合同的终止</w:t>
      </w:r>
    </w:p>
    <w:p w14:paraId="2BC23E1F">
      <w:pPr>
        <w:keepNext w:val="0"/>
        <w:keepLines w:val="0"/>
        <w:pageBreakBefore w:val="0"/>
        <w:widowControl/>
        <w:kinsoku/>
        <w:wordWrap/>
        <w:overflowPunct/>
        <w:topLinePunct w:val="0"/>
        <w:autoSpaceDE w:val="0"/>
        <w:autoSpaceDN w:val="0"/>
        <w:bidi w:val="0"/>
        <w:adjustRightInd w:val="0"/>
        <w:snapToGrid w:val="0"/>
        <w:spacing w:before="10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1 ）合同因有效期限届满而终止；</w:t>
      </w:r>
    </w:p>
    <w:p w14:paraId="0C642FE2">
      <w:pPr>
        <w:keepNext w:val="0"/>
        <w:keepLines w:val="0"/>
        <w:pageBreakBefore w:val="0"/>
        <w:widowControl/>
        <w:kinsoku/>
        <w:wordWrap/>
        <w:overflowPunct/>
        <w:topLinePunct w:val="0"/>
        <w:autoSpaceDE w:val="0"/>
        <w:autoSpaceDN w:val="0"/>
        <w:bidi w:val="0"/>
        <w:adjustRightInd w:val="0"/>
        <w:snapToGrid w:val="0"/>
        <w:spacing w:before="110" w:line="360" w:lineRule="auto"/>
        <w:ind w:left="0" w:leftChars="0" w:right="62"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 2 ）乙方未按合同约定履行，构成根本性违约的，甲方有权终止合同 ，并追究乙方的违约责任。</w:t>
      </w:r>
    </w:p>
    <w:p w14:paraId="33D3A925">
      <w:pPr>
        <w:keepNext w:val="0"/>
        <w:keepLines w:val="0"/>
        <w:pageBreakBefore w:val="0"/>
        <w:widowControl/>
        <w:kinsoku/>
        <w:wordWrap/>
        <w:overflowPunct/>
        <w:topLinePunct w:val="0"/>
        <w:autoSpaceDE w:val="0"/>
        <w:autoSpaceDN w:val="0"/>
        <w:bidi w:val="0"/>
        <w:adjustRightInd w:val="0"/>
        <w:snapToGrid w:val="0"/>
        <w:spacing w:before="106"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16.4  涉及国家利益、社会公共利益的情形</w:t>
      </w:r>
    </w:p>
    <w:p w14:paraId="2F24B1F0">
      <w:pPr>
        <w:keepNext w:val="0"/>
        <w:keepLines w:val="0"/>
        <w:pageBreakBefore w:val="0"/>
        <w:widowControl/>
        <w:kinsoku/>
        <w:wordWrap/>
        <w:overflowPunct/>
        <w:topLinePunct w:val="0"/>
        <w:autoSpaceDE w:val="0"/>
        <w:autoSpaceDN w:val="0"/>
        <w:bidi w:val="0"/>
        <w:adjustRightInd w:val="0"/>
        <w:snapToGrid w:val="0"/>
        <w:spacing w:before="13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政府采购合同继续履行将损害国家利益和社会公共利益的，双方当事人应当变更、中止 或者终止合同。有过错的一方应当承担赔偿责任，双方都有过错的，各自承担相应的责任。</w:t>
      </w:r>
    </w:p>
    <w:p w14:paraId="2B3EDFAD">
      <w:pPr>
        <w:keepNext w:val="0"/>
        <w:keepLines w:val="0"/>
        <w:pageBreakBefore w:val="0"/>
        <w:widowControl/>
        <w:kinsoku/>
        <w:wordWrap/>
        <w:overflowPunct/>
        <w:topLinePunct w:val="0"/>
        <w:autoSpaceDE w:val="0"/>
        <w:autoSpaceDN w:val="0"/>
        <w:bidi w:val="0"/>
        <w:adjustRightInd w:val="0"/>
        <w:snapToGrid w:val="0"/>
        <w:spacing w:before="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17.  合同分包</w:t>
      </w:r>
    </w:p>
    <w:p w14:paraId="15EE95EC">
      <w:pPr>
        <w:keepNext w:val="0"/>
        <w:keepLines w:val="0"/>
        <w:pageBreakBefore w:val="0"/>
        <w:widowControl/>
        <w:kinsoku/>
        <w:wordWrap/>
        <w:overflowPunct/>
        <w:topLinePunct w:val="0"/>
        <w:autoSpaceDE w:val="0"/>
        <w:autoSpaceDN w:val="0"/>
        <w:bidi w:val="0"/>
        <w:adjustRightInd w:val="0"/>
        <w:snapToGrid w:val="0"/>
        <w:spacing w:before="87" w:line="360" w:lineRule="auto"/>
        <w:ind w:left="0" w:leftChars="0" w:right="125"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17.1  乙方不得将合同转包给其他供应商。涉及合同分包的，乙方应根据采购文件和投标（响应）文件规定进行合同分包。</w:t>
      </w:r>
    </w:p>
    <w:p w14:paraId="0A7640C8">
      <w:pPr>
        <w:keepNext w:val="0"/>
        <w:keepLines w:val="0"/>
        <w:pageBreakBefore w:val="0"/>
        <w:widowControl/>
        <w:kinsoku/>
        <w:wordWrap/>
        <w:overflowPunct/>
        <w:topLinePunct w:val="0"/>
        <w:autoSpaceDE w:val="0"/>
        <w:autoSpaceDN w:val="0"/>
        <w:bidi w:val="0"/>
        <w:adjustRightInd w:val="0"/>
        <w:snapToGrid w:val="0"/>
        <w:spacing w:before="108" w:line="360" w:lineRule="auto"/>
        <w:ind w:left="0" w:leftChars="0" w:right="124"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17.2  乙方执行政府采购政策向中小企业依法分包的 ，乙方应当按采购文件和投标（响 应）文件签订分包意向协议，分包意向协议属于本合同组成部分。</w:t>
      </w:r>
    </w:p>
    <w:p w14:paraId="3890DF93">
      <w:pPr>
        <w:keepNext w:val="0"/>
        <w:keepLines w:val="0"/>
        <w:pageBreakBefore w:val="0"/>
        <w:widowControl/>
        <w:kinsoku/>
        <w:wordWrap/>
        <w:overflowPunct/>
        <w:topLinePunct w:val="0"/>
        <w:autoSpaceDE w:val="0"/>
        <w:autoSpaceDN w:val="0"/>
        <w:bidi w:val="0"/>
        <w:adjustRightInd w:val="0"/>
        <w:snapToGrid w:val="0"/>
        <w:spacing w:before="11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18.  不可抗力</w:t>
      </w:r>
    </w:p>
    <w:p w14:paraId="4B94A13E">
      <w:pPr>
        <w:keepNext w:val="0"/>
        <w:keepLines w:val="0"/>
        <w:pageBreakBefore w:val="0"/>
        <w:widowControl/>
        <w:kinsoku/>
        <w:wordWrap/>
        <w:overflowPunct/>
        <w:topLinePunct w:val="0"/>
        <w:autoSpaceDE w:val="0"/>
        <w:autoSpaceDN w:val="0"/>
        <w:bidi w:val="0"/>
        <w:adjustRightInd w:val="0"/>
        <w:snapToGrid w:val="0"/>
        <w:spacing w:before="8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18.1  不可抗力是指合同双方不能预见、不能避免且不能克服的客观情况。</w:t>
      </w:r>
    </w:p>
    <w:p w14:paraId="2349194D">
      <w:pPr>
        <w:keepNext w:val="0"/>
        <w:keepLines w:val="0"/>
        <w:pageBreakBefore w:val="0"/>
        <w:widowControl/>
        <w:kinsoku/>
        <w:wordWrap/>
        <w:overflowPunct/>
        <w:topLinePunct w:val="0"/>
        <w:autoSpaceDE w:val="0"/>
        <w:autoSpaceDN w:val="0"/>
        <w:bidi w:val="0"/>
        <w:adjustRightInd w:val="0"/>
        <w:snapToGrid w:val="0"/>
        <w:spacing w:before="105" w:line="360" w:lineRule="auto"/>
        <w:ind w:left="0" w:leftChars="0" w:right="125"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18.2  任何一方对由于不可抗力造成的部分或全部不能履行合同不承担违约责任。但迟 延履行后发生不可抗力的，不能免除责任。</w:t>
      </w:r>
    </w:p>
    <w:p w14:paraId="35AA3B8A">
      <w:pPr>
        <w:keepNext w:val="0"/>
        <w:keepLines w:val="0"/>
        <w:pageBreakBefore w:val="0"/>
        <w:widowControl/>
        <w:kinsoku/>
        <w:wordWrap/>
        <w:overflowPunct/>
        <w:topLinePunct w:val="0"/>
        <w:autoSpaceDE w:val="0"/>
        <w:autoSpaceDN w:val="0"/>
        <w:bidi w:val="0"/>
        <w:adjustRightInd w:val="0"/>
        <w:snapToGrid w:val="0"/>
        <w:spacing w:before="106" w:line="360" w:lineRule="auto"/>
        <w:ind w:left="0" w:leftChars="0" w:right="59"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6460184">
      <w:pPr>
        <w:keepNext w:val="0"/>
        <w:keepLines w:val="0"/>
        <w:pageBreakBefore w:val="0"/>
        <w:widowControl/>
        <w:kinsoku/>
        <w:wordWrap/>
        <w:overflowPunct/>
        <w:topLinePunct w:val="0"/>
        <w:autoSpaceDE w:val="0"/>
        <w:autoSpaceDN w:val="0"/>
        <w:bidi w:val="0"/>
        <w:adjustRightInd w:val="0"/>
        <w:snapToGrid w:val="0"/>
        <w:spacing w:before="114"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19.  解决争议的方法</w:t>
      </w:r>
    </w:p>
    <w:p w14:paraId="6EB03656">
      <w:pPr>
        <w:keepNext w:val="0"/>
        <w:keepLines w:val="0"/>
        <w:pageBreakBefore w:val="0"/>
        <w:widowControl/>
        <w:kinsoku/>
        <w:wordWrap/>
        <w:overflowPunct/>
        <w:topLinePunct w:val="0"/>
        <w:autoSpaceDE w:val="0"/>
        <w:autoSpaceDN w:val="0"/>
        <w:bidi w:val="0"/>
        <w:adjustRightInd w:val="0"/>
        <w:snapToGrid w:val="0"/>
        <w:spacing w:before="90" w:line="360" w:lineRule="auto"/>
        <w:ind w:left="0" w:leftChars="0" w:right="60" w:firstLine="0" w:firstLineChars="0"/>
        <w:jc w:val="both"/>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19.1  因本合同及合同有关事项发生的争议，由甲乙双方友好协商解决。协商不成时，可以向有关组织申请调解。合同一方或双方不愿调解或调解不成的，可以通过仲裁或诉讼的方式解决争议。</w:t>
      </w:r>
    </w:p>
    <w:p w14:paraId="46ACA0E8">
      <w:pPr>
        <w:keepNext w:val="0"/>
        <w:keepLines w:val="0"/>
        <w:pageBreakBefore w:val="0"/>
        <w:widowControl/>
        <w:kinsoku/>
        <w:wordWrap/>
        <w:overflowPunct/>
        <w:topLinePunct w:val="0"/>
        <w:autoSpaceDE w:val="0"/>
        <w:autoSpaceDN w:val="0"/>
        <w:bidi w:val="0"/>
        <w:adjustRightInd w:val="0"/>
        <w:snapToGrid w:val="0"/>
        <w:spacing w:before="68" w:line="360" w:lineRule="auto"/>
        <w:ind w:left="0" w:leftChars="0" w:right="3"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19.2  选择仲裁的，应在</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中明确仲裁机构及仲裁地；通过诉讼方式解决的，可以在</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中进一步约定选择与争议有实际联系的地点的人民法院管辖，但管辖法院的约定不得违反级别管辖和专属管辖的规定。</w:t>
      </w:r>
    </w:p>
    <w:p w14:paraId="3AAB29DB">
      <w:pPr>
        <w:keepNext w:val="0"/>
        <w:keepLines w:val="0"/>
        <w:pageBreakBefore w:val="0"/>
        <w:widowControl/>
        <w:kinsoku/>
        <w:wordWrap/>
        <w:overflowPunct/>
        <w:topLinePunct w:val="0"/>
        <w:autoSpaceDE w:val="0"/>
        <w:autoSpaceDN w:val="0"/>
        <w:bidi w:val="0"/>
        <w:adjustRightInd w:val="0"/>
        <w:snapToGrid w:val="0"/>
        <w:spacing w:before="151" w:line="360" w:lineRule="auto"/>
        <w:ind w:left="0" w:leftChars="0" w:right="9"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19.3  如甲乙双方有争议的事项不影响合同其他部分的履行，在争议解决期间，合同其 他部分应当继续履行。</w:t>
      </w:r>
    </w:p>
    <w:p w14:paraId="72A66105">
      <w:pPr>
        <w:keepNext w:val="0"/>
        <w:keepLines w:val="0"/>
        <w:pageBreakBefore w:val="0"/>
        <w:widowControl/>
        <w:kinsoku/>
        <w:wordWrap/>
        <w:overflowPunct/>
        <w:topLinePunct w:val="0"/>
        <w:autoSpaceDE w:val="0"/>
        <w:autoSpaceDN w:val="0"/>
        <w:bidi w:val="0"/>
        <w:adjustRightInd w:val="0"/>
        <w:snapToGrid w:val="0"/>
        <w:spacing w:before="154"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20.  政府采购政策</w:t>
      </w:r>
    </w:p>
    <w:p w14:paraId="60C9156F">
      <w:pPr>
        <w:keepNext w:val="0"/>
        <w:keepLines w:val="0"/>
        <w:pageBreakBefore w:val="0"/>
        <w:widowControl/>
        <w:kinsoku/>
        <w:wordWrap/>
        <w:overflowPunct/>
        <w:topLinePunct w:val="0"/>
        <w:autoSpaceDE w:val="0"/>
        <w:autoSpaceDN w:val="0"/>
        <w:bidi w:val="0"/>
        <w:adjustRightInd w:val="0"/>
        <w:snapToGrid w:val="0"/>
        <w:spacing w:before="89"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20.1  本合同应当按照规定执行政府采购政策。</w:t>
      </w:r>
    </w:p>
    <w:p w14:paraId="2C05004D">
      <w:pPr>
        <w:keepNext w:val="0"/>
        <w:keepLines w:val="0"/>
        <w:pageBreakBefore w:val="0"/>
        <w:widowControl/>
        <w:kinsoku/>
        <w:wordWrap/>
        <w:overflowPunct/>
        <w:topLinePunct w:val="0"/>
        <w:autoSpaceDE w:val="0"/>
        <w:autoSpaceDN w:val="0"/>
        <w:bidi w:val="0"/>
        <w:adjustRightInd w:val="0"/>
        <w:snapToGrid w:val="0"/>
        <w:spacing w:before="134" w:line="360" w:lineRule="auto"/>
        <w:ind w:left="0" w:leftChars="0" w:right="4"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20.2  本合同依法执行政府采购政策的方式和内容，属于合同履约验收的范围。 甲乙双方未按规定要求执行政府采购政策造成损失的，有过错的一方应当承担赔偿责任，双方都有过错的，各自承担相应的责任。</w:t>
      </w:r>
    </w:p>
    <w:p w14:paraId="2944ACBA">
      <w:pPr>
        <w:keepNext w:val="0"/>
        <w:keepLines w:val="0"/>
        <w:pageBreakBefore w:val="0"/>
        <w:widowControl/>
        <w:kinsoku/>
        <w:wordWrap/>
        <w:overflowPunct/>
        <w:topLinePunct w:val="0"/>
        <w:autoSpaceDE w:val="0"/>
        <w:autoSpaceDN w:val="0"/>
        <w:bidi w:val="0"/>
        <w:adjustRightInd w:val="0"/>
        <w:snapToGrid w:val="0"/>
        <w:spacing w:before="205" w:line="360" w:lineRule="auto"/>
        <w:ind w:left="0" w:leftChars="0" w:right="8"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083ABE0">
      <w:pPr>
        <w:keepNext w:val="0"/>
        <w:keepLines w:val="0"/>
        <w:pageBreakBefore w:val="0"/>
        <w:widowControl/>
        <w:kinsoku/>
        <w:wordWrap/>
        <w:overflowPunct/>
        <w:topLinePunct w:val="0"/>
        <w:autoSpaceDE w:val="0"/>
        <w:autoSpaceDN w:val="0"/>
        <w:bidi w:val="0"/>
        <w:adjustRightInd w:val="0"/>
        <w:snapToGrid w:val="0"/>
        <w:spacing w:before="111"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21.  法律适用</w:t>
      </w:r>
    </w:p>
    <w:p w14:paraId="34D651CE">
      <w:pPr>
        <w:keepNext w:val="0"/>
        <w:keepLines w:val="0"/>
        <w:pageBreakBefore w:val="0"/>
        <w:widowControl/>
        <w:kinsoku/>
        <w:wordWrap/>
        <w:overflowPunct/>
        <w:topLinePunct w:val="0"/>
        <w:autoSpaceDE w:val="0"/>
        <w:autoSpaceDN w:val="0"/>
        <w:bidi w:val="0"/>
        <w:adjustRightInd w:val="0"/>
        <w:snapToGrid w:val="0"/>
        <w:spacing w:before="91" w:line="360" w:lineRule="auto"/>
        <w:ind w:left="0" w:leftChars="0" w:right="1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21.1  本合同的订立、生效、解释、履行及与本合同有关的争议解决，均适用法律、行政法规。</w:t>
      </w:r>
    </w:p>
    <w:p w14:paraId="57214B1B">
      <w:pPr>
        <w:keepNext w:val="0"/>
        <w:keepLines w:val="0"/>
        <w:pageBreakBefore w:val="0"/>
        <w:widowControl/>
        <w:kinsoku/>
        <w:wordWrap/>
        <w:overflowPunct/>
        <w:topLinePunct w:val="0"/>
        <w:autoSpaceDE w:val="0"/>
        <w:autoSpaceDN w:val="0"/>
        <w:bidi w:val="0"/>
        <w:adjustRightInd w:val="0"/>
        <w:snapToGrid w:val="0"/>
        <w:spacing w:before="146" w:line="360" w:lineRule="auto"/>
        <w:ind w:left="0" w:leftChars="0" w:right="41"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21.2  本合同条款与法律、行政法规的强制性规定不一致的，双方当事人应按照法律、行政法规的强制性规定修改本合同的相关条款。</w:t>
      </w:r>
    </w:p>
    <w:p w14:paraId="4B14DDDE">
      <w:pPr>
        <w:keepNext w:val="0"/>
        <w:keepLines w:val="0"/>
        <w:pageBreakBefore w:val="0"/>
        <w:widowControl/>
        <w:kinsoku/>
        <w:wordWrap/>
        <w:overflowPunct/>
        <w:topLinePunct w:val="0"/>
        <w:autoSpaceDE w:val="0"/>
        <w:autoSpaceDN w:val="0"/>
        <w:bidi w:val="0"/>
        <w:adjustRightInd w:val="0"/>
        <w:snapToGrid w:val="0"/>
        <w:spacing w:before="158"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22.  通知</w:t>
      </w:r>
    </w:p>
    <w:p w14:paraId="4154F147">
      <w:pPr>
        <w:keepNext w:val="0"/>
        <w:keepLines w:val="0"/>
        <w:pageBreakBefore w:val="0"/>
        <w:widowControl/>
        <w:kinsoku/>
        <w:wordWrap/>
        <w:overflowPunct/>
        <w:topLinePunct w:val="0"/>
        <w:autoSpaceDE w:val="0"/>
        <w:autoSpaceDN w:val="0"/>
        <w:bidi w:val="0"/>
        <w:adjustRightInd w:val="0"/>
        <w:snapToGrid w:val="0"/>
        <w:spacing w:before="88" w:line="360" w:lineRule="auto"/>
        <w:ind w:left="0" w:leftChars="0" w:right="1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22.1  本合同任何一方向对方发出的通知、信件、数据电文等，应当发送至本合同第一部分《政府采购合同协议书》所约定的通讯地址、联系人、联系电话或电子邮箱。</w:t>
      </w:r>
    </w:p>
    <w:p w14:paraId="74921C89">
      <w:pPr>
        <w:keepNext w:val="0"/>
        <w:keepLines w:val="0"/>
        <w:pageBreakBefore w:val="0"/>
        <w:widowControl/>
        <w:kinsoku/>
        <w:wordWrap/>
        <w:overflowPunct/>
        <w:topLinePunct w:val="0"/>
        <w:autoSpaceDE w:val="0"/>
        <w:autoSpaceDN w:val="0"/>
        <w:bidi w:val="0"/>
        <w:adjustRightInd w:val="0"/>
        <w:snapToGrid w:val="0"/>
        <w:spacing w:before="151" w:line="360" w:lineRule="auto"/>
        <w:ind w:left="0" w:leftChars="0" w:right="8"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22.2  一方当事人变更名称、住所、联系人、联系电话或电子邮箱等信息的，应当在变更后3日内及时书面通知对方，对方实际收到变更通知前的送达仍为有效送达。</w:t>
      </w:r>
    </w:p>
    <w:p w14:paraId="4EEAC4C3">
      <w:pPr>
        <w:keepNext w:val="0"/>
        <w:keepLines w:val="0"/>
        <w:pageBreakBefore w:val="0"/>
        <w:widowControl/>
        <w:kinsoku/>
        <w:wordWrap/>
        <w:overflowPunct/>
        <w:topLinePunct w:val="0"/>
        <w:autoSpaceDE w:val="0"/>
        <w:autoSpaceDN w:val="0"/>
        <w:bidi w:val="0"/>
        <w:adjustRightInd w:val="0"/>
        <w:snapToGrid w:val="0"/>
        <w:spacing w:before="132" w:line="360" w:lineRule="auto"/>
        <w:ind w:left="0" w:leftChars="0" w:right="3"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22.3 本合同一方给另一方的通知均应采用书面形式，传真或快递送到本合同中规定的对 方的地址和办理签收手续。</w:t>
      </w:r>
    </w:p>
    <w:p w14:paraId="791116DC">
      <w:pPr>
        <w:keepNext w:val="0"/>
        <w:keepLines w:val="0"/>
        <w:pageBreakBefore w:val="0"/>
        <w:widowControl/>
        <w:kinsoku/>
        <w:wordWrap/>
        <w:overflowPunct/>
        <w:topLinePunct w:val="0"/>
        <w:autoSpaceDE w:val="0"/>
        <w:autoSpaceDN w:val="0"/>
        <w:bidi w:val="0"/>
        <w:adjustRightInd w:val="0"/>
        <w:snapToGrid w:val="0"/>
        <w:spacing w:before="102"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22.4 通知以送达之日或通知书中规定的生效之日起生效，两者中以较迟之日为准。</w:t>
      </w:r>
    </w:p>
    <w:p w14:paraId="45058F21">
      <w:pPr>
        <w:keepNext w:val="0"/>
        <w:keepLines w:val="0"/>
        <w:pageBreakBefore w:val="0"/>
        <w:widowControl/>
        <w:kinsoku/>
        <w:wordWrap/>
        <w:overflowPunct/>
        <w:topLinePunct w:val="0"/>
        <w:autoSpaceDE w:val="0"/>
        <w:autoSpaceDN w:val="0"/>
        <w:bidi w:val="0"/>
        <w:adjustRightInd w:val="0"/>
        <w:snapToGrid w:val="0"/>
        <w:spacing w:before="80"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b/>
          <w:bCs/>
          <w:spacing w:val="0"/>
          <w:w w:val="100"/>
          <w:position w:val="0"/>
          <w:sz w:val="28"/>
          <w:szCs w:val="28"/>
        </w:rPr>
        <w:t>23. 合同未尽事项</w:t>
      </w:r>
    </w:p>
    <w:p w14:paraId="49AAB4EB">
      <w:pPr>
        <w:keepNext w:val="0"/>
        <w:keepLines w:val="0"/>
        <w:pageBreakBefore w:val="0"/>
        <w:widowControl/>
        <w:kinsoku/>
        <w:wordWrap/>
        <w:overflowPunct/>
        <w:topLinePunct w:val="0"/>
        <w:autoSpaceDE w:val="0"/>
        <w:autoSpaceDN w:val="0"/>
        <w:bidi w:val="0"/>
        <w:adjustRightInd w:val="0"/>
        <w:snapToGrid w:val="0"/>
        <w:spacing w:before="87"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23.1 合同未尽事项见</w:t>
      </w:r>
      <w:r>
        <w:rPr>
          <w:rFonts w:hint="eastAsia" w:asciiTheme="minorEastAsia" w:hAnsiTheme="minorEastAsia" w:eastAsiaTheme="minorEastAsia" w:cstheme="minorEastAsia"/>
          <w:b/>
          <w:bCs/>
          <w:spacing w:val="0"/>
          <w:w w:val="100"/>
          <w:position w:val="0"/>
          <w:sz w:val="28"/>
          <w:szCs w:val="28"/>
        </w:rPr>
        <w:t>【政府采购合同专用条款】</w:t>
      </w:r>
      <w:r>
        <w:rPr>
          <w:rFonts w:hint="eastAsia" w:asciiTheme="minorEastAsia" w:hAnsiTheme="minorEastAsia" w:eastAsiaTheme="minorEastAsia" w:cstheme="minorEastAsia"/>
          <w:spacing w:val="0"/>
          <w:w w:val="100"/>
          <w:position w:val="0"/>
          <w:sz w:val="28"/>
          <w:szCs w:val="28"/>
        </w:rPr>
        <w:t>。</w:t>
      </w:r>
    </w:p>
    <w:p w14:paraId="00A75474">
      <w:pPr>
        <w:keepNext w:val="0"/>
        <w:keepLines w:val="0"/>
        <w:pageBreakBefore w:val="0"/>
        <w:widowControl/>
        <w:kinsoku/>
        <w:wordWrap/>
        <w:overflowPunct/>
        <w:topLinePunct w:val="0"/>
        <w:autoSpaceDE w:val="0"/>
        <w:autoSpaceDN w:val="0"/>
        <w:bidi w:val="0"/>
        <w:adjustRightInd w:val="0"/>
        <w:snapToGrid w:val="0"/>
        <w:spacing w:before="103"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23.2  合同附件与合同正文具有同等的法律效力。</w:t>
      </w:r>
    </w:p>
    <w:p w14:paraId="4802534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sectPr>
          <w:footerReference r:id="rId35" w:type="default"/>
          <w:pgSz w:w="11900" w:h="16843"/>
          <w:pgMar w:top="1440" w:right="1080" w:bottom="1440" w:left="1080" w:header="1134" w:footer="1134" w:gutter="0"/>
          <w:pgNumType w:fmt="decimal"/>
          <w:cols w:space="0" w:num="1"/>
          <w:rtlGutter w:val="0"/>
          <w:docGrid w:linePitch="0" w:charSpace="0"/>
        </w:sectPr>
      </w:pPr>
    </w:p>
    <w:p w14:paraId="2B76092C">
      <w:pPr>
        <w:keepNext w:val="0"/>
        <w:keepLines w:val="0"/>
        <w:pageBreakBefore w:val="0"/>
        <w:widowControl/>
        <w:kinsoku w:val="0"/>
        <w:wordWrap/>
        <w:overflowPunct/>
        <w:topLinePunct w:val="0"/>
        <w:autoSpaceDE w:val="0"/>
        <w:autoSpaceDN w:val="0"/>
        <w:bidi w:val="0"/>
        <w:adjustRightInd w:val="0"/>
        <w:snapToGrid w:val="0"/>
        <w:spacing w:before="91" w:line="360" w:lineRule="auto"/>
        <w:ind w:left="0" w:leftChars="0" w:firstLine="0" w:firstLineChars="0"/>
        <w:textAlignment w:val="baseline"/>
        <w:outlineLvl w:val="1"/>
        <w:rPr>
          <w:rFonts w:hint="eastAsia" w:asciiTheme="minorEastAsia" w:hAnsiTheme="minorEastAsia" w:eastAsiaTheme="minorEastAsia" w:cstheme="minorEastAsia"/>
          <w:spacing w:val="0"/>
          <w:w w:val="100"/>
          <w:position w:val="0"/>
          <w:sz w:val="28"/>
          <w:szCs w:val="28"/>
        </w:rPr>
      </w:pPr>
      <w:r>
        <w:rPr>
          <w:rFonts w:hint="eastAsia" w:asciiTheme="minorEastAsia" w:hAnsiTheme="minorEastAsia" w:eastAsiaTheme="minorEastAsia" w:cstheme="minorEastAsia"/>
          <w:spacing w:val="0"/>
          <w:w w:val="100"/>
          <w:position w:val="0"/>
          <w:sz w:val="28"/>
          <w:szCs w:val="28"/>
        </w:rPr>
        <w:t>第三节 政府采购合同专用条款</w:t>
      </w:r>
    </w:p>
    <w:tbl>
      <w:tblPr>
        <w:tblStyle w:val="19"/>
        <w:tblW w:w="9675"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44"/>
        <w:gridCol w:w="2647"/>
        <w:gridCol w:w="4684"/>
      </w:tblGrid>
      <w:tr w14:paraId="25303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2344" w:type="dxa"/>
            <w:tcBorders>
              <w:top w:val="single" w:color="000000" w:sz="2" w:space="0"/>
              <w:left w:val="single" w:color="000000" w:sz="2" w:space="0"/>
            </w:tcBorders>
            <w:vAlign w:val="top"/>
          </w:tcPr>
          <w:p w14:paraId="6E0F1D7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5A13B2BC">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1.2（ 6 ）项</w:t>
            </w:r>
          </w:p>
        </w:tc>
        <w:tc>
          <w:tcPr>
            <w:tcW w:w="2647" w:type="dxa"/>
            <w:tcBorders>
              <w:top w:val="single" w:color="000000" w:sz="2" w:space="0"/>
            </w:tcBorders>
            <w:vAlign w:val="top"/>
          </w:tcPr>
          <w:p w14:paraId="6454AF7B">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联合体具体要求</w:t>
            </w:r>
          </w:p>
        </w:tc>
        <w:tc>
          <w:tcPr>
            <w:tcW w:w="4684" w:type="dxa"/>
            <w:tcBorders>
              <w:top w:val="single" w:color="000000" w:sz="2" w:space="0"/>
              <w:right w:val="single" w:color="000000" w:sz="2" w:space="0"/>
            </w:tcBorders>
            <w:vAlign w:val="top"/>
          </w:tcPr>
          <w:p w14:paraId="57B45B64">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不接受</w:t>
            </w:r>
          </w:p>
        </w:tc>
      </w:tr>
      <w:tr w14:paraId="53BC0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2344" w:type="dxa"/>
            <w:tcBorders>
              <w:left w:val="single" w:color="000000" w:sz="2" w:space="0"/>
            </w:tcBorders>
            <w:vAlign w:val="top"/>
          </w:tcPr>
          <w:p w14:paraId="502ECFD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46E48347">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1.2（ 7 ）项</w:t>
            </w:r>
          </w:p>
        </w:tc>
        <w:tc>
          <w:tcPr>
            <w:tcW w:w="2647" w:type="dxa"/>
            <w:vAlign w:val="top"/>
          </w:tcPr>
          <w:p w14:paraId="73B2E731">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其他术语解释</w:t>
            </w:r>
          </w:p>
        </w:tc>
        <w:tc>
          <w:tcPr>
            <w:tcW w:w="4684" w:type="dxa"/>
            <w:tcBorders>
              <w:right w:val="single" w:color="000000" w:sz="2" w:space="0"/>
            </w:tcBorders>
            <w:vAlign w:val="top"/>
          </w:tcPr>
          <w:p w14:paraId="7E4AF3DB">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无</w:t>
            </w:r>
          </w:p>
        </w:tc>
      </w:tr>
      <w:tr w14:paraId="74660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trPr>
        <w:tc>
          <w:tcPr>
            <w:tcW w:w="2344" w:type="dxa"/>
            <w:tcBorders>
              <w:left w:val="single" w:color="000000" w:sz="2" w:space="0"/>
            </w:tcBorders>
            <w:vAlign w:val="top"/>
          </w:tcPr>
          <w:p w14:paraId="48D71EE3">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5521E380">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4.4 款</w:t>
            </w:r>
          </w:p>
        </w:tc>
        <w:tc>
          <w:tcPr>
            <w:tcW w:w="2647" w:type="dxa"/>
            <w:vAlign w:val="top"/>
          </w:tcPr>
          <w:p w14:paraId="39CEE390">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履约验收中甲方提出异议或作出说明的期限</w:t>
            </w:r>
          </w:p>
        </w:tc>
        <w:tc>
          <w:tcPr>
            <w:tcW w:w="4684" w:type="dxa"/>
            <w:tcBorders>
              <w:right w:val="single" w:color="000000" w:sz="2" w:space="0"/>
            </w:tcBorders>
            <w:vAlign w:val="top"/>
          </w:tcPr>
          <w:p w14:paraId="75908882">
            <w:pPr>
              <w:bidi w:val="0"/>
              <w:rPr>
                <w:rFonts w:hint="eastAsia" w:asciiTheme="minorEastAsia" w:hAnsiTheme="minorEastAsia" w:eastAsiaTheme="minorEastAsia" w:cstheme="minorEastAsia"/>
                <w:sz w:val="24"/>
                <w:szCs w:val="24"/>
              </w:rPr>
            </w:pPr>
          </w:p>
        </w:tc>
      </w:tr>
      <w:tr w14:paraId="2409F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2344" w:type="dxa"/>
            <w:tcBorders>
              <w:left w:val="single" w:color="000000" w:sz="2" w:space="0"/>
            </w:tcBorders>
            <w:vAlign w:val="top"/>
          </w:tcPr>
          <w:p w14:paraId="5A5E776B">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707E8A65">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4.6 款</w:t>
            </w:r>
          </w:p>
        </w:tc>
        <w:tc>
          <w:tcPr>
            <w:tcW w:w="2647" w:type="dxa"/>
            <w:vAlign w:val="top"/>
          </w:tcPr>
          <w:p w14:paraId="41AF8CED">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约定甲方承担的 其他义务和责任</w:t>
            </w:r>
          </w:p>
        </w:tc>
        <w:tc>
          <w:tcPr>
            <w:tcW w:w="4684" w:type="dxa"/>
            <w:tcBorders>
              <w:right w:val="single" w:color="000000" w:sz="2" w:space="0"/>
            </w:tcBorders>
            <w:vAlign w:val="top"/>
          </w:tcPr>
          <w:p w14:paraId="2E6FAE50">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5CFB5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2344" w:type="dxa"/>
            <w:tcBorders>
              <w:left w:val="single" w:color="000000" w:sz="2" w:space="0"/>
            </w:tcBorders>
            <w:vAlign w:val="top"/>
          </w:tcPr>
          <w:p w14:paraId="26042727">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5F1CD856">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5.4 款</w:t>
            </w:r>
          </w:p>
        </w:tc>
        <w:tc>
          <w:tcPr>
            <w:tcW w:w="2647" w:type="dxa"/>
            <w:vAlign w:val="top"/>
          </w:tcPr>
          <w:p w14:paraId="61EF23D5">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约定乙方承担的 其他义务和责任</w:t>
            </w:r>
          </w:p>
        </w:tc>
        <w:tc>
          <w:tcPr>
            <w:tcW w:w="4684" w:type="dxa"/>
            <w:tcBorders>
              <w:right w:val="single" w:color="000000" w:sz="2" w:space="0"/>
            </w:tcBorders>
            <w:vAlign w:val="top"/>
          </w:tcPr>
          <w:p w14:paraId="285C384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36288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2344" w:type="dxa"/>
            <w:tcBorders>
              <w:left w:val="single" w:color="000000" w:sz="2" w:space="0"/>
            </w:tcBorders>
            <w:vAlign w:val="top"/>
          </w:tcPr>
          <w:p w14:paraId="28AEED05">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780A779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6.1 款</w:t>
            </w:r>
          </w:p>
        </w:tc>
        <w:tc>
          <w:tcPr>
            <w:tcW w:w="2647" w:type="dxa"/>
            <w:vAlign w:val="top"/>
          </w:tcPr>
          <w:p w14:paraId="4E3935D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履行合同义务的 顺序</w:t>
            </w:r>
          </w:p>
        </w:tc>
        <w:tc>
          <w:tcPr>
            <w:tcW w:w="4684" w:type="dxa"/>
            <w:tcBorders>
              <w:right w:val="single" w:color="000000" w:sz="2" w:space="0"/>
            </w:tcBorders>
            <w:vAlign w:val="top"/>
          </w:tcPr>
          <w:p w14:paraId="4FF56D93">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741E9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344" w:type="dxa"/>
            <w:vMerge w:val="restart"/>
            <w:tcBorders>
              <w:left w:val="single" w:color="000000" w:sz="2" w:space="0"/>
              <w:bottom w:val="nil"/>
            </w:tcBorders>
            <w:vAlign w:val="top"/>
          </w:tcPr>
          <w:p w14:paraId="2B039D4C">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4D1A2FE9">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7.1 款</w:t>
            </w:r>
          </w:p>
        </w:tc>
        <w:tc>
          <w:tcPr>
            <w:tcW w:w="2647" w:type="dxa"/>
            <w:vAlign w:val="top"/>
          </w:tcPr>
          <w:p w14:paraId="78F257B3">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包装特殊要求</w:t>
            </w:r>
          </w:p>
        </w:tc>
        <w:tc>
          <w:tcPr>
            <w:tcW w:w="4684" w:type="dxa"/>
            <w:tcBorders>
              <w:right w:val="single" w:color="000000" w:sz="2" w:space="0"/>
            </w:tcBorders>
            <w:vAlign w:val="top"/>
          </w:tcPr>
          <w:p w14:paraId="544AD518">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4FEE4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2344" w:type="dxa"/>
            <w:vMerge w:val="continue"/>
            <w:tcBorders>
              <w:top w:val="nil"/>
              <w:left w:val="single" w:color="000000" w:sz="2" w:space="0"/>
            </w:tcBorders>
            <w:vAlign w:val="top"/>
          </w:tcPr>
          <w:p w14:paraId="036AB1EF">
            <w:pPr>
              <w:bidi w:val="0"/>
              <w:rPr>
                <w:rFonts w:hint="eastAsia" w:asciiTheme="minorEastAsia" w:hAnsiTheme="minorEastAsia" w:eastAsiaTheme="minorEastAsia" w:cstheme="minorEastAsia"/>
                <w:sz w:val="24"/>
                <w:szCs w:val="24"/>
              </w:rPr>
            </w:pPr>
          </w:p>
        </w:tc>
        <w:tc>
          <w:tcPr>
            <w:tcW w:w="2647" w:type="dxa"/>
            <w:vAlign w:val="top"/>
          </w:tcPr>
          <w:p w14:paraId="065B2177">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指定现场</w:t>
            </w:r>
          </w:p>
        </w:tc>
        <w:tc>
          <w:tcPr>
            <w:tcW w:w="4684" w:type="dxa"/>
            <w:tcBorders>
              <w:right w:val="single" w:color="000000" w:sz="2" w:space="0"/>
            </w:tcBorders>
            <w:vAlign w:val="top"/>
          </w:tcPr>
          <w:p w14:paraId="669CCEF5">
            <w:pPr>
              <w:bidi w:val="0"/>
              <w:rPr>
                <w:rFonts w:hint="eastAsia" w:asciiTheme="minorEastAsia" w:hAnsiTheme="minorEastAsia" w:eastAsiaTheme="minorEastAsia" w:cstheme="minorEastAsia"/>
                <w:sz w:val="24"/>
                <w:szCs w:val="24"/>
              </w:rPr>
            </w:pPr>
          </w:p>
        </w:tc>
      </w:tr>
      <w:tr w14:paraId="52B66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2344" w:type="dxa"/>
            <w:tcBorders>
              <w:left w:val="single" w:color="000000" w:sz="2" w:space="0"/>
            </w:tcBorders>
            <w:vAlign w:val="top"/>
          </w:tcPr>
          <w:p w14:paraId="4D49C2DD">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59DD2358">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7.2 款</w:t>
            </w:r>
          </w:p>
        </w:tc>
        <w:tc>
          <w:tcPr>
            <w:tcW w:w="2647" w:type="dxa"/>
            <w:vAlign w:val="top"/>
          </w:tcPr>
          <w:p w14:paraId="4448BDF1">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运输特殊要求</w:t>
            </w:r>
          </w:p>
        </w:tc>
        <w:tc>
          <w:tcPr>
            <w:tcW w:w="4684" w:type="dxa"/>
            <w:tcBorders>
              <w:right w:val="single" w:color="000000" w:sz="2" w:space="0"/>
            </w:tcBorders>
            <w:vAlign w:val="top"/>
          </w:tcPr>
          <w:p w14:paraId="7FEF93F1">
            <w:pPr>
              <w:bidi w:val="0"/>
              <w:rPr>
                <w:rFonts w:hint="eastAsia" w:asciiTheme="minorEastAsia" w:hAnsiTheme="minorEastAsia" w:eastAsiaTheme="minorEastAsia" w:cstheme="minorEastAsia"/>
                <w:sz w:val="24"/>
                <w:szCs w:val="24"/>
              </w:rPr>
            </w:pPr>
          </w:p>
          <w:p w14:paraId="54658E9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6FFD1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2344" w:type="dxa"/>
            <w:tcBorders>
              <w:left w:val="single" w:color="000000" w:sz="2" w:space="0"/>
            </w:tcBorders>
            <w:vAlign w:val="top"/>
          </w:tcPr>
          <w:p w14:paraId="4D57E653">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0F59E6F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7.3 款</w:t>
            </w:r>
          </w:p>
        </w:tc>
        <w:tc>
          <w:tcPr>
            <w:tcW w:w="2647" w:type="dxa"/>
            <w:vAlign w:val="top"/>
          </w:tcPr>
          <w:p w14:paraId="7A6C19FF">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保险要求</w:t>
            </w:r>
          </w:p>
        </w:tc>
        <w:tc>
          <w:tcPr>
            <w:tcW w:w="4684" w:type="dxa"/>
            <w:tcBorders>
              <w:right w:val="single" w:color="000000" w:sz="2" w:space="0"/>
            </w:tcBorders>
            <w:vAlign w:val="top"/>
          </w:tcPr>
          <w:p w14:paraId="5FBCB937">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27F80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2344" w:type="dxa"/>
            <w:tcBorders>
              <w:left w:val="single" w:color="000000" w:sz="2" w:space="0"/>
            </w:tcBorders>
            <w:vAlign w:val="top"/>
          </w:tcPr>
          <w:p w14:paraId="7DE2CCF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749EE717">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8.2（ 1 ）项</w:t>
            </w:r>
          </w:p>
        </w:tc>
        <w:tc>
          <w:tcPr>
            <w:tcW w:w="2647" w:type="dxa"/>
            <w:vAlign w:val="top"/>
          </w:tcPr>
          <w:p w14:paraId="3CF5676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质量保证期</w:t>
            </w:r>
          </w:p>
        </w:tc>
        <w:tc>
          <w:tcPr>
            <w:tcW w:w="4684" w:type="dxa"/>
            <w:tcBorders>
              <w:right w:val="single" w:color="000000" w:sz="2" w:space="0"/>
            </w:tcBorders>
            <w:vAlign w:val="top"/>
          </w:tcPr>
          <w:p w14:paraId="35192A28">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年 ，从验收合格之日起开始计算。</w:t>
            </w:r>
          </w:p>
        </w:tc>
      </w:tr>
      <w:tr w14:paraId="036952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2344" w:type="dxa"/>
            <w:tcBorders>
              <w:left w:val="single" w:color="000000" w:sz="2" w:space="0"/>
            </w:tcBorders>
            <w:vAlign w:val="top"/>
          </w:tcPr>
          <w:p w14:paraId="7A7BA231">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7204BC43">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8.2（ 3 ）项</w:t>
            </w:r>
          </w:p>
        </w:tc>
        <w:tc>
          <w:tcPr>
            <w:tcW w:w="2647" w:type="dxa"/>
            <w:vAlign w:val="top"/>
          </w:tcPr>
          <w:p w14:paraId="6FEA2128">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货物质量缺陷响应时间</w:t>
            </w:r>
          </w:p>
        </w:tc>
        <w:tc>
          <w:tcPr>
            <w:tcW w:w="4684" w:type="dxa"/>
            <w:tcBorders>
              <w:right w:val="single" w:color="000000" w:sz="2" w:space="0"/>
            </w:tcBorders>
            <w:vAlign w:val="top"/>
          </w:tcPr>
          <w:p w14:paraId="33CEBD38">
            <w:pPr>
              <w:bidi w:val="0"/>
              <w:rPr>
                <w:rFonts w:hint="eastAsia" w:asciiTheme="minorEastAsia" w:hAnsiTheme="minorEastAsia" w:eastAsiaTheme="minorEastAsia" w:cstheme="minorEastAsia"/>
                <w:sz w:val="24"/>
                <w:szCs w:val="24"/>
              </w:rPr>
            </w:pPr>
          </w:p>
        </w:tc>
      </w:tr>
      <w:tr w14:paraId="27515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2344" w:type="dxa"/>
            <w:tcBorders>
              <w:left w:val="single" w:color="000000" w:sz="2" w:space="0"/>
            </w:tcBorders>
            <w:vAlign w:val="top"/>
          </w:tcPr>
          <w:p w14:paraId="6A2BDC7C">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6FC05ED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第11.1款</w:t>
            </w:r>
          </w:p>
        </w:tc>
        <w:tc>
          <w:tcPr>
            <w:tcW w:w="2647" w:type="dxa"/>
            <w:vAlign w:val="top"/>
          </w:tcPr>
          <w:p w14:paraId="30D24A3A">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其他应当保密的信息</w:t>
            </w:r>
          </w:p>
        </w:tc>
        <w:tc>
          <w:tcPr>
            <w:tcW w:w="4684" w:type="dxa"/>
            <w:tcBorders>
              <w:right w:val="single" w:color="000000" w:sz="2" w:space="0"/>
            </w:tcBorders>
            <w:vAlign w:val="top"/>
          </w:tcPr>
          <w:p w14:paraId="460EAC28">
            <w:pPr>
              <w:bidi w:val="0"/>
              <w:rPr>
                <w:rFonts w:hint="eastAsia" w:asciiTheme="minorEastAsia" w:hAnsiTheme="minorEastAsia" w:eastAsiaTheme="minorEastAsia" w:cstheme="minorEastAsia"/>
                <w:sz w:val="24"/>
                <w:szCs w:val="24"/>
              </w:rPr>
            </w:pPr>
          </w:p>
          <w:p w14:paraId="4B5E9ED5">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3FFC6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2344" w:type="dxa"/>
            <w:tcBorders>
              <w:left w:val="single" w:color="000000" w:sz="2" w:space="0"/>
            </w:tcBorders>
            <w:vAlign w:val="top"/>
          </w:tcPr>
          <w:p w14:paraId="43E59829">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4FE9E529">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12.2 款</w:t>
            </w:r>
          </w:p>
        </w:tc>
        <w:tc>
          <w:tcPr>
            <w:tcW w:w="2647" w:type="dxa"/>
            <w:vAlign w:val="top"/>
          </w:tcPr>
          <w:p w14:paraId="1395EB4A">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合同价款支付时间</w:t>
            </w:r>
          </w:p>
        </w:tc>
        <w:tc>
          <w:tcPr>
            <w:tcW w:w="4684" w:type="dxa"/>
            <w:tcBorders>
              <w:right w:val="single" w:color="000000" w:sz="2" w:space="0"/>
            </w:tcBorders>
            <w:vAlign w:val="top"/>
          </w:tcPr>
          <w:p w14:paraId="5829C1A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423F5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2344" w:type="dxa"/>
            <w:tcBorders>
              <w:left w:val="single" w:color="000000" w:sz="2" w:space="0"/>
            </w:tcBorders>
            <w:vAlign w:val="top"/>
          </w:tcPr>
          <w:p w14:paraId="4C3AE83D">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04848495">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13.2 款</w:t>
            </w:r>
          </w:p>
        </w:tc>
        <w:tc>
          <w:tcPr>
            <w:tcW w:w="2647" w:type="dxa"/>
            <w:vAlign w:val="top"/>
          </w:tcPr>
          <w:p w14:paraId="30065A98">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履约保证金不予退还的情形</w:t>
            </w:r>
          </w:p>
        </w:tc>
        <w:tc>
          <w:tcPr>
            <w:tcW w:w="4684" w:type="dxa"/>
            <w:tcBorders>
              <w:right w:val="single" w:color="000000" w:sz="2" w:space="0"/>
            </w:tcBorders>
            <w:vAlign w:val="top"/>
          </w:tcPr>
          <w:p w14:paraId="37E6E2BC">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1724D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trPr>
        <w:tc>
          <w:tcPr>
            <w:tcW w:w="2344" w:type="dxa"/>
            <w:tcBorders>
              <w:left w:val="single" w:color="000000" w:sz="2" w:space="0"/>
            </w:tcBorders>
            <w:vAlign w:val="top"/>
          </w:tcPr>
          <w:p w14:paraId="5890A59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7BE6B35C">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13.3 款</w:t>
            </w:r>
          </w:p>
        </w:tc>
        <w:tc>
          <w:tcPr>
            <w:tcW w:w="2647" w:type="dxa"/>
            <w:vAlign w:val="top"/>
          </w:tcPr>
          <w:p w14:paraId="53C79820">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履约保证金退还时间及逾期退还的违约金</w:t>
            </w:r>
          </w:p>
        </w:tc>
        <w:tc>
          <w:tcPr>
            <w:tcW w:w="4684" w:type="dxa"/>
            <w:tcBorders>
              <w:right w:val="single" w:color="000000" w:sz="2" w:space="0"/>
            </w:tcBorders>
            <w:vAlign w:val="top"/>
          </w:tcPr>
          <w:p w14:paraId="60AC4589">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6F997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2344" w:type="dxa"/>
            <w:tcBorders>
              <w:left w:val="single" w:color="000000" w:sz="2" w:space="0"/>
            </w:tcBorders>
            <w:vAlign w:val="top"/>
          </w:tcPr>
          <w:p w14:paraId="62DCFCEC">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3F93F2A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14.1（ 3 ）项</w:t>
            </w:r>
          </w:p>
        </w:tc>
        <w:tc>
          <w:tcPr>
            <w:tcW w:w="2647" w:type="dxa"/>
            <w:vAlign w:val="top"/>
          </w:tcPr>
          <w:p w14:paraId="65765E8F">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运行监督、维修期限</w:t>
            </w:r>
          </w:p>
        </w:tc>
        <w:tc>
          <w:tcPr>
            <w:tcW w:w="4684" w:type="dxa"/>
            <w:tcBorders>
              <w:right w:val="single" w:color="000000" w:sz="2" w:space="0"/>
            </w:tcBorders>
            <w:vAlign w:val="top"/>
          </w:tcPr>
          <w:p w14:paraId="590E753A">
            <w:pPr>
              <w:bidi w:val="0"/>
              <w:rPr>
                <w:rFonts w:hint="eastAsia" w:asciiTheme="minorEastAsia" w:hAnsiTheme="minorEastAsia" w:eastAsiaTheme="minorEastAsia" w:cstheme="minorEastAsia"/>
                <w:sz w:val="24"/>
                <w:szCs w:val="24"/>
              </w:rPr>
            </w:pPr>
          </w:p>
          <w:p w14:paraId="56F91B66">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26ED4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2344" w:type="dxa"/>
            <w:tcBorders>
              <w:left w:val="single" w:color="000000" w:sz="2" w:space="0"/>
            </w:tcBorders>
            <w:vAlign w:val="top"/>
          </w:tcPr>
          <w:p w14:paraId="1FEDD97F">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6EC4FA40">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14.1（ 5 ）项</w:t>
            </w:r>
          </w:p>
        </w:tc>
        <w:tc>
          <w:tcPr>
            <w:tcW w:w="2647" w:type="dxa"/>
            <w:vAlign w:val="top"/>
          </w:tcPr>
          <w:p w14:paraId="225B7E1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货物回收的约定</w:t>
            </w:r>
          </w:p>
        </w:tc>
        <w:tc>
          <w:tcPr>
            <w:tcW w:w="4684" w:type="dxa"/>
            <w:tcBorders>
              <w:right w:val="single" w:color="000000" w:sz="2" w:space="0"/>
            </w:tcBorders>
            <w:vAlign w:val="top"/>
          </w:tcPr>
          <w:p w14:paraId="5A1038B0">
            <w:pPr>
              <w:bidi w:val="0"/>
              <w:rPr>
                <w:rFonts w:hint="eastAsia" w:asciiTheme="minorEastAsia" w:hAnsiTheme="minorEastAsia" w:eastAsiaTheme="minorEastAsia" w:cstheme="minorEastAsia"/>
                <w:sz w:val="24"/>
                <w:szCs w:val="24"/>
              </w:rPr>
            </w:pPr>
          </w:p>
          <w:p w14:paraId="62288DD1">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6362A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2344" w:type="dxa"/>
            <w:tcBorders>
              <w:left w:val="single" w:color="000000" w:sz="2" w:space="0"/>
            </w:tcBorders>
            <w:vAlign w:val="top"/>
          </w:tcPr>
          <w:p w14:paraId="261D962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032F09FA">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14.1（ 6 ）项</w:t>
            </w:r>
          </w:p>
        </w:tc>
        <w:tc>
          <w:tcPr>
            <w:tcW w:w="2647" w:type="dxa"/>
            <w:vAlign w:val="top"/>
          </w:tcPr>
          <w:p w14:paraId="17C48E4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乙方提供的其他服务</w:t>
            </w:r>
          </w:p>
        </w:tc>
        <w:tc>
          <w:tcPr>
            <w:tcW w:w="4684" w:type="dxa"/>
            <w:tcBorders>
              <w:right w:val="single" w:color="000000" w:sz="2" w:space="0"/>
            </w:tcBorders>
            <w:vAlign w:val="top"/>
          </w:tcPr>
          <w:p w14:paraId="624B0938">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35060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2344" w:type="dxa"/>
            <w:tcBorders>
              <w:left w:val="single" w:color="000000" w:sz="2" w:space="0"/>
            </w:tcBorders>
            <w:vAlign w:val="top"/>
          </w:tcPr>
          <w:p w14:paraId="413103F0">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670AFDFD">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15.1 款</w:t>
            </w:r>
          </w:p>
        </w:tc>
        <w:tc>
          <w:tcPr>
            <w:tcW w:w="2647" w:type="dxa"/>
            <w:vAlign w:val="top"/>
          </w:tcPr>
          <w:p w14:paraId="4F1F8C5A">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修理、重作、更换相关具体规定</w:t>
            </w:r>
          </w:p>
        </w:tc>
        <w:tc>
          <w:tcPr>
            <w:tcW w:w="4684" w:type="dxa"/>
            <w:tcBorders>
              <w:right w:val="single" w:color="000000" w:sz="2" w:space="0"/>
            </w:tcBorders>
            <w:vAlign w:val="top"/>
          </w:tcPr>
          <w:p w14:paraId="04B6253F">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0BE3C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2344" w:type="dxa"/>
            <w:tcBorders>
              <w:left w:val="single" w:color="000000" w:sz="2" w:space="0"/>
            </w:tcBorders>
            <w:vAlign w:val="top"/>
          </w:tcPr>
          <w:p w14:paraId="6B7B68F7">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042D745F">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15.2（ 2 ）项</w:t>
            </w:r>
          </w:p>
        </w:tc>
        <w:tc>
          <w:tcPr>
            <w:tcW w:w="2647" w:type="dxa"/>
            <w:vAlign w:val="top"/>
          </w:tcPr>
          <w:p w14:paraId="499D6B0D">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迟延交货赔偿费</w:t>
            </w:r>
          </w:p>
        </w:tc>
        <w:tc>
          <w:tcPr>
            <w:tcW w:w="4684" w:type="dxa"/>
            <w:tcBorders>
              <w:right w:val="single" w:color="000000" w:sz="2" w:space="0"/>
            </w:tcBorders>
            <w:vAlign w:val="top"/>
          </w:tcPr>
          <w:p w14:paraId="34CC383E">
            <w:pPr>
              <w:bidi w:val="0"/>
              <w:rPr>
                <w:rFonts w:hint="eastAsia" w:asciiTheme="minorEastAsia" w:hAnsiTheme="minorEastAsia" w:eastAsiaTheme="minorEastAsia" w:cstheme="minorEastAsia"/>
                <w:sz w:val="24"/>
                <w:szCs w:val="24"/>
              </w:rPr>
            </w:pPr>
          </w:p>
        </w:tc>
      </w:tr>
      <w:tr w14:paraId="66D2E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2344" w:type="dxa"/>
            <w:tcBorders>
              <w:left w:val="single" w:color="000000" w:sz="2" w:space="0"/>
            </w:tcBorders>
            <w:vAlign w:val="top"/>
          </w:tcPr>
          <w:p w14:paraId="2D915CB6">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03ECC4BE">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15.3 款</w:t>
            </w:r>
          </w:p>
        </w:tc>
        <w:tc>
          <w:tcPr>
            <w:tcW w:w="2647" w:type="dxa"/>
            <w:vAlign w:val="top"/>
          </w:tcPr>
          <w:p w14:paraId="0C1C0BB0">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逾期付款利息</w:t>
            </w:r>
          </w:p>
        </w:tc>
        <w:tc>
          <w:tcPr>
            <w:tcW w:w="4684" w:type="dxa"/>
            <w:tcBorders>
              <w:right w:val="single" w:color="000000" w:sz="2" w:space="0"/>
            </w:tcBorders>
            <w:vAlign w:val="top"/>
          </w:tcPr>
          <w:p w14:paraId="6636E84B">
            <w:pPr>
              <w:bidi w:val="0"/>
              <w:rPr>
                <w:rFonts w:hint="eastAsia" w:asciiTheme="minorEastAsia" w:hAnsiTheme="minorEastAsia" w:eastAsiaTheme="minorEastAsia" w:cstheme="minorEastAsia"/>
                <w:sz w:val="24"/>
                <w:szCs w:val="24"/>
              </w:rPr>
            </w:pPr>
          </w:p>
        </w:tc>
      </w:tr>
      <w:tr w14:paraId="63D63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5" w:hRule="atLeast"/>
        </w:trPr>
        <w:tc>
          <w:tcPr>
            <w:tcW w:w="2344" w:type="dxa"/>
            <w:tcBorders>
              <w:left w:val="single" w:color="000000" w:sz="2" w:space="0"/>
              <w:bottom w:val="single" w:color="000000" w:sz="2" w:space="0"/>
              <w:right w:val="single" w:color="000000" w:sz="2" w:space="0"/>
            </w:tcBorders>
            <w:vAlign w:val="top"/>
          </w:tcPr>
          <w:p w14:paraId="4702A49A">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68EF61A9">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15.4 款</w:t>
            </w:r>
          </w:p>
        </w:tc>
        <w:tc>
          <w:tcPr>
            <w:tcW w:w="2647" w:type="dxa"/>
            <w:tcBorders>
              <w:left w:val="single" w:color="000000" w:sz="2" w:space="0"/>
              <w:bottom w:val="single" w:color="000000" w:sz="2" w:space="0"/>
              <w:right w:val="single" w:color="000000" w:sz="2" w:space="0"/>
            </w:tcBorders>
            <w:vAlign w:val="top"/>
          </w:tcPr>
          <w:p w14:paraId="53217888">
            <w:pPr>
              <w:bidi w:val="0"/>
              <w:rPr>
                <w:rFonts w:hint="eastAsia" w:asciiTheme="minorEastAsia" w:hAnsiTheme="minorEastAsia" w:eastAsiaTheme="minorEastAsia" w:cstheme="minorEastAsia"/>
                <w:sz w:val="24"/>
                <w:szCs w:val="24"/>
              </w:rPr>
            </w:pPr>
          </w:p>
          <w:p w14:paraId="1999AF0C">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其他违约责任</w:t>
            </w:r>
          </w:p>
        </w:tc>
        <w:tc>
          <w:tcPr>
            <w:tcW w:w="4684" w:type="dxa"/>
            <w:tcBorders>
              <w:left w:val="single" w:color="000000" w:sz="2" w:space="0"/>
              <w:bottom w:val="single" w:color="000000" w:sz="2" w:space="0"/>
              <w:right w:val="single" w:color="000000" w:sz="2" w:space="0"/>
            </w:tcBorders>
            <w:vAlign w:val="top"/>
          </w:tcPr>
          <w:p w14:paraId="6740D76E">
            <w:pPr>
              <w:bidi w:val="0"/>
              <w:rPr>
                <w:rFonts w:hint="eastAsia" w:asciiTheme="minorEastAsia" w:hAnsiTheme="minorEastAsia" w:eastAsiaTheme="minorEastAsia" w:cstheme="minorEastAsia"/>
                <w:sz w:val="24"/>
                <w:szCs w:val="24"/>
              </w:rPr>
            </w:pPr>
          </w:p>
          <w:p w14:paraId="7F31356C">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57701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6" w:hRule="atLeast"/>
        </w:trPr>
        <w:tc>
          <w:tcPr>
            <w:tcW w:w="2344" w:type="dxa"/>
            <w:tcBorders>
              <w:top w:val="single" w:color="000000" w:sz="2" w:space="0"/>
              <w:left w:val="single" w:color="000000" w:sz="2" w:space="0"/>
              <w:right w:val="single" w:color="000000" w:sz="2" w:space="0"/>
            </w:tcBorders>
            <w:vAlign w:val="center"/>
          </w:tcPr>
          <w:p w14:paraId="6F7C74E5">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0ACD757B">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19.2 款</w:t>
            </w:r>
          </w:p>
        </w:tc>
        <w:tc>
          <w:tcPr>
            <w:tcW w:w="2647" w:type="dxa"/>
            <w:tcBorders>
              <w:top w:val="single" w:color="000000" w:sz="2" w:space="0"/>
              <w:left w:val="single" w:color="000000" w:sz="2" w:space="0"/>
              <w:right w:val="single" w:color="000000" w:sz="2" w:space="0"/>
            </w:tcBorders>
            <w:vAlign w:val="center"/>
          </w:tcPr>
          <w:p w14:paraId="7101E592">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解决争议的方法</w:t>
            </w:r>
          </w:p>
        </w:tc>
        <w:tc>
          <w:tcPr>
            <w:tcW w:w="4684" w:type="dxa"/>
            <w:tcBorders>
              <w:top w:val="single" w:color="000000" w:sz="2" w:space="0"/>
              <w:left w:val="single" w:color="000000" w:sz="2" w:space="0"/>
              <w:right w:val="single" w:color="000000" w:sz="2" w:space="0"/>
            </w:tcBorders>
            <w:vAlign w:val="top"/>
          </w:tcPr>
          <w:p w14:paraId="6292832B">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因本合同及合同有关事项发生的争议，按下列第（2） 种方式解决：</w:t>
            </w:r>
          </w:p>
          <w:p w14:paraId="6A8B1479">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（1）向               仲裁委员会申请仲裁，仲裁地点为         ；</w:t>
            </w:r>
          </w:p>
          <w:p w14:paraId="57820CEA">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（2）向 甲方所在地 人民法院起诉。</w:t>
            </w:r>
          </w:p>
        </w:tc>
      </w:tr>
      <w:tr w14:paraId="187BF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2344" w:type="dxa"/>
            <w:tcBorders>
              <w:left w:val="single" w:color="000000" w:sz="2" w:space="0"/>
              <w:bottom w:val="single" w:color="000000" w:sz="2" w:space="0"/>
            </w:tcBorders>
            <w:vAlign w:val="top"/>
          </w:tcPr>
          <w:p w14:paraId="2B7DA99F">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3BB352CC">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 23.1 款</w:t>
            </w:r>
          </w:p>
        </w:tc>
        <w:tc>
          <w:tcPr>
            <w:tcW w:w="2647" w:type="dxa"/>
            <w:tcBorders>
              <w:bottom w:val="single" w:color="000000" w:sz="2" w:space="0"/>
            </w:tcBorders>
            <w:vAlign w:val="top"/>
          </w:tcPr>
          <w:p w14:paraId="7CD734F6">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其他专用条款</w:t>
            </w:r>
          </w:p>
        </w:tc>
        <w:tc>
          <w:tcPr>
            <w:tcW w:w="4684" w:type="dxa"/>
            <w:tcBorders>
              <w:bottom w:val="single" w:color="000000" w:sz="2" w:space="0"/>
              <w:right w:val="single" w:color="000000" w:sz="2" w:space="0"/>
            </w:tcBorders>
            <w:vAlign w:val="top"/>
          </w:tcPr>
          <w:p w14:paraId="2842094E">
            <w:pPr>
              <w:bidi w:val="0"/>
              <w:rPr>
                <w:rFonts w:hint="eastAsia" w:asciiTheme="minorEastAsia" w:hAnsiTheme="minorEastAsia" w:eastAsiaTheme="minorEastAsia" w:cstheme="minorEastAsia"/>
                <w:sz w:val="24"/>
                <w:szCs w:val="24"/>
              </w:rPr>
            </w:pPr>
          </w:p>
          <w:p w14:paraId="70A59447">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bl>
    <w:p w14:paraId="295A51C1">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p>
    <w:p w14:paraId="4631CDB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Theme="minorEastAsia" w:hAnsiTheme="minorEastAsia" w:eastAsiaTheme="minorEastAsia" w:cstheme="minorEastAsia"/>
          <w:spacing w:val="0"/>
          <w:w w:val="100"/>
          <w:position w:val="0"/>
          <w:sz w:val="28"/>
          <w:szCs w:val="28"/>
        </w:rPr>
      </w:pPr>
    </w:p>
    <w:p w14:paraId="72B698F8">
      <w:pPr>
        <w:sectPr>
          <w:pgSz w:w="11900" w:h="16843"/>
          <w:pgMar w:top="1440" w:right="1080" w:bottom="1440" w:left="1080" w:header="1134" w:footer="1134" w:gutter="0"/>
          <w:pgNumType w:fmt="decimal"/>
          <w:cols w:space="0" w:num="1"/>
          <w:rtlGutter w:val="0"/>
          <w:docGrid w:linePitch="0" w:charSpace="0"/>
        </w:sectPr>
      </w:pPr>
    </w:p>
    <w:p w14:paraId="3ED6C003">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textAlignment w:val="auto"/>
        <w:rPr>
          <w:rFonts w:hint="eastAsia"/>
          <w:snapToGrid w:val="0"/>
          <w:sz w:val="28"/>
        </w:rPr>
      </w:pPr>
      <w:bookmarkStart w:id="21" w:name="_Toc27727"/>
      <w:r>
        <w:rPr>
          <w:rFonts w:hint="eastAsia"/>
          <w:snapToGrid w:val="0"/>
          <w:sz w:val="28"/>
        </w:rPr>
        <w:t>附件：1</w:t>
      </w:r>
    </w:p>
    <w:p w14:paraId="2915F7BE">
      <w:pPr>
        <w:pStyle w:val="2"/>
        <w:bidi w:val="0"/>
        <w:rPr>
          <w:rFonts w:hint="eastAsia"/>
        </w:rPr>
      </w:pPr>
      <w:bookmarkStart w:id="22" w:name="_Toc29166"/>
      <w:r>
        <w:rPr>
          <w:rFonts w:hint="eastAsia"/>
        </w:rPr>
        <w:t>周口市政府采购合同融资政策告知函</w:t>
      </w:r>
      <w:bookmarkEnd w:id="21"/>
      <w:bookmarkEnd w:id="22"/>
    </w:p>
    <w:p w14:paraId="3B44439B">
      <w:pPr>
        <w:pStyle w:val="16"/>
        <w:rPr>
          <w:rFonts w:hint="eastAsia"/>
        </w:rPr>
      </w:pPr>
    </w:p>
    <w:p w14:paraId="64881F28">
      <w:pPr>
        <w:pStyle w:val="16"/>
        <w:keepNext w:val="0"/>
        <w:keepLines w:val="0"/>
        <w:pageBreakBefore w:val="0"/>
        <w:widowControl/>
        <w:kinsoku w:val="0"/>
        <w:wordWrap/>
        <w:overflowPunct/>
        <w:topLinePunct w:val="0"/>
        <w:autoSpaceDE w:val="0"/>
        <w:autoSpaceDN w:val="0"/>
        <w:bidi w:val="0"/>
        <w:adjustRightInd w:val="0"/>
        <w:snapToGrid w:val="0"/>
        <w:spacing w:line="48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各供应商：</w:t>
      </w:r>
    </w:p>
    <w:p w14:paraId="5D338623">
      <w:pPr>
        <w:pStyle w:val="16"/>
        <w:keepNext w:val="0"/>
        <w:keepLines w:val="0"/>
        <w:pageBreakBefore w:val="0"/>
        <w:widowControl/>
        <w:kinsoku w:val="0"/>
        <w:wordWrap/>
        <w:overflowPunct/>
        <w:topLinePunct w:val="0"/>
        <w:autoSpaceDE w:val="0"/>
        <w:autoSpaceDN w:val="0"/>
        <w:bidi w:val="0"/>
        <w:adjustRightInd w:val="0"/>
        <w:snapToGrid w:val="0"/>
        <w:spacing w:line="48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欢迎贵公司参与周口市政府采购活动！</w:t>
      </w:r>
    </w:p>
    <w:p w14:paraId="5BBFBD3A">
      <w:pPr>
        <w:pStyle w:val="16"/>
        <w:keepNext w:val="0"/>
        <w:keepLines w:val="0"/>
        <w:pageBreakBefore w:val="0"/>
        <w:widowControl/>
        <w:kinsoku w:val="0"/>
        <w:wordWrap/>
        <w:overflowPunct/>
        <w:topLinePunct w:val="0"/>
        <w:autoSpaceDE w:val="0"/>
        <w:autoSpaceDN w:val="0"/>
        <w:bidi w:val="0"/>
        <w:adjustRightInd w:val="0"/>
        <w:snapToGrid w:val="0"/>
        <w:spacing w:line="480" w:lineRule="auto"/>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9F78315">
      <w:pPr>
        <w:pStyle w:val="16"/>
        <w:keepNext w:val="0"/>
        <w:keepLines w:val="0"/>
        <w:pageBreakBefore w:val="0"/>
        <w:widowControl/>
        <w:kinsoku w:val="0"/>
        <w:wordWrap/>
        <w:overflowPunct/>
        <w:topLinePunct w:val="0"/>
        <w:autoSpaceDE w:val="0"/>
        <w:autoSpaceDN w:val="0"/>
        <w:bidi w:val="0"/>
        <w:adjustRightInd w:val="0"/>
        <w:snapToGrid w:val="0"/>
        <w:spacing w:line="480" w:lineRule="auto"/>
        <w:ind w:firstLine="560" w:firstLineChars="200"/>
        <w:textAlignment w:val="baseline"/>
        <w:rPr>
          <w:rFonts w:hint="eastAsia" w:asciiTheme="minorEastAsia" w:hAnsiTheme="minorEastAsia" w:eastAsiaTheme="minorEastAsia" w:cstheme="minorEastAsia"/>
          <w:sz w:val="28"/>
          <w:szCs w:val="28"/>
        </w:rPr>
        <w:sectPr>
          <w:footerReference r:id="rId36" w:type="default"/>
          <w:pgSz w:w="11900" w:h="16843"/>
          <w:pgMar w:top="1440" w:right="1080" w:bottom="1440" w:left="1080" w:header="1134" w:footer="1134" w:gutter="0"/>
          <w:pgNumType w:fmt="decimal"/>
          <w:cols w:space="0" w:num="1"/>
          <w:rtlGutter w:val="0"/>
          <w:docGrid w:linePitch="312" w:charSpace="0"/>
        </w:sectPr>
      </w:pPr>
      <w:r>
        <w:rPr>
          <w:rFonts w:hint="eastAsia" w:asciiTheme="minorEastAsia" w:hAnsiTheme="minorEastAsia" w:eastAsiaTheme="minorEastAsia" w:cstheme="minorEastAsia"/>
          <w:sz w:val="28"/>
          <w:szCs w:val="28"/>
        </w:rPr>
        <w:t>贷款渠道和提供贷款的金融机构，可在河南省政府采购网“河南省政府采购合同融资平台”查询联系。</w:t>
      </w:r>
    </w:p>
    <w:p w14:paraId="445D4B1F">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textAlignment w:val="auto"/>
        <w:rPr>
          <w:rFonts w:hint="eastAsia" w:eastAsia="宋体"/>
          <w:snapToGrid w:val="0"/>
          <w:sz w:val="28"/>
          <w:lang w:val="en-US" w:eastAsia="zh-CN"/>
        </w:rPr>
      </w:pPr>
      <w:r>
        <w:rPr>
          <w:rFonts w:hint="eastAsia"/>
          <w:snapToGrid w:val="0"/>
          <w:sz w:val="28"/>
        </w:rPr>
        <w:t>附件：</w:t>
      </w:r>
      <w:r>
        <w:rPr>
          <w:rFonts w:hint="eastAsia" w:eastAsia="宋体"/>
          <w:snapToGrid w:val="0"/>
          <w:sz w:val="28"/>
          <w:lang w:val="en-US" w:eastAsia="zh-CN"/>
        </w:rPr>
        <w:t>2</w:t>
      </w:r>
    </w:p>
    <w:p w14:paraId="78F47539">
      <w:pPr>
        <w:pStyle w:val="2"/>
        <w:bidi w:val="0"/>
        <w:rPr>
          <w:rFonts w:hint="eastAsia"/>
        </w:rPr>
      </w:pPr>
      <w:bookmarkStart w:id="23" w:name="_Toc18810"/>
      <w:r>
        <w:rPr>
          <w:rFonts w:hint="eastAsia"/>
        </w:rPr>
        <w:t>中小企业划型标准规定</w:t>
      </w:r>
      <w:bookmarkEnd w:id="23"/>
    </w:p>
    <w:p w14:paraId="67AF4DFE">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一、根据《中华人民共和国中小企业促进法》和《国务院关于进一步促进中小企业发展的若干意见》(国发〔2009〕36 号)，制定本规定。</w:t>
      </w:r>
    </w:p>
    <w:p w14:paraId="5078C252">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二、中小企业划分为中型、小型、微型三种类型，具体标准根据企业从业人员、营业收入、资产总额等指标，结合行业特点制定。</w:t>
      </w:r>
    </w:p>
    <w:p w14:paraId="1672B287">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E1F49B7">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四、各行业划型标准为：</w:t>
      </w:r>
    </w:p>
    <w:p w14:paraId="2148D381">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（一）农、林、牧、渔业。营业收入 20000 万元以下的为中小微型企业。其中，营业收入 500 万元及以上的为中型企业，营业收入50 万元及以上的为小型企业，营业收入 50 万元以下的为微型企业。</w:t>
      </w:r>
    </w:p>
    <w:p w14:paraId="4B485AC1">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（二）工业。从业人员 1000 人以下或营业收入 40000 万元以下的为中小微型企业。其中，从业人员 300 人及以上，且营业收入 2000万元及以上的为中型企业；从业人员 20 人及以上，且营业收入 300万元及以上的为小型企业；从业人员 20 人以下或营业收入 300 万元以下的为微型企业。</w:t>
      </w:r>
    </w:p>
    <w:p w14:paraId="344AD415">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40E40C23">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（四）批发业。从业人员 200 人以下或营业收入 40000 万元以下的为中小微型企业。其中，从业人员 20 人及以上，且营业收入 5000万元及以上的为中型企业；从业人员 5 人及以上，且营业收入 1000万元及以上的为小型企业；从业人员 5 人以下或营业收入 1000 万元以下的为微型企业。</w:t>
      </w:r>
    </w:p>
    <w:p w14:paraId="2B6C7D39">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（五）零售业。从业人员 300 人以下或营业收入 20000 万元以下的为中小微型企业。其中，从业人员 50 人及以上，且营业收入 500万元及以上的为中型企业；从业人员 10 人及以上，且营业收入 100万元及以上的为小型企业；从业人员 10 人以下或营业收入 100 万元以下的为微型企业。</w:t>
      </w:r>
    </w:p>
    <w:p w14:paraId="640E6D88">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（六）交通运输业。从业人员 1000 人以下或营业收入 30000 万元以下的为中小微型企业。其中，从业人员 300 人及以上，且营业收入 3000 万元及以上的为中型企业；从业人员 20 人及以上，且营业收入 200 万元及以上的为小型企业；从业人员 20 人以下或营业收入 200万元以下的为微型企业。</w:t>
      </w:r>
    </w:p>
    <w:p w14:paraId="40E2198B">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（七）仓储业。从业人员 200 人以下或营业收入 30000 万元以下的为中小微型企业。其中，从业人员 100 人及以上，且营业收入 1000万元及以上的为中型企业；从业人员 20 人及以上，且营业收入 100万元及以上的为小型企业；从业人员 20 人以下或营业收入 100 万元以下的为微型企业。</w:t>
      </w:r>
    </w:p>
    <w:p w14:paraId="4E3D1E38">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（八）邮政业。从业人员 1000 人以下或营业收入 30000 万元以下的为中小微型企业。其中，从业人员 300 人及以上，且营业收入2000 万元及以上的为中型企业；从业人员 20 人及以上，且营业收入100 万元及以上的为小型企业；从业人员 20 人以下或营业收入 100万元以下的为微型企业。</w:t>
      </w:r>
    </w:p>
    <w:p w14:paraId="7682AB46">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（九）住宿业。从业人员 300 人以下或营业收入 10000 万元以下的为中小微型企业。其中，从业人员 100 人及以上，且营业收入 2000万元及以上的为中型企业；从业人员 10 人及以上，且营业收入 100万元及以上的为小型企业；从业人员 10 人以下或营业收入 100 万元以下的为微型企业。</w:t>
      </w:r>
    </w:p>
    <w:p w14:paraId="4C1036CB">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（十）餐饮业。从业人员 300 人以下或营业收入 10000 万元以下的为中小微型企业。其中，从业人员 100 人及以上，且营业收入 2000万元及以上的为中型企业；从业人员 10 人及以上，且营业收入 100万元及以上的为小型企业；从业人员 10 人以下或营业收入 100 万元以下的为微型企业。</w:t>
      </w:r>
    </w:p>
    <w:p w14:paraId="684136CA">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（十一）信息传输业。从业人员 2000 人以下或营业收入 100000万元以下的为中小微型企业。其中，从业人员 100 人及以上，且营业收入 1000 万元及以上的为中型企业；从业人员 10 人及以上，且营业收入 100 万元及以上的为小型企业；从业人员 10 人以下或营业收入100 万元以下的为微型企业。</w:t>
      </w:r>
    </w:p>
    <w:p w14:paraId="307B9586">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（十二）软件和信息技术服务业。从业人员 300 人以下或营业收入 10000 万元以下的为中小微型企业。其中，从业人员 100 人及以上，且营业收入 1000 万元及以上的为中型企业；从业人员 10 人及以上，且营业收入 50 万元及以上的为小型企业；从业人员 10 人以下或营业收入 50 万元以下的为微型企业。</w:t>
      </w:r>
    </w:p>
    <w:p w14:paraId="5DFBD10F">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（十三）房地产开发经营。营业收入 200000 万元以下或资产总</w:t>
      </w:r>
    </w:p>
    <w:p w14:paraId="6E985B81">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额 10000 万元以下的为中小微型企业。其中，营业收入 1000 万元及以上，且资产总额 5000 万元及以上的为中型企业；营业收入 100 万元及以上，且资产总额 2000 万元及以上的为小型企业；营业收入 100万元以下或资产总额 2000 万元以下的为微型企业。</w:t>
      </w:r>
    </w:p>
    <w:p w14:paraId="7A141CFB">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（十四）物业管理。从业人员 1000 人以下或营业收入 5000 万元以下的为中小微型企业。其中，从业人员 300 人及以上，且营业收入1000 万元及以上的为中型企业；从业人员 100 人及以上，且营业收入 500 万元及以上的为小型企业；从业人员 100 人以下或营业收入500 万元以下的为微型企业。</w:t>
      </w:r>
    </w:p>
    <w:p w14:paraId="453EFDAE">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（十五）租赁和商务服务业。从业人员 300 人以下或资产总额120000 万元以下的为中小微型企业。其中，从业人员 100 人及以上，且资产总额 8000 万元及以上的为中型企业；从业人员 10 人及以上，且资产总额 100 万元及以上的为小型企业；从业人员 10 人以下或资产总额 100 万元以下的为微型企业。</w:t>
      </w:r>
    </w:p>
    <w:p w14:paraId="2CA4C0BA">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textAlignment w:val="auto"/>
        <w:rPr>
          <w:rFonts w:hint="eastAsia"/>
          <w:snapToGrid w:val="0"/>
          <w:sz w:val="28"/>
        </w:rPr>
      </w:pPr>
      <w:r>
        <w:rPr>
          <w:rFonts w:hint="eastAsia"/>
          <w:snapToGrid w:val="0"/>
          <w:sz w:val="28"/>
        </w:rPr>
        <w:t xml:space="preserve"> （十六）其他未列明行业。从业人员 300 人以下的为中小微型企业。其中，从业人员 100 人及以上的为中型企业；从业人员 10 人及以上的为小型企业；从业人员 10 人以下的为微型企业。 </w:t>
      </w:r>
    </w:p>
    <w:p w14:paraId="02773D7E">
      <w:pPr>
        <w:keepNext w:val="0"/>
        <w:keepLines w:val="0"/>
        <w:pageBreakBefore w:val="0"/>
        <w:widowControl/>
        <w:kinsoku/>
        <w:wordWrap/>
        <w:overflowPunct/>
        <w:topLinePunct w:val="0"/>
        <w:autoSpaceDE/>
        <w:autoSpaceDN/>
        <w:bidi w:val="0"/>
        <w:adjustRightInd w:val="0"/>
        <w:snapToGrid w:val="0"/>
        <w:spacing w:line="360" w:lineRule="auto"/>
        <w:ind w:left="0" w:leftChars="0" w:firstLine="840" w:firstLineChars="300"/>
        <w:textAlignment w:val="auto"/>
        <w:rPr>
          <w:rFonts w:hint="eastAsia"/>
          <w:snapToGrid w:val="0"/>
          <w:sz w:val="28"/>
        </w:rPr>
      </w:pPr>
      <w:r>
        <w:rPr>
          <w:rFonts w:hint="eastAsia"/>
          <w:snapToGrid w:val="0"/>
          <w:sz w:val="28"/>
        </w:rPr>
        <w:t xml:space="preserve"> 五、企业类型的划分以统计部门的统计数据为依据。</w:t>
      </w:r>
    </w:p>
    <w:p w14:paraId="309D0341">
      <w:pPr>
        <w:keepNext w:val="0"/>
        <w:keepLines w:val="0"/>
        <w:pageBreakBefore w:val="0"/>
        <w:widowControl/>
        <w:kinsoku/>
        <w:wordWrap/>
        <w:overflowPunct/>
        <w:topLinePunct w:val="0"/>
        <w:autoSpaceDE/>
        <w:autoSpaceDN/>
        <w:bidi w:val="0"/>
        <w:adjustRightInd w:val="0"/>
        <w:snapToGrid w:val="0"/>
        <w:spacing w:line="360" w:lineRule="auto"/>
        <w:ind w:left="0" w:leftChars="0" w:firstLine="840" w:firstLineChars="300"/>
        <w:textAlignment w:val="auto"/>
        <w:rPr>
          <w:rFonts w:hint="eastAsia"/>
          <w:snapToGrid w:val="0"/>
          <w:sz w:val="28"/>
        </w:rPr>
      </w:pPr>
      <w:r>
        <w:rPr>
          <w:rFonts w:hint="eastAsia"/>
          <w:snapToGrid w:val="0"/>
          <w:sz w:val="28"/>
        </w:rPr>
        <w:t xml:space="preserve"> 六、本规定适用于在中华人民共和国境内依法设立的各类所有制和各种组织形式的企业。个体工商户和本规定以外的行业，参照本规定进行划型。</w:t>
      </w:r>
    </w:p>
    <w:p w14:paraId="6F2D49C6">
      <w:pPr>
        <w:keepNext w:val="0"/>
        <w:keepLines w:val="0"/>
        <w:pageBreakBefore w:val="0"/>
        <w:widowControl/>
        <w:kinsoku/>
        <w:wordWrap/>
        <w:overflowPunct/>
        <w:topLinePunct w:val="0"/>
        <w:autoSpaceDE/>
        <w:autoSpaceDN/>
        <w:bidi w:val="0"/>
        <w:adjustRightInd w:val="0"/>
        <w:snapToGrid w:val="0"/>
        <w:spacing w:line="360" w:lineRule="auto"/>
        <w:ind w:left="0" w:leftChars="0" w:firstLine="840" w:firstLineChars="300"/>
        <w:textAlignment w:val="auto"/>
        <w:rPr>
          <w:rFonts w:hint="eastAsia"/>
          <w:snapToGrid w:val="0"/>
          <w:sz w:val="28"/>
        </w:rPr>
      </w:pPr>
      <w:r>
        <w:rPr>
          <w:rFonts w:hint="eastAsia"/>
          <w:snapToGrid w:val="0"/>
          <w:sz w:val="28"/>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72D02CC6">
      <w:pPr>
        <w:keepNext w:val="0"/>
        <w:keepLines w:val="0"/>
        <w:pageBreakBefore w:val="0"/>
        <w:widowControl/>
        <w:kinsoku/>
        <w:wordWrap/>
        <w:overflowPunct/>
        <w:topLinePunct w:val="0"/>
        <w:autoSpaceDE/>
        <w:autoSpaceDN/>
        <w:bidi w:val="0"/>
        <w:adjustRightInd w:val="0"/>
        <w:snapToGrid w:val="0"/>
        <w:spacing w:line="360" w:lineRule="auto"/>
        <w:ind w:left="0" w:leftChars="0" w:firstLine="840" w:firstLineChars="300"/>
        <w:textAlignment w:val="auto"/>
        <w:rPr>
          <w:rFonts w:hint="eastAsia"/>
          <w:snapToGrid w:val="0"/>
          <w:sz w:val="28"/>
        </w:rPr>
      </w:pPr>
      <w:r>
        <w:rPr>
          <w:rFonts w:hint="eastAsia"/>
          <w:snapToGrid w:val="0"/>
          <w:sz w:val="28"/>
        </w:rPr>
        <w:t xml:space="preserve"> 八、本规定由工业和信息化部、国家统计局会同有关部门根据《国民经济行业分类》修订情况和企业发展变化情况适时修订。</w:t>
      </w:r>
    </w:p>
    <w:p w14:paraId="18EEE7B2">
      <w:pPr>
        <w:keepNext w:val="0"/>
        <w:keepLines w:val="0"/>
        <w:pageBreakBefore w:val="0"/>
        <w:widowControl/>
        <w:kinsoku/>
        <w:wordWrap/>
        <w:overflowPunct/>
        <w:topLinePunct w:val="0"/>
        <w:autoSpaceDE/>
        <w:autoSpaceDN/>
        <w:bidi w:val="0"/>
        <w:adjustRightInd w:val="0"/>
        <w:snapToGrid w:val="0"/>
        <w:spacing w:line="360" w:lineRule="auto"/>
        <w:ind w:left="0" w:leftChars="0" w:firstLine="840" w:firstLineChars="300"/>
        <w:textAlignment w:val="auto"/>
        <w:rPr>
          <w:rFonts w:hint="eastAsia"/>
          <w:snapToGrid w:val="0"/>
          <w:sz w:val="28"/>
        </w:rPr>
      </w:pPr>
      <w:r>
        <w:rPr>
          <w:rFonts w:hint="eastAsia"/>
          <w:snapToGrid w:val="0"/>
          <w:sz w:val="28"/>
        </w:rPr>
        <w:t xml:space="preserve"> 九、本规定由工业和信息化部、国家统计局会同有关部门负责解释。</w:t>
      </w:r>
    </w:p>
    <w:p w14:paraId="55E46A44">
      <w:pPr>
        <w:keepNext w:val="0"/>
        <w:keepLines w:val="0"/>
        <w:pageBreakBefore w:val="0"/>
        <w:widowControl/>
        <w:kinsoku/>
        <w:wordWrap/>
        <w:overflowPunct/>
        <w:topLinePunct w:val="0"/>
        <w:autoSpaceDE/>
        <w:autoSpaceDN/>
        <w:bidi w:val="0"/>
        <w:adjustRightInd w:val="0"/>
        <w:snapToGrid w:val="0"/>
        <w:spacing w:line="360" w:lineRule="auto"/>
        <w:ind w:left="0" w:leftChars="0" w:firstLine="840" w:firstLineChars="300"/>
        <w:textAlignment w:val="auto"/>
        <w:rPr>
          <w:snapToGrid w:val="0"/>
          <w:sz w:val="28"/>
        </w:rPr>
      </w:pPr>
      <w:r>
        <w:rPr>
          <w:rFonts w:hint="eastAsia"/>
          <w:snapToGrid w:val="0"/>
          <w:sz w:val="28"/>
        </w:rPr>
        <w:t xml:space="preserve"> 十、本规定自发布之日起执行，原国家经贸委、原国家计委、财政部和国家统计局 2003 年颁布的《中小企业标准暂行规定》同时废止。</w:t>
      </w:r>
    </w:p>
    <w:p w14:paraId="5B7EC585">
      <w:pPr>
        <w:pStyle w:val="16"/>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textAlignment w:val="baseline"/>
        <w:rPr>
          <w:rFonts w:hint="eastAsia" w:asciiTheme="minorEastAsia" w:hAnsiTheme="minorEastAsia" w:eastAsiaTheme="minorEastAsia" w:cstheme="minorEastAsia"/>
          <w:sz w:val="28"/>
          <w:szCs w:val="28"/>
        </w:rPr>
      </w:pPr>
    </w:p>
    <w:sectPr>
      <w:pgSz w:w="11900" w:h="16843"/>
      <w:pgMar w:top="1440" w:right="1080" w:bottom="1440" w:left="1080" w:header="1134" w:footer="1134" w:gutter="0"/>
      <w:pgNumType w:fmt="decimal"/>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2D26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4FA58F">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304FA58F">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4708C">
    <w:pPr>
      <w:spacing w:line="229" w:lineRule="auto"/>
      <w:ind w:left="4088"/>
      <w:rPr>
        <w:rFonts w:ascii="宋体" w:hAnsi="宋体" w:eastAsia="宋体" w:cs="宋体"/>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04BC16">
                          <w:pPr>
                            <w:pStyle w:val="7"/>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4604BC16">
                    <w:pPr>
                      <w:pStyle w:val="7"/>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93323">
    <w:pPr>
      <w:spacing w:line="229" w:lineRule="auto"/>
      <w:ind w:left="4088"/>
      <w:rPr>
        <w:rFonts w:ascii="宋体" w:hAnsi="宋体" w:eastAsia="宋体" w:cs="宋体"/>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4AC1D">
                          <w:pPr>
                            <w:pStyle w:val="7"/>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3904AC1D">
                    <w:pPr>
                      <w:pStyle w:val="7"/>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D89C8">
    <w:pPr>
      <w:spacing w:line="230" w:lineRule="auto"/>
      <w:ind w:left="4084"/>
      <w:rPr>
        <w:rFonts w:ascii="宋体" w:hAnsi="宋体" w:eastAsia="宋体" w:cs="宋体"/>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73665">
                          <w:pPr>
                            <w:pStyle w:val="7"/>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3E073665">
                    <w:pPr>
                      <w:pStyle w:val="7"/>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6ECF2">
    <w:pPr>
      <w:spacing w:line="230" w:lineRule="auto"/>
      <w:ind w:left="4406"/>
      <w:rPr>
        <w:rFonts w:ascii="宋体" w:hAnsi="宋体" w:eastAsia="宋体" w:cs="宋体"/>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5AFEB">
                          <w:pPr>
                            <w:pStyle w:val="7"/>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5A55AFEB">
                    <w:pPr>
                      <w:pStyle w:val="7"/>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C7B71">
    <w:pPr>
      <w:spacing w:line="229" w:lineRule="auto"/>
      <w:rPr>
        <w:rFonts w:ascii="宋体" w:hAnsi="宋体" w:eastAsia="宋体" w:cs="宋体"/>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A87F3E">
                          <w:pPr>
                            <w:pStyle w:val="7"/>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65A87F3E">
                    <w:pPr>
                      <w:pStyle w:val="7"/>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3A1C2">
    <w:pPr>
      <w:spacing w:line="230" w:lineRule="auto"/>
      <w:jc w:val="right"/>
      <w:rPr>
        <w:rFonts w:ascii="宋体" w:hAnsi="宋体" w:eastAsia="宋体" w:cs="宋体"/>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BEF4C">
                          <w:pPr>
                            <w:pStyle w:val="7"/>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026BEF4C">
                    <w:pPr>
                      <w:pStyle w:val="7"/>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4C531">
    <w:pPr>
      <w:spacing w:line="229" w:lineRule="auto"/>
      <w:ind w:left="8230"/>
      <w:rPr>
        <w:rFonts w:ascii="宋体" w:hAnsi="宋体" w:eastAsia="宋体" w:cs="宋体"/>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79198B">
                          <w:pPr>
                            <w:pStyle w:val="7"/>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3A79198B">
                    <w:pPr>
                      <w:pStyle w:val="7"/>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70A87">
    <w:pPr>
      <w:spacing w:line="229" w:lineRule="auto"/>
      <w:ind w:left="8275"/>
      <w:rPr>
        <w:rFonts w:ascii="宋体" w:hAnsi="宋体" w:eastAsia="宋体" w:cs="宋体"/>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0B4E55">
                          <w:pPr>
                            <w:pStyle w:val="7"/>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2B0B4E55">
                    <w:pPr>
                      <w:pStyle w:val="7"/>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AE328">
    <w:pPr>
      <w:spacing w:line="229" w:lineRule="auto"/>
      <w:ind w:left="8142"/>
      <w:rPr>
        <w:rFonts w:ascii="宋体" w:hAnsi="宋体" w:eastAsia="宋体" w:cs="宋体"/>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1E4E7">
                          <w:pPr>
                            <w:pStyle w:val="7"/>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5B41E4E7">
                    <w:pPr>
                      <w:pStyle w:val="7"/>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333F4">
    <w:pPr>
      <w:spacing w:line="229" w:lineRule="auto"/>
      <w:ind w:left="8142"/>
      <w:rPr>
        <w:rFonts w:ascii="宋体" w:hAnsi="宋体" w:eastAsia="宋体" w:cs="宋体"/>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62B2D6">
                          <w:pPr>
                            <w:pStyle w:val="7"/>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5E62B2D6">
                    <w:pPr>
                      <w:pStyle w:val="7"/>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1E135">
    <w:pPr>
      <w:spacing w:line="229" w:lineRule="auto"/>
      <w:ind w:left="4132"/>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0A60FF">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490A60FF">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C9867">
    <w:pPr>
      <w:spacing w:line="226" w:lineRule="exact"/>
      <w:ind w:left="47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2C171A">
                          <w:pPr>
                            <w:pStyle w:val="7"/>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0B2C171A">
                    <w:pPr>
                      <w:pStyle w:val="7"/>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3223E">
    <w:pPr>
      <w:spacing w:line="229" w:lineRule="auto"/>
      <w:ind w:right="7"/>
      <w:jc w:val="right"/>
      <w:rPr>
        <w:rFonts w:ascii="宋体" w:hAnsi="宋体" w:eastAsia="宋体" w:cs="宋体"/>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24571C">
                          <w:pPr>
                            <w:pStyle w:val="7"/>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6C24571C">
                    <w:pPr>
                      <w:pStyle w:val="7"/>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4AB56">
    <w:pPr>
      <w:spacing w:line="229" w:lineRule="auto"/>
      <w:ind w:right="7"/>
      <w:jc w:val="right"/>
      <w:rPr>
        <w:rFonts w:ascii="宋体" w:hAnsi="宋体" w:eastAsia="宋体" w:cs="宋体"/>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D0263D">
                          <w:pPr>
                            <w:pStyle w:val="7"/>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10D0263D">
                    <w:pPr>
                      <w:pStyle w:val="7"/>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27FE2">
    <w:pPr>
      <w:spacing w:line="229" w:lineRule="auto"/>
      <w:ind w:right="7"/>
      <w:jc w:val="right"/>
      <w:rPr>
        <w:rFonts w:ascii="宋体" w:hAnsi="宋体" w:eastAsia="宋体" w:cs="宋体"/>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DF0F49">
                          <w:pPr>
                            <w:pStyle w:val="7"/>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7BDF0F49">
                    <w:pPr>
                      <w:pStyle w:val="7"/>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FC1A5">
    <w:pPr>
      <w:spacing w:line="229" w:lineRule="auto"/>
      <w:ind w:right="7"/>
      <w:jc w:val="right"/>
      <w:rPr>
        <w:rFonts w:ascii="宋体" w:hAnsi="宋体" w:eastAsia="宋体" w:cs="宋体"/>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BFFAFD">
                          <w:pPr>
                            <w:pStyle w:val="7"/>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0ABFFAFD">
                    <w:pPr>
                      <w:pStyle w:val="7"/>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B3877">
    <w:pPr>
      <w:spacing w:line="229" w:lineRule="auto"/>
      <w:ind w:left="4131"/>
      <w:rPr>
        <w:rFonts w:ascii="宋体" w:hAnsi="宋体" w:eastAsia="宋体" w:cs="宋体"/>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CCC763">
                          <w:pPr>
                            <w:pStyle w:val="7"/>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53CCC763">
                    <w:pPr>
                      <w:pStyle w:val="7"/>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42AB2">
    <w:pPr>
      <w:spacing w:line="229" w:lineRule="auto"/>
      <w:ind w:left="4098"/>
      <w:rPr>
        <w:rFonts w:ascii="宋体" w:hAnsi="宋体" w:eastAsia="宋体" w:cs="宋体"/>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FB1A97">
                          <w:pPr>
                            <w:pStyle w:val="7"/>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22FB1A97">
                    <w:pPr>
                      <w:pStyle w:val="7"/>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D6137">
    <w:pPr>
      <w:spacing w:line="229" w:lineRule="auto"/>
      <w:ind w:left="4135"/>
      <w:rPr>
        <w:rFonts w:ascii="宋体" w:hAnsi="宋体" w:eastAsia="宋体" w:cs="宋体"/>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83D90C">
                          <w:pPr>
                            <w:pStyle w:val="7"/>
                          </w:pPr>
                          <w:r>
                            <w:fldChar w:fldCharType="begin"/>
                          </w:r>
                          <w:r>
                            <w:instrText xml:space="preserve"> PAGE  \* MERGEFORMAT </w:instrText>
                          </w:r>
                          <w:r>
                            <w:fldChar w:fldCharType="separate"/>
                          </w:r>
                          <w:r>
                            <w:t>116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7783D90C">
                    <w:pPr>
                      <w:pStyle w:val="7"/>
                    </w:pPr>
                    <w:r>
                      <w:fldChar w:fldCharType="begin"/>
                    </w:r>
                    <w:r>
                      <w:instrText xml:space="preserve"> PAGE  \* MERGEFORMAT </w:instrText>
                    </w:r>
                    <w:r>
                      <w:fldChar w:fldCharType="separate"/>
                    </w:r>
                    <w:r>
                      <w:t>116</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B33E7">
    <w:pPr>
      <w:spacing w:line="229" w:lineRule="auto"/>
      <w:ind w:left="4763"/>
      <w:rPr>
        <w:rFonts w:ascii="宋体" w:hAnsi="宋体" w:eastAsia="宋体" w:cs="宋体"/>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27691F">
                          <w:pPr>
                            <w:pStyle w:val="7"/>
                          </w:pPr>
                          <w:r>
                            <w:fldChar w:fldCharType="begin"/>
                          </w:r>
                          <w:r>
                            <w:instrText xml:space="preserve"> PAGE  \* MERGEFORMAT </w:instrText>
                          </w:r>
                          <w:r>
                            <w:fldChar w:fldCharType="separate"/>
                          </w:r>
                          <w:r>
                            <w:t>124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2927691F">
                    <w:pPr>
                      <w:pStyle w:val="7"/>
                    </w:pPr>
                    <w:r>
                      <w:fldChar w:fldCharType="begin"/>
                    </w:r>
                    <w:r>
                      <w:instrText xml:space="preserve"> PAGE  \* MERGEFORMAT </w:instrText>
                    </w:r>
                    <w:r>
                      <w:fldChar w:fldCharType="separate"/>
                    </w:r>
                    <w:r>
                      <w:t>124</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BA9D1">
    <w:pPr>
      <w:spacing w:line="229" w:lineRule="auto"/>
      <w:ind w:left="4049"/>
      <w:rPr>
        <w:rFonts w:ascii="宋体" w:hAnsi="宋体" w:eastAsia="宋体" w:cs="宋体"/>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F7421D">
                          <w:pPr>
                            <w:pStyle w:val="7"/>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03F7421D">
                    <w:pPr>
                      <w:pStyle w:val="7"/>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1EA0A">
    <w:pPr>
      <w:spacing w:line="229" w:lineRule="auto"/>
      <w:ind w:left="4088"/>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D649C2">
                          <w:pPr>
                            <w:pStyle w:val="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07D649C2">
                    <w:pPr>
                      <w:pStyle w:val="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8CA52">
    <w:pPr>
      <w:spacing w:line="229" w:lineRule="auto"/>
      <w:ind w:left="4148"/>
      <w:rPr>
        <w:rFonts w:ascii="宋体" w:hAnsi="宋体" w:eastAsia="宋体" w:cs="宋体"/>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C7C37D">
                          <w:pPr>
                            <w:pStyle w:val="7"/>
                          </w:pPr>
                          <w:r>
                            <w:fldChar w:fldCharType="begin"/>
                          </w:r>
                          <w:r>
                            <w:instrText xml:space="preserve"> PAGE  \* MERGEFORMAT </w:instrText>
                          </w:r>
                          <w:r>
                            <w:fldChar w:fldCharType="separate"/>
                          </w:r>
                          <w:r>
                            <w:t>131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11C7C37D">
                    <w:pPr>
                      <w:pStyle w:val="7"/>
                    </w:pPr>
                    <w:r>
                      <w:fldChar w:fldCharType="begin"/>
                    </w:r>
                    <w:r>
                      <w:instrText xml:space="preserve"> PAGE  \* MERGEFORMAT </w:instrText>
                    </w:r>
                    <w:r>
                      <w:fldChar w:fldCharType="separate"/>
                    </w:r>
                    <w:r>
                      <w:t>131</w:t>
                    </w:r>
                    <w:r>
                      <w:fldChar w:fldCharType="end"/>
                    </w:r>
                  </w:p>
                </w:txbxContent>
              </v:textbox>
            </v:shape>
          </w:pict>
        </mc:Fallback>
      </mc:AlternateContent>
    </w:r>
    <w:r>
      <w:rPr>
        <w:rFonts w:ascii="宋体" w:hAnsi="宋体" w:eastAsia="宋体" w:cs="宋体"/>
        <w:spacing w:val="-4"/>
        <w:sz w:val="18"/>
        <w:szCs w:val="18"/>
      </w:rPr>
      <w:t>131</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2CE75">
    <w:pPr>
      <w:spacing w:line="229" w:lineRule="auto"/>
      <w:rPr>
        <w:rFonts w:ascii="宋体" w:hAnsi="宋体" w:eastAsia="宋体" w:cs="宋体"/>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82221A">
                          <w:pPr>
                            <w:pStyle w:val="7"/>
                          </w:pPr>
                          <w:r>
                            <w:fldChar w:fldCharType="begin"/>
                          </w:r>
                          <w:r>
                            <w:instrText xml:space="preserve"> PAGE  \* MERGEFORMAT </w:instrText>
                          </w:r>
                          <w:r>
                            <w:fldChar w:fldCharType="separate"/>
                          </w:r>
                          <w:r>
                            <w:t>139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Juxs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Em7GzICAABjBAAADgAAAAAAAAABACAAAAAfAQAAZHJzL2Uyb0RvYy54bWxQSwUG&#10;AAAAAAYABgBZAQAAwwUAAAAA&#10;">
              <v:fill on="f" focussize="0,0"/>
              <v:stroke on="f" weight="0.5pt"/>
              <v:imagedata o:title=""/>
              <o:lock v:ext="edit" aspectratio="f"/>
              <v:textbox inset="0mm,0mm,0mm,0mm" style="mso-fit-shape-to-text:t;">
                <w:txbxContent>
                  <w:p w14:paraId="7A82221A">
                    <w:pPr>
                      <w:pStyle w:val="7"/>
                    </w:pPr>
                    <w:r>
                      <w:fldChar w:fldCharType="begin"/>
                    </w:r>
                    <w:r>
                      <w:instrText xml:space="preserve"> PAGE  \* MERGEFORMAT </w:instrText>
                    </w:r>
                    <w:r>
                      <w:fldChar w:fldCharType="separate"/>
                    </w:r>
                    <w:r>
                      <w:t>139</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8C862">
    <w:pPr>
      <w:pStyle w:val="7"/>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5CFB34">
                          <w:pPr>
                            <w:pStyle w:val="7"/>
                          </w:pPr>
                          <w:r>
                            <w:fldChar w:fldCharType="begin"/>
                          </w:r>
                          <w:r>
                            <w:instrText xml:space="preserve"> PAGE  \* MERGEFORMAT </w:instrText>
                          </w:r>
                          <w:r>
                            <w:fldChar w:fldCharType="separate"/>
                          </w:r>
                          <w:r>
                            <w:t>153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hLPQ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bhLPQzAgAAYwQAAA4AAAAAAAAAAQAgAAAAHwEAAGRycy9lMm9Eb2MueG1sUEsF&#10;BgAAAAAGAAYAWQEAAMQFAAAAAA==&#10;">
              <v:fill on="f" focussize="0,0"/>
              <v:stroke on="f" weight="0.5pt"/>
              <v:imagedata o:title=""/>
              <o:lock v:ext="edit" aspectratio="f"/>
              <v:textbox inset="0mm,0mm,0mm,0mm" style="mso-fit-shape-to-text:t;">
                <w:txbxContent>
                  <w:p w14:paraId="155CFB34">
                    <w:pPr>
                      <w:pStyle w:val="7"/>
                    </w:pPr>
                    <w:r>
                      <w:fldChar w:fldCharType="begin"/>
                    </w:r>
                    <w:r>
                      <w:instrText xml:space="preserve"> PAGE  \* MERGEFORMAT </w:instrText>
                    </w:r>
                    <w:r>
                      <w:fldChar w:fldCharType="separate"/>
                    </w:r>
                    <w:r>
                      <w:t>153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B48F1">
    <w:pPr>
      <w:spacing w:line="229" w:lineRule="auto"/>
      <w:ind w:left="4088"/>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C3E946">
                          <w:pPr>
                            <w:pStyle w:val="7"/>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71C3E946">
                    <w:pPr>
                      <w:pStyle w:val="7"/>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B73E4">
    <w:pPr>
      <w:spacing w:line="229" w:lineRule="auto"/>
      <w:ind w:left="4088"/>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1FFC5A">
                          <w:pPr>
                            <w:pStyle w:val="7"/>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601FFC5A">
                    <w:pPr>
                      <w:pStyle w:val="7"/>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5095A">
    <w:pPr>
      <w:spacing w:line="229" w:lineRule="auto"/>
      <w:ind w:left="4088"/>
      <w:rPr>
        <w:rFonts w:ascii="宋体" w:hAnsi="宋体" w:eastAsia="宋体" w:cs="宋体"/>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2BE6CE">
                          <w:pPr>
                            <w:pStyle w:val="7"/>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6B2BE6CE">
                    <w:pPr>
                      <w:pStyle w:val="7"/>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433B9">
    <w:pPr>
      <w:spacing w:line="229" w:lineRule="auto"/>
      <w:ind w:left="4088"/>
      <w:rPr>
        <w:rFonts w:ascii="宋体" w:hAnsi="宋体" w:eastAsia="宋体" w:cs="宋体"/>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0315D">
                          <w:pPr>
                            <w:pStyle w:val="7"/>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6500315D">
                    <w:pPr>
                      <w:pStyle w:val="7"/>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E5019">
    <w:pPr>
      <w:spacing w:line="229" w:lineRule="auto"/>
      <w:ind w:left="4088"/>
      <w:rPr>
        <w:rFonts w:ascii="宋体" w:hAnsi="宋体" w:eastAsia="宋体" w:cs="宋体"/>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594F9">
                          <w:pPr>
                            <w:pStyle w:val="7"/>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4A8594F9">
                    <w:pPr>
                      <w:pStyle w:val="7"/>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B417D">
    <w:pPr>
      <w:spacing w:line="229" w:lineRule="auto"/>
      <w:ind w:left="4821"/>
      <w:rPr>
        <w:rFonts w:ascii="宋体" w:hAnsi="宋体" w:eastAsia="宋体" w:cs="宋体"/>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F78469">
                          <w:pPr>
                            <w:pStyle w:val="7"/>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7CF78469">
                    <w:pPr>
                      <w:pStyle w:val="7"/>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65328"/>
    <w:multiLevelType w:val="singleLevel"/>
    <w:tmpl w:val="1DA65328"/>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210"/>
  <w:drawingGridVerticalSpacing w:val="9999999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AA370B"/>
    <w:rsid w:val="092A7C70"/>
    <w:rsid w:val="09FE3E6B"/>
    <w:rsid w:val="0FFF8AAC"/>
    <w:rsid w:val="10C7239D"/>
    <w:rsid w:val="11DB3A59"/>
    <w:rsid w:val="124B1519"/>
    <w:rsid w:val="14664B21"/>
    <w:rsid w:val="1C5C696E"/>
    <w:rsid w:val="1CFA38B1"/>
    <w:rsid w:val="1D7D5591"/>
    <w:rsid w:val="251D0076"/>
    <w:rsid w:val="2696615B"/>
    <w:rsid w:val="28B73866"/>
    <w:rsid w:val="2A2102CB"/>
    <w:rsid w:val="2B611375"/>
    <w:rsid w:val="2CC9486D"/>
    <w:rsid w:val="33F7EC0D"/>
    <w:rsid w:val="34ED0CD1"/>
    <w:rsid w:val="36FE1BD2"/>
    <w:rsid w:val="38195A9B"/>
    <w:rsid w:val="39F613BF"/>
    <w:rsid w:val="3A370C1F"/>
    <w:rsid w:val="3AF37A62"/>
    <w:rsid w:val="44F02896"/>
    <w:rsid w:val="46282628"/>
    <w:rsid w:val="4996622E"/>
    <w:rsid w:val="4B3A6FE7"/>
    <w:rsid w:val="50FD247C"/>
    <w:rsid w:val="52D25E04"/>
    <w:rsid w:val="53A32671"/>
    <w:rsid w:val="66CC3515"/>
    <w:rsid w:val="66EC1348"/>
    <w:rsid w:val="68E85E7D"/>
    <w:rsid w:val="696C085C"/>
    <w:rsid w:val="73744150"/>
    <w:rsid w:val="741C589F"/>
    <w:rsid w:val="77617526"/>
    <w:rsid w:val="7C5C50DE"/>
    <w:rsid w:val="7CFB17E9"/>
    <w:rsid w:val="7D1F7C67"/>
    <w:rsid w:val="7D9B32C0"/>
    <w:rsid w:val="7F245726"/>
    <w:rsid w:val="7F7E329A"/>
    <w:rsid w:val="7FBF4B2E"/>
    <w:rsid w:val="7FDB9AA7"/>
    <w:rsid w:val="9EBE433A"/>
    <w:rsid w:val="AFF77447"/>
    <w:rsid w:val="B9CF9E12"/>
    <w:rsid w:val="BD830022"/>
    <w:rsid w:val="BF4DF4FD"/>
    <w:rsid w:val="BFFE68A3"/>
    <w:rsid w:val="DBC7506B"/>
    <w:rsid w:val="DF7B8E83"/>
    <w:rsid w:val="ED4FAF9F"/>
    <w:rsid w:val="F3FB87E1"/>
    <w:rsid w:val="F97F5F65"/>
    <w:rsid w:val="FB61690E"/>
    <w:rsid w:val="FE774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3"/>
    <w:qFormat/>
    <w:uiPriority w:val="0"/>
    <w:pPr>
      <w:keepNext/>
      <w:keepLines/>
      <w:adjustRightInd w:val="0"/>
      <w:snapToGrid w:val="0"/>
      <w:spacing w:before="340" w:beforeLines="0" w:beforeAutospacing="0" w:after="330" w:afterLines="0" w:afterAutospacing="0" w:line="360" w:lineRule="auto"/>
      <w:jc w:val="center"/>
      <w:outlineLvl w:val="0"/>
    </w:pPr>
    <w:rPr>
      <w:rFonts w:ascii="Times New Roman" w:hAnsi="Times New Roman" w:eastAsia="宋体" w:cs="Times New Roman"/>
      <w:b/>
      <w:snapToGrid w:val="0"/>
      <w:sz w:val="32"/>
      <w:szCs w:val="22"/>
      <w:lang w:eastAsia="en-US"/>
    </w:rPr>
  </w:style>
  <w:style w:type="paragraph" w:styleId="3">
    <w:name w:val="heading 2"/>
    <w:basedOn w:val="1"/>
    <w:next w:val="1"/>
    <w:link w:val="15"/>
    <w:unhideWhenUsed/>
    <w:qFormat/>
    <w:uiPriority w:val="0"/>
    <w:pPr>
      <w:keepNext/>
      <w:keepLines/>
      <w:adjustRightInd w:val="0"/>
      <w:snapToGrid w:val="0"/>
      <w:spacing w:before="260" w:beforeLines="0" w:after="260" w:afterLines="0" w:line="360" w:lineRule="auto"/>
      <w:jc w:val="center"/>
      <w:outlineLvl w:val="1"/>
    </w:pPr>
    <w:rPr>
      <w:rFonts w:ascii="Arial" w:hAnsi="Arial" w:eastAsia="宋体" w:cs="Times New Roman"/>
      <w:b/>
      <w:bCs/>
      <w:snapToGrid w:val="0"/>
      <w:kern w:val="0"/>
      <w:sz w:val="30"/>
      <w:szCs w:val="32"/>
    </w:rPr>
  </w:style>
  <w:style w:type="paragraph" w:styleId="4">
    <w:name w:val="heading 3"/>
    <w:basedOn w:val="1"/>
    <w:next w:val="1"/>
    <w:link w:val="14"/>
    <w:unhideWhenUsed/>
    <w:qFormat/>
    <w:uiPriority w:val="0"/>
    <w:pPr>
      <w:keepNext/>
      <w:keepLines/>
      <w:adjustRightInd w:val="0"/>
      <w:snapToGrid w:val="0"/>
      <w:spacing w:line="240" w:lineRule="auto"/>
      <w:ind w:firstLine="0" w:firstLineChars="0"/>
      <w:outlineLvl w:val="2"/>
    </w:pPr>
    <w:rPr>
      <w:rFonts w:ascii="Times New Roman" w:hAnsi="Times New Roman" w:eastAsia="宋体" w:cs="Times New Roman"/>
      <w:b/>
      <w:sz w:val="28"/>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Char"/>
    <w:link w:val="2"/>
    <w:qFormat/>
    <w:uiPriority w:val="0"/>
    <w:rPr>
      <w:rFonts w:ascii="Times New Roman" w:hAnsi="Times New Roman" w:eastAsia="宋体" w:cs="Times New Roman"/>
      <w:b/>
      <w:snapToGrid w:val="0"/>
      <w:kern w:val="0"/>
      <w:sz w:val="32"/>
      <w:szCs w:val="22"/>
      <w:lang w:eastAsia="en-US"/>
    </w:rPr>
  </w:style>
  <w:style w:type="character" w:customStyle="1" w:styleId="14">
    <w:name w:val="标题 3 Char"/>
    <w:link w:val="4"/>
    <w:qFormat/>
    <w:uiPriority w:val="0"/>
    <w:rPr>
      <w:rFonts w:ascii="Times New Roman" w:hAnsi="Times New Roman" w:eastAsia="宋体" w:cs="Times New Roman"/>
      <w:b/>
      <w:sz w:val="28"/>
      <w:szCs w:val="32"/>
    </w:rPr>
  </w:style>
  <w:style w:type="character" w:customStyle="1" w:styleId="15">
    <w:name w:val="标题 2 字符"/>
    <w:link w:val="3"/>
    <w:qFormat/>
    <w:uiPriority w:val="0"/>
    <w:rPr>
      <w:rFonts w:ascii="Arial" w:hAnsi="Arial" w:eastAsia="宋体" w:cs="Times New Roman"/>
      <w:b/>
      <w:bCs/>
      <w:snapToGrid w:val="0"/>
      <w:kern w:val="0"/>
      <w:sz w:val="30"/>
      <w:szCs w:val="32"/>
    </w:rPr>
  </w:style>
  <w:style w:type="paragraph" w:customStyle="1" w:styleId="16">
    <w:name w:val="BodyText1I"/>
    <w:basedOn w:val="17"/>
    <w:qFormat/>
    <w:uiPriority w:val="0"/>
    <w:pPr>
      <w:ind w:firstLine="420" w:firstLineChars="100"/>
    </w:pPr>
  </w:style>
  <w:style w:type="paragraph" w:customStyle="1" w:styleId="17">
    <w:name w:val="BodyText"/>
    <w:basedOn w:val="1"/>
    <w:qFormat/>
    <w:uiPriority w:val="99"/>
    <w:pPr>
      <w:spacing w:after="120"/>
    </w:pPr>
  </w:style>
  <w:style w:type="paragraph" w:customStyle="1" w:styleId="18">
    <w:name w:val="Table Text"/>
    <w:basedOn w:val="1"/>
    <w:semiHidden/>
    <w:qFormat/>
    <w:uiPriority w:val="0"/>
    <w:rPr>
      <w:rFonts w:ascii="仿宋" w:hAnsi="仿宋" w:eastAsia="仿宋" w:cs="仿宋"/>
      <w:sz w:val="28"/>
      <w:szCs w:val="28"/>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21">
    <w:name w:val="font101"/>
    <w:basedOn w:val="12"/>
    <w:qFormat/>
    <w:uiPriority w:val="0"/>
    <w:rPr>
      <w:rFonts w:hint="default" w:ascii="方正大标宋简体" w:hAnsi="方正大标宋简体" w:eastAsia="方正大标宋简体" w:cs="方正大标宋简体"/>
      <w:color w:val="000000"/>
      <w:sz w:val="44"/>
      <w:szCs w:val="44"/>
      <w:u w:val="none"/>
    </w:rPr>
  </w:style>
  <w:style w:type="character" w:customStyle="1" w:styleId="22">
    <w:name w:val="font111"/>
    <w:basedOn w:val="12"/>
    <w:qFormat/>
    <w:uiPriority w:val="0"/>
    <w:rPr>
      <w:rFonts w:hint="default" w:ascii="方正大标宋简体" w:hAnsi="方正大标宋简体" w:eastAsia="方正大标宋简体" w:cs="方正大标宋简体"/>
      <w:b/>
      <w:bCs/>
      <w:color w:val="000000"/>
      <w:sz w:val="48"/>
      <w:szCs w:val="48"/>
      <w:u w:val="none"/>
    </w:rPr>
  </w:style>
  <w:style w:type="character" w:customStyle="1" w:styleId="23">
    <w:name w:val="font112"/>
    <w:basedOn w:val="12"/>
    <w:qFormat/>
    <w:uiPriority w:val="0"/>
    <w:rPr>
      <w:rFonts w:hint="default" w:ascii="方正大标宋简体" w:hAnsi="方正大标宋简体" w:eastAsia="方正大标宋简体" w:cs="方正大标宋简体"/>
      <w:b/>
      <w:bCs/>
      <w:color w:val="000000"/>
      <w:sz w:val="48"/>
      <w:szCs w:val="4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7" Type="http://schemas.openxmlformats.org/officeDocument/2006/relationships/fontTable" Target="fontTable.xml"/><Relationship Id="rId76" Type="http://schemas.openxmlformats.org/officeDocument/2006/relationships/numbering" Target="numbering.xml"/><Relationship Id="rId75" Type="http://schemas.openxmlformats.org/officeDocument/2006/relationships/customXml" Target="../customXml/item1.xml"/><Relationship Id="rId74" Type="http://schemas.openxmlformats.org/officeDocument/2006/relationships/image" Target="media/image37.png"/><Relationship Id="rId73" Type="http://schemas.openxmlformats.org/officeDocument/2006/relationships/image" Target="media/image36.png"/><Relationship Id="rId72" Type="http://schemas.openxmlformats.org/officeDocument/2006/relationships/image" Target="media/image35.png"/><Relationship Id="rId71" Type="http://schemas.openxmlformats.org/officeDocument/2006/relationships/image" Target="media/image34.png"/><Relationship Id="rId70" Type="http://schemas.openxmlformats.org/officeDocument/2006/relationships/image" Target="media/image33.png"/><Relationship Id="rId7" Type="http://schemas.openxmlformats.org/officeDocument/2006/relationships/footer" Target="footer3.xml"/><Relationship Id="rId69" Type="http://schemas.openxmlformats.org/officeDocument/2006/relationships/image" Target="media/image32.png"/><Relationship Id="rId68" Type="http://schemas.openxmlformats.org/officeDocument/2006/relationships/image" Target="media/image31.png"/><Relationship Id="rId67" Type="http://schemas.openxmlformats.org/officeDocument/2006/relationships/image" Target="media/image30.png"/><Relationship Id="rId66" Type="http://schemas.openxmlformats.org/officeDocument/2006/relationships/image" Target="media/image29.png"/><Relationship Id="rId65" Type="http://schemas.openxmlformats.org/officeDocument/2006/relationships/image" Target="media/image28.png"/><Relationship Id="rId64" Type="http://schemas.openxmlformats.org/officeDocument/2006/relationships/image" Target="media/image27.png"/><Relationship Id="rId63" Type="http://schemas.openxmlformats.org/officeDocument/2006/relationships/image" Target="media/image26.png"/><Relationship Id="rId62" Type="http://schemas.openxmlformats.org/officeDocument/2006/relationships/image" Target="media/image25.png"/><Relationship Id="rId61" Type="http://schemas.openxmlformats.org/officeDocument/2006/relationships/image" Target="media/image24.png"/><Relationship Id="rId60" Type="http://schemas.openxmlformats.org/officeDocument/2006/relationships/image" Target="media/image23.png"/><Relationship Id="rId6" Type="http://schemas.openxmlformats.org/officeDocument/2006/relationships/footer" Target="footer2.xml"/><Relationship Id="rId59" Type="http://schemas.openxmlformats.org/officeDocument/2006/relationships/image" Target="media/image22.png"/><Relationship Id="rId58" Type="http://schemas.openxmlformats.org/officeDocument/2006/relationships/image" Target="media/image21.png"/><Relationship Id="rId57" Type="http://schemas.openxmlformats.org/officeDocument/2006/relationships/image" Target="media/image20.png"/><Relationship Id="rId56" Type="http://schemas.openxmlformats.org/officeDocument/2006/relationships/image" Target="media/image19.png"/><Relationship Id="rId55" Type="http://schemas.openxmlformats.org/officeDocument/2006/relationships/image" Target="media/image18.png"/><Relationship Id="rId54" Type="http://schemas.openxmlformats.org/officeDocument/2006/relationships/image" Target="media/image17.png"/><Relationship Id="rId53" Type="http://schemas.openxmlformats.org/officeDocument/2006/relationships/image" Target="media/image16.png"/><Relationship Id="rId52" Type="http://schemas.openxmlformats.org/officeDocument/2006/relationships/image" Target="media/image15.png"/><Relationship Id="rId51" Type="http://schemas.openxmlformats.org/officeDocument/2006/relationships/image" Target="media/image14.png"/><Relationship Id="rId50" Type="http://schemas.openxmlformats.org/officeDocument/2006/relationships/image" Target="media/image13.png"/><Relationship Id="rId5" Type="http://schemas.openxmlformats.org/officeDocument/2006/relationships/footer" Target="footer1.xml"/><Relationship Id="rId49" Type="http://schemas.openxmlformats.org/officeDocument/2006/relationships/image" Target="media/image12.png"/><Relationship Id="rId48" Type="http://schemas.openxmlformats.org/officeDocument/2006/relationships/image" Target="media/image11.png"/><Relationship Id="rId47" Type="http://schemas.openxmlformats.org/officeDocument/2006/relationships/image" Target="media/image10.png"/><Relationship Id="rId46" Type="http://schemas.openxmlformats.org/officeDocument/2006/relationships/image" Target="media/image9.png"/><Relationship Id="rId45" Type="http://schemas.openxmlformats.org/officeDocument/2006/relationships/image" Target="media/image8.png"/><Relationship Id="rId44" Type="http://schemas.openxmlformats.org/officeDocument/2006/relationships/image" Target="media/image7.png"/><Relationship Id="rId43" Type="http://schemas.openxmlformats.org/officeDocument/2006/relationships/image" Target="media/image6.png"/><Relationship Id="rId42" Type="http://schemas.openxmlformats.org/officeDocument/2006/relationships/image" Target="media/image5.png"/><Relationship Id="rId41" Type="http://schemas.openxmlformats.org/officeDocument/2006/relationships/image" Target="media/image4.png"/><Relationship Id="rId40" Type="http://schemas.openxmlformats.org/officeDocument/2006/relationships/image" Target="media/image3.png"/><Relationship Id="rId4" Type="http://schemas.openxmlformats.org/officeDocument/2006/relationships/endnotes" Target="endnotes.xml"/><Relationship Id="rId39" Type="http://schemas.openxmlformats.org/officeDocument/2006/relationships/image" Target="media/image2.png"/><Relationship Id="rId38" Type="http://schemas.openxmlformats.org/officeDocument/2006/relationships/image" Target="media/image1.png"/><Relationship Id="rId37" Type="http://schemas.openxmlformats.org/officeDocument/2006/relationships/theme" Target="theme/theme1.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146</Pages>
  <Words>19676</Words>
  <Characters>20827</Characters>
  <Lines>0</Lines>
  <Paragraphs>0</Paragraphs>
  <TotalTime>4</TotalTime>
  <ScaleCrop>false</ScaleCrop>
  <LinksUpToDate>false</LinksUpToDate>
  <CharactersWithSpaces>21854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2025-09-29T16:17:00Z</dcterms:created>
  <dc:creator>七彩风铃</dc:creator>
  <cp:lastModifiedBy>user</cp:lastModifiedBy>
  <cp:lastPrinted>2025-09-30T23:16:00Z</cp:lastPrinted>
  <dcterms:modified xsi:type="dcterms:W3CDTF">2025-09-30T06:10:34Z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B4E89820AAC942F19BC8896ECB3F0487_11</vt:lpwstr>
  </property>
  <property fmtid="{D5CDD505-2E9C-101B-9397-08002B2CF9AE}" pid="4" name="KSOTemplateDocerSaveRecord">
    <vt:lpwstr>eyJoZGlkIjoiMGI2ZDFmZmVjNjhiYmI3Nzg5YTgxNzM4YzkzMWZjMzEiLCJ1c2VySWQiOiIxMDQyNjE2NTI1In0=</vt:lpwstr>
  </property>
</Properties>
</file>