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4C1596D2">
      <w:pPr>
        <w:tabs>
          <w:tab w:val="left" w:pos="315"/>
          <w:tab w:val="left" w:pos="8820"/>
        </w:tabs>
        <w:spacing w:line="600" w:lineRule="exact"/>
        <w:ind w:right="267" w:rightChars="127"/>
        <w:jc w:val="left"/>
        <w:rPr>
          <w:rFonts w:hint="eastAsia"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项目名称: 周口市机关事务中心行署第一家属院</w:t>
      </w:r>
    </w:p>
    <w:p w14:paraId="54362B9D">
      <w:pPr>
        <w:tabs>
          <w:tab w:val="left" w:pos="315"/>
          <w:tab w:val="left" w:pos="8820"/>
        </w:tabs>
        <w:spacing w:line="600" w:lineRule="exact"/>
        <w:ind w:right="267" w:rightChars="127" w:firstLine="1506" w:firstLineChars="500"/>
        <w:jc w:val="left"/>
        <w:rPr>
          <w:rFonts w:hint="eastAsia"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(门面房)楼加固项目</w:t>
      </w:r>
    </w:p>
    <w:p w14:paraId="1976EA32">
      <w:pPr>
        <w:tabs>
          <w:tab w:val="left" w:pos="315"/>
          <w:tab w:val="left" w:pos="8820"/>
        </w:tabs>
        <w:spacing w:line="600" w:lineRule="exact"/>
        <w:ind w:right="267" w:rightChars="127"/>
        <w:jc w:val="left"/>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lang w:val="en-US" w:eastAsia="zh-CN"/>
        </w:rPr>
        <w:t>项目编号: 周财磋商采购-2025-94</w:t>
      </w:r>
    </w:p>
    <w:p w14:paraId="701E82EF">
      <w:pPr>
        <w:pStyle w:val="10"/>
        <w:jc w:val="center"/>
        <w:rPr>
          <w:rFonts w:hint="eastAsia" w:ascii="宋体" w:hAnsi="宋体" w:cs="宋体"/>
          <w:sz w:val="32"/>
          <w:szCs w:val="32"/>
        </w:rPr>
      </w:pPr>
    </w:p>
    <w:p w14:paraId="149F3E78">
      <w:pPr>
        <w:spacing w:line="560" w:lineRule="exact"/>
        <w:jc w:val="center"/>
        <w:rPr>
          <w:rFonts w:hint="eastAsia" w:ascii="宋体" w:hAnsi="宋体" w:cs="宋体"/>
          <w:sz w:val="32"/>
          <w:szCs w:val="32"/>
          <w:lang w:eastAsia="zh-CN"/>
        </w:rPr>
      </w:pPr>
      <w:r>
        <w:rPr>
          <w:rFonts w:hint="eastAsia" w:ascii="宋体" w:hAnsi="宋体" w:cs="宋体"/>
          <w:sz w:val="32"/>
          <w:szCs w:val="32"/>
          <w:lang w:eastAsia="zh-CN"/>
        </w:rPr>
        <w:t>2025年9月</w:t>
      </w:r>
      <w:r>
        <w:rPr>
          <w:rFonts w:hint="eastAsia" w:ascii="宋体" w:hAnsi="宋体" w:cs="宋体"/>
          <w:sz w:val="32"/>
          <w:szCs w:val="32"/>
          <w:lang w:val="en-US" w:eastAsia="zh-CN"/>
        </w:rPr>
        <w:t>28</w:t>
      </w:r>
      <w:r>
        <w:rPr>
          <w:rFonts w:hint="eastAsia" w:ascii="宋体" w:hAnsi="宋体" w:cs="宋体"/>
          <w:sz w:val="32"/>
          <w:szCs w:val="32"/>
          <w:lang w:eastAsia="zh-CN"/>
        </w:rPr>
        <w:t>日</w:t>
      </w: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35393798"/>
      <w:bookmarkStart w:id="2" w:name="_Toc28359089"/>
      <w:bookmarkStart w:id="3" w:name="_Toc35393629"/>
      <w:bookmarkStart w:id="4" w:name="OLE_LINK1"/>
      <w:bookmarkStart w:id="5" w:name="OLE_LINK2"/>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i w:val="0"/>
          <w:iCs w:val="0"/>
          <w:sz w:val="24"/>
          <w:szCs w:val="24"/>
          <w:lang w:val="en-US" w:eastAsia="zh-CN"/>
        </w:rPr>
        <w:t>周口市机关事务中心行署第一家属院(门面房)楼加固项目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14</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4E412D72">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eastAsia="zh-CN"/>
        </w:rPr>
        <w:t>项目编号：</w:t>
      </w:r>
      <w:r>
        <w:rPr>
          <w:rFonts w:hint="eastAsia" w:asciiTheme="minorEastAsia" w:hAnsiTheme="minorEastAsia" w:eastAsiaTheme="minorEastAsia" w:cstheme="minorEastAsia"/>
          <w:sz w:val="24"/>
          <w:highlight w:val="none"/>
          <w:lang w:val="en-US" w:eastAsia="zh-CN"/>
        </w:rPr>
        <w:t>周财磋商采购-2025-94</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周口市机关事务中心行署第一家属院(门面房)楼加固项目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928,800</w:t>
      </w:r>
      <w:r>
        <w:rPr>
          <w:rFonts w:hint="eastAsia" w:asciiTheme="minorEastAsia" w:hAnsiTheme="minorEastAsia" w:eastAsiaTheme="minorEastAsia" w:cstheme="minorEastAsia"/>
          <w:sz w:val="24"/>
          <w:highlight w:val="none"/>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928,800</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jc w:val="center"/>
              <w:rPr>
                <w:sz w:val="24"/>
              </w:rPr>
            </w:pPr>
            <w:r>
              <w:rPr>
                <w:rFonts w:hint="eastAsia" w:asciiTheme="minorEastAsia" w:hAnsiTheme="minorEastAsia" w:eastAsiaTheme="minorEastAsia" w:cstheme="minorEastAsia"/>
                <w:sz w:val="24"/>
                <w:highlight w:val="none"/>
                <w:lang w:eastAsia="zh-CN"/>
              </w:rPr>
              <w:t>周口市机关事务中心行署第一家属院(门面房)楼加固项目</w:t>
            </w:r>
          </w:p>
        </w:tc>
        <w:tc>
          <w:tcPr>
            <w:tcW w:w="2315" w:type="dxa"/>
            <w:vAlign w:val="center"/>
          </w:tcPr>
          <w:p w14:paraId="091F1AFC">
            <w:pPr>
              <w:adjustRightInd w:val="0"/>
              <w:snapToGrid w:val="0"/>
              <w:jc w:val="center"/>
              <w:rPr>
                <w:rFonts w:hint="default"/>
                <w:sz w:val="24"/>
                <w:lang w:val="en-US"/>
              </w:rPr>
            </w:pPr>
            <w:r>
              <w:rPr>
                <w:rFonts w:hint="eastAsia" w:asciiTheme="minorEastAsia" w:hAnsiTheme="minorEastAsia" w:eastAsiaTheme="minorEastAsia" w:cstheme="minorEastAsia"/>
                <w:sz w:val="24"/>
                <w:lang w:val="en-US" w:eastAsia="zh-CN"/>
              </w:rPr>
              <w:t>928,800</w:t>
            </w:r>
          </w:p>
        </w:tc>
      </w:tr>
    </w:tbl>
    <w:p w14:paraId="4AD94976">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详见招标文件</w:t>
      </w:r>
      <w:r>
        <w:rPr>
          <w:rFonts w:hint="eastAsia" w:asciiTheme="minorEastAsia" w:hAnsiTheme="minorEastAsia" w:eastAsiaTheme="minorEastAsia" w:cstheme="minorEastAsia"/>
          <w:sz w:val="24"/>
        </w:rPr>
        <w:t>（包括但不限于标的的名称、数量、简要技术需求或服务要求等</w:t>
      </w:r>
      <w:r>
        <w:rPr>
          <w:rFonts w:hint="eastAsia" w:asciiTheme="minorEastAsia" w:hAnsiTheme="minorEastAsia" w:eastAsiaTheme="minorEastAsia" w:cstheme="minorEastAsia"/>
          <w:color w:val="auto"/>
          <w:sz w:val="24"/>
        </w:rPr>
        <w:t>）</w:t>
      </w:r>
    </w:p>
    <w:p w14:paraId="6DA77C57">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 xml:space="preserve"> 2个月</w:t>
      </w:r>
    </w:p>
    <w:p w14:paraId="01DE81E4">
      <w:pPr>
        <w:spacing w:line="360" w:lineRule="auto"/>
        <w:ind w:firstLine="480" w:firstLineChars="200"/>
        <w:jc w:val="left"/>
        <w:rPr>
          <w:rFonts w:ascii="宋体" w:hAnsi="宋体" w:cs="宋体"/>
          <w:sz w:val="24"/>
        </w:rPr>
      </w:pPr>
      <w:bookmarkStart w:id="6" w:name="_Toc35393630"/>
      <w:bookmarkStart w:id="7" w:name="_Toc35393799"/>
      <w:bookmarkStart w:id="8" w:name="_Toc28359090"/>
      <w:bookmarkStart w:id="9" w:name="_Toc28359013"/>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rFonts w:hint="eastAsia" w:eastAsia="宋体"/>
          <w:color w:val="auto"/>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rPr>
        <w:t>是，采购预留金额</w:t>
      </w:r>
      <w:r>
        <w:rPr>
          <w:rFonts w:hint="eastAsia" w:asciiTheme="minorEastAsia" w:hAnsiTheme="minorEastAsia" w:eastAsiaTheme="minorEastAsia" w:cstheme="minorEastAsia"/>
          <w:color w:val="auto"/>
          <w:sz w:val="24"/>
          <w:lang w:val="en-US" w:eastAsia="zh-CN"/>
        </w:rPr>
        <w:t>928800</w:t>
      </w:r>
      <w:r>
        <w:rPr>
          <w:rFonts w:hint="eastAsia" w:asciiTheme="minorEastAsia" w:hAnsiTheme="minorEastAsia" w:eastAsiaTheme="minorEastAsia" w:cstheme="minorEastAsia"/>
          <w:color w:val="auto"/>
          <w:sz w:val="24"/>
          <w:highlight w:val="none"/>
          <w:lang w:eastAsia="zh-CN"/>
        </w:rPr>
        <w:t>元，</w:t>
      </w:r>
      <w:r>
        <w:rPr>
          <w:rFonts w:hint="eastAsia" w:ascii="宋体" w:hAnsi="宋体" w:cs="宋体"/>
          <w:color w:val="auto"/>
          <w:sz w:val="24"/>
        </w:rPr>
        <w:t>必须提供中小企业声明函</w:t>
      </w:r>
      <w:r>
        <w:rPr>
          <w:rFonts w:hint="eastAsia" w:ascii="宋体" w:hAnsi="宋体" w:eastAsia="宋体" w:cs="宋体"/>
          <w:i w:val="0"/>
          <w:iCs w:val="0"/>
          <w:color w:val="auto"/>
          <w:sz w:val="24"/>
          <w:szCs w:val="24"/>
          <w:highlight w:val="none"/>
          <w:lang w:val="en-US" w:eastAsia="zh-CN"/>
        </w:rPr>
        <w:t>。</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631"/>
      <w:bookmarkStart w:id="13" w:name="_Toc35393800"/>
      <w:r>
        <w:rPr>
          <w:rFonts w:hint="eastAsia" w:ascii="宋体" w:hAnsi="宋体" w:cs="宋体"/>
          <w:kern w:val="2"/>
          <w:sz w:val="24"/>
          <w:lang w:val="en-US" w:eastAsia="zh-CN"/>
        </w:rPr>
        <w:t>供应商须同时具备建设行政主管部门颁发的特种工程（结构补强）专业承包资质和建筑工程施工总承包叁级及以上资质，具有有效的安全生产许可证，且在人员、设备、资金等方面具有相应的履约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bookmarkStart w:id="49" w:name="_GoBack"/>
      <w:bookmarkEnd w:id="49"/>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35393632"/>
      <w:bookmarkStart w:id="16" w:name="_Toc28359092"/>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14</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93"/>
      <w:bookmarkStart w:id="19" w:name="_Toc35393633"/>
      <w:bookmarkStart w:id="20" w:name="_Toc35393802"/>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宋体" w:hAnsi="宋体" w:cs="宋体"/>
          <w:i w:val="0"/>
          <w:iCs w:val="0"/>
          <w:sz w:val="24"/>
          <w:szCs w:val="24"/>
          <w:u w:val="single"/>
          <w:lang w:val="en-US" w:eastAsia="zh-CN"/>
        </w:rPr>
        <w:t>2025</w:t>
      </w:r>
      <w:r>
        <w:rPr>
          <w:rFonts w:hint="eastAsia" w:ascii="宋体" w:hAnsi="宋体" w:eastAsia="宋体" w:cs="宋体"/>
          <w:i w:val="0"/>
          <w:iCs w:val="0"/>
          <w:sz w:val="24"/>
          <w:szCs w:val="24"/>
          <w:u w:val="single"/>
          <w:lang w:val="en-US" w:eastAsia="zh-CN"/>
        </w:rPr>
        <w:t>年</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月</w:t>
      </w:r>
      <w:r>
        <w:rPr>
          <w:rFonts w:hint="eastAsia" w:ascii="宋体" w:hAnsi="宋体" w:cs="宋体"/>
          <w:i w:val="0"/>
          <w:iCs w:val="0"/>
          <w:sz w:val="24"/>
          <w:szCs w:val="24"/>
          <w:u w:val="single"/>
          <w:lang w:val="en-US" w:eastAsia="zh-CN"/>
        </w:rPr>
        <w:t>14</w:t>
      </w:r>
      <w:r>
        <w:rPr>
          <w:rFonts w:hint="eastAsia" w:ascii="宋体" w:hAnsi="宋体" w:eastAsia="宋体" w:cs="宋体"/>
          <w:i w:val="0"/>
          <w:iCs w:val="0"/>
          <w:sz w:val="24"/>
          <w:szCs w:val="24"/>
          <w:u w:val="single"/>
          <w:lang w:val="en-US" w:eastAsia="zh-CN"/>
        </w:rPr>
        <w:t>日</w:t>
      </w:r>
      <w:r>
        <w:rPr>
          <w:rFonts w:hint="eastAsia" w:ascii="宋体" w:hAnsi="宋体"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ascii="宋体" w:hAnsi="宋体"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634"/>
      <w:bookmarkStart w:id="23" w:name="_Toc28359094"/>
      <w:bookmarkStart w:id="24" w:name="_Toc28359017"/>
      <w:bookmarkStart w:id="25" w:name="_Toc35393803"/>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28359095"/>
      <w:bookmarkStart w:id="29" w:name="_Toc35393805"/>
      <w:bookmarkStart w:id="30" w:name="_Toc35393636"/>
      <w:bookmarkStart w:id="31" w:name="_Toc28359018"/>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color w:val="auto"/>
          <w:sz w:val="24"/>
        </w:rPr>
        <w:t>名称：</w:t>
      </w:r>
      <w:r>
        <w:rPr>
          <w:rFonts w:hint="eastAsia" w:ascii="宋体" w:hAnsi="宋体" w:cs="宋体"/>
          <w:color w:val="auto"/>
          <w:sz w:val="24"/>
          <w:lang w:eastAsia="zh-CN"/>
        </w:rPr>
        <w:t>周口市机关事务中心</w:t>
      </w:r>
      <w:r>
        <w:rPr>
          <w:rFonts w:hint="eastAsia" w:ascii="宋体" w:hAnsi="宋体" w:cs="宋体"/>
          <w:color w:val="auto"/>
          <w:sz w:val="24"/>
        </w:rPr>
        <w:t>　</w:t>
      </w:r>
      <w:r>
        <w:rPr>
          <w:rFonts w:hint="eastAsia" w:ascii="宋体" w:hAnsi="宋体" w:cs="宋体"/>
          <w:sz w:val="24"/>
        </w:rPr>
        <w:t>　　　　　　　　　　</w:t>
      </w:r>
    </w:p>
    <w:p w14:paraId="2E0C955C">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周口市城乡一体化示范区光明路一号</w:t>
      </w:r>
      <w:r>
        <w:rPr>
          <w:rFonts w:hint="eastAsia" w:ascii="宋体" w:hAnsi="宋体" w:cs="宋体"/>
          <w:color w:val="auto"/>
          <w:sz w:val="24"/>
        </w:rPr>
        <w:t>　　　　　　　　　</w:t>
      </w:r>
    </w:p>
    <w:p w14:paraId="0B9BBB89">
      <w:pPr>
        <w:spacing w:line="360" w:lineRule="auto"/>
        <w:ind w:firstLine="480" w:firstLineChars="200"/>
        <w:jc w:val="left"/>
        <w:rPr>
          <w:rFonts w:ascii="宋体" w:hAnsi="宋体" w:cs="宋体"/>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王东 </w:t>
      </w:r>
      <w:r>
        <w:rPr>
          <w:rFonts w:hint="eastAsia" w:ascii="宋体" w:hAnsi="宋体" w:cs="宋体"/>
          <w:color w:val="auto"/>
          <w:sz w:val="24"/>
        </w:rPr>
        <w:t xml:space="preserve">    联系方式：</w:t>
      </w:r>
      <w:r>
        <w:rPr>
          <w:rFonts w:hint="eastAsia" w:ascii="宋体" w:hAnsi="宋体" w:cs="宋体"/>
          <w:color w:val="auto"/>
          <w:sz w:val="24"/>
          <w:lang w:val="en-US" w:eastAsia="zh-CN"/>
        </w:rPr>
        <w:t>13838650036</w:t>
      </w:r>
      <w:r>
        <w:rPr>
          <w:rFonts w:hint="eastAsia" w:ascii="宋体" w:hAnsi="宋体" w:cs="宋体"/>
          <w:color w:val="auto"/>
          <w:sz w:val="24"/>
        </w:rPr>
        <w:t>　　</w:t>
      </w:r>
      <w:r>
        <w:rPr>
          <w:rFonts w:hint="eastAsia" w:ascii="宋体" w:hAnsi="宋体" w:cs="宋体"/>
          <w:sz w:val="24"/>
        </w:rPr>
        <w:t xml:space="preserve">　　　　　　　　　 </w:t>
      </w:r>
      <w:bookmarkStart w:id="32" w:name="_Toc28359009"/>
      <w:bookmarkStart w:id="33" w:name="_Toc28359086"/>
    </w:p>
    <w:bookmarkEnd w:id="32"/>
    <w:bookmarkEnd w:id="33"/>
    <w:p w14:paraId="2C0FB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p>
    <w:p w14:paraId="43E943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名称：周口市公共资源交易中心政府采购中心　　　　　　　　　　　　</w:t>
      </w:r>
    </w:p>
    <w:p w14:paraId="1B7B35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地址：周口市光明路与政通路交叉口</w:t>
      </w:r>
      <w:r>
        <w:rPr>
          <w:rFonts w:hint="eastAsia" w:ascii="宋体" w:hAnsi="宋体" w:eastAsia="宋体" w:cs="宋体"/>
          <w:i w:val="0"/>
          <w:iCs w:val="0"/>
          <w:color w:val="auto"/>
          <w:sz w:val="24"/>
          <w:szCs w:val="24"/>
          <w:lang w:val="en-US" w:eastAsia="zh-CN"/>
        </w:rPr>
        <w:t>向北100米路东</w:t>
      </w:r>
    </w:p>
    <w:p w14:paraId="17A2A2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 xml:space="preserve">：刘宇 </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87"/>
      <w:bookmarkStart w:id="35" w:name="_Toc28359010"/>
      <w:r>
        <w:rPr>
          <w:rFonts w:hint="eastAsia" w:ascii="宋体" w:hAnsi="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0394-810</w:t>
      </w:r>
      <w:r>
        <w:rPr>
          <w:rFonts w:hint="eastAsia" w:ascii="宋体" w:hAnsi="宋体" w:cs="宋体"/>
          <w:i w:val="0"/>
          <w:iCs w:val="0"/>
          <w:color w:val="auto"/>
          <w:sz w:val="24"/>
          <w:szCs w:val="24"/>
          <w:lang w:val="en-US" w:eastAsia="zh-CN"/>
        </w:rPr>
        <w:t>6517</w:t>
      </w:r>
      <w:r>
        <w:rPr>
          <w:rFonts w:hint="eastAsia" w:ascii="宋体" w:hAnsi="宋体" w:eastAsia="宋体" w:cs="宋体"/>
          <w:i w:val="0"/>
          <w:iCs w:val="0"/>
          <w:color w:val="auto"/>
          <w:sz w:val="24"/>
          <w:szCs w:val="24"/>
        </w:rPr>
        <w:t>　　　　　　　　</w:t>
      </w:r>
    </w:p>
    <w:bookmarkEnd w:id="34"/>
    <w:bookmarkEnd w:id="35"/>
    <w:p w14:paraId="4282B2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3.监督单位：周口市财政局政府采购监督管理科</w:t>
      </w:r>
    </w:p>
    <w:p w14:paraId="729299AC">
      <w:pPr>
        <w:pStyle w:val="38"/>
        <w:ind w:firstLine="480" w:firstLineChars="200"/>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 xml:space="preserve">0394-8106976  </w:t>
      </w:r>
    </w:p>
    <w:p w14:paraId="3FC7FDD7">
      <w:pPr>
        <w:pStyle w:val="38"/>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color w:val="0000FF"/>
          <w:sz w:val="24"/>
          <w:szCs w:val="24"/>
        </w:rPr>
        <w:t>　</w:t>
      </w:r>
    </w:p>
    <w:p w14:paraId="6D45AAFE">
      <w:pPr>
        <w:pStyle w:val="38"/>
        <w:ind w:firstLine="240"/>
        <w:rPr>
          <w:rFonts w:asciiTheme="minorEastAsia" w:hAnsiTheme="minorEastAsia" w:eastAsiaTheme="minorEastAsia" w:cstheme="minorEastAsia"/>
          <w:sz w:val="24"/>
        </w:rPr>
      </w:pPr>
    </w:p>
    <w:bookmarkEnd w:id="4"/>
    <w:bookmarkEnd w:id="5"/>
    <w:p w14:paraId="026729D5">
      <w:pPr>
        <w:pStyle w:val="38"/>
        <w:ind w:firstLine="210"/>
      </w:pPr>
    </w:p>
    <w:p w14:paraId="3F9E9222">
      <w:pPr>
        <w:pStyle w:val="38"/>
        <w:ind w:firstLine="210"/>
      </w:pPr>
    </w:p>
    <w:p w14:paraId="308A5498">
      <w:pPr>
        <w:pStyle w:val="38"/>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hint="eastAsia" w:ascii="宋体" w:hAnsi="宋体" w:eastAsia="宋体" w:cs="宋体"/>
                <w:color w:val="000000"/>
                <w:sz w:val="24"/>
              </w:rPr>
            </w:pPr>
            <w:r>
              <w:rPr>
                <w:rFonts w:hint="eastAsia" w:ascii="宋体" w:hAnsi="宋体" w:eastAsia="宋体" w:cs="宋体"/>
                <w:color w:val="000000"/>
                <w:sz w:val="24"/>
              </w:rPr>
              <w:t>1）项目名称：</w:t>
            </w:r>
            <w:r>
              <w:rPr>
                <w:rFonts w:hint="eastAsia" w:ascii="宋体" w:hAnsi="宋体" w:eastAsia="宋体" w:cs="宋体"/>
                <w:color w:val="000000"/>
                <w:sz w:val="24"/>
                <w:lang w:eastAsia="zh-CN"/>
              </w:rPr>
              <w:t>周口市机关事务中心行署第一家属院(门面房)楼加固项目</w:t>
            </w:r>
          </w:p>
          <w:p w14:paraId="250E9488">
            <w:pPr>
              <w:rPr>
                <w:rFonts w:hint="eastAsia" w:ascii="宋体" w:hAnsi="宋体" w:eastAsia="宋体" w:cs="宋体"/>
                <w:color w:val="000000"/>
                <w:sz w:val="24"/>
              </w:rPr>
            </w:pPr>
            <w:r>
              <w:rPr>
                <w:rFonts w:hint="eastAsia" w:ascii="宋体" w:hAnsi="宋体" w:eastAsia="宋体" w:cs="宋体"/>
                <w:color w:val="000000"/>
                <w:sz w:val="24"/>
              </w:rPr>
              <w:t>2）采购内容：工程量清单包括的全部内容</w:t>
            </w:r>
          </w:p>
          <w:p w14:paraId="70FD8F6C">
            <w:pPr>
              <w:rPr>
                <w:rFonts w:hint="eastAsia" w:ascii="宋体" w:hAnsi="宋体" w:eastAsia="宋体" w:cs="宋体"/>
                <w:color w:val="000000"/>
                <w:sz w:val="24"/>
              </w:rPr>
            </w:pPr>
            <w:r>
              <w:rPr>
                <w:rFonts w:hint="eastAsia" w:ascii="宋体" w:hAnsi="宋体" w:eastAsia="宋体" w:cs="宋体"/>
                <w:color w:val="000000"/>
                <w:sz w:val="24"/>
              </w:rPr>
              <w:t>3）采购人：</w:t>
            </w:r>
            <w:r>
              <w:rPr>
                <w:rFonts w:hint="eastAsia" w:ascii="宋体" w:hAnsi="宋体" w:eastAsia="宋体" w:cs="宋体"/>
                <w:color w:val="000000"/>
                <w:sz w:val="24"/>
                <w:lang w:eastAsia="zh-CN"/>
              </w:rPr>
              <w:t>周口市机关事务中心</w:t>
            </w:r>
          </w:p>
          <w:p w14:paraId="73C24816">
            <w:pPr>
              <w:rPr>
                <w:rFonts w:ascii="宋体" w:hAnsi="宋体" w:cs="宋体"/>
                <w:sz w:val="24"/>
              </w:rPr>
            </w:pPr>
            <w:r>
              <w:rPr>
                <w:rFonts w:hint="eastAsia" w:ascii="宋体" w:hAnsi="宋体" w:eastAsia="宋体" w:cs="宋体"/>
                <w:color w:val="000000"/>
                <w:sz w:val="24"/>
              </w:rPr>
              <w:t>4）采购代理机构：周口市光明路与政通路交叉口</w:t>
            </w:r>
            <w:r>
              <w:rPr>
                <w:rFonts w:hint="eastAsia" w:ascii="宋体" w:hAnsi="宋体" w:eastAsia="宋体" w:cs="宋体"/>
                <w:color w:val="000000"/>
                <w:sz w:val="24"/>
                <w:lang w:val="en-US" w:eastAsia="zh-CN"/>
              </w:rPr>
              <w:t>向北100米路东（周口市公共资源交易中心）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u w:val="single"/>
              </w:rPr>
              <w:t xml:space="preserve">    </w:t>
            </w:r>
            <w:r>
              <w:rPr>
                <w:rFonts w:hint="eastAsia" w:ascii="宋体" w:hAnsi="宋体" w:cs="宋体"/>
                <w:sz w:val="24"/>
                <w:u w:val="single"/>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highlight w:val="none"/>
              </w:rPr>
            </w:pPr>
            <w:r>
              <w:rPr>
                <w:rFonts w:hint="eastAsia" w:ascii="宋体" w:hAnsi="宋体" w:cs="宋体"/>
                <w:color w:val="000000"/>
                <w:sz w:val="24"/>
                <w:highlight w:val="none"/>
              </w:rPr>
              <w:t>工期</w:t>
            </w:r>
          </w:p>
        </w:tc>
        <w:tc>
          <w:tcPr>
            <w:tcW w:w="6615" w:type="dxa"/>
            <w:vAlign w:val="center"/>
          </w:tcPr>
          <w:p w14:paraId="5AC4AF42">
            <w:pPr>
              <w:jc w:val="left"/>
              <w:rPr>
                <w:rFonts w:ascii="宋体" w:hAnsi="宋体" w:cs="宋体"/>
                <w:sz w:val="24"/>
                <w:highlight w:val="none"/>
              </w:rPr>
            </w:pPr>
            <w:r>
              <w:rPr>
                <w:rFonts w:hint="eastAsia" w:ascii="宋体" w:hAnsi="宋体" w:cs="宋体"/>
                <w:color w:val="000000"/>
                <w:sz w:val="24"/>
                <w:highlight w:val="none"/>
              </w:rPr>
              <w:t>合同签订后</w:t>
            </w:r>
            <w:r>
              <w:rPr>
                <w:rFonts w:hint="eastAsia" w:ascii="宋体" w:hAnsi="宋体" w:cs="宋体"/>
                <w:color w:val="000000"/>
                <w:sz w:val="24"/>
                <w:highlight w:val="none"/>
                <w:lang w:val="en-US" w:eastAsia="zh-CN"/>
              </w:rPr>
              <w:t xml:space="preserve"> 2个月</w:t>
            </w:r>
            <w:r>
              <w:rPr>
                <w:rFonts w:hint="eastAsia" w:ascii="宋体" w:hAnsi="宋体" w:cs="宋体"/>
                <w:color w:val="000000"/>
                <w:sz w:val="24"/>
                <w:highlight w:val="none"/>
              </w:rPr>
              <w:t>内。</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59B6A8FA">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签订合同后预付50%工程款，项目完工后经专业部门验收合格后一次性支付剩余工程款。</w:t>
            </w:r>
            <w:r>
              <w:rPr>
                <w:rFonts w:hint="eastAsia" w:ascii="宋体" w:hAnsi="宋体" w:cs="宋体"/>
                <w:color w:val="auto"/>
                <w:sz w:val="24"/>
                <w:highlight w:val="none"/>
                <w:lang w:eastAsia="zh-CN"/>
              </w:rPr>
              <w:t>（单价合同，工程量按实际发生计取，最终结算价不得超过中标合同价。）</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供应商自行与采购人联系勘察现场（详见合格供应商4.6）</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r w14:paraId="1B50DD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1294B07">
            <w:pPr>
              <w:numPr>
                <w:ilvl w:val="0"/>
                <w:numId w:val="1"/>
              </w:numPr>
              <w:spacing w:before="156" w:beforeLines="50"/>
              <w:jc w:val="center"/>
              <w:rPr>
                <w:rFonts w:ascii="宋体" w:hAnsi="宋体" w:cs="宋体"/>
                <w:sz w:val="24"/>
              </w:rPr>
            </w:pPr>
          </w:p>
        </w:tc>
        <w:tc>
          <w:tcPr>
            <w:tcW w:w="1995" w:type="dxa"/>
            <w:vAlign w:val="center"/>
          </w:tcPr>
          <w:p w14:paraId="180B34E1">
            <w:pPr>
              <w:spacing w:line="400" w:lineRule="exact"/>
              <w:jc w:val="center"/>
              <w:rPr>
                <w:rFonts w:hint="default"/>
                <w:b/>
                <w:bCs/>
                <w:color w:val="auto"/>
                <w:sz w:val="24"/>
                <w:szCs w:val="24"/>
                <w:lang w:val="en-US" w:eastAsia="zh-CN"/>
              </w:rPr>
            </w:pPr>
            <w:r>
              <w:rPr>
                <w:rFonts w:hint="eastAsia"/>
                <w:b/>
                <w:bCs/>
                <w:color w:val="auto"/>
                <w:sz w:val="24"/>
                <w:szCs w:val="24"/>
                <w:lang w:val="en-US" w:eastAsia="zh-CN"/>
              </w:rPr>
              <w:t>其他</w:t>
            </w:r>
          </w:p>
        </w:tc>
        <w:tc>
          <w:tcPr>
            <w:tcW w:w="6615" w:type="dxa"/>
            <w:vAlign w:val="center"/>
          </w:tcPr>
          <w:p w14:paraId="01184337">
            <w:pPr>
              <w:numPr>
                <w:ilvl w:val="0"/>
                <w:numId w:val="0"/>
              </w:numPr>
              <w:spacing w:line="400" w:lineRule="exact"/>
              <w:rPr>
                <w:rFonts w:hint="default" w:eastAsia="宋体"/>
                <w:b/>
                <w:bCs/>
                <w:color w:val="auto"/>
                <w:sz w:val="24"/>
                <w:szCs w:val="24"/>
                <w:lang w:val="en-US" w:eastAsia="zh-CN"/>
              </w:rPr>
            </w:pPr>
            <w:r>
              <w:rPr>
                <w:rFonts w:hint="eastAsia" w:ascii="宋体" w:hAnsi="宋体" w:cs="宋体"/>
                <w:color w:val="auto"/>
                <w:sz w:val="24"/>
                <w:highlight w:val="none"/>
              </w:rPr>
              <w:t>项目完工后经专业部门验收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出具房屋安全性鉴定报告。</w:t>
            </w:r>
          </w:p>
        </w:tc>
      </w:tr>
    </w:tbl>
    <w:p w14:paraId="24F47424">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51962805">
      <w:pPr>
        <w:spacing w:line="720" w:lineRule="auto"/>
        <w:jc w:val="center"/>
        <w:rPr>
          <w:rFonts w:ascii="宋体" w:hAnsi="宋体" w:cs="宋体"/>
          <w:b/>
          <w:sz w:val="24"/>
        </w:rPr>
      </w:pPr>
    </w:p>
    <w:p w14:paraId="59CF0143">
      <w:pPr>
        <w:spacing w:line="720" w:lineRule="auto"/>
        <w:jc w:val="center"/>
        <w:rPr>
          <w:rFonts w:hint="eastAsia" w:ascii="宋体" w:hAnsi="宋体" w:cs="宋体"/>
          <w:b/>
          <w:sz w:val="24"/>
        </w:rPr>
      </w:pP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eastAsia="zh-CN"/>
        </w:rPr>
        <w:t>周口市机关事务中心</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4.6 </w:t>
      </w:r>
      <w:r>
        <w:rPr>
          <w:rFonts w:hint="eastAsia" w:ascii="宋体" w:hAnsi="宋体" w:eastAsia="宋体" w:cs="宋体"/>
          <w:color w:val="000000"/>
          <w:sz w:val="24"/>
          <w:lang w:val="zh-CN" w:eastAsia="zh-CN"/>
        </w:rPr>
        <w:t>为避免供应商盲目投标，确保项目顺利实施，请合格的供应商</w:t>
      </w:r>
      <w:r>
        <w:rPr>
          <w:rFonts w:hint="eastAsia" w:ascii="宋体" w:hAnsi="宋体" w:eastAsia="宋体" w:cs="宋体"/>
          <w:color w:val="000000"/>
          <w:sz w:val="24"/>
          <w:lang w:val="en-US" w:eastAsia="zh-CN"/>
        </w:rPr>
        <w:t>招标文件下载</w:t>
      </w:r>
      <w:r>
        <w:rPr>
          <w:rFonts w:hint="eastAsia" w:ascii="宋体" w:hAnsi="宋体" w:eastAsia="宋体" w:cs="宋体"/>
          <w:color w:val="000000"/>
          <w:sz w:val="24"/>
          <w:lang w:val="zh-CN" w:eastAsia="zh-CN"/>
        </w:rPr>
        <w:t>截止后的第一个工作日</w:t>
      </w:r>
      <w:r>
        <w:rPr>
          <w:rFonts w:hint="eastAsia" w:ascii="宋体" w:hAnsi="宋体" w:eastAsia="宋体" w:cs="宋体"/>
          <w:color w:val="000000"/>
          <w:sz w:val="24"/>
          <w:lang w:val="en-US" w:eastAsia="zh-CN"/>
        </w:rPr>
        <w:t>的上午8：00--12：00、下午15：00--18：00</w:t>
      </w:r>
      <w:r>
        <w:rPr>
          <w:rFonts w:hint="eastAsia" w:ascii="宋体" w:hAnsi="宋体" w:eastAsia="宋体" w:cs="宋体"/>
          <w:color w:val="000000"/>
          <w:sz w:val="24"/>
          <w:lang w:val="zh-CN" w:eastAsia="zh-CN"/>
        </w:rPr>
        <w:t>到现场进行实地勘查。勘查现场由供应商自行联系</w:t>
      </w:r>
      <w:r>
        <w:rPr>
          <w:rFonts w:hint="eastAsia" w:ascii="宋体" w:hAnsi="宋体" w:eastAsia="宋体" w:cs="宋体"/>
          <w:color w:val="000000"/>
          <w:sz w:val="24"/>
          <w:lang w:val="en-US" w:eastAsia="zh-CN"/>
        </w:rPr>
        <w:t>采购人</w:t>
      </w:r>
      <w:r>
        <w:rPr>
          <w:rFonts w:hint="eastAsia" w:ascii="宋体" w:hAnsi="宋体" w:eastAsia="宋体" w:cs="宋体"/>
          <w:color w:val="000000"/>
          <w:sz w:val="24"/>
          <w:lang w:val="zh-CN" w:eastAsia="zh-CN"/>
        </w:rPr>
        <w:t>（联系人</w:t>
      </w:r>
      <w:r>
        <w:rPr>
          <w:rFonts w:hint="eastAsia" w:ascii="宋体" w:hAnsi="宋体" w:eastAsia="宋体" w:cs="宋体"/>
          <w:color w:val="000000"/>
          <w:sz w:val="24"/>
          <w:lang w:val="en-US" w:eastAsia="zh-CN"/>
        </w:rPr>
        <w:t>王东</w:t>
      </w:r>
      <w:r>
        <w:rPr>
          <w:rFonts w:hint="eastAsia" w:ascii="宋体" w:hAnsi="宋体" w:eastAsia="宋体" w:cs="宋体"/>
          <w:color w:val="000000"/>
          <w:sz w:val="24"/>
          <w:lang w:val="zh-CN" w:eastAsia="zh-CN"/>
        </w:rPr>
        <w:t>：</w:t>
      </w:r>
      <w:r>
        <w:rPr>
          <w:rFonts w:hint="eastAsia" w:ascii="宋体" w:hAnsi="宋体" w:eastAsia="宋体" w:cs="宋体"/>
          <w:color w:val="000000"/>
          <w:sz w:val="24"/>
          <w:lang w:val="en-US" w:eastAsia="zh-CN"/>
        </w:rPr>
        <w:t>13838650036</w:t>
      </w:r>
      <w:r>
        <w:rPr>
          <w:rFonts w:hint="eastAsia" w:ascii="宋体" w:hAnsi="宋体" w:eastAsia="宋体" w:cs="宋体"/>
          <w:color w:val="000000"/>
          <w:sz w:val="24"/>
          <w:lang w:val="zh-CN" w:eastAsia="zh-CN"/>
        </w:rPr>
        <w:t>）。</w:t>
      </w:r>
      <w:r>
        <w:rPr>
          <w:rFonts w:hint="eastAsia" w:ascii="宋体" w:hAnsi="宋体" w:eastAsia="宋体" w:cs="宋体"/>
          <w:color w:val="000000"/>
          <w:sz w:val="24"/>
          <w:lang w:val="en-US" w:eastAsia="zh-CN"/>
        </w:rPr>
        <w:t>需提供营业执照、委托书、拟派项目人员名单及相关资料</w:t>
      </w:r>
      <w:r>
        <w:rPr>
          <w:rFonts w:hint="eastAsia" w:ascii="宋体" w:hAnsi="宋体" w:eastAsia="宋体" w:cs="宋体"/>
          <w:color w:val="000000"/>
          <w:sz w:val="24"/>
          <w:lang w:val="zh-CN" w:eastAsia="zh-CN"/>
        </w:rPr>
        <w:t>。经采购单位证实供应商确实已到现场勘查，供应商将证明原件放在投标磋商响应文件中（电子标为原件扫描件）。</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0"/>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r>
        <w:rPr>
          <w:rFonts w:hint="eastAsia" w:ascii="宋体" w:hAnsi="宋体" w:cs="宋体"/>
          <w:sz w:val="24"/>
          <w:lang w:val="en-US" w:eastAsia="zh-CN"/>
        </w:rPr>
        <w:t>s</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w:t>
            </w:r>
            <w:r>
              <w:rPr>
                <w:rFonts w:hint="eastAsia" w:ascii="宋体" w:hAnsi="宋体" w:cs="宋体"/>
                <w:sz w:val="24"/>
                <w:lang w:val="en-US" w:eastAsia="zh-CN"/>
              </w:rPr>
              <w:t>48</w:t>
            </w:r>
            <w:r>
              <w:rPr>
                <w:rFonts w:hint="eastAsia" w:ascii="宋体" w:hAnsi="宋体" w:cs="宋体"/>
                <w:sz w:val="24"/>
              </w:rPr>
              <w:t>分）</w:t>
            </w:r>
          </w:p>
        </w:tc>
        <w:tc>
          <w:tcPr>
            <w:tcW w:w="2191" w:type="dxa"/>
            <w:vAlign w:val="center"/>
          </w:tcPr>
          <w:p w14:paraId="79AE6BB1">
            <w:pPr>
              <w:pStyle w:val="38"/>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68C8D9DA">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4058965B">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8"/>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9DD3BE">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642F60D6">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49ACCFDB">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4EF80AB6">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319AEB84">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729F983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8"/>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分）</w:t>
            </w:r>
          </w:p>
        </w:tc>
        <w:tc>
          <w:tcPr>
            <w:tcW w:w="6274" w:type="dxa"/>
            <w:gridSpan w:val="2"/>
            <w:vAlign w:val="center"/>
          </w:tcPr>
          <w:p w14:paraId="1017953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p>
          <w:p w14:paraId="3419E96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8"/>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24370161">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4</w:t>
            </w:r>
            <w:r>
              <w:rPr>
                <w:rFonts w:hint="eastAsia" w:ascii="宋体" w:cs="宋体"/>
                <w:color w:val="auto"/>
                <w:sz w:val="24"/>
                <w:highlight w:val="none"/>
              </w:rPr>
              <w:t>分</w:t>
            </w:r>
            <w:r>
              <w:rPr>
                <w:rFonts w:hint="eastAsia" w:ascii="宋体" w:cs="宋体"/>
                <w:color w:val="auto"/>
                <w:sz w:val="24"/>
                <w:highlight w:val="none"/>
                <w:lang w:eastAsia="zh-CN"/>
              </w:rPr>
              <w:t>；</w:t>
            </w:r>
          </w:p>
          <w:p w14:paraId="4EA9E7B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60CD8759">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4</w:t>
            </w:r>
            <w:r>
              <w:rPr>
                <w:rFonts w:hint="eastAsia" w:ascii="宋体" w:cs="宋体"/>
                <w:color w:val="auto"/>
                <w:sz w:val="24"/>
                <w:highlight w:val="none"/>
              </w:rPr>
              <w:t>分；</w:t>
            </w:r>
          </w:p>
          <w:p w14:paraId="23DB2CD7">
            <w:pPr>
              <w:spacing w:line="400" w:lineRule="exact"/>
              <w:rPr>
                <w:rFonts w:ascii="宋体" w:hAnsi="宋体" w:cs="宋体"/>
                <w:sz w:val="24"/>
              </w:rPr>
            </w:pPr>
            <w:r>
              <w:rPr>
                <w:rFonts w:hint="eastAsia" w:ascii="宋体" w:cs="宋体"/>
                <w:color w:val="auto"/>
                <w:sz w:val="24"/>
                <w:highlight w:val="none"/>
              </w:rPr>
              <w:t>2、不提供不得分。</w:t>
            </w:r>
          </w:p>
        </w:tc>
      </w:tr>
      <w:tr w14:paraId="304C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02" w:type="dxa"/>
            <w:vMerge w:val="continue"/>
            <w:vAlign w:val="center"/>
          </w:tcPr>
          <w:p w14:paraId="53FC696C">
            <w:pPr>
              <w:spacing w:line="400" w:lineRule="exact"/>
            </w:pPr>
          </w:p>
        </w:tc>
        <w:tc>
          <w:tcPr>
            <w:tcW w:w="2191" w:type="dxa"/>
            <w:vAlign w:val="center"/>
          </w:tcPr>
          <w:p w14:paraId="1BB4546E">
            <w:pPr>
              <w:pStyle w:val="38"/>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FEECC7B">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2974842">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89AC57A">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1F4A889C">
            <w:pPr>
              <w:spacing w:line="400" w:lineRule="exact"/>
              <w:rPr>
                <w:rFonts w:hint="eastAsia" w:cs="宋体" w:asciiTheme="minorEastAsia" w:hAnsiTheme="minorEastAsia" w:eastAsiaTheme="minorEastAsia"/>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w:t>
            </w:r>
            <w:r>
              <w:rPr>
                <w:rFonts w:hint="eastAsia" w:ascii="宋体" w:hAnsi="宋体" w:cs="宋体"/>
                <w:sz w:val="24"/>
                <w:lang w:val="en-US" w:eastAsia="zh-CN"/>
              </w:rPr>
              <w:t>22</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2EB9DBBD">
            <w:pPr>
              <w:keepNext w:val="0"/>
              <w:keepLines w:val="0"/>
              <w:widowControl/>
              <w:suppressLineNumbers w:val="0"/>
              <w:jc w:val="left"/>
              <w:rPr>
                <w:rFonts w:ascii="宋体" w:hAnsi="宋体" w:cs="宋体"/>
                <w:sz w:val="24"/>
                <w:highlight w:val="none"/>
              </w:rPr>
            </w:pPr>
            <w:r>
              <w:rPr>
                <w:rFonts w:hint="eastAsia" w:cs="宋体" w:asciiTheme="minorEastAsia" w:hAnsiTheme="minorEastAsia" w:eastAsiaTheme="minorEastAsia"/>
                <w:color w:val="auto"/>
                <w:sz w:val="24"/>
                <w:highlight w:val="none"/>
              </w:rPr>
              <w:t>企业业绩，每附1个得</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24</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w:t>
            </w:r>
            <w:r>
              <w:rPr>
                <w:rFonts w:hint="eastAsia" w:cs="宋体" w:asciiTheme="minorEastAsia" w:hAnsiTheme="minorEastAsia" w:eastAsiaTheme="minorEastAsia"/>
                <w:color w:val="auto"/>
                <w:sz w:val="24"/>
                <w:highlight w:val="none"/>
                <w:lang w:val="en-US" w:eastAsia="zh-CN"/>
              </w:rPr>
              <w:t>13</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tr w14:paraId="411A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0ADD64D5">
            <w:pPr>
              <w:spacing w:line="320" w:lineRule="exact"/>
              <w:rPr>
                <w:rFonts w:ascii="宋体" w:hAnsi="宋体" w:cs="宋体"/>
                <w:sz w:val="24"/>
              </w:rPr>
            </w:pPr>
          </w:p>
        </w:tc>
        <w:tc>
          <w:tcPr>
            <w:tcW w:w="2191" w:type="dxa"/>
            <w:vAlign w:val="center"/>
          </w:tcPr>
          <w:p w14:paraId="6D65D255">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勘查证明（5分）</w:t>
            </w:r>
          </w:p>
        </w:tc>
        <w:tc>
          <w:tcPr>
            <w:tcW w:w="6274" w:type="dxa"/>
            <w:gridSpan w:val="2"/>
            <w:vAlign w:val="center"/>
          </w:tcPr>
          <w:p w14:paraId="37865CC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1、提供勘查证明得5分。</w:t>
            </w:r>
          </w:p>
          <w:p w14:paraId="2F5EBE31">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2、不提供不得分。</w:t>
            </w:r>
          </w:p>
        </w:tc>
      </w:tr>
      <w:bookmarkEnd w:id="36"/>
    </w:tbl>
    <w:p w14:paraId="7F39B194">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r>
        <w:rPr>
          <w:rFonts w:hint="eastAsia"/>
          <w:sz w:val="24"/>
          <w:lang w:val="en-US" w:eastAsia="zh-CN"/>
        </w:rPr>
        <w:t>和施工图纸</w:t>
      </w:r>
      <w:r>
        <w:rPr>
          <w:rFonts w:hint="eastAsia"/>
          <w:sz w:val="24"/>
        </w:rPr>
        <w:t>：</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spacing w:line="360" w:lineRule="auto"/>
        <w:rPr>
          <w:sz w:val="24"/>
        </w:rPr>
      </w:pPr>
      <w:r>
        <w:rPr>
          <w:rFonts w:hint="eastAsia"/>
          <w:sz w:val="24"/>
        </w:rPr>
        <w:t>2、施工要求</w:t>
      </w:r>
    </w:p>
    <w:p w14:paraId="408080A7">
      <w:pPr>
        <w:pStyle w:val="11"/>
        <w:spacing w:line="360" w:lineRule="auto"/>
        <w:ind w:left="283" w:leftChars="135" w:firstLine="360" w:firstLineChars="150"/>
        <w:rPr>
          <w:sz w:val="24"/>
        </w:rPr>
      </w:pPr>
      <w:r>
        <w:rPr>
          <w:rFonts w:hint="eastAsia"/>
          <w:sz w:val="24"/>
        </w:rPr>
        <w:t>2.1承包方式：包工包料</w:t>
      </w:r>
      <w:r>
        <w:rPr>
          <w:rFonts w:hint="eastAsia"/>
          <w:sz w:val="24"/>
          <w:lang w:eastAsia="zh-CN"/>
        </w:rPr>
        <w:t>，单价合同，工程量按实际发生计取，最终结算价不得超过中标合同价</w:t>
      </w:r>
      <w:r>
        <w:rPr>
          <w:rFonts w:hint="eastAsia"/>
          <w:sz w:val="24"/>
        </w:rPr>
        <w:t>。所需材料符合国家相关标准； 整体要求结实、美观、耐用，质量优良。</w:t>
      </w:r>
    </w:p>
    <w:p w14:paraId="4A7183EB">
      <w:pPr>
        <w:pStyle w:val="11"/>
        <w:spacing w:line="360" w:lineRule="auto"/>
        <w:ind w:left="283" w:leftChars="135" w:firstLine="360" w:firstLineChars="150"/>
        <w:rPr>
          <w:sz w:val="24"/>
        </w:rPr>
      </w:pPr>
      <w:r>
        <w:rPr>
          <w:rFonts w:hint="eastAsia"/>
          <w:sz w:val="24"/>
        </w:rPr>
        <w:t>2.2质量标准：合格。</w:t>
      </w:r>
    </w:p>
    <w:p w14:paraId="22215797">
      <w:pPr>
        <w:pStyle w:val="11"/>
        <w:spacing w:line="360" w:lineRule="auto"/>
        <w:ind w:left="283" w:leftChars="135" w:firstLine="360" w:firstLineChars="150"/>
        <w:rPr>
          <w:sz w:val="24"/>
        </w:rPr>
      </w:pPr>
      <w:r>
        <w:rPr>
          <w:rFonts w:hint="eastAsia"/>
          <w:sz w:val="24"/>
        </w:rPr>
        <w:t>2.3工期：</w:t>
      </w:r>
      <w:r>
        <w:rPr>
          <w:rFonts w:hint="eastAsia"/>
          <w:sz w:val="24"/>
          <w:lang w:val="en-US" w:eastAsia="zh-CN"/>
        </w:rPr>
        <w:t xml:space="preserve"> 2个月</w:t>
      </w:r>
      <w:r>
        <w:rPr>
          <w:rFonts w:hint="eastAsia"/>
          <w:sz w:val="24"/>
        </w:rPr>
        <w:t>。</w:t>
      </w:r>
    </w:p>
    <w:p w14:paraId="542C8A51">
      <w:pPr>
        <w:pStyle w:val="11"/>
        <w:spacing w:line="360" w:lineRule="auto"/>
        <w:ind w:left="283" w:leftChars="135" w:firstLine="360" w:firstLineChars="150"/>
        <w:rPr>
          <w:sz w:val="24"/>
        </w:rPr>
      </w:pPr>
      <w:r>
        <w:rPr>
          <w:rFonts w:hint="eastAsia"/>
          <w:sz w:val="24"/>
        </w:rPr>
        <w:t>2.4保修期：按相关行业标准或双方签订合同时约定。</w:t>
      </w:r>
    </w:p>
    <w:p w14:paraId="46198058">
      <w:pPr>
        <w:pStyle w:val="11"/>
        <w:spacing w:line="360" w:lineRule="auto"/>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spacing w:line="360" w:lineRule="auto"/>
        <w:ind w:left="283" w:leftChars="135" w:firstLine="360" w:firstLineChars="150"/>
        <w:rPr>
          <w:sz w:val="24"/>
        </w:rPr>
      </w:pPr>
      <w:r>
        <w:rPr>
          <w:rFonts w:hint="eastAsia"/>
          <w:sz w:val="24"/>
        </w:rPr>
        <w:t>2.6施工的具体要求见施工图纸及工程效果图。</w:t>
      </w:r>
    </w:p>
    <w:p w14:paraId="780DF875">
      <w:pPr>
        <w:pStyle w:val="11"/>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741F640A">
      <w:pPr>
        <w:pStyle w:val="38"/>
        <w:keepNext w:val="0"/>
        <w:keepLines w:val="0"/>
        <w:pageBreakBefore w:val="0"/>
        <w:widowControl w:val="0"/>
        <w:kinsoku/>
        <w:wordWrap/>
        <w:overflowPunct/>
        <w:topLinePunct w:val="0"/>
        <w:autoSpaceDE/>
        <w:autoSpaceDN/>
        <w:bidi w:val="0"/>
        <w:adjustRightInd/>
        <w:snapToGrid/>
        <w:spacing w:after="0" w:line="360" w:lineRule="auto"/>
        <w:ind w:left="0" w:firstLine="720" w:firstLineChars="300"/>
        <w:textAlignment w:val="auto"/>
        <w:rPr>
          <w:rStyle w:val="69"/>
          <w:rFonts w:hint="eastAsia" w:ascii="宋体" w:hAnsi="宋体" w:eastAsia="宋体" w:cs="宋体"/>
          <w:color w:val="000000"/>
          <w:sz w:val="24"/>
          <w:szCs w:val="24"/>
          <w:lang w:val="zh-CN"/>
        </w:rPr>
      </w:pPr>
      <w:r>
        <w:rPr>
          <w:rFonts w:hint="eastAsia"/>
          <w:sz w:val="24"/>
        </w:rPr>
        <w:t>2.8严格落实安全措施，周密组织，文明施工。</w:t>
      </w:r>
      <w:r>
        <w:rPr>
          <w:rStyle w:val="69"/>
          <w:rFonts w:hint="eastAsia" w:ascii="宋体" w:hAnsi="宋体" w:eastAsia="宋体" w:cs="宋体"/>
          <w:color w:val="000000"/>
          <w:sz w:val="24"/>
          <w:szCs w:val="24"/>
          <w:lang w:val="zh-CN"/>
        </w:rPr>
        <w:t>中标人应遵守国家和市政府有关安全文明措施的有关规定。如果由于中标人未能对安全文明生产采取必要的措施而导致发生与此有关的人身伤亡、罚款、索赔、损失补偿、诉讼及其他责任，本单位不承担任何责任。</w:t>
      </w:r>
    </w:p>
    <w:p w14:paraId="6FB7E2A6">
      <w:pPr>
        <w:pStyle w:val="11"/>
        <w:spacing w:line="360" w:lineRule="auto"/>
        <w:ind w:left="283" w:leftChars="135" w:firstLine="360" w:firstLineChars="150"/>
        <w:rPr>
          <w:rStyle w:val="69"/>
          <w:sz w:val="24"/>
        </w:rPr>
      </w:pP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8"/>
        <w:ind w:firstLine="240"/>
        <w:rPr>
          <w:rFonts w:ascii="宋体" w:hAnsi="宋体" w:cs="宋体"/>
          <w:sz w:val="24"/>
        </w:rPr>
      </w:pPr>
    </w:p>
    <w:p w14:paraId="1E7EA808">
      <w:pPr>
        <w:pStyle w:val="38"/>
        <w:ind w:firstLine="240"/>
        <w:rPr>
          <w:rFonts w:ascii="宋体" w:hAnsi="宋体" w:cs="宋体"/>
          <w:sz w:val="24"/>
        </w:rPr>
      </w:pPr>
    </w:p>
    <w:p w14:paraId="233314A4">
      <w:pPr>
        <w:pStyle w:val="38"/>
        <w:ind w:firstLine="240"/>
        <w:rPr>
          <w:rFonts w:ascii="宋体" w:hAnsi="宋体" w:cs="宋体"/>
          <w:sz w:val="24"/>
        </w:rPr>
      </w:pPr>
    </w:p>
    <w:p w14:paraId="47F5A920">
      <w:pPr>
        <w:pStyle w:val="38"/>
        <w:ind w:firstLine="240"/>
        <w:rPr>
          <w:rFonts w:ascii="宋体" w:hAnsi="宋体" w:cs="宋体"/>
          <w:sz w:val="24"/>
        </w:rPr>
      </w:pPr>
    </w:p>
    <w:p w14:paraId="7479C55D">
      <w:pPr>
        <w:pStyle w:val="38"/>
        <w:ind w:firstLine="240"/>
        <w:rPr>
          <w:rFonts w:ascii="宋体" w:hAnsi="宋体" w:cs="宋体"/>
          <w:sz w:val="24"/>
        </w:rPr>
      </w:pPr>
    </w:p>
    <w:p w14:paraId="7710874E">
      <w:pPr>
        <w:pStyle w:val="38"/>
        <w:ind w:firstLine="240"/>
        <w:rPr>
          <w:rFonts w:ascii="宋体" w:hAnsi="宋体" w:cs="宋体"/>
          <w:sz w:val="24"/>
        </w:rPr>
      </w:pPr>
    </w:p>
    <w:p w14:paraId="7CD745B6">
      <w:pPr>
        <w:pStyle w:val="38"/>
        <w:ind w:firstLine="240"/>
        <w:rPr>
          <w:rFonts w:ascii="宋体" w:hAnsi="宋体" w:cs="宋体"/>
          <w:sz w:val="24"/>
        </w:rPr>
      </w:pPr>
    </w:p>
    <w:p w14:paraId="0E01362B">
      <w:pPr>
        <w:pStyle w:val="38"/>
        <w:ind w:firstLine="240"/>
        <w:rPr>
          <w:rFonts w:ascii="宋体" w:hAnsi="宋体" w:cs="宋体"/>
          <w:sz w:val="24"/>
        </w:rPr>
      </w:pPr>
    </w:p>
    <w:p w14:paraId="7E7759F8">
      <w:pPr>
        <w:pStyle w:val="38"/>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8"/>
        <w:ind w:firstLine="240"/>
        <w:rPr>
          <w:rFonts w:ascii="宋体" w:hAnsi="宋体" w:cs="宋体"/>
          <w:sz w:val="24"/>
        </w:rPr>
      </w:pPr>
    </w:p>
    <w:p w14:paraId="219C9B60">
      <w:pPr>
        <w:pStyle w:val="38"/>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8"/>
        <w:ind w:firstLine="240"/>
        <w:rPr>
          <w:rFonts w:ascii="宋体" w:hAnsi="宋体" w:cs="宋体"/>
          <w:sz w:val="24"/>
        </w:rPr>
      </w:pPr>
      <w:r>
        <w:rPr>
          <w:rFonts w:hint="eastAsia" w:ascii="宋体" w:hAnsi="宋体" w:cs="宋体"/>
          <w:sz w:val="24"/>
        </w:rPr>
        <w:t>供应商资格其他资料</w:t>
      </w:r>
    </w:p>
    <w:p w14:paraId="3236F940">
      <w:pPr>
        <w:pStyle w:val="38"/>
        <w:ind w:firstLine="240"/>
        <w:rPr>
          <w:rFonts w:ascii="宋体" w:hAnsi="宋体" w:cs="宋体"/>
          <w:sz w:val="24"/>
        </w:rPr>
      </w:pPr>
    </w:p>
    <w:p w14:paraId="78050A68">
      <w:pPr>
        <w:pStyle w:val="38"/>
        <w:ind w:firstLine="240"/>
        <w:rPr>
          <w:rFonts w:ascii="宋体" w:hAnsi="宋体" w:cs="宋体"/>
          <w:sz w:val="24"/>
        </w:rPr>
      </w:pPr>
    </w:p>
    <w:p w14:paraId="610B0E3A">
      <w:pPr>
        <w:pStyle w:val="38"/>
        <w:ind w:firstLine="240"/>
        <w:rPr>
          <w:rFonts w:ascii="宋体" w:hAnsi="宋体" w:cs="宋体"/>
          <w:sz w:val="24"/>
        </w:rPr>
      </w:pPr>
    </w:p>
    <w:p w14:paraId="1FEF1895">
      <w:pPr>
        <w:pStyle w:val="38"/>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495414234"/>
      <w:bookmarkStart w:id="40" w:name="_Toc220232409"/>
    </w:p>
    <w:p w14:paraId="2D7631AE">
      <w:pPr>
        <w:pStyle w:val="38"/>
        <w:ind w:firstLine="210"/>
      </w:pPr>
    </w:p>
    <w:p w14:paraId="07269D79">
      <w:pPr>
        <w:pStyle w:val="38"/>
        <w:ind w:firstLine="210"/>
      </w:pPr>
    </w:p>
    <w:p w14:paraId="1CEA0047">
      <w:pPr>
        <w:pStyle w:val="38"/>
        <w:ind w:firstLine="210"/>
      </w:pPr>
    </w:p>
    <w:p w14:paraId="0107867B">
      <w:pPr>
        <w:pStyle w:val="38"/>
        <w:ind w:firstLine="210"/>
      </w:pPr>
    </w:p>
    <w:p w14:paraId="6C7CDD8B">
      <w:pPr>
        <w:pStyle w:val="38"/>
        <w:ind w:firstLine="210"/>
      </w:pPr>
    </w:p>
    <w:p w14:paraId="21CDADCC">
      <w:pPr>
        <w:pStyle w:val="38"/>
        <w:ind w:firstLine="210"/>
      </w:pPr>
    </w:p>
    <w:p w14:paraId="1A4FEAB3">
      <w:pPr>
        <w:pStyle w:val="38"/>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8"/>
        <w:ind w:firstLine="210"/>
      </w:pPr>
    </w:p>
    <w:p w14:paraId="58E901D4">
      <w:pPr>
        <w:spacing w:line="360" w:lineRule="auto"/>
        <w:jc w:val="center"/>
        <w:rPr>
          <w:rFonts w:ascii="宋体" w:hAnsi="宋体" w:cs="宋体"/>
          <w:b/>
          <w:sz w:val="24"/>
        </w:rPr>
      </w:pPr>
    </w:p>
    <w:p w14:paraId="29EF76C4">
      <w:pPr>
        <w:pStyle w:val="38"/>
        <w:ind w:firstLine="210"/>
      </w:pPr>
    </w:p>
    <w:p w14:paraId="47DAE7CC">
      <w:pPr>
        <w:pStyle w:val="38"/>
        <w:ind w:firstLine="210"/>
      </w:pPr>
    </w:p>
    <w:p w14:paraId="16EC6173">
      <w:pPr>
        <w:pStyle w:val="38"/>
        <w:ind w:firstLine="210"/>
      </w:pPr>
    </w:p>
    <w:p w14:paraId="37F747F7">
      <w:pPr>
        <w:pStyle w:val="38"/>
        <w:ind w:firstLine="210"/>
      </w:pPr>
    </w:p>
    <w:p w14:paraId="7934B4E8">
      <w:pPr>
        <w:pStyle w:val="38"/>
        <w:ind w:firstLine="210"/>
      </w:pPr>
    </w:p>
    <w:p w14:paraId="04B8BE94">
      <w:pPr>
        <w:pStyle w:val="38"/>
        <w:ind w:firstLine="210"/>
      </w:pPr>
    </w:p>
    <w:p w14:paraId="02A24E37">
      <w:pPr>
        <w:pStyle w:val="38"/>
        <w:ind w:firstLine="210"/>
      </w:pPr>
    </w:p>
    <w:p w14:paraId="12E91131">
      <w:pPr>
        <w:pStyle w:val="38"/>
        <w:ind w:firstLine="210"/>
      </w:pPr>
    </w:p>
    <w:p w14:paraId="53B8D69A">
      <w:pPr>
        <w:pStyle w:val="38"/>
        <w:ind w:firstLine="210"/>
      </w:pPr>
    </w:p>
    <w:p w14:paraId="14691801">
      <w:pPr>
        <w:pStyle w:val="38"/>
        <w:ind w:firstLine="210"/>
      </w:pPr>
    </w:p>
    <w:p w14:paraId="31556D98">
      <w:pPr>
        <w:pStyle w:val="38"/>
        <w:ind w:firstLine="210"/>
      </w:pPr>
    </w:p>
    <w:p w14:paraId="5345ACC7">
      <w:pPr>
        <w:pStyle w:val="38"/>
        <w:ind w:firstLine="210"/>
      </w:pPr>
    </w:p>
    <w:p w14:paraId="1163210F">
      <w:pPr>
        <w:pStyle w:val="38"/>
        <w:ind w:firstLine="210"/>
      </w:pPr>
    </w:p>
    <w:p w14:paraId="0981519E">
      <w:pPr>
        <w:pStyle w:val="38"/>
        <w:ind w:firstLine="210"/>
      </w:pPr>
    </w:p>
    <w:p w14:paraId="6F583E05">
      <w:pPr>
        <w:pStyle w:val="38"/>
        <w:ind w:firstLine="210"/>
      </w:pPr>
    </w:p>
    <w:p w14:paraId="7C6C1764">
      <w:pPr>
        <w:pStyle w:val="38"/>
        <w:ind w:firstLine="210"/>
      </w:pPr>
    </w:p>
    <w:p w14:paraId="52DC500F">
      <w:pPr>
        <w:pStyle w:val="38"/>
        <w:ind w:firstLine="210"/>
      </w:pPr>
    </w:p>
    <w:p w14:paraId="33EF6196">
      <w:pPr>
        <w:pStyle w:val="38"/>
        <w:ind w:firstLine="210"/>
      </w:pPr>
    </w:p>
    <w:p w14:paraId="38973980">
      <w:pPr>
        <w:pStyle w:val="38"/>
        <w:ind w:firstLine="210"/>
      </w:pPr>
    </w:p>
    <w:p w14:paraId="23FAAF6B">
      <w:pPr>
        <w:pStyle w:val="38"/>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8"/>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0"/>
        <w:rPr>
          <w:rFonts w:ascii="宋体" w:hAnsi="宋体" w:cs="宋体"/>
          <w:sz w:val="24"/>
          <w:szCs w:val="24"/>
        </w:rPr>
      </w:pPr>
    </w:p>
    <w:p w14:paraId="04815657">
      <w:pPr>
        <w:pStyle w:val="40"/>
        <w:rPr>
          <w:rFonts w:ascii="宋体" w:hAnsi="宋体" w:cs="宋体"/>
          <w:sz w:val="24"/>
          <w:szCs w:val="24"/>
        </w:rPr>
      </w:pPr>
    </w:p>
    <w:p w14:paraId="5695F107">
      <w:pPr>
        <w:pStyle w:val="40"/>
        <w:rPr>
          <w:rFonts w:ascii="宋体" w:hAnsi="宋体" w:cs="宋体"/>
          <w:sz w:val="24"/>
          <w:szCs w:val="24"/>
        </w:rPr>
      </w:pPr>
    </w:p>
    <w:p w14:paraId="4E284044">
      <w:pPr>
        <w:pStyle w:val="40"/>
        <w:rPr>
          <w:rFonts w:ascii="宋体" w:hAnsi="宋体" w:cs="宋体"/>
          <w:sz w:val="24"/>
          <w:szCs w:val="24"/>
        </w:rPr>
      </w:pPr>
    </w:p>
    <w:p w14:paraId="4CC8845F">
      <w:pPr>
        <w:pStyle w:val="40"/>
        <w:rPr>
          <w:rFonts w:ascii="宋体" w:hAnsi="宋体" w:cs="宋体"/>
          <w:sz w:val="24"/>
          <w:szCs w:val="24"/>
        </w:rPr>
      </w:pPr>
    </w:p>
    <w:p w14:paraId="5E549246">
      <w:pPr>
        <w:pStyle w:val="40"/>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0"/>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0"/>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0"/>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8"/>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8"/>
        <w:ind w:firstLine="210"/>
      </w:pPr>
    </w:p>
    <w:p w14:paraId="587BB05C">
      <w:pPr>
        <w:pStyle w:val="38"/>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单价合同，工程量按实际发生计取，最终结算价不得超过中标合同同价</w:t>
      </w:r>
      <w:r>
        <w:rPr>
          <w:rFonts w:hint="eastAsia"/>
          <w:lang w:eastAsia="zh-CN"/>
        </w:rPr>
        <w:t>。</w:t>
      </w: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8834558"/>
      <w:bookmarkStart w:id="47" w:name="_Toc427566453"/>
      <w:bookmarkStart w:id="48" w:name="_Toc428024702"/>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8"/>
        <w:ind w:firstLine="321"/>
        <w:jc w:val="center"/>
        <w:rPr>
          <w:b/>
          <w:sz w:val="32"/>
          <w:szCs w:val="32"/>
        </w:rPr>
      </w:pPr>
      <w:r>
        <w:rPr>
          <w:rFonts w:hint="eastAsia"/>
          <w:b/>
          <w:sz w:val="32"/>
          <w:szCs w:val="32"/>
        </w:rPr>
        <w:t>周口市政府采购合同融资政策告知函</w:t>
      </w:r>
    </w:p>
    <w:p w14:paraId="3E4EF601">
      <w:pPr>
        <w:pStyle w:val="38"/>
        <w:ind w:firstLine="240"/>
        <w:rPr>
          <w:rFonts w:asciiTheme="minorEastAsia" w:hAnsiTheme="minorEastAsia" w:eastAsiaTheme="minorEastAsia"/>
          <w:sz w:val="24"/>
        </w:rPr>
      </w:pPr>
    </w:p>
    <w:p w14:paraId="79D44E9F">
      <w:pPr>
        <w:pStyle w:val="38"/>
        <w:ind w:firstLine="240"/>
        <w:rPr>
          <w:rFonts w:asciiTheme="minorEastAsia" w:hAnsiTheme="minorEastAsia" w:eastAsiaTheme="minorEastAsia"/>
          <w:sz w:val="24"/>
        </w:rPr>
      </w:pPr>
    </w:p>
    <w:p w14:paraId="2016175E">
      <w:pPr>
        <w:pStyle w:val="38"/>
        <w:ind w:firstLine="240"/>
        <w:rPr>
          <w:rFonts w:asciiTheme="minorEastAsia" w:hAnsiTheme="minorEastAsia" w:eastAsiaTheme="minorEastAsia"/>
          <w:sz w:val="24"/>
        </w:rPr>
      </w:pPr>
    </w:p>
    <w:p w14:paraId="3C7F0562">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380772-42A3-4849-88F8-C7DCB19A17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embedRegular r:id="rId2" w:fontKey="{90EF51CD-4C18-4818-8BFD-79B14F2A456E}"/>
  </w:font>
  <w:font w:name="仿宋_GB2312">
    <w:panose1 w:val="02010609030101010101"/>
    <w:charset w:val="86"/>
    <w:family w:val="modern"/>
    <w:pitch w:val="default"/>
    <w:sig w:usb0="00000001" w:usb1="080E0000" w:usb2="00000000" w:usb3="00000000" w:csb0="00040000" w:csb1="00000000"/>
    <w:embedRegular r:id="rId3" w:fontKey="{3D603612-932B-47C7-A4FE-6A62D35E409D}"/>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Arial Black">
    <w:panose1 w:val="020B0A04020102020204"/>
    <w:charset w:val="00"/>
    <w:family w:val="swiss"/>
    <w:pitch w:val="default"/>
    <w:sig w:usb0="00000287" w:usb1="00000000" w:usb2="00000000" w:usb3="00000000" w:csb0="2000009F" w:csb1="DFD70000"/>
    <w:embedRegular r:id="rId4" w:fontKey="{A3829984-CCBD-4697-ABA8-D9353648EDBB}"/>
  </w:font>
  <w:font w:name="微软简标宋">
    <w:altName w:val="黑体"/>
    <w:panose1 w:val="00000000000000000000"/>
    <w:charset w:val="86"/>
    <w:family w:val="auto"/>
    <w:pitch w:val="default"/>
    <w:sig w:usb0="00000000" w:usb1="00000000" w:usb2="00000010" w:usb3="00000000" w:csb0="00040000" w:csb1="00000000"/>
    <w:embedRegular r:id="rId5" w:fontKey="{5BDFF813-ADAB-4B89-A3B2-B937BA308E7F}"/>
  </w:font>
  <w:font w:name="华文彩云">
    <w:panose1 w:val="02010800040101010101"/>
    <w:charset w:val="86"/>
    <w:family w:val="auto"/>
    <w:pitch w:val="default"/>
    <w:sig w:usb0="00000001" w:usb1="080F0000" w:usb2="00000000" w:usb3="00000000" w:csb0="00040000" w:csb1="00000000"/>
    <w:embedRegular r:id="rId6" w:fontKey="{93E71835-2441-4F56-ACE9-43F3A549038D}"/>
  </w:font>
  <w:font w:name="TimesNewRomanPSMT">
    <w:altName w:val="Times New Roman"/>
    <w:panose1 w:val="00000000000000000000"/>
    <w:charset w:val="00"/>
    <w:family w:val="auto"/>
    <w:pitch w:val="default"/>
    <w:sig w:usb0="00000000" w:usb1="00000000" w:usb2="00000000" w:usb3="00000000" w:csb0="00040001" w:csb1="00000000"/>
    <w:embedRegular r:id="rId7" w:fontKey="{4F462CE7-4F59-4F1A-849C-0D2FE80DEDA4}"/>
  </w:font>
  <w:font w:name="新宋体">
    <w:panose1 w:val="02010609030101010101"/>
    <w:charset w:val="86"/>
    <w:family w:val="modern"/>
    <w:pitch w:val="default"/>
    <w:sig w:usb0="00000003" w:usb1="288F0000" w:usb2="00000006" w:usb3="00000000" w:csb0="00040001" w:csb1="00000000"/>
    <w:embedRegular r:id="rId8" w:fontKey="{F14D1B2C-5AE7-4517-B24C-C47D70D31C71}"/>
  </w:font>
  <w:font w:name="方正小标宋简体">
    <w:panose1 w:val="03000509000000000000"/>
    <w:charset w:val="86"/>
    <w:family w:val="script"/>
    <w:pitch w:val="default"/>
    <w:sig w:usb0="00000001" w:usb1="080E0000" w:usb2="00000000" w:usb3="00000000" w:csb0="00040000" w:csb1="00000000"/>
    <w:embedRegular r:id="rId9" w:fontKey="{0C309F9E-7435-420A-810E-9F8BC1E776FE}"/>
  </w:font>
  <w:font w:name="宋体 ，Arial">
    <w:altName w:val="宋体"/>
    <w:panose1 w:val="00000000000000000000"/>
    <w:charset w:val="86"/>
    <w:family w:val="swiss"/>
    <w:pitch w:val="default"/>
    <w:sig w:usb0="00000000" w:usb1="00000000" w:usb2="00000010" w:usb3="00000000" w:csb0="00040000" w:csb1="00000000"/>
    <w:embedRegular r:id="rId10" w:fontKey="{ADDFDC63-DD14-471A-A95C-A48080BB3AB5}"/>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2E03"/>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73010D"/>
    <w:rsid w:val="03733BDF"/>
    <w:rsid w:val="039C4390"/>
    <w:rsid w:val="03F1349D"/>
    <w:rsid w:val="0414176D"/>
    <w:rsid w:val="04176582"/>
    <w:rsid w:val="04F217BD"/>
    <w:rsid w:val="051259ED"/>
    <w:rsid w:val="05244B1A"/>
    <w:rsid w:val="06243168"/>
    <w:rsid w:val="07041580"/>
    <w:rsid w:val="07A56FBB"/>
    <w:rsid w:val="07F97307"/>
    <w:rsid w:val="087E15BA"/>
    <w:rsid w:val="0A9E30AD"/>
    <w:rsid w:val="0B240D77"/>
    <w:rsid w:val="0B5C3E34"/>
    <w:rsid w:val="0B6E4153"/>
    <w:rsid w:val="0BEB3B44"/>
    <w:rsid w:val="0BF03CE8"/>
    <w:rsid w:val="0C0644C0"/>
    <w:rsid w:val="0C5745FC"/>
    <w:rsid w:val="0DC661FE"/>
    <w:rsid w:val="0DFC545B"/>
    <w:rsid w:val="0F7A6F7F"/>
    <w:rsid w:val="0F8E6912"/>
    <w:rsid w:val="0FB00B75"/>
    <w:rsid w:val="0FE946E9"/>
    <w:rsid w:val="103C0B9A"/>
    <w:rsid w:val="10D23200"/>
    <w:rsid w:val="113F001C"/>
    <w:rsid w:val="114D3928"/>
    <w:rsid w:val="11C24C0D"/>
    <w:rsid w:val="12166770"/>
    <w:rsid w:val="12307DC9"/>
    <w:rsid w:val="135451A6"/>
    <w:rsid w:val="13793DF7"/>
    <w:rsid w:val="13D455A0"/>
    <w:rsid w:val="13FD5DF8"/>
    <w:rsid w:val="14677422"/>
    <w:rsid w:val="151C4634"/>
    <w:rsid w:val="152E1CD5"/>
    <w:rsid w:val="15EB0A05"/>
    <w:rsid w:val="1602382A"/>
    <w:rsid w:val="16BB13C7"/>
    <w:rsid w:val="16C15493"/>
    <w:rsid w:val="16D11EEB"/>
    <w:rsid w:val="185A794E"/>
    <w:rsid w:val="18AB7EF6"/>
    <w:rsid w:val="18D74DC1"/>
    <w:rsid w:val="19037FE5"/>
    <w:rsid w:val="1A2A7B93"/>
    <w:rsid w:val="1A930EF5"/>
    <w:rsid w:val="1AED58EF"/>
    <w:rsid w:val="1B0D471E"/>
    <w:rsid w:val="1B5468D6"/>
    <w:rsid w:val="1B8F3DB2"/>
    <w:rsid w:val="1BC91FB9"/>
    <w:rsid w:val="1BFE6F99"/>
    <w:rsid w:val="1C92295E"/>
    <w:rsid w:val="1CCF2FB8"/>
    <w:rsid w:val="1DDF4451"/>
    <w:rsid w:val="1DDF7282"/>
    <w:rsid w:val="1DE96C7D"/>
    <w:rsid w:val="1F3A0BB5"/>
    <w:rsid w:val="1FA92FCB"/>
    <w:rsid w:val="200745B4"/>
    <w:rsid w:val="20193BC8"/>
    <w:rsid w:val="205904EB"/>
    <w:rsid w:val="206155F1"/>
    <w:rsid w:val="20670E5A"/>
    <w:rsid w:val="207E09A3"/>
    <w:rsid w:val="20CA4F3A"/>
    <w:rsid w:val="215A2EE6"/>
    <w:rsid w:val="21751354"/>
    <w:rsid w:val="21B16C07"/>
    <w:rsid w:val="21E64A07"/>
    <w:rsid w:val="220D398C"/>
    <w:rsid w:val="2301566F"/>
    <w:rsid w:val="24D70B68"/>
    <w:rsid w:val="254A0D4A"/>
    <w:rsid w:val="25F52A64"/>
    <w:rsid w:val="2658418F"/>
    <w:rsid w:val="270E34E0"/>
    <w:rsid w:val="28227BB2"/>
    <w:rsid w:val="2838132E"/>
    <w:rsid w:val="28996FC7"/>
    <w:rsid w:val="28CF3A40"/>
    <w:rsid w:val="29252D86"/>
    <w:rsid w:val="29A007C9"/>
    <w:rsid w:val="29B427C7"/>
    <w:rsid w:val="29EE4308"/>
    <w:rsid w:val="2A397C18"/>
    <w:rsid w:val="2A3F0751"/>
    <w:rsid w:val="2A5015D5"/>
    <w:rsid w:val="2B095D03"/>
    <w:rsid w:val="2B2254D0"/>
    <w:rsid w:val="2B7D707F"/>
    <w:rsid w:val="2B945020"/>
    <w:rsid w:val="2BC55D30"/>
    <w:rsid w:val="2C37607E"/>
    <w:rsid w:val="2D7A3266"/>
    <w:rsid w:val="2DAA4424"/>
    <w:rsid w:val="2DB022C6"/>
    <w:rsid w:val="2E1E7B7B"/>
    <w:rsid w:val="2E6E7857"/>
    <w:rsid w:val="2EA15EDA"/>
    <w:rsid w:val="2ED51684"/>
    <w:rsid w:val="2ED753FC"/>
    <w:rsid w:val="2F446299"/>
    <w:rsid w:val="2FB958CD"/>
    <w:rsid w:val="2FC43CAF"/>
    <w:rsid w:val="303F3C32"/>
    <w:rsid w:val="306114AA"/>
    <w:rsid w:val="312513B2"/>
    <w:rsid w:val="31796C3F"/>
    <w:rsid w:val="31B042BF"/>
    <w:rsid w:val="31DD3FAB"/>
    <w:rsid w:val="31FE0EF2"/>
    <w:rsid w:val="32035D60"/>
    <w:rsid w:val="32413F38"/>
    <w:rsid w:val="325675ED"/>
    <w:rsid w:val="329B4993"/>
    <w:rsid w:val="33010C9A"/>
    <w:rsid w:val="331F7372"/>
    <w:rsid w:val="33523A32"/>
    <w:rsid w:val="34090EDB"/>
    <w:rsid w:val="346516FC"/>
    <w:rsid w:val="34761214"/>
    <w:rsid w:val="3573008E"/>
    <w:rsid w:val="35AB1391"/>
    <w:rsid w:val="361177D7"/>
    <w:rsid w:val="371A057C"/>
    <w:rsid w:val="376940D0"/>
    <w:rsid w:val="37CD55EE"/>
    <w:rsid w:val="3A69404B"/>
    <w:rsid w:val="3B345984"/>
    <w:rsid w:val="3B904D2D"/>
    <w:rsid w:val="3BE034BB"/>
    <w:rsid w:val="3BF05D4F"/>
    <w:rsid w:val="3BFF38AA"/>
    <w:rsid w:val="3C3000ED"/>
    <w:rsid w:val="3C3E4D0D"/>
    <w:rsid w:val="3C9D581E"/>
    <w:rsid w:val="3D31181A"/>
    <w:rsid w:val="3DC87CB2"/>
    <w:rsid w:val="3F2C52F0"/>
    <w:rsid w:val="3F4F365B"/>
    <w:rsid w:val="3F671FF3"/>
    <w:rsid w:val="3F677982"/>
    <w:rsid w:val="40475E6A"/>
    <w:rsid w:val="404F3B80"/>
    <w:rsid w:val="40E5588E"/>
    <w:rsid w:val="41415EFF"/>
    <w:rsid w:val="416430E7"/>
    <w:rsid w:val="41D026B4"/>
    <w:rsid w:val="42763C11"/>
    <w:rsid w:val="434712A7"/>
    <w:rsid w:val="435B61DE"/>
    <w:rsid w:val="44A65B45"/>
    <w:rsid w:val="44D57EA0"/>
    <w:rsid w:val="45543F3C"/>
    <w:rsid w:val="464E3D9E"/>
    <w:rsid w:val="47040C5D"/>
    <w:rsid w:val="47FA0404"/>
    <w:rsid w:val="487074F4"/>
    <w:rsid w:val="488D3FC9"/>
    <w:rsid w:val="48CC27AD"/>
    <w:rsid w:val="4A4F4B74"/>
    <w:rsid w:val="4B6460B2"/>
    <w:rsid w:val="4B7F2C4C"/>
    <w:rsid w:val="4C871DB8"/>
    <w:rsid w:val="4C9B3AB5"/>
    <w:rsid w:val="4D3D3D9B"/>
    <w:rsid w:val="4E892755"/>
    <w:rsid w:val="4E964C8B"/>
    <w:rsid w:val="4F135B85"/>
    <w:rsid w:val="4F723AF3"/>
    <w:rsid w:val="501F56A3"/>
    <w:rsid w:val="50854860"/>
    <w:rsid w:val="51402A73"/>
    <w:rsid w:val="52033998"/>
    <w:rsid w:val="524D6393"/>
    <w:rsid w:val="53774D4D"/>
    <w:rsid w:val="5385101B"/>
    <w:rsid w:val="53AD02EB"/>
    <w:rsid w:val="53FF59EF"/>
    <w:rsid w:val="542F765C"/>
    <w:rsid w:val="554D13F6"/>
    <w:rsid w:val="563A60ED"/>
    <w:rsid w:val="5682509A"/>
    <w:rsid w:val="56E615E0"/>
    <w:rsid w:val="575B631B"/>
    <w:rsid w:val="589A2E73"/>
    <w:rsid w:val="58BB1897"/>
    <w:rsid w:val="58D740C7"/>
    <w:rsid w:val="59CF4D9E"/>
    <w:rsid w:val="59DA41E0"/>
    <w:rsid w:val="5A1C10F1"/>
    <w:rsid w:val="5A3906A0"/>
    <w:rsid w:val="5A9919E3"/>
    <w:rsid w:val="5AB60DB0"/>
    <w:rsid w:val="5AD12FF1"/>
    <w:rsid w:val="5AD563E4"/>
    <w:rsid w:val="5B183FE2"/>
    <w:rsid w:val="5B2A7B0A"/>
    <w:rsid w:val="5B54373E"/>
    <w:rsid w:val="5BE24A28"/>
    <w:rsid w:val="5C840EFC"/>
    <w:rsid w:val="5CCB7A9F"/>
    <w:rsid w:val="5E847CE0"/>
    <w:rsid w:val="5EDA313C"/>
    <w:rsid w:val="5EE21916"/>
    <w:rsid w:val="5F4417E0"/>
    <w:rsid w:val="5F676514"/>
    <w:rsid w:val="5F88669E"/>
    <w:rsid w:val="5F9A0CFC"/>
    <w:rsid w:val="5FA36AB1"/>
    <w:rsid w:val="5FB143B2"/>
    <w:rsid w:val="5FE563FA"/>
    <w:rsid w:val="60262BCA"/>
    <w:rsid w:val="6155425E"/>
    <w:rsid w:val="620852F1"/>
    <w:rsid w:val="622F04A1"/>
    <w:rsid w:val="626B09AB"/>
    <w:rsid w:val="62917095"/>
    <w:rsid w:val="633865EC"/>
    <w:rsid w:val="64340620"/>
    <w:rsid w:val="64741C1C"/>
    <w:rsid w:val="648C064A"/>
    <w:rsid w:val="64D22168"/>
    <w:rsid w:val="65554D27"/>
    <w:rsid w:val="656B3097"/>
    <w:rsid w:val="65A4271E"/>
    <w:rsid w:val="65DB632C"/>
    <w:rsid w:val="661C75BD"/>
    <w:rsid w:val="66424F96"/>
    <w:rsid w:val="6735510E"/>
    <w:rsid w:val="687951D6"/>
    <w:rsid w:val="687F47D4"/>
    <w:rsid w:val="688C334A"/>
    <w:rsid w:val="693278B2"/>
    <w:rsid w:val="6A3B61D4"/>
    <w:rsid w:val="6AB47285"/>
    <w:rsid w:val="6B97337A"/>
    <w:rsid w:val="6BC73B27"/>
    <w:rsid w:val="6BF84629"/>
    <w:rsid w:val="6C0C363E"/>
    <w:rsid w:val="6C6135BF"/>
    <w:rsid w:val="6CBE03F9"/>
    <w:rsid w:val="6D02099A"/>
    <w:rsid w:val="6D3654A5"/>
    <w:rsid w:val="6D7C337B"/>
    <w:rsid w:val="6DA6702F"/>
    <w:rsid w:val="6DBC659E"/>
    <w:rsid w:val="6F060E0B"/>
    <w:rsid w:val="6F737B16"/>
    <w:rsid w:val="6F8A37EA"/>
    <w:rsid w:val="6FC54822"/>
    <w:rsid w:val="70030788"/>
    <w:rsid w:val="708B1655"/>
    <w:rsid w:val="708B4D52"/>
    <w:rsid w:val="70B412F1"/>
    <w:rsid w:val="70C0212E"/>
    <w:rsid w:val="72275320"/>
    <w:rsid w:val="72D548F7"/>
    <w:rsid w:val="72EB1D41"/>
    <w:rsid w:val="73545094"/>
    <w:rsid w:val="735D43AA"/>
    <w:rsid w:val="73C10169"/>
    <w:rsid w:val="74170E85"/>
    <w:rsid w:val="75DC35E9"/>
    <w:rsid w:val="762D425C"/>
    <w:rsid w:val="76311976"/>
    <w:rsid w:val="775E0284"/>
    <w:rsid w:val="776664A5"/>
    <w:rsid w:val="77976AA4"/>
    <w:rsid w:val="77C66D83"/>
    <w:rsid w:val="787212BF"/>
    <w:rsid w:val="789E6834"/>
    <w:rsid w:val="78D37FAF"/>
    <w:rsid w:val="78DF4BA6"/>
    <w:rsid w:val="79273E57"/>
    <w:rsid w:val="79404F19"/>
    <w:rsid w:val="796E7CD8"/>
    <w:rsid w:val="79C57864"/>
    <w:rsid w:val="7A7C6425"/>
    <w:rsid w:val="7B33734F"/>
    <w:rsid w:val="7C921F30"/>
    <w:rsid w:val="7C99506C"/>
    <w:rsid w:val="7CA0464C"/>
    <w:rsid w:val="7E543E84"/>
    <w:rsid w:val="7EA17D3D"/>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next w:val="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8047</Words>
  <Characters>8674</Characters>
  <Lines>376</Lines>
  <Paragraphs>106</Paragraphs>
  <TotalTime>6</TotalTime>
  <ScaleCrop>false</ScaleCrop>
  <LinksUpToDate>false</LinksUpToDate>
  <CharactersWithSpaces>8886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Administrator</cp:lastModifiedBy>
  <cp:lastPrinted>2023-11-30T01:16:00Z</cp:lastPrinted>
  <dcterms:modified xsi:type="dcterms:W3CDTF">2025-09-28T08:21:32Z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DF4A58D677054848860FD3F3A16973BC_13</vt:lpwstr>
  </property>
  <property fmtid="{D5CDD505-2E9C-101B-9397-08002B2CF9AE}" pid="4" name="KSOTemplateDocerSaveRecord">
    <vt:lpwstr>eyJoZGlkIjoiMWQ5NTFkZjg3ZTFjOWE3NmM0NWZmYWUyYjc2ODE4NjMifQ==</vt:lpwstr>
  </property>
</Properties>
</file>