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67" w:rightChars="127"/>
        <w:jc w:val="left"/>
        <w:rPr>
          <w:rFonts w:ascii="宋体" w:hAnsi="宋体" w:cs="宋体"/>
          <w:sz w:val="30"/>
          <w:szCs w:val="30"/>
        </w:rPr>
      </w:pPr>
      <w:r>
        <w:rPr>
          <w:rFonts w:hint="eastAsia" w:ascii="宋体" w:hAnsi="宋体"/>
          <w:sz w:val="30"/>
          <w:szCs w:val="30"/>
        </w:rPr>
        <w:t>项目名称:</w:t>
      </w:r>
      <w:r>
        <w:rPr>
          <w:rFonts w:hint="eastAsia" w:ascii="宋体" w:hAnsi="宋体" w:cs="宋体"/>
          <w:sz w:val="30"/>
          <w:szCs w:val="30"/>
        </w:rPr>
        <w:t xml:space="preserve"> </w:t>
      </w:r>
      <w:r>
        <w:rPr>
          <w:rFonts w:hint="eastAsia" w:ascii="宋体" w:hAnsi="宋体" w:cs="宋体"/>
          <w:sz w:val="30"/>
          <w:szCs w:val="30"/>
          <w:lang w:val="en-US" w:eastAsia="zh-CN"/>
        </w:rPr>
        <w:t>川汇区住房和城乡建设局周口市川汇区陈州办事处邮政小区基础设施改造(红线内)项目</w:t>
      </w:r>
    </w:p>
    <w:p w14:paraId="1976EA32">
      <w:pPr>
        <w:tabs>
          <w:tab w:val="left" w:pos="315"/>
          <w:tab w:val="left" w:pos="8820"/>
        </w:tabs>
        <w:spacing w:line="600" w:lineRule="exact"/>
        <w:ind w:right="267" w:rightChars="127"/>
        <w:jc w:val="left"/>
        <w:rPr>
          <w:rFonts w:ascii="宋体" w:hAnsi="宋体"/>
          <w:sz w:val="30"/>
          <w:szCs w:val="30"/>
        </w:rPr>
      </w:pPr>
      <w:r>
        <w:rPr>
          <w:rFonts w:hint="eastAsia" w:ascii="宋体" w:hAnsi="宋体"/>
          <w:sz w:val="30"/>
          <w:szCs w:val="30"/>
        </w:rPr>
        <w:t xml:space="preserve">项目编号: </w:t>
      </w:r>
      <w:r>
        <w:rPr>
          <w:rFonts w:hint="eastAsia" w:ascii="宋体" w:hAnsi="宋体"/>
          <w:sz w:val="30"/>
          <w:szCs w:val="30"/>
          <w:lang w:val="en-US" w:eastAsia="zh-CN"/>
        </w:rPr>
        <w:t>川财磋商采购-2025-24</w:t>
      </w:r>
    </w:p>
    <w:p w14:paraId="701E82EF">
      <w:pPr>
        <w:pStyle w:val="10"/>
        <w:jc w:val="center"/>
        <w:rPr>
          <w:rFonts w:hint="eastAsia" w:ascii="宋体" w:hAnsi="宋体" w:cs="宋体"/>
          <w:sz w:val="32"/>
          <w:szCs w:val="32"/>
        </w:rPr>
      </w:pPr>
    </w:p>
    <w:p w14:paraId="1CE28643">
      <w:pPr>
        <w:pStyle w:val="10"/>
        <w:jc w:val="center"/>
        <w:rPr>
          <w:rFonts w:hint="default" w:ascii="宋体" w:hAnsi="宋体" w:eastAsia="宋体"/>
          <w:sz w:val="32"/>
          <w:szCs w:val="32"/>
          <w:lang w:val="en-US" w:eastAsia="zh-CN"/>
        </w:rPr>
      </w:pPr>
      <w:r>
        <w:rPr>
          <w:rFonts w:hint="eastAsia" w:ascii="宋体" w:hAnsi="宋体" w:cs="宋体"/>
          <w:sz w:val="32"/>
          <w:szCs w:val="32"/>
          <w:lang w:eastAsia="zh-CN"/>
        </w:rPr>
        <w:t>2025年</w:t>
      </w:r>
      <w:r>
        <w:rPr>
          <w:rFonts w:hint="eastAsia" w:ascii="宋体" w:hAnsi="宋体" w:cs="宋体"/>
          <w:sz w:val="32"/>
          <w:szCs w:val="32"/>
          <w:lang w:val="en-US" w:eastAsia="zh-CN"/>
        </w:rPr>
        <w:t>9</w:t>
      </w:r>
      <w:r>
        <w:rPr>
          <w:rFonts w:hint="eastAsia" w:ascii="宋体" w:hAnsi="宋体" w:cs="宋体"/>
          <w:sz w:val="32"/>
          <w:szCs w:val="32"/>
          <w:lang w:eastAsia="zh-CN"/>
        </w:rPr>
        <w:t>月</w:t>
      </w:r>
      <w:r>
        <w:rPr>
          <w:rFonts w:hint="eastAsia" w:ascii="宋体" w:hAnsi="宋体" w:cs="宋体"/>
          <w:sz w:val="32"/>
          <w:szCs w:val="32"/>
          <w:lang w:val="en-US" w:eastAsia="zh-CN"/>
        </w:rPr>
        <w:t>2日</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35393798"/>
      <w:bookmarkStart w:id="2" w:name="_Toc35393629"/>
      <w:bookmarkStart w:id="3" w:name="_Toc28359089"/>
      <w:bookmarkStart w:id="4" w:name="OLE_LINK2"/>
      <w:bookmarkStart w:id="5" w:name="OLE_LINK1"/>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none"/>
          <w:lang w:val="en-US" w:eastAsia="zh-CN"/>
        </w:rPr>
        <w:t>川汇区住房和城乡建设局周口市川汇区陈州办事处邮政小区基础设施改造(红线内)项目</w:t>
      </w:r>
      <w:r>
        <w:rPr>
          <w:rFonts w:hint="eastAsia" w:ascii="宋体" w:hAnsi="宋体" w:eastAsia="宋体" w:cs="宋体"/>
          <w:i w:val="0"/>
          <w:iCs w:val="0"/>
          <w:sz w:val="24"/>
          <w:szCs w:val="24"/>
          <w:lang w:val="en-US" w:eastAsia="zh-CN"/>
        </w:rPr>
        <w:t>的潜在投标人应在周口市公共资源交易中心网（http://jyzx.zhoukou.gov.cn）获取招标文件，并于    年  月  日    点    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川财磋商采购-2025-24</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川汇区住房和城乡建设局周口市川汇区陈州办事处邮政小区基础设施改造(红线内)项目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 xml:space="preserve">1388789.13 </w:t>
      </w:r>
      <w:r>
        <w:rPr>
          <w:rFonts w:hint="eastAsia" w:asciiTheme="minorEastAsia" w:hAnsiTheme="minorEastAsia" w:eastAsiaTheme="minorEastAsia" w:cstheme="minorEastAsia"/>
          <w:sz w:val="24"/>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 xml:space="preserve">1388789.13 </w:t>
      </w:r>
      <w:r>
        <w:rPr>
          <w:rFonts w:hint="eastAsia" w:asciiTheme="minorEastAsia" w:hAnsiTheme="minorEastAsia" w:eastAsiaTheme="minorEastAsia" w:cstheme="minorEastAsia"/>
          <w:sz w:val="24"/>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844"/>
        <w:gridCol w:w="202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484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02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4844" w:type="dxa"/>
            <w:vAlign w:val="center"/>
          </w:tcPr>
          <w:p w14:paraId="581B7540">
            <w:pPr>
              <w:adjustRightInd w:val="0"/>
              <w:snapToGrid w:val="0"/>
              <w:rPr>
                <w:sz w:val="24"/>
              </w:rPr>
            </w:pPr>
            <w:r>
              <w:rPr>
                <w:rFonts w:hint="eastAsia" w:asciiTheme="minorEastAsia" w:hAnsiTheme="minorEastAsia" w:eastAsiaTheme="minorEastAsia" w:cstheme="minorEastAsia"/>
                <w:sz w:val="24"/>
                <w:highlight w:val="none"/>
                <w:lang w:val="en-US" w:eastAsia="zh-CN"/>
              </w:rPr>
              <w:t>川汇区住房和城乡建设局周口市川汇区陈州办事处邮政小区基础设施改造(红线内)项目</w:t>
            </w:r>
          </w:p>
        </w:tc>
        <w:tc>
          <w:tcPr>
            <w:tcW w:w="2025" w:type="dxa"/>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 xml:space="preserve">1388789.13 </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eastAsiaTheme="minorEastAsia"/>
          <w:sz w:val="24"/>
          <w:lang w:val="en-US" w:eastAsia="zh-CN"/>
        </w:rPr>
        <w:t>其他建筑工程</w:t>
      </w:r>
      <w:r>
        <w:rPr>
          <w:rFonts w:hint="eastAsia" w:asciiTheme="minorEastAsia" w:hAnsiTheme="minorEastAsia" w:eastAsiaTheme="minorEastAsia" w:cstheme="minorEastAsia"/>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eastAsia="zh-CN"/>
        </w:rPr>
        <w:t>60日历天</w:t>
      </w:r>
    </w:p>
    <w:p w14:paraId="01DE81E4">
      <w:pPr>
        <w:spacing w:line="360" w:lineRule="auto"/>
        <w:ind w:firstLine="480" w:firstLineChars="200"/>
        <w:jc w:val="left"/>
        <w:rPr>
          <w:rFonts w:ascii="宋体" w:hAnsi="宋体" w:cs="宋体"/>
          <w:sz w:val="24"/>
        </w:rPr>
      </w:pPr>
      <w:bookmarkStart w:id="6" w:name="_Toc28359090"/>
      <w:bookmarkStart w:id="7" w:name="_Toc28359013"/>
      <w:bookmarkStart w:id="8" w:name="_Toc35393630"/>
      <w:bookmarkStart w:id="9" w:name="_Toc35393799"/>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color w:val="0000FF"/>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cs="宋体"/>
          <w:i w:val="0"/>
          <w:iCs w:val="0"/>
          <w:sz w:val="24"/>
          <w:szCs w:val="24"/>
          <w:u w:val="single"/>
          <w:lang w:val="en-US" w:eastAsia="zh-CN"/>
        </w:rPr>
        <w:t xml:space="preserve">1388789.13 </w:t>
      </w:r>
      <w:r>
        <w:rPr>
          <w:rFonts w:hint="eastAsia" w:ascii="宋体" w:hAnsi="宋体" w:eastAsia="宋体" w:cs="宋体"/>
          <w:i w:val="0"/>
          <w:iCs w:val="0"/>
          <w:sz w:val="24"/>
          <w:szCs w:val="24"/>
          <w:u w:val="single"/>
          <w:lang w:val="en-US" w:eastAsia="zh-CN"/>
        </w:rPr>
        <w:t xml:space="preserve">元 </w:t>
      </w:r>
      <w:r>
        <w:rPr>
          <w:rFonts w:hint="eastAsia" w:ascii="宋体" w:hAnsi="宋体" w:eastAsia="宋体" w:cs="宋体"/>
          <w:i w:val="0"/>
          <w:iCs w:val="0"/>
          <w:sz w:val="24"/>
          <w:szCs w:val="24"/>
          <w:u w:val="none"/>
          <w:lang w:val="en-US" w:eastAsia="zh-CN"/>
        </w:rPr>
        <w:t xml:space="preserve"> 必须提供中小企业声明函</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800"/>
      <w:bookmarkStart w:id="13" w:name="_Toc35393631"/>
      <w:r>
        <w:rPr>
          <w:rFonts w:hint="eastAsia" w:ascii="宋体" w:hAnsi="宋体" w:cs="宋体"/>
          <w:kern w:val="2"/>
          <w:sz w:val="24"/>
          <w:lang w:val="en-US" w:eastAsia="zh-CN"/>
        </w:rPr>
        <w:t>供应商须具备建筑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28359092"/>
      <w:bookmarkStart w:id="16" w:name="_Toc35393632"/>
      <w:bookmarkStart w:id="17" w:name="_Toc35393801"/>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35393633"/>
      <w:bookmarkStart w:id="19" w:name="_Toc28359093"/>
      <w:bookmarkStart w:id="20" w:name="_Toc35393802"/>
      <w:bookmarkStart w:id="21" w:name="_Toc28359016"/>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803"/>
      <w:bookmarkStart w:id="23" w:name="_Toc35393634"/>
      <w:bookmarkStart w:id="24" w:name="_Toc28359094"/>
      <w:bookmarkStart w:id="25" w:name="_Toc28359017"/>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28359095"/>
      <w:bookmarkStart w:id="29" w:name="_Toc35393805"/>
      <w:bookmarkStart w:id="30" w:name="_Toc35393636"/>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川汇区住房和城乡建设局</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川汇区</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张岩</w:t>
      </w:r>
      <w:r>
        <w:rPr>
          <w:rFonts w:hint="eastAsia" w:ascii="宋体" w:hAnsi="宋体" w:cs="宋体"/>
          <w:sz w:val="24"/>
        </w:rPr>
        <w:t xml:space="preserve">    联系方式：</w:t>
      </w:r>
      <w:r>
        <w:rPr>
          <w:rFonts w:hint="eastAsia" w:ascii="宋体" w:hAnsi="宋体" w:cs="宋体"/>
          <w:sz w:val="24"/>
          <w:lang w:val="en-US" w:eastAsia="zh-CN"/>
        </w:rPr>
        <w:t>13903943212</w:t>
      </w:r>
      <w:r>
        <w:rPr>
          <w:rFonts w:hint="eastAsia" w:ascii="宋体" w:hAnsi="宋体" w:cs="宋体"/>
          <w:sz w:val="24"/>
        </w:rPr>
        <w:t xml:space="preserve">　　　　　　　　　　 </w:t>
      </w:r>
      <w:bookmarkStart w:id="32" w:name="_Toc28359009"/>
      <w:bookmarkStart w:id="33" w:name="_Toc28359086"/>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4" w:name="_Toc28359087"/>
      <w:bookmarkStart w:id="35" w:name="_Toc28359010"/>
      <w:r>
        <w:rPr>
          <w:rFonts w:hint="eastAsia" w:ascii="宋体" w:hAnsi="宋体" w:cs="宋体"/>
          <w:sz w:val="24"/>
          <w:lang w:val="en-US" w:eastAsia="zh-CN"/>
        </w:rPr>
        <w:t>0394-8106517、19913276009</w:t>
      </w:r>
      <w:r>
        <w:rPr>
          <w:rFonts w:hint="eastAsia" w:ascii="宋体" w:hAnsi="宋体" w:cs="宋体"/>
          <w:sz w:val="24"/>
        </w:rPr>
        <w:t xml:space="preserve">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w:t>
      </w:r>
      <w:r>
        <w:rPr>
          <w:rFonts w:ascii="宋体" w:hAnsi="宋体" w:eastAsia="宋体" w:cs="宋体"/>
          <w:color w:val="auto"/>
          <w:spacing w:val="0"/>
          <w:position w:val="0"/>
          <w:sz w:val="24"/>
          <w:highlight w:val="none"/>
          <w:shd w:val="clear" w:color="auto" w:fill="auto"/>
        </w:rPr>
        <w:t>监督单位：</w:t>
      </w:r>
      <w:r>
        <w:rPr>
          <w:rFonts w:hint="eastAsia" w:asciiTheme="minorEastAsia" w:hAnsiTheme="minorEastAsia" w:eastAsiaTheme="minorEastAsia" w:cstheme="minorEastAsia"/>
          <w:b w:val="0"/>
          <w:i w:val="0"/>
          <w:iCs w:val="0"/>
          <w:sz w:val="24"/>
          <w:szCs w:val="24"/>
          <w:lang w:eastAsia="zh-CN"/>
        </w:rPr>
        <w:t>川汇区财政局政府采购管理办公室</w:t>
      </w:r>
    </w:p>
    <w:p w14:paraId="39B3469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eastAsia" w:asciiTheme="minorEastAsia" w:hAnsiTheme="minorEastAsia" w:eastAsiaTheme="minorEastAsia" w:cstheme="minorEastAsia"/>
          <w:b w:val="0"/>
          <w:i w:val="0"/>
          <w:iCs w:val="0"/>
          <w:sz w:val="24"/>
          <w:szCs w:val="24"/>
        </w:rPr>
        <w:t>联系方式：0394-8231120</w:t>
      </w:r>
    </w:p>
    <w:p w14:paraId="4E36AD56">
      <w:pPr>
        <w:pStyle w:val="38"/>
        <w:ind w:firstLine="720" w:firstLineChars="300"/>
        <w:rPr>
          <w:rFonts w:asciiTheme="minorEastAsia" w:hAnsiTheme="minorEastAsia" w:eastAsiaTheme="minorEastAsia" w:cstheme="minorEastAsia"/>
          <w:sz w:val="24"/>
        </w:rPr>
      </w:pPr>
    </w:p>
    <w:p w14:paraId="7311F0DB">
      <w:pPr>
        <w:pStyle w:val="38"/>
        <w:ind w:firstLineChars="200"/>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rPr>
          <w:rFonts w:ascii="宋体" w:hAnsi="宋体" w:cs="宋体"/>
          <w:color w:val="0000FF"/>
        </w:rPr>
      </w:pPr>
      <w:r>
        <w:rPr>
          <w:rFonts w:hint="eastAsia" w:ascii="宋体" w:hAnsi="宋体" w:cs="宋体"/>
          <w:sz w:val="24"/>
          <w:szCs w:val="24"/>
          <w:lang w:eastAsia="zh-CN"/>
        </w:rPr>
        <w:t>2025年</w:t>
      </w:r>
      <w:r>
        <w:rPr>
          <w:rFonts w:hint="eastAsia" w:ascii="宋体" w:hAnsi="宋体" w:cs="宋体"/>
          <w:sz w:val="24"/>
          <w:szCs w:val="24"/>
          <w:lang w:val="en-US" w:eastAsia="zh-CN"/>
        </w:rPr>
        <w:t>9</w:t>
      </w:r>
      <w:r>
        <w:rPr>
          <w:rFonts w:hint="eastAsia" w:ascii="宋体" w:hAnsi="宋体" w:cs="宋体"/>
          <w:sz w:val="24"/>
          <w:szCs w:val="24"/>
          <w:lang w:eastAsia="zh-CN"/>
        </w:rPr>
        <w:t>月</w:t>
      </w:r>
      <w:r>
        <w:rPr>
          <w:rFonts w:hint="eastAsia" w:ascii="宋体" w:hAnsi="宋体" w:cs="宋体"/>
          <w:sz w:val="24"/>
          <w:szCs w:val="24"/>
          <w:lang w:val="en-US" w:eastAsia="zh-CN"/>
        </w:rPr>
        <w:t>2日</w:t>
      </w:r>
      <w:bookmarkStart w:id="49" w:name="_GoBack"/>
      <w:bookmarkEnd w:id="49"/>
      <w:r>
        <w:rPr>
          <w:rFonts w:hint="eastAsia" w:ascii="宋体" w:hAnsi="宋体" w:cs="宋体"/>
          <w:color w:val="0000FF"/>
          <w:sz w:val="24"/>
          <w:szCs w:val="24"/>
        </w:rPr>
        <w:t>　</w:t>
      </w:r>
    </w:p>
    <w:p w14:paraId="6D45AAFE">
      <w:pPr>
        <w:pStyle w:val="38"/>
        <w:ind w:firstLine="240"/>
        <w:rPr>
          <w:rFonts w:asciiTheme="minorEastAsia" w:hAnsiTheme="minorEastAsia" w:eastAsiaTheme="minorEastAsia" w:cstheme="minorEastAsia"/>
          <w:sz w:val="24"/>
        </w:rPr>
      </w:pPr>
    </w:p>
    <w:p w14:paraId="327A4F7D">
      <w:pPr>
        <w:pStyle w:val="38"/>
        <w:ind w:firstLine="240"/>
        <w:rPr>
          <w:rFonts w:asciiTheme="minorEastAsia" w:hAnsiTheme="minorEastAsia" w:eastAsiaTheme="minorEastAsia" w:cstheme="minorEastAsia"/>
          <w:sz w:val="24"/>
        </w:rPr>
      </w:pPr>
    </w:p>
    <w:p w14:paraId="33A2782D">
      <w:pPr>
        <w:pStyle w:val="38"/>
        <w:ind w:firstLine="240"/>
        <w:rPr>
          <w:rFonts w:asciiTheme="minorEastAsia" w:hAnsiTheme="minorEastAsia" w:eastAsiaTheme="minorEastAsia" w:cstheme="minorEastAsia"/>
          <w:sz w:val="24"/>
        </w:rPr>
      </w:pPr>
    </w:p>
    <w:bookmarkEnd w:id="4"/>
    <w:bookmarkEnd w:id="5"/>
    <w:p w14:paraId="026729D5">
      <w:pPr>
        <w:pStyle w:val="38"/>
        <w:ind w:firstLine="210"/>
      </w:pPr>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Theme="minorEastAsia" w:hAnsiTheme="minorEastAsia" w:eastAsiaTheme="minorEastAsia" w:cstheme="minorEastAsia"/>
                <w:sz w:val="24"/>
                <w:highlight w:val="none"/>
                <w:lang w:val="en-US" w:eastAsia="zh-CN"/>
              </w:rPr>
              <w:t>川汇区住房和城乡建设局周口市川汇区陈州办事处邮政小区基础设施改造(红线内)项目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eastAsia="zh-CN"/>
              </w:rPr>
              <w:t>川汇区住房和城乡建设局　</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rPr>
              <w:t xml:space="preserve">    </w:t>
            </w:r>
            <w:r>
              <w:rPr>
                <w:rFonts w:hint="eastAsia" w:ascii="宋体" w:hAnsi="宋体" w:cs="宋体"/>
                <w:sz w:val="24"/>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宋体" w:hAnsi="宋体" w:cs="宋体"/>
                <w:color w:val="000000"/>
                <w:sz w:val="24"/>
              </w:rPr>
              <w:t>合同签订后</w:t>
            </w:r>
            <w:r>
              <w:rPr>
                <w:rFonts w:hint="eastAsia" w:ascii="宋体" w:hAnsi="宋体" w:cs="宋体"/>
                <w:color w:val="000000"/>
                <w:sz w:val="24"/>
                <w:lang w:eastAsia="zh-CN"/>
              </w:rPr>
              <w:t>60日历天</w:t>
            </w:r>
            <w:r>
              <w:rPr>
                <w:rFonts w:hint="eastAsia" w:ascii="宋体" w:hAnsi="宋体" w:cs="宋体"/>
                <w:color w:val="000000"/>
                <w:sz w:val="24"/>
              </w:rPr>
              <w:t>内。</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lang w:eastAsia="zh-CN"/>
              </w:rPr>
            </w:pPr>
            <w:r>
              <w:rPr>
                <w:rFonts w:hint="eastAsia" w:ascii="宋体" w:hAnsi="宋体" w:cs="宋体"/>
                <w:color w:val="auto"/>
                <w:sz w:val="24"/>
              </w:rPr>
              <w:t>进场后预付款为中标价的15%;按月完成工程进度支付工程款，支付已完成工程量不超过85%的工程款;竣工验收合格时，支付至全部完成工程量 95%的工程款;最后5%的工程款在竣工验收合格支付95%工程款后一年内支付。</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710206CD">
      <w:pPr>
        <w:rPr>
          <w:rFonts w:hint="eastAsia" w:ascii="宋体" w:hAnsi="宋体" w:cs="宋体"/>
          <w:b/>
          <w:sz w:val="24"/>
        </w:rPr>
      </w:pP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val="en-US" w:eastAsia="zh-CN"/>
        </w:rPr>
        <w:t>川汇区住房和城乡建设局　</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0"/>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0"/>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191" w:type="dxa"/>
            <w:vAlign w:val="center"/>
          </w:tcPr>
          <w:p w14:paraId="79AE6BB1">
            <w:pPr>
              <w:pStyle w:val="38"/>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8"/>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8"/>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8"/>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jc w:val="center"/>
        </w:trPr>
        <w:tc>
          <w:tcPr>
            <w:tcW w:w="1102" w:type="dxa"/>
            <w:vMerge w:val="continue"/>
            <w:vAlign w:val="center"/>
          </w:tcPr>
          <w:p w14:paraId="41F7BFFC">
            <w:pPr>
              <w:spacing w:line="320" w:lineRule="exact"/>
              <w:rPr>
                <w:rFonts w:ascii="宋体" w:hAnsi="宋体" w:cs="宋体"/>
                <w:sz w:val="24"/>
              </w:rPr>
            </w:pPr>
          </w:p>
        </w:tc>
        <w:tc>
          <w:tcPr>
            <w:tcW w:w="2191" w:type="dxa"/>
            <w:vAlign w:val="center"/>
          </w:tcPr>
          <w:p w14:paraId="38B69E5F">
            <w:pPr>
              <w:pStyle w:val="38"/>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5CDBD2DF">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spacing w:line="400" w:lineRule="exact"/>
              <w:rPr>
                <w:rFonts w:hint="eastAsia" w:ascii="宋体" w:cs="宋体"/>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0EE04838">
            <w:pPr>
              <w:numPr>
                <w:ilvl w:val="0"/>
                <w:numId w:val="0"/>
              </w:numPr>
              <w:spacing w:line="400" w:lineRule="exact"/>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p w14:paraId="1DED6023">
            <w:pPr>
              <w:tabs>
                <w:tab w:val="left" w:pos="5130"/>
              </w:tabs>
              <w:adjustRightInd w:val="0"/>
              <w:snapToGrid w:val="0"/>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注：</w:t>
            </w: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包含</w:t>
            </w:r>
            <w:r>
              <w:rPr>
                <w:rFonts w:hint="eastAsia" w:ascii="宋体" w:hAnsi="宋体" w:eastAsia="宋体" w:cs="宋体"/>
                <w:sz w:val="24"/>
                <w:szCs w:val="24"/>
              </w:rPr>
              <w:t>合同</w:t>
            </w:r>
            <w:r>
              <w:rPr>
                <w:rFonts w:hint="eastAsia" w:ascii="宋体" w:hAnsi="宋体" w:eastAsia="宋体" w:cs="宋体"/>
                <w:sz w:val="24"/>
                <w:szCs w:val="24"/>
                <w:lang w:eastAsia="zh-CN"/>
              </w:rPr>
              <w:t>、</w:t>
            </w:r>
            <w:r>
              <w:rPr>
                <w:rFonts w:hint="eastAsia" w:ascii="宋体" w:hAnsi="宋体" w:eastAsia="宋体" w:cs="宋体"/>
                <w:sz w:val="24"/>
                <w:szCs w:val="24"/>
              </w:rPr>
              <w:t>中标通知书</w:t>
            </w:r>
            <w:r>
              <w:rPr>
                <w:rFonts w:hint="eastAsia" w:ascii="宋体" w:hAnsi="宋体" w:eastAsia="宋体" w:cs="宋体"/>
                <w:sz w:val="24"/>
                <w:szCs w:val="24"/>
                <w:lang w:val="en-US" w:eastAsia="zh-CN"/>
              </w:rPr>
              <w:t>以及网上截图</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eastAsia="zh-CN"/>
        </w:rPr>
        <w:t>60日历天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8"/>
        <w:ind w:firstLine="240"/>
        <w:rPr>
          <w:rFonts w:ascii="宋体" w:hAnsi="宋体" w:cs="宋体"/>
          <w:sz w:val="24"/>
        </w:rPr>
      </w:pPr>
    </w:p>
    <w:p w14:paraId="1E7EA808">
      <w:pPr>
        <w:pStyle w:val="38"/>
        <w:ind w:firstLine="240"/>
        <w:rPr>
          <w:rFonts w:ascii="宋体" w:hAnsi="宋体" w:cs="宋体"/>
          <w:sz w:val="24"/>
        </w:rPr>
      </w:pPr>
    </w:p>
    <w:p w14:paraId="233314A4">
      <w:pPr>
        <w:pStyle w:val="38"/>
        <w:ind w:firstLine="240"/>
        <w:rPr>
          <w:rFonts w:ascii="宋体" w:hAnsi="宋体" w:cs="宋体"/>
          <w:sz w:val="24"/>
        </w:rPr>
      </w:pPr>
    </w:p>
    <w:p w14:paraId="47F5A920">
      <w:pPr>
        <w:pStyle w:val="38"/>
        <w:ind w:firstLine="240"/>
        <w:rPr>
          <w:rFonts w:ascii="宋体" w:hAnsi="宋体" w:cs="宋体"/>
          <w:sz w:val="24"/>
        </w:rPr>
      </w:pPr>
    </w:p>
    <w:p w14:paraId="7479C55D">
      <w:pPr>
        <w:pStyle w:val="38"/>
        <w:ind w:firstLine="240"/>
        <w:rPr>
          <w:rFonts w:ascii="宋体" w:hAnsi="宋体" w:cs="宋体"/>
          <w:sz w:val="24"/>
        </w:rPr>
      </w:pPr>
    </w:p>
    <w:p w14:paraId="7710874E">
      <w:pPr>
        <w:pStyle w:val="38"/>
        <w:ind w:firstLine="240"/>
        <w:rPr>
          <w:rFonts w:ascii="宋体" w:hAnsi="宋体" w:cs="宋体"/>
          <w:sz w:val="24"/>
        </w:rPr>
      </w:pPr>
    </w:p>
    <w:p w14:paraId="7CD745B6">
      <w:pPr>
        <w:pStyle w:val="38"/>
        <w:ind w:firstLine="240"/>
        <w:rPr>
          <w:rFonts w:ascii="宋体" w:hAnsi="宋体" w:cs="宋体"/>
          <w:sz w:val="24"/>
        </w:rPr>
      </w:pPr>
    </w:p>
    <w:p w14:paraId="0E01362B">
      <w:pPr>
        <w:pStyle w:val="38"/>
        <w:ind w:firstLine="240"/>
        <w:rPr>
          <w:rFonts w:ascii="宋体" w:hAnsi="宋体" w:cs="宋体"/>
          <w:sz w:val="24"/>
        </w:rPr>
      </w:pPr>
    </w:p>
    <w:p w14:paraId="7E7759F8">
      <w:pPr>
        <w:pStyle w:val="38"/>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8"/>
        <w:ind w:firstLine="240"/>
        <w:rPr>
          <w:rFonts w:ascii="宋体" w:hAnsi="宋体" w:cs="宋体"/>
          <w:sz w:val="24"/>
        </w:rPr>
      </w:pPr>
    </w:p>
    <w:p w14:paraId="219C9B60">
      <w:pPr>
        <w:pStyle w:val="38"/>
        <w:ind w:firstLine="240"/>
        <w:rPr>
          <w:rFonts w:ascii="宋体" w:hAnsi="宋体" w:cs="宋体"/>
          <w:sz w:val="24"/>
        </w:rPr>
      </w:pP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8"/>
        <w:ind w:firstLine="240"/>
        <w:rPr>
          <w:rFonts w:ascii="宋体" w:hAnsi="宋体" w:cs="宋体"/>
          <w:sz w:val="24"/>
        </w:rPr>
      </w:pPr>
      <w:r>
        <w:rPr>
          <w:rFonts w:hint="eastAsia" w:ascii="宋体" w:hAnsi="宋体" w:cs="宋体"/>
          <w:sz w:val="24"/>
        </w:rPr>
        <w:t>供应商资格其他资料</w:t>
      </w:r>
    </w:p>
    <w:p w14:paraId="3236F940">
      <w:pPr>
        <w:pStyle w:val="38"/>
        <w:ind w:firstLine="240"/>
        <w:rPr>
          <w:rFonts w:ascii="宋体" w:hAnsi="宋体" w:cs="宋体"/>
          <w:sz w:val="24"/>
        </w:rPr>
      </w:pPr>
    </w:p>
    <w:p w14:paraId="78050A68">
      <w:pPr>
        <w:pStyle w:val="38"/>
        <w:ind w:firstLine="240"/>
        <w:rPr>
          <w:rFonts w:ascii="宋体" w:hAnsi="宋体" w:cs="宋体"/>
          <w:sz w:val="24"/>
        </w:rPr>
      </w:pPr>
    </w:p>
    <w:p w14:paraId="610B0E3A">
      <w:pPr>
        <w:pStyle w:val="38"/>
        <w:ind w:firstLine="240"/>
        <w:rPr>
          <w:rFonts w:ascii="宋体" w:hAnsi="宋体" w:cs="宋体"/>
          <w:sz w:val="24"/>
        </w:rPr>
      </w:pPr>
    </w:p>
    <w:p w14:paraId="1FEF1895">
      <w:pPr>
        <w:pStyle w:val="38"/>
        <w:ind w:firstLine="240"/>
        <w:rPr>
          <w:rFonts w:ascii="宋体" w:hAnsi="宋体" w:cs="宋体"/>
          <w:sz w:val="24"/>
        </w:rPr>
      </w:pPr>
    </w:p>
    <w:p w14:paraId="069F3D26">
      <w:pPr>
        <w:spacing w:line="360" w:lineRule="auto"/>
        <w:jc w:val="left"/>
        <w:rPr>
          <w:rFonts w:ascii="宋体" w:hAnsi="宋体" w:cs="宋体"/>
          <w:sz w:val="24"/>
        </w:rPr>
      </w:pP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8"/>
        <w:ind w:firstLine="210"/>
      </w:pPr>
    </w:p>
    <w:p w14:paraId="07269D79">
      <w:pPr>
        <w:pStyle w:val="38"/>
        <w:ind w:firstLine="210"/>
      </w:pPr>
    </w:p>
    <w:p w14:paraId="1CEA0047">
      <w:pPr>
        <w:pStyle w:val="38"/>
        <w:ind w:firstLine="210"/>
      </w:pPr>
    </w:p>
    <w:p w14:paraId="0107867B">
      <w:pPr>
        <w:pStyle w:val="38"/>
        <w:ind w:firstLine="210"/>
      </w:pPr>
    </w:p>
    <w:p w14:paraId="6C7CDD8B">
      <w:pPr>
        <w:pStyle w:val="38"/>
        <w:ind w:firstLine="210"/>
      </w:pPr>
    </w:p>
    <w:p w14:paraId="21CDADCC">
      <w:pPr>
        <w:pStyle w:val="38"/>
        <w:ind w:firstLine="210"/>
      </w:pPr>
    </w:p>
    <w:p w14:paraId="1A4FEAB3">
      <w:pPr>
        <w:pStyle w:val="38"/>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8"/>
        <w:ind w:firstLine="210"/>
      </w:pPr>
    </w:p>
    <w:p w14:paraId="58E901D4">
      <w:pPr>
        <w:spacing w:line="360" w:lineRule="auto"/>
        <w:jc w:val="center"/>
        <w:rPr>
          <w:rFonts w:ascii="宋体" w:hAnsi="宋体" w:cs="宋体"/>
          <w:b/>
          <w:sz w:val="24"/>
        </w:rPr>
      </w:pPr>
    </w:p>
    <w:p w14:paraId="29EF76C4">
      <w:pPr>
        <w:pStyle w:val="38"/>
        <w:ind w:firstLine="210"/>
      </w:pPr>
    </w:p>
    <w:p w14:paraId="47DAE7CC">
      <w:pPr>
        <w:pStyle w:val="38"/>
        <w:ind w:firstLine="210"/>
      </w:pPr>
    </w:p>
    <w:p w14:paraId="16EC6173">
      <w:pPr>
        <w:pStyle w:val="38"/>
        <w:ind w:firstLine="210"/>
      </w:pPr>
    </w:p>
    <w:p w14:paraId="37F747F7">
      <w:pPr>
        <w:pStyle w:val="38"/>
        <w:ind w:firstLine="210"/>
      </w:pPr>
    </w:p>
    <w:p w14:paraId="7934B4E8">
      <w:pPr>
        <w:pStyle w:val="38"/>
        <w:ind w:firstLine="210"/>
      </w:pPr>
    </w:p>
    <w:p w14:paraId="04B8BE94">
      <w:pPr>
        <w:pStyle w:val="38"/>
        <w:ind w:firstLine="210"/>
      </w:pPr>
    </w:p>
    <w:p w14:paraId="02A24E37">
      <w:pPr>
        <w:pStyle w:val="38"/>
        <w:ind w:firstLine="210"/>
      </w:pPr>
    </w:p>
    <w:p w14:paraId="12E91131">
      <w:pPr>
        <w:pStyle w:val="38"/>
        <w:ind w:firstLine="210"/>
      </w:pPr>
    </w:p>
    <w:p w14:paraId="53B8D69A">
      <w:pPr>
        <w:pStyle w:val="38"/>
        <w:ind w:firstLine="210"/>
      </w:pPr>
    </w:p>
    <w:p w14:paraId="14691801">
      <w:pPr>
        <w:pStyle w:val="38"/>
        <w:ind w:firstLine="210"/>
      </w:pPr>
    </w:p>
    <w:p w14:paraId="31556D98">
      <w:pPr>
        <w:pStyle w:val="38"/>
        <w:ind w:firstLine="210"/>
      </w:pPr>
    </w:p>
    <w:p w14:paraId="5345ACC7">
      <w:pPr>
        <w:pStyle w:val="38"/>
        <w:ind w:firstLine="210"/>
      </w:pPr>
    </w:p>
    <w:p w14:paraId="1163210F">
      <w:pPr>
        <w:pStyle w:val="38"/>
        <w:ind w:firstLine="210"/>
      </w:pPr>
    </w:p>
    <w:p w14:paraId="0981519E">
      <w:pPr>
        <w:pStyle w:val="38"/>
        <w:ind w:firstLine="210"/>
      </w:pPr>
    </w:p>
    <w:p w14:paraId="6F583E05">
      <w:pPr>
        <w:pStyle w:val="38"/>
        <w:ind w:firstLine="210"/>
      </w:pPr>
    </w:p>
    <w:p w14:paraId="7C6C1764">
      <w:pPr>
        <w:pStyle w:val="38"/>
        <w:ind w:firstLine="210"/>
      </w:pPr>
    </w:p>
    <w:p w14:paraId="52DC500F">
      <w:pPr>
        <w:pStyle w:val="38"/>
        <w:ind w:firstLine="210"/>
      </w:pPr>
    </w:p>
    <w:p w14:paraId="33EF6196">
      <w:pPr>
        <w:pStyle w:val="38"/>
        <w:ind w:firstLine="210"/>
      </w:pPr>
    </w:p>
    <w:p w14:paraId="38973980">
      <w:pPr>
        <w:pStyle w:val="38"/>
        <w:ind w:firstLine="210"/>
      </w:pPr>
    </w:p>
    <w:p w14:paraId="23FAAF6B">
      <w:pPr>
        <w:pStyle w:val="38"/>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8"/>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0"/>
        <w:rPr>
          <w:rFonts w:ascii="宋体" w:hAnsi="宋体" w:cs="宋体"/>
          <w:sz w:val="24"/>
          <w:szCs w:val="24"/>
        </w:rPr>
      </w:pPr>
    </w:p>
    <w:p w14:paraId="04815657">
      <w:pPr>
        <w:pStyle w:val="40"/>
        <w:rPr>
          <w:rFonts w:ascii="宋体" w:hAnsi="宋体" w:cs="宋体"/>
          <w:sz w:val="24"/>
          <w:szCs w:val="24"/>
        </w:rPr>
      </w:pPr>
    </w:p>
    <w:p w14:paraId="5695F107">
      <w:pPr>
        <w:pStyle w:val="40"/>
        <w:rPr>
          <w:rFonts w:ascii="宋体" w:hAnsi="宋体" w:cs="宋体"/>
          <w:sz w:val="24"/>
          <w:szCs w:val="24"/>
        </w:rPr>
      </w:pPr>
    </w:p>
    <w:p w14:paraId="4E284044">
      <w:pPr>
        <w:pStyle w:val="40"/>
        <w:rPr>
          <w:rFonts w:ascii="宋体" w:hAnsi="宋体" w:cs="宋体"/>
          <w:sz w:val="24"/>
          <w:szCs w:val="24"/>
        </w:rPr>
      </w:pPr>
    </w:p>
    <w:p w14:paraId="4CC8845F">
      <w:pPr>
        <w:pStyle w:val="40"/>
        <w:rPr>
          <w:rFonts w:ascii="宋体" w:hAnsi="宋体" w:cs="宋体"/>
          <w:sz w:val="24"/>
          <w:szCs w:val="24"/>
        </w:rPr>
      </w:pPr>
    </w:p>
    <w:p w14:paraId="5E549246">
      <w:pPr>
        <w:pStyle w:val="40"/>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0"/>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0"/>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0"/>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8"/>
        <w:ind w:firstLine="0" w:firstLineChars="0"/>
        <w:rPr>
          <w:rFonts w:ascii="宋体" w:hAnsi="宋体" w:cs="宋体"/>
          <w:sz w:val="24"/>
        </w:rPr>
      </w:pP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8"/>
        <w:ind w:firstLine="210"/>
      </w:pPr>
    </w:p>
    <w:p w14:paraId="587BB05C">
      <w:pPr>
        <w:pStyle w:val="38"/>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8024701"/>
      <w:bookmarkStart w:id="43" w:name="_Toc427566452"/>
      <w:bookmarkStart w:id="44" w:name="_Toc351203494"/>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7566453"/>
      <w:bookmarkStart w:id="47" w:name="_Toc48834558"/>
      <w:bookmarkStart w:id="48" w:name="_Toc428024702"/>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lang w:val="en-US" w:eastAsia="zh-CN"/>
        </w:rPr>
        <w:t xml:space="preserve">             </w:t>
      </w:r>
      <w:r>
        <w:rPr>
          <w:rFonts w:hint="eastAsia"/>
          <w:szCs w:val="21"/>
          <w:u w:val="single"/>
        </w:rPr>
        <w:t>。</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8"/>
        <w:ind w:firstLine="321"/>
        <w:jc w:val="center"/>
        <w:rPr>
          <w:b/>
          <w:sz w:val="32"/>
          <w:szCs w:val="32"/>
        </w:rPr>
      </w:pPr>
      <w:r>
        <w:rPr>
          <w:rFonts w:hint="eastAsia"/>
          <w:b/>
          <w:sz w:val="32"/>
          <w:szCs w:val="32"/>
        </w:rPr>
        <w:t>周口市政府采购合同融资政策告知函</w:t>
      </w:r>
    </w:p>
    <w:p w14:paraId="3E4EF601">
      <w:pPr>
        <w:pStyle w:val="38"/>
        <w:ind w:firstLine="240"/>
        <w:rPr>
          <w:rFonts w:asciiTheme="minorEastAsia" w:hAnsiTheme="minorEastAsia" w:eastAsiaTheme="minorEastAsia"/>
          <w:sz w:val="24"/>
        </w:rPr>
      </w:pPr>
    </w:p>
    <w:p w14:paraId="79D44E9F">
      <w:pPr>
        <w:pStyle w:val="38"/>
        <w:ind w:firstLine="240"/>
        <w:rPr>
          <w:rFonts w:asciiTheme="minorEastAsia" w:hAnsiTheme="minorEastAsia" w:eastAsiaTheme="minorEastAsia"/>
          <w:sz w:val="24"/>
        </w:rPr>
      </w:pPr>
    </w:p>
    <w:p w14:paraId="2016175E">
      <w:pPr>
        <w:pStyle w:val="38"/>
        <w:ind w:firstLine="240"/>
        <w:rPr>
          <w:rFonts w:asciiTheme="minorEastAsia" w:hAnsiTheme="minorEastAsia" w:eastAsiaTheme="minorEastAsia"/>
          <w:sz w:val="24"/>
        </w:rPr>
      </w:pPr>
    </w:p>
    <w:p w14:paraId="3C7F0562">
      <w:pPr>
        <w:pStyle w:val="3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8"/>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83CE4B-E980-470A-954D-84411BC4B2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1281A89D-BA07-422B-8F34-C26DBDEB6E57}"/>
  </w:font>
  <w:font w:name="仿宋_GB2312">
    <w:panose1 w:val="02010609030101010101"/>
    <w:charset w:val="86"/>
    <w:family w:val="modern"/>
    <w:pitch w:val="default"/>
    <w:sig w:usb0="00000001" w:usb1="080E0000" w:usb2="00000000" w:usb3="00000000" w:csb0="00040000" w:csb1="00000000"/>
    <w:embedRegular r:id="rId3" w:fontKey="{935C7CE3-6D4A-48D3-9778-8F1810738BC5}"/>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189C1CDB-B9DC-4572-8B25-CEBFF9338C3C}"/>
  </w:font>
  <w:font w:name="微软简标宋">
    <w:altName w:val="黑体"/>
    <w:panose1 w:val="00000000000000000000"/>
    <w:charset w:val="86"/>
    <w:family w:val="auto"/>
    <w:pitch w:val="default"/>
    <w:sig w:usb0="00000000" w:usb1="00000000" w:usb2="00000010" w:usb3="00000000" w:csb0="00040000" w:csb1="00000000"/>
    <w:embedRegular r:id="rId5" w:fontKey="{FD03D35D-0A6C-41A0-BDA5-ECD36900913B}"/>
  </w:font>
  <w:font w:name="华文彩云">
    <w:panose1 w:val="02010800040101010101"/>
    <w:charset w:val="86"/>
    <w:family w:val="auto"/>
    <w:pitch w:val="default"/>
    <w:sig w:usb0="00000001" w:usb1="080F0000" w:usb2="00000000" w:usb3="00000000" w:csb0="00040000" w:csb1="00000000"/>
    <w:embedRegular r:id="rId6" w:fontKey="{AA1F8CE3-4106-4EEE-AECC-FB6F3E5F1C1B}"/>
  </w:font>
  <w:font w:name="TimesNewRomanPSMT">
    <w:altName w:val="Times New Roman"/>
    <w:panose1 w:val="00000000000000000000"/>
    <w:charset w:val="00"/>
    <w:family w:val="auto"/>
    <w:pitch w:val="default"/>
    <w:sig w:usb0="00000000" w:usb1="00000000" w:usb2="00000000" w:usb3="00000000" w:csb0="00040001" w:csb1="00000000"/>
    <w:embedRegular r:id="rId7" w:fontKey="{1ADD8D5C-5C58-4BE9-B69C-742C37A72E6A}"/>
  </w:font>
  <w:font w:name="新宋体">
    <w:panose1 w:val="02010609030101010101"/>
    <w:charset w:val="86"/>
    <w:family w:val="modern"/>
    <w:pitch w:val="default"/>
    <w:sig w:usb0="00000203" w:usb1="288F0000" w:usb2="00000006" w:usb3="00000000" w:csb0="00040001" w:csb1="00000000"/>
    <w:embedRegular r:id="rId8" w:fontKey="{007509F7-C847-4160-8D19-0BDFF8CF924A}"/>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F82B444F-762F-4F00-85D6-CA416961C56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712E48"/>
    <w:rsid w:val="0273010D"/>
    <w:rsid w:val="03733BDF"/>
    <w:rsid w:val="039C4390"/>
    <w:rsid w:val="03F1349D"/>
    <w:rsid w:val="0414176D"/>
    <w:rsid w:val="04176582"/>
    <w:rsid w:val="04F217BD"/>
    <w:rsid w:val="051259ED"/>
    <w:rsid w:val="05244B1A"/>
    <w:rsid w:val="0530678A"/>
    <w:rsid w:val="06243168"/>
    <w:rsid w:val="07041580"/>
    <w:rsid w:val="07A56FBB"/>
    <w:rsid w:val="07DD49A7"/>
    <w:rsid w:val="07F97307"/>
    <w:rsid w:val="0822685D"/>
    <w:rsid w:val="08F57ACE"/>
    <w:rsid w:val="0A9E30AD"/>
    <w:rsid w:val="0B240D77"/>
    <w:rsid w:val="0B5C3E34"/>
    <w:rsid w:val="0B6E4153"/>
    <w:rsid w:val="0B896BF3"/>
    <w:rsid w:val="0BEB3B44"/>
    <w:rsid w:val="0BF03CE8"/>
    <w:rsid w:val="0C0644C0"/>
    <w:rsid w:val="0C1E10EA"/>
    <w:rsid w:val="0C5745FC"/>
    <w:rsid w:val="0DC661FE"/>
    <w:rsid w:val="0DFC545B"/>
    <w:rsid w:val="0E782A0C"/>
    <w:rsid w:val="0F7A6F7F"/>
    <w:rsid w:val="0F8E6912"/>
    <w:rsid w:val="0FE946E9"/>
    <w:rsid w:val="103C0B9A"/>
    <w:rsid w:val="10D23200"/>
    <w:rsid w:val="114D3928"/>
    <w:rsid w:val="11A7392F"/>
    <w:rsid w:val="11C24C0D"/>
    <w:rsid w:val="12166770"/>
    <w:rsid w:val="12307DC9"/>
    <w:rsid w:val="12CC53EF"/>
    <w:rsid w:val="135451A6"/>
    <w:rsid w:val="13793DF7"/>
    <w:rsid w:val="13D455A0"/>
    <w:rsid w:val="13FD5DF8"/>
    <w:rsid w:val="14677422"/>
    <w:rsid w:val="151C4634"/>
    <w:rsid w:val="152E1CD5"/>
    <w:rsid w:val="15EB0A05"/>
    <w:rsid w:val="167A5AB7"/>
    <w:rsid w:val="16BB13C7"/>
    <w:rsid w:val="16C15493"/>
    <w:rsid w:val="16D11EEB"/>
    <w:rsid w:val="16F45869"/>
    <w:rsid w:val="185A794E"/>
    <w:rsid w:val="18AB7EF6"/>
    <w:rsid w:val="18D74DC1"/>
    <w:rsid w:val="19037FE5"/>
    <w:rsid w:val="1A2A7B93"/>
    <w:rsid w:val="1AED58EF"/>
    <w:rsid w:val="1B0D471E"/>
    <w:rsid w:val="1B5468D6"/>
    <w:rsid w:val="1B8F3DB2"/>
    <w:rsid w:val="1BC91FB9"/>
    <w:rsid w:val="1BFE6F99"/>
    <w:rsid w:val="1C92295E"/>
    <w:rsid w:val="1DDF4451"/>
    <w:rsid w:val="1DDF7282"/>
    <w:rsid w:val="1DE96C7D"/>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D70B68"/>
    <w:rsid w:val="24E8008F"/>
    <w:rsid w:val="254A0D4A"/>
    <w:rsid w:val="25F52A64"/>
    <w:rsid w:val="2658418F"/>
    <w:rsid w:val="270E34E0"/>
    <w:rsid w:val="281D44F4"/>
    <w:rsid w:val="2838132E"/>
    <w:rsid w:val="286B1703"/>
    <w:rsid w:val="28996FC7"/>
    <w:rsid w:val="28CF3A40"/>
    <w:rsid w:val="29A007C9"/>
    <w:rsid w:val="29B427C7"/>
    <w:rsid w:val="29EE4308"/>
    <w:rsid w:val="2A397C18"/>
    <w:rsid w:val="2A3F0751"/>
    <w:rsid w:val="2A5015D5"/>
    <w:rsid w:val="2B095D03"/>
    <w:rsid w:val="2B2254D0"/>
    <w:rsid w:val="2B7D707F"/>
    <w:rsid w:val="2B945020"/>
    <w:rsid w:val="2BC55D30"/>
    <w:rsid w:val="2C0C4FAB"/>
    <w:rsid w:val="2C37607E"/>
    <w:rsid w:val="2C732934"/>
    <w:rsid w:val="2D7A3266"/>
    <w:rsid w:val="2DAA4424"/>
    <w:rsid w:val="2E1E7B7B"/>
    <w:rsid w:val="2E6E7857"/>
    <w:rsid w:val="2ED51684"/>
    <w:rsid w:val="2ED753FC"/>
    <w:rsid w:val="2F4131BE"/>
    <w:rsid w:val="2F446299"/>
    <w:rsid w:val="2FB958CD"/>
    <w:rsid w:val="2FC43CAF"/>
    <w:rsid w:val="303F3C32"/>
    <w:rsid w:val="304C5976"/>
    <w:rsid w:val="306114AA"/>
    <w:rsid w:val="30D00355"/>
    <w:rsid w:val="312513B2"/>
    <w:rsid w:val="31796C3F"/>
    <w:rsid w:val="31B042BF"/>
    <w:rsid w:val="31DD3FAB"/>
    <w:rsid w:val="31EA18EB"/>
    <w:rsid w:val="31FE0EF2"/>
    <w:rsid w:val="32035D60"/>
    <w:rsid w:val="32413F38"/>
    <w:rsid w:val="329B4993"/>
    <w:rsid w:val="33010C9A"/>
    <w:rsid w:val="33523A32"/>
    <w:rsid w:val="34090EDB"/>
    <w:rsid w:val="346516FC"/>
    <w:rsid w:val="34761214"/>
    <w:rsid w:val="358160C2"/>
    <w:rsid w:val="35AB1391"/>
    <w:rsid w:val="361177D7"/>
    <w:rsid w:val="376940D0"/>
    <w:rsid w:val="381B445F"/>
    <w:rsid w:val="39FC4F68"/>
    <w:rsid w:val="3A69404B"/>
    <w:rsid w:val="3B345984"/>
    <w:rsid w:val="3BE034BB"/>
    <w:rsid w:val="3BF05D4F"/>
    <w:rsid w:val="3BFF38AA"/>
    <w:rsid w:val="3C3000ED"/>
    <w:rsid w:val="3C3E4D0D"/>
    <w:rsid w:val="3C9D581E"/>
    <w:rsid w:val="3CF74EBC"/>
    <w:rsid w:val="3D31181A"/>
    <w:rsid w:val="3DC87CB2"/>
    <w:rsid w:val="3F2C52F0"/>
    <w:rsid w:val="3F375A43"/>
    <w:rsid w:val="3F4F365B"/>
    <w:rsid w:val="3F671FF3"/>
    <w:rsid w:val="3F677982"/>
    <w:rsid w:val="40475E6A"/>
    <w:rsid w:val="404F3B80"/>
    <w:rsid w:val="40842F0A"/>
    <w:rsid w:val="40E5588E"/>
    <w:rsid w:val="41415EFF"/>
    <w:rsid w:val="416430E7"/>
    <w:rsid w:val="41D026B4"/>
    <w:rsid w:val="41E021DB"/>
    <w:rsid w:val="42763C11"/>
    <w:rsid w:val="434712A7"/>
    <w:rsid w:val="434F77FF"/>
    <w:rsid w:val="44A65B45"/>
    <w:rsid w:val="44D57EA0"/>
    <w:rsid w:val="45543F3C"/>
    <w:rsid w:val="461B4EB4"/>
    <w:rsid w:val="464E3D9E"/>
    <w:rsid w:val="47040C5D"/>
    <w:rsid w:val="47947915"/>
    <w:rsid w:val="47FA0404"/>
    <w:rsid w:val="488D3FC9"/>
    <w:rsid w:val="48CC7ABD"/>
    <w:rsid w:val="4A4F4B74"/>
    <w:rsid w:val="4A8B22E3"/>
    <w:rsid w:val="4B6460B2"/>
    <w:rsid w:val="4B7F2C4C"/>
    <w:rsid w:val="4C3A6B73"/>
    <w:rsid w:val="4C871DB8"/>
    <w:rsid w:val="4C9B3AB5"/>
    <w:rsid w:val="4E810A89"/>
    <w:rsid w:val="4E892755"/>
    <w:rsid w:val="4E964C8B"/>
    <w:rsid w:val="4F723AF3"/>
    <w:rsid w:val="501F56A3"/>
    <w:rsid w:val="51402A73"/>
    <w:rsid w:val="518B19D3"/>
    <w:rsid w:val="52033998"/>
    <w:rsid w:val="524D6393"/>
    <w:rsid w:val="53111E25"/>
    <w:rsid w:val="53774D4D"/>
    <w:rsid w:val="5385101B"/>
    <w:rsid w:val="53FF59EF"/>
    <w:rsid w:val="542F765C"/>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CB7A9F"/>
    <w:rsid w:val="5DEA03F9"/>
    <w:rsid w:val="5E6463FD"/>
    <w:rsid w:val="5E847CE0"/>
    <w:rsid w:val="5EDA313C"/>
    <w:rsid w:val="5EE21916"/>
    <w:rsid w:val="5F4417E0"/>
    <w:rsid w:val="5F676514"/>
    <w:rsid w:val="5F88669E"/>
    <w:rsid w:val="5F9A0CFC"/>
    <w:rsid w:val="5FA36AB1"/>
    <w:rsid w:val="5FB143B2"/>
    <w:rsid w:val="60262BCA"/>
    <w:rsid w:val="6155425E"/>
    <w:rsid w:val="61CB6793"/>
    <w:rsid w:val="620852F1"/>
    <w:rsid w:val="622F04A1"/>
    <w:rsid w:val="626B09AB"/>
    <w:rsid w:val="62917095"/>
    <w:rsid w:val="64340620"/>
    <w:rsid w:val="64741C1C"/>
    <w:rsid w:val="648C064A"/>
    <w:rsid w:val="64D22168"/>
    <w:rsid w:val="65554D27"/>
    <w:rsid w:val="656B3097"/>
    <w:rsid w:val="65DB632C"/>
    <w:rsid w:val="661C75BD"/>
    <w:rsid w:val="66424F96"/>
    <w:rsid w:val="687951D6"/>
    <w:rsid w:val="688C334A"/>
    <w:rsid w:val="68B735CD"/>
    <w:rsid w:val="693278B2"/>
    <w:rsid w:val="6A3B61D4"/>
    <w:rsid w:val="6AB47285"/>
    <w:rsid w:val="6B96571C"/>
    <w:rsid w:val="6B97337A"/>
    <w:rsid w:val="6BC73B27"/>
    <w:rsid w:val="6BF84629"/>
    <w:rsid w:val="6C0C363E"/>
    <w:rsid w:val="6C6135BF"/>
    <w:rsid w:val="6D02099A"/>
    <w:rsid w:val="6D3654A5"/>
    <w:rsid w:val="6D7C337B"/>
    <w:rsid w:val="6DA6702F"/>
    <w:rsid w:val="6DBC659E"/>
    <w:rsid w:val="6F060E0B"/>
    <w:rsid w:val="6F737B16"/>
    <w:rsid w:val="6F8A37EA"/>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5DC35E9"/>
    <w:rsid w:val="762D425C"/>
    <w:rsid w:val="76311976"/>
    <w:rsid w:val="76DD4B47"/>
    <w:rsid w:val="776664A5"/>
    <w:rsid w:val="77976AA4"/>
    <w:rsid w:val="77C66D83"/>
    <w:rsid w:val="787212BF"/>
    <w:rsid w:val="789E6834"/>
    <w:rsid w:val="78D37FAF"/>
    <w:rsid w:val="78DF4BA6"/>
    <w:rsid w:val="79273E57"/>
    <w:rsid w:val="79404F19"/>
    <w:rsid w:val="796E7CD8"/>
    <w:rsid w:val="7A684727"/>
    <w:rsid w:val="7A7C6425"/>
    <w:rsid w:val="7AB636E5"/>
    <w:rsid w:val="7B0703E4"/>
    <w:rsid w:val="7C3A6597"/>
    <w:rsid w:val="7C921F30"/>
    <w:rsid w:val="7C99506C"/>
    <w:rsid w:val="7CC95AB9"/>
    <w:rsid w:val="7E543E84"/>
    <w:rsid w:val="7EAE75AD"/>
    <w:rsid w:val="7EC90255"/>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paragraph" w:customStyle="1" w:styleId="37">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21285</Words>
  <Characters>22311</Characters>
  <Lines>376</Lines>
  <Paragraphs>106</Paragraphs>
  <TotalTime>4</TotalTime>
  <ScaleCrop>false</ScaleCrop>
  <LinksUpToDate>false</LinksUpToDate>
  <CharactersWithSpaces>23134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2025-09-02T01:17:04Z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363C4DA7405140C4AAE2BC00153C6C43_13</vt:lpwstr>
  </property>
  <property fmtid="{D5CDD505-2E9C-101B-9397-08002B2CF9AE}" pid="4" name="KSOTemplateDocerSaveRecord">
    <vt:lpwstr>eyJoZGlkIjoiNTQ3MGY4OWEwYWQ5MGRhOTEyZDdjODBiNTM4ZTJjNzciLCJ1c2VySWQiOiIxMDg5MjYwMDExIn0=</vt:lpwstr>
  </property>
</Properties>
</file>