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lang w:val="en-US" w:eastAsia="zh-CN"/>
        </w:rPr>
        <w:t xml:space="preserve">   </w:t>
      </w: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1"/>
        <w:rPr>
          <w:rFonts w:ascii="宋体" w:hAnsi="宋体"/>
          <w:sz w:val="32"/>
          <w:highlight w:val="none"/>
        </w:rPr>
      </w:pPr>
    </w:p>
    <w:p w14:paraId="479DB073">
      <w:pPr>
        <w:pStyle w:val="38"/>
        <w:rPr>
          <w:rFonts w:ascii="宋体" w:hAnsi="宋体"/>
          <w:sz w:val="32"/>
          <w:highlight w:val="none"/>
        </w:rPr>
      </w:pPr>
    </w:p>
    <w:p w14:paraId="25ECA8C5">
      <w:pPr>
        <w:rPr>
          <w:highlight w:val="none"/>
        </w:rPr>
      </w:pPr>
    </w:p>
    <w:p w14:paraId="5946A4B1">
      <w:pPr>
        <w:rPr>
          <w:highlight w:val="none"/>
        </w:rPr>
      </w:pPr>
    </w:p>
    <w:p w14:paraId="58E63542">
      <w:pPr>
        <w:rPr>
          <w:highlight w:val="none"/>
        </w:rPr>
      </w:pPr>
    </w:p>
    <w:p w14:paraId="60937E31">
      <w:pPr>
        <w:pStyle w:val="11"/>
        <w:rPr>
          <w:highlight w:val="none"/>
        </w:rPr>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0" w:leftChars="200" w:right="-92" w:rightChars="-44" w:hanging="1500" w:hangingChars="500"/>
        <w:jc w:val="left"/>
        <w:rPr>
          <w:rFonts w:hint="eastAsia" w:ascii="宋体" w:hAnsi="宋体" w:eastAsia="宋体" w:cs="宋体"/>
          <w:b w:val="0"/>
          <w:bCs w:val="0"/>
          <w:color w:val="auto"/>
          <w:sz w:val="30"/>
          <w:szCs w:val="30"/>
          <w:highlight w:val="none"/>
          <w:lang w:eastAsia="zh-CN"/>
        </w:rPr>
      </w:pPr>
      <w:r>
        <w:rPr>
          <w:rFonts w:hint="eastAsia" w:ascii="宋体" w:hAnsi="宋体" w:eastAsia="宋体" w:cs="宋体"/>
          <w:b w:val="0"/>
          <w:bCs w:val="0"/>
          <w:color w:val="auto"/>
          <w:sz w:val="30"/>
          <w:szCs w:val="30"/>
          <w:highlight w:val="none"/>
          <w:lang w:eastAsia="zh-CN"/>
        </w:rPr>
        <w:t>项目名称</w:t>
      </w:r>
      <w:r>
        <w:rPr>
          <w:rFonts w:hint="eastAsia" w:ascii="宋体" w:hAnsi="宋体" w:cs="宋体"/>
          <w:b w:val="0"/>
          <w:bCs w:val="0"/>
          <w:color w:val="auto"/>
          <w:sz w:val="30"/>
          <w:szCs w:val="30"/>
          <w:highlight w:val="none"/>
          <w:lang w:eastAsia="zh-CN"/>
        </w:rPr>
        <w:t>：</w:t>
      </w:r>
      <w:r>
        <w:rPr>
          <w:rFonts w:hint="eastAsia" w:ascii="宋体" w:hAnsi="宋体" w:cs="宋体"/>
          <w:b w:val="0"/>
          <w:bCs w:val="0"/>
          <w:color w:val="auto"/>
          <w:sz w:val="30"/>
          <w:szCs w:val="30"/>
          <w:highlight w:val="none"/>
          <w:lang w:val="en-US" w:eastAsia="zh-CN"/>
        </w:rPr>
        <w:t>中共周口市川汇区委统战部川汇区宗教场所房屋安全鉴定及消防评定项目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val="0"/>
          <w:bCs w:val="0"/>
          <w:color w:val="0C0C0C" w:themeColor="text1" w:themeTint="F2"/>
          <w:sz w:val="30"/>
          <w:szCs w:val="30"/>
          <w:highlight w:val="none"/>
          <w:lang w:val="en-US" w:eastAsia="zh-CN"/>
        </w:rPr>
      </w:pPr>
      <w:r>
        <w:rPr>
          <w:rFonts w:hint="eastAsia" w:ascii="宋体" w:hAnsi="宋体" w:eastAsia="宋体" w:cs="宋体"/>
          <w:b w:val="0"/>
          <w:bCs w:val="0"/>
          <w:color w:val="0C0C0C" w:themeColor="text1" w:themeTint="F2"/>
          <w:sz w:val="30"/>
          <w:szCs w:val="30"/>
          <w:highlight w:val="none"/>
          <w:lang w:eastAsia="zh-CN"/>
        </w:rPr>
        <w:t>项目编号</w:t>
      </w:r>
      <w:r>
        <w:rPr>
          <w:rFonts w:hint="eastAsia" w:ascii="宋体" w:hAnsi="宋体" w:cs="宋体"/>
          <w:b w:val="0"/>
          <w:bCs w:val="0"/>
          <w:color w:val="0C0C0C" w:themeColor="text1" w:themeTint="F2"/>
          <w:sz w:val="30"/>
          <w:szCs w:val="30"/>
          <w:highlight w:val="none"/>
          <w:lang w:eastAsia="zh-CN"/>
        </w:rPr>
        <w:t>：</w:t>
      </w:r>
      <w:r>
        <w:rPr>
          <w:rFonts w:hint="eastAsia" w:ascii="宋体" w:hAnsi="宋体" w:eastAsia="宋体" w:cs="宋体"/>
          <w:b w:val="0"/>
          <w:bCs w:val="0"/>
          <w:color w:val="0C0C0C" w:themeColor="text1" w:themeTint="F2"/>
          <w:sz w:val="30"/>
          <w:szCs w:val="30"/>
          <w:highlight w:val="none"/>
          <w:lang w:val="en-US" w:eastAsia="zh-CN"/>
        </w:rPr>
        <w:t>川财磋商采购-2025-4</w:t>
      </w:r>
    </w:p>
    <w:p w14:paraId="4CF81C97">
      <w:pPr>
        <w:tabs>
          <w:tab w:val="left" w:pos="315"/>
          <w:tab w:val="left" w:pos="8820"/>
        </w:tabs>
        <w:spacing w:line="600" w:lineRule="exact"/>
        <w:ind w:left="1888" w:leftChars="0" w:right="-92" w:rightChars="-44" w:hanging="1888" w:hangingChars="590"/>
        <w:jc w:val="left"/>
        <w:rPr>
          <w:rFonts w:hint="eastAsia" w:ascii="宋体" w:hAnsi="宋体" w:eastAsia="宋体" w:cs="宋体"/>
          <w:b w:val="0"/>
          <w:bCs w:val="0"/>
          <w:color w:val="auto"/>
          <w:sz w:val="32"/>
          <w:szCs w:val="32"/>
          <w:highlight w:val="none"/>
          <w:lang w:eastAsia="zh-CN"/>
        </w:rPr>
      </w:pPr>
    </w:p>
    <w:p w14:paraId="7F397FBE">
      <w:pPr>
        <w:tabs>
          <w:tab w:val="left" w:pos="315"/>
          <w:tab w:val="left" w:pos="8820"/>
        </w:tabs>
        <w:spacing w:line="600" w:lineRule="exact"/>
        <w:ind w:left="1888" w:leftChars="0" w:right="-92" w:rightChars="-44" w:hanging="1888" w:hangingChars="590"/>
        <w:jc w:val="center"/>
        <w:rPr>
          <w:rFonts w:hint="default" w:ascii="宋体" w:hAnsi="宋体" w:eastAsia="宋体" w:cs="宋体"/>
          <w:b w:val="0"/>
          <w:bCs w:val="0"/>
          <w:color w:val="auto"/>
          <w:sz w:val="32"/>
          <w:szCs w:val="32"/>
          <w:highlight w:val="none"/>
          <w:lang w:val="en-US" w:eastAsia="zh-CN"/>
        </w:rPr>
      </w:pPr>
      <w:r>
        <w:rPr>
          <w:rFonts w:hint="eastAsia" w:ascii="宋体" w:hAnsi="宋体" w:cs="宋体"/>
          <w:b w:val="0"/>
          <w:bCs w:val="0"/>
          <w:color w:val="auto"/>
          <w:sz w:val="32"/>
          <w:szCs w:val="32"/>
          <w:highlight w:val="none"/>
          <w:lang w:val="en-US" w:eastAsia="zh-CN"/>
        </w:rPr>
        <w:t>2025年4月22日</w:t>
      </w:r>
    </w:p>
    <w:p w14:paraId="450A2A74">
      <w:pPr>
        <w:pStyle w:val="10"/>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026A1775">
      <w:pPr>
        <w:rPr>
          <w:rFonts w:ascii="仿宋_GB2312" w:eastAsia="仿宋_GB2312"/>
          <w:b/>
          <w:sz w:val="30"/>
          <w:szCs w:val="30"/>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val="en-US" w:eastAsia="zh-CN"/>
        </w:rPr>
        <w:t>中共周口市川汇区委统战部川汇区宗教场所房屋安全鉴定及消防评定项目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r>
        <w:rPr>
          <w:rFonts w:hint="eastAsia" w:ascii="宋体" w:hAnsi="宋体" w:cs="宋体"/>
          <w:sz w:val="24"/>
          <w:highlight w:val="none"/>
          <w:lang w:val="en-US" w:eastAsia="zh-CN"/>
        </w:rPr>
        <w:t xml:space="preserve">  </w:t>
      </w:r>
      <w:r>
        <w:rPr>
          <w:rFonts w:hint="eastAsia" w:ascii="宋体" w:hAnsi="宋体" w:cs="宋体"/>
          <w:sz w:val="24"/>
          <w:highlight w:val="none"/>
        </w:rPr>
        <w:t>点</w:t>
      </w:r>
      <w:r>
        <w:rPr>
          <w:rFonts w:hint="eastAsia" w:ascii="宋体" w:hAnsi="宋体" w:cs="宋体"/>
          <w:sz w:val="24"/>
          <w:highlight w:val="none"/>
          <w:lang w:val="en-US" w:eastAsia="zh-CN"/>
        </w:rPr>
        <w:t xml:space="preserve">  </w:t>
      </w:r>
      <w:r>
        <w:rPr>
          <w:rFonts w:hint="eastAsia" w:ascii="宋体" w:hAnsi="宋体" w:cs="宋体"/>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sz w:val="24"/>
          <w:highlight w:val="none"/>
        </w:rPr>
      </w:pPr>
      <w:bookmarkStart w:id="0" w:name="_Toc28359012"/>
      <w:bookmarkStart w:id="1" w:name="_Toc28359089"/>
      <w:bookmarkStart w:id="2" w:name="_Toc35393798"/>
      <w:bookmarkStart w:id="3" w:name="_Toc35393629"/>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49E48B15">
      <w:pPr>
        <w:autoSpaceDE w:val="0"/>
        <w:autoSpaceDN w:val="0"/>
        <w:spacing w:line="360" w:lineRule="auto"/>
        <w:ind w:firstLine="480" w:firstLineChars="200"/>
        <w:rPr>
          <w:rFonts w:hint="default" w:asciiTheme="minorEastAsia" w:hAnsiTheme="minorEastAsia" w:eastAsiaTheme="minorEastAsia" w:cstheme="minorEastAsia"/>
          <w:b w:val="0"/>
          <w:bCs w:val="0"/>
          <w:color w:val="0C0C0C" w:themeColor="text1" w:themeTint="F2"/>
          <w:sz w:val="24"/>
          <w:highlight w:val="none"/>
          <w:lang w:val="en-US" w:eastAsia="zh-CN"/>
        </w:rPr>
      </w:pPr>
      <w:r>
        <w:rPr>
          <w:rFonts w:hint="eastAsia" w:asciiTheme="minorEastAsia" w:hAnsiTheme="minorEastAsia" w:eastAsiaTheme="minorEastAsia" w:cstheme="minorEastAsia"/>
          <w:b w:val="0"/>
          <w:bCs w:val="0"/>
          <w:color w:val="0C0C0C" w:themeColor="text1" w:themeTint="F2"/>
          <w:sz w:val="24"/>
          <w:highlight w:val="none"/>
        </w:rPr>
        <w:t>项目编号：</w:t>
      </w:r>
      <w:r>
        <w:rPr>
          <w:rFonts w:hint="eastAsia" w:asciiTheme="minorEastAsia" w:hAnsiTheme="minorEastAsia" w:eastAsiaTheme="minorEastAsia" w:cstheme="minorEastAsia"/>
          <w:b w:val="0"/>
          <w:bCs w:val="0"/>
          <w:color w:val="0C0C0C" w:themeColor="text1" w:themeTint="F2"/>
          <w:sz w:val="24"/>
          <w:highlight w:val="none"/>
          <w:lang w:val="en-US" w:eastAsia="zh-CN"/>
        </w:rPr>
        <w:t>川财磋商采购-2025-4</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中共周口市川汇区委统战部川汇区宗教场所房屋安全鉴定及消防评定项目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cstheme="minorEastAsia"/>
          <w:bCs/>
          <w:sz w:val="24"/>
          <w:szCs w:val="24"/>
          <w:highlight w:val="none"/>
          <w:lang w:val="en-US" w:eastAsia="zh-CN"/>
        </w:rPr>
        <w:t>600000.00元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bCs/>
          <w:sz w:val="24"/>
          <w:szCs w:val="24"/>
          <w:highlight w:val="none"/>
          <w:lang w:val="en-US" w:eastAsia="zh-CN"/>
        </w:rPr>
        <w:t>包1：38</w:t>
      </w:r>
      <w:r>
        <w:rPr>
          <w:rFonts w:hint="eastAsia" w:asciiTheme="minorEastAsia" w:hAnsiTheme="minorEastAsia" w:cstheme="minorEastAsia"/>
          <w:bCs/>
          <w:sz w:val="24"/>
          <w:szCs w:val="24"/>
          <w:highlight w:val="none"/>
          <w:lang w:val="en-US" w:eastAsia="zh-CN"/>
        </w:rPr>
        <w:t>5000</w:t>
      </w:r>
      <w:r>
        <w:rPr>
          <w:rFonts w:hint="eastAsia" w:asciiTheme="minorEastAsia" w:hAnsiTheme="minorEastAsia" w:eastAsiaTheme="minorEastAsia" w:cstheme="minorEastAsia"/>
          <w:bCs/>
          <w:sz w:val="24"/>
          <w:szCs w:val="24"/>
          <w:highlight w:val="none"/>
          <w:lang w:val="en-US" w:eastAsia="zh-CN"/>
        </w:rPr>
        <w:t>.00</w:t>
      </w:r>
      <w:r>
        <w:rPr>
          <w:rFonts w:hint="eastAsia" w:asciiTheme="minorEastAsia" w:hAnsiTheme="minorEastAsia" w:cstheme="minorEastAsia"/>
          <w:bCs/>
          <w:sz w:val="24"/>
          <w:szCs w:val="24"/>
          <w:highlight w:val="none"/>
          <w:lang w:val="en-US" w:eastAsia="zh-CN"/>
        </w:rPr>
        <w:t>元，</w:t>
      </w:r>
      <w:r>
        <w:rPr>
          <w:rFonts w:hint="eastAsia" w:asciiTheme="minorEastAsia" w:hAnsiTheme="minorEastAsia" w:eastAsiaTheme="minorEastAsia" w:cstheme="minorEastAsia"/>
          <w:bCs/>
          <w:sz w:val="24"/>
          <w:szCs w:val="24"/>
          <w:highlight w:val="none"/>
          <w:lang w:val="en-US" w:eastAsia="zh-CN"/>
        </w:rPr>
        <w:t>包</w:t>
      </w:r>
      <w:r>
        <w:rPr>
          <w:rFonts w:hint="eastAsia" w:asciiTheme="minorEastAsia" w:hAnsiTheme="minorEastAsia" w:cstheme="minorEastAsia"/>
          <w:bCs/>
          <w:sz w:val="24"/>
          <w:szCs w:val="24"/>
          <w:highlight w:val="none"/>
          <w:lang w:val="en-US" w:eastAsia="zh-CN"/>
        </w:rPr>
        <w:t>2</w:t>
      </w:r>
      <w:r>
        <w:rPr>
          <w:rFonts w:hint="eastAsia" w:asciiTheme="minorEastAsia" w:hAnsiTheme="minorEastAsia" w:eastAsiaTheme="minorEastAsia" w:cstheme="minorEastAsia"/>
          <w:bCs/>
          <w:sz w:val="24"/>
          <w:szCs w:val="24"/>
          <w:highlight w:val="none"/>
          <w:lang w:val="en-US" w:eastAsia="zh-CN"/>
        </w:rPr>
        <w:t>：</w:t>
      </w:r>
      <w:r>
        <w:rPr>
          <w:rFonts w:hint="eastAsia" w:asciiTheme="minorEastAsia" w:hAnsiTheme="minorEastAsia" w:cstheme="minorEastAsia"/>
          <w:bCs/>
          <w:sz w:val="24"/>
          <w:szCs w:val="24"/>
          <w:highlight w:val="none"/>
          <w:lang w:val="en-US" w:eastAsia="zh-CN"/>
        </w:rPr>
        <w:t>215000</w:t>
      </w:r>
      <w:r>
        <w:rPr>
          <w:rFonts w:hint="eastAsia" w:asciiTheme="minorEastAsia" w:hAnsiTheme="minorEastAsia" w:eastAsiaTheme="minorEastAsia" w:cstheme="minorEastAsia"/>
          <w:bCs/>
          <w:sz w:val="24"/>
          <w:szCs w:val="24"/>
          <w:highlight w:val="none"/>
          <w:lang w:val="en-US" w:eastAsia="zh-CN"/>
        </w:rPr>
        <w:t>.00</w:t>
      </w:r>
      <w:r>
        <w:rPr>
          <w:rFonts w:hint="eastAsia" w:asciiTheme="minorEastAsia" w:hAnsiTheme="minorEastAsia" w:cstheme="minorEastAsia"/>
          <w:bCs/>
          <w:sz w:val="24"/>
          <w:szCs w:val="24"/>
          <w:highlight w:val="none"/>
          <w:lang w:val="en-US" w:eastAsia="zh-CN"/>
        </w:rPr>
        <w:t>元</w:t>
      </w:r>
    </w:p>
    <w:p w14:paraId="39192EAA">
      <w:pPr>
        <w:pStyle w:val="26"/>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2</w:t>
      </w:r>
      <w:r>
        <w:rPr>
          <w:rFonts w:hint="eastAsia" w:cs="宋体"/>
          <w:color w:val="000000"/>
          <w:highlight w:val="none"/>
        </w:rPr>
        <w:t>个包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5" w:type="dxa"/>
            <w:vAlign w:val="center"/>
          </w:tcPr>
          <w:p w14:paraId="2E445BF5">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55" w:type="dxa"/>
            <w:vAlign w:val="center"/>
          </w:tcPr>
          <w:p w14:paraId="7E7193EB">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spacing w:line="360" w:lineRule="exact"/>
              <w:jc w:val="center"/>
              <w:rPr>
                <w:sz w:val="24"/>
                <w:szCs w:val="24"/>
                <w:highlight w:val="none"/>
              </w:rPr>
            </w:pPr>
            <w:r>
              <w:rPr>
                <w:rFonts w:hint="eastAsia" w:asciiTheme="minorEastAsia" w:hAnsiTheme="minorEastAsia" w:cstheme="minorEastAsia"/>
                <w:sz w:val="24"/>
                <w:szCs w:val="24"/>
                <w:highlight w:val="none"/>
                <w:lang w:val="en-US" w:eastAsia="zh-CN"/>
              </w:rPr>
              <w:t>中共周口市川汇区委统战部川汇区宗教场所房屋安全鉴定及消防评定项目1包</w:t>
            </w:r>
            <w:r>
              <w:rPr>
                <w:rFonts w:hint="eastAsia" w:asciiTheme="minorEastAsia" w:hAnsiTheme="minorEastAsia" w:cstheme="minorEastAsia"/>
                <w:sz w:val="24"/>
                <w:szCs w:val="24"/>
                <w:highlight w:val="none"/>
                <w:lang w:val="en-US" w:eastAsia="zh-CN"/>
              </w:rPr>
              <w:tab/>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bCs/>
                <w:sz w:val="24"/>
                <w:szCs w:val="24"/>
                <w:highlight w:val="none"/>
                <w:lang w:val="en-US" w:eastAsia="zh-CN"/>
              </w:rPr>
              <w:t>38</w:t>
            </w:r>
            <w:r>
              <w:rPr>
                <w:rFonts w:hint="eastAsia" w:asciiTheme="minorEastAsia" w:hAnsiTheme="minorEastAsia" w:cstheme="minorEastAsia"/>
                <w:bCs/>
                <w:sz w:val="24"/>
                <w:szCs w:val="24"/>
                <w:highlight w:val="none"/>
                <w:lang w:val="en-US" w:eastAsia="zh-CN"/>
              </w:rPr>
              <w:t>5000</w:t>
            </w:r>
            <w:r>
              <w:rPr>
                <w:rFonts w:hint="eastAsia" w:asciiTheme="minorEastAsia" w:hAnsiTheme="minorEastAsia" w:eastAsiaTheme="minorEastAsia" w:cstheme="minorEastAsia"/>
                <w:bCs/>
                <w:sz w:val="24"/>
                <w:szCs w:val="24"/>
                <w:highlight w:val="none"/>
                <w:lang w:val="en-US" w:eastAsia="zh-CN"/>
              </w:rPr>
              <w:t>.00</w:t>
            </w:r>
            <w:r>
              <w:rPr>
                <w:rFonts w:hint="eastAsia" w:asciiTheme="minorEastAsia" w:hAnsiTheme="minorEastAsia" w:cstheme="minorEastAsia"/>
                <w:bCs/>
                <w:sz w:val="24"/>
                <w:szCs w:val="24"/>
                <w:highlight w:val="none"/>
                <w:lang w:val="en-US" w:eastAsia="zh-CN"/>
              </w:rPr>
              <w:t>元</w:t>
            </w:r>
          </w:p>
        </w:tc>
      </w:tr>
      <w:tr w14:paraId="02C1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55" w:type="dxa"/>
            <w:vAlign w:val="center"/>
          </w:tcPr>
          <w:p w14:paraId="05750B65">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2</w:t>
            </w:r>
          </w:p>
        </w:tc>
        <w:tc>
          <w:tcPr>
            <w:tcW w:w="5177" w:type="dxa"/>
            <w:vAlign w:val="center"/>
          </w:tcPr>
          <w:p w14:paraId="4EF1D593">
            <w:pPr>
              <w:spacing w:line="360" w:lineRule="exact"/>
              <w:jc w:val="center"/>
              <w:rPr>
                <w:rFonts w:hint="eastAsia" w:asciiTheme="minorEastAsia" w:hAnsiTheme="minorEastAsia" w:eastAsiaTheme="minorEastAsia" w:cstheme="minorEastAsia"/>
                <w:sz w:val="24"/>
                <w:highlight w:val="none"/>
                <w:lang w:val="en-US" w:eastAsia="zh-CN"/>
              </w:rPr>
            </w:pPr>
            <w:r>
              <w:rPr>
                <w:rFonts w:hint="eastAsia" w:asciiTheme="minorEastAsia" w:hAnsiTheme="minorEastAsia" w:cstheme="minorEastAsia"/>
                <w:sz w:val="24"/>
                <w:szCs w:val="24"/>
                <w:highlight w:val="none"/>
                <w:lang w:val="en-US" w:eastAsia="zh-CN"/>
              </w:rPr>
              <w:t>中共周口市川汇区委统战部川汇区宗教场所房屋安全鉴定及消防评定项目2包</w:t>
            </w:r>
            <w:r>
              <w:rPr>
                <w:rFonts w:hint="eastAsia" w:asciiTheme="minorEastAsia" w:hAnsiTheme="minorEastAsia" w:cstheme="minorEastAsia"/>
                <w:sz w:val="24"/>
                <w:szCs w:val="24"/>
                <w:highlight w:val="none"/>
                <w:lang w:val="en-US" w:eastAsia="zh-CN"/>
              </w:rPr>
              <w:tab/>
            </w:r>
          </w:p>
        </w:tc>
        <w:tc>
          <w:tcPr>
            <w:tcW w:w="2793" w:type="dxa"/>
            <w:vAlign w:val="center"/>
          </w:tcPr>
          <w:p w14:paraId="4D523096">
            <w:pPr>
              <w:spacing w:line="640" w:lineRule="exact"/>
              <w:ind w:firstLine="480" w:firstLineChars="200"/>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cstheme="minorEastAsia"/>
                <w:bCs/>
                <w:sz w:val="24"/>
                <w:szCs w:val="24"/>
                <w:highlight w:val="none"/>
                <w:lang w:val="en-US" w:eastAsia="zh-CN"/>
              </w:rPr>
              <w:t>215000</w:t>
            </w:r>
            <w:r>
              <w:rPr>
                <w:rFonts w:hint="eastAsia" w:asciiTheme="minorEastAsia" w:hAnsiTheme="minorEastAsia" w:eastAsiaTheme="minorEastAsia" w:cstheme="minorEastAsia"/>
                <w:bCs/>
                <w:sz w:val="24"/>
                <w:szCs w:val="24"/>
                <w:highlight w:val="none"/>
                <w:lang w:val="en-US" w:eastAsia="zh-CN"/>
              </w:rPr>
              <w:t>.00</w:t>
            </w:r>
            <w:r>
              <w:rPr>
                <w:rFonts w:hint="eastAsia" w:asciiTheme="minorEastAsia" w:hAnsiTheme="minorEastAsia" w:cstheme="minorEastAsia"/>
                <w:bCs/>
                <w:sz w:val="24"/>
                <w:szCs w:val="24"/>
                <w:highlight w:val="none"/>
                <w:lang w:val="en-US" w:eastAsia="zh-CN"/>
              </w:rPr>
              <w:t>元</w:t>
            </w:r>
          </w:p>
          <w:p w14:paraId="4002BCD8">
            <w:pPr>
              <w:adjustRightInd w:val="0"/>
              <w:snapToGrid w:val="0"/>
              <w:spacing w:line="360" w:lineRule="auto"/>
              <w:jc w:val="center"/>
              <w:rPr>
                <w:rFonts w:hint="eastAsia" w:asciiTheme="minorEastAsia" w:hAnsiTheme="minorEastAsia" w:eastAsiaTheme="minorEastAsia" w:cstheme="minorEastAsia"/>
                <w:sz w:val="24"/>
                <w:highlight w:val="none"/>
                <w:lang w:val="en-US" w:eastAsia="zh-CN"/>
              </w:rPr>
            </w:pP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其他服务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cstheme="minorEastAsia"/>
          <w:b w:val="0"/>
          <w:bCs/>
          <w:sz w:val="24"/>
          <w:szCs w:val="24"/>
          <w:highlight w:val="none"/>
          <w:lang w:val="en-US" w:eastAsia="zh-CN"/>
        </w:rPr>
        <w:t>20</w:t>
      </w:r>
      <w:r>
        <w:rPr>
          <w:rFonts w:hint="eastAsia" w:asciiTheme="minorEastAsia" w:hAnsiTheme="minorEastAsia" w:eastAsiaTheme="minorEastAsia" w:cstheme="minorEastAsia"/>
          <w:b w:val="0"/>
          <w:bCs/>
          <w:sz w:val="24"/>
          <w:szCs w:val="24"/>
          <w:highlight w:val="none"/>
        </w:rPr>
        <w:t>日历天</w:t>
      </w:r>
      <w:r>
        <w:rPr>
          <w:rFonts w:hint="eastAsia" w:asciiTheme="minorEastAsia" w:hAnsiTheme="minorEastAsia" w:cstheme="minorEastAsia"/>
          <w:b w:val="0"/>
          <w:bCs/>
          <w:sz w:val="24"/>
          <w:szCs w:val="24"/>
          <w:highlight w:val="none"/>
          <w:lang w:eastAsia="zh-CN"/>
        </w:rPr>
        <w:t>（</w:t>
      </w:r>
      <w:r>
        <w:rPr>
          <w:rFonts w:hint="eastAsia" w:asciiTheme="minorEastAsia" w:hAnsiTheme="minorEastAsia" w:cstheme="minorEastAsia"/>
          <w:b w:val="0"/>
          <w:bCs/>
          <w:sz w:val="24"/>
          <w:szCs w:val="24"/>
          <w:highlight w:val="none"/>
          <w:lang w:val="en-US" w:eastAsia="zh-CN"/>
        </w:rPr>
        <w:t>1包-2包</w:t>
      </w:r>
      <w:r>
        <w:rPr>
          <w:rFonts w:hint="eastAsia" w:asciiTheme="minorEastAsia" w:hAnsiTheme="minorEastAsia" w:cstheme="minorEastAsia"/>
          <w:b w:val="0"/>
          <w:bCs/>
          <w:sz w:val="24"/>
          <w:szCs w:val="24"/>
          <w:highlight w:val="none"/>
          <w:lang w:eastAsia="zh-CN"/>
        </w:rPr>
        <w:t>）</w:t>
      </w:r>
    </w:p>
    <w:p w14:paraId="4E4740DB">
      <w:pPr>
        <w:spacing w:line="360" w:lineRule="auto"/>
        <w:ind w:firstLine="480" w:firstLineChars="200"/>
        <w:jc w:val="left"/>
        <w:rPr>
          <w:rFonts w:ascii="宋体" w:hAnsi="宋体" w:cs="宋体"/>
          <w:sz w:val="24"/>
          <w:highlight w:val="none"/>
        </w:rPr>
      </w:pPr>
      <w:bookmarkStart w:id="4" w:name="_Toc28359090"/>
      <w:bookmarkStart w:id="5" w:name="_Toc35393799"/>
      <w:bookmarkStart w:id="6" w:name="_Toc28359013"/>
      <w:bookmarkStart w:id="7" w:name="_Toc35393630"/>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cs="宋体"/>
          <w:sz w:val="24"/>
          <w:highlight w:val="none"/>
        </w:rPr>
        <w:t>本项目是否为只面向中小企业采购：否</w:t>
      </w:r>
      <w:r>
        <w:rPr>
          <w:rFonts w:hint="eastAsia" w:ascii="宋体" w:hAnsi="宋体" w:eastAsia="宋体" w:cs="宋体"/>
          <w:i w:val="0"/>
          <w:iCs w:val="0"/>
          <w:color w:val="auto"/>
          <w:sz w:val="24"/>
          <w:szCs w:val="24"/>
          <w:highlight w:val="none"/>
          <w:lang w:val="en-US" w:eastAsia="zh-CN"/>
        </w:rPr>
        <w:t>。</w:t>
      </w:r>
    </w:p>
    <w:p w14:paraId="4F6A46BE">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448D9461">
      <w:pPr>
        <w:pStyle w:val="28"/>
        <w:spacing w:line="360" w:lineRule="auto"/>
        <w:ind w:left="0" w:leftChars="0" w:firstLine="480" w:firstLineChars="200"/>
        <w:rPr>
          <w:rFonts w:hint="eastAsia" w:asciiTheme="minorEastAsia" w:hAnsiTheme="minorEastAsia" w:eastAsiaTheme="minorEastAsia" w:cstheme="minorEastAsia"/>
          <w:bCs/>
          <w:kern w:val="2"/>
          <w:sz w:val="24"/>
          <w:szCs w:val="24"/>
          <w:highlight w:val="none"/>
          <w:lang w:val="en-US" w:eastAsia="zh-CN" w:bidi="ar-SA"/>
        </w:rPr>
      </w:pPr>
      <w:r>
        <w:rPr>
          <w:rFonts w:hint="eastAsia" w:ascii="宋体" w:hAnsi="宋体" w:cs="宋体"/>
          <w:sz w:val="24"/>
          <w:highlight w:val="none"/>
          <w:lang w:val="en-US" w:eastAsia="zh-CN"/>
        </w:rPr>
        <w:t>3.2</w:t>
      </w:r>
      <w:r>
        <w:rPr>
          <w:rFonts w:hint="eastAsia" w:asciiTheme="minorEastAsia" w:hAnsiTheme="minorEastAsia" w:eastAsiaTheme="minorEastAsia" w:cstheme="minorEastAsia"/>
          <w:bCs/>
          <w:kern w:val="2"/>
          <w:sz w:val="24"/>
          <w:szCs w:val="24"/>
          <w:highlight w:val="none"/>
          <w:lang w:val="en-US" w:eastAsia="zh-CN" w:bidi="ar-SA"/>
        </w:rPr>
        <w:t>1包供应商需具备省级及以上质量技术监督局颁发的计量认证证书（CMA）、建设主管部门颁发的建设工程质量检测机构资质证书（证书应包含见证取样检测、主体结构工程现场检测、钢结构工程检测资质（涉及地基基础承载力时， 须具有地基基础工程检测资质））、自然资源厅颁发的乙级测绘资质。</w:t>
      </w:r>
    </w:p>
    <w:p w14:paraId="79DF0FB1">
      <w:pPr>
        <w:pStyle w:val="28"/>
        <w:spacing w:line="360" w:lineRule="auto"/>
        <w:ind w:left="0" w:leftChars="0" w:firstLine="480" w:firstLineChars="200"/>
        <w:rPr>
          <w:rFonts w:hint="default" w:asciiTheme="minorEastAsia" w:hAnsiTheme="minorEastAsia" w:eastAsiaTheme="minorEastAsia" w:cstheme="minorEastAsia"/>
          <w:bCs/>
          <w:kern w:val="2"/>
          <w:sz w:val="24"/>
          <w:szCs w:val="24"/>
          <w:highlight w:val="none"/>
          <w:lang w:val="en-US" w:eastAsia="zh-CN" w:bidi="ar-SA"/>
        </w:rPr>
      </w:pPr>
      <w:r>
        <w:rPr>
          <w:rFonts w:hint="eastAsia" w:asciiTheme="minorEastAsia" w:hAnsiTheme="minorEastAsia" w:eastAsiaTheme="minorEastAsia" w:cstheme="minorEastAsia"/>
          <w:bCs/>
          <w:kern w:val="2"/>
          <w:sz w:val="24"/>
          <w:szCs w:val="24"/>
          <w:highlight w:val="none"/>
          <w:lang w:val="en-US" w:eastAsia="zh-CN" w:bidi="ar-SA"/>
        </w:rPr>
        <w:t>2包供应商需在社会消防技术服务信息系统备案登记。</w:t>
      </w:r>
    </w:p>
    <w:p w14:paraId="24573C6F">
      <w:pPr>
        <w:pStyle w:val="28"/>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highlight w:val="none"/>
          <w:lang w:val="en-US" w:eastAsia="zh-CN" w:bidi="ar-SA"/>
        </w:rPr>
        <w:t>4.本次项目不接受联合体投标。</w:t>
      </w:r>
    </w:p>
    <w:p w14:paraId="64189896">
      <w:pPr>
        <w:pStyle w:val="3"/>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4</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22</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4</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28</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35393801"/>
      <w:bookmarkStart w:id="14" w:name="_Toc28359092"/>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5</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8</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35393633"/>
      <w:bookmarkStart w:id="18" w:name="_Toc28359093"/>
      <w:bookmarkStart w:id="19" w:name="_Toc35393802"/>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5</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8</w:t>
      </w:r>
      <w:bookmarkStart w:id="38" w:name="_GoBack"/>
      <w:bookmarkEnd w:id="38"/>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28359017"/>
      <w:bookmarkStart w:id="22" w:name="_Toc35393803"/>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sz w:val="24"/>
          <w:highlight w:val="none"/>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w:t>
      </w:r>
      <w:r>
        <w:rPr>
          <w:rFonts w:hint="eastAsia" w:ascii="宋体" w:hAnsi="宋体" w:cs="宋体"/>
          <w:sz w:val="24"/>
          <w:highlight w:val="none"/>
          <w:lang w:eastAsia="zh-CN"/>
        </w:rPr>
        <w:t>中共周口市川汇区委统</w:t>
      </w:r>
      <w:r>
        <w:rPr>
          <w:rFonts w:hint="eastAsia" w:ascii="宋体" w:hAnsi="宋体" w:cs="宋体"/>
          <w:sz w:val="24"/>
          <w:highlight w:val="none"/>
          <w:lang w:val="en-US" w:eastAsia="zh-CN"/>
        </w:rPr>
        <w:t>一</w:t>
      </w:r>
      <w:r>
        <w:rPr>
          <w:rFonts w:hint="eastAsia" w:ascii="宋体" w:hAnsi="宋体" w:cs="宋体"/>
          <w:sz w:val="24"/>
          <w:highlight w:val="none"/>
          <w:lang w:eastAsia="zh-CN"/>
        </w:rPr>
        <w:t>战</w:t>
      </w:r>
      <w:r>
        <w:rPr>
          <w:rFonts w:hint="eastAsia" w:ascii="宋体" w:hAnsi="宋体" w:cs="宋体"/>
          <w:sz w:val="24"/>
          <w:highlight w:val="none"/>
          <w:lang w:val="en-US" w:eastAsia="zh-CN"/>
        </w:rPr>
        <w:t>线工作</w:t>
      </w:r>
      <w:r>
        <w:rPr>
          <w:rFonts w:hint="eastAsia" w:ascii="宋体" w:hAnsi="宋体" w:cs="宋体"/>
          <w:sz w:val="24"/>
          <w:highlight w:val="none"/>
          <w:lang w:eastAsia="zh-CN"/>
        </w:rPr>
        <w:t>部</w:t>
      </w:r>
      <w:r>
        <w:rPr>
          <w:rFonts w:hint="eastAsia" w:ascii="宋体" w:hAnsi="宋体" w:cs="宋体"/>
          <w:color w:val="auto"/>
          <w:spacing w:val="0"/>
          <w:position w:val="0"/>
          <w:sz w:val="24"/>
          <w:highlight w:val="none"/>
          <w:shd w:val="clear" w:color="auto" w:fill="auto"/>
          <w:lang w:val="en-US" w:eastAsia="zh-CN"/>
        </w:rPr>
        <w:t>　</w:t>
      </w:r>
      <w:r>
        <w:rPr>
          <w:rFonts w:hint="eastAsia" w:ascii="宋体" w:hAnsi="宋体" w:cs="宋体"/>
          <w:sz w:val="24"/>
          <w:highlight w:val="none"/>
        </w:rPr>
        <w:t>　　　　　　　　　　　</w:t>
      </w:r>
    </w:p>
    <w:p w14:paraId="47F9435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周口市</w:t>
      </w:r>
      <w:r>
        <w:rPr>
          <w:rFonts w:hint="eastAsia" w:ascii="宋体" w:hAnsi="宋体" w:cs="宋体"/>
          <w:sz w:val="24"/>
          <w:highlight w:val="none"/>
          <w:lang w:eastAsia="zh-CN"/>
        </w:rPr>
        <w:t>川汇区</w:t>
      </w:r>
      <w:r>
        <w:rPr>
          <w:rFonts w:ascii="宋体" w:hAnsi="宋体" w:eastAsia="宋体" w:cs="宋体"/>
          <w:color w:val="auto"/>
          <w:spacing w:val="0"/>
          <w:position w:val="0"/>
          <w:sz w:val="24"/>
          <w:highlight w:val="none"/>
          <w:shd w:val="clear" w:fill="auto"/>
        </w:rPr>
        <w:t>　　　　　　　　　　</w:t>
      </w:r>
    </w:p>
    <w:p w14:paraId="48A1CC16">
      <w:pPr>
        <w:spacing w:line="360" w:lineRule="auto"/>
        <w:ind w:firstLine="480" w:firstLineChars="200"/>
        <w:jc w:val="left"/>
        <w:rPr>
          <w:rFonts w:ascii="宋体" w:hAnsi="宋体" w:cs="宋体"/>
          <w:sz w:val="24"/>
          <w:highlight w:val="none"/>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高尚</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13592289609</w:t>
      </w:r>
      <w:r>
        <w:rPr>
          <w:rFonts w:hint="eastAsia" w:ascii="宋体" w:hAnsi="宋体" w:cs="宋体"/>
          <w:sz w:val="24"/>
          <w:highlight w:val="none"/>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30"/>
      <w:bookmarkEnd w:id="3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地址：周口市光明路与政通路交叉口向北100米路东</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郭战伟</w:t>
      </w:r>
      <w:r>
        <w:rPr>
          <w:rFonts w:hint="eastAsia" w:ascii="宋体" w:hAnsi="宋体" w:cs="宋体"/>
          <w:sz w:val="24"/>
          <w:highlight w:val="none"/>
        </w:rPr>
        <w:t xml:space="preserve">    联系方式：</w:t>
      </w:r>
      <w:bookmarkStart w:id="32" w:name="_Toc28359010"/>
      <w:bookmarkStart w:id="33" w:name="_Toc28359087"/>
      <w:r>
        <w:rPr>
          <w:rFonts w:hint="eastAsia" w:ascii="宋体" w:hAnsi="宋体" w:cs="宋体"/>
          <w:sz w:val="24"/>
          <w:highlight w:val="none"/>
          <w:lang w:val="en-US" w:eastAsia="zh-CN"/>
        </w:rPr>
        <w:t>0394-8106517 19913276009</w:t>
      </w:r>
      <w:r>
        <w:rPr>
          <w:rFonts w:hint="eastAsia" w:ascii="宋体" w:hAnsi="宋体" w:cs="宋体"/>
          <w:sz w:val="24"/>
          <w:highlight w:val="none"/>
        </w:rPr>
        <w:t>　　　　　　　　</w:t>
      </w:r>
    </w:p>
    <w:bookmarkEnd w:id="32"/>
    <w:bookmarkEnd w:id="33"/>
    <w:p w14:paraId="66FCCB7D">
      <w:pPr>
        <w:spacing w:line="360" w:lineRule="auto"/>
        <w:ind w:firstLine="480"/>
        <w:jc w:val="left"/>
        <w:rPr>
          <w:rFonts w:hint="eastAsia" w:ascii="宋体" w:hAnsi="宋体" w:cs="宋体"/>
          <w:sz w:val="24"/>
          <w:szCs w:val="24"/>
          <w:highlight w:val="none"/>
          <w:lang w:val="en-US" w:eastAsia="zh-CN"/>
        </w:rPr>
      </w:pPr>
      <w:r>
        <w:rPr>
          <w:rFonts w:hint="eastAsia" w:ascii="宋体" w:hAnsi="宋体" w:cs="宋体"/>
          <w:sz w:val="24"/>
          <w:highlight w:val="none"/>
        </w:rPr>
        <w:t>3.监督单位：</w:t>
      </w:r>
      <w:r>
        <w:rPr>
          <w:rFonts w:hint="eastAsia" w:ascii="宋体" w:hAnsi="宋体" w:cs="宋体"/>
          <w:sz w:val="24"/>
          <w:szCs w:val="24"/>
          <w:highlight w:val="none"/>
          <w:lang w:val="en-US" w:eastAsia="zh-CN"/>
        </w:rPr>
        <w:t>川汇区财政局政府采购管理办公室</w:t>
      </w:r>
    </w:p>
    <w:p w14:paraId="27A36806">
      <w:pPr>
        <w:pStyle w:val="41"/>
        <w:ind w:firstLine="480" w:firstLineChars="200"/>
        <w:rPr>
          <w:highlight w:val="none"/>
        </w:rPr>
      </w:pPr>
      <w:r>
        <w:rPr>
          <w:rFonts w:hint="eastAsia" w:ascii="宋体" w:hAnsi="宋体" w:cs="宋体"/>
          <w:sz w:val="24"/>
          <w:szCs w:val="24"/>
          <w:highlight w:val="none"/>
          <w:lang w:val="en-US" w:eastAsia="zh-CN"/>
        </w:rPr>
        <w:t>联系方式：0394-8231120</w:t>
      </w:r>
    </w:p>
    <w:p w14:paraId="32DCD84C">
      <w:pPr>
        <w:pStyle w:val="41"/>
        <w:rPr>
          <w:highlight w:val="none"/>
        </w:rPr>
      </w:pPr>
    </w:p>
    <w:p w14:paraId="59FCCA32">
      <w:pPr>
        <w:pStyle w:val="11"/>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3"/>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2025年4月22日</w:t>
      </w:r>
      <w:r>
        <w:rPr>
          <w:rFonts w:hint="eastAsia" w:ascii="宋体" w:hAnsi="宋体" w:cs="宋体"/>
          <w:color w:val="000000" w:themeColor="text1"/>
          <w:sz w:val="24"/>
          <w:szCs w:val="24"/>
          <w:highlight w:val="none"/>
        </w:rPr>
        <w:t>　</w:t>
      </w:r>
    </w:p>
    <w:p w14:paraId="71CB259F">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Theme="minorEastAsia" w:hAnsiTheme="minorEastAsia" w:eastAsiaTheme="minorEastAsia" w:cstheme="minorEastAsia"/>
                <w:sz w:val="24"/>
                <w:highlight w:val="none"/>
                <w:lang w:val="en-US" w:eastAsia="zh-CN"/>
              </w:rPr>
              <w:t>中共周口市川汇区委统战部川汇区宗教场所房屋安全鉴定及消防评定项目</w:t>
            </w:r>
          </w:p>
          <w:p w14:paraId="5AB06AC2">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其他服务</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sz w:val="24"/>
                <w:highlight w:val="none"/>
                <w:lang w:eastAsia="zh-CN"/>
              </w:rPr>
              <w:t>中共周口市川汇区委统</w:t>
            </w:r>
            <w:r>
              <w:rPr>
                <w:rFonts w:hint="eastAsia" w:ascii="宋体" w:hAnsi="宋体" w:cs="宋体"/>
                <w:sz w:val="24"/>
                <w:highlight w:val="none"/>
                <w:lang w:val="en-US" w:eastAsia="zh-CN"/>
              </w:rPr>
              <w:t>一</w:t>
            </w:r>
            <w:r>
              <w:rPr>
                <w:rFonts w:hint="eastAsia" w:ascii="宋体" w:hAnsi="宋体" w:cs="宋体"/>
                <w:sz w:val="24"/>
                <w:highlight w:val="none"/>
                <w:lang w:eastAsia="zh-CN"/>
              </w:rPr>
              <w:t>战</w:t>
            </w:r>
            <w:r>
              <w:rPr>
                <w:rFonts w:hint="eastAsia" w:ascii="宋体" w:hAnsi="宋体" w:cs="宋体"/>
                <w:sz w:val="24"/>
                <w:highlight w:val="none"/>
                <w:lang w:val="en-US" w:eastAsia="zh-CN"/>
              </w:rPr>
              <w:t>线工作</w:t>
            </w:r>
            <w:r>
              <w:rPr>
                <w:rFonts w:hint="eastAsia" w:ascii="宋体" w:hAnsi="宋体" w:cs="宋体"/>
                <w:sz w:val="24"/>
                <w:highlight w:val="none"/>
                <w:lang w:eastAsia="zh-CN"/>
              </w:rPr>
              <w:t>部</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ascii="宋体" w:hAnsi="宋体" w:cs="宋体"/>
                <w:sz w:val="24"/>
                <w:szCs w:val="24"/>
                <w:highlight w:val="none"/>
              </w:rPr>
            </w:pPr>
            <w:r>
              <w:rPr>
                <w:rFonts w:hint="eastAsia" w:ascii="宋体" w:hAnsi="宋体" w:cs="宋体"/>
                <w:sz w:val="24"/>
                <w:szCs w:val="24"/>
                <w:highlight w:val="none"/>
              </w:rPr>
              <w:t>无</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b w:val="0"/>
                <w:bCs/>
                <w:sz w:val="24"/>
                <w:szCs w:val="24"/>
                <w:highlight w:val="none"/>
                <w:lang w:val="en-US" w:eastAsia="zh-CN"/>
              </w:rPr>
              <w:t>20</w:t>
            </w:r>
            <w:r>
              <w:rPr>
                <w:rFonts w:hint="eastAsia" w:asciiTheme="minorEastAsia" w:hAnsiTheme="minorEastAsia" w:eastAsiaTheme="minorEastAsia" w:cstheme="minorEastAsia"/>
                <w:b w:val="0"/>
                <w:bCs/>
                <w:sz w:val="24"/>
                <w:szCs w:val="24"/>
                <w:highlight w:val="none"/>
              </w:rPr>
              <w:t>日历天</w:t>
            </w:r>
            <w:r>
              <w:rPr>
                <w:rFonts w:hint="eastAsia" w:asciiTheme="minorEastAsia" w:hAnsiTheme="minorEastAsia" w:cstheme="minorEastAsia"/>
                <w:b w:val="0"/>
                <w:bCs/>
                <w:sz w:val="24"/>
                <w:szCs w:val="24"/>
                <w:highlight w:val="none"/>
                <w:lang w:eastAsia="zh-CN"/>
              </w:rPr>
              <w:t>（</w:t>
            </w:r>
            <w:r>
              <w:rPr>
                <w:rFonts w:hint="eastAsia" w:asciiTheme="minorEastAsia" w:hAnsiTheme="minorEastAsia" w:cstheme="minorEastAsia"/>
                <w:b w:val="0"/>
                <w:bCs/>
                <w:sz w:val="24"/>
                <w:szCs w:val="24"/>
                <w:highlight w:val="none"/>
                <w:lang w:val="en-US" w:eastAsia="zh-CN"/>
              </w:rPr>
              <w:t>1包-2包</w:t>
            </w:r>
            <w:r>
              <w:rPr>
                <w:rFonts w:hint="eastAsia" w:asciiTheme="minorEastAsia" w:hAnsiTheme="minorEastAsia" w:cstheme="minorEastAsia"/>
                <w:b w:val="0"/>
                <w:bCs/>
                <w:sz w:val="24"/>
                <w:szCs w:val="24"/>
                <w:highlight w:val="none"/>
                <w:lang w:eastAsia="zh-CN"/>
              </w:rPr>
              <w:t>）</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392ABD13">
            <w:pPr>
              <w:spacing w:line="360" w:lineRule="auto"/>
              <w:rPr>
                <w:rFonts w:hint="default" w:eastAsia="宋体"/>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提交合法有效最终成果后</w:t>
            </w:r>
            <w:r>
              <w:rPr>
                <w:rFonts w:hint="eastAsia" w:asciiTheme="minorEastAsia" w:hAnsi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日内一次性付清</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C266722">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highlight w:val="none"/>
                <w:lang w:val="en-US"/>
              </w:rPr>
              <w:t>本项目所属行业</w:t>
            </w:r>
          </w:p>
        </w:tc>
        <w:tc>
          <w:tcPr>
            <w:tcW w:w="6615" w:type="dxa"/>
            <w:vAlign w:val="center"/>
          </w:tcPr>
          <w:p w14:paraId="16E12B2B">
            <w:pPr>
              <w:tabs>
                <w:tab w:val="left" w:pos="8640"/>
              </w:tabs>
              <w:jc w:val="left"/>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其他未列明行业</w:t>
            </w:r>
          </w:p>
        </w:tc>
      </w:tr>
    </w:tbl>
    <w:p w14:paraId="274B0CBC">
      <w:pPr>
        <w:pStyle w:val="28"/>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eastAsia="zh-CN"/>
        </w:rPr>
        <w:t>中共周口市川汇区委统</w:t>
      </w:r>
      <w:r>
        <w:rPr>
          <w:rFonts w:hint="eastAsia" w:ascii="宋体" w:hAnsi="宋体" w:cs="宋体"/>
          <w:sz w:val="24"/>
          <w:highlight w:val="none"/>
          <w:lang w:val="en-US" w:eastAsia="zh-CN"/>
        </w:rPr>
        <w:t>一</w:t>
      </w:r>
      <w:r>
        <w:rPr>
          <w:rFonts w:hint="eastAsia" w:ascii="宋体" w:hAnsi="宋体" w:cs="宋体"/>
          <w:sz w:val="24"/>
          <w:highlight w:val="none"/>
          <w:lang w:eastAsia="zh-CN"/>
        </w:rPr>
        <w:t>战</w:t>
      </w:r>
      <w:r>
        <w:rPr>
          <w:rFonts w:hint="eastAsia" w:ascii="宋体" w:hAnsi="宋体" w:cs="宋体"/>
          <w:sz w:val="24"/>
          <w:highlight w:val="none"/>
          <w:lang w:val="en-US" w:eastAsia="zh-CN"/>
        </w:rPr>
        <w:t>线工作</w:t>
      </w:r>
      <w:r>
        <w:rPr>
          <w:rFonts w:hint="eastAsia" w:ascii="宋体" w:hAnsi="宋体" w:cs="宋体"/>
          <w:sz w:val="24"/>
          <w:highlight w:val="none"/>
          <w:lang w:eastAsia="zh-CN"/>
        </w:rPr>
        <w:t>部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9"/>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9"/>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01A3582">
      <w:pPr>
        <w:pStyle w:val="28"/>
        <w:ind w:firstLine="480"/>
        <w:rPr>
          <w:rFonts w:ascii="宋体" w:hAnsi="宋体" w:eastAsia="宋体" w:cs="宋体"/>
          <w:sz w:val="24"/>
          <w:highlight w:val="none"/>
        </w:rPr>
      </w:pP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3"/>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3"/>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3"/>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 w:hRule="atLeast"/>
        </w:trPr>
        <w:tc>
          <w:tcPr>
            <w:tcW w:w="8505" w:type="dxa"/>
            <w:gridSpan w:val="5"/>
            <w:vAlign w:val="center"/>
          </w:tcPr>
          <w:p w14:paraId="3C9FCB2D">
            <w:pPr>
              <w:pStyle w:val="80"/>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0"/>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0C0C0C" w:themeColor="text1" w:themeTint="F2"/>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8"/>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E1E46D8">
      <w:pPr>
        <w:pStyle w:val="18"/>
        <w:spacing w:after="0" w:line="560" w:lineRule="exact"/>
        <w:ind w:left="0" w:leftChars="0" w:firstLine="480" w:firstLineChars="200"/>
        <w:rPr>
          <w:rFonts w:hint="eastAsia" w:ascii="宋体" w:hAnsi="宋体" w:cs="宋体"/>
          <w:bCs/>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p w14:paraId="7412A484">
      <w:pPr>
        <w:jc w:val="center"/>
        <w:rPr>
          <w:rFonts w:hint="eastAsia"/>
          <w:b/>
          <w:bCs/>
          <w:sz w:val="24"/>
          <w:szCs w:val="32"/>
          <w:highlight w:val="none"/>
          <w:lang w:val="en-US" w:eastAsia="zh-CN"/>
        </w:rPr>
      </w:pPr>
      <w:r>
        <w:rPr>
          <w:rFonts w:hint="eastAsia"/>
          <w:b/>
          <w:bCs/>
          <w:sz w:val="24"/>
          <w:szCs w:val="32"/>
          <w:highlight w:val="none"/>
          <w:lang w:val="en-US" w:eastAsia="zh-CN"/>
        </w:rPr>
        <w:t>1包评分办法</w:t>
      </w:r>
    </w:p>
    <w:p w14:paraId="76509119">
      <w:pPr>
        <w:jc w:val="center"/>
        <w:rPr>
          <w:rFonts w:hint="eastAsia"/>
          <w:b/>
          <w:bCs/>
          <w:sz w:val="24"/>
          <w:szCs w:val="32"/>
          <w:highlight w:val="none"/>
          <w:lang w:val="en-US" w:eastAsia="zh-CN"/>
        </w:rPr>
      </w:pPr>
    </w:p>
    <w:tbl>
      <w:tblPr>
        <w:tblStyle w:val="2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1961"/>
        <w:gridCol w:w="3620"/>
        <w:gridCol w:w="2337"/>
      </w:tblGrid>
      <w:tr w14:paraId="236A4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Align w:val="center"/>
          </w:tcPr>
          <w:p w14:paraId="30F77474">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1082" w:type="pct"/>
            <w:vAlign w:val="center"/>
          </w:tcPr>
          <w:p w14:paraId="56D55166">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1998" w:type="pct"/>
            <w:vAlign w:val="center"/>
          </w:tcPr>
          <w:p w14:paraId="663EF137">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90" w:type="pct"/>
            <w:vAlign w:val="center"/>
          </w:tcPr>
          <w:p w14:paraId="3743AE43">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3D85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Align w:val="center"/>
          </w:tcPr>
          <w:p w14:paraId="513EE96D">
            <w:pPr>
              <w:widowControl/>
              <w:jc w:val="left"/>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报价得分（</w:t>
            </w:r>
            <w:r>
              <w:rPr>
                <w:rFonts w:hint="eastAsia" w:ascii="宋体" w:hAnsi="宋体" w:cs="宋体"/>
                <w:b/>
                <w:bCs/>
                <w:color w:val="000000" w:themeColor="text1"/>
                <w:sz w:val="24"/>
                <w:szCs w:val="24"/>
                <w:highlight w:val="none"/>
                <w:lang w:val="en-US" w:eastAsia="zh-CN"/>
              </w:rPr>
              <w:t>15</w:t>
            </w:r>
            <w:r>
              <w:rPr>
                <w:rFonts w:hint="eastAsia" w:ascii="宋体" w:hAnsi="宋体" w:eastAsia="宋体" w:cs="宋体"/>
                <w:b/>
                <w:bCs/>
                <w:color w:val="000000" w:themeColor="text1"/>
                <w:sz w:val="24"/>
                <w:szCs w:val="24"/>
                <w:highlight w:val="none"/>
              </w:rPr>
              <w:t>分）</w:t>
            </w:r>
          </w:p>
        </w:tc>
        <w:tc>
          <w:tcPr>
            <w:tcW w:w="1082" w:type="pct"/>
            <w:vAlign w:val="center"/>
          </w:tcPr>
          <w:p w14:paraId="1725F6B6">
            <w:pPr>
              <w:widowControl/>
              <w:jc w:val="center"/>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w:t>
            </w:r>
          </w:p>
          <w:p w14:paraId="15E5D3E5">
            <w:pPr>
              <w:widowControl/>
              <w:jc w:val="center"/>
              <w:rPr>
                <w:rFonts w:hint="eastAsia" w:ascii="宋体" w:hAnsi="宋体" w:eastAsia="宋体" w:cs="宋体"/>
                <w:color w:val="000000" w:themeColor="text1"/>
                <w:sz w:val="24"/>
                <w:szCs w:val="24"/>
                <w:highlight w:val="none"/>
              </w:rPr>
            </w:pPr>
            <w:r>
              <w:rPr>
                <w:rFonts w:hint="eastAsia" w:ascii="宋体" w:hAnsi="宋体" w:eastAsia="宋体" w:cs="宋体"/>
                <w:b/>
                <w:bCs/>
                <w:color w:val="000000" w:themeColor="text1"/>
                <w:sz w:val="24"/>
                <w:szCs w:val="24"/>
                <w:highlight w:val="none"/>
              </w:rPr>
              <w:t>（</w:t>
            </w:r>
            <w:r>
              <w:rPr>
                <w:rFonts w:hint="eastAsia" w:ascii="宋体" w:hAnsi="宋体" w:cs="宋体"/>
                <w:b/>
                <w:bCs/>
                <w:color w:val="000000" w:themeColor="text1"/>
                <w:sz w:val="24"/>
                <w:szCs w:val="24"/>
                <w:highlight w:val="none"/>
                <w:lang w:val="en-US" w:eastAsia="zh-CN"/>
              </w:rPr>
              <w:t>15</w:t>
            </w:r>
            <w:r>
              <w:rPr>
                <w:rFonts w:hint="eastAsia" w:ascii="宋体" w:hAnsi="宋体" w:eastAsia="宋体" w:cs="宋体"/>
                <w:b/>
                <w:bCs/>
                <w:color w:val="000000" w:themeColor="text1"/>
                <w:sz w:val="24"/>
                <w:szCs w:val="24"/>
                <w:highlight w:val="none"/>
              </w:rPr>
              <w:t>分）</w:t>
            </w:r>
          </w:p>
        </w:tc>
        <w:tc>
          <w:tcPr>
            <w:tcW w:w="3288" w:type="pct"/>
            <w:gridSpan w:val="2"/>
            <w:vAlign w:val="center"/>
          </w:tcPr>
          <w:p w14:paraId="63ABD697">
            <w:pPr>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355B8A39">
            <w:pPr>
              <w:ind w:firstLine="480" w:firstLineChars="20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15</w:t>
            </w:r>
          </w:p>
          <w:p w14:paraId="425C2A02">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11A250C8">
            <w:pPr>
              <w:pStyle w:val="27"/>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w:t>
            </w:r>
            <w:r>
              <w:rPr>
                <w:rFonts w:hint="eastAsia" w:ascii="宋体" w:hAnsi="宋体" w:cs="宋体"/>
                <w:bCs/>
                <w:sz w:val="24"/>
                <w:szCs w:val="24"/>
                <w:highlight w:val="none"/>
                <w:lang w:val="en-US" w:eastAsia="zh-CN"/>
              </w:rPr>
              <w:t>2</w:t>
            </w:r>
            <w:r>
              <w:rPr>
                <w:rFonts w:hint="eastAsia" w:ascii="宋体" w:hAnsi="宋体" w:eastAsia="宋体" w:cs="宋体"/>
                <w:bCs/>
                <w:sz w:val="24"/>
                <w:szCs w:val="24"/>
                <w:highlight w:val="none"/>
              </w:rPr>
              <w:t>〕</w:t>
            </w:r>
            <w:r>
              <w:rPr>
                <w:rFonts w:hint="eastAsia" w:ascii="宋体" w:hAnsi="宋体" w:cs="宋体"/>
                <w:bCs/>
                <w:sz w:val="24"/>
                <w:szCs w:val="24"/>
                <w:highlight w:val="none"/>
                <w:lang w:val="en-US" w:eastAsia="zh-CN"/>
              </w:rPr>
              <w:t>19</w:t>
            </w:r>
            <w:r>
              <w:rPr>
                <w:rFonts w:hint="eastAsia" w:ascii="宋体" w:hAnsi="宋体" w:eastAsia="宋体" w:cs="宋体"/>
                <w:bCs/>
                <w:sz w:val="24"/>
                <w:szCs w:val="24"/>
                <w:highlight w:val="none"/>
              </w:rPr>
              <w:t>号 ）文件规定：</w:t>
            </w:r>
          </w:p>
          <w:p w14:paraId="762B9FBE">
            <w:pPr>
              <w:pStyle w:val="27"/>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cs="宋体"/>
                <w:bCs/>
                <w:sz w:val="24"/>
                <w:szCs w:val="24"/>
                <w:highlight w:val="none"/>
                <w:lang w:val="en-US" w:eastAsia="zh-CN"/>
              </w:rPr>
              <w:t>2</w:t>
            </w:r>
            <w:r>
              <w:rPr>
                <w:rFonts w:hint="eastAsia" w:ascii="宋体" w:hAnsi="宋体" w:eastAsia="宋体" w:cs="宋体"/>
                <w:bCs/>
                <w:sz w:val="24"/>
                <w:szCs w:val="24"/>
                <w:highlight w:val="none"/>
                <w:lang w:val="en-US" w:eastAsia="zh-CN"/>
              </w:rPr>
              <w:t>0</w:t>
            </w:r>
            <w:r>
              <w:rPr>
                <w:rFonts w:hint="eastAsia" w:ascii="宋体" w:hAnsi="宋体" w:eastAsia="宋体" w:cs="宋体"/>
                <w:bCs/>
                <w:sz w:val="24"/>
                <w:szCs w:val="24"/>
                <w:highlight w:val="none"/>
              </w:rPr>
              <w:t>%扣除，请按照《政府采购促进中小企业发展管理办法》要求提供中小企业声明函。</w:t>
            </w:r>
          </w:p>
          <w:p w14:paraId="6950B7D3">
            <w:pPr>
              <w:pStyle w:val="27"/>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37517B99">
            <w:pPr>
              <w:pStyle w:val="27"/>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683F88C3">
            <w:pPr>
              <w:widowControl/>
              <w:snapToGrid w:val="0"/>
              <w:spacing w:line="276" w:lineRule="auto"/>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1D102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628" w:type="pct"/>
            <w:vMerge w:val="restart"/>
            <w:vAlign w:val="center"/>
          </w:tcPr>
          <w:p w14:paraId="0557E87C">
            <w:pPr>
              <w:widowControl/>
              <w:jc w:val="center"/>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b w:val="0"/>
                <w:bCs w:val="0"/>
                <w:color w:val="000000" w:themeColor="text1"/>
                <w:sz w:val="24"/>
                <w:szCs w:val="24"/>
                <w:highlight w:val="none"/>
                <w:lang w:val="en-US" w:eastAsia="zh-CN"/>
              </w:rPr>
              <w:t>技术部分</w:t>
            </w:r>
          </w:p>
          <w:p w14:paraId="78BF64FB">
            <w:pPr>
              <w:widowControl/>
              <w:jc w:val="center"/>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w:t>
            </w:r>
            <w:r>
              <w:rPr>
                <w:rFonts w:hint="eastAsia" w:ascii="宋体" w:hAnsi="宋体" w:cs="宋体"/>
                <w:b w:val="0"/>
                <w:bCs w:val="0"/>
                <w:color w:val="000000" w:themeColor="text1"/>
                <w:sz w:val="24"/>
                <w:szCs w:val="24"/>
                <w:highlight w:val="none"/>
                <w:lang w:val="en-US" w:eastAsia="zh-CN"/>
              </w:rPr>
              <w:t>55</w:t>
            </w:r>
            <w:r>
              <w:rPr>
                <w:rFonts w:hint="eastAsia" w:ascii="宋体" w:hAnsi="宋体" w:eastAsia="宋体" w:cs="宋体"/>
                <w:b w:val="0"/>
                <w:bCs w:val="0"/>
                <w:color w:val="000000" w:themeColor="text1"/>
                <w:sz w:val="24"/>
                <w:szCs w:val="24"/>
                <w:highlight w:val="none"/>
                <w:lang w:val="en-US" w:eastAsia="zh-CN"/>
              </w:rPr>
              <w:t>分）</w:t>
            </w:r>
          </w:p>
        </w:tc>
        <w:tc>
          <w:tcPr>
            <w:tcW w:w="1961" w:type="dxa"/>
            <w:vAlign w:val="center"/>
          </w:tcPr>
          <w:p w14:paraId="69949331">
            <w:pPr>
              <w:widowControl/>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方案</w:t>
            </w:r>
            <w:r>
              <w:rPr>
                <w:rFonts w:hint="eastAsia" w:ascii="宋体" w:hAnsi="宋体" w:cs="宋体"/>
                <w:sz w:val="24"/>
                <w:highlight w:val="none"/>
              </w:rPr>
              <w:t>（</w:t>
            </w:r>
            <w:r>
              <w:rPr>
                <w:rFonts w:hint="eastAsia" w:ascii="宋体" w:hAnsi="宋体" w:cs="宋体"/>
                <w:sz w:val="24"/>
                <w:highlight w:val="none"/>
                <w:lang w:val="en-US" w:eastAsia="zh-CN"/>
              </w:rPr>
              <w:t>15</w:t>
            </w:r>
            <w:r>
              <w:rPr>
                <w:rFonts w:hint="eastAsia" w:ascii="宋体" w:hAnsi="宋体" w:cs="宋体"/>
                <w:sz w:val="24"/>
                <w:highlight w:val="none"/>
              </w:rPr>
              <w:t>分）</w:t>
            </w:r>
          </w:p>
        </w:tc>
        <w:tc>
          <w:tcPr>
            <w:tcW w:w="5957" w:type="dxa"/>
            <w:gridSpan w:val="2"/>
            <w:vAlign w:val="center"/>
          </w:tcPr>
          <w:p w14:paraId="64C23B73">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val="en-US" w:eastAsia="zh-CN"/>
              </w:rPr>
              <w:t>提供针</w:t>
            </w:r>
            <w:r>
              <w:rPr>
                <w:rFonts w:hint="eastAsia" w:ascii="宋体" w:hAnsi="宋体" w:cs="宋体"/>
                <w:sz w:val="24"/>
                <w:highlight w:val="none"/>
              </w:rPr>
              <w:t>对</w:t>
            </w:r>
            <w:r>
              <w:rPr>
                <w:rFonts w:hint="eastAsia" w:ascii="宋体" w:hAnsi="宋体" w:cs="宋体"/>
                <w:sz w:val="24"/>
                <w:highlight w:val="none"/>
                <w:lang w:val="en-US" w:eastAsia="zh-CN"/>
              </w:rPr>
              <w:t>本</w:t>
            </w:r>
            <w:r>
              <w:rPr>
                <w:rFonts w:hint="eastAsia" w:ascii="宋体" w:hAnsi="宋体" w:cs="宋体"/>
                <w:sz w:val="24"/>
                <w:highlight w:val="none"/>
              </w:rPr>
              <w:t>项目</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方案</w:t>
            </w:r>
            <w:r>
              <w:rPr>
                <w:rFonts w:hint="eastAsia" w:ascii="宋体" w:hAnsi="宋体" w:cs="宋体"/>
                <w:sz w:val="24"/>
                <w:highlight w:val="none"/>
              </w:rPr>
              <w:t>的得</w:t>
            </w:r>
            <w:r>
              <w:rPr>
                <w:rFonts w:hint="eastAsia" w:ascii="宋体" w:hAnsi="宋体" w:cs="宋体"/>
                <w:sz w:val="24"/>
                <w:highlight w:val="none"/>
                <w:lang w:val="en-US" w:eastAsia="zh-CN"/>
              </w:rPr>
              <w:t>15</w:t>
            </w:r>
            <w:r>
              <w:rPr>
                <w:rFonts w:hint="eastAsia" w:ascii="宋体" w:hAnsi="宋体" w:cs="宋体"/>
                <w:sz w:val="24"/>
                <w:highlight w:val="none"/>
              </w:rPr>
              <w:t>分</w:t>
            </w:r>
            <w:r>
              <w:rPr>
                <w:rFonts w:hint="eastAsia" w:ascii="宋体" w:hAnsi="宋体" w:cs="宋体"/>
                <w:color w:val="000000" w:themeColor="text1"/>
                <w:sz w:val="24"/>
                <w:highlight w:val="none"/>
              </w:rPr>
              <w:t>，</w:t>
            </w:r>
            <w:r>
              <w:rPr>
                <w:rFonts w:hint="eastAsia" w:ascii="宋体" w:hAnsi="宋体" w:cs="宋体"/>
                <w:color w:val="000000" w:themeColor="text1"/>
                <w:sz w:val="24"/>
                <w:highlight w:val="none"/>
                <w:lang w:val="en-US" w:eastAsia="zh-CN"/>
              </w:rPr>
              <w:t>不提供</w:t>
            </w:r>
            <w:r>
              <w:rPr>
                <w:rFonts w:hint="eastAsia" w:ascii="宋体" w:hAnsi="宋体" w:cs="宋体"/>
                <w:color w:val="000000" w:themeColor="text1"/>
                <w:sz w:val="24"/>
                <w:highlight w:val="none"/>
              </w:rPr>
              <w:t>不得分；</w:t>
            </w:r>
          </w:p>
        </w:tc>
      </w:tr>
      <w:tr w14:paraId="42D3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496109BA">
            <w:pPr>
              <w:widowControl/>
              <w:jc w:val="center"/>
              <w:rPr>
                <w:rFonts w:hint="eastAsia" w:ascii="宋体" w:hAnsi="宋体" w:eastAsia="宋体" w:cs="宋体"/>
                <w:b w:val="0"/>
                <w:bCs w:val="0"/>
                <w:color w:val="000000" w:themeColor="text1"/>
                <w:sz w:val="24"/>
                <w:szCs w:val="24"/>
                <w:highlight w:val="none"/>
                <w:lang w:val="en-US" w:eastAsia="zh-CN"/>
              </w:rPr>
            </w:pPr>
          </w:p>
        </w:tc>
        <w:tc>
          <w:tcPr>
            <w:tcW w:w="1961" w:type="dxa"/>
            <w:vAlign w:val="center"/>
          </w:tcPr>
          <w:p w14:paraId="54F7023B">
            <w:pPr>
              <w:widowControl/>
              <w:spacing w:line="360" w:lineRule="auto"/>
              <w:jc w:val="center"/>
              <w:rPr>
                <w:rFonts w:hint="eastAsia" w:ascii="宋体" w:hAnsi="宋体" w:cs="宋体"/>
                <w:sz w:val="24"/>
                <w:highlight w:val="none"/>
              </w:rPr>
            </w:pPr>
            <w:r>
              <w:rPr>
                <w:rFonts w:hint="eastAsia" w:ascii="宋体" w:hAnsi="宋体" w:cs="宋体"/>
                <w:sz w:val="24"/>
                <w:highlight w:val="none"/>
              </w:rPr>
              <w:t>重点及难点分析和技术建议</w:t>
            </w:r>
          </w:p>
          <w:p w14:paraId="298073E1">
            <w:pPr>
              <w:widowControl/>
              <w:spacing w:line="360" w:lineRule="auto"/>
              <w:jc w:val="center"/>
              <w:rPr>
                <w:rFonts w:hint="eastAsia"/>
                <w:highlight w:val="none"/>
                <w:lang w:val="en-US" w:eastAsia="zh-CN"/>
              </w:rPr>
            </w:pPr>
            <w:r>
              <w:rPr>
                <w:rFonts w:hint="eastAsia" w:ascii="宋体" w:hAnsi="宋体" w:cs="宋体"/>
                <w:sz w:val="24"/>
                <w:highlight w:val="none"/>
              </w:rPr>
              <w:t>（</w:t>
            </w:r>
            <w:r>
              <w:rPr>
                <w:rFonts w:hint="eastAsia" w:ascii="宋体" w:hAnsi="宋体" w:cs="宋体"/>
                <w:sz w:val="24"/>
                <w:highlight w:val="none"/>
                <w:lang w:val="en-US" w:eastAsia="zh-CN"/>
              </w:rPr>
              <w:t>10</w:t>
            </w:r>
            <w:r>
              <w:rPr>
                <w:rFonts w:hint="eastAsia" w:ascii="宋体" w:hAnsi="宋体" w:cs="宋体"/>
                <w:sz w:val="24"/>
                <w:highlight w:val="none"/>
              </w:rPr>
              <w:t>分）</w:t>
            </w:r>
          </w:p>
        </w:tc>
        <w:tc>
          <w:tcPr>
            <w:tcW w:w="5957" w:type="dxa"/>
            <w:gridSpan w:val="2"/>
            <w:vAlign w:val="center"/>
          </w:tcPr>
          <w:p w14:paraId="57DF7A46">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val="en-US" w:eastAsia="zh-CN"/>
              </w:rPr>
              <w:t>提供针</w:t>
            </w:r>
            <w:r>
              <w:rPr>
                <w:rFonts w:hint="eastAsia" w:ascii="宋体" w:hAnsi="宋体" w:cs="宋体"/>
                <w:sz w:val="24"/>
                <w:highlight w:val="none"/>
              </w:rPr>
              <w:t>对</w:t>
            </w:r>
            <w:r>
              <w:rPr>
                <w:rFonts w:hint="eastAsia" w:ascii="宋体" w:hAnsi="宋体" w:cs="宋体"/>
                <w:sz w:val="24"/>
                <w:highlight w:val="none"/>
                <w:lang w:val="en-US" w:eastAsia="zh-CN"/>
              </w:rPr>
              <w:t>本</w:t>
            </w:r>
            <w:r>
              <w:rPr>
                <w:rFonts w:hint="eastAsia" w:ascii="宋体" w:hAnsi="宋体" w:cs="宋体"/>
                <w:sz w:val="24"/>
                <w:highlight w:val="none"/>
              </w:rPr>
              <w:t>项目重点及难点分析和技术建议的得</w:t>
            </w:r>
            <w:r>
              <w:rPr>
                <w:rFonts w:hint="eastAsia" w:ascii="宋体" w:hAnsi="宋体" w:cs="宋体"/>
                <w:sz w:val="24"/>
                <w:highlight w:val="none"/>
                <w:lang w:val="en-US" w:eastAsia="zh-CN"/>
              </w:rPr>
              <w:t>10</w:t>
            </w:r>
            <w:r>
              <w:rPr>
                <w:rFonts w:hint="eastAsia" w:ascii="宋体" w:hAnsi="宋体" w:cs="宋体"/>
                <w:sz w:val="24"/>
                <w:highlight w:val="none"/>
              </w:rPr>
              <w:t>分</w:t>
            </w:r>
            <w:r>
              <w:rPr>
                <w:rFonts w:hint="eastAsia" w:ascii="宋体" w:hAnsi="宋体" w:cs="宋体"/>
                <w:color w:val="000000" w:themeColor="text1"/>
                <w:sz w:val="24"/>
                <w:highlight w:val="none"/>
              </w:rPr>
              <w:t>，</w:t>
            </w:r>
            <w:r>
              <w:rPr>
                <w:rFonts w:hint="eastAsia" w:ascii="宋体" w:hAnsi="宋体" w:cs="宋体"/>
                <w:color w:val="000000" w:themeColor="text1"/>
                <w:sz w:val="24"/>
                <w:highlight w:val="none"/>
                <w:lang w:val="en-US" w:eastAsia="zh-CN"/>
              </w:rPr>
              <w:t>缺项或不提供</w:t>
            </w:r>
            <w:r>
              <w:rPr>
                <w:rFonts w:hint="eastAsia" w:ascii="宋体" w:hAnsi="宋体" w:cs="宋体"/>
                <w:color w:val="000000" w:themeColor="text1"/>
                <w:sz w:val="24"/>
                <w:highlight w:val="none"/>
              </w:rPr>
              <w:t>不得分；</w:t>
            </w:r>
          </w:p>
        </w:tc>
      </w:tr>
      <w:tr w14:paraId="0E13E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64C86588">
            <w:pPr>
              <w:widowControl/>
              <w:jc w:val="center"/>
              <w:rPr>
                <w:rFonts w:hint="eastAsia" w:ascii="宋体" w:hAnsi="宋体" w:eastAsia="宋体" w:cs="宋体"/>
                <w:b w:val="0"/>
                <w:bCs w:val="0"/>
                <w:color w:val="000000" w:themeColor="text1"/>
                <w:sz w:val="24"/>
                <w:szCs w:val="24"/>
                <w:highlight w:val="none"/>
                <w:lang w:val="en-US" w:eastAsia="zh-CN"/>
              </w:rPr>
            </w:pPr>
          </w:p>
        </w:tc>
        <w:tc>
          <w:tcPr>
            <w:tcW w:w="1961" w:type="dxa"/>
            <w:vAlign w:val="center"/>
          </w:tcPr>
          <w:p w14:paraId="3FC55F5A">
            <w:pPr>
              <w:widowControl/>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质量保证措施</w:t>
            </w:r>
            <w:r>
              <w:rPr>
                <w:rFonts w:hint="eastAsia" w:ascii="宋体" w:hAnsi="宋体" w:cs="宋体"/>
                <w:kern w:val="2"/>
                <w:sz w:val="24"/>
                <w:szCs w:val="24"/>
                <w:highlight w:val="none"/>
                <w:lang w:val="en-US" w:eastAsia="zh-CN" w:bidi="ar-SA"/>
              </w:rPr>
              <w:t>（10分）</w:t>
            </w:r>
          </w:p>
        </w:tc>
        <w:tc>
          <w:tcPr>
            <w:tcW w:w="5957" w:type="dxa"/>
            <w:gridSpan w:val="2"/>
            <w:vAlign w:val="center"/>
          </w:tcPr>
          <w:p w14:paraId="0884378D">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color w:val="000000" w:themeColor="text1"/>
                <w:sz w:val="24"/>
                <w:highlight w:val="none"/>
                <w:lang w:val="en-US" w:eastAsia="zh-CN"/>
              </w:rPr>
              <w:t>提供针</w:t>
            </w:r>
            <w:r>
              <w:rPr>
                <w:rFonts w:hint="eastAsia" w:ascii="宋体" w:hAnsi="宋体" w:cs="宋体"/>
                <w:color w:val="000000" w:themeColor="text1"/>
                <w:sz w:val="24"/>
                <w:highlight w:val="none"/>
              </w:rPr>
              <w:t>对</w:t>
            </w:r>
            <w:r>
              <w:rPr>
                <w:rFonts w:hint="eastAsia" w:ascii="宋体" w:hAnsi="宋体" w:cs="宋体"/>
                <w:color w:val="000000" w:themeColor="text1"/>
                <w:sz w:val="24"/>
                <w:highlight w:val="none"/>
                <w:lang w:val="en-US" w:eastAsia="zh-CN"/>
              </w:rPr>
              <w:t>本</w:t>
            </w:r>
            <w:r>
              <w:rPr>
                <w:rFonts w:hint="eastAsia" w:ascii="宋体" w:hAnsi="宋体" w:cs="宋体"/>
                <w:color w:val="000000" w:themeColor="text1"/>
                <w:sz w:val="24"/>
                <w:highlight w:val="none"/>
              </w:rPr>
              <w:t>项目的</w:t>
            </w:r>
            <w:r>
              <w:rPr>
                <w:rFonts w:hint="eastAsia" w:ascii="宋体" w:hAnsi="宋体" w:eastAsia="宋体" w:cs="宋体"/>
                <w:kern w:val="2"/>
                <w:sz w:val="24"/>
                <w:szCs w:val="24"/>
                <w:highlight w:val="none"/>
                <w:lang w:val="en-US" w:eastAsia="zh-CN" w:bidi="ar-SA"/>
              </w:rPr>
              <w:t>质量保证措施</w:t>
            </w:r>
            <w:r>
              <w:rPr>
                <w:rFonts w:hint="eastAsia" w:ascii="宋体" w:hAnsi="宋体" w:cs="宋体"/>
                <w:color w:val="000000" w:themeColor="text1"/>
                <w:sz w:val="24"/>
                <w:highlight w:val="none"/>
              </w:rPr>
              <w:t>的得1</w:t>
            </w:r>
            <w:r>
              <w:rPr>
                <w:rFonts w:hint="eastAsia" w:ascii="宋体" w:hAnsi="宋体" w:cs="宋体"/>
                <w:color w:val="000000" w:themeColor="text1"/>
                <w:sz w:val="24"/>
                <w:highlight w:val="none"/>
                <w:lang w:val="en-US" w:eastAsia="zh-CN"/>
              </w:rPr>
              <w:t>0</w:t>
            </w:r>
            <w:r>
              <w:rPr>
                <w:rFonts w:hint="eastAsia" w:ascii="宋体" w:hAnsi="宋体" w:cs="宋体"/>
                <w:color w:val="000000" w:themeColor="text1"/>
                <w:sz w:val="24"/>
                <w:highlight w:val="none"/>
              </w:rPr>
              <w:t>分，</w:t>
            </w:r>
            <w:r>
              <w:rPr>
                <w:rFonts w:hint="eastAsia" w:ascii="宋体" w:hAnsi="宋体" w:cs="宋体"/>
                <w:color w:val="000000" w:themeColor="text1"/>
                <w:sz w:val="24"/>
                <w:highlight w:val="none"/>
                <w:lang w:val="en-US" w:eastAsia="zh-CN"/>
              </w:rPr>
              <w:t>不提供</w:t>
            </w:r>
            <w:r>
              <w:rPr>
                <w:rFonts w:hint="eastAsia" w:ascii="宋体" w:hAnsi="宋体" w:cs="宋体"/>
                <w:color w:val="000000" w:themeColor="text1"/>
                <w:sz w:val="24"/>
                <w:highlight w:val="none"/>
              </w:rPr>
              <w:t>不得分；</w:t>
            </w:r>
          </w:p>
        </w:tc>
      </w:tr>
      <w:tr w14:paraId="2339B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549FDB9B">
            <w:pPr>
              <w:widowControl/>
              <w:jc w:val="center"/>
              <w:rPr>
                <w:rFonts w:hint="eastAsia" w:ascii="宋体" w:hAnsi="宋体" w:eastAsia="宋体" w:cs="宋体"/>
                <w:b w:val="0"/>
                <w:bCs w:val="0"/>
                <w:color w:val="000000" w:themeColor="text1"/>
                <w:sz w:val="24"/>
                <w:szCs w:val="24"/>
                <w:highlight w:val="none"/>
                <w:lang w:val="en-US" w:eastAsia="zh-CN"/>
              </w:rPr>
            </w:pPr>
          </w:p>
        </w:tc>
        <w:tc>
          <w:tcPr>
            <w:tcW w:w="1961" w:type="dxa"/>
            <w:vAlign w:val="center"/>
          </w:tcPr>
          <w:p w14:paraId="01B94794">
            <w:pPr>
              <w:widowControl/>
              <w:spacing w:line="360" w:lineRule="auto"/>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进度控制措施</w:t>
            </w:r>
          </w:p>
          <w:p w14:paraId="5788447F">
            <w:pPr>
              <w:widowControl/>
              <w:spacing w:line="360" w:lineRule="auto"/>
              <w:jc w:val="center"/>
              <w:rPr>
                <w:rFonts w:hint="eastAsia" w:ascii="宋体" w:hAnsi="宋体" w:eastAsia="宋体" w:cs="宋体"/>
                <w:color w:val="000000" w:themeColor="text1"/>
                <w:sz w:val="24"/>
                <w:highlight w:val="none"/>
                <w:lang w:val="en-US" w:eastAsia="zh-CN"/>
              </w:rPr>
            </w:pPr>
            <w:r>
              <w:rPr>
                <w:rFonts w:hint="eastAsia" w:ascii="宋体" w:hAnsi="宋体" w:cs="宋体"/>
                <w:kern w:val="2"/>
                <w:sz w:val="24"/>
                <w:szCs w:val="24"/>
                <w:highlight w:val="none"/>
                <w:lang w:val="en-US" w:eastAsia="zh-CN" w:bidi="ar-SA"/>
              </w:rPr>
              <w:t>（10分）</w:t>
            </w:r>
          </w:p>
        </w:tc>
        <w:tc>
          <w:tcPr>
            <w:tcW w:w="5957" w:type="dxa"/>
            <w:gridSpan w:val="2"/>
            <w:vAlign w:val="center"/>
          </w:tcPr>
          <w:p w14:paraId="7A6915EA">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color w:val="000000" w:themeColor="text1"/>
                <w:sz w:val="24"/>
                <w:highlight w:val="none"/>
                <w:lang w:val="en-US" w:eastAsia="zh-CN"/>
              </w:rPr>
              <w:t>提供针</w:t>
            </w:r>
            <w:r>
              <w:rPr>
                <w:rFonts w:hint="eastAsia" w:ascii="宋体" w:hAnsi="宋体" w:cs="宋体"/>
                <w:color w:val="000000" w:themeColor="text1"/>
                <w:sz w:val="24"/>
                <w:highlight w:val="none"/>
              </w:rPr>
              <w:t>对</w:t>
            </w:r>
            <w:r>
              <w:rPr>
                <w:rFonts w:hint="eastAsia" w:ascii="宋体" w:hAnsi="宋体" w:cs="宋体"/>
                <w:color w:val="000000" w:themeColor="text1"/>
                <w:sz w:val="24"/>
                <w:highlight w:val="none"/>
                <w:lang w:val="en-US" w:eastAsia="zh-CN"/>
              </w:rPr>
              <w:t>本</w:t>
            </w:r>
            <w:r>
              <w:rPr>
                <w:rFonts w:hint="eastAsia" w:ascii="宋体" w:hAnsi="宋体" w:cs="宋体"/>
                <w:color w:val="000000" w:themeColor="text1"/>
                <w:sz w:val="24"/>
                <w:highlight w:val="none"/>
              </w:rPr>
              <w:t>项目的</w:t>
            </w:r>
            <w:r>
              <w:rPr>
                <w:rFonts w:hint="eastAsia" w:ascii="宋体" w:hAnsi="宋体" w:eastAsia="宋体" w:cs="宋体"/>
                <w:color w:val="000000" w:themeColor="text1"/>
                <w:sz w:val="24"/>
                <w:highlight w:val="none"/>
              </w:rPr>
              <w:t>进度控制措施</w:t>
            </w:r>
            <w:r>
              <w:rPr>
                <w:rFonts w:hint="eastAsia" w:ascii="宋体" w:hAnsi="宋体" w:cs="宋体"/>
                <w:color w:val="000000" w:themeColor="text1"/>
                <w:sz w:val="24"/>
                <w:highlight w:val="none"/>
              </w:rPr>
              <w:t>的得</w:t>
            </w:r>
            <w:r>
              <w:rPr>
                <w:rFonts w:hint="eastAsia" w:ascii="宋体" w:hAnsi="宋体" w:cs="宋体"/>
                <w:color w:val="000000" w:themeColor="text1"/>
                <w:sz w:val="24"/>
                <w:highlight w:val="none"/>
                <w:lang w:val="en-US" w:eastAsia="zh-CN"/>
              </w:rPr>
              <w:t>10</w:t>
            </w:r>
            <w:r>
              <w:rPr>
                <w:rFonts w:hint="eastAsia" w:ascii="宋体" w:hAnsi="宋体" w:cs="宋体"/>
                <w:color w:val="000000" w:themeColor="text1"/>
                <w:sz w:val="24"/>
                <w:highlight w:val="none"/>
              </w:rPr>
              <w:t>分，</w:t>
            </w:r>
            <w:r>
              <w:rPr>
                <w:rFonts w:hint="eastAsia" w:ascii="宋体" w:hAnsi="宋体" w:cs="宋体"/>
                <w:color w:val="000000" w:themeColor="text1"/>
                <w:sz w:val="24"/>
                <w:highlight w:val="none"/>
                <w:lang w:val="en-US" w:eastAsia="zh-CN"/>
              </w:rPr>
              <w:t>不提供</w:t>
            </w:r>
            <w:r>
              <w:rPr>
                <w:rFonts w:hint="eastAsia" w:ascii="宋体" w:hAnsi="宋体" w:cs="宋体"/>
                <w:color w:val="000000" w:themeColor="text1"/>
                <w:sz w:val="24"/>
                <w:highlight w:val="none"/>
              </w:rPr>
              <w:t>不得分；</w:t>
            </w:r>
          </w:p>
        </w:tc>
      </w:tr>
      <w:tr w14:paraId="047C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431E4409">
            <w:pPr>
              <w:widowControl/>
              <w:jc w:val="center"/>
              <w:rPr>
                <w:rFonts w:hint="eastAsia" w:ascii="宋体" w:hAnsi="宋体" w:eastAsia="宋体" w:cs="宋体"/>
                <w:b w:val="0"/>
                <w:bCs w:val="0"/>
                <w:color w:val="000000" w:themeColor="text1"/>
                <w:sz w:val="24"/>
                <w:szCs w:val="24"/>
                <w:highlight w:val="none"/>
                <w:lang w:val="en-US" w:eastAsia="zh-CN"/>
              </w:rPr>
            </w:pPr>
          </w:p>
        </w:tc>
        <w:tc>
          <w:tcPr>
            <w:tcW w:w="1961" w:type="dxa"/>
            <w:vAlign w:val="center"/>
          </w:tcPr>
          <w:p w14:paraId="5212DE32">
            <w:pPr>
              <w:widowControl/>
              <w:spacing w:line="360" w:lineRule="auto"/>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安全保证措施、应急措施</w:t>
            </w:r>
          </w:p>
          <w:p w14:paraId="75331118">
            <w:pPr>
              <w:pStyle w:val="27"/>
              <w:ind w:firstLine="240" w:firstLineChars="100"/>
              <w:jc w:val="center"/>
              <w:rPr>
                <w:rFonts w:hint="eastAsia"/>
                <w:highlight w:val="none"/>
                <w:lang w:val="en-US" w:eastAsia="zh-CN"/>
              </w:rPr>
            </w:pPr>
            <w:r>
              <w:rPr>
                <w:rFonts w:hint="eastAsia" w:ascii="宋体" w:hAnsi="宋体" w:cs="宋体"/>
                <w:kern w:val="2"/>
                <w:sz w:val="24"/>
                <w:szCs w:val="24"/>
                <w:highlight w:val="none"/>
                <w:lang w:val="en-US" w:eastAsia="zh-CN" w:bidi="ar-SA"/>
              </w:rPr>
              <w:t>（10分）</w:t>
            </w:r>
          </w:p>
        </w:tc>
        <w:tc>
          <w:tcPr>
            <w:tcW w:w="5957" w:type="dxa"/>
            <w:gridSpan w:val="2"/>
            <w:vAlign w:val="center"/>
          </w:tcPr>
          <w:p w14:paraId="355612F3">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color w:val="000000" w:themeColor="text1"/>
                <w:sz w:val="24"/>
                <w:highlight w:val="none"/>
                <w:lang w:val="en-US" w:eastAsia="zh-CN"/>
              </w:rPr>
              <w:t>提供针</w:t>
            </w:r>
            <w:r>
              <w:rPr>
                <w:rFonts w:hint="eastAsia" w:ascii="宋体" w:hAnsi="宋体" w:cs="宋体"/>
                <w:color w:val="000000" w:themeColor="text1"/>
                <w:sz w:val="24"/>
                <w:highlight w:val="none"/>
              </w:rPr>
              <w:t>对</w:t>
            </w:r>
            <w:r>
              <w:rPr>
                <w:rFonts w:hint="eastAsia" w:ascii="宋体" w:hAnsi="宋体" w:cs="宋体"/>
                <w:color w:val="000000" w:themeColor="text1"/>
                <w:sz w:val="24"/>
                <w:highlight w:val="none"/>
                <w:lang w:val="en-US" w:eastAsia="zh-CN"/>
              </w:rPr>
              <w:t>本</w:t>
            </w:r>
            <w:r>
              <w:rPr>
                <w:rFonts w:hint="eastAsia" w:ascii="宋体" w:hAnsi="宋体" w:cs="宋体"/>
                <w:color w:val="000000" w:themeColor="text1"/>
                <w:sz w:val="24"/>
                <w:highlight w:val="none"/>
              </w:rPr>
              <w:t>项目的</w:t>
            </w:r>
            <w:r>
              <w:rPr>
                <w:rFonts w:hint="eastAsia" w:ascii="宋体" w:hAnsi="宋体" w:eastAsia="宋体" w:cs="宋体"/>
                <w:color w:val="000000" w:themeColor="text1"/>
                <w:sz w:val="24"/>
                <w:highlight w:val="none"/>
              </w:rPr>
              <w:t>安全保证措施、应急措施</w:t>
            </w:r>
            <w:r>
              <w:rPr>
                <w:rFonts w:hint="eastAsia" w:ascii="宋体" w:hAnsi="宋体" w:cs="宋体"/>
                <w:color w:val="000000" w:themeColor="text1"/>
                <w:sz w:val="24"/>
                <w:highlight w:val="none"/>
              </w:rPr>
              <w:t>的得1</w:t>
            </w:r>
            <w:r>
              <w:rPr>
                <w:rFonts w:hint="eastAsia" w:ascii="宋体" w:hAnsi="宋体" w:cs="宋体"/>
                <w:color w:val="000000" w:themeColor="text1"/>
                <w:sz w:val="24"/>
                <w:highlight w:val="none"/>
                <w:lang w:val="en-US" w:eastAsia="zh-CN"/>
              </w:rPr>
              <w:t>0</w:t>
            </w:r>
            <w:r>
              <w:rPr>
                <w:rFonts w:hint="eastAsia" w:ascii="宋体" w:hAnsi="宋体" w:cs="宋体"/>
                <w:color w:val="000000" w:themeColor="text1"/>
                <w:sz w:val="24"/>
                <w:highlight w:val="none"/>
              </w:rPr>
              <w:t>分，</w:t>
            </w:r>
            <w:r>
              <w:rPr>
                <w:rFonts w:hint="eastAsia" w:ascii="宋体" w:hAnsi="宋体" w:cs="宋体"/>
                <w:color w:val="000000" w:themeColor="text1"/>
                <w:sz w:val="24"/>
                <w:highlight w:val="none"/>
                <w:lang w:val="en-US" w:eastAsia="zh-CN"/>
              </w:rPr>
              <w:t>缺项或不提供</w:t>
            </w:r>
            <w:r>
              <w:rPr>
                <w:rFonts w:hint="eastAsia" w:ascii="宋体" w:hAnsi="宋体" w:cs="宋体"/>
                <w:color w:val="000000" w:themeColor="text1"/>
                <w:sz w:val="24"/>
                <w:highlight w:val="none"/>
              </w:rPr>
              <w:t>不得分；</w:t>
            </w:r>
          </w:p>
        </w:tc>
      </w:tr>
      <w:tr w14:paraId="6359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restart"/>
            <w:vAlign w:val="center"/>
          </w:tcPr>
          <w:p w14:paraId="67B17654">
            <w:pPr>
              <w:widowControl/>
              <w:jc w:val="center"/>
              <w:rPr>
                <w:rFonts w:hint="eastAsia" w:ascii="宋体" w:hAnsi="宋体" w:eastAsia="宋体" w:cs="宋体"/>
                <w:b w:val="0"/>
                <w:bCs w:val="0"/>
                <w:color w:val="000000" w:themeColor="text1"/>
                <w:sz w:val="24"/>
                <w:szCs w:val="24"/>
                <w:highlight w:val="none"/>
                <w:lang w:val="zh-CN"/>
              </w:rPr>
            </w:pPr>
            <w:r>
              <w:rPr>
                <w:rFonts w:hint="eastAsia" w:ascii="宋体" w:hAnsi="宋体" w:eastAsia="宋体" w:cs="宋体"/>
                <w:b w:val="0"/>
                <w:bCs w:val="0"/>
                <w:color w:val="000000" w:themeColor="text1"/>
                <w:sz w:val="24"/>
                <w:szCs w:val="24"/>
                <w:highlight w:val="none"/>
                <w:lang w:val="zh-CN"/>
              </w:rPr>
              <w:t>商务部分</w:t>
            </w:r>
          </w:p>
          <w:p w14:paraId="06A9DC0F">
            <w:pPr>
              <w:widowControl/>
              <w:jc w:val="center"/>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w:t>
            </w:r>
            <w:r>
              <w:rPr>
                <w:rFonts w:hint="eastAsia" w:ascii="宋体" w:hAnsi="宋体" w:cs="宋体"/>
                <w:b w:val="0"/>
                <w:bCs w:val="0"/>
                <w:color w:val="000000" w:themeColor="text1"/>
                <w:sz w:val="24"/>
                <w:szCs w:val="24"/>
                <w:highlight w:val="none"/>
                <w:lang w:val="en-US" w:eastAsia="zh-CN"/>
              </w:rPr>
              <w:t>30</w:t>
            </w:r>
            <w:r>
              <w:rPr>
                <w:rFonts w:hint="eastAsia" w:ascii="宋体" w:hAnsi="宋体" w:eastAsia="宋体" w:cs="宋体"/>
                <w:b w:val="0"/>
                <w:bCs w:val="0"/>
                <w:color w:val="000000" w:themeColor="text1"/>
                <w:sz w:val="24"/>
                <w:szCs w:val="24"/>
                <w:highlight w:val="none"/>
                <w:lang w:val="zh-CN"/>
              </w:rPr>
              <w:t>分）</w:t>
            </w:r>
          </w:p>
        </w:tc>
        <w:tc>
          <w:tcPr>
            <w:tcW w:w="1082" w:type="pct"/>
            <w:vAlign w:val="center"/>
          </w:tcPr>
          <w:p w14:paraId="09760D6E">
            <w:pPr>
              <w:widowControl/>
              <w:spacing w:line="360" w:lineRule="auto"/>
              <w:jc w:val="center"/>
              <w:rPr>
                <w:rFonts w:ascii="宋体" w:hAnsi="宋体" w:cstheme="minorBidi"/>
                <w:kern w:val="0"/>
                <w:sz w:val="24"/>
                <w:szCs w:val="21"/>
                <w:highlight w:val="none"/>
              </w:rPr>
            </w:pPr>
            <w:r>
              <w:rPr>
                <w:rFonts w:hint="eastAsia" w:ascii="宋体" w:hAnsi="宋体" w:cstheme="minorBidi"/>
                <w:kern w:val="0"/>
                <w:sz w:val="24"/>
                <w:szCs w:val="21"/>
                <w:highlight w:val="none"/>
              </w:rPr>
              <w:t>业绩</w:t>
            </w:r>
          </w:p>
          <w:p w14:paraId="2BB3A510">
            <w:pPr>
              <w:widowControl/>
              <w:spacing w:line="360" w:lineRule="auto"/>
              <w:jc w:val="center"/>
              <w:rPr>
                <w:rFonts w:hint="eastAsia" w:ascii="宋体" w:hAnsi="宋体" w:eastAsia="宋体" w:cs="宋体"/>
                <w:b w:val="0"/>
                <w:bCs w:val="0"/>
                <w:color w:val="000000" w:themeColor="text1"/>
                <w:kern w:val="2"/>
                <w:sz w:val="24"/>
                <w:szCs w:val="24"/>
                <w:highlight w:val="none"/>
                <w:lang w:val="zh-CN" w:eastAsia="zh-CN" w:bidi="ar-SA"/>
              </w:rPr>
            </w:pPr>
            <w:r>
              <w:rPr>
                <w:rFonts w:hint="eastAsia" w:ascii="宋体" w:hAnsi="宋体" w:cstheme="minorBidi"/>
                <w:kern w:val="0"/>
                <w:sz w:val="24"/>
                <w:szCs w:val="21"/>
                <w:highlight w:val="none"/>
              </w:rPr>
              <w:t>（</w:t>
            </w:r>
            <w:r>
              <w:rPr>
                <w:rFonts w:hint="eastAsia" w:ascii="宋体" w:hAnsi="宋体" w:cstheme="minorBidi"/>
                <w:kern w:val="0"/>
                <w:sz w:val="24"/>
                <w:szCs w:val="21"/>
                <w:highlight w:val="none"/>
                <w:lang w:val="en-US" w:eastAsia="zh-CN"/>
              </w:rPr>
              <w:t>6</w:t>
            </w:r>
            <w:r>
              <w:rPr>
                <w:rFonts w:hint="eastAsia" w:ascii="宋体" w:hAnsi="宋体" w:cstheme="minorBidi"/>
                <w:kern w:val="0"/>
                <w:sz w:val="24"/>
                <w:szCs w:val="21"/>
                <w:highlight w:val="none"/>
              </w:rPr>
              <w:t>分）</w:t>
            </w:r>
          </w:p>
        </w:tc>
        <w:tc>
          <w:tcPr>
            <w:tcW w:w="3288" w:type="pct"/>
            <w:gridSpan w:val="2"/>
            <w:vAlign w:val="center"/>
          </w:tcPr>
          <w:p w14:paraId="38BACFB9">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投标人202</w:t>
            </w:r>
            <w:r>
              <w:rPr>
                <w:rFonts w:hint="eastAsia" w:ascii="宋体" w:hAnsi="宋体" w:cs="宋体"/>
                <w:sz w:val="24"/>
                <w:highlight w:val="none"/>
                <w:lang w:val="en-US" w:eastAsia="zh-CN"/>
              </w:rPr>
              <w:t>1</w:t>
            </w:r>
            <w:r>
              <w:rPr>
                <w:rFonts w:hint="eastAsia" w:ascii="宋体" w:hAnsi="宋体" w:cs="宋体"/>
                <w:sz w:val="24"/>
                <w:highlight w:val="none"/>
              </w:rPr>
              <w:t>年1月</w:t>
            </w:r>
            <w:r>
              <w:rPr>
                <w:rFonts w:hint="eastAsia" w:ascii="宋体" w:hAnsi="宋体" w:cs="宋体"/>
                <w:sz w:val="24"/>
                <w:highlight w:val="none"/>
                <w:lang w:val="en-US" w:eastAsia="zh-CN"/>
              </w:rPr>
              <w:t>1日</w:t>
            </w:r>
            <w:r>
              <w:rPr>
                <w:rFonts w:hint="eastAsia" w:ascii="宋体" w:hAnsi="宋体" w:cs="宋体"/>
                <w:sz w:val="24"/>
                <w:highlight w:val="none"/>
              </w:rPr>
              <w:t>以来（以合同签订时间为准）承担过</w:t>
            </w:r>
            <w:r>
              <w:rPr>
                <w:rFonts w:hint="eastAsia" w:ascii="宋体" w:hAnsi="宋体" w:cs="宋体"/>
                <w:sz w:val="24"/>
                <w:highlight w:val="none"/>
                <w:lang w:val="en-US" w:eastAsia="zh-CN"/>
              </w:rPr>
              <w:t>类似</w:t>
            </w:r>
            <w:r>
              <w:rPr>
                <w:rFonts w:hint="eastAsia" w:ascii="宋体" w:hAnsi="宋体" w:cs="宋体"/>
                <w:sz w:val="24"/>
                <w:highlight w:val="none"/>
              </w:rPr>
              <w:t>项目业绩的每有一项得</w:t>
            </w:r>
            <w:r>
              <w:rPr>
                <w:rFonts w:hint="eastAsia" w:ascii="宋体" w:hAnsi="宋体" w:cs="宋体"/>
                <w:sz w:val="24"/>
                <w:highlight w:val="none"/>
                <w:lang w:val="en-US" w:eastAsia="zh-CN"/>
              </w:rPr>
              <w:t>2</w:t>
            </w:r>
            <w:r>
              <w:rPr>
                <w:rFonts w:hint="eastAsia" w:ascii="宋体" w:hAnsi="宋体" w:cs="宋体"/>
                <w:sz w:val="24"/>
                <w:highlight w:val="none"/>
              </w:rPr>
              <w:t>分，最多得</w:t>
            </w:r>
            <w:r>
              <w:rPr>
                <w:rFonts w:hint="eastAsia" w:ascii="宋体" w:hAnsi="宋体" w:cs="宋体"/>
                <w:sz w:val="24"/>
                <w:highlight w:val="none"/>
                <w:lang w:val="en-US" w:eastAsia="zh-CN"/>
              </w:rPr>
              <w:t>6</w:t>
            </w:r>
            <w:r>
              <w:rPr>
                <w:rFonts w:hint="eastAsia" w:ascii="宋体" w:hAnsi="宋体" w:cs="宋体"/>
                <w:sz w:val="24"/>
                <w:highlight w:val="none"/>
              </w:rPr>
              <w:t>分。（须在投标文件中附合同原件扫描件，否则不得分）。</w:t>
            </w:r>
          </w:p>
        </w:tc>
      </w:tr>
      <w:tr w14:paraId="6E8B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295F878D">
            <w:pPr>
              <w:widowControl/>
              <w:jc w:val="center"/>
              <w:rPr>
                <w:rFonts w:hint="eastAsia" w:ascii="宋体" w:hAnsi="宋体" w:eastAsia="宋体" w:cs="宋体"/>
                <w:b w:val="0"/>
                <w:bCs w:val="0"/>
                <w:color w:val="000000" w:themeColor="text1"/>
                <w:sz w:val="24"/>
                <w:szCs w:val="24"/>
                <w:highlight w:val="none"/>
              </w:rPr>
            </w:pPr>
          </w:p>
        </w:tc>
        <w:tc>
          <w:tcPr>
            <w:tcW w:w="1082" w:type="pct"/>
            <w:vAlign w:val="center"/>
          </w:tcPr>
          <w:p w14:paraId="5243B3B6">
            <w:pPr>
              <w:widowControl/>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人员配置</w:t>
            </w:r>
          </w:p>
          <w:p w14:paraId="05D602BF">
            <w:pPr>
              <w:pStyle w:val="27"/>
              <w:ind w:firstLine="480" w:firstLineChars="200"/>
              <w:jc w:val="center"/>
              <w:rPr>
                <w:rFonts w:hint="eastAsia"/>
                <w:highlight w:val="none"/>
                <w:lang w:val="zh-CN" w:eastAsia="zh-CN"/>
              </w:rPr>
            </w:pPr>
            <w:r>
              <w:rPr>
                <w:rFonts w:hint="eastAsia" w:ascii="宋体" w:hAnsi="宋体" w:cstheme="minorBidi"/>
                <w:kern w:val="0"/>
                <w:sz w:val="24"/>
                <w:szCs w:val="21"/>
                <w:highlight w:val="none"/>
              </w:rPr>
              <w:t>（</w:t>
            </w:r>
            <w:r>
              <w:rPr>
                <w:rFonts w:hint="eastAsia" w:ascii="宋体" w:hAnsi="宋体" w:cstheme="minorBidi"/>
                <w:kern w:val="0"/>
                <w:sz w:val="24"/>
                <w:szCs w:val="21"/>
                <w:highlight w:val="none"/>
                <w:lang w:val="en-US" w:eastAsia="zh-CN"/>
              </w:rPr>
              <w:t>23</w:t>
            </w:r>
            <w:r>
              <w:rPr>
                <w:rFonts w:hint="eastAsia" w:ascii="宋体" w:hAnsi="宋体" w:cstheme="minorBidi"/>
                <w:kern w:val="0"/>
                <w:sz w:val="24"/>
                <w:szCs w:val="21"/>
                <w:highlight w:val="none"/>
              </w:rPr>
              <w:t>分）</w:t>
            </w:r>
          </w:p>
        </w:tc>
        <w:tc>
          <w:tcPr>
            <w:tcW w:w="3288" w:type="pct"/>
            <w:gridSpan w:val="2"/>
            <w:vAlign w:val="center"/>
          </w:tcPr>
          <w:p w14:paraId="572FD055">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1.拟派项目负责人具备高级专业工程师及一级注册工程师资格</w:t>
            </w:r>
            <w:r>
              <w:rPr>
                <w:rFonts w:hint="eastAsia" w:ascii="宋体" w:hAnsi="宋体" w:cs="宋体"/>
                <w:color w:val="auto"/>
                <w:kern w:val="2"/>
                <w:sz w:val="24"/>
                <w:szCs w:val="24"/>
                <w:highlight w:val="none"/>
                <w:lang w:val="en-US" w:eastAsia="zh-CN" w:bidi="ar-SA"/>
              </w:rPr>
              <w:t>的</w:t>
            </w:r>
            <w:r>
              <w:rPr>
                <w:rFonts w:hint="eastAsia" w:ascii="宋体" w:hAnsi="宋体" w:eastAsia="宋体" w:cs="宋体"/>
                <w:color w:val="auto"/>
                <w:kern w:val="2"/>
                <w:sz w:val="24"/>
                <w:szCs w:val="24"/>
                <w:highlight w:val="none"/>
                <w:lang w:val="en-US" w:eastAsia="zh-CN" w:bidi="ar-SA"/>
              </w:rPr>
              <w:t>得</w:t>
            </w:r>
            <w:r>
              <w:rPr>
                <w:rFonts w:hint="eastAsia" w:ascii="宋体" w:hAnsi="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en-US" w:eastAsia="zh-CN" w:bidi="ar-SA"/>
              </w:rPr>
              <w:t>分。</w:t>
            </w:r>
          </w:p>
          <w:p w14:paraId="6AF98F36">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2.拟派项目技术负责人具备注册土木工程师资格（岩土）</w:t>
            </w:r>
            <w:r>
              <w:rPr>
                <w:rFonts w:hint="eastAsia" w:ascii="宋体" w:hAnsi="宋体" w:cs="宋体"/>
                <w:color w:val="auto"/>
                <w:kern w:val="2"/>
                <w:sz w:val="24"/>
                <w:szCs w:val="24"/>
                <w:highlight w:val="none"/>
                <w:lang w:val="en-US" w:eastAsia="zh-CN" w:bidi="ar-SA"/>
              </w:rPr>
              <w:t>的</w:t>
            </w:r>
            <w:r>
              <w:rPr>
                <w:rFonts w:hint="eastAsia" w:ascii="宋体" w:hAnsi="宋体" w:eastAsia="宋体" w:cs="宋体"/>
                <w:color w:val="auto"/>
                <w:kern w:val="2"/>
                <w:sz w:val="24"/>
                <w:szCs w:val="24"/>
                <w:highlight w:val="none"/>
                <w:lang w:val="en-US" w:eastAsia="zh-CN" w:bidi="ar-SA"/>
              </w:rPr>
              <w:t>得</w:t>
            </w:r>
            <w:r>
              <w:rPr>
                <w:rFonts w:hint="eastAsia" w:ascii="宋体" w:hAnsi="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en-US" w:eastAsia="zh-CN" w:bidi="ar-SA"/>
              </w:rPr>
              <w:t>分。</w:t>
            </w:r>
          </w:p>
          <w:p w14:paraId="63042FEF">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3.拟派团队检测人员每有一人具有中级及以上职称的得1</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分，最高得</w:t>
            </w:r>
            <w:r>
              <w:rPr>
                <w:rFonts w:hint="eastAsia" w:ascii="宋体" w:hAnsi="宋体" w:cs="宋体"/>
                <w:color w:val="auto"/>
                <w:kern w:val="2"/>
                <w:sz w:val="24"/>
                <w:szCs w:val="24"/>
                <w:highlight w:val="none"/>
                <w:lang w:val="en-US" w:eastAsia="zh-CN" w:bidi="ar-SA"/>
              </w:rPr>
              <w:t>15</w:t>
            </w:r>
            <w:r>
              <w:rPr>
                <w:rFonts w:hint="eastAsia" w:ascii="宋体" w:hAnsi="宋体" w:eastAsia="宋体" w:cs="宋体"/>
                <w:color w:val="auto"/>
                <w:kern w:val="2"/>
                <w:sz w:val="24"/>
                <w:szCs w:val="24"/>
                <w:highlight w:val="none"/>
                <w:lang w:val="en-US" w:eastAsia="zh-CN" w:bidi="ar-SA"/>
              </w:rPr>
              <w:t>分。</w:t>
            </w:r>
          </w:p>
          <w:p w14:paraId="70A52796">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kern w:val="0"/>
                <w:sz w:val="24"/>
                <w:szCs w:val="24"/>
                <w:highlight w:val="none"/>
              </w:rPr>
              <w:t>注：以上拟投入人员得分不兼得。</w:t>
            </w:r>
            <w:r>
              <w:rPr>
                <w:rFonts w:hint="eastAsia" w:ascii="宋体" w:hAnsi="宋体" w:cs="宋体"/>
                <w:kern w:val="0"/>
                <w:sz w:val="24"/>
                <w:szCs w:val="24"/>
                <w:highlight w:val="none"/>
                <w:lang w:eastAsia="zh-CN"/>
              </w:rPr>
              <w:t>（</w:t>
            </w:r>
            <w:r>
              <w:rPr>
                <w:rFonts w:hint="eastAsia" w:ascii="宋体" w:hAnsi="宋体" w:eastAsia="宋体" w:cs="宋体"/>
                <w:color w:val="auto"/>
                <w:kern w:val="2"/>
                <w:sz w:val="24"/>
                <w:szCs w:val="24"/>
                <w:highlight w:val="none"/>
                <w:lang w:val="en-US" w:eastAsia="zh-CN" w:bidi="ar-SA"/>
              </w:rPr>
              <w:t xml:space="preserve">须提供人员证书及 </w:t>
            </w:r>
            <w:r>
              <w:rPr>
                <w:rFonts w:hint="eastAsia" w:ascii="宋体" w:hAnsi="宋体" w:cs="宋体"/>
                <w:color w:val="auto"/>
                <w:kern w:val="2"/>
                <w:sz w:val="24"/>
                <w:szCs w:val="24"/>
                <w:highlight w:val="none"/>
                <w:lang w:val="en-US" w:eastAsia="zh-CN" w:bidi="ar-SA"/>
              </w:rPr>
              <w:t>近半年</w:t>
            </w:r>
            <w:r>
              <w:rPr>
                <w:rFonts w:hint="eastAsia" w:ascii="宋体" w:hAnsi="宋体" w:eastAsia="宋体" w:cs="宋体"/>
                <w:color w:val="auto"/>
                <w:kern w:val="2"/>
                <w:sz w:val="24"/>
                <w:szCs w:val="24"/>
                <w:highlight w:val="none"/>
                <w:lang w:val="en-US" w:eastAsia="zh-CN" w:bidi="ar-SA"/>
              </w:rPr>
              <w:t>以来</w:t>
            </w:r>
            <w:r>
              <w:rPr>
                <w:rFonts w:hint="eastAsia" w:ascii="宋体" w:hAnsi="宋体" w:cs="宋体"/>
                <w:color w:val="auto"/>
                <w:kern w:val="2"/>
                <w:sz w:val="24"/>
                <w:szCs w:val="24"/>
                <w:highlight w:val="none"/>
                <w:lang w:val="en-US" w:eastAsia="zh-CN" w:bidi="ar-SA"/>
              </w:rPr>
              <w:t>任意一</w:t>
            </w:r>
            <w:r>
              <w:rPr>
                <w:rFonts w:hint="eastAsia" w:ascii="宋体" w:hAnsi="宋体" w:eastAsia="宋体" w:cs="宋体"/>
                <w:color w:val="auto"/>
                <w:kern w:val="2"/>
                <w:sz w:val="24"/>
                <w:szCs w:val="24"/>
                <w:highlight w:val="none"/>
                <w:lang w:val="en-US" w:eastAsia="zh-CN" w:bidi="ar-SA"/>
              </w:rPr>
              <w:t>个月在本公司的社保缴纳证明（新公司从成立之日算起)复印件附于投标文件中，否则不得分。</w:t>
            </w:r>
            <w:r>
              <w:rPr>
                <w:rFonts w:hint="eastAsia" w:ascii="宋体" w:hAnsi="宋体" w:cs="宋体"/>
                <w:kern w:val="0"/>
                <w:sz w:val="24"/>
                <w:szCs w:val="24"/>
                <w:highlight w:val="none"/>
                <w:lang w:eastAsia="zh-CN"/>
              </w:rPr>
              <w:t>）</w:t>
            </w:r>
          </w:p>
        </w:tc>
      </w:tr>
      <w:tr w14:paraId="5810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637EB01E">
            <w:pPr>
              <w:widowControl/>
              <w:jc w:val="center"/>
              <w:rPr>
                <w:rFonts w:hint="eastAsia" w:ascii="宋体" w:hAnsi="宋体" w:eastAsia="宋体" w:cs="宋体"/>
                <w:b w:val="0"/>
                <w:bCs w:val="0"/>
                <w:color w:val="000000" w:themeColor="text1"/>
                <w:sz w:val="24"/>
                <w:szCs w:val="24"/>
                <w:highlight w:val="none"/>
              </w:rPr>
            </w:pPr>
          </w:p>
        </w:tc>
        <w:tc>
          <w:tcPr>
            <w:tcW w:w="1082" w:type="pct"/>
            <w:vAlign w:val="center"/>
          </w:tcPr>
          <w:p w14:paraId="5F93FE0F">
            <w:pPr>
              <w:widowControl/>
              <w:spacing w:line="360" w:lineRule="auto"/>
              <w:jc w:val="center"/>
              <w:rPr>
                <w:rFonts w:hint="eastAsia" w:ascii="宋体" w:hAnsi="宋体" w:eastAsia="宋体" w:cstheme="minorBidi"/>
                <w:kern w:val="0"/>
                <w:sz w:val="24"/>
                <w:szCs w:val="21"/>
                <w:highlight w:val="none"/>
                <w:lang w:val="en-US" w:eastAsia="zh-CN" w:bidi="ar-SA"/>
              </w:rPr>
            </w:pPr>
            <w:r>
              <w:rPr>
                <w:rFonts w:hint="eastAsia" w:ascii="宋体" w:hAnsi="宋体" w:cstheme="minorBidi"/>
                <w:kern w:val="0"/>
                <w:sz w:val="24"/>
                <w:szCs w:val="21"/>
                <w:highlight w:val="none"/>
              </w:rPr>
              <w:t>体系认证（</w:t>
            </w:r>
            <w:r>
              <w:rPr>
                <w:rFonts w:hint="eastAsia" w:ascii="宋体" w:hAnsi="宋体" w:cstheme="minorBidi"/>
                <w:kern w:val="0"/>
                <w:sz w:val="24"/>
                <w:szCs w:val="21"/>
                <w:highlight w:val="none"/>
                <w:lang w:val="en-US" w:eastAsia="zh-CN"/>
              </w:rPr>
              <w:t>1</w:t>
            </w:r>
            <w:r>
              <w:rPr>
                <w:rFonts w:hint="eastAsia" w:ascii="宋体" w:hAnsi="宋体" w:cstheme="minorBidi"/>
                <w:kern w:val="0"/>
                <w:sz w:val="24"/>
                <w:szCs w:val="21"/>
                <w:highlight w:val="none"/>
              </w:rPr>
              <w:t>分）</w:t>
            </w:r>
          </w:p>
        </w:tc>
        <w:tc>
          <w:tcPr>
            <w:tcW w:w="3288" w:type="pct"/>
            <w:gridSpan w:val="2"/>
            <w:vAlign w:val="center"/>
          </w:tcPr>
          <w:p w14:paraId="2C5FF20B">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000000" w:themeColor="text1"/>
                <w:sz w:val="24"/>
                <w:highlight w:val="none"/>
              </w:rPr>
              <w:t>投标人具有有效的质量管理体系认证证书、环境管理体系认证证书、职业健康安全管理体系认证证书的得</w:t>
            </w:r>
            <w:r>
              <w:rPr>
                <w:rFonts w:hint="eastAsia" w:ascii="宋体" w:hAnsi="宋体" w:cs="宋体"/>
                <w:color w:val="000000" w:themeColor="text1"/>
                <w:sz w:val="24"/>
                <w:highlight w:val="none"/>
                <w:lang w:val="en-US" w:eastAsia="zh-CN"/>
              </w:rPr>
              <w:t>1</w:t>
            </w:r>
            <w:r>
              <w:rPr>
                <w:rFonts w:hint="eastAsia" w:ascii="宋体" w:hAnsi="宋体" w:cs="宋体"/>
                <w:color w:val="000000" w:themeColor="text1"/>
                <w:sz w:val="24"/>
                <w:highlight w:val="none"/>
              </w:rPr>
              <w:t>分，缺项</w:t>
            </w:r>
            <w:r>
              <w:rPr>
                <w:rFonts w:hint="eastAsia" w:ascii="宋体" w:hAnsi="宋体" w:cs="宋体"/>
                <w:color w:val="000000" w:themeColor="text1"/>
                <w:sz w:val="24"/>
                <w:highlight w:val="none"/>
                <w:lang w:val="en-US" w:eastAsia="zh-CN"/>
              </w:rPr>
              <w:t>或不提供不得分</w:t>
            </w:r>
            <w:r>
              <w:rPr>
                <w:rFonts w:hint="eastAsia" w:ascii="宋体" w:hAnsi="宋体" w:cs="宋体"/>
                <w:color w:val="000000" w:themeColor="text1"/>
                <w:sz w:val="24"/>
                <w:highlight w:val="none"/>
              </w:rPr>
              <w:t>（须在投标文件中附证书原件扫描件，否则不得分）。</w:t>
            </w:r>
          </w:p>
        </w:tc>
      </w:tr>
    </w:tbl>
    <w:p w14:paraId="08A883CE">
      <w:pPr>
        <w:rPr>
          <w:rFonts w:hint="eastAsia"/>
          <w:b/>
          <w:bCs/>
          <w:sz w:val="24"/>
          <w:szCs w:val="32"/>
          <w:highlight w:val="none"/>
          <w:lang w:val="en-US" w:eastAsia="zh-CN"/>
        </w:rPr>
      </w:pPr>
    </w:p>
    <w:p w14:paraId="269CE485">
      <w:pPr>
        <w:rPr>
          <w:rFonts w:hint="eastAsia"/>
          <w:b/>
          <w:bCs/>
          <w:sz w:val="24"/>
          <w:szCs w:val="32"/>
          <w:highlight w:val="none"/>
          <w:lang w:val="en-US" w:eastAsia="zh-CN"/>
        </w:rPr>
      </w:pPr>
    </w:p>
    <w:p w14:paraId="06CFE601">
      <w:pPr>
        <w:jc w:val="center"/>
        <w:rPr>
          <w:rFonts w:hint="eastAsia"/>
          <w:b/>
          <w:bCs/>
          <w:sz w:val="24"/>
          <w:szCs w:val="32"/>
          <w:highlight w:val="none"/>
          <w:lang w:val="en-US" w:eastAsia="zh-CN"/>
        </w:rPr>
      </w:pPr>
      <w:r>
        <w:rPr>
          <w:rFonts w:hint="eastAsia"/>
          <w:b/>
          <w:bCs/>
          <w:sz w:val="24"/>
          <w:szCs w:val="32"/>
          <w:highlight w:val="none"/>
          <w:lang w:val="en-US" w:eastAsia="zh-CN"/>
        </w:rPr>
        <w:t>2包评分办法</w:t>
      </w:r>
    </w:p>
    <w:tbl>
      <w:tblPr>
        <w:tblStyle w:val="2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1961"/>
        <w:gridCol w:w="3620"/>
        <w:gridCol w:w="2337"/>
      </w:tblGrid>
      <w:tr w14:paraId="6C34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Align w:val="center"/>
          </w:tcPr>
          <w:p w14:paraId="4055CD66">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1082" w:type="pct"/>
            <w:vAlign w:val="center"/>
          </w:tcPr>
          <w:p w14:paraId="57CA48EC">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1998" w:type="pct"/>
            <w:vAlign w:val="center"/>
          </w:tcPr>
          <w:p w14:paraId="5FF4E422">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90" w:type="pct"/>
            <w:vAlign w:val="center"/>
          </w:tcPr>
          <w:p w14:paraId="5EBB646B">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17EE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Align w:val="center"/>
          </w:tcPr>
          <w:p w14:paraId="653C95C5">
            <w:pPr>
              <w:widowControl/>
              <w:jc w:val="left"/>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报价得分（</w:t>
            </w:r>
            <w:r>
              <w:rPr>
                <w:rFonts w:hint="eastAsia" w:ascii="宋体" w:hAnsi="宋体" w:cs="宋体"/>
                <w:b/>
                <w:bCs/>
                <w:color w:val="000000" w:themeColor="text1"/>
                <w:sz w:val="24"/>
                <w:szCs w:val="24"/>
                <w:highlight w:val="none"/>
                <w:lang w:val="en-US" w:eastAsia="zh-CN"/>
              </w:rPr>
              <w:t>15</w:t>
            </w:r>
            <w:r>
              <w:rPr>
                <w:rFonts w:hint="eastAsia" w:ascii="宋体" w:hAnsi="宋体" w:eastAsia="宋体" w:cs="宋体"/>
                <w:b/>
                <w:bCs/>
                <w:color w:val="000000" w:themeColor="text1"/>
                <w:sz w:val="24"/>
                <w:szCs w:val="24"/>
                <w:highlight w:val="none"/>
              </w:rPr>
              <w:t>分）</w:t>
            </w:r>
          </w:p>
        </w:tc>
        <w:tc>
          <w:tcPr>
            <w:tcW w:w="1082" w:type="pct"/>
            <w:vAlign w:val="center"/>
          </w:tcPr>
          <w:p w14:paraId="12CDDDA3">
            <w:pPr>
              <w:widowControl/>
              <w:jc w:val="center"/>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w:t>
            </w:r>
          </w:p>
          <w:p w14:paraId="41A83AB7">
            <w:pPr>
              <w:widowControl/>
              <w:jc w:val="center"/>
              <w:rPr>
                <w:rFonts w:hint="eastAsia" w:ascii="宋体" w:hAnsi="宋体" w:eastAsia="宋体" w:cs="宋体"/>
                <w:color w:val="000000" w:themeColor="text1"/>
                <w:sz w:val="24"/>
                <w:szCs w:val="24"/>
                <w:highlight w:val="none"/>
              </w:rPr>
            </w:pPr>
            <w:r>
              <w:rPr>
                <w:rFonts w:hint="eastAsia" w:ascii="宋体" w:hAnsi="宋体" w:eastAsia="宋体" w:cs="宋体"/>
                <w:b/>
                <w:bCs/>
                <w:color w:val="000000" w:themeColor="text1"/>
                <w:sz w:val="24"/>
                <w:szCs w:val="24"/>
                <w:highlight w:val="none"/>
              </w:rPr>
              <w:t>（</w:t>
            </w:r>
            <w:r>
              <w:rPr>
                <w:rFonts w:hint="eastAsia" w:ascii="宋体" w:hAnsi="宋体" w:cs="宋体"/>
                <w:b/>
                <w:bCs/>
                <w:color w:val="000000" w:themeColor="text1"/>
                <w:sz w:val="24"/>
                <w:szCs w:val="24"/>
                <w:highlight w:val="none"/>
                <w:lang w:val="en-US" w:eastAsia="zh-CN"/>
              </w:rPr>
              <w:t>15</w:t>
            </w:r>
            <w:r>
              <w:rPr>
                <w:rFonts w:hint="eastAsia" w:ascii="宋体" w:hAnsi="宋体" w:eastAsia="宋体" w:cs="宋体"/>
                <w:b/>
                <w:bCs/>
                <w:color w:val="000000" w:themeColor="text1"/>
                <w:sz w:val="24"/>
                <w:szCs w:val="24"/>
                <w:highlight w:val="none"/>
              </w:rPr>
              <w:t>分）</w:t>
            </w:r>
          </w:p>
        </w:tc>
        <w:tc>
          <w:tcPr>
            <w:tcW w:w="3288" w:type="pct"/>
            <w:gridSpan w:val="2"/>
            <w:vAlign w:val="center"/>
          </w:tcPr>
          <w:p w14:paraId="6CEEF222">
            <w:pPr>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50E2F940">
            <w:pPr>
              <w:ind w:firstLine="480" w:firstLineChars="20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15</w:t>
            </w:r>
          </w:p>
          <w:p w14:paraId="0DBB17AE">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6DC1F47C">
            <w:pPr>
              <w:pStyle w:val="27"/>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w:t>
            </w:r>
            <w:r>
              <w:rPr>
                <w:rFonts w:hint="eastAsia" w:ascii="宋体" w:hAnsi="宋体" w:cs="宋体"/>
                <w:bCs/>
                <w:sz w:val="24"/>
                <w:szCs w:val="24"/>
                <w:highlight w:val="none"/>
                <w:lang w:val="en-US" w:eastAsia="zh-CN"/>
              </w:rPr>
              <w:t>2</w:t>
            </w:r>
            <w:r>
              <w:rPr>
                <w:rFonts w:hint="eastAsia" w:ascii="宋体" w:hAnsi="宋体" w:eastAsia="宋体" w:cs="宋体"/>
                <w:bCs/>
                <w:sz w:val="24"/>
                <w:szCs w:val="24"/>
                <w:highlight w:val="none"/>
              </w:rPr>
              <w:t>〕</w:t>
            </w:r>
            <w:r>
              <w:rPr>
                <w:rFonts w:hint="eastAsia" w:ascii="宋体" w:hAnsi="宋体" w:cs="宋体"/>
                <w:bCs/>
                <w:sz w:val="24"/>
                <w:szCs w:val="24"/>
                <w:highlight w:val="none"/>
                <w:lang w:val="en-US" w:eastAsia="zh-CN"/>
              </w:rPr>
              <w:t>19</w:t>
            </w:r>
            <w:r>
              <w:rPr>
                <w:rFonts w:hint="eastAsia" w:ascii="宋体" w:hAnsi="宋体" w:eastAsia="宋体" w:cs="宋体"/>
                <w:bCs/>
                <w:sz w:val="24"/>
                <w:szCs w:val="24"/>
                <w:highlight w:val="none"/>
              </w:rPr>
              <w:t>号 ）文件规定：</w:t>
            </w:r>
          </w:p>
          <w:p w14:paraId="30947FB6">
            <w:pPr>
              <w:pStyle w:val="27"/>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cs="宋体"/>
                <w:bCs/>
                <w:sz w:val="24"/>
                <w:szCs w:val="24"/>
                <w:highlight w:val="none"/>
                <w:lang w:val="en-US" w:eastAsia="zh-CN"/>
              </w:rPr>
              <w:t>2</w:t>
            </w:r>
            <w:r>
              <w:rPr>
                <w:rFonts w:hint="eastAsia" w:ascii="宋体" w:hAnsi="宋体" w:eastAsia="宋体" w:cs="宋体"/>
                <w:bCs/>
                <w:sz w:val="24"/>
                <w:szCs w:val="24"/>
                <w:highlight w:val="none"/>
                <w:lang w:val="en-US" w:eastAsia="zh-CN"/>
              </w:rPr>
              <w:t>0</w:t>
            </w:r>
            <w:r>
              <w:rPr>
                <w:rFonts w:hint="eastAsia" w:ascii="宋体" w:hAnsi="宋体" w:eastAsia="宋体" w:cs="宋体"/>
                <w:bCs/>
                <w:sz w:val="24"/>
                <w:szCs w:val="24"/>
                <w:highlight w:val="none"/>
              </w:rPr>
              <w:t>%扣除，请按照《政府采购促进中小企业发展管理办法》要求提供中小企业声明函。</w:t>
            </w:r>
          </w:p>
          <w:p w14:paraId="1D46BF81">
            <w:pPr>
              <w:pStyle w:val="27"/>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51A870C2">
            <w:pPr>
              <w:pStyle w:val="27"/>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2B9D1F6">
            <w:pPr>
              <w:widowControl/>
              <w:snapToGrid w:val="0"/>
              <w:spacing w:line="276" w:lineRule="auto"/>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6DC1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628" w:type="pct"/>
            <w:vMerge w:val="restart"/>
            <w:vAlign w:val="center"/>
          </w:tcPr>
          <w:p w14:paraId="5F15097B">
            <w:pPr>
              <w:widowControl/>
              <w:jc w:val="center"/>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b w:val="0"/>
                <w:bCs w:val="0"/>
                <w:color w:val="000000" w:themeColor="text1"/>
                <w:sz w:val="24"/>
                <w:szCs w:val="24"/>
                <w:highlight w:val="none"/>
                <w:lang w:val="en-US" w:eastAsia="zh-CN"/>
              </w:rPr>
              <w:t>技术部分</w:t>
            </w:r>
          </w:p>
          <w:p w14:paraId="64E4BC2D">
            <w:pPr>
              <w:widowControl/>
              <w:jc w:val="center"/>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w:t>
            </w:r>
            <w:r>
              <w:rPr>
                <w:rFonts w:hint="eastAsia" w:ascii="宋体" w:hAnsi="宋体" w:cs="宋体"/>
                <w:b w:val="0"/>
                <w:bCs w:val="0"/>
                <w:color w:val="000000" w:themeColor="text1"/>
                <w:sz w:val="24"/>
                <w:szCs w:val="24"/>
                <w:highlight w:val="none"/>
                <w:lang w:val="en-US" w:eastAsia="zh-CN"/>
              </w:rPr>
              <w:t>55</w:t>
            </w:r>
            <w:r>
              <w:rPr>
                <w:rFonts w:hint="eastAsia" w:ascii="宋体" w:hAnsi="宋体" w:eastAsia="宋体" w:cs="宋体"/>
                <w:b w:val="0"/>
                <w:bCs w:val="0"/>
                <w:color w:val="000000" w:themeColor="text1"/>
                <w:sz w:val="24"/>
                <w:szCs w:val="24"/>
                <w:highlight w:val="none"/>
                <w:lang w:val="en-US" w:eastAsia="zh-CN"/>
              </w:rPr>
              <w:t>分）</w:t>
            </w:r>
          </w:p>
        </w:tc>
        <w:tc>
          <w:tcPr>
            <w:tcW w:w="1082" w:type="pct"/>
            <w:vAlign w:val="center"/>
          </w:tcPr>
          <w:p w14:paraId="06EB046C">
            <w:pPr>
              <w:widowControl/>
              <w:spacing w:line="360" w:lineRule="auto"/>
              <w:jc w:val="center"/>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方案</w:t>
            </w:r>
            <w:r>
              <w:rPr>
                <w:rFonts w:hint="eastAsia" w:ascii="宋体" w:hAnsi="宋体" w:cs="宋体"/>
                <w:sz w:val="24"/>
                <w:highlight w:val="none"/>
              </w:rPr>
              <w:t>（</w:t>
            </w:r>
            <w:r>
              <w:rPr>
                <w:rFonts w:hint="eastAsia" w:ascii="宋体" w:hAnsi="宋体" w:cs="宋体"/>
                <w:sz w:val="24"/>
                <w:highlight w:val="none"/>
                <w:lang w:val="en-US" w:eastAsia="zh-CN"/>
              </w:rPr>
              <w:t>15</w:t>
            </w:r>
            <w:r>
              <w:rPr>
                <w:rFonts w:hint="eastAsia" w:ascii="宋体" w:hAnsi="宋体" w:cs="宋体"/>
                <w:sz w:val="24"/>
                <w:highlight w:val="none"/>
              </w:rPr>
              <w:t>分）</w:t>
            </w:r>
          </w:p>
        </w:tc>
        <w:tc>
          <w:tcPr>
            <w:tcW w:w="3288" w:type="pct"/>
            <w:gridSpan w:val="2"/>
            <w:vAlign w:val="center"/>
          </w:tcPr>
          <w:p w14:paraId="4046AAC2">
            <w:pPr>
              <w:widowControl/>
              <w:spacing w:line="360" w:lineRule="auto"/>
              <w:rPr>
                <w:rFonts w:hint="default" w:ascii="宋体" w:hAnsi="宋体" w:eastAsia="宋体" w:cs="宋体"/>
                <w:b w:val="0"/>
                <w:bCs w:val="0"/>
                <w:color w:val="000000" w:themeColor="text1"/>
                <w:sz w:val="24"/>
                <w:szCs w:val="24"/>
                <w:highlight w:val="none"/>
                <w:lang w:val="en-US" w:eastAsia="zh-CN"/>
              </w:rPr>
            </w:pPr>
            <w:r>
              <w:rPr>
                <w:rFonts w:hint="eastAsia" w:ascii="宋体" w:hAnsi="宋体" w:cs="宋体"/>
                <w:sz w:val="24"/>
                <w:highlight w:val="none"/>
                <w:lang w:val="en-US" w:eastAsia="zh-CN"/>
              </w:rPr>
              <w:t>提供针</w:t>
            </w:r>
            <w:r>
              <w:rPr>
                <w:rFonts w:hint="eastAsia" w:ascii="宋体" w:hAnsi="宋体" w:cs="宋体"/>
                <w:sz w:val="24"/>
                <w:highlight w:val="none"/>
              </w:rPr>
              <w:t>对</w:t>
            </w:r>
            <w:r>
              <w:rPr>
                <w:rFonts w:hint="eastAsia" w:ascii="宋体" w:hAnsi="宋体" w:cs="宋体"/>
                <w:sz w:val="24"/>
                <w:highlight w:val="none"/>
                <w:lang w:val="en-US" w:eastAsia="zh-CN"/>
              </w:rPr>
              <w:t>本</w:t>
            </w:r>
            <w:r>
              <w:rPr>
                <w:rFonts w:hint="eastAsia" w:ascii="宋体" w:hAnsi="宋体" w:cs="宋体"/>
                <w:sz w:val="24"/>
                <w:highlight w:val="none"/>
              </w:rPr>
              <w:t>项目</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方案</w:t>
            </w:r>
            <w:r>
              <w:rPr>
                <w:rFonts w:hint="eastAsia" w:ascii="宋体" w:hAnsi="宋体" w:cs="宋体"/>
                <w:sz w:val="24"/>
                <w:highlight w:val="none"/>
              </w:rPr>
              <w:t>的得</w:t>
            </w:r>
            <w:r>
              <w:rPr>
                <w:rFonts w:hint="eastAsia" w:ascii="宋体" w:hAnsi="宋体" w:cs="宋体"/>
                <w:sz w:val="24"/>
                <w:highlight w:val="none"/>
                <w:lang w:val="en-US" w:eastAsia="zh-CN"/>
              </w:rPr>
              <w:t>15</w:t>
            </w:r>
            <w:r>
              <w:rPr>
                <w:rFonts w:hint="eastAsia" w:ascii="宋体" w:hAnsi="宋体" w:cs="宋体"/>
                <w:sz w:val="24"/>
                <w:highlight w:val="none"/>
              </w:rPr>
              <w:t>分</w:t>
            </w:r>
            <w:r>
              <w:rPr>
                <w:rFonts w:hint="eastAsia" w:ascii="宋体" w:hAnsi="宋体" w:cs="宋体"/>
                <w:color w:val="000000" w:themeColor="text1"/>
                <w:sz w:val="24"/>
                <w:highlight w:val="none"/>
              </w:rPr>
              <w:t>，</w:t>
            </w:r>
            <w:r>
              <w:rPr>
                <w:rFonts w:hint="eastAsia" w:ascii="宋体" w:hAnsi="宋体" w:cs="宋体"/>
                <w:color w:val="000000" w:themeColor="text1"/>
                <w:sz w:val="24"/>
                <w:highlight w:val="none"/>
                <w:lang w:val="en-US" w:eastAsia="zh-CN"/>
              </w:rPr>
              <w:t>不提供</w:t>
            </w:r>
            <w:r>
              <w:rPr>
                <w:rFonts w:hint="eastAsia" w:ascii="宋体" w:hAnsi="宋体" w:cs="宋体"/>
                <w:color w:val="000000" w:themeColor="text1"/>
                <w:sz w:val="24"/>
                <w:highlight w:val="none"/>
              </w:rPr>
              <w:t>不得分；</w:t>
            </w:r>
          </w:p>
        </w:tc>
      </w:tr>
      <w:tr w14:paraId="3177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3CA07616">
            <w:pPr>
              <w:widowControl/>
              <w:jc w:val="center"/>
              <w:rPr>
                <w:rFonts w:hint="eastAsia" w:ascii="宋体" w:hAnsi="宋体" w:eastAsia="宋体" w:cs="宋体"/>
                <w:b w:val="0"/>
                <w:bCs w:val="0"/>
                <w:color w:val="000000" w:themeColor="text1"/>
                <w:sz w:val="24"/>
                <w:szCs w:val="24"/>
                <w:highlight w:val="none"/>
                <w:lang w:val="en-US" w:eastAsia="zh-CN"/>
              </w:rPr>
            </w:pPr>
          </w:p>
        </w:tc>
        <w:tc>
          <w:tcPr>
            <w:tcW w:w="1082" w:type="pct"/>
            <w:vAlign w:val="center"/>
          </w:tcPr>
          <w:p w14:paraId="2484D6A1">
            <w:pPr>
              <w:widowControl/>
              <w:spacing w:line="360" w:lineRule="auto"/>
              <w:jc w:val="center"/>
              <w:rPr>
                <w:rFonts w:hint="eastAsia" w:ascii="宋体" w:hAnsi="宋体" w:cs="宋体"/>
                <w:sz w:val="24"/>
                <w:highlight w:val="none"/>
              </w:rPr>
            </w:pPr>
            <w:r>
              <w:rPr>
                <w:rFonts w:hint="eastAsia" w:ascii="宋体" w:hAnsi="宋体" w:cs="宋体"/>
                <w:sz w:val="24"/>
                <w:highlight w:val="none"/>
              </w:rPr>
              <w:t>重点及难点分析和技术建议</w:t>
            </w:r>
          </w:p>
          <w:p w14:paraId="714558E8">
            <w:pPr>
              <w:widowControl/>
              <w:spacing w:line="360" w:lineRule="auto"/>
              <w:jc w:val="center"/>
              <w:rPr>
                <w:rFonts w:hint="eastAsia"/>
                <w:highlight w:val="none"/>
                <w:lang w:val="en-US" w:eastAsia="zh-CN"/>
              </w:rPr>
            </w:pPr>
            <w:r>
              <w:rPr>
                <w:rFonts w:hint="eastAsia" w:ascii="宋体" w:hAnsi="宋体" w:cs="宋体"/>
                <w:sz w:val="24"/>
                <w:highlight w:val="none"/>
              </w:rPr>
              <w:t>（</w:t>
            </w:r>
            <w:r>
              <w:rPr>
                <w:rFonts w:hint="eastAsia" w:ascii="宋体" w:hAnsi="宋体" w:cs="宋体"/>
                <w:sz w:val="24"/>
                <w:highlight w:val="none"/>
                <w:lang w:val="en-US" w:eastAsia="zh-CN"/>
              </w:rPr>
              <w:t>10</w:t>
            </w:r>
            <w:r>
              <w:rPr>
                <w:rFonts w:hint="eastAsia" w:ascii="宋体" w:hAnsi="宋体" w:cs="宋体"/>
                <w:sz w:val="24"/>
                <w:highlight w:val="none"/>
              </w:rPr>
              <w:t>分）</w:t>
            </w:r>
          </w:p>
        </w:tc>
        <w:tc>
          <w:tcPr>
            <w:tcW w:w="3288" w:type="pct"/>
            <w:gridSpan w:val="2"/>
            <w:vAlign w:val="center"/>
          </w:tcPr>
          <w:p w14:paraId="0787B01F">
            <w:pPr>
              <w:widowControl/>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lang w:val="en-US" w:eastAsia="zh-CN"/>
              </w:rPr>
              <w:t>提供针</w:t>
            </w:r>
            <w:r>
              <w:rPr>
                <w:rFonts w:hint="eastAsia" w:ascii="宋体" w:hAnsi="宋体" w:cs="宋体"/>
                <w:sz w:val="24"/>
                <w:highlight w:val="none"/>
              </w:rPr>
              <w:t>对</w:t>
            </w:r>
            <w:r>
              <w:rPr>
                <w:rFonts w:hint="eastAsia" w:ascii="宋体" w:hAnsi="宋体" w:cs="宋体"/>
                <w:sz w:val="24"/>
                <w:highlight w:val="none"/>
                <w:lang w:val="en-US" w:eastAsia="zh-CN"/>
              </w:rPr>
              <w:t>本</w:t>
            </w:r>
            <w:r>
              <w:rPr>
                <w:rFonts w:hint="eastAsia" w:ascii="宋体" w:hAnsi="宋体" w:cs="宋体"/>
                <w:sz w:val="24"/>
                <w:highlight w:val="none"/>
              </w:rPr>
              <w:t>项目重点及难点分析和技术建议的得</w:t>
            </w:r>
            <w:r>
              <w:rPr>
                <w:rFonts w:hint="eastAsia" w:ascii="宋体" w:hAnsi="宋体" w:cs="宋体"/>
                <w:sz w:val="24"/>
                <w:highlight w:val="none"/>
                <w:lang w:val="en-US" w:eastAsia="zh-CN"/>
              </w:rPr>
              <w:t>10</w:t>
            </w:r>
            <w:r>
              <w:rPr>
                <w:rFonts w:hint="eastAsia" w:ascii="宋体" w:hAnsi="宋体" w:cs="宋体"/>
                <w:sz w:val="24"/>
                <w:highlight w:val="none"/>
              </w:rPr>
              <w:t>分</w:t>
            </w:r>
            <w:r>
              <w:rPr>
                <w:rFonts w:hint="eastAsia" w:ascii="宋体" w:hAnsi="宋体" w:cs="宋体"/>
                <w:color w:val="000000" w:themeColor="text1"/>
                <w:sz w:val="24"/>
                <w:highlight w:val="none"/>
              </w:rPr>
              <w:t>，</w:t>
            </w:r>
            <w:r>
              <w:rPr>
                <w:rFonts w:hint="eastAsia" w:ascii="宋体" w:hAnsi="宋体" w:cs="宋体"/>
                <w:color w:val="000000" w:themeColor="text1"/>
                <w:sz w:val="24"/>
                <w:highlight w:val="none"/>
                <w:lang w:val="en-US" w:eastAsia="zh-CN"/>
              </w:rPr>
              <w:t>缺项或不提供</w:t>
            </w:r>
            <w:r>
              <w:rPr>
                <w:rFonts w:hint="eastAsia" w:ascii="宋体" w:hAnsi="宋体" w:cs="宋体"/>
                <w:color w:val="000000" w:themeColor="text1"/>
                <w:sz w:val="24"/>
                <w:highlight w:val="none"/>
              </w:rPr>
              <w:t>不得分；</w:t>
            </w:r>
          </w:p>
        </w:tc>
      </w:tr>
      <w:tr w14:paraId="7E09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1B8EE92E">
            <w:pPr>
              <w:widowControl/>
              <w:jc w:val="center"/>
              <w:rPr>
                <w:rFonts w:hint="eastAsia" w:ascii="宋体" w:hAnsi="宋体" w:eastAsia="宋体" w:cs="宋体"/>
                <w:b w:val="0"/>
                <w:bCs w:val="0"/>
                <w:color w:val="000000" w:themeColor="text1"/>
                <w:sz w:val="24"/>
                <w:szCs w:val="24"/>
                <w:highlight w:val="none"/>
                <w:lang w:val="en-US" w:eastAsia="zh-CN"/>
              </w:rPr>
            </w:pPr>
          </w:p>
        </w:tc>
        <w:tc>
          <w:tcPr>
            <w:tcW w:w="1082" w:type="pct"/>
            <w:vAlign w:val="center"/>
          </w:tcPr>
          <w:p w14:paraId="1A901AE6">
            <w:pPr>
              <w:widowControl/>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质量保证措施</w:t>
            </w:r>
            <w:r>
              <w:rPr>
                <w:rFonts w:hint="eastAsia" w:ascii="宋体" w:hAnsi="宋体" w:cs="宋体"/>
                <w:kern w:val="2"/>
                <w:sz w:val="24"/>
                <w:szCs w:val="24"/>
                <w:highlight w:val="none"/>
                <w:lang w:val="en-US" w:eastAsia="zh-CN" w:bidi="ar-SA"/>
              </w:rPr>
              <w:t>（10分）</w:t>
            </w:r>
          </w:p>
        </w:tc>
        <w:tc>
          <w:tcPr>
            <w:tcW w:w="3288" w:type="pct"/>
            <w:gridSpan w:val="2"/>
            <w:vAlign w:val="center"/>
          </w:tcPr>
          <w:p w14:paraId="650D828A">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color w:val="000000" w:themeColor="text1"/>
                <w:sz w:val="24"/>
                <w:highlight w:val="none"/>
                <w:lang w:val="en-US" w:eastAsia="zh-CN"/>
              </w:rPr>
              <w:t>提供针</w:t>
            </w:r>
            <w:r>
              <w:rPr>
                <w:rFonts w:hint="eastAsia" w:ascii="宋体" w:hAnsi="宋体" w:cs="宋体"/>
                <w:color w:val="000000" w:themeColor="text1"/>
                <w:sz w:val="24"/>
                <w:highlight w:val="none"/>
              </w:rPr>
              <w:t>对</w:t>
            </w:r>
            <w:r>
              <w:rPr>
                <w:rFonts w:hint="eastAsia" w:ascii="宋体" w:hAnsi="宋体" w:cs="宋体"/>
                <w:color w:val="000000" w:themeColor="text1"/>
                <w:sz w:val="24"/>
                <w:highlight w:val="none"/>
                <w:lang w:val="en-US" w:eastAsia="zh-CN"/>
              </w:rPr>
              <w:t>本</w:t>
            </w:r>
            <w:r>
              <w:rPr>
                <w:rFonts w:hint="eastAsia" w:ascii="宋体" w:hAnsi="宋体" w:cs="宋体"/>
                <w:color w:val="000000" w:themeColor="text1"/>
                <w:sz w:val="24"/>
                <w:highlight w:val="none"/>
              </w:rPr>
              <w:t>项目的</w:t>
            </w:r>
            <w:r>
              <w:rPr>
                <w:rFonts w:hint="eastAsia" w:ascii="宋体" w:hAnsi="宋体" w:eastAsia="宋体" w:cs="宋体"/>
                <w:kern w:val="2"/>
                <w:sz w:val="24"/>
                <w:szCs w:val="24"/>
                <w:highlight w:val="none"/>
                <w:lang w:val="en-US" w:eastAsia="zh-CN" w:bidi="ar-SA"/>
              </w:rPr>
              <w:t>质量保证措施</w:t>
            </w:r>
            <w:r>
              <w:rPr>
                <w:rFonts w:hint="eastAsia" w:ascii="宋体" w:hAnsi="宋体" w:cs="宋体"/>
                <w:color w:val="000000" w:themeColor="text1"/>
                <w:sz w:val="24"/>
                <w:highlight w:val="none"/>
              </w:rPr>
              <w:t>的得1</w:t>
            </w:r>
            <w:r>
              <w:rPr>
                <w:rFonts w:hint="eastAsia" w:ascii="宋体" w:hAnsi="宋体" w:cs="宋体"/>
                <w:color w:val="000000" w:themeColor="text1"/>
                <w:sz w:val="24"/>
                <w:highlight w:val="none"/>
                <w:lang w:val="en-US" w:eastAsia="zh-CN"/>
              </w:rPr>
              <w:t>0</w:t>
            </w:r>
            <w:r>
              <w:rPr>
                <w:rFonts w:hint="eastAsia" w:ascii="宋体" w:hAnsi="宋体" w:cs="宋体"/>
                <w:color w:val="000000" w:themeColor="text1"/>
                <w:sz w:val="24"/>
                <w:highlight w:val="none"/>
              </w:rPr>
              <w:t>分，</w:t>
            </w:r>
            <w:r>
              <w:rPr>
                <w:rFonts w:hint="eastAsia" w:ascii="宋体" w:hAnsi="宋体" w:cs="宋体"/>
                <w:color w:val="000000" w:themeColor="text1"/>
                <w:sz w:val="24"/>
                <w:highlight w:val="none"/>
                <w:lang w:val="en-US" w:eastAsia="zh-CN"/>
              </w:rPr>
              <w:t>不提供</w:t>
            </w:r>
            <w:r>
              <w:rPr>
                <w:rFonts w:hint="eastAsia" w:ascii="宋体" w:hAnsi="宋体" w:cs="宋体"/>
                <w:color w:val="000000" w:themeColor="text1"/>
                <w:sz w:val="24"/>
                <w:highlight w:val="none"/>
              </w:rPr>
              <w:t>不得分；</w:t>
            </w:r>
          </w:p>
        </w:tc>
      </w:tr>
      <w:tr w14:paraId="42A8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1FC3F22B">
            <w:pPr>
              <w:widowControl/>
              <w:jc w:val="center"/>
              <w:rPr>
                <w:rFonts w:hint="eastAsia" w:ascii="宋体" w:hAnsi="宋体" w:eastAsia="宋体" w:cs="宋体"/>
                <w:b w:val="0"/>
                <w:bCs w:val="0"/>
                <w:color w:val="000000" w:themeColor="text1"/>
                <w:sz w:val="24"/>
                <w:szCs w:val="24"/>
                <w:highlight w:val="none"/>
                <w:lang w:val="en-US" w:eastAsia="zh-CN"/>
              </w:rPr>
            </w:pPr>
          </w:p>
        </w:tc>
        <w:tc>
          <w:tcPr>
            <w:tcW w:w="1082" w:type="pct"/>
            <w:vAlign w:val="center"/>
          </w:tcPr>
          <w:p w14:paraId="2246FF88">
            <w:pPr>
              <w:widowControl/>
              <w:spacing w:line="360" w:lineRule="auto"/>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进度控制措施</w:t>
            </w:r>
          </w:p>
          <w:p w14:paraId="452FFBFE">
            <w:pPr>
              <w:widowControl/>
              <w:spacing w:line="360" w:lineRule="auto"/>
              <w:jc w:val="center"/>
              <w:rPr>
                <w:rFonts w:hint="eastAsia" w:ascii="宋体" w:hAnsi="宋体" w:eastAsia="宋体" w:cs="宋体"/>
                <w:color w:val="000000" w:themeColor="text1"/>
                <w:sz w:val="24"/>
                <w:highlight w:val="none"/>
                <w:lang w:val="en-US" w:eastAsia="zh-CN"/>
              </w:rPr>
            </w:pPr>
            <w:r>
              <w:rPr>
                <w:rFonts w:hint="eastAsia" w:ascii="宋体" w:hAnsi="宋体" w:cs="宋体"/>
                <w:kern w:val="2"/>
                <w:sz w:val="24"/>
                <w:szCs w:val="24"/>
                <w:highlight w:val="none"/>
                <w:lang w:val="en-US" w:eastAsia="zh-CN" w:bidi="ar-SA"/>
              </w:rPr>
              <w:t>（10分）</w:t>
            </w:r>
          </w:p>
        </w:tc>
        <w:tc>
          <w:tcPr>
            <w:tcW w:w="3288" w:type="pct"/>
            <w:gridSpan w:val="2"/>
            <w:vAlign w:val="center"/>
          </w:tcPr>
          <w:p w14:paraId="221B47D4">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color w:val="000000" w:themeColor="text1"/>
                <w:sz w:val="24"/>
                <w:highlight w:val="none"/>
                <w:lang w:val="en-US" w:eastAsia="zh-CN"/>
              </w:rPr>
              <w:t>提供针</w:t>
            </w:r>
            <w:r>
              <w:rPr>
                <w:rFonts w:hint="eastAsia" w:ascii="宋体" w:hAnsi="宋体" w:cs="宋体"/>
                <w:color w:val="000000" w:themeColor="text1"/>
                <w:sz w:val="24"/>
                <w:highlight w:val="none"/>
              </w:rPr>
              <w:t>对</w:t>
            </w:r>
            <w:r>
              <w:rPr>
                <w:rFonts w:hint="eastAsia" w:ascii="宋体" w:hAnsi="宋体" w:cs="宋体"/>
                <w:color w:val="000000" w:themeColor="text1"/>
                <w:sz w:val="24"/>
                <w:highlight w:val="none"/>
                <w:lang w:val="en-US" w:eastAsia="zh-CN"/>
              </w:rPr>
              <w:t>本</w:t>
            </w:r>
            <w:r>
              <w:rPr>
                <w:rFonts w:hint="eastAsia" w:ascii="宋体" w:hAnsi="宋体" w:cs="宋体"/>
                <w:color w:val="000000" w:themeColor="text1"/>
                <w:sz w:val="24"/>
                <w:highlight w:val="none"/>
              </w:rPr>
              <w:t>项目的</w:t>
            </w:r>
            <w:r>
              <w:rPr>
                <w:rFonts w:hint="eastAsia" w:ascii="宋体" w:hAnsi="宋体" w:eastAsia="宋体" w:cs="宋体"/>
                <w:color w:val="000000" w:themeColor="text1"/>
                <w:sz w:val="24"/>
                <w:highlight w:val="none"/>
              </w:rPr>
              <w:t>进度控制措施</w:t>
            </w:r>
            <w:r>
              <w:rPr>
                <w:rFonts w:hint="eastAsia" w:ascii="宋体" w:hAnsi="宋体" w:cs="宋体"/>
                <w:color w:val="000000" w:themeColor="text1"/>
                <w:sz w:val="24"/>
                <w:highlight w:val="none"/>
              </w:rPr>
              <w:t>的得</w:t>
            </w:r>
            <w:r>
              <w:rPr>
                <w:rFonts w:hint="eastAsia" w:ascii="宋体" w:hAnsi="宋体" w:cs="宋体"/>
                <w:color w:val="000000" w:themeColor="text1"/>
                <w:sz w:val="24"/>
                <w:highlight w:val="none"/>
                <w:lang w:val="en-US" w:eastAsia="zh-CN"/>
              </w:rPr>
              <w:t>10</w:t>
            </w:r>
            <w:r>
              <w:rPr>
                <w:rFonts w:hint="eastAsia" w:ascii="宋体" w:hAnsi="宋体" w:cs="宋体"/>
                <w:color w:val="000000" w:themeColor="text1"/>
                <w:sz w:val="24"/>
                <w:highlight w:val="none"/>
              </w:rPr>
              <w:t>分，</w:t>
            </w:r>
            <w:r>
              <w:rPr>
                <w:rFonts w:hint="eastAsia" w:ascii="宋体" w:hAnsi="宋体" w:cs="宋体"/>
                <w:color w:val="000000" w:themeColor="text1"/>
                <w:sz w:val="24"/>
                <w:highlight w:val="none"/>
                <w:lang w:val="en-US" w:eastAsia="zh-CN"/>
              </w:rPr>
              <w:t>不提供</w:t>
            </w:r>
            <w:r>
              <w:rPr>
                <w:rFonts w:hint="eastAsia" w:ascii="宋体" w:hAnsi="宋体" w:cs="宋体"/>
                <w:color w:val="000000" w:themeColor="text1"/>
                <w:sz w:val="24"/>
                <w:highlight w:val="none"/>
              </w:rPr>
              <w:t>不得分；</w:t>
            </w:r>
          </w:p>
        </w:tc>
      </w:tr>
      <w:tr w14:paraId="656F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302EF9CC">
            <w:pPr>
              <w:widowControl/>
              <w:jc w:val="center"/>
              <w:rPr>
                <w:rFonts w:hint="eastAsia" w:ascii="宋体" w:hAnsi="宋体" w:eastAsia="宋体" w:cs="宋体"/>
                <w:b w:val="0"/>
                <w:bCs w:val="0"/>
                <w:color w:val="000000" w:themeColor="text1"/>
                <w:sz w:val="24"/>
                <w:szCs w:val="24"/>
                <w:highlight w:val="none"/>
                <w:lang w:val="en-US" w:eastAsia="zh-CN"/>
              </w:rPr>
            </w:pPr>
          </w:p>
        </w:tc>
        <w:tc>
          <w:tcPr>
            <w:tcW w:w="1082" w:type="pct"/>
            <w:vAlign w:val="center"/>
          </w:tcPr>
          <w:p w14:paraId="2BCB9412">
            <w:pPr>
              <w:widowControl/>
              <w:spacing w:line="360" w:lineRule="auto"/>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安全保证措施、应急措施</w:t>
            </w:r>
          </w:p>
          <w:p w14:paraId="7B71B18A">
            <w:pPr>
              <w:pStyle w:val="27"/>
              <w:jc w:val="center"/>
              <w:rPr>
                <w:rFonts w:hint="eastAsia"/>
                <w:highlight w:val="none"/>
                <w:lang w:val="en-US" w:eastAsia="zh-CN"/>
              </w:rPr>
            </w:pPr>
            <w:r>
              <w:rPr>
                <w:rFonts w:hint="eastAsia" w:ascii="宋体" w:hAnsi="宋体" w:cs="宋体"/>
                <w:kern w:val="2"/>
                <w:sz w:val="24"/>
                <w:szCs w:val="24"/>
                <w:highlight w:val="none"/>
                <w:lang w:val="en-US" w:eastAsia="zh-CN" w:bidi="ar-SA"/>
              </w:rPr>
              <w:t>（10分）</w:t>
            </w:r>
          </w:p>
        </w:tc>
        <w:tc>
          <w:tcPr>
            <w:tcW w:w="3288" w:type="pct"/>
            <w:gridSpan w:val="2"/>
            <w:vAlign w:val="center"/>
          </w:tcPr>
          <w:p w14:paraId="428EC899">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color w:val="000000" w:themeColor="text1"/>
                <w:sz w:val="24"/>
                <w:highlight w:val="none"/>
                <w:lang w:val="en-US" w:eastAsia="zh-CN"/>
              </w:rPr>
              <w:t>提供针</w:t>
            </w:r>
            <w:r>
              <w:rPr>
                <w:rFonts w:hint="eastAsia" w:ascii="宋体" w:hAnsi="宋体" w:cs="宋体"/>
                <w:color w:val="000000" w:themeColor="text1"/>
                <w:sz w:val="24"/>
                <w:highlight w:val="none"/>
              </w:rPr>
              <w:t>对</w:t>
            </w:r>
            <w:r>
              <w:rPr>
                <w:rFonts w:hint="eastAsia" w:ascii="宋体" w:hAnsi="宋体" w:cs="宋体"/>
                <w:color w:val="000000" w:themeColor="text1"/>
                <w:sz w:val="24"/>
                <w:highlight w:val="none"/>
                <w:lang w:val="en-US" w:eastAsia="zh-CN"/>
              </w:rPr>
              <w:t>本</w:t>
            </w:r>
            <w:r>
              <w:rPr>
                <w:rFonts w:hint="eastAsia" w:ascii="宋体" w:hAnsi="宋体" w:cs="宋体"/>
                <w:color w:val="000000" w:themeColor="text1"/>
                <w:sz w:val="24"/>
                <w:highlight w:val="none"/>
              </w:rPr>
              <w:t>项目的</w:t>
            </w:r>
            <w:r>
              <w:rPr>
                <w:rFonts w:hint="eastAsia" w:ascii="宋体" w:hAnsi="宋体" w:eastAsia="宋体" w:cs="宋体"/>
                <w:color w:val="000000" w:themeColor="text1"/>
                <w:sz w:val="24"/>
                <w:highlight w:val="none"/>
              </w:rPr>
              <w:t>安全保证措施、应急措施</w:t>
            </w:r>
            <w:r>
              <w:rPr>
                <w:rFonts w:hint="eastAsia" w:ascii="宋体" w:hAnsi="宋体" w:cs="宋体"/>
                <w:color w:val="000000" w:themeColor="text1"/>
                <w:sz w:val="24"/>
                <w:highlight w:val="none"/>
              </w:rPr>
              <w:t>的得1</w:t>
            </w:r>
            <w:r>
              <w:rPr>
                <w:rFonts w:hint="eastAsia" w:ascii="宋体" w:hAnsi="宋体" w:cs="宋体"/>
                <w:color w:val="000000" w:themeColor="text1"/>
                <w:sz w:val="24"/>
                <w:highlight w:val="none"/>
                <w:lang w:val="en-US" w:eastAsia="zh-CN"/>
              </w:rPr>
              <w:t>0</w:t>
            </w:r>
            <w:r>
              <w:rPr>
                <w:rFonts w:hint="eastAsia" w:ascii="宋体" w:hAnsi="宋体" w:cs="宋体"/>
                <w:color w:val="000000" w:themeColor="text1"/>
                <w:sz w:val="24"/>
                <w:highlight w:val="none"/>
              </w:rPr>
              <w:t>分，</w:t>
            </w:r>
            <w:r>
              <w:rPr>
                <w:rFonts w:hint="eastAsia" w:ascii="宋体" w:hAnsi="宋体" w:cs="宋体"/>
                <w:color w:val="000000" w:themeColor="text1"/>
                <w:sz w:val="24"/>
                <w:highlight w:val="none"/>
                <w:lang w:val="en-US" w:eastAsia="zh-CN"/>
              </w:rPr>
              <w:t>缺项或不提供</w:t>
            </w:r>
            <w:r>
              <w:rPr>
                <w:rFonts w:hint="eastAsia" w:ascii="宋体" w:hAnsi="宋体" w:cs="宋体"/>
                <w:color w:val="000000" w:themeColor="text1"/>
                <w:sz w:val="24"/>
                <w:highlight w:val="none"/>
              </w:rPr>
              <w:t>不得分；</w:t>
            </w:r>
          </w:p>
        </w:tc>
      </w:tr>
      <w:tr w14:paraId="7325F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restart"/>
            <w:vAlign w:val="center"/>
          </w:tcPr>
          <w:p w14:paraId="4F7053EC">
            <w:pPr>
              <w:widowControl/>
              <w:jc w:val="center"/>
              <w:rPr>
                <w:rFonts w:hint="eastAsia" w:ascii="宋体" w:hAnsi="宋体" w:eastAsia="宋体" w:cs="宋体"/>
                <w:b w:val="0"/>
                <w:bCs w:val="0"/>
                <w:color w:val="000000" w:themeColor="text1"/>
                <w:sz w:val="24"/>
                <w:szCs w:val="24"/>
                <w:highlight w:val="none"/>
                <w:lang w:val="zh-CN"/>
              </w:rPr>
            </w:pPr>
            <w:r>
              <w:rPr>
                <w:rFonts w:hint="eastAsia" w:ascii="宋体" w:hAnsi="宋体" w:eastAsia="宋体" w:cs="宋体"/>
                <w:b w:val="0"/>
                <w:bCs w:val="0"/>
                <w:color w:val="000000" w:themeColor="text1"/>
                <w:sz w:val="24"/>
                <w:szCs w:val="24"/>
                <w:highlight w:val="none"/>
                <w:lang w:val="zh-CN"/>
              </w:rPr>
              <w:t>商务部分</w:t>
            </w:r>
          </w:p>
          <w:p w14:paraId="37AA96E3">
            <w:pPr>
              <w:widowControl/>
              <w:jc w:val="center"/>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w:t>
            </w:r>
            <w:r>
              <w:rPr>
                <w:rFonts w:hint="eastAsia" w:ascii="宋体" w:hAnsi="宋体" w:cs="宋体"/>
                <w:b w:val="0"/>
                <w:bCs w:val="0"/>
                <w:color w:val="000000" w:themeColor="text1"/>
                <w:sz w:val="24"/>
                <w:szCs w:val="24"/>
                <w:highlight w:val="none"/>
                <w:lang w:val="en-US" w:eastAsia="zh-CN"/>
              </w:rPr>
              <w:t>30</w:t>
            </w:r>
            <w:r>
              <w:rPr>
                <w:rFonts w:hint="eastAsia" w:ascii="宋体" w:hAnsi="宋体" w:eastAsia="宋体" w:cs="宋体"/>
                <w:b w:val="0"/>
                <w:bCs w:val="0"/>
                <w:color w:val="000000" w:themeColor="text1"/>
                <w:sz w:val="24"/>
                <w:szCs w:val="24"/>
                <w:highlight w:val="none"/>
                <w:lang w:val="zh-CN"/>
              </w:rPr>
              <w:t>分）</w:t>
            </w:r>
          </w:p>
        </w:tc>
        <w:tc>
          <w:tcPr>
            <w:tcW w:w="1082" w:type="pct"/>
            <w:vAlign w:val="center"/>
          </w:tcPr>
          <w:p w14:paraId="3F9E1F92">
            <w:pPr>
              <w:widowControl/>
              <w:spacing w:line="360" w:lineRule="auto"/>
              <w:jc w:val="center"/>
              <w:rPr>
                <w:rFonts w:ascii="宋体" w:hAnsi="宋体" w:cstheme="minorBidi"/>
                <w:kern w:val="0"/>
                <w:sz w:val="24"/>
                <w:szCs w:val="21"/>
                <w:highlight w:val="none"/>
              </w:rPr>
            </w:pPr>
            <w:r>
              <w:rPr>
                <w:rFonts w:hint="eastAsia" w:ascii="宋体" w:hAnsi="宋体" w:cstheme="minorBidi"/>
                <w:kern w:val="0"/>
                <w:sz w:val="24"/>
                <w:szCs w:val="21"/>
                <w:highlight w:val="none"/>
              </w:rPr>
              <w:t>业绩</w:t>
            </w:r>
          </w:p>
          <w:p w14:paraId="122F06E7">
            <w:pPr>
              <w:widowControl/>
              <w:spacing w:line="360" w:lineRule="auto"/>
              <w:jc w:val="center"/>
              <w:rPr>
                <w:rFonts w:hint="eastAsia" w:ascii="宋体" w:hAnsi="宋体" w:eastAsia="宋体" w:cs="宋体"/>
                <w:b w:val="0"/>
                <w:bCs w:val="0"/>
                <w:color w:val="000000" w:themeColor="text1"/>
                <w:kern w:val="2"/>
                <w:sz w:val="24"/>
                <w:szCs w:val="24"/>
                <w:highlight w:val="none"/>
                <w:lang w:val="zh-CN" w:eastAsia="zh-CN" w:bidi="ar-SA"/>
              </w:rPr>
            </w:pPr>
            <w:r>
              <w:rPr>
                <w:rFonts w:hint="eastAsia" w:ascii="宋体" w:hAnsi="宋体" w:cstheme="minorBidi"/>
                <w:kern w:val="0"/>
                <w:sz w:val="24"/>
                <w:szCs w:val="21"/>
                <w:highlight w:val="none"/>
              </w:rPr>
              <w:t>（</w:t>
            </w:r>
            <w:r>
              <w:rPr>
                <w:rFonts w:hint="eastAsia" w:ascii="宋体" w:hAnsi="宋体" w:cstheme="minorBidi"/>
                <w:kern w:val="0"/>
                <w:sz w:val="24"/>
                <w:szCs w:val="21"/>
                <w:highlight w:val="none"/>
                <w:lang w:val="en-US" w:eastAsia="zh-CN"/>
              </w:rPr>
              <w:t>6</w:t>
            </w:r>
            <w:r>
              <w:rPr>
                <w:rFonts w:hint="eastAsia" w:ascii="宋体" w:hAnsi="宋体" w:cstheme="minorBidi"/>
                <w:kern w:val="0"/>
                <w:sz w:val="24"/>
                <w:szCs w:val="21"/>
                <w:highlight w:val="none"/>
              </w:rPr>
              <w:t>分）</w:t>
            </w:r>
          </w:p>
        </w:tc>
        <w:tc>
          <w:tcPr>
            <w:tcW w:w="3288" w:type="pct"/>
            <w:gridSpan w:val="2"/>
            <w:vAlign w:val="center"/>
          </w:tcPr>
          <w:p w14:paraId="1B1B9DC8">
            <w:pPr>
              <w:widowControl/>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sz w:val="24"/>
                <w:highlight w:val="none"/>
              </w:rPr>
              <w:t>投标人202</w:t>
            </w:r>
            <w:r>
              <w:rPr>
                <w:rFonts w:hint="eastAsia" w:ascii="宋体" w:hAnsi="宋体" w:cs="宋体"/>
                <w:sz w:val="24"/>
                <w:highlight w:val="none"/>
                <w:lang w:val="en-US" w:eastAsia="zh-CN"/>
              </w:rPr>
              <w:t>1</w:t>
            </w:r>
            <w:r>
              <w:rPr>
                <w:rFonts w:hint="eastAsia" w:ascii="宋体" w:hAnsi="宋体" w:cs="宋体"/>
                <w:sz w:val="24"/>
                <w:highlight w:val="none"/>
              </w:rPr>
              <w:t>年1月</w:t>
            </w:r>
            <w:r>
              <w:rPr>
                <w:rFonts w:hint="eastAsia" w:ascii="宋体" w:hAnsi="宋体" w:cs="宋体"/>
                <w:sz w:val="24"/>
                <w:highlight w:val="none"/>
                <w:lang w:val="en-US" w:eastAsia="zh-CN"/>
              </w:rPr>
              <w:t>1日</w:t>
            </w:r>
            <w:r>
              <w:rPr>
                <w:rFonts w:hint="eastAsia" w:ascii="宋体" w:hAnsi="宋体" w:cs="宋体"/>
                <w:sz w:val="24"/>
                <w:highlight w:val="none"/>
              </w:rPr>
              <w:t>以来承担过</w:t>
            </w:r>
            <w:r>
              <w:rPr>
                <w:rFonts w:hint="eastAsia" w:ascii="宋体" w:hAnsi="宋体" w:cs="宋体"/>
                <w:sz w:val="24"/>
                <w:highlight w:val="none"/>
                <w:lang w:val="en-US" w:eastAsia="zh-CN"/>
              </w:rPr>
              <w:t>类似</w:t>
            </w:r>
            <w:r>
              <w:rPr>
                <w:rFonts w:hint="eastAsia" w:ascii="宋体" w:hAnsi="宋体" w:cs="宋体"/>
                <w:sz w:val="24"/>
                <w:highlight w:val="none"/>
              </w:rPr>
              <w:t>项目业绩（以合同签订时间为准）的每有一项得</w:t>
            </w:r>
            <w:r>
              <w:rPr>
                <w:rFonts w:hint="eastAsia" w:ascii="宋体" w:hAnsi="宋体" w:cs="宋体"/>
                <w:sz w:val="24"/>
                <w:highlight w:val="none"/>
                <w:lang w:val="en-US" w:eastAsia="zh-CN"/>
              </w:rPr>
              <w:t>2</w:t>
            </w:r>
            <w:r>
              <w:rPr>
                <w:rFonts w:hint="eastAsia" w:ascii="宋体" w:hAnsi="宋体" w:cs="宋体"/>
                <w:sz w:val="24"/>
                <w:highlight w:val="none"/>
              </w:rPr>
              <w:t>分，最多得</w:t>
            </w:r>
            <w:r>
              <w:rPr>
                <w:rFonts w:hint="eastAsia" w:ascii="宋体" w:hAnsi="宋体" w:cs="宋体"/>
                <w:sz w:val="24"/>
                <w:highlight w:val="none"/>
                <w:lang w:val="en-US" w:eastAsia="zh-CN"/>
              </w:rPr>
              <w:t>6</w:t>
            </w:r>
            <w:r>
              <w:rPr>
                <w:rFonts w:hint="eastAsia" w:ascii="宋体" w:hAnsi="宋体" w:cs="宋体"/>
                <w:sz w:val="24"/>
                <w:highlight w:val="none"/>
              </w:rPr>
              <w:t>分。（须在投标文件中附合同原件扫描件，否则不得分）。</w:t>
            </w:r>
          </w:p>
        </w:tc>
      </w:tr>
      <w:tr w14:paraId="361AD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7A7E4257">
            <w:pPr>
              <w:widowControl/>
              <w:jc w:val="center"/>
              <w:rPr>
                <w:rFonts w:hint="eastAsia" w:ascii="宋体" w:hAnsi="宋体" w:eastAsia="宋体" w:cs="宋体"/>
                <w:b w:val="0"/>
                <w:bCs w:val="0"/>
                <w:color w:val="000000" w:themeColor="text1"/>
                <w:sz w:val="24"/>
                <w:szCs w:val="24"/>
                <w:highlight w:val="none"/>
              </w:rPr>
            </w:pPr>
          </w:p>
        </w:tc>
        <w:tc>
          <w:tcPr>
            <w:tcW w:w="1082" w:type="pct"/>
            <w:vAlign w:val="center"/>
          </w:tcPr>
          <w:p w14:paraId="460A10FC">
            <w:pPr>
              <w:widowControl/>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人员配置</w:t>
            </w:r>
          </w:p>
          <w:p w14:paraId="28EFD332">
            <w:pPr>
              <w:widowControl/>
              <w:spacing w:line="360" w:lineRule="auto"/>
              <w:jc w:val="center"/>
              <w:rPr>
                <w:rFonts w:hint="eastAsia"/>
                <w:highlight w:val="none"/>
                <w:lang w:val="zh-CN" w:eastAsia="zh-CN"/>
              </w:rPr>
            </w:pPr>
            <w:r>
              <w:rPr>
                <w:rFonts w:hint="eastAsia" w:ascii="宋体" w:hAnsi="宋体" w:cstheme="minorBidi"/>
                <w:kern w:val="0"/>
                <w:sz w:val="24"/>
                <w:szCs w:val="21"/>
                <w:highlight w:val="none"/>
              </w:rPr>
              <w:t>（</w:t>
            </w:r>
            <w:r>
              <w:rPr>
                <w:rFonts w:hint="eastAsia" w:ascii="宋体" w:hAnsi="宋体" w:cstheme="minorBidi"/>
                <w:kern w:val="0"/>
                <w:sz w:val="24"/>
                <w:szCs w:val="21"/>
                <w:highlight w:val="none"/>
                <w:lang w:val="en-US" w:eastAsia="zh-CN"/>
              </w:rPr>
              <w:t>22</w:t>
            </w:r>
            <w:r>
              <w:rPr>
                <w:rFonts w:hint="eastAsia" w:ascii="宋体" w:hAnsi="宋体" w:cstheme="minorBidi"/>
                <w:kern w:val="0"/>
                <w:sz w:val="24"/>
                <w:szCs w:val="21"/>
                <w:highlight w:val="none"/>
              </w:rPr>
              <w:t>分）</w:t>
            </w:r>
          </w:p>
        </w:tc>
        <w:tc>
          <w:tcPr>
            <w:tcW w:w="3288" w:type="pct"/>
            <w:gridSpan w:val="2"/>
            <w:vAlign w:val="center"/>
          </w:tcPr>
          <w:p w14:paraId="31A47C3C">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1.拟派项目负责人</w:t>
            </w:r>
            <w:r>
              <w:rPr>
                <w:rFonts w:hint="eastAsia" w:asciiTheme="minorEastAsia" w:hAnsiTheme="minorEastAsia" w:eastAsiaTheme="minorEastAsia" w:cstheme="minorEastAsia"/>
                <w:bCs/>
                <w:sz w:val="24"/>
                <w:szCs w:val="24"/>
                <w:highlight w:val="none"/>
              </w:rPr>
              <w:t>具有一级注册消防工程师和消防中级职称</w:t>
            </w:r>
            <w:r>
              <w:rPr>
                <w:rFonts w:hint="eastAsia" w:asciiTheme="minorEastAsia" w:hAnsiTheme="minorEastAsia" w:eastAsiaTheme="minorEastAsia" w:cstheme="minorEastAsia"/>
                <w:bCs/>
                <w:sz w:val="24"/>
                <w:szCs w:val="24"/>
                <w:highlight w:val="none"/>
                <w:lang w:val="en-US" w:eastAsia="zh-CN"/>
              </w:rPr>
              <w:t>的</w:t>
            </w:r>
            <w:r>
              <w:rPr>
                <w:rFonts w:hint="eastAsia" w:ascii="宋体" w:hAnsi="宋体" w:eastAsia="宋体" w:cs="宋体"/>
                <w:color w:val="auto"/>
                <w:kern w:val="2"/>
                <w:sz w:val="24"/>
                <w:szCs w:val="24"/>
                <w:highlight w:val="none"/>
                <w:lang w:val="en-US" w:eastAsia="zh-CN" w:bidi="ar-SA"/>
              </w:rPr>
              <w:t>得</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分。</w:t>
            </w:r>
          </w:p>
          <w:p w14:paraId="43F395F3">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2.拟派</w:t>
            </w:r>
            <w:r>
              <w:rPr>
                <w:rFonts w:hint="eastAsia" w:asciiTheme="minorEastAsia" w:hAnsiTheme="minorEastAsia" w:eastAsiaTheme="minorEastAsia" w:cstheme="minorEastAsia"/>
                <w:bCs/>
                <w:sz w:val="24"/>
                <w:szCs w:val="24"/>
                <w:highlight w:val="none"/>
              </w:rPr>
              <w:t>专业技术人员</w:t>
            </w:r>
            <w:r>
              <w:rPr>
                <w:rFonts w:hint="eastAsia" w:asciiTheme="minorEastAsia" w:hAnsiTheme="minorEastAsia" w:eastAsiaTheme="minorEastAsia" w:cstheme="minorEastAsia"/>
                <w:bCs/>
                <w:sz w:val="24"/>
                <w:szCs w:val="24"/>
                <w:highlight w:val="none"/>
                <w:lang w:val="en-US" w:eastAsia="zh-CN"/>
              </w:rPr>
              <w:t>为</w:t>
            </w:r>
            <w:r>
              <w:rPr>
                <w:rFonts w:hint="eastAsia" w:asciiTheme="minorEastAsia" w:hAnsiTheme="minorEastAsia" w:eastAsiaTheme="minorEastAsia" w:cstheme="minorEastAsia"/>
                <w:bCs/>
                <w:sz w:val="24"/>
                <w:szCs w:val="24"/>
                <w:highlight w:val="none"/>
              </w:rPr>
              <w:t>一级注册消防工程师</w:t>
            </w:r>
            <w:r>
              <w:rPr>
                <w:rFonts w:hint="eastAsia" w:ascii="宋体" w:hAnsi="宋体" w:eastAsia="宋体" w:cs="宋体"/>
                <w:color w:val="auto"/>
                <w:kern w:val="2"/>
                <w:sz w:val="24"/>
                <w:szCs w:val="24"/>
                <w:highlight w:val="none"/>
                <w:lang w:val="en-US" w:eastAsia="zh-CN" w:bidi="ar-SA"/>
              </w:rPr>
              <w:t>，每有1人得</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分，最高得</w:t>
            </w:r>
            <w:r>
              <w:rPr>
                <w:rFonts w:hint="eastAsia" w:ascii="宋体" w:hAnsi="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分。</w:t>
            </w:r>
          </w:p>
          <w:p w14:paraId="18C5BD55">
            <w:pPr>
              <w:pStyle w:val="41"/>
              <w:spacing w:line="360" w:lineRule="auto"/>
              <w:ind w:left="0" w:leftChars="0" w:firstLine="0" w:firstLineChars="0"/>
              <w:rPr>
                <w:rFonts w:hint="default"/>
                <w:highlight w:val="none"/>
                <w:lang w:val="en-US" w:eastAsia="zh-CN"/>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拟派</w:t>
            </w:r>
            <w:r>
              <w:rPr>
                <w:rFonts w:hint="eastAsia" w:asciiTheme="minorEastAsia" w:hAnsiTheme="minorEastAsia" w:eastAsiaTheme="minorEastAsia" w:cstheme="minorEastAsia"/>
                <w:bCs/>
                <w:sz w:val="24"/>
                <w:szCs w:val="24"/>
                <w:highlight w:val="none"/>
              </w:rPr>
              <w:t>技术</w:t>
            </w:r>
            <w:r>
              <w:rPr>
                <w:rFonts w:hint="eastAsia" w:ascii="宋体" w:hAnsi="宋体" w:eastAsia="宋体" w:cs="宋体"/>
                <w:color w:val="auto"/>
                <w:kern w:val="2"/>
                <w:sz w:val="24"/>
                <w:szCs w:val="24"/>
                <w:highlight w:val="none"/>
                <w:lang w:val="en-US" w:eastAsia="zh-CN" w:bidi="ar-SA"/>
              </w:rPr>
              <w:t>人员</w:t>
            </w:r>
            <w:r>
              <w:rPr>
                <w:rFonts w:hint="eastAsia" w:asciiTheme="minorEastAsia" w:hAnsiTheme="minorEastAsia" w:eastAsiaTheme="minorEastAsia" w:cstheme="minorEastAsia"/>
                <w:bCs/>
                <w:sz w:val="24"/>
                <w:szCs w:val="24"/>
                <w:highlight w:val="none"/>
                <w:lang w:val="en-US" w:eastAsia="zh-CN"/>
              </w:rPr>
              <w:t>为消防设施操作员</w:t>
            </w:r>
            <w:r>
              <w:rPr>
                <w:rFonts w:hint="eastAsia" w:ascii="宋体" w:hAnsi="宋体" w:eastAsia="宋体" w:cs="宋体"/>
                <w:color w:val="auto"/>
                <w:kern w:val="2"/>
                <w:sz w:val="24"/>
                <w:szCs w:val="24"/>
                <w:highlight w:val="none"/>
                <w:lang w:val="en-US" w:eastAsia="zh-CN" w:bidi="ar-SA"/>
              </w:rPr>
              <w:t>，每有1人得</w:t>
            </w:r>
            <w:r>
              <w:rPr>
                <w:rFonts w:hint="eastAsia" w:ascii="宋体" w:hAnsi="宋体" w:cs="宋体"/>
                <w:color w:val="auto"/>
                <w:kern w:val="2"/>
                <w:sz w:val="24"/>
                <w:szCs w:val="24"/>
                <w:highlight w:val="none"/>
                <w:lang w:val="en-US" w:eastAsia="zh-CN" w:bidi="ar-SA"/>
              </w:rPr>
              <w:t>1</w:t>
            </w:r>
            <w:r>
              <w:rPr>
                <w:rFonts w:hint="eastAsia" w:ascii="宋体" w:hAnsi="宋体" w:eastAsia="宋体" w:cs="宋体"/>
                <w:color w:val="auto"/>
                <w:kern w:val="2"/>
                <w:sz w:val="24"/>
                <w:szCs w:val="24"/>
                <w:highlight w:val="none"/>
                <w:lang w:val="en-US" w:eastAsia="zh-CN" w:bidi="ar-SA"/>
              </w:rPr>
              <w:t>分，最高得</w:t>
            </w:r>
            <w:r>
              <w:rPr>
                <w:rFonts w:hint="eastAsia" w:ascii="宋体" w:hAnsi="宋体" w:cs="宋体"/>
                <w:color w:val="auto"/>
                <w:kern w:val="2"/>
                <w:sz w:val="24"/>
                <w:szCs w:val="24"/>
                <w:highlight w:val="none"/>
                <w:lang w:val="en-US" w:eastAsia="zh-CN" w:bidi="ar-SA"/>
              </w:rPr>
              <w:t>7</w:t>
            </w:r>
            <w:r>
              <w:rPr>
                <w:rFonts w:hint="eastAsia" w:ascii="宋体" w:hAnsi="宋体" w:eastAsia="宋体" w:cs="宋体"/>
                <w:color w:val="auto"/>
                <w:kern w:val="2"/>
                <w:sz w:val="24"/>
                <w:szCs w:val="24"/>
                <w:highlight w:val="none"/>
                <w:lang w:val="en-US" w:eastAsia="zh-CN" w:bidi="ar-SA"/>
              </w:rPr>
              <w:t>分。</w:t>
            </w:r>
            <w:r>
              <w:rPr>
                <w:rFonts w:hint="eastAsia" w:ascii="宋体" w:hAnsi="宋体" w:cs="宋体"/>
                <w:color w:val="auto"/>
                <w:kern w:val="2"/>
                <w:sz w:val="24"/>
                <w:szCs w:val="24"/>
                <w:highlight w:val="none"/>
                <w:lang w:val="en-US" w:eastAsia="zh-CN" w:bidi="ar-SA"/>
              </w:rPr>
              <w:t xml:space="preserve">                                                                                                                                                                                                                                                                                                                                                         </w:t>
            </w:r>
          </w:p>
          <w:p w14:paraId="2C2DA2FB">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w:t>
            </w:r>
            <w:r>
              <w:rPr>
                <w:rFonts w:hint="eastAsia" w:ascii="宋体" w:hAnsi="宋体" w:cs="宋体"/>
                <w:kern w:val="0"/>
                <w:sz w:val="24"/>
                <w:szCs w:val="24"/>
                <w:highlight w:val="none"/>
              </w:rPr>
              <w:t>以上拟投入人员得分不兼得。（须提供人员证书及</w:t>
            </w:r>
            <w:r>
              <w:rPr>
                <w:rFonts w:hint="eastAsia" w:ascii="宋体" w:hAnsi="宋体" w:cs="宋体"/>
                <w:color w:val="auto"/>
                <w:kern w:val="2"/>
                <w:sz w:val="24"/>
                <w:szCs w:val="24"/>
                <w:highlight w:val="none"/>
                <w:lang w:val="en-US" w:eastAsia="zh-CN" w:bidi="ar-SA"/>
              </w:rPr>
              <w:t>近半年</w:t>
            </w:r>
            <w:r>
              <w:rPr>
                <w:rFonts w:hint="eastAsia" w:ascii="宋体" w:hAnsi="宋体" w:eastAsia="宋体" w:cs="宋体"/>
                <w:color w:val="auto"/>
                <w:kern w:val="2"/>
                <w:sz w:val="24"/>
                <w:szCs w:val="24"/>
                <w:highlight w:val="none"/>
                <w:lang w:val="en-US" w:eastAsia="zh-CN" w:bidi="ar-SA"/>
              </w:rPr>
              <w:t>以来</w:t>
            </w:r>
            <w:r>
              <w:rPr>
                <w:rFonts w:hint="eastAsia" w:ascii="宋体" w:hAnsi="宋体" w:cs="宋体"/>
                <w:color w:val="auto"/>
                <w:kern w:val="2"/>
                <w:sz w:val="24"/>
                <w:szCs w:val="24"/>
                <w:highlight w:val="none"/>
                <w:lang w:val="en-US" w:eastAsia="zh-CN" w:bidi="ar-SA"/>
              </w:rPr>
              <w:t>任意一</w:t>
            </w:r>
            <w:r>
              <w:rPr>
                <w:rFonts w:hint="eastAsia" w:ascii="宋体" w:hAnsi="宋体" w:eastAsia="宋体" w:cs="宋体"/>
                <w:color w:val="auto"/>
                <w:kern w:val="2"/>
                <w:sz w:val="24"/>
                <w:szCs w:val="24"/>
                <w:highlight w:val="none"/>
                <w:lang w:val="en-US" w:eastAsia="zh-CN" w:bidi="ar-SA"/>
              </w:rPr>
              <w:t>个月</w:t>
            </w:r>
            <w:r>
              <w:rPr>
                <w:rFonts w:hint="eastAsia" w:ascii="宋体" w:hAnsi="宋体" w:cs="宋体"/>
                <w:kern w:val="0"/>
                <w:sz w:val="24"/>
                <w:szCs w:val="24"/>
                <w:highlight w:val="none"/>
              </w:rPr>
              <w:t>在本公司的社保缴纳证明（新公司从成立之日算起)复印件附于投标文件中，否则不得分。）</w:t>
            </w:r>
          </w:p>
        </w:tc>
      </w:tr>
      <w:tr w14:paraId="3979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28" w:type="pct"/>
            <w:vMerge w:val="continue"/>
            <w:vAlign w:val="center"/>
          </w:tcPr>
          <w:p w14:paraId="7A2D049E">
            <w:pPr>
              <w:widowControl/>
              <w:jc w:val="center"/>
              <w:rPr>
                <w:rFonts w:hint="eastAsia" w:ascii="宋体" w:hAnsi="宋体" w:eastAsia="宋体" w:cs="宋体"/>
                <w:b w:val="0"/>
                <w:bCs w:val="0"/>
                <w:color w:val="000000" w:themeColor="text1"/>
                <w:sz w:val="24"/>
                <w:szCs w:val="24"/>
                <w:highlight w:val="none"/>
              </w:rPr>
            </w:pPr>
          </w:p>
        </w:tc>
        <w:tc>
          <w:tcPr>
            <w:tcW w:w="1082" w:type="pct"/>
            <w:vAlign w:val="center"/>
          </w:tcPr>
          <w:p w14:paraId="06EE5663">
            <w:pPr>
              <w:widowControl/>
              <w:spacing w:line="360" w:lineRule="auto"/>
              <w:jc w:val="center"/>
              <w:rPr>
                <w:rFonts w:hint="eastAsia" w:ascii="宋体" w:hAnsi="宋体" w:eastAsia="宋体" w:cstheme="minorBidi"/>
                <w:kern w:val="0"/>
                <w:sz w:val="24"/>
                <w:szCs w:val="21"/>
                <w:highlight w:val="none"/>
                <w:lang w:val="en-US" w:eastAsia="zh-CN" w:bidi="ar-SA"/>
              </w:rPr>
            </w:pPr>
            <w:r>
              <w:rPr>
                <w:rFonts w:hint="eastAsia" w:ascii="宋体" w:hAnsi="宋体" w:cstheme="minorBidi"/>
                <w:kern w:val="0"/>
                <w:sz w:val="24"/>
                <w:szCs w:val="21"/>
                <w:highlight w:val="none"/>
              </w:rPr>
              <w:t>体系认证（</w:t>
            </w:r>
            <w:r>
              <w:rPr>
                <w:rFonts w:hint="eastAsia" w:ascii="宋体" w:hAnsi="宋体" w:cstheme="minorBidi"/>
                <w:kern w:val="0"/>
                <w:sz w:val="24"/>
                <w:szCs w:val="21"/>
                <w:highlight w:val="none"/>
                <w:lang w:val="en-US" w:eastAsia="zh-CN"/>
              </w:rPr>
              <w:t>2</w:t>
            </w:r>
            <w:r>
              <w:rPr>
                <w:rFonts w:hint="eastAsia" w:ascii="宋体" w:hAnsi="宋体" w:cstheme="minorBidi"/>
                <w:kern w:val="0"/>
                <w:sz w:val="24"/>
                <w:szCs w:val="21"/>
                <w:highlight w:val="none"/>
              </w:rPr>
              <w:t>分）</w:t>
            </w:r>
          </w:p>
        </w:tc>
        <w:tc>
          <w:tcPr>
            <w:tcW w:w="3288" w:type="pct"/>
            <w:gridSpan w:val="2"/>
            <w:vAlign w:val="center"/>
          </w:tcPr>
          <w:p w14:paraId="6A5C2CB8">
            <w:pPr>
              <w:widowControl/>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000000" w:themeColor="text1"/>
                <w:sz w:val="24"/>
                <w:highlight w:val="none"/>
              </w:rPr>
              <w:t>投标人具有有效的质量管理体系认证证书、环境管理体系认证证书、职业健康安全管理体系认证证书的得</w:t>
            </w:r>
            <w:r>
              <w:rPr>
                <w:rFonts w:hint="eastAsia" w:ascii="宋体" w:hAnsi="宋体" w:cs="宋体"/>
                <w:color w:val="000000" w:themeColor="text1"/>
                <w:sz w:val="24"/>
                <w:highlight w:val="none"/>
                <w:lang w:val="en-US" w:eastAsia="zh-CN"/>
              </w:rPr>
              <w:t>2</w:t>
            </w:r>
            <w:r>
              <w:rPr>
                <w:rFonts w:hint="eastAsia" w:ascii="宋体" w:hAnsi="宋体" w:cs="宋体"/>
                <w:color w:val="000000" w:themeColor="text1"/>
                <w:sz w:val="24"/>
                <w:highlight w:val="none"/>
              </w:rPr>
              <w:t>分，缺项</w:t>
            </w:r>
            <w:r>
              <w:rPr>
                <w:rFonts w:hint="eastAsia" w:ascii="宋体" w:hAnsi="宋体" w:cs="宋体"/>
                <w:color w:val="000000" w:themeColor="text1"/>
                <w:sz w:val="24"/>
                <w:highlight w:val="none"/>
                <w:lang w:val="en-US" w:eastAsia="zh-CN"/>
              </w:rPr>
              <w:t>或不提供不得分</w:t>
            </w:r>
            <w:r>
              <w:rPr>
                <w:rFonts w:hint="eastAsia" w:ascii="宋体" w:hAnsi="宋体" w:cs="宋体"/>
                <w:color w:val="000000" w:themeColor="text1"/>
                <w:sz w:val="24"/>
                <w:highlight w:val="none"/>
              </w:rPr>
              <w:t>（须在投标文件中附证书原件扫描件，否则不得分）。</w:t>
            </w:r>
          </w:p>
        </w:tc>
      </w:tr>
    </w:tbl>
    <w:p w14:paraId="3356FB0C">
      <w:pPr>
        <w:spacing w:line="560" w:lineRule="exact"/>
        <w:rPr>
          <w:rFonts w:hint="eastAsia" w:ascii="宋体" w:hAnsi="宋体" w:cs="宋体"/>
          <w:b/>
          <w:sz w:val="24"/>
          <w:highlight w:val="none"/>
        </w:rPr>
      </w:pPr>
    </w:p>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756C88B">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175"/>
        <w:jc w:val="center"/>
        <w:textAlignment w:val="auto"/>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2F0F662C">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175"/>
        <w:textAlignment w:val="auto"/>
        <w:rPr>
          <w:rFonts w:hint="eastAsia" w:asciiTheme="minorEastAsia" w:hAnsiTheme="minorEastAsia" w:cstheme="minorEastAsia"/>
          <w:b/>
          <w:bCs w:val="0"/>
          <w:sz w:val="24"/>
          <w:szCs w:val="24"/>
          <w:highlight w:val="none"/>
          <w:lang w:val="en-US" w:eastAsia="zh-CN"/>
        </w:rPr>
      </w:pPr>
      <w:r>
        <w:rPr>
          <w:rFonts w:hint="eastAsia" w:asciiTheme="minorEastAsia" w:hAnsiTheme="minorEastAsia" w:eastAsiaTheme="minorEastAsia" w:cstheme="minorEastAsia"/>
          <w:b/>
          <w:bCs/>
          <w:sz w:val="24"/>
          <w:szCs w:val="24"/>
          <w:highlight w:val="none"/>
        </w:rPr>
        <w:t>（</w:t>
      </w:r>
      <w:r>
        <w:rPr>
          <w:rFonts w:hint="eastAsia" w:asciiTheme="minorEastAsia" w:hAnsiTheme="minorEastAsia" w:cstheme="minorEastAsia"/>
          <w:b/>
          <w:bCs/>
          <w:sz w:val="24"/>
          <w:szCs w:val="24"/>
          <w:highlight w:val="none"/>
          <w:lang w:val="en-US" w:eastAsia="zh-CN"/>
        </w:rPr>
        <w:t>1</w:t>
      </w:r>
      <w:r>
        <w:rPr>
          <w:rFonts w:hint="eastAsia" w:asciiTheme="minorEastAsia" w:hAnsiTheme="minorEastAsia" w:eastAsiaTheme="minorEastAsia" w:cstheme="minorEastAsia"/>
          <w:b/>
          <w:bCs/>
          <w:sz w:val="24"/>
          <w:szCs w:val="24"/>
          <w:highlight w:val="none"/>
        </w:rPr>
        <w:t>）</w:t>
      </w:r>
      <w:r>
        <w:rPr>
          <w:rFonts w:hint="eastAsia" w:asciiTheme="minorEastAsia" w:hAnsiTheme="minorEastAsia" w:cstheme="minorEastAsia"/>
          <w:b/>
          <w:bCs w:val="0"/>
          <w:sz w:val="24"/>
          <w:szCs w:val="24"/>
          <w:highlight w:val="none"/>
          <w:lang w:val="en-US" w:eastAsia="zh-CN"/>
        </w:rPr>
        <w:t>采购内容</w:t>
      </w:r>
    </w:p>
    <w:p w14:paraId="6E484872">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175"/>
        <w:jc w:val="center"/>
        <w:textAlignment w:val="auto"/>
        <w:rPr>
          <w:rFonts w:hint="eastAsia"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1包</w:t>
      </w:r>
    </w:p>
    <w:p w14:paraId="44C85DB4">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宋体" w:hAnsi="宋体" w:eastAsia="宋体" w:cs="宋体"/>
          <w:spacing w:val="-1"/>
          <w:sz w:val="24"/>
          <w:szCs w:val="24"/>
          <w:highlight w:val="none"/>
          <w:lang w:val="en-US" w:eastAsia="zh-CN"/>
        </w:rPr>
      </w:pPr>
      <w:r>
        <w:rPr>
          <w:rFonts w:hint="default" w:asciiTheme="minorEastAsia" w:hAnsiTheme="minorEastAsia" w:cstheme="minorEastAsia"/>
          <w:bCs/>
          <w:sz w:val="24"/>
          <w:szCs w:val="24"/>
          <w:highlight w:val="none"/>
          <w:lang w:val="en-US" w:eastAsia="zh-CN"/>
        </w:rPr>
        <w:t>对</w:t>
      </w:r>
      <w:r>
        <w:rPr>
          <w:rFonts w:hint="eastAsia" w:ascii="宋体" w:hAnsi="宋体" w:eastAsia="宋体" w:cs="宋体"/>
          <w:spacing w:val="-1"/>
          <w:sz w:val="24"/>
          <w:szCs w:val="24"/>
          <w:highlight w:val="none"/>
          <w:lang w:eastAsia="zh-CN"/>
        </w:rPr>
        <w:t>周口市川汇区32处宗教场所</w:t>
      </w:r>
      <w:r>
        <w:rPr>
          <w:rFonts w:hint="eastAsia" w:ascii="宋体" w:hAnsi="宋体" w:eastAsia="宋体" w:cs="宋体"/>
          <w:spacing w:val="-1"/>
          <w:sz w:val="24"/>
          <w:szCs w:val="24"/>
          <w:highlight w:val="none"/>
          <w:lang w:val="en-US" w:eastAsia="zh-CN"/>
        </w:rPr>
        <w:t>进行</w:t>
      </w:r>
      <w:r>
        <w:rPr>
          <w:rFonts w:hint="eastAsia" w:ascii="宋体" w:hAnsi="宋体" w:eastAsia="宋体" w:cs="宋体"/>
          <w:spacing w:val="-1"/>
          <w:sz w:val="24"/>
          <w:szCs w:val="24"/>
          <w:highlight w:val="none"/>
          <w:lang w:eastAsia="zh-CN"/>
        </w:rPr>
        <w:t>房屋</w:t>
      </w:r>
      <w:r>
        <w:rPr>
          <w:rFonts w:hint="eastAsia" w:ascii="宋体" w:hAnsi="宋体" w:eastAsia="宋体" w:cs="宋体"/>
          <w:spacing w:val="-1"/>
          <w:sz w:val="24"/>
          <w:szCs w:val="24"/>
          <w:highlight w:val="none"/>
          <w:lang w:val="en-US" w:eastAsia="zh-CN"/>
        </w:rPr>
        <w:t>安全</w:t>
      </w:r>
      <w:r>
        <w:rPr>
          <w:rFonts w:hint="eastAsia" w:ascii="宋体" w:hAnsi="宋体" w:eastAsia="宋体" w:cs="宋体"/>
          <w:spacing w:val="-1"/>
          <w:sz w:val="24"/>
          <w:szCs w:val="24"/>
          <w:highlight w:val="none"/>
          <w:lang w:eastAsia="zh-CN"/>
        </w:rPr>
        <w:t>鉴定，</w:t>
      </w:r>
      <w:r>
        <w:rPr>
          <w:rFonts w:hint="eastAsia" w:ascii="宋体" w:hAnsi="宋体" w:eastAsia="宋体" w:cs="宋体"/>
          <w:spacing w:val="-1"/>
          <w:sz w:val="24"/>
          <w:szCs w:val="24"/>
          <w:highlight w:val="none"/>
          <w:lang w:val="en-US" w:eastAsia="zh-CN"/>
        </w:rPr>
        <w:t>32</w:t>
      </w:r>
      <w:r>
        <w:rPr>
          <w:rFonts w:hint="eastAsia" w:ascii="宋体" w:hAnsi="宋体" w:eastAsia="宋体" w:cs="宋体"/>
          <w:spacing w:val="-1"/>
          <w:sz w:val="24"/>
          <w:szCs w:val="24"/>
          <w:highlight w:val="none"/>
          <w:lang w:eastAsia="zh-CN"/>
        </w:rPr>
        <w:t>栋建筑，共计68729平方</w:t>
      </w:r>
      <w:r>
        <w:rPr>
          <w:rFonts w:hint="eastAsia" w:ascii="宋体" w:hAnsi="宋体" w:eastAsia="宋体" w:cs="宋体"/>
          <w:spacing w:val="-1"/>
          <w:sz w:val="24"/>
          <w:szCs w:val="24"/>
          <w:highlight w:val="none"/>
          <w:lang w:val="en-US" w:eastAsia="zh-CN"/>
        </w:rPr>
        <w:t>米。</w:t>
      </w:r>
    </w:p>
    <w:p w14:paraId="6916B1CD">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鉴定的主要内容如下：</w:t>
      </w:r>
    </w:p>
    <w:p w14:paraId="13DDC38A">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1、结构基本情况勘查；</w:t>
      </w:r>
    </w:p>
    <w:p w14:paraId="6D4A97DB">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2、场地和地基基础的调查与检测；</w:t>
      </w:r>
    </w:p>
    <w:p w14:paraId="662D31AF">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3、结构体系的检测，包括房屋主要结构构件的平面布置情况检测；</w:t>
      </w:r>
    </w:p>
    <w:p w14:paraId="76B3854D">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4、主体结构材料强度的抽样检测；</w:t>
      </w:r>
    </w:p>
    <w:p w14:paraId="673B2606">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eastAsia" w:asciiTheme="minorEastAsia" w:hAnsiTheme="minorEastAsia" w:cstheme="minorEastAsia"/>
          <w:bCs/>
          <w:sz w:val="24"/>
          <w:szCs w:val="24"/>
          <w:highlight w:val="none"/>
          <w:lang w:val="en-US" w:eastAsia="zh-CN"/>
        </w:rPr>
        <w:t>5</w:t>
      </w:r>
      <w:r>
        <w:rPr>
          <w:rFonts w:hint="default" w:asciiTheme="minorEastAsia" w:hAnsiTheme="minorEastAsia" w:cstheme="minorEastAsia"/>
          <w:bCs/>
          <w:sz w:val="24"/>
          <w:szCs w:val="24"/>
          <w:highlight w:val="none"/>
          <w:lang w:val="en-US" w:eastAsia="zh-CN"/>
        </w:rPr>
        <w:t>、结构和构件的损伤及缺陷情况检测；</w:t>
      </w:r>
    </w:p>
    <w:p w14:paraId="3F3498DE">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eastAsia" w:asciiTheme="minorEastAsia" w:hAnsiTheme="minorEastAsia" w:cstheme="minorEastAsia"/>
          <w:bCs/>
          <w:sz w:val="24"/>
          <w:szCs w:val="24"/>
          <w:highlight w:val="none"/>
          <w:lang w:val="en-US" w:eastAsia="zh-CN"/>
        </w:rPr>
        <w:t>6</w:t>
      </w:r>
      <w:r>
        <w:rPr>
          <w:rFonts w:hint="default" w:asciiTheme="minorEastAsia" w:hAnsiTheme="minorEastAsia" w:cstheme="minorEastAsia"/>
          <w:bCs/>
          <w:sz w:val="24"/>
          <w:szCs w:val="24"/>
          <w:highlight w:val="none"/>
          <w:lang w:val="en-US" w:eastAsia="zh-CN"/>
        </w:rPr>
        <w:t>、围护结构的检查；</w:t>
      </w:r>
    </w:p>
    <w:p w14:paraId="7F075E72">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根据相关标准、规范及检测结果进行主体结构、构件的承载能力验算；</w:t>
      </w:r>
    </w:p>
    <w:p w14:paraId="52A69137">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根据检测结果和计算分析结果对房屋进行结构安全性鉴定和抗震鉴定，并提出处理建议。</w:t>
      </w:r>
    </w:p>
    <w:p w14:paraId="6E438DB6">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175"/>
        <w:jc w:val="center"/>
        <w:textAlignment w:val="auto"/>
        <w:rPr>
          <w:rFonts w:hint="default"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2包</w:t>
      </w:r>
    </w:p>
    <w:p w14:paraId="0B94EAED">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1、对</w:t>
      </w:r>
      <w:r>
        <w:rPr>
          <w:rFonts w:hint="eastAsia" w:ascii="宋体" w:hAnsi="宋体" w:eastAsia="宋体" w:cs="宋体"/>
          <w:spacing w:val="-1"/>
          <w:sz w:val="24"/>
          <w:szCs w:val="24"/>
          <w:highlight w:val="none"/>
          <w:lang w:eastAsia="zh-CN"/>
        </w:rPr>
        <w:t>周口市川汇区32处宗教场所</w:t>
      </w:r>
      <w:r>
        <w:rPr>
          <w:rFonts w:hint="default" w:asciiTheme="minorEastAsia" w:hAnsiTheme="minorEastAsia" w:cstheme="minorEastAsia"/>
          <w:bCs/>
          <w:sz w:val="24"/>
          <w:szCs w:val="24"/>
          <w:highlight w:val="none"/>
          <w:lang w:val="en-US" w:eastAsia="zh-CN"/>
        </w:rPr>
        <w:t>进行消防安全评定</w:t>
      </w:r>
      <w:r>
        <w:rPr>
          <w:rFonts w:hint="eastAsia" w:asciiTheme="minorEastAsia" w:hAnsiTheme="minorEastAsia" w:cstheme="minorEastAsia"/>
          <w:bCs/>
          <w:sz w:val="24"/>
          <w:szCs w:val="24"/>
          <w:highlight w:val="none"/>
          <w:lang w:val="en-US" w:eastAsia="zh-CN"/>
        </w:rPr>
        <w:t>，</w:t>
      </w:r>
      <w:r>
        <w:rPr>
          <w:rFonts w:hint="eastAsia" w:ascii="宋体" w:hAnsi="宋体" w:eastAsia="宋体" w:cs="宋体"/>
          <w:spacing w:val="-1"/>
          <w:sz w:val="24"/>
          <w:szCs w:val="24"/>
          <w:highlight w:val="none"/>
          <w:lang w:val="en-US" w:eastAsia="zh-CN"/>
        </w:rPr>
        <w:t>32</w:t>
      </w:r>
      <w:r>
        <w:rPr>
          <w:rFonts w:hint="eastAsia" w:ascii="宋体" w:hAnsi="宋体" w:eastAsia="宋体" w:cs="宋体"/>
          <w:spacing w:val="-1"/>
          <w:sz w:val="24"/>
          <w:szCs w:val="24"/>
          <w:highlight w:val="none"/>
          <w:lang w:eastAsia="zh-CN"/>
        </w:rPr>
        <w:t>栋建筑，共计68729平方</w:t>
      </w:r>
      <w:r>
        <w:rPr>
          <w:rFonts w:hint="eastAsia" w:ascii="宋体" w:hAnsi="宋体" w:eastAsia="宋体" w:cs="宋体"/>
          <w:spacing w:val="-1"/>
          <w:sz w:val="24"/>
          <w:szCs w:val="24"/>
          <w:highlight w:val="none"/>
          <w:lang w:val="en-US" w:eastAsia="zh-CN"/>
        </w:rPr>
        <w:t>米。</w:t>
      </w:r>
    </w:p>
    <w:p w14:paraId="3C663588">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2、对评定后有问题的</w:t>
      </w:r>
      <w:r>
        <w:rPr>
          <w:rFonts w:hint="default" w:asciiTheme="minorEastAsia" w:hAnsiTheme="minorEastAsia" w:cstheme="minorEastAsia"/>
          <w:bCs/>
          <w:sz w:val="24"/>
          <w:szCs w:val="24"/>
          <w:highlight w:val="yellow"/>
          <w:lang w:val="en-US" w:eastAsia="zh-CN"/>
        </w:rPr>
        <w:t>校舍房屋出具整</w:t>
      </w:r>
      <w:r>
        <w:rPr>
          <w:rFonts w:hint="default" w:asciiTheme="minorEastAsia" w:hAnsiTheme="minorEastAsia" w:cstheme="minorEastAsia"/>
          <w:bCs/>
          <w:sz w:val="24"/>
          <w:szCs w:val="24"/>
          <w:highlight w:val="none"/>
          <w:lang w:val="en-US" w:eastAsia="zh-CN"/>
        </w:rPr>
        <w:t>改通知书，待整改完毕的再进行复查，整改合格后，对</w:t>
      </w:r>
      <w:r>
        <w:rPr>
          <w:rFonts w:hint="default" w:asciiTheme="minorEastAsia" w:hAnsiTheme="minorEastAsia" w:cstheme="minorEastAsia"/>
          <w:bCs/>
          <w:sz w:val="24"/>
          <w:szCs w:val="24"/>
          <w:highlight w:val="yellow"/>
          <w:lang w:val="en-US" w:eastAsia="zh-CN"/>
        </w:rPr>
        <w:t>校舍再次进</w:t>
      </w:r>
      <w:r>
        <w:rPr>
          <w:rFonts w:hint="default" w:asciiTheme="minorEastAsia" w:hAnsiTheme="minorEastAsia" w:cstheme="minorEastAsia"/>
          <w:bCs/>
          <w:sz w:val="24"/>
          <w:szCs w:val="24"/>
          <w:highlight w:val="none"/>
          <w:lang w:val="en-US" w:eastAsia="zh-CN"/>
        </w:rPr>
        <w:t>行消防安全评定，并出具消防安全评定报告。</w:t>
      </w:r>
    </w:p>
    <w:p w14:paraId="3DEA536B">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eastAsia" w:asciiTheme="minorEastAsia" w:hAnsiTheme="minorEastAsia" w:cstheme="minorEastAsia"/>
          <w:bCs/>
          <w:sz w:val="24"/>
          <w:szCs w:val="24"/>
          <w:highlight w:val="none"/>
          <w:lang w:val="en-US" w:eastAsia="zh-CN"/>
        </w:rPr>
      </w:pPr>
      <w:r>
        <w:rPr>
          <w:rFonts w:hint="default" w:asciiTheme="minorEastAsia" w:hAnsiTheme="minorEastAsia" w:cstheme="minorEastAsia"/>
          <w:bCs/>
          <w:sz w:val="24"/>
          <w:szCs w:val="24"/>
          <w:highlight w:val="none"/>
          <w:lang w:val="en-US" w:eastAsia="zh-CN"/>
        </w:rPr>
        <w:t>3、消防评定技术服务机构须经周口市住房和城乡建设局消防技术服务中心审核备案登记，应按照《河南省建设工程消防设计审查验收技术文件式样》依法按程序出具评定报告，并由单位法定代表人、技术负责人、项目负责人、各专业技术人员分别签名，加盖消防评定技术服务机构公章，同时留存评定报告签字时的影像资料。</w:t>
      </w:r>
    </w:p>
    <w:p w14:paraId="6E36B0D5">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175"/>
        <w:textAlignment w:val="auto"/>
        <w:rPr>
          <w:rFonts w:hint="eastAsia" w:asciiTheme="minorEastAsia" w:hAnsiTheme="minorEastAsia" w:eastAsiaTheme="minorEastAsia" w:cstheme="minorEastAsia"/>
          <w:b/>
          <w:bCs/>
          <w:sz w:val="24"/>
          <w:szCs w:val="24"/>
          <w:highlight w:val="none"/>
        </w:rPr>
      </w:pPr>
    </w:p>
    <w:p w14:paraId="74972F28">
      <w:pPr>
        <w:keepNext w:val="0"/>
        <w:keepLines w:val="0"/>
        <w:pageBreakBefore w:val="0"/>
        <w:widowControl w:val="0"/>
        <w:kinsoku/>
        <w:wordWrap/>
        <w:overflowPunct/>
        <w:topLinePunct w:val="0"/>
        <w:autoSpaceDE/>
        <w:autoSpaceDN/>
        <w:bidi w:val="0"/>
        <w:adjustRightInd/>
        <w:snapToGrid w:val="0"/>
        <w:spacing w:line="360" w:lineRule="auto"/>
        <w:ind w:left="0" w:leftChars="0" w:firstLine="422" w:firstLineChars="175"/>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w:t>
      </w:r>
      <w:r>
        <w:rPr>
          <w:rFonts w:hint="eastAsia" w:asciiTheme="minorEastAsia" w:hAnsiTheme="minorEastAsia" w:cstheme="minorEastAsia"/>
          <w:b/>
          <w:bCs/>
          <w:sz w:val="24"/>
          <w:szCs w:val="24"/>
          <w:highlight w:val="none"/>
          <w:lang w:val="en-US" w:eastAsia="zh-CN"/>
        </w:rPr>
        <w:t>2</w:t>
      </w:r>
      <w:r>
        <w:rPr>
          <w:rFonts w:hint="eastAsia" w:asciiTheme="minorEastAsia" w:hAnsiTheme="minorEastAsia" w:eastAsiaTheme="minorEastAsia" w:cstheme="minorEastAsia"/>
          <w:b/>
          <w:bCs/>
          <w:sz w:val="24"/>
          <w:szCs w:val="24"/>
          <w:highlight w:val="none"/>
        </w:rPr>
        <w:t>）商务要求</w:t>
      </w:r>
    </w:p>
    <w:p w14:paraId="094A6E87">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支付方式：提交合法有效最终成果后</w:t>
      </w:r>
      <w:r>
        <w:rPr>
          <w:rFonts w:hint="eastAsia" w:asciiTheme="minorEastAsia" w:hAnsi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日内一次性付清</w:t>
      </w:r>
      <w:r>
        <w:rPr>
          <w:rFonts w:hint="eastAsia" w:asciiTheme="minorEastAsia" w:hAnsiTheme="minorEastAsia" w:eastAsiaTheme="minorEastAsia" w:cstheme="minorEastAsia"/>
          <w:color w:val="auto"/>
          <w:sz w:val="24"/>
          <w:szCs w:val="24"/>
          <w:highlight w:val="none"/>
          <w:lang w:val="en-US" w:eastAsia="zh-CN"/>
        </w:rPr>
        <w:t>；</w:t>
      </w:r>
    </w:p>
    <w:p w14:paraId="161F2A1E">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r>
        <w:rPr>
          <w:rFonts w:hint="eastAsia" w:asciiTheme="minorEastAsia" w:hAnsiTheme="minorEastAsia" w:eastAsiaTheme="minorEastAsia" w:cstheme="minorEastAsia"/>
          <w:sz w:val="24"/>
          <w:szCs w:val="24"/>
          <w:highlight w:val="none"/>
          <w:lang w:eastAsia="zh-CN"/>
        </w:rPr>
        <w:t>；</w:t>
      </w:r>
    </w:p>
    <w:p w14:paraId="47879EAA">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3、服务期：</w:t>
      </w:r>
      <w:r>
        <w:rPr>
          <w:rFonts w:hint="eastAsia" w:asciiTheme="minorEastAsia" w:hAnsiTheme="minorEastAsia" w:cstheme="minorEastAsia"/>
          <w:b w:val="0"/>
          <w:bCs/>
          <w:sz w:val="24"/>
          <w:szCs w:val="24"/>
          <w:highlight w:val="none"/>
          <w:lang w:val="en-US" w:eastAsia="zh-CN"/>
        </w:rPr>
        <w:t>20</w:t>
      </w:r>
      <w:r>
        <w:rPr>
          <w:rFonts w:hint="eastAsia" w:asciiTheme="minorEastAsia" w:hAnsiTheme="minorEastAsia" w:eastAsiaTheme="minorEastAsia" w:cstheme="minorEastAsia"/>
          <w:b w:val="0"/>
          <w:bCs/>
          <w:sz w:val="24"/>
          <w:szCs w:val="24"/>
          <w:highlight w:val="none"/>
        </w:rPr>
        <w:t>日历天</w:t>
      </w:r>
      <w:r>
        <w:rPr>
          <w:rFonts w:hint="eastAsia" w:asciiTheme="minorEastAsia" w:hAnsiTheme="minorEastAsia" w:cstheme="minorEastAsia"/>
          <w:b w:val="0"/>
          <w:bCs/>
          <w:sz w:val="24"/>
          <w:szCs w:val="24"/>
          <w:highlight w:val="none"/>
          <w:lang w:eastAsia="zh-CN"/>
        </w:rPr>
        <w:t>（</w:t>
      </w:r>
      <w:r>
        <w:rPr>
          <w:rFonts w:hint="eastAsia" w:asciiTheme="minorEastAsia" w:hAnsiTheme="minorEastAsia" w:cstheme="minorEastAsia"/>
          <w:b w:val="0"/>
          <w:bCs/>
          <w:sz w:val="24"/>
          <w:szCs w:val="24"/>
          <w:highlight w:val="none"/>
          <w:lang w:val="en-US" w:eastAsia="zh-CN"/>
        </w:rPr>
        <w:t>1包-2包</w:t>
      </w:r>
      <w:r>
        <w:rPr>
          <w:rFonts w:hint="eastAsia" w:asciiTheme="minorEastAsia" w:hAnsiTheme="minorEastAsia" w:cstheme="minorEastAsia"/>
          <w:b w:val="0"/>
          <w:bCs/>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w:t>
      </w:r>
    </w:p>
    <w:p w14:paraId="60756541">
      <w:pPr>
        <w:keepNext w:val="0"/>
        <w:keepLines w:val="0"/>
        <w:pageBreakBefore w:val="0"/>
        <w:widowControl w:val="0"/>
        <w:kinsoku/>
        <w:wordWrap/>
        <w:overflowPunct/>
        <w:topLinePunct w:val="0"/>
        <w:autoSpaceDE/>
        <w:autoSpaceDN/>
        <w:bidi w:val="0"/>
        <w:adjustRightInd/>
        <w:snapToGrid w:val="0"/>
        <w:spacing w:line="360" w:lineRule="auto"/>
        <w:ind w:left="0" w:leftChars="0" w:firstLine="420" w:firstLineChars="175"/>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宋体" w:hAnsi="宋体"/>
          <w:sz w:val="24"/>
          <w:szCs w:val="21"/>
          <w:highlight w:val="none"/>
        </w:rPr>
        <w:t>符合国家和地方现行规范和标准要求</w:t>
      </w:r>
      <w:r>
        <w:rPr>
          <w:rFonts w:hint="eastAsia" w:asciiTheme="minorEastAsia" w:hAnsiTheme="minorEastAsia" w:eastAsiaTheme="minorEastAsia" w:cstheme="minorEastAsia"/>
          <w:sz w:val="24"/>
          <w:szCs w:val="24"/>
          <w:highlight w:val="none"/>
        </w:rPr>
        <w:t>。</w:t>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40A31836">
      <w:pPr>
        <w:spacing w:line="360" w:lineRule="auto"/>
        <w:jc w:val="left"/>
        <w:rPr>
          <w:rFonts w:hint="eastAsia" w:ascii="宋体" w:hAnsi="宋体" w:cs="宋体"/>
          <w:sz w:val="24"/>
          <w:highlight w:val="none"/>
        </w:rPr>
      </w:pPr>
    </w:p>
    <w:p w14:paraId="7804002E">
      <w:pPr>
        <w:spacing w:line="360" w:lineRule="auto"/>
        <w:jc w:val="left"/>
        <w:rPr>
          <w:rFonts w:hint="eastAsia" w:ascii="宋体" w:hAnsi="宋体" w:cs="宋体"/>
          <w:sz w:val="24"/>
          <w:highlight w:val="none"/>
        </w:rPr>
      </w:pPr>
    </w:p>
    <w:p w14:paraId="564A3B80">
      <w:pPr>
        <w:spacing w:line="360" w:lineRule="auto"/>
        <w:jc w:val="left"/>
        <w:rPr>
          <w:rFonts w:hint="eastAsia" w:ascii="宋体" w:hAnsi="宋体" w:cs="宋体"/>
          <w:sz w:val="24"/>
          <w:highlight w:val="none"/>
        </w:rPr>
      </w:pP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6"/>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（采购人或采购代理机构）</w:t>
      </w:r>
    </w:p>
    <w:p w14:paraId="0E5332E6">
      <w:pPr>
        <w:pStyle w:val="63"/>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220232409"/>
      <w:bookmarkStart w:id="37" w:name="_Toc495414234"/>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7"/>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8"/>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8"/>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8"/>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6"/>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6"/>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6"/>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6"/>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6"/>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6"/>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6"/>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D5222DE">
      <w:pPr>
        <w:spacing w:line="380" w:lineRule="exact"/>
        <w:ind w:right="640" w:firstLine="1560" w:firstLineChars="650"/>
        <w:rPr>
          <w:rFonts w:ascii="宋体" w:hAnsi="宋体" w:cs="宋体"/>
          <w:sz w:val="24"/>
          <w:highlight w:val="none"/>
        </w:rPr>
      </w:pPr>
    </w:p>
    <w:p w14:paraId="19A43C98">
      <w:pPr>
        <w:spacing w:line="380" w:lineRule="exact"/>
        <w:ind w:right="640" w:firstLine="4680" w:firstLineChars="1950"/>
        <w:rPr>
          <w:rFonts w:ascii="宋体" w:hAnsi="宋体" w:cs="宋体"/>
          <w:sz w:val="24"/>
          <w:highlight w:val="none"/>
        </w:rPr>
      </w:pPr>
    </w:p>
    <w:p w14:paraId="26AAC643">
      <w:pPr>
        <w:spacing w:line="380" w:lineRule="exact"/>
        <w:jc w:val="center"/>
        <w:rPr>
          <w:rFonts w:ascii="宋体" w:hAnsi="宋体" w:cs="宋体"/>
          <w:sz w:val="24"/>
          <w:highlight w:val="none"/>
        </w:rPr>
      </w:pPr>
    </w:p>
    <w:p w14:paraId="47322052">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4EC0839F">
      <w:pPr>
        <w:spacing w:line="360" w:lineRule="auto"/>
        <w:rPr>
          <w:b/>
          <w:bCs/>
          <w:sz w:val="32"/>
          <w:szCs w:val="32"/>
          <w:highlight w:val="none"/>
        </w:rPr>
      </w:pP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7"/>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7"/>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0C701817">
      <w:pPr>
        <w:spacing w:line="360" w:lineRule="auto"/>
        <w:jc w:val="center"/>
        <w:rPr>
          <w:rFonts w:ascii="宋体" w:hAnsi="宋体" w:cs="宋体"/>
          <w:b/>
          <w:bCs/>
          <w:sz w:val="24"/>
          <w:highlight w:val="none"/>
        </w:rPr>
      </w:pPr>
    </w:p>
    <w:p w14:paraId="1C9E5122">
      <w:pPr>
        <w:pStyle w:val="39"/>
        <w:rPr>
          <w:rFonts w:ascii="宋体" w:hAnsi="宋体" w:cs="宋体"/>
          <w:b/>
          <w:bCs/>
          <w:sz w:val="24"/>
          <w:highlight w:val="none"/>
        </w:rPr>
      </w:pPr>
    </w:p>
    <w:p w14:paraId="62C6CB20">
      <w:pPr>
        <w:pStyle w:val="7"/>
        <w:rPr>
          <w:highlight w:val="none"/>
        </w:rPr>
      </w:pPr>
    </w:p>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4"/>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4"/>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4"/>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69D262C">
      <w:pPr>
        <w:spacing w:line="380" w:lineRule="exact"/>
        <w:ind w:firstLine="3360" w:firstLineChars="1400"/>
        <w:rPr>
          <w:rFonts w:ascii="宋体" w:hAnsi="宋体" w:cs="宋体"/>
          <w:sz w:val="24"/>
          <w:highlight w:val="none"/>
        </w:rPr>
      </w:pP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3"/>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7"/>
        <w:spacing w:beforeLines="0" w:afterLines="0"/>
        <w:ind w:left="0" w:firstLine="640" w:firstLineChars="200"/>
        <w:rPr>
          <w:rFonts w:ascii="宋体" w:hAnsi="宋体" w:cs="宋体"/>
          <w:sz w:val="32"/>
          <w:szCs w:val="32"/>
          <w:highlight w:val="none"/>
        </w:rPr>
      </w:pPr>
    </w:p>
    <w:p w14:paraId="71DFBF10">
      <w:pPr>
        <w:pStyle w:val="87"/>
        <w:spacing w:beforeLines="0" w:afterLines="0"/>
        <w:ind w:left="0" w:firstLine="640" w:firstLineChars="200"/>
        <w:rPr>
          <w:rFonts w:ascii="宋体" w:hAnsi="宋体" w:cs="宋体"/>
          <w:sz w:val="32"/>
          <w:szCs w:val="32"/>
          <w:highlight w:val="none"/>
        </w:rPr>
      </w:pPr>
    </w:p>
    <w:p w14:paraId="226AD88D">
      <w:pPr>
        <w:pStyle w:val="87"/>
        <w:spacing w:beforeLines="0" w:afterLines="0"/>
        <w:ind w:left="0" w:firstLine="600" w:firstLineChars="200"/>
        <w:rPr>
          <w:rFonts w:ascii="宋体" w:hAnsi="宋体" w:cs="宋体"/>
          <w:sz w:val="30"/>
          <w:szCs w:val="30"/>
          <w:highlight w:val="none"/>
        </w:rPr>
      </w:pPr>
    </w:p>
    <w:p w14:paraId="42E9FDFB">
      <w:pPr>
        <w:pStyle w:val="87"/>
        <w:spacing w:beforeLines="0" w:afterLines="0"/>
        <w:ind w:left="0" w:firstLine="600" w:firstLineChars="200"/>
        <w:rPr>
          <w:rFonts w:ascii="宋体" w:hAnsi="宋体" w:cs="宋体"/>
          <w:sz w:val="30"/>
          <w:szCs w:val="30"/>
          <w:highlight w:val="none"/>
        </w:rPr>
      </w:pPr>
    </w:p>
    <w:p w14:paraId="2F5AB4FE">
      <w:pPr>
        <w:pStyle w:val="87"/>
        <w:spacing w:beforeLines="0" w:afterLines="0"/>
        <w:ind w:left="0" w:firstLine="600" w:firstLineChars="200"/>
        <w:rPr>
          <w:rFonts w:ascii="宋体" w:hAnsi="宋体" w:cs="宋体"/>
          <w:sz w:val="30"/>
          <w:szCs w:val="30"/>
          <w:highlight w:val="none"/>
        </w:rPr>
      </w:pPr>
    </w:p>
    <w:p w14:paraId="27D7FCB6">
      <w:pPr>
        <w:pStyle w:val="87"/>
        <w:spacing w:beforeLines="0" w:afterLines="0"/>
        <w:ind w:left="0" w:firstLine="600" w:firstLineChars="200"/>
        <w:rPr>
          <w:rFonts w:ascii="宋体" w:hAnsi="宋体" w:cs="宋体"/>
          <w:sz w:val="30"/>
          <w:szCs w:val="30"/>
          <w:highlight w:val="none"/>
        </w:rPr>
      </w:pPr>
    </w:p>
    <w:p w14:paraId="561789D6">
      <w:pPr>
        <w:pStyle w:val="87"/>
        <w:spacing w:beforeLines="0" w:afterLines="0"/>
        <w:ind w:left="0" w:firstLine="600" w:firstLineChars="200"/>
        <w:rPr>
          <w:rFonts w:ascii="宋体" w:hAnsi="宋体" w:cs="宋体"/>
          <w:sz w:val="30"/>
          <w:szCs w:val="30"/>
          <w:highlight w:val="none"/>
        </w:rPr>
      </w:pPr>
    </w:p>
    <w:p w14:paraId="74A9D594">
      <w:pPr>
        <w:pStyle w:val="87"/>
        <w:spacing w:beforeLines="0" w:afterLines="0"/>
        <w:ind w:left="0" w:firstLine="600" w:firstLineChars="200"/>
        <w:rPr>
          <w:rFonts w:ascii="宋体" w:hAnsi="宋体" w:cs="宋体"/>
          <w:sz w:val="30"/>
          <w:szCs w:val="30"/>
          <w:highlight w:val="none"/>
        </w:rPr>
      </w:pPr>
    </w:p>
    <w:p w14:paraId="45155C0E">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7"/>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7"/>
        <w:spacing w:beforeLines="0" w:afterLines="0"/>
        <w:ind w:left="0" w:firstLine="600" w:firstLineChars="200"/>
        <w:rPr>
          <w:rFonts w:ascii="宋体" w:hAnsi="宋体" w:cs="宋体"/>
          <w:sz w:val="30"/>
          <w:szCs w:val="30"/>
          <w:highlight w:val="none"/>
        </w:rPr>
      </w:pPr>
    </w:p>
    <w:p w14:paraId="17C569B3">
      <w:pPr>
        <w:pStyle w:val="87"/>
        <w:spacing w:beforeLines="0" w:afterLines="0"/>
        <w:ind w:left="0" w:firstLine="600" w:firstLineChars="200"/>
        <w:rPr>
          <w:rFonts w:ascii="宋体" w:hAnsi="宋体" w:cs="宋体"/>
          <w:sz w:val="30"/>
          <w:szCs w:val="30"/>
          <w:highlight w:val="none"/>
        </w:rPr>
      </w:pPr>
    </w:p>
    <w:p w14:paraId="267B9FD9">
      <w:pPr>
        <w:pStyle w:val="87"/>
        <w:spacing w:beforeLines="0" w:afterLines="0"/>
        <w:ind w:left="0" w:firstLine="600" w:firstLineChars="200"/>
        <w:rPr>
          <w:rFonts w:ascii="宋体" w:hAnsi="宋体" w:cs="宋体"/>
          <w:sz w:val="30"/>
          <w:szCs w:val="30"/>
          <w:highlight w:val="none"/>
        </w:rPr>
      </w:pPr>
    </w:p>
    <w:p w14:paraId="529D7325">
      <w:pPr>
        <w:pStyle w:val="87"/>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7"/>
        <w:spacing w:beforeLines="0" w:afterLines="0" w:line="440" w:lineRule="exact"/>
        <w:ind w:left="0"/>
        <w:rPr>
          <w:rFonts w:ascii="宋体" w:hAnsi="宋体" w:cs="宋体"/>
          <w:sz w:val="30"/>
          <w:szCs w:val="30"/>
          <w:highlight w:val="none"/>
        </w:rPr>
      </w:pPr>
    </w:p>
    <w:p w14:paraId="476B4E2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7"/>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7"/>
        <w:spacing w:beforeLines="0" w:afterLines="0" w:line="440" w:lineRule="exact"/>
        <w:ind w:left="0"/>
        <w:jc w:val="center"/>
        <w:rPr>
          <w:rFonts w:ascii="宋体" w:hAnsi="宋体" w:cs="宋体"/>
          <w:bCs/>
          <w:sz w:val="32"/>
          <w:szCs w:val="32"/>
          <w:highlight w:val="none"/>
        </w:rPr>
      </w:pPr>
    </w:p>
    <w:p w14:paraId="4F09D6F1">
      <w:pPr>
        <w:pStyle w:val="87"/>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7"/>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7"/>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sz w:val="21"/>
          <w:szCs w:val="21"/>
          <w:highlight w:val="none"/>
        </w:rPr>
      </w:pPr>
    </w:p>
    <w:p w14:paraId="6FD8C736">
      <w:pPr>
        <w:pStyle w:val="3"/>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11"/>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11"/>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11"/>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2DAB908C">
      <w:pPr>
        <w:spacing w:line="360" w:lineRule="auto"/>
        <w:ind w:firstLine="420" w:firstLineChars="200"/>
        <w:rPr>
          <w:rFonts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27BA3511">
      <w:pPr>
        <w:spacing w:line="360" w:lineRule="auto"/>
        <w:ind w:firstLine="420" w:firstLineChars="200"/>
        <w:rPr>
          <w:rFonts w:ascii="宋体" w:hAnsi="宋体" w:cs="宋体"/>
          <w:highlight w:val="none"/>
        </w:rPr>
      </w:pPr>
      <w:r>
        <w:rPr>
          <w:rFonts w:hint="eastAsia" w:ascii="宋体" w:hAnsi="宋体" w:cs="宋体"/>
          <w:highlight w:val="none"/>
        </w:rPr>
        <w:t>2.若确需质量保证金的，质量保证金不得超过合同总价款的5%</w:t>
      </w:r>
    </w:p>
    <w:p w14:paraId="418DD33F">
      <w:pPr>
        <w:spacing w:line="360" w:lineRule="auto"/>
        <w:ind w:firstLine="420" w:firstLineChars="200"/>
        <w:rPr>
          <w:rFonts w:ascii="宋体" w:hAnsi="宋体" w:cs="宋体"/>
          <w:highlight w:val="none"/>
        </w:rPr>
      </w:pPr>
      <w:r>
        <w:rPr>
          <w:rFonts w:hint="eastAsia" w:ascii="宋体" w:hAnsi="宋体" w:cs="宋体"/>
          <w:highlight w:val="none"/>
        </w:rPr>
        <w:t>3.如乙方未能履行其合同规定的任何义务，甲方有权从履约保证金中取得补偿。</w:t>
      </w:r>
    </w:p>
    <w:p w14:paraId="1904FA0F">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11"/>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2"/>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2"/>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6"/>
        <w:spacing w:before="0" w:beforeAutospacing="0" w:after="0" w:afterAutospacing="0" w:line="330" w:lineRule="atLeast"/>
        <w:rPr>
          <w:rFonts w:cs="仿宋_GB2312"/>
          <w:b/>
          <w:bCs/>
          <w:color w:val="0000FF"/>
          <w:sz w:val="21"/>
          <w:szCs w:val="21"/>
          <w:highlight w:val="none"/>
        </w:rPr>
      </w:pPr>
    </w:p>
    <w:p w14:paraId="40B779FA">
      <w:pPr>
        <w:pStyle w:val="26"/>
        <w:spacing w:before="0" w:beforeAutospacing="0" w:after="0" w:afterAutospacing="0" w:line="330" w:lineRule="atLeast"/>
        <w:rPr>
          <w:rFonts w:cs="仿宋_GB2312"/>
          <w:b/>
          <w:bCs/>
          <w:color w:val="0000FF"/>
          <w:sz w:val="21"/>
          <w:szCs w:val="21"/>
          <w:highlight w:val="none"/>
        </w:rPr>
      </w:pPr>
    </w:p>
    <w:p w14:paraId="183C33C5">
      <w:pPr>
        <w:pStyle w:val="26"/>
        <w:spacing w:before="0" w:beforeAutospacing="0" w:after="0" w:afterAutospacing="0" w:line="330" w:lineRule="atLeast"/>
        <w:rPr>
          <w:rFonts w:cs="仿宋_GB2312"/>
          <w:b/>
          <w:bCs/>
          <w:color w:val="0000FF"/>
          <w:sz w:val="21"/>
          <w:szCs w:val="21"/>
          <w:highlight w:val="none"/>
        </w:rPr>
      </w:pPr>
    </w:p>
    <w:p w14:paraId="37E20749">
      <w:pPr>
        <w:pStyle w:val="26"/>
        <w:spacing w:before="0" w:beforeAutospacing="0" w:after="0" w:afterAutospacing="0" w:line="330" w:lineRule="atLeast"/>
        <w:rPr>
          <w:rFonts w:cs="仿宋_GB2312"/>
          <w:b/>
          <w:bCs/>
          <w:color w:val="0000FF"/>
          <w:sz w:val="21"/>
          <w:szCs w:val="21"/>
          <w:highlight w:val="none"/>
        </w:rPr>
      </w:pPr>
    </w:p>
    <w:p w14:paraId="085FE3BA">
      <w:pPr>
        <w:pStyle w:val="26"/>
        <w:spacing w:before="0" w:beforeAutospacing="0" w:after="0" w:afterAutospacing="0" w:line="330" w:lineRule="atLeast"/>
        <w:rPr>
          <w:rFonts w:cs="仿宋_GB2312"/>
          <w:b/>
          <w:bCs/>
          <w:color w:val="0000FF"/>
          <w:sz w:val="21"/>
          <w:szCs w:val="21"/>
          <w:highlight w:val="none"/>
        </w:rPr>
      </w:pPr>
    </w:p>
    <w:p w14:paraId="78203EFC">
      <w:pPr>
        <w:pStyle w:val="26"/>
        <w:spacing w:before="0" w:beforeAutospacing="0" w:after="0" w:afterAutospacing="0" w:line="330" w:lineRule="atLeast"/>
        <w:rPr>
          <w:rFonts w:cs="仿宋_GB2312"/>
          <w:b/>
          <w:bCs/>
          <w:color w:val="0000FF"/>
          <w:sz w:val="21"/>
          <w:szCs w:val="21"/>
          <w:highlight w:val="none"/>
        </w:rPr>
      </w:pPr>
    </w:p>
    <w:p w14:paraId="062659B3">
      <w:pPr>
        <w:pStyle w:val="26"/>
        <w:spacing w:before="0" w:beforeAutospacing="0" w:after="0" w:afterAutospacing="0" w:line="330" w:lineRule="atLeast"/>
        <w:rPr>
          <w:rFonts w:cs="仿宋_GB2312"/>
          <w:b/>
          <w:bCs/>
          <w:color w:val="0000FF"/>
          <w:sz w:val="21"/>
          <w:szCs w:val="21"/>
          <w:highlight w:val="none"/>
        </w:rPr>
      </w:pPr>
    </w:p>
    <w:p w14:paraId="14F724CC">
      <w:pPr>
        <w:pStyle w:val="26"/>
        <w:spacing w:before="0" w:beforeAutospacing="0" w:after="0" w:afterAutospacing="0" w:line="330" w:lineRule="atLeast"/>
        <w:rPr>
          <w:rFonts w:cs="仿宋_GB2312"/>
          <w:b/>
          <w:bCs/>
          <w:color w:val="0000FF"/>
          <w:sz w:val="21"/>
          <w:szCs w:val="21"/>
          <w:highlight w:val="none"/>
        </w:rPr>
      </w:pPr>
    </w:p>
    <w:p w14:paraId="57E04E81">
      <w:pPr>
        <w:pStyle w:val="26"/>
        <w:spacing w:before="0" w:beforeAutospacing="0" w:after="0" w:afterAutospacing="0" w:line="330" w:lineRule="atLeast"/>
        <w:rPr>
          <w:rFonts w:cs="仿宋_GB2312"/>
          <w:b/>
          <w:bCs/>
          <w:color w:val="0000FF"/>
          <w:sz w:val="21"/>
          <w:szCs w:val="21"/>
          <w:highlight w:val="none"/>
        </w:rPr>
      </w:pPr>
    </w:p>
    <w:p w14:paraId="46A6A1B1">
      <w:pPr>
        <w:pStyle w:val="26"/>
        <w:spacing w:before="0" w:beforeAutospacing="0" w:after="0" w:afterAutospacing="0" w:line="330" w:lineRule="atLeast"/>
        <w:rPr>
          <w:rFonts w:cs="仿宋_GB2312"/>
          <w:b/>
          <w:bCs/>
          <w:color w:val="0000FF"/>
          <w:sz w:val="21"/>
          <w:szCs w:val="21"/>
          <w:highlight w:val="none"/>
        </w:rPr>
      </w:pPr>
    </w:p>
    <w:p w14:paraId="3EFB33B5">
      <w:pPr>
        <w:pStyle w:val="26"/>
        <w:spacing w:before="0" w:beforeAutospacing="0" w:after="0" w:afterAutospacing="0" w:line="330" w:lineRule="atLeast"/>
        <w:rPr>
          <w:rFonts w:cs="仿宋_GB2312"/>
          <w:b/>
          <w:bCs/>
          <w:color w:val="0000FF"/>
          <w:sz w:val="21"/>
          <w:szCs w:val="21"/>
          <w:highlight w:val="none"/>
        </w:rPr>
      </w:pPr>
    </w:p>
    <w:p w14:paraId="12ABD3D6">
      <w:pPr>
        <w:pStyle w:val="26"/>
        <w:spacing w:before="0" w:beforeAutospacing="0" w:after="0" w:afterAutospacing="0" w:line="330" w:lineRule="atLeast"/>
        <w:rPr>
          <w:rFonts w:cs="仿宋_GB2312"/>
          <w:b/>
          <w:bCs/>
          <w:color w:val="0000FF"/>
          <w:sz w:val="21"/>
          <w:szCs w:val="21"/>
          <w:highlight w:val="none"/>
        </w:rPr>
      </w:pPr>
    </w:p>
    <w:p w14:paraId="6B947510">
      <w:pPr>
        <w:pStyle w:val="26"/>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20"/>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2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311D17"/>
    <w:rsid w:val="017C3055"/>
    <w:rsid w:val="018B5C56"/>
    <w:rsid w:val="01934780"/>
    <w:rsid w:val="01C86C1D"/>
    <w:rsid w:val="01DF5C17"/>
    <w:rsid w:val="01EC42D0"/>
    <w:rsid w:val="021533E7"/>
    <w:rsid w:val="021A62ED"/>
    <w:rsid w:val="021F6AE2"/>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40532BA"/>
    <w:rsid w:val="040B08CC"/>
    <w:rsid w:val="04176582"/>
    <w:rsid w:val="04717837"/>
    <w:rsid w:val="04B32967"/>
    <w:rsid w:val="04BA2023"/>
    <w:rsid w:val="050B6D23"/>
    <w:rsid w:val="051259ED"/>
    <w:rsid w:val="05252CCF"/>
    <w:rsid w:val="053718C6"/>
    <w:rsid w:val="056326BB"/>
    <w:rsid w:val="056401E1"/>
    <w:rsid w:val="05645491"/>
    <w:rsid w:val="05936B68"/>
    <w:rsid w:val="05C0008F"/>
    <w:rsid w:val="05F504EE"/>
    <w:rsid w:val="05FB16F7"/>
    <w:rsid w:val="061206CD"/>
    <w:rsid w:val="061E4834"/>
    <w:rsid w:val="06287461"/>
    <w:rsid w:val="064B1AAF"/>
    <w:rsid w:val="065D2B7B"/>
    <w:rsid w:val="06C13B3D"/>
    <w:rsid w:val="07041580"/>
    <w:rsid w:val="072010BD"/>
    <w:rsid w:val="07377B21"/>
    <w:rsid w:val="07726BE5"/>
    <w:rsid w:val="07932A4C"/>
    <w:rsid w:val="07D93108"/>
    <w:rsid w:val="07F876A6"/>
    <w:rsid w:val="082622EB"/>
    <w:rsid w:val="08306015"/>
    <w:rsid w:val="083E11BD"/>
    <w:rsid w:val="08660CC0"/>
    <w:rsid w:val="08703D30"/>
    <w:rsid w:val="088E7A4F"/>
    <w:rsid w:val="08B33959"/>
    <w:rsid w:val="08BB45BC"/>
    <w:rsid w:val="08CC4A1B"/>
    <w:rsid w:val="08DB1CFF"/>
    <w:rsid w:val="09066CD0"/>
    <w:rsid w:val="090F7700"/>
    <w:rsid w:val="092E1232"/>
    <w:rsid w:val="095C6D8E"/>
    <w:rsid w:val="096D2F3E"/>
    <w:rsid w:val="098761CE"/>
    <w:rsid w:val="09885527"/>
    <w:rsid w:val="0989722B"/>
    <w:rsid w:val="09A92667"/>
    <w:rsid w:val="09C23374"/>
    <w:rsid w:val="09D65411"/>
    <w:rsid w:val="09E813E1"/>
    <w:rsid w:val="09EF6C13"/>
    <w:rsid w:val="0A261F09"/>
    <w:rsid w:val="0A2F0DBE"/>
    <w:rsid w:val="0A410AF1"/>
    <w:rsid w:val="0A481E7F"/>
    <w:rsid w:val="0A8455AD"/>
    <w:rsid w:val="0A9E30AD"/>
    <w:rsid w:val="0AA51080"/>
    <w:rsid w:val="0AB4794F"/>
    <w:rsid w:val="0ABB0609"/>
    <w:rsid w:val="0AC105A6"/>
    <w:rsid w:val="0AC736EC"/>
    <w:rsid w:val="0AEE2A27"/>
    <w:rsid w:val="0B226B74"/>
    <w:rsid w:val="0B867103"/>
    <w:rsid w:val="0B93537C"/>
    <w:rsid w:val="0BAE62C0"/>
    <w:rsid w:val="0BBA0B5B"/>
    <w:rsid w:val="0BD0037E"/>
    <w:rsid w:val="0BE35ECF"/>
    <w:rsid w:val="0BEB3B44"/>
    <w:rsid w:val="0C0644C0"/>
    <w:rsid w:val="0C4F74F5"/>
    <w:rsid w:val="0C505731"/>
    <w:rsid w:val="0C522BFB"/>
    <w:rsid w:val="0C7B02EA"/>
    <w:rsid w:val="0CB8153E"/>
    <w:rsid w:val="0CBB4B8B"/>
    <w:rsid w:val="0CC2416B"/>
    <w:rsid w:val="0CCA3020"/>
    <w:rsid w:val="0D417345"/>
    <w:rsid w:val="0DD405FA"/>
    <w:rsid w:val="0DDC1DC5"/>
    <w:rsid w:val="0E3C1CFB"/>
    <w:rsid w:val="0E470868"/>
    <w:rsid w:val="0E4D1706"/>
    <w:rsid w:val="0E590AFF"/>
    <w:rsid w:val="0E745939"/>
    <w:rsid w:val="0EA31D7A"/>
    <w:rsid w:val="0EDB4DDC"/>
    <w:rsid w:val="0EF425D6"/>
    <w:rsid w:val="0F9F2542"/>
    <w:rsid w:val="0FDF5034"/>
    <w:rsid w:val="10141182"/>
    <w:rsid w:val="101E5B5C"/>
    <w:rsid w:val="10234F21"/>
    <w:rsid w:val="10280789"/>
    <w:rsid w:val="103435D2"/>
    <w:rsid w:val="10753CA3"/>
    <w:rsid w:val="107B4D5D"/>
    <w:rsid w:val="10855BDB"/>
    <w:rsid w:val="10A67900"/>
    <w:rsid w:val="10AB7932"/>
    <w:rsid w:val="10D62AA4"/>
    <w:rsid w:val="10F93ED3"/>
    <w:rsid w:val="112F78F5"/>
    <w:rsid w:val="11613351"/>
    <w:rsid w:val="11844488"/>
    <w:rsid w:val="11B36778"/>
    <w:rsid w:val="12080872"/>
    <w:rsid w:val="12103BCB"/>
    <w:rsid w:val="126A32DB"/>
    <w:rsid w:val="12C0739F"/>
    <w:rsid w:val="13070B2A"/>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B12E6"/>
    <w:rsid w:val="149522B6"/>
    <w:rsid w:val="149C34F4"/>
    <w:rsid w:val="152E6B10"/>
    <w:rsid w:val="15311E8E"/>
    <w:rsid w:val="15437E13"/>
    <w:rsid w:val="154C6CC8"/>
    <w:rsid w:val="15593193"/>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B58E8"/>
    <w:rsid w:val="1783656C"/>
    <w:rsid w:val="17944956"/>
    <w:rsid w:val="179A1DFB"/>
    <w:rsid w:val="17C117AD"/>
    <w:rsid w:val="17E10BD4"/>
    <w:rsid w:val="17E86A50"/>
    <w:rsid w:val="180513B0"/>
    <w:rsid w:val="181939B9"/>
    <w:rsid w:val="183323C1"/>
    <w:rsid w:val="18952734"/>
    <w:rsid w:val="18D74DC1"/>
    <w:rsid w:val="18EB2C9C"/>
    <w:rsid w:val="195E16BF"/>
    <w:rsid w:val="197C38F7"/>
    <w:rsid w:val="19A60971"/>
    <w:rsid w:val="19ED659F"/>
    <w:rsid w:val="1A2024D1"/>
    <w:rsid w:val="1A6C12ED"/>
    <w:rsid w:val="1A8618F5"/>
    <w:rsid w:val="1A9D7FC6"/>
    <w:rsid w:val="1AA94BBC"/>
    <w:rsid w:val="1AE259D8"/>
    <w:rsid w:val="1AE34745"/>
    <w:rsid w:val="1AED58EF"/>
    <w:rsid w:val="1B3501FE"/>
    <w:rsid w:val="1B561B37"/>
    <w:rsid w:val="1B960FA2"/>
    <w:rsid w:val="1B965141"/>
    <w:rsid w:val="1BF51B10"/>
    <w:rsid w:val="1C2362A8"/>
    <w:rsid w:val="1C273FEB"/>
    <w:rsid w:val="1C424981"/>
    <w:rsid w:val="1C5A7422"/>
    <w:rsid w:val="1C940F54"/>
    <w:rsid w:val="1C9A2A0F"/>
    <w:rsid w:val="1CA078F9"/>
    <w:rsid w:val="1CA473E9"/>
    <w:rsid w:val="1CA76EDA"/>
    <w:rsid w:val="1CB12360"/>
    <w:rsid w:val="1CC82894"/>
    <w:rsid w:val="1CDC777D"/>
    <w:rsid w:val="1CFA2F29"/>
    <w:rsid w:val="1D747E59"/>
    <w:rsid w:val="1DB01DBE"/>
    <w:rsid w:val="1DB7314C"/>
    <w:rsid w:val="1DCA7323"/>
    <w:rsid w:val="1E195BB5"/>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20193BC8"/>
    <w:rsid w:val="202D76F6"/>
    <w:rsid w:val="204F3B10"/>
    <w:rsid w:val="20601879"/>
    <w:rsid w:val="206C021E"/>
    <w:rsid w:val="20981EA4"/>
    <w:rsid w:val="20A51947"/>
    <w:rsid w:val="20EC5803"/>
    <w:rsid w:val="20F36B91"/>
    <w:rsid w:val="21222FD3"/>
    <w:rsid w:val="21747CD2"/>
    <w:rsid w:val="21751354"/>
    <w:rsid w:val="2177331E"/>
    <w:rsid w:val="218617B3"/>
    <w:rsid w:val="219A700D"/>
    <w:rsid w:val="21ED67BC"/>
    <w:rsid w:val="21EF55AB"/>
    <w:rsid w:val="220D398C"/>
    <w:rsid w:val="2240075A"/>
    <w:rsid w:val="22721109"/>
    <w:rsid w:val="22EA32EC"/>
    <w:rsid w:val="22F4099F"/>
    <w:rsid w:val="2301566F"/>
    <w:rsid w:val="23242385"/>
    <w:rsid w:val="23290648"/>
    <w:rsid w:val="23384D2F"/>
    <w:rsid w:val="234731C4"/>
    <w:rsid w:val="23825FAA"/>
    <w:rsid w:val="23B00D6A"/>
    <w:rsid w:val="23CB7951"/>
    <w:rsid w:val="240B2444"/>
    <w:rsid w:val="24165293"/>
    <w:rsid w:val="24634583"/>
    <w:rsid w:val="2482721D"/>
    <w:rsid w:val="2483647E"/>
    <w:rsid w:val="24A10BF5"/>
    <w:rsid w:val="24D70B68"/>
    <w:rsid w:val="24F15196"/>
    <w:rsid w:val="24FB6014"/>
    <w:rsid w:val="2519649B"/>
    <w:rsid w:val="251E2F40"/>
    <w:rsid w:val="25203CCD"/>
    <w:rsid w:val="2584600A"/>
    <w:rsid w:val="258C3110"/>
    <w:rsid w:val="25DF5936"/>
    <w:rsid w:val="25E46AA9"/>
    <w:rsid w:val="26223BC6"/>
    <w:rsid w:val="262525E5"/>
    <w:rsid w:val="26483AF9"/>
    <w:rsid w:val="264E6012"/>
    <w:rsid w:val="26802C75"/>
    <w:rsid w:val="26AB07CC"/>
    <w:rsid w:val="26C03072"/>
    <w:rsid w:val="26E86A6C"/>
    <w:rsid w:val="26F62F37"/>
    <w:rsid w:val="275D2FB6"/>
    <w:rsid w:val="27610678"/>
    <w:rsid w:val="27873B8F"/>
    <w:rsid w:val="28153891"/>
    <w:rsid w:val="28593D52"/>
    <w:rsid w:val="285E0D94"/>
    <w:rsid w:val="287B63A6"/>
    <w:rsid w:val="28887BBF"/>
    <w:rsid w:val="28F25980"/>
    <w:rsid w:val="28F33BD2"/>
    <w:rsid w:val="29023E15"/>
    <w:rsid w:val="292A336C"/>
    <w:rsid w:val="29613C02"/>
    <w:rsid w:val="297E7214"/>
    <w:rsid w:val="29A0718A"/>
    <w:rsid w:val="29BD5D4E"/>
    <w:rsid w:val="29DD218D"/>
    <w:rsid w:val="29DD2CB3"/>
    <w:rsid w:val="2A111E36"/>
    <w:rsid w:val="2A383867"/>
    <w:rsid w:val="2A397C18"/>
    <w:rsid w:val="2A5015D5"/>
    <w:rsid w:val="2AA44A58"/>
    <w:rsid w:val="2AB729DE"/>
    <w:rsid w:val="2AB949A8"/>
    <w:rsid w:val="2AF27EBA"/>
    <w:rsid w:val="2AF63392"/>
    <w:rsid w:val="2B856638"/>
    <w:rsid w:val="2BA2368E"/>
    <w:rsid w:val="2BA67492"/>
    <w:rsid w:val="2C0343BA"/>
    <w:rsid w:val="2C047EA4"/>
    <w:rsid w:val="2C66791C"/>
    <w:rsid w:val="2C673F8F"/>
    <w:rsid w:val="2C6B1CD2"/>
    <w:rsid w:val="2CB41783"/>
    <w:rsid w:val="2CC338BC"/>
    <w:rsid w:val="2CE00E0B"/>
    <w:rsid w:val="2D221D01"/>
    <w:rsid w:val="2D360531"/>
    <w:rsid w:val="2D531028"/>
    <w:rsid w:val="2D676A80"/>
    <w:rsid w:val="2D7A3266"/>
    <w:rsid w:val="2DA134D1"/>
    <w:rsid w:val="2DCE2518"/>
    <w:rsid w:val="2DCE37F8"/>
    <w:rsid w:val="2DD41AF8"/>
    <w:rsid w:val="2DD9710F"/>
    <w:rsid w:val="2DDB4C35"/>
    <w:rsid w:val="2DE0224B"/>
    <w:rsid w:val="2DE53D06"/>
    <w:rsid w:val="2DFB7085"/>
    <w:rsid w:val="2E8E1A42"/>
    <w:rsid w:val="2EAA4B78"/>
    <w:rsid w:val="2EC95935"/>
    <w:rsid w:val="2F097580"/>
    <w:rsid w:val="2F5F2B72"/>
    <w:rsid w:val="2F7E1D1C"/>
    <w:rsid w:val="2F932167"/>
    <w:rsid w:val="2F9B467C"/>
    <w:rsid w:val="2FAA0D63"/>
    <w:rsid w:val="2FC17E5A"/>
    <w:rsid w:val="2FCA6D0F"/>
    <w:rsid w:val="2FD01CE8"/>
    <w:rsid w:val="30446FEB"/>
    <w:rsid w:val="30C212F0"/>
    <w:rsid w:val="30D512C0"/>
    <w:rsid w:val="30D77936"/>
    <w:rsid w:val="30E20088"/>
    <w:rsid w:val="30E50629"/>
    <w:rsid w:val="312513B2"/>
    <w:rsid w:val="31787686"/>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C71C2C"/>
    <w:rsid w:val="32E427DE"/>
    <w:rsid w:val="32EC3440"/>
    <w:rsid w:val="33055DF4"/>
    <w:rsid w:val="33482D6D"/>
    <w:rsid w:val="33523A32"/>
    <w:rsid w:val="339B7340"/>
    <w:rsid w:val="33D5661B"/>
    <w:rsid w:val="33DA636A"/>
    <w:rsid w:val="33F848B7"/>
    <w:rsid w:val="342521E3"/>
    <w:rsid w:val="34366616"/>
    <w:rsid w:val="345D2848"/>
    <w:rsid w:val="34637732"/>
    <w:rsid w:val="346C2A8B"/>
    <w:rsid w:val="34943D90"/>
    <w:rsid w:val="349A13A6"/>
    <w:rsid w:val="34B524C1"/>
    <w:rsid w:val="34D60CBB"/>
    <w:rsid w:val="34DF07A1"/>
    <w:rsid w:val="34FC75A6"/>
    <w:rsid w:val="35030C9C"/>
    <w:rsid w:val="353A66E5"/>
    <w:rsid w:val="353C4230"/>
    <w:rsid w:val="35A23F2B"/>
    <w:rsid w:val="35E85214"/>
    <w:rsid w:val="360311CD"/>
    <w:rsid w:val="360D7E33"/>
    <w:rsid w:val="3659703F"/>
    <w:rsid w:val="36943C7E"/>
    <w:rsid w:val="36B71ED4"/>
    <w:rsid w:val="36B85B13"/>
    <w:rsid w:val="36D23A94"/>
    <w:rsid w:val="36D30B9F"/>
    <w:rsid w:val="36F56D67"/>
    <w:rsid w:val="37160A8C"/>
    <w:rsid w:val="372D6D42"/>
    <w:rsid w:val="37405933"/>
    <w:rsid w:val="37607F59"/>
    <w:rsid w:val="376940D0"/>
    <w:rsid w:val="3790083E"/>
    <w:rsid w:val="37AE7F63"/>
    <w:rsid w:val="37B370E4"/>
    <w:rsid w:val="38204506"/>
    <w:rsid w:val="386677F1"/>
    <w:rsid w:val="389205E6"/>
    <w:rsid w:val="38D95136"/>
    <w:rsid w:val="38DC4FA1"/>
    <w:rsid w:val="38ED03A5"/>
    <w:rsid w:val="38FB1FB4"/>
    <w:rsid w:val="391D25A6"/>
    <w:rsid w:val="39243934"/>
    <w:rsid w:val="39321D68"/>
    <w:rsid w:val="393517E8"/>
    <w:rsid w:val="393C475A"/>
    <w:rsid w:val="3942025E"/>
    <w:rsid w:val="396170BB"/>
    <w:rsid w:val="39736669"/>
    <w:rsid w:val="39D4535A"/>
    <w:rsid w:val="3A1C460B"/>
    <w:rsid w:val="3A26548A"/>
    <w:rsid w:val="3A612966"/>
    <w:rsid w:val="3A777A93"/>
    <w:rsid w:val="3A944AE9"/>
    <w:rsid w:val="3AC16F61"/>
    <w:rsid w:val="3ACA2C02"/>
    <w:rsid w:val="3ACC1BCC"/>
    <w:rsid w:val="3ACC4283"/>
    <w:rsid w:val="3AD71050"/>
    <w:rsid w:val="3AE80991"/>
    <w:rsid w:val="3B08098E"/>
    <w:rsid w:val="3B693880"/>
    <w:rsid w:val="3B8763FC"/>
    <w:rsid w:val="3B903503"/>
    <w:rsid w:val="3B920829"/>
    <w:rsid w:val="3BAE6CD9"/>
    <w:rsid w:val="3BB84807"/>
    <w:rsid w:val="3C270B87"/>
    <w:rsid w:val="3C3000ED"/>
    <w:rsid w:val="3C371186"/>
    <w:rsid w:val="3C3C2D43"/>
    <w:rsid w:val="3C5207B8"/>
    <w:rsid w:val="3C7921E9"/>
    <w:rsid w:val="3CBE5E4E"/>
    <w:rsid w:val="3CF25AF7"/>
    <w:rsid w:val="3D141F11"/>
    <w:rsid w:val="3D232399"/>
    <w:rsid w:val="3D2E2D19"/>
    <w:rsid w:val="3D31181A"/>
    <w:rsid w:val="3D485717"/>
    <w:rsid w:val="3DA037A5"/>
    <w:rsid w:val="3DBA03C3"/>
    <w:rsid w:val="3DC87CB2"/>
    <w:rsid w:val="3DDC65E6"/>
    <w:rsid w:val="3DDF7E2A"/>
    <w:rsid w:val="3E18158D"/>
    <w:rsid w:val="3E216694"/>
    <w:rsid w:val="3E285C74"/>
    <w:rsid w:val="3E3839DE"/>
    <w:rsid w:val="3E4E3201"/>
    <w:rsid w:val="3E7C38CA"/>
    <w:rsid w:val="3E873BCC"/>
    <w:rsid w:val="3E9055C8"/>
    <w:rsid w:val="3EAD617A"/>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4050500F"/>
    <w:rsid w:val="40517EBE"/>
    <w:rsid w:val="405C7E57"/>
    <w:rsid w:val="409273D5"/>
    <w:rsid w:val="40984657"/>
    <w:rsid w:val="40AC5344"/>
    <w:rsid w:val="40D27557"/>
    <w:rsid w:val="40D6427E"/>
    <w:rsid w:val="40EF3CF6"/>
    <w:rsid w:val="41093759"/>
    <w:rsid w:val="41263FC1"/>
    <w:rsid w:val="412D35A2"/>
    <w:rsid w:val="412F10C8"/>
    <w:rsid w:val="41380196"/>
    <w:rsid w:val="41415EFF"/>
    <w:rsid w:val="414F52C6"/>
    <w:rsid w:val="41A20564"/>
    <w:rsid w:val="41D026B4"/>
    <w:rsid w:val="41DA54D8"/>
    <w:rsid w:val="41EE4ADF"/>
    <w:rsid w:val="420A5691"/>
    <w:rsid w:val="42213106"/>
    <w:rsid w:val="422E5823"/>
    <w:rsid w:val="423B584A"/>
    <w:rsid w:val="425608D6"/>
    <w:rsid w:val="425D589D"/>
    <w:rsid w:val="425F59DD"/>
    <w:rsid w:val="42770F78"/>
    <w:rsid w:val="42935686"/>
    <w:rsid w:val="42982C9D"/>
    <w:rsid w:val="42B6777F"/>
    <w:rsid w:val="42CB6A8E"/>
    <w:rsid w:val="42E3216A"/>
    <w:rsid w:val="43000F6E"/>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707F1"/>
    <w:rsid w:val="452567EA"/>
    <w:rsid w:val="456B16B7"/>
    <w:rsid w:val="45921C25"/>
    <w:rsid w:val="459260C9"/>
    <w:rsid w:val="45E05087"/>
    <w:rsid w:val="45E16709"/>
    <w:rsid w:val="46207231"/>
    <w:rsid w:val="465313B5"/>
    <w:rsid w:val="4654337F"/>
    <w:rsid w:val="46603AD2"/>
    <w:rsid w:val="46886BA6"/>
    <w:rsid w:val="471A1ED2"/>
    <w:rsid w:val="4743767B"/>
    <w:rsid w:val="474451A1"/>
    <w:rsid w:val="47777325"/>
    <w:rsid w:val="477E5B11"/>
    <w:rsid w:val="478657BA"/>
    <w:rsid w:val="47C655AE"/>
    <w:rsid w:val="47CA7D9C"/>
    <w:rsid w:val="47CB141F"/>
    <w:rsid w:val="47ED61C2"/>
    <w:rsid w:val="47F46BC7"/>
    <w:rsid w:val="481132D5"/>
    <w:rsid w:val="48524AAD"/>
    <w:rsid w:val="48627FD5"/>
    <w:rsid w:val="48861F15"/>
    <w:rsid w:val="48D72771"/>
    <w:rsid w:val="48E85437"/>
    <w:rsid w:val="490552AA"/>
    <w:rsid w:val="49AB59AC"/>
    <w:rsid w:val="49D722FD"/>
    <w:rsid w:val="49EF3AEA"/>
    <w:rsid w:val="4A003601"/>
    <w:rsid w:val="4A0B1FA6"/>
    <w:rsid w:val="4A1277D9"/>
    <w:rsid w:val="4A260766"/>
    <w:rsid w:val="4AB61684"/>
    <w:rsid w:val="4AF528F5"/>
    <w:rsid w:val="4AF869CF"/>
    <w:rsid w:val="4B315A3D"/>
    <w:rsid w:val="4B5C2F33"/>
    <w:rsid w:val="4B5D6832"/>
    <w:rsid w:val="4B7A4CDC"/>
    <w:rsid w:val="4B8225F6"/>
    <w:rsid w:val="4B937D5C"/>
    <w:rsid w:val="4B944C64"/>
    <w:rsid w:val="4C346C1E"/>
    <w:rsid w:val="4C3E2B07"/>
    <w:rsid w:val="4C577725"/>
    <w:rsid w:val="4C63431C"/>
    <w:rsid w:val="4C935807"/>
    <w:rsid w:val="4CAC7A71"/>
    <w:rsid w:val="4CB87FAD"/>
    <w:rsid w:val="4CF22EBA"/>
    <w:rsid w:val="4D153868"/>
    <w:rsid w:val="4D21045F"/>
    <w:rsid w:val="4D471D29"/>
    <w:rsid w:val="4D4C3002"/>
    <w:rsid w:val="4D7F33D7"/>
    <w:rsid w:val="4DA90454"/>
    <w:rsid w:val="4DEA4CF4"/>
    <w:rsid w:val="4E516B22"/>
    <w:rsid w:val="4E79167E"/>
    <w:rsid w:val="4E9F7959"/>
    <w:rsid w:val="4ECF5C98"/>
    <w:rsid w:val="4F245FE4"/>
    <w:rsid w:val="4F6E3703"/>
    <w:rsid w:val="4FAE58AE"/>
    <w:rsid w:val="4FB11A1F"/>
    <w:rsid w:val="4FE15C83"/>
    <w:rsid w:val="4FFA680C"/>
    <w:rsid w:val="502B33A2"/>
    <w:rsid w:val="503E1327"/>
    <w:rsid w:val="50970A38"/>
    <w:rsid w:val="50981A4B"/>
    <w:rsid w:val="50BD3AD5"/>
    <w:rsid w:val="50EF43D0"/>
    <w:rsid w:val="50FF09C9"/>
    <w:rsid w:val="51024103"/>
    <w:rsid w:val="51084354"/>
    <w:rsid w:val="510D2AA8"/>
    <w:rsid w:val="51143E36"/>
    <w:rsid w:val="51411B30"/>
    <w:rsid w:val="5177586B"/>
    <w:rsid w:val="51842D6A"/>
    <w:rsid w:val="519A2E90"/>
    <w:rsid w:val="51A90A23"/>
    <w:rsid w:val="520420FD"/>
    <w:rsid w:val="52390069"/>
    <w:rsid w:val="524F431A"/>
    <w:rsid w:val="52500E9E"/>
    <w:rsid w:val="52861534"/>
    <w:rsid w:val="528D1696"/>
    <w:rsid w:val="52A04D83"/>
    <w:rsid w:val="52AD183E"/>
    <w:rsid w:val="52CB2821"/>
    <w:rsid w:val="52CC5908"/>
    <w:rsid w:val="530879CB"/>
    <w:rsid w:val="53223372"/>
    <w:rsid w:val="53330CBE"/>
    <w:rsid w:val="53A86F0D"/>
    <w:rsid w:val="53B65415"/>
    <w:rsid w:val="53D77AC9"/>
    <w:rsid w:val="53FD0BB2"/>
    <w:rsid w:val="53FF0DCE"/>
    <w:rsid w:val="540957A8"/>
    <w:rsid w:val="542A25A8"/>
    <w:rsid w:val="542F765C"/>
    <w:rsid w:val="543E06FA"/>
    <w:rsid w:val="54596730"/>
    <w:rsid w:val="546463D8"/>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C51BA3"/>
    <w:rsid w:val="55F3226C"/>
    <w:rsid w:val="56165297"/>
    <w:rsid w:val="56486A5C"/>
    <w:rsid w:val="56B24C1F"/>
    <w:rsid w:val="56CF0F2B"/>
    <w:rsid w:val="56E16569"/>
    <w:rsid w:val="570457DB"/>
    <w:rsid w:val="571C57F3"/>
    <w:rsid w:val="57580486"/>
    <w:rsid w:val="575E462C"/>
    <w:rsid w:val="57D63BF4"/>
    <w:rsid w:val="57DE6E15"/>
    <w:rsid w:val="57E66554"/>
    <w:rsid w:val="57F8000E"/>
    <w:rsid w:val="585711D8"/>
    <w:rsid w:val="587D519F"/>
    <w:rsid w:val="589A7317"/>
    <w:rsid w:val="59444C41"/>
    <w:rsid w:val="594B0611"/>
    <w:rsid w:val="59B52E52"/>
    <w:rsid w:val="59B90367"/>
    <w:rsid w:val="59CC347C"/>
    <w:rsid w:val="59DA41E0"/>
    <w:rsid w:val="59F900F6"/>
    <w:rsid w:val="5A0C1C4B"/>
    <w:rsid w:val="5A2375CC"/>
    <w:rsid w:val="5A2424B3"/>
    <w:rsid w:val="5A2F4B9E"/>
    <w:rsid w:val="5A3906A0"/>
    <w:rsid w:val="5A7B6CD4"/>
    <w:rsid w:val="5A9919E3"/>
    <w:rsid w:val="5AAE70AA"/>
    <w:rsid w:val="5ABF12B7"/>
    <w:rsid w:val="5AEB5C08"/>
    <w:rsid w:val="5B2A7B0A"/>
    <w:rsid w:val="5B2F58ED"/>
    <w:rsid w:val="5B411CCC"/>
    <w:rsid w:val="5B417B6B"/>
    <w:rsid w:val="5B54373E"/>
    <w:rsid w:val="5B8027F4"/>
    <w:rsid w:val="5B81656C"/>
    <w:rsid w:val="5BA1276A"/>
    <w:rsid w:val="5BC745F2"/>
    <w:rsid w:val="5BCD3B32"/>
    <w:rsid w:val="5BD963A8"/>
    <w:rsid w:val="5C1B42CB"/>
    <w:rsid w:val="5C3F7E9C"/>
    <w:rsid w:val="5C5F065B"/>
    <w:rsid w:val="5C6F4617"/>
    <w:rsid w:val="5C982768"/>
    <w:rsid w:val="5CA161B2"/>
    <w:rsid w:val="5CBC5AAE"/>
    <w:rsid w:val="5CC543A9"/>
    <w:rsid w:val="5CE46DB3"/>
    <w:rsid w:val="5CF27722"/>
    <w:rsid w:val="5D1F7DEB"/>
    <w:rsid w:val="5D3C6BEF"/>
    <w:rsid w:val="5E196F30"/>
    <w:rsid w:val="5E1A1D8F"/>
    <w:rsid w:val="5E2E29DB"/>
    <w:rsid w:val="5E3577AE"/>
    <w:rsid w:val="5E3A6774"/>
    <w:rsid w:val="5E655CD1"/>
    <w:rsid w:val="5EB855B3"/>
    <w:rsid w:val="5ED510A9"/>
    <w:rsid w:val="5EE21916"/>
    <w:rsid w:val="5F0E295E"/>
    <w:rsid w:val="5F1871E8"/>
    <w:rsid w:val="5F1C0A86"/>
    <w:rsid w:val="5F2416E8"/>
    <w:rsid w:val="5F261B1F"/>
    <w:rsid w:val="5F3B6A32"/>
    <w:rsid w:val="5F4417E0"/>
    <w:rsid w:val="5F6E5059"/>
    <w:rsid w:val="5F750196"/>
    <w:rsid w:val="5F88669E"/>
    <w:rsid w:val="5FBA204D"/>
    <w:rsid w:val="5FEB2206"/>
    <w:rsid w:val="5FF23595"/>
    <w:rsid w:val="5FF94923"/>
    <w:rsid w:val="60363DC9"/>
    <w:rsid w:val="605F38FD"/>
    <w:rsid w:val="606C7B8D"/>
    <w:rsid w:val="606F72DB"/>
    <w:rsid w:val="60AC7F80"/>
    <w:rsid w:val="60C56EFB"/>
    <w:rsid w:val="60D22077"/>
    <w:rsid w:val="60F035F8"/>
    <w:rsid w:val="60FE708C"/>
    <w:rsid w:val="613E10B3"/>
    <w:rsid w:val="61483DB4"/>
    <w:rsid w:val="61D373F6"/>
    <w:rsid w:val="61F03F10"/>
    <w:rsid w:val="61FD4500"/>
    <w:rsid w:val="622A5268"/>
    <w:rsid w:val="622F04A1"/>
    <w:rsid w:val="623C143F"/>
    <w:rsid w:val="623E1776"/>
    <w:rsid w:val="62707B3A"/>
    <w:rsid w:val="62744735"/>
    <w:rsid w:val="62A768B8"/>
    <w:rsid w:val="62B334AF"/>
    <w:rsid w:val="62DF24F6"/>
    <w:rsid w:val="63BC45E5"/>
    <w:rsid w:val="63C86026"/>
    <w:rsid w:val="63F0603D"/>
    <w:rsid w:val="64025D70"/>
    <w:rsid w:val="64436AB5"/>
    <w:rsid w:val="645C0879"/>
    <w:rsid w:val="645F787B"/>
    <w:rsid w:val="64741C1C"/>
    <w:rsid w:val="647D689B"/>
    <w:rsid w:val="648C064A"/>
    <w:rsid w:val="649F2599"/>
    <w:rsid w:val="65055B18"/>
    <w:rsid w:val="651641C9"/>
    <w:rsid w:val="655C6080"/>
    <w:rsid w:val="65605444"/>
    <w:rsid w:val="656B3097"/>
    <w:rsid w:val="65742119"/>
    <w:rsid w:val="657F2DFA"/>
    <w:rsid w:val="65A44D2D"/>
    <w:rsid w:val="65B0017A"/>
    <w:rsid w:val="65B0271E"/>
    <w:rsid w:val="65C43C25"/>
    <w:rsid w:val="65EF1521"/>
    <w:rsid w:val="665C4848"/>
    <w:rsid w:val="66853519"/>
    <w:rsid w:val="668A0D6B"/>
    <w:rsid w:val="66AB4942"/>
    <w:rsid w:val="66B94F27"/>
    <w:rsid w:val="66C37A39"/>
    <w:rsid w:val="66DC0AFB"/>
    <w:rsid w:val="66F67E0E"/>
    <w:rsid w:val="67303449"/>
    <w:rsid w:val="679E1DF4"/>
    <w:rsid w:val="67E73776"/>
    <w:rsid w:val="67F85E08"/>
    <w:rsid w:val="68411B87"/>
    <w:rsid w:val="687951D6"/>
    <w:rsid w:val="688431F8"/>
    <w:rsid w:val="68907053"/>
    <w:rsid w:val="68AB69AF"/>
    <w:rsid w:val="68D653C8"/>
    <w:rsid w:val="68D85250"/>
    <w:rsid w:val="68F6059A"/>
    <w:rsid w:val="69470DF5"/>
    <w:rsid w:val="695D23C7"/>
    <w:rsid w:val="696077C1"/>
    <w:rsid w:val="698D4180"/>
    <w:rsid w:val="69AF055A"/>
    <w:rsid w:val="69B51B3F"/>
    <w:rsid w:val="69BF098B"/>
    <w:rsid w:val="69C441F4"/>
    <w:rsid w:val="69F50851"/>
    <w:rsid w:val="6A885ED1"/>
    <w:rsid w:val="6AAD6A36"/>
    <w:rsid w:val="6B182A49"/>
    <w:rsid w:val="6B511AB7"/>
    <w:rsid w:val="6B762D04"/>
    <w:rsid w:val="6BE9595D"/>
    <w:rsid w:val="6C8C5F63"/>
    <w:rsid w:val="6CCD1611"/>
    <w:rsid w:val="6CD02EB0"/>
    <w:rsid w:val="6D1A1931"/>
    <w:rsid w:val="6D1F0B58"/>
    <w:rsid w:val="6D321474"/>
    <w:rsid w:val="6D3654A5"/>
    <w:rsid w:val="6D664A01"/>
    <w:rsid w:val="6DA71E62"/>
    <w:rsid w:val="6DB602F7"/>
    <w:rsid w:val="6DE0518A"/>
    <w:rsid w:val="6DE7336D"/>
    <w:rsid w:val="6E22598D"/>
    <w:rsid w:val="6E3B6A4F"/>
    <w:rsid w:val="6E3F02ED"/>
    <w:rsid w:val="6E7206C2"/>
    <w:rsid w:val="6EB24C26"/>
    <w:rsid w:val="6EBC037B"/>
    <w:rsid w:val="6ED24CBD"/>
    <w:rsid w:val="6EE47BF5"/>
    <w:rsid w:val="6F047014"/>
    <w:rsid w:val="6F0E46F1"/>
    <w:rsid w:val="6F2439FD"/>
    <w:rsid w:val="6F751AEC"/>
    <w:rsid w:val="6FB2689C"/>
    <w:rsid w:val="70075491"/>
    <w:rsid w:val="707F7384"/>
    <w:rsid w:val="709E54A1"/>
    <w:rsid w:val="70D50A94"/>
    <w:rsid w:val="718F6E95"/>
    <w:rsid w:val="71973F9C"/>
    <w:rsid w:val="71A32941"/>
    <w:rsid w:val="71FD0B25"/>
    <w:rsid w:val="720B620B"/>
    <w:rsid w:val="721147C0"/>
    <w:rsid w:val="721A6835"/>
    <w:rsid w:val="72823C75"/>
    <w:rsid w:val="729F75AC"/>
    <w:rsid w:val="72A430EE"/>
    <w:rsid w:val="72A5093A"/>
    <w:rsid w:val="72BE68BD"/>
    <w:rsid w:val="72C708B1"/>
    <w:rsid w:val="72EE22E1"/>
    <w:rsid w:val="73075151"/>
    <w:rsid w:val="731F249B"/>
    <w:rsid w:val="73966C01"/>
    <w:rsid w:val="739A5FC5"/>
    <w:rsid w:val="73C83C54"/>
    <w:rsid w:val="73D31750"/>
    <w:rsid w:val="74170E85"/>
    <w:rsid w:val="74365CEE"/>
    <w:rsid w:val="74392095"/>
    <w:rsid w:val="7447614D"/>
    <w:rsid w:val="7465554B"/>
    <w:rsid w:val="74975370"/>
    <w:rsid w:val="74AA60C2"/>
    <w:rsid w:val="74DE3871"/>
    <w:rsid w:val="75096F5F"/>
    <w:rsid w:val="751E6757"/>
    <w:rsid w:val="752B3379"/>
    <w:rsid w:val="759321B8"/>
    <w:rsid w:val="75954C96"/>
    <w:rsid w:val="759E1D9D"/>
    <w:rsid w:val="75CD2682"/>
    <w:rsid w:val="75DA08FB"/>
    <w:rsid w:val="75DC35E9"/>
    <w:rsid w:val="762F6E99"/>
    <w:rsid w:val="767F69B6"/>
    <w:rsid w:val="769E5BA6"/>
    <w:rsid w:val="76DD68F5"/>
    <w:rsid w:val="77184DE6"/>
    <w:rsid w:val="773D55E5"/>
    <w:rsid w:val="77AE2E62"/>
    <w:rsid w:val="77BE6726"/>
    <w:rsid w:val="77E517D3"/>
    <w:rsid w:val="77ED2E5B"/>
    <w:rsid w:val="77FA11D3"/>
    <w:rsid w:val="77FD1797"/>
    <w:rsid w:val="78120820"/>
    <w:rsid w:val="782C4FAF"/>
    <w:rsid w:val="789E20B4"/>
    <w:rsid w:val="789E6834"/>
    <w:rsid w:val="78AF2513"/>
    <w:rsid w:val="78B443FF"/>
    <w:rsid w:val="78ED1F7D"/>
    <w:rsid w:val="78FB3F8B"/>
    <w:rsid w:val="791365FE"/>
    <w:rsid w:val="794A5D98"/>
    <w:rsid w:val="79521FAF"/>
    <w:rsid w:val="795F7FF3"/>
    <w:rsid w:val="797F3C93"/>
    <w:rsid w:val="799534B7"/>
    <w:rsid w:val="79986B03"/>
    <w:rsid w:val="79DD67E6"/>
    <w:rsid w:val="79FA072F"/>
    <w:rsid w:val="7A3C1B84"/>
    <w:rsid w:val="7A545120"/>
    <w:rsid w:val="7A684727"/>
    <w:rsid w:val="7A835A05"/>
    <w:rsid w:val="7AB23BF5"/>
    <w:rsid w:val="7AD26045"/>
    <w:rsid w:val="7AE81103"/>
    <w:rsid w:val="7AEC7106"/>
    <w:rsid w:val="7B25086A"/>
    <w:rsid w:val="7BA72548"/>
    <w:rsid w:val="7BCB1412"/>
    <w:rsid w:val="7BCF79D9"/>
    <w:rsid w:val="7BDA1655"/>
    <w:rsid w:val="7BDE7397"/>
    <w:rsid w:val="7BFF6846"/>
    <w:rsid w:val="7C0304D8"/>
    <w:rsid w:val="7C10151B"/>
    <w:rsid w:val="7C1A4C7A"/>
    <w:rsid w:val="7C2974E5"/>
    <w:rsid w:val="7C444892"/>
    <w:rsid w:val="7C55371E"/>
    <w:rsid w:val="7CAE7448"/>
    <w:rsid w:val="7CB62772"/>
    <w:rsid w:val="7CCD4D16"/>
    <w:rsid w:val="7D6F401F"/>
    <w:rsid w:val="7D9D293A"/>
    <w:rsid w:val="7DBB1012"/>
    <w:rsid w:val="7DE91BEA"/>
    <w:rsid w:val="7DF36BF7"/>
    <w:rsid w:val="7DF764EE"/>
    <w:rsid w:val="7E33504C"/>
    <w:rsid w:val="7E543E84"/>
    <w:rsid w:val="7E7F0292"/>
    <w:rsid w:val="7E8A310F"/>
    <w:rsid w:val="7EAC5767"/>
    <w:rsid w:val="7EC90255"/>
    <w:rsid w:val="7EF40C80"/>
    <w:rsid w:val="7F101066"/>
    <w:rsid w:val="7F565496"/>
    <w:rsid w:val="7F620EF8"/>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spacing w:line="0" w:lineRule="atLeast"/>
      <w:jc w:val="center"/>
      <w:outlineLvl w:val="1"/>
    </w:pPr>
    <w:rPr>
      <w:kern w:val="0"/>
      <w:sz w:val="28"/>
    </w:rPr>
  </w:style>
  <w:style w:type="paragraph" w:styleId="5">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4">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styleId="6">
    <w:name w:val="index 8"/>
    <w:basedOn w:val="1"/>
    <w:next w:val="1"/>
    <w:qFormat/>
    <w:uiPriority w:val="0"/>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54"/>
    <w:qFormat/>
    <w:uiPriority w:val="0"/>
    <w:rPr>
      <w:rFonts w:ascii="宋体"/>
      <w:sz w:val="18"/>
      <w:szCs w:val="18"/>
    </w:rPr>
  </w:style>
  <w:style w:type="paragraph" w:styleId="9">
    <w:name w:val="annotation text"/>
    <w:basedOn w:val="1"/>
    <w:link w:val="53"/>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51"/>
    <w:qFormat/>
    <w:uiPriority w:val="99"/>
    <w:pPr>
      <w:spacing w:after="120"/>
    </w:pPr>
  </w:style>
  <w:style w:type="paragraph" w:styleId="12">
    <w:name w:val="Body Text 2"/>
    <w:basedOn w:val="1"/>
    <w:next w:val="11"/>
    <w:link w:val="73"/>
    <w:qFormat/>
    <w:uiPriority w:val="0"/>
    <w:pPr>
      <w:spacing w:after="120" w:line="480" w:lineRule="auto"/>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9"/>
    <w:qFormat/>
    <w:uiPriority w:val="99"/>
    <w:rPr>
      <w:rFonts w:ascii="宋体" w:hAnsi="Courier New"/>
      <w:szCs w:val="20"/>
    </w:rPr>
  </w:style>
  <w:style w:type="paragraph" w:styleId="17">
    <w:name w:val="Date"/>
    <w:basedOn w:val="1"/>
    <w:next w:val="1"/>
    <w:link w:val="55"/>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6"/>
    <w:qFormat/>
    <w:uiPriority w:val="99"/>
    <w:pPr>
      <w:tabs>
        <w:tab w:val="center" w:pos="4153"/>
        <w:tab w:val="right" w:pos="8306"/>
      </w:tabs>
      <w:snapToGrid w:val="0"/>
      <w:jc w:val="left"/>
    </w:pPr>
    <w:rPr>
      <w:sz w:val="18"/>
      <w:szCs w:val="18"/>
    </w:rPr>
  </w:style>
  <w:style w:type="paragraph" w:styleId="21">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next w:val="25"/>
    <w:qFormat/>
    <w:uiPriority w:val="0"/>
    <w:pPr>
      <w:widowControl/>
      <w:shd w:val="pct20" w:color="000000" w:fill="auto"/>
      <w:ind w:left="1080" w:hanging="1080"/>
    </w:pPr>
    <w:rPr>
      <w:rFonts w:ascii="Cambria" w:hAnsi="Cambria" w:eastAsia="Cambria"/>
      <w:sz w:val="24"/>
    </w:rPr>
  </w:style>
  <w:style w:type="paragraph" w:customStyle="1" w:styleId="25">
    <w:name w:val="我的正文"/>
    <w:basedOn w:val="13"/>
    <w:qFormat/>
    <w:uiPriority w:val="0"/>
    <w:pPr>
      <w:spacing w:line="500" w:lineRule="exact"/>
      <w:ind w:firstLine="480" w:firstLineChars="200"/>
    </w:pPr>
    <w:rPr>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next w:val="28"/>
    <w:link w:val="50"/>
    <w:qFormat/>
    <w:uiPriority w:val="0"/>
    <w:pPr>
      <w:ind w:firstLine="420" w:firstLineChars="100"/>
    </w:pPr>
  </w:style>
  <w:style w:type="paragraph" w:styleId="28">
    <w:name w:val="Body Text First Indent 2"/>
    <w:basedOn w:val="13"/>
    <w:next w:val="1"/>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character" w:customStyle="1" w:styleId="37">
    <w:name w:val="标题 3 字符"/>
    <w:link w:val="5"/>
    <w:semiHidden/>
    <w:qFormat/>
    <w:uiPriority w:val="0"/>
    <w:rPr>
      <w:b/>
      <w:bCs/>
      <w:kern w:val="2"/>
      <w:sz w:val="32"/>
      <w:szCs w:val="32"/>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11"/>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next w:val="43"/>
    <w:qFormat/>
    <w:uiPriority w:val="99"/>
    <w:pPr>
      <w:spacing w:after="120"/>
    </w:pPr>
  </w:style>
  <w:style w:type="paragraph" w:customStyle="1" w:styleId="4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4">
    <w:name w:val="Char Char10 Char Char Char Char"/>
    <w:basedOn w:val="1"/>
    <w:next w:val="45"/>
    <w:qFormat/>
    <w:uiPriority w:val="0"/>
    <w:rPr>
      <w:rFonts w:ascii="Times New Roman" w:hAnsi="Times New Roman" w:eastAsia="宋体" w:cs="Times New Roman"/>
    </w:rPr>
  </w:style>
  <w:style w:type="paragraph" w:customStyle="1" w:styleId="45">
    <w:name w:val="xl87"/>
    <w:basedOn w:val="1"/>
    <w:next w:val="4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6">
    <w:name w:val="xl72"/>
    <w:basedOn w:val="1"/>
    <w:next w:val="1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文本首行缩进 字符"/>
    <w:link w:val="27"/>
    <w:qFormat/>
    <w:uiPriority w:val="0"/>
    <w:rPr>
      <w:kern w:val="2"/>
      <w:sz w:val="21"/>
      <w:szCs w:val="24"/>
    </w:rPr>
  </w:style>
  <w:style w:type="character" w:customStyle="1" w:styleId="51">
    <w:name w:val="正文文本 字符"/>
    <w:link w:val="11"/>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字符"/>
    <w:link w:val="9"/>
    <w:qFormat/>
    <w:uiPriority w:val="0"/>
    <w:rPr>
      <w:kern w:val="2"/>
      <w:sz w:val="21"/>
      <w:szCs w:val="24"/>
    </w:rPr>
  </w:style>
  <w:style w:type="character" w:customStyle="1" w:styleId="54">
    <w:name w:val="文档结构图 字符"/>
    <w:link w:val="8"/>
    <w:qFormat/>
    <w:uiPriority w:val="0"/>
    <w:rPr>
      <w:rFonts w:ascii="宋体"/>
      <w:kern w:val="2"/>
      <w:sz w:val="18"/>
      <w:szCs w:val="18"/>
    </w:rPr>
  </w:style>
  <w:style w:type="character" w:customStyle="1" w:styleId="55">
    <w:name w:val="日期 字符"/>
    <w:link w:val="17"/>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basedOn w:val="31"/>
    <w:qFormat/>
    <w:uiPriority w:val="0"/>
    <w:rPr>
      <w:rFonts w:hint="eastAsia" w:ascii="宋体" w:hAnsi="宋体" w:eastAsia="宋体" w:cs="宋体"/>
      <w:color w:val="000000"/>
      <w:sz w:val="18"/>
      <w:szCs w:val="18"/>
      <w:u w:val="none"/>
    </w:rPr>
  </w:style>
  <w:style w:type="character" w:customStyle="1" w:styleId="59">
    <w:name w:val="纯文本 字符"/>
    <w:link w:val="16"/>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31"/>
    <w:qFormat/>
    <w:uiPriority w:val="0"/>
  </w:style>
  <w:style w:type="character" w:customStyle="1" w:styleId="73">
    <w:name w:val="正文文本 2 字符"/>
    <w:link w:val="12"/>
    <w:qFormat/>
    <w:uiPriority w:val="0"/>
    <w:rPr>
      <w:kern w:val="2"/>
      <w:sz w:val="21"/>
      <w:szCs w:val="24"/>
    </w:rPr>
  </w:style>
  <w:style w:type="character" w:customStyle="1" w:styleId="74">
    <w:name w:val="NormalCharacter"/>
    <w:qFormat/>
    <w:uiPriority w:val="0"/>
  </w:style>
  <w:style w:type="character" w:customStyle="1" w:styleId="75">
    <w:name w:val="页眉 字符"/>
    <w:link w:val="21"/>
    <w:qFormat/>
    <w:uiPriority w:val="99"/>
    <w:rPr>
      <w:kern w:val="2"/>
      <w:sz w:val="18"/>
      <w:szCs w:val="18"/>
    </w:rPr>
  </w:style>
  <w:style w:type="character" w:customStyle="1" w:styleId="76">
    <w:name w:val="页脚 字符"/>
    <w:link w:val="20"/>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31"/>
    <w:qFormat/>
    <w:uiPriority w:val="0"/>
    <w:rPr>
      <w:sz w:val="21"/>
      <w:szCs w:val="21"/>
    </w:rPr>
  </w:style>
  <w:style w:type="character" w:customStyle="1" w:styleId="82">
    <w:name w:val="first-child"/>
    <w:basedOn w:val="31"/>
    <w:qFormat/>
    <w:uiPriority w:val="0"/>
    <w:rPr>
      <w:color w:val="1F3149"/>
      <w:sz w:val="24"/>
      <w:szCs w:val="24"/>
    </w:rPr>
  </w:style>
  <w:style w:type="character" w:customStyle="1" w:styleId="83">
    <w:name w:val="first-child1"/>
    <w:basedOn w:val="31"/>
    <w:qFormat/>
    <w:uiPriority w:val="0"/>
    <w:rPr>
      <w:color w:val="1F3149"/>
      <w:sz w:val="24"/>
      <w:szCs w:val="24"/>
    </w:rPr>
  </w:style>
  <w:style w:type="character" w:customStyle="1" w:styleId="84">
    <w:name w:val="xiadan"/>
    <w:basedOn w:val="31"/>
    <w:qFormat/>
    <w:uiPriority w:val="0"/>
    <w:rPr>
      <w:shd w:val="clear" w:color="auto" w:fill="E4393C"/>
    </w:rPr>
  </w:style>
  <w:style w:type="character" w:customStyle="1" w:styleId="85">
    <w:name w:val="fr"/>
    <w:basedOn w:val="31"/>
    <w:qFormat/>
    <w:uiPriority w:val="0"/>
  </w:style>
  <w:style w:type="character" w:customStyle="1" w:styleId="86">
    <w:name w:val="icon_ds"/>
    <w:basedOn w:val="31"/>
    <w:qFormat/>
    <w:uiPriority w:val="0"/>
  </w:style>
  <w:style w:type="paragraph" w:customStyle="1" w:styleId="87">
    <w:name w:val="正文1"/>
    <w:basedOn w:val="1"/>
    <w:qFormat/>
    <w:uiPriority w:val="0"/>
    <w:pPr>
      <w:widowControl/>
      <w:topLinePunct/>
      <w:spacing w:beforeLines="50" w:afterLines="50" w:line="300" w:lineRule="auto"/>
      <w:ind w:left="420"/>
    </w:pPr>
  </w:style>
  <w:style w:type="table" w:customStyle="1" w:styleId="88">
    <w:name w:val="Table Normal"/>
    <w:basedOn w:val="29"/>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9">
    <w:name w:val="前附表"/>
    <w:basedOn w:val="90"/>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0">
    <w:name w:val="正文样式"/>
    <w:basedOn w:val="1"/>
    <w:qFormat/>
    <w:uiPriority w:val="0"/>
  </w:style>
  <w:style w:type="paragraph" w:customStyle="1" w:styleId="91">
    <w:name w:val="Table Text"/>
    <w:basedOn w:val="1"/>
    <w:semiHidden/>
    <w:qFormat/>
    <w:uiPriority w:val="0"/>
    <w:rPr>
      <w:rFonts w:ascii="宋体" w:hAnsi="宋体" w:eastAsia="宋体" w:cs="宋体"/>
      <w:sz w:val="20"/>
      <w:szCs w:val="20"/>
      <w:lang w:val="en-US" w:eastAsia="en-US" w:bidi="ar-SA"/>
    </w:rPr>
  </w:style>
  <w:style w:type="character" w:customStyle="1" w:styleId="92">
    <w:name w:val="font41"/>
    <w:basedOn w:val="31"/>
    <w:qFormat/>
    <w:uiPriority w:val="0"/>
    <w:rPr>
      <w:rFonts w:hint="eastAsia" w:ascii="宋体" w:hAnsi="宋体" w:eastAsia="宋体" w:cs="宋体"/>
      <w:b/>
      <w:bCs/>
      <w:color w:val="000000"/>
      <w:sz w:val="24"/>
      <w:szCs w:val="24"/>
      <w:u w:val="none"/>
    </w:rPr>
  </w:style>
  <w:style w:type="character" w:customStyle="1" w:styleId="93">
    <w:name w:val="font51"/>
    <w:basedOn w:val="31"/>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49</Pages>
  <Words>9276</Words>
  <Characters>9966</Characters>
  <Lines>146</Lines>
  <Paragraphs>41</Paragraphs>
  <TotalTime>303</TotalTime>
  <ScaleCrop>false</ScaleCrop>
  <LinksUpToDate>false</LinksUpToDate>
  <CharactersWithSpaces>10197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2025-04-22T06:50:23Z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