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8D24">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shd w:val="clear" w:fill="auto"/>
        </w:rPr>
      </w:pPr>
      <w:r>
        <w:rPr>
          <w:rFonts w:ascii="宋体" w:hAnsi="宋体" w:eastAsia="宋体" w:cs="宋体"/>
          <w:b/>
          <w:color w:val="auto"/>
          <w:spacing w:val="36"/>
          <w:position w:val="0"/>
          <w:sz w:val="52"/>
          <w:shd w:val="clear" w:fill="auto"/>
        </w:rPr>
        <w:t>周口市公共资源交易中心</w:t>
      </w:r>
    </w:p>
    <w:p w14:paraId="0041FE1B">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shd w:val="clear" w:fill="auto"/>
        </w:rPr>
      </w:pPr>
    </w:p>
    <w:p w14:paraId="67510099">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r>
        <w:rPr>
          <w:rFonts w:ascii="宋体" w:hAnsi="宋体" w:eastAsia="宋体" w:cs="宋体"/>
          <w:b/>
          <w:color w:val="auto"/>
          <w:spacing w:val="0"/>
          <w:position w:val="0"/>
          <w:sz w:val="52"/>
          <w:shd w:val="clear" w:fill="auto"/>
        </w:rPr>
        <w:t>竞争性磋商文件</w:t>
      </w:r>
    </w:p>
    <w:p w14:paraId="5D6799C3">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shd w:val="clear" w:fill="auto"/>
        </w:rPr>
      </w:pPr>
    </w:p>
    <w:p w14:paraId="52BEF153">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shd w:val="clear" w:fill="auto"/>
        </w:rPr>
      </w:pPr>
    </w:p>
    <w:p w14:paraId="3D9DE0CB">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14:paraId="09C7A6C2">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14:paraId="49815916">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14:paraId="05A84980">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p>
    <w:p w14:paraId="5F9B1235">
      <w:pPr>
        <w:pStyle w:val="4"/>
        <w:spacing w:line="360" w:lineRule="auto"/>
        <w:ind w:left="2209" w:hanging="2209" w:hangingChars="500"/>
        <w:rPr>
          <w:rFonts w:ascii="宋体" w:hAnsi="宋体" w:eastAsia="宋体" w:cs="宋体"/>
          <w:b/>
          <w:color w:val="auto"/>
          <w:spacing w:val="0"/>
          <w:position w:val="0"/>
          <w:sz w:val="36"/>
          <w:szCs w:val="36"/>
          <w:shd w:val="clear" w:fill="auto"/>
        </w:rPr>
      </w:pPr>
      <w:r>
        <w:rPr>
          <w:rFonts w:ascii="宋体" w:hAnsi="宋体" w:eastAsia="宋体" w:cs="宋体"/>
          <w:b/>
          <w:color w:val="auto"/>
          <w:spacing w:val="0"/>
          <w:position w:val="0"/>
          <w:sz w:val="44"/>
          <w:shd w:val="clear" w:fill="auto"/>
        </w:rPr>
        <w:t>项目名称:</w:t>
      </w:r>
      <w:r>
        <w:rPr>
          <w:rFonts w:ascii="宋体" w:hAnsi="宋体" w:eastAsia="宋体" w:cs="宋体"/>
          <w:color w:val="auto"/>
          <w:spacing w:val="0"/>
          <w:position w:val="0"/>
          <w:sz w:val="44"/>
          <w:szCs w:val="44"/>
          <w:shd w:val="clear" w:fill="auto"/>
        </w:rPr>
        <w:t xml:space="preserve"> </w:t>
      </w:r>
      <w:r>
        <w:rPr>
          <w:rFonts w:hint="eastAsia" w:ascii="宋体" w:hAnsi="宋体" w:eastAsia="宋体" w:cs="宋体"/>
          <w:color w:val="auto"/>
          <w:sz w:val="36"/>
          <w:szCs w:val="36"/>
          <w:lang w:val="en-US" w:eastAsia="zh-CN"/>
        </w:rPr>
        <w:t>淮阳区公安局采购太昊陵商业街监控</w:t>
      </w:r>
      <w:r>
        <w:rPr>
          <w:rFonts w:hint="eastAsia" w:ascii="宋体" w:hAnsi="宋体" w:eastAsia="宋体" w:cs="宋体"/>
          <w:color w:val="auto"/>
          <w:sz w:val="36"/>
          <w:szCs w:val="36"/>
        </w:rPr>
        <w:t>项目</w:t>
      </w:r>
    </w:p>
    <w:p w14:paraId="51D4860B">
      <w:pPr>
        <w:tabs>
          <w:tab w:val="left" w:pos="315"/>
          <w:tab w:val="left" w:pos="8820"/>
        </w:tabs>
        <w:spacing w:before="0" w:after="0" w:line="600" w:lineRule="auto"/>
        <w:ind w:left="0" w:right="267" w:firstLine="0"/>
        <w:jc w:val="left"/>
        <w:rPr>
          <w:rFonts w:hint="default" w:ascii="宋体" w:hAnsi="宋体" w:eastAsia="宋体" w:cs="宋体"/>
          <w:b/>
          <w:color w:val="auto"/>
          <w:spacing w:val="0"/>
          <w:position w:val="0"/>
          <w:sz w:val="36"/>
          <w:szCs w:val="36"/>
          <w:shd w:val="clear" w:fill="auto"/>
          <w:lang w:val="en-US" w:eastAsia="zh-CN"/>
        </w:rPr>
      </w:pPr>
      <w:r>
        <w:rPr>
          <w:rFonts w:ascii="宋体" w:hAnsi="宋体" w:eastAsia="宋体" w:cs="宋体"/>
          <w:b/>
          <w:color w:val="auto"/>
          <w:spacing w:val="0"/>
          <w:position w:val="0"/>
          <w:sz w:val="44"/>
          <w:shd w:val="clear" w:fill="auto"/>
        </w:rPr>
        <w:t>项目编号:</w:t>
      </w:r>
      <w:r>
        <w:rPr>
          <w:rFonts w:hint="eastAsia" w:ascii="宋体" w:hAnsi="宋体" w:eastAsia="宋体" w:cs="宋体"/>
          <w:b/>
          <w:color w:val="auto"/>
          <w:spacing w:val="0"/>
          <w:position w:val="0"/>
          <w:sz w:val="36"/>
          <w:szCs w:val="36"/>
          <w:shd w:val="clear" w:fill="auto"/>
          <w:lang w:val="en-US" w:eastAsia="zh-CN"/>
        </w:rPr>
        <w:t>淮财磋商-2025-7</w:t>
      </w:r>
    </w:p>
    <w:p w14:paraId="65F44BB4">
      <w:pPr>
        <w:spacing w:before="0" w:after="120" w:line="240" w:lineRule="auto"/>
        <w:ind w:left="0" w:right="0" w:firstLine="0"/>
        <w:jc w:val="both"/>
        <w:rPr>
          <w:rFonts w:ascii="微软简标宋" w:hAnsi="微软简标宋" w:eastAsia="微软简标宋" w:cs="微软简标宋"/>
          <w:b/>
          <w:color w:val="auto"/>
          <w:spacing w:val="0"/>
          <w:position w:val="0"/>
          <w:sz w:val="52"/>
          <w:shd w:val="clear" w:fill="auto"/>
        </w:rPr>
      </w:pPr>
    </w:p>
    <w:p w14:paraId="3D129613">
      <w:pPr>
        <w:spacing w:before="0" w:after="120" w:line="240" w:lineRule="auto"/>
        <w:ind w:left="0" w:right="0" w:firstLine="0"/>
        <w:jc w:val="both"/>
        <w:rPr>
          <w:rFonts w:ascii="宋体" w:hAnsi="宋体" w:eastAsia="宋体" w:cs="宋体"/>
          <w:b/>
          <w:color w:val="auto"/>
          <w:spacing w:val="0"/>
          <w:position w:val="0"/>
          <w:sz w:val="32"/>
          <w:shd w:val="clear" w:fill="auto"/>
        </w:rPr>
      </w:pPr>
    </w:p>
    <w:p w14:paraId="3E59AEE6">
      <w:pPr>
        <w:spacing w:before="0" w:after="120" w:line="240" w:lineRule="auto"/>
        <w:ind w:left="0" w:right="0" w:firstLine="0"/>
        <w:jc w:val="both"/>
        <w:rPr>
          <w:rFonts w:ascii="宋体" w:hAnsi="宋体" w:eastAsia="宋体" w:cs="宋体"/>
          <w:b/>
          <w:color w:val="auto"/>
          <w:spacing w:val="0"/>
          <w:position w:val="0"/>
          <w:sz w:val="32"/>
          <w:shd w:val="clear" w:fill="auto"/>
        </w:rPr>
      </w:pPr>
    </w:p>
    <w:p w14:paraId="1E9D3659">
      <w:pPr>
        <w:spacing w:before="0" w:after="120" w:line="240" w:lineRule="auto"/>
        <w:ind w:left="0" w:right="0" w:firstLine="0"/>
        <w:jc w:val="center"/>
        <w:rPr>
          <w:rFonts w:ascii="宋体" w:hAnsi="宋体" w:eastAsia="宋体" w:cs="宋体"/>
          <w:b/>
          <w:color w:val="auto"/>
          <w:spacing w:val="0"/>
          <w:position w:val="0"/>
          <w:sz w:val="32"/>
          <w:shd w:val="clear" w:fill="auto"/>
        </w:rPr>
      </w:pPr>
      <w:r>
        <w:rPr>
          <w:rFonts w:hint="eastAsia" w:ascii="宋体" w:hAnsi="宋体" w:eastAsia="宋体" w:cs="宋体"/>
          <w:b/>
          <w:bCs/>
          <w:color w:val="auto"/>
          <w:spacing w:val="0"/>
          <w:position w:val="0"/>
          <w:sz w:val="32"/>
          <w:szCs w:val="32"/>
          <w:shd w:val="clear" w:fill="auto"/>
          <w:lang w:val="en-US" w:eastAsia="zh-CN"/>
        </w:rPr>
        <w:t>2025</w:t>
      </w:r>
      <w:r>
        <w:rPr>
          <w:rFonts w:ascii="宋体" w:hAnsi="宋体" w:eastAsia="宋体" w:cs="宋体"/>
          <w:b/>
          <w:color w:val="auto"/>
          <w:spacing w:val="0"/>
          <w:position w:val="0"/>
          <w:sz w:val="32"/>
          <w:shd w:val="clear" w:fill="auto"/>
        </w:rPr>
        <w:t>年</w:t>
      </w:r>
      <w:r>
        <w:rPr>
          <w:rFonts w:hint="eastAsia" w:ascii="宋体" w:hAnsi="宋体" w:eastAsia="宋体" w:cs="宋体"/>
          <w:b/>
          <w:color w:val="auto"/>
          <w:spacing w:val="0"/>
          <w:position w:val="0"/>
          <w:sz w:val="32"/>
          <w:shd w:val="clear" w:fill="auto"/>
          <w:lang w:val="en-US" w:eastAsia="zh-CN"/>
        </w:rPr>
        <w:t>3</w:t>
      </w:r>
      <w:r>
        <w:rPr>
          <w:rFonts w:ascii="宋体" w:hAnsi="宋体" w:eastAsia="宋体" w:cs="宋体"/>
          <w:b/>
          <w:color w:val="auto"/>
          <w:spacing w:val="0"/>
          <w:position w:val="0"/>
          <w:sz w:val="32"/>
          <w:shd w:val="clear" w:fill="auto"/>
        </w:rPr>
        <w:t>月</w:t>
      </w:r>
      <w:r>
        <w:rPr>
          <w:rFonts w:hint="eastAsia" w:ascii="宋体" w:hAnsi="宋体" w:eastAsia="宋体" w:cs="宋体"/>
          <w:b/>
          <w:color w:val="auto"/>
          <w:spacing w:val="0"/>
          <w:position w:val="0"/>
          <w:sz w:val="32"/>
          <w:shd w:val="clear" w:fill="auto"/>
          <w:lang w:val="en-US" w:eastAsia="zh-CN"/>
        </w:rPr>
        <w:t>13</w:t>
      </w:r>
      <w:r>
        <w:rPr>
          <w:rFonts w:ascii="宋体" w:hAnsi="宋体" w:eastAsia="宋体" w:cs="宋体"/>
          <w:b/>
          <w:color w:val="auto"/>
          <w:spacing w:val="0"/>
          <w:position w:val="0"/>
          <w:sz w:val="32"/>
          <w:shd w:val="clear" w:fill="auto"/>
        </w:rPr>
        <w:t>日</w:t>
      </w:r>
    </w:p>
    <w:p w14:paraId="68097646">
      <w:pPr>
        <w:spacing w:before="0" w:after="120" w:line="240" w:lineRule="auto"/>
        <w:ind w:left="0" w:right="0" w:firstLine="0"/>
        <w:jc w:val="center"/>
        <w:rPr>
          <w:rFonts w:ascii="宋体" w:hAnsi="宋体" w:eastAsia="宋体" w:cs="宋体"/>
          <w:b/>
          <w:color w:val="auto"/>
          <w:spacing w:val="0"/>
          <w:position w:val="0"/>
          <w:sz w:val="32"/>
          <w:shd w:val="clear" w:fill="auto"/>
        </w:rPr>
      </w:pPr>
    </w:p>
    <w:p w14:paraId="00782969">
      <w:pPr>
        <w:spacing w:before="0" w:after="0" w:line="240" w:lineRule="auto"/>
        <w:ind w:left="0" w:right="0" w:firstLine="0"/>
        <w:jc w:val="both"/>
        <w:rPr>
          <w:rFonts w:ascii="仿宋_GB2312" w:hAnsi="仿宋_GB2312" w:eastAsia="仿宋_GB2312" w:cs="仿宋_GB2312"/>
          <w:b/>
          <w:color w:val="auto"/>
          <w:spacing w:val="0"/>
          <w:position w:val="0"/>
          <w:sz w:val="30"/>
          <w:shd w:val="clear" w:fill="auto"/>
        </w:rPr>
      </w:pPr>
    </w:p>
    <w:p w14:paraId="1BAFB874">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4AE7A5EA">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13C8196C">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67F2C03C">
      <w:pPr>
        <w:spacing w:before="0" w:after="0" w:line="56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目     录</w:t>
      </w:r>
    </w:p>
    <w:p w14:paraId="76182334">
      <w:pPr>
        <w:spacing w:before="0" w:after="0" w:line="240" w:lineRule="auto"/>
        <w:ind w:left="0" w:right="0" w:firstLine="0"/>
        <w:jc w:val="both"/>
        <w:rPr>
          <w:rFonts w:ascii="宋体" w:hAnsi="宋体" w:eastAsia="宋体" w:cs="宋体"/>
          <w:b/>
          <w:color w:val="auto"/>
          <w:spacing w:val="0"/>
          <w:position w:val="0"/>
          <w:sz w:val="32"/>
          <w:shd w:val="clear" w:fill="auto"/>
        </w:rPr>
      </w:pPr>
    </w:p>
    <w:p w14:paraId="6D3E1C95">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 .........................3</w:t>
      </w:r>
    </w:p>
    <w:p w14:paraId="09AA66DD">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第二章  供应商须知 ...............................6</w:t>
      </w:r>
    </w:p>
    <w:p w14:paraId="2092C800">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第三章  采购需求.................................24</w:t>
      </w:r>
    </w:p>
    <w:p w14:paraId="529CD2FE">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第四章  响应性文件内容及格式.....................25</w:t>
      </w:r>
    </w:p>
    <w:p w14:paraId="4378EEF7">
      <w:pPr>
        <w:spacing w:before="0" w:after="0" w:line="800" w:lineRule="auto"/>
        <w:ind w:left="0" w:right="0" w:firstLine="0"/>
        <w:jc w:val="both"/>
        <w:rPr>
          <w:rFonts w:hint="eastAsia" w:ascii="宋体" w:hAnsi="宋体" w:eastAsia="宋体" w:cs="宋体"/>
          <w:b/>
          <w:color w:val="auto"/>
          <w:spacing w:val="0"/>
          <w:position w:val="0"/>
          <w:sz w:val="32"/>
          <w:shd w:val="clear" w:fill="auto"/>
          <w:lang w:eastAsia="zh-CN"/>
        </w:rPr>
      </w:pPr>
      <w:r>
        <w:rPr>
          <w:rFonts w:ascii="宋体" w:hAnsi="宋体" w:eastAsia="宋体" w:cs="宋体"/>
          <w:b/>
          <w:color w:val="auto"/>
          <w:spacing w:val="0"/>
          <w:position w:val="0"/>
          <w:sz w:val="32"/>
          <w:shd w:val="clear" w:fill="auto"/>
        </w:rPr>
        <w:t>第五章  合同主要条款 合同签订指引、供应商履约验收指引4</w:t>
      </w:r>
      <w:r>
        <w:rPr>
          <w:rFonts w:hint="eastAsia" w:ascii="宋体" w:hAnsi="宋体" w:eastAsia="宋体" w:cs="宋体"/>
          <w:b/>
          <w:color w:val="auto"/>
          <w:spacing w:val="0"/>
          <w:position w:val="0"/>
          <w:sz w:val="32"/>
          <w:shd w:val="clear" w:fill="auto"/>
          <w:lang w:val="en-US" w:eastAsia="zh-CN"/>
        </w:rPr>
        <w:t>0</w:t>
      </w:r>
    </w:p>
    <w:p w14:paraId="3BD756E8">
      <w:pPr>
        <w:spacing w:before="0" w:after="0" w:line="800" w:lineRule="auto"/>
        <w:ind w:left="0" w:right="0" w:firstLine="0"/>
        <w:jc w:val="both"/>
        <w:rPr>
          <w:rFonts w:ascii="宋体" w:hAnsi="宋体" w:eastAsia="宋体" w:cs="宋体"/>
          <w:b/>
          <w:color w:val="auto"/>
          <w:spacing w:val="0"/>
          <w:position w:val="0"/>
          <w:sz w:val="32"/>
          <w:shd w:val="clear" w:fill="auto"/>
        </w:rPr>
      </w:pPr>
    </w:p>
    <w:p w14:paraId="77464BB9">
      <w:pPr>
        <w:spacing w:before="0" w:after="0" w:line="800" w:lineRule="auto"/>
        <w:ind w:left="0" w:right="0" w:firstLine="0"/>
        <w:jc w:val="both"/>
        <w:rPr>
          <w:rFonts w:ascii="宋体" w:hAnsi="宋体" w:eastAsia="宋体" w:cs="宋体"/>
          <w:b/>
          <w:color w:val="auto"/>
          <w:spacing w:val="0"/>
          <w:position w:val="0"/>
          <w:sz w:val="32"/>
          <w:shd w:val="clear" w:fill="auto"/>
        </w:rPr>
      </w:pPr>
    </w:p>
    <w:p w14:paraId="4CA5C720">
      <w:pPr>
        <w:spacing w:before="0" w:after="0" w:line="800" w:lineRule="auto"/>
        <w:ind w:left="0" w:right="0" w:firstLine="0"/>
        <w:jc w:val="both"/>
        <w:rPr>
          <w:rFonts w:ascii="宋体" w:hAnsi="宋体" w:eastAsia="宋体" w:cs="宋体"/>
          <w:b/>
          <w:color w:val="auto"/>
          <w:spacing w:val="0"/>
          <w:position w:val="0"/>
          <w:sz w:val="32"/>
          <w:shd w:val="clear" w:fill="auto"/>
        </w:rPr>
      </w:pPr>
    </w:p>
    <w:p w14:paraId="5CE4A1B8">
      <w:pPr>
        <w:spacing w:before="0" w:after="0" w:line="800" w:lineRule="auto"/>
        <w:ind w:left="0" w:right="0" w:firstLine="2249"/>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14:paraId="6FF7A523">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14:paraId="0401AFAB">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14:paraId="7B9E4CE8">
      <w:pPr>
        <w:spacing w:before="0" w:after="0" w:line="240" w:lineRule="auto"/>
        <w:ind w:left="0" w:right="0" w:firstLine="420"/>
        <w:jc w:val="left"/>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14:paraId="75636241">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w:t>
      </w:r>
    </w:p>
    <w:p w14:paraId="07CAFD3C">
      <w:pPr>
        <w:pStyle w:val="4"/>
        <w:spacing w:line="360" w:lineRule="auto"/>
        <w:rPr>
          <w:rFonts w:hint="eastAsia" w:ascii="宋体" w:hAnsi="宋体" w:eastAsia="宋体" w:cs="宋体"/>
          <w:b w:val="0"/>
          <w:bCs/>
          <w:color w:val="auto"/>
          <w:sz w:val="24"/>
          <w:szCs w:val="24"/>
        </w:rPr>
      </w:pPr>
    </w:p>
    <w:p w14:paraId="45BDAFDC">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项目概况</w:t>
      </w:r>
    </w:p>
    <w:p w14:paraId="6D06B85B">
      <w:pPr>
        <w:pStyle w:val="4"/>
        <w:spacing w:line="360" w:lineRule="auto"/>
        <w:ind w:firstLine="482" w:firstLineChars="200"/>
        <w:rPr>
          <w:rFonts w:ascii="Times New Roman" w:hAnsi="Times New Roman" w:eastAsia="Times New Roman" w:cs="Times New Roman"/>
          <w:color w:val="auto"/>
          <w:spacing w:val="0"/>
          <w:position w:val="0"/>
          <w:sz w:val="24"/>
          <w:shd w:val="clear" w:fill="auto"/>
        </w:rPr>
      </w:pPr>
      <w:r>
        <w:rPr>
          <w:rFonts w:hint="eastAsia" w:ascii="宋体" w:hAnsi="宋体" w:eastAsia="宋体" w:cs="宋体"/>
          <w:b/>
          <w:bCs w:val="0"/>
          <w:color w:val="auto"/>
          <w:sz w:val="24"/>
          <w:szCs w:val="24"/>
          <w:u w:val="single"/>
          <w:lang w:val="en-US" w:eastAsia="zh-CN"/>
        </w:rPr>
        <w:t>淮阳区公安局采购太昊陵商业街监控</w:t>
      </w:r>
      <w:r>
        <w:rPr>
          <w:rFonts w:ascii="宋体" w:hAnsi="宋体" w:eastAsia="宋体" w:cs="宋体"/>
          <w:color w:val="auto"/>
          <w:spacing w:val="0"/>
          <w:position w:val="0"/>
          <w:sz w:val="24"/>
          <w:shd w:val="clear" w:fill="auto"/>
        </w:rPr>
        <w:t>项目的潜在供应商应在周口市公共资源交易中心网获取采购文件，并于</w:t>
      </w:r>
      <w:r>
        <w:rPr>
          <w:rFonts w:hint="eastAsia" w:ascii="Times New Roman" w:hAnsi="Times New Roman" w:eastAsia="宋体" w:cs="Times New Roman"/>
          <w:color w:val="auto"/>
          <w:spacing w:val="0"/>
          <w:position w:val="0"/>
          <w:sz w:val="24"/>
          <w:u w:val="single"/>
          <w:shd w:val="clear" w:fill="auto"/>
          <w:lang w:val="en-US" w:eastAsia="zh-CN"/>
        </w:rPr>
        <w:t>2025</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03</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24</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（北京时间）前提交响应文件。</w:t>
      </w:r>
    </w:p>
    <w:p w14:paraId="75095770">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14:paraId="5551DFEA">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一、项目基本情况</w:t>
      </w:r>
    </w:p>
    <w:p w14:paraId="31F37666">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项目编号：</w:t>
      </w:r>
      <w:r>
        <w:rPr>
          <w:rFonts w:hint="eastAsia" w:ascii="宋体" w:hAnsi="宋体" w:eastAsia="宋体" w:cs="宋体"/>
          <w:color w:val="auto"/>
          <w:spacing w:val="0"/>
          <w:position w:val="0"/>
          <w:sz w:val="24"/>
          <w:shd w:val="clear" w:fill="auto"/>
          <w:lang w:val="en-US" w:eastAsia="zh-CN"/>
        </w:rPr>
        <w:t>淮财磋商采购-2025-7</w:t>
      </w:r>
    </w:p>
    <w:p w14:paraId="39E2F7CD">
      <w:pPr>
        <w:pStyle w:val="4"/>
        <w:spacing w:line="360" w:lineRule="auto"/>
        <w:ind w:firstLine="482" w:firstLineChars="200"/>
        <w:rPr>
          <w:rFonts w:hint="eastAsia" w:ascii="宋体" w:hAnsi="宋体" w:eastAsia="宋体" w:cs="宋体"/>
          <w:b w:val="0"/>
          <w:bCs/>
          <w:color w:val="auto"/>
          <w:sz w:val="24"/>
          <w:szCs w:val="24"/>
        </w:rPr>
      </w:pPr>
      <w:r>
        <w:rPr>
          <w:rFonts w:ascii="宋体" w:hAnsi="宋体" w:eastAsia="宋体" w:cs="宋体"/>
          <w:color w:val="auto"/>
          <w:spacing w:val="0"/>
          <w:position w:val="0"/>
          <w:sz w:val="24"/>
          <w:shd w:val="clear" w:fill="auto"/>
        </w:rPr>
        <w:t>项目名称：</w:t>
      </w:r>
      <w:r>
        <w:rPr>
          <w:rFonts w:hint="eastAsia" w:ascii="宋体" w:hAnsi="宋体" w:eastAsia="宋体" w:cs="宋体"/>
          <w:b w:val="0"/>
          <w:bCs/>
          <w:color w:val="auto"/>
          <w:sz w:val="24"/>
          <w:szCs w:val="24"/>
          <w:lang w:val="en-US" w:eastAsia="zh-CN"/>
        </w:rPr>
        <w:t>淮阳区公安局采购太昊陵商业街监控</w:t>
      </w:r>
      <w:r>
        <w:rPr>
          <w:rFonts w:hint="eastAsia" w:ascii="宋体" w:hAnsi="宋体" w:eastAsia="宋体" w:cs="宋体"/>
          <w:b w:val="0"/>
          <w:bCs/>
          <w:color w:val="auto"/>
          <w:sz w:val="24"/>
          <w:szCs w:val="24"/>
        </w:rPr>
        <w:t>项目</w:t>
      </w:r>
    </w:p>
    <w:p w14:paraId="387580FD">
      <w:pPr>
        <w:spacing w:before="0" w:after="0" w:line="360" w:lineRule="auto"/>
        <w:ind w:right="0" w:firstLine="480" w:firstLineChars="20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采购方式：竞争性磋商</w:t>
      </w:r>
    </w:p>
    <w:p w14:paraId="386CA599">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预算金额：</w:t>
      </w:r>
      <w:r>
        <w:rPr>
          <w:rFonts w:hint="eastAsia" w:ascii="宋体" w:hAnsi="宋体" w:eastAsia="宋体" w:cs="宋体"/>
          <w:color w:val="auto"/>
          <w:spacing w:val="0"/>
          <w:position w:val="0"/>
          <w:sz w:val="24"/>
          <w:shd w:val="clear" w:fill="auto"/>
          <w:lang w:val="en-US" w:eastAsia="zh-CN"/>
        </w:rPr>
        <w:t>369510元</w:t>
      </w:r>
    </w:p>
    <w:p w14:paraId="40D3775E">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最高限价：</w:t>
      </w:r>
      <w:r>
        <w:rPr>
          <w:rFonts w:hint="eastAsia" w:ascii="宋体" w:hAnsi="宋体" w:eastAsia="宋体" w:cs="宋体"/>
          <w:color w:val="auto"/>
          <w:spacing w:val="0"/>
          <w:position w:val="0"/>
          <w:sz w:val="24"/>
          <w:shd w:val="clear" w:fill="auto"/>
          <w:lang w:val="en-US" w:eastAsia="zh-CN"/>
        </w:rPr>
        <w:t>369510元</w:t>
      </w:r>
    </w:p>
    <w:p w14:paraId="0F90ACAC">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包划分：</w:t>
      </w:r>
      <w:r>
        <w:rPr>
          <w:rFonts w:hint="eastAsia" w:ascii="宋体" w:hAnsi="宋体" w:eastAsia="宋体" w:cs="宋体"/>
          <w:color w:val="000000"/>
          <w:spacing w:val="0"/>
          <w:position w:val="0"/>
          <w:sz w:val="24"/>
          <w:shd w:val="clear" w:fill="auto"/>
          <w:lang w:val="en-US" w:eastAsia="zh-CN"/>
        </w:rPr>
        <w:t>1</w:t>
      </w:r>
      <w:r>
        <w:rPr>
          <w:rFonts w:ascii="宋体" w:hAnsi="宋体" w:eastAsia="宋体" w:cs="宋体"/>
          <w:color w:val="000000"/>
          <w:spacing w:val="0"/>
          <w:position w:val="0"/>
          <w:sz w:val="24"/>
          <w:shd w:val="clear" w:fill="auto"/>
        </w:rPr>
        <w:t>个包</w:t>
      </w:r>
    </w:p>
    <w:tbl>
      <w:tblPr>
        <w:tblStyle w:val="11"/>
        <w:tblW w:w="0" w:type="auto"/>
        <w:tblInd w:w="0" w:type="dxa"/>
        <w:tblLayout w:type="autofit"/>
        <w:tblCellMar>
          <w:top w:w="0" w:type="dxa"/>
          <w:left w:w="10" w:type="dxa"/>
          <w:bottom w:w="0" w:type="dxa"/>
          <w:right w:w="10" w:type="dxa"/>
        </w:tblCellMar>
      </w:tblPr>
      <w:tblGrid>
        <w:gridCol w:w="2604"/>
        <w:gridCol w:w="2626"/>
        <w:gridCol w:w="2628"/>
      </w:tblGrid>
      <w:tr w14:paraId="456932CA">
        <w:tblPrEx>
          <w:tblCellMar>
            <w:top w:w="0" w:type="dxa"/>
            <w:left w:w="10" w:type="dxa"/>
            <w:bottom w:w="0" w:type="dxa"/>
            <w:right w:w="10" w:type="dxa"/>
          </w:tblCellMar>
        </w:tblPrEx>
        <w:trPr>
          <w:trHeight w:val="1" w:hRule="atLeast"/>
        </w:trPr>
        <w:tc>
          <w:tcPr>
            <w:tcW w:w="2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79D40">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包号</w:t>
            </w:r>
          </w:p>
        </w:tc>
        <w:tc>
          <w:tcPr>
            <w:tcW w:w="2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4291B">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23C55">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包最高限价万元</w:t>
            </w:r>
          </w:p>
        </w:tc>
      </w:tr>
      <w:tr w14:paraId="27AF4337">
        <w:tblPrEx>
          <w:tblCellMar>
            <w:top w:w="0" w:type="dxa"/>
            <w:left w:w="10" w:type="dxa"/>
            <w:bottom w:w="0" w:type="dxa"/>
            <w:right w:w="10" w:type="dxa"/>
          </w:tblCellMar>
        </w:tblPrEx>
        <w:trPr>
          <w:trHeight w:val="0" w:hRule="atLeast"/>
        </w:trPr>
        <w:tc>
          <w:tcPr>
            <w:tcW w:w="2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8FDA9">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1</w:t>
            </w:r>
          </w:p>
        </w:tc>
        <w:tc>
          <w:tcPr>
            <w:tcW w:w="2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F6FBC">
            <w:pPr>
              <w:pStyle w:val="4"/>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淮阳区公安局采购太昊陵商业街监控</w:t>
            </w:r>
            <w:r>
              <w:rPr>
                <w:rFonts w:hint="eastAsia" w:ascii="宋体" w:hAnsi="宋体" w:eastAsia="宋体" w:cs="宋体"/>
                <w:b w:val="0"/>
                <w:bCs/>
                <w:color w:val="auto"/>
                <w:sz w:val="24"/>
                <w:szCs w:val="24"/>
              </w:rPr>
              <w:t>项目</w:t>
            </w:r>
          </w:p>
          <w:p w14:paraId="067B85D2">
            <w:pPr>
              <w:spacing w:before="0" w:after="0" w:line="360" w:lineRule="auto"/>
              <w:ind w:left="0" w:right="0" w:firstLine="0"/>
              <w:jc w:val="both"/>
              <w:rPr>
                <w:color w:val="auto"/>
                <w:spacing w:val="0"/>
                <w:position w:val="0"/>
                <w:shd w:val="clear" w:fill="auto"/>
              </w:rPr>
            </w:pP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72A026">
            <w:pPr>
              <w:spacing w:before="0" w:after="0" w:line="360" w:lineRule="auto"/>
              <w:ind w:left="0" w:right="0" w:firstLine="0"/>
              <w:jc w:val="both"/>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36.9510</w:t>
            </w:r>
          </w:p>
        </w:tc>
      </w:tr>
    </w:tbl>
    <w:p w14:paraId="1DA1B730">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采购需求：</w:t>
      </w:r>
      <w:r>
        <w:rPr>
          <w:rFonts w:hint="eastAsia" w:ascii="宋体" w:hAnsi="宋体" w:eastAsia="宋体" w:cs="宋体"/>
          <w:color w:val="auto"/>
          <w:spacing w:val="0"/>
          <w:position w:val="0"/>
          <w:sz w:val="24"/>
          <w:shd w:val="clear" w:fill="auto"/>
          <w:lang w:val="en-US" w:eastAsia="zh-CN"/>
        </w:rPr>
        <w:t>见第三章</w:t>
      </w:r>
      <w:r>
        <w:rPr>
          <w:rFonts w:ascii="宋体" w:hAnsi="宋体" w:eastAsia="宋体" w:cs="宋体"/>
          <w:color w:val="auto"/>
          <w:spacing w:val="0"/>
          <w:position w:val="0"/>
          <w:sz w:val="24"/>
          <w:shd w:val="clear" w:fill="auto"/>
        </w:rPr>
        <w:t>（包括但不限于标的的名称、数量、简要技术需求或服务要求等）</w:t>
      </w:r>
    </w:p>
    <w:p w14:paraId="33DE692F">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合同履行期限：</w:t>
      </w:r>
      <w:r>
        <w:rPr>
          <w:rFonts w:hint="eastAsia" w:ascii="宋体" w:hAnsi="宋体" w:eastAsia="宋体" w:cs="宋体"/>
          <w:color w:val="auto"/>
          <w:spacing w:val="0"/>
          <w:position w:val="0"/>
          <w:sz w:val="24"/>
          <w:shd w:val="clear" w:fill="auto"/>
          <w:lang w:val="en-US" w:eastAsia="zh-CN"/>
        </w:rPr>
        <w:t>15日历天</w:t>
      </w:r>
    </w:p>
    <w:p w14:paraId="15594E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是否接受进口产品：</w:t>
      </w:r>
      <w:r>
        <w:rPr>
          <w:rFonts w:hint="eastAsia" w:ascii="宋体" w:hAnsi="宋体" w:eastAsia="宋体" w:cs="宋体"/>
          <w:i w:val="0"/>
          <w:iCs w:val="0"/>
          <w:color w:val="auto"/>
          <w:sz w:val="24"/>
          <w:szCs w:val="24"/>
          <w:lang w:val="en-US" w:eastAsia="zh-CN"/>
        </w:rPr>
        <w:t>否</w:t>
      </w:r>
    </w:p>
    <w:p w14:paraId="37857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否</w:t>
      </w:r>
    </w:p>
    <w:p w14:paraId="763BD5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是否为只面向中小企业采购：否</w:t>
      </w:r>
      <w:r>
        <w:rPr>
          <w:rFonts w:hint="eastAsia" w:ascii="宋体" w:hAnsi="宋体" w:eastAsia="宋体" w:cs="宋体"/>
          <w:i w:val="0"/>
          <w:iCs w:val="0"/>
          <w:sz w:val="24"/>
          <w:szCs w:val="24"/>
          <w:u w:val="none"/>
          <w:lang w:val="en-US" w:eastAsia="zh-CN"/>
        </w:rPr>
        <w:t>(友情提醒：此处必须和省政府采购网上申报填写一致)。</w:t>
      </w:r>
    </w:p>
    <w:p w14:paraId="36933B1F">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二、申请人的资格要求：</w:t>
      </w:r>
    </w:p>
    <w:p w14:paraId="42893F99">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满足《中华人民共和国政府采购法》第二十二条规定；</w:t>
      </w:r>
    </w:p>
    <w:p w14:paraId="01CAA24E">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）具有独立承担民事责任的能力；</w:t>
      </w:r>
      <w:r>
        <w:rPr>
          <w:rFonts w:ascii="Times New Roman" w:hAnsi="Times New Roman" w:eastAsia="Times New Roman" w:cs="Times New Roman"/>
          <w:color w:val="auto"/>
          <w:spacing w:val="0"/>
          <w:position w:val="0"/>
          <w:sz w:val="24"/>
          <w:shd w:val="clear" w:fill="auto"/>
        </w:rPr>
        <w:t xml:space="preserve"> </w:t>
      </w:r>
    </w:p>
    <w:p w14:paraId="1FC01768">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）具有良好的商业信誉和健全的财务会计制度；</w:t>
      </w:r>
      <w:r>
        <w:rPr>
          <w:rFonts w:ascii="Times New Roman" w:hAnsi="Times New Roman" w:eastAsia="Times New Roman" w:cs="Times New Roman"/>
          <w:color w:val="auto"/>
          <w:spacing w:val="0"/>
          <w:position w:val="0"/>
          <w:sz w:val="24"/>
          <w:shd w:val="clear" w:fill="auto"/>
        </w:rPr>
        <w:t xml:space="preserve"> </w:t>
      </w:r>
    </w:p>
    <w:p w14:paraId="784802DB">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）具有履行合同所必需的设备和专业技术能力；</w:t>
      </w:r>
      <w:r>
        <w:rPr>
          <w:rFonts w:ascii="Times New Roman" w:hAnsi="Times New Roman" w:eastAsia="Times New Roman" w:cs="Times New Roman"/>
          <w:color w:val="auto"/>
          <w:spacing w:val="0"/>
          <w:position w:val="0"/>
          <w:sz w:val="24"/>
          <w:shd w:val="clear" w:fill="auto"/>
        </w:rPr>
        <w:t xml:space="preserve"> </w:t>
      </w:r>
    </w:p>
    <w:p w14:paraId="6689A1C9">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）有依法缴纳税收和社会保障资金的良好记录；</w:t>
      </w:r>
      <w:r>
        <w:rPr>
          <w:rFonts w:ascii="Times New Roman" w:hAnsi="Times New Roman" w:eastAsia="Times New Roman" w:cs="Times New Roman"/>
          <w:color w:val="auto"/>
          <w:spacing w:val="0"/>
          <w:position w:val="0"/>
          <w:sz w:val="24"/>
          <w:shd w:val="clear" w:fill="auto"/>
        </w:rPr>
        <w:t xml:space="preserve"> </w:t>
      </w:r>
    </w:p>
    <w:p w14:paraId="2D904F2B">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w:t>
      </w:r>
      <w:r>
        <w:rPr>
          <w:rFonts w:ascii="宋体" w:hAnsi="宋体" w:eastAsia="宋体" w:cs="宋体"/>
          <w:color w:val="auto"/>
          <w:spacing w:val="0"/>
          <w:position w:val="0"/>
          <w:sz w:val="24"/>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shd w:val="clear" w:fill="auto"/>
        </w:rPr>
        <w:t xml:space="preserve"> </w:t>
      </w:r>
    </w:p>
    <w:p w14:paraId="61015423">
      <w:pPr>
        <w:spacing w:before="0" w:after="0" w:line="360" w:lineRule="auto"/>
        <w:ind w:left="0" w:right="0" w:firstLine="48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）法律、行政法规规定的其他条件。</w:t>
      </w:r>
      <w:r>
        <w:rPr>
          <w:rFonts w:ascii="Times New Roman" w:hAnsi="Times New Roman" w:eastAsia="Times New Roman" w:cs="Times New Roman"/>
          <w:color w:val="auto"/>
          <w:spacing w:val="0"/>
          <w:position w:val="0"/>
          <w:sz w:val="24"/>
          <w:shd w:val="clear" w:fill="auto"/>
        </w:rPr>
        <w:t xml:space="preserve"> </w:t>
      </w:r>
    </w:p>
    <w:p w14:paraId="23EA69B7">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shd w:val="clear" w:fill="auto"/>
        </w:rPr>
        <w:t xml:space="preserve"> </w:t>
      </w:r>
    </w:p>
    <w:p w14:paraId="36CC050F">
      <w:pPr>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本项目的特定资格要求：</w:t>
      </w:r>
      <w:r>
        <w:rPr>
          <w:rFonts w:hint="eastAsia" w:ascii="宋体" w:hAnsi="宋体" w:cs="宋体"/>
          <w:color w:val="auto"/>
          <w:sz w:val="24"/>
          <w:highlight w:val="none"/>
        </w:rPr>
        <w:t>（1）</w:t>
      </w:r>
      <w:r>
        <w:rPr>
          <w:rFonts w:hint="eastAsia" w:ascii="宋体" w:hAnsi="宋体" w:cs="宋体"/>
          <w:bCs/>
          <w:color w:val="auto"/>
          <w:kern w:val="0"/>
          <w:sz w:val="24"/>
          <w:highlight w:val="none"/>
        </w:rPr>
        <w:t>根据《关于在政府采购活动中查询及使用信用记录有关问题的通知》（财库[2016]125号）和豫财购【2016】15号的规定，</w:t>
      </w:r>
      <w:r>
        <w:rPr>
          <w:rFonts w:hint="eastAsia" w:ascii="宋体" w:hAnsi="宋体" w:cs="宋体"/>
          <w:color w:val="auto"/>
          <w:sz w:val="24"/>
          <w:highlight w:val="none"/>
        </w:rPr>
        <w:t>对列入失信被执行人、重大税收违法案件当事人名单、政府采购严重违法失信行为记录名单，拒绝其参与本次政府采购活动</w:t>
      </w:r>
      <w:r>
        <w:rPr>
          <w:rFonts w:hint="eastAsia" w:ascii="宋体" w:hAnsi="宋体" w:cs="宋体"/>
          <w:bCs/>
          <w:color w:val="auto"/>
          <w:kern w:val="0"/>
          <w:sz w:val="24"/>
          <w:highlight w:val="none"/>
        </w:rPr>
        <w:t>。供应商须通过“信用中国”网站（www.creditchina.gov.cn)、“中国执行信息公开网”（zxgk.court.gov.cn）对“列入失信被执行人、重大税收违法案件当事人名单、政府采购严重违法失信行为记录名单”</w:t>
      </w:r>
      <w:r>
        <w:rPr>
          <w:rFonts w:hint="eastAsia" w:ascii="宋体" w:hAnsi="宋体" w:cs="宋体"/>
          <w:bCs/>
          <w:color w:val="000000" w:themeColor="text1"/>
          <w:kern w:val="0"/>
          <w:sz w:val="24"/>
          <w:highlight w:val="none"/>
          <w14:textFill>
            <w14:solidFill>
              <w14:schemeClr w14:val="tx1"/>
            </w14:solidFill>
          </w14:textFill>
        </w:rPr>
        <w:t>企业和法定代表人的查询</w:t>
      </w:r>
      <w:r>
        <w:rPr>
          <w:rFonts w:hint="eastAsia" w:ascii="宋体" w:hAnsi="宋体" w:cs="宋体"/>
          <w:bCs/>
          <w:color w:val="auto"/>
          <w:kern w:val="0"/>
          <w:sz w:val="24"/>
          <w:highlight w:val="none"/>
        </w:rPr>
        <w:t>，通</w:t>
      </w:r>
      <w:r>
        <w:rPr>
          <w:rFonts w:hint="eastAsia" w:ascii="宋体" w:hAnsi="宋体" w:cs="宋体"/>
          <w:color w:val="auto"/>
          <w:sz w:val="24"/>
          <w:highlight w:val="none"/>
        </w:rPr>
        <w:t>过“中国政府采购网”（www.ccgp.gov.cn）对“政府采购严重违法失信行为信息记录”企业信用记录查询（</w:t>
      </w:r>
      <w:r>
        <w:rPr>
          <w:rFonts w:hint="eastAsia" w:ascii="宋体" w:hAnsi="宋体" w:cs="宋体"/>
          <w:bCs/>
          <w:color w:val="auto"/>
          <w:kern w:val="0"/>
          <w:sz w:val="24"/>
          <w:highlight w:val="none"/>
        </w:rPr>
        <w:t>在投标文件中附加盖公章的网页查询扫描件，查询日期为公告发布之日起至投标截止之日止</w:t>
      </w:r>
      <w:r>
        <w:rPr>
          <w:rFonts w:hint="eastAsia" w:ascii="宋体" w:hAnsi="宋体" w:cs="宋体"/>
          <w:color w:val="auto"/>
          <w:sz w:val="24"/>
          <w:highlight w:val="none"/>
        </w:rPr>
        <w:t>）。</w:t>
      </w:r>
    </w:p>
    <w:p w14:paraId="3F29D8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Times New Roman" w:cs="Times New Roman"/>
          <w:color w:val="auto"/>
          <w:spacing w:val="0"/>
          <w:position w:val="0"/>
          <w:sz w:val="24"/>
          <w:shd w:val="clear" w:fill="auto"/>
        </w:rPr>
      </w:pPr>
      <w:r>
        <w:rPr>
          <w:rFonts w:hint="eastAsia" w:ascii="宋体" w:hAnsi="宋体" w:eastAsia="宋体" w:cs="宋体"/>
          <w:i w:val="0"/>
          <w:iCs w:val="0"/>
          <w:sz w:val="24"/>
          <w:szCs w:val="24"/>
        </w:rPr>
        <w:t>（2）</w:t>
      </w:r>
      <w:r>
        <w:rPr>
          <w:rFonts w:hint="eastAsia" w:ascii="宋体" w:hAnsi="宋体" w:eastAsia="宋体" w:cs="宋体"/>
          <w:i w:val="0"/>
          <w:iCs w:val="0"/>
          <w:sz w:val="24"/>
          <w:szCs w:val="24"/>
          <w:lang w:val="en-US" w:eastAsia="zh-CN"/>
        </w:rPr>
        <w:t>本项目不接受联合体参加磋商</w:t>
      </w:r>
    </w:p>
    <w:p w14:paraId="7326F6A7">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三、获取采购文件</w:t>
      </w:r>
    </w:p>
    <w:p w14:paraId="755B37D1">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时间：</w:t>
      </w:r>
      <w:r>
        <w:rPr>
          <w:rFonts w:hint="eastAsia" w:ascii="宋体" w:hAnsi="宋体" w:eastAsia="宋体" w:cs="宋体"/>
          <w:color w:val="auto"/>
          <w:spacing w:val="0"/>
          <w:position w:val="0"/>
          <w:sz w:val="24"/>
          <w:u w:val="single"/>
          <w:shd w:val="clear" w:fill="auto"/>
          <w:lang w:val="en-US" w:eastAsia="zh-CN"/>
        </w:rPr>
        <w:t>2025</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03</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13</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至</w:t>
      </w:r>
      <w:r>
        <w:rPr>
          <w:rFonts w:hint="eastAsia" w:ascii="宋体" w:hAnsi="宋体" w:eastAsia="宋体" w:cs="宋体"/>
          <w:color w:val="auto"/>
          <w:spacing w:val="0"/>
          <w:position w:val="0"/>
          <w:sz w:val="24"/>
          <w:shd w:val="clear" w:fill="auto"/>
          <w:lang w:val="en-US" w:eastAsia="zh-CN"/>
        </w:rPr>
        <w:t>2025</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03</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20</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（北京时间，法定节假日除外</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w:t>
      </w:r>
    </w:p>
    <w:p w14:paraId="258C885B">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地点：周口市公共资源交易中心网（http://jyzx.zhoukou.gov.cn）</w:t>
      </w:r>
    </w:p>
    <w:p w14:paraId="257F8701">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方式：供应商请在网站自主注册后下载采购文件（zkzf格式）及资料，需办理CA数字证书后方可提交响应文件，具体办理事宜请查阅周口市公共资源交易中心网站。</w:t>
      </w:r>
    </w:p>
    <w:p w14:paraId="3B07FAC2">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售价：</w:t>
      </w:r>
      <w:r>
        <w:rPr>
          <w:rFonts w:ascii="Times New Roman" w:hAnsi="Times New Roman" w:eastAsia="Times New Roman" w:cs="Times New Roman"/>
          <w:color w:val="auto"/>
          <w:spacing w:val="0"/>
          <w:position w:val="0"/>
          <w:sz w:val="24"/>
          <w:shd w:val="clear" w:fill="auto"/>
        </w:rPr>
        <w:t>0</w:t>
      </w:r>
    </w:p>
    <w:p w14:paraId="5919A394">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四、响应文件提交</w:t>
      </w:r>
    </w:p>
    <w:p w14:paraId="782B564E">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截止时间：</w:t>
      </w:r>
      <w:r>
        <w:rPr>
          <w:rFonts w:hint="eastAsia" w:ascii="Times New Roman" w:hAnsi="Times New Roman" w:eastAsia="宋体" w:cs="Times New Roman"/>
          <w:color w:val="auto"/>
          <w:spacing w:val="0"/>
          <w:position w:val="0"/>
          <w:sz w:val="24"/>
          <w:u w:val="single"/>
          <w:shd w:val="clear" w:fill="auto"/>
          <w:lang w:val="en-US" w:eastAsia="zh-CN"/>
        </w:rPr>
        <w:t>2025</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03</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24</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w:t>
      </w:r>
    </w:p>
    <w:p w14:paraId="0BFF7681">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地点：加密电子响应文件须在投标截止时间前通过</w:t>
      </w:r>
      <w:r>
        <w:rPr>
          <w:rFonts w:ascii="宋体" w:hAnsi="宋体" w:eastAsia="宋体" w:cs="宋体"/>
          <w:color w:val="auto"/>
          <w:spacing w:val="-6"/>
          <w:position w:val="0"/>
          <w:sz w:val="24"/>
          <w:shd w:val="clear" w:fill="auto"/>
        </w:rPr>
        <w:t>周口市公共资源交易中心网</w:t>
      </w:r>
      <w:r>
        <w:rPr>
          <w:rFonts w:ascii="宋体" w:hAnsi="宋体" w:eastAsia="宋体" w:cs="宋体"/>
          <w:color w:val="auto"/>
          <w:spacing w:val="0"/>
          <w:position w:val="0"/>
          <w:sz w:val="24"/>
          <w:shd w:val="clear" w:fill="auto"/>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pacing w:val="0"/>
          <w:position w:val="0"/>
          <w:sz w:val="24"/>
          <w:u w:val="single"/>
          <w:shd w:val="clear" w:fill="auto"/>
        </w:rPr>
        <w:t>http://jyzx.zhoukou.gov.cn</w:t>
      </w:r>
      <w:r>
        <w:rPr>
          <w:rFonts w:ascii="Times New Roman" w:hAnsi="Times New Roman" w:eastAsia="Times New Roman" w:cs="Times New Roman"/>
          <w:color w:val="000000"/>
          <w:spacing w:val="0"/>
          <w:position w:val="0"/>
          <w:sz w:val="24"/>
          <w:u w:val="single"/>
          <w:shd w:val="clear" w:fill="auto"/>
        </w:rPr>
        <w:fldChar w:fldCharType="end"/>
      </w:r>
      <w:r>
        <w:rPr>
          <w:rFonts w:ascii="宋体" w:hAnsi="宋体" w:eastAsia="宋体" w:cs="宋体"/>
          <w:color w:val="auto"/>
          <w:spacing w:val="0"/>
          <w:position w:val="0"/>
          <w:sz w:val="24"/>
          <w:shd w:val="clear" w:fill="auto"/>
        </w:rPr>
        <w:t>）。</w:t>
      </w:r>
    </w:p>
    <w:p w14:paraId="1C0A5387">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五、开启（竞争性磋商方式必须填写）</w:t>
      </w:r>
    </w:p>
    <w:p w14:paraId="6B387541">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时间：</w:t>
      </w:r>
      <w:r>
        <w:rPr>
          <w:rFonts w:hint="eastAsia" w:ascii="Times New Roman" w:hAnsi="Times New Roman" w:eastAsia="宋体" w:cs="Times New Roman"/>
          <w:color w:val="auto"/>
          <w:spacing w:val="0"/>
          <w:position w:val="0"/>
          <w:sz w:val="24"/>
          <w:u w:val="single"/>
          <w:shd w:val="clear" w:fill="auto"/>
          <w:lang w:val="en-US" w:eastAsia="zh-CN"/>
        </w:rPr>
        <w:t>2025</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03</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24</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w:t>
      </w:r>
    </w:p>
    <w:p w14:paraId="74CF86EB">
      <w:pPr>
        <w:spacing w:before="0" w:after="0" w:line="360" w:lineRule="auto"/>
        <w:ind w:left="0" w:right="0" w:firstLine="480"/>
        <w:jc w:val="left"/>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地点：周口市公共资源交易中心开标室</w:t>
      </w:r>
    </w:p>
    <w:p w14:paraId="75F029F3">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六、公告期限</w:t>
      </w:r>
    </w:p>
    <w:p w14:paraId="2164F169">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自本公告发布之日起</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个工作日。</w:t>
      </w:r>
    </w:p>
    <w:p w14:paraId="2E56D325">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七、其他补充事宜</w:t>
      </w:r>
    </w:p>
    <w:p w14:paraId="103C4E31">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八、凡对本次采购提出询问，请按以下方式联系。</w:t>
      </w:r>
    </w:p>
    <w:p w14:paraId="642002C6">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1.采购人信息</w:t>
      </w:r>
    </w:p>
    <w:p w14:paraId="5CEAD105">
      <w:pPr>
        <w:spacing w:before="0" w:after="0" w:line="360" w:lineRule="auto"/>
        <w:ind w:left="0" w:right="0" w:firstLine="480"/>
        <w:jc w:val="left"/>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名 称：</w:t>
      </w:r>
      <w:r>
        <w:rPr>
          <w:rFonts w:hint="eastAsia" w:ascii="宋体" w:hAnsi="宋体" w:eastAsia="宋体" w:cs="宋体"/>
          <w:color w:val="auto"/>
          <w:spacing w:val="0"/>
          <w:position w:val="0"/>
          <w:sz w:val="24"/>
          <w:shd w:val="clear" w:fill="auto"/>
          <w:lang w:val="en-US" w:eastAsia="zh-CN"/>
        </w:rPr>
        <w:t>周口市淮阳区公安局</w:t>
      </w:r>
    </w:p>
    <w:p w14:paraId="1B67AF68">
      <w:pPr>
        <w:spacing w:before="0" w:after="0" w:line="360" w:lineRule="auto"/>
        <w:ind w:left="0" w:right="0" w:firstLine="480"/>
        <w:jc w:val="left"/>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地址：</w:t>
      </w:r>
      <w:r>
        <w:rPr>
          <w:rFonts w:hint="eastAsia" w:ascii="宋体" w:hAnsi="宋体" w:eastAsia="宋体" w:cs="宋体"/>
          <w:color w:val="auto"/>
          <w:spacing w:val="0"/>
          <w:position w:val="0"/>
          <w:sz w:val="24"/>
          <w:shd w:val="clear" w:fill="auto"/>
          <w:lang w:val="en-US" w:eastAsia="zh-CN"/>
        </w:rPr>
        <w:t>淮阳区清风路</w:t>
      </w:r>
    </w:p>
    <w:p w14:paraId="774DC85A">
      <w:pPr>
        <w:spacing w:before="0" w:after="0" w:line="360" w:lineRule="auto"/>
        <w:ind w:left="0" w:right="0" w:firstLine="480"/>
        <w:jc w:val="left"/>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项目联系人：</w:t>
      </w:r>
      <w:r>
        <w:rPr>
          <w:rFonts w:hint="eastAsia" w:ascii="宋体" w:hAnsi="宋体" w:eastAsia="宋体" w:cs="宋体"/>
          <w:color w:val="auto"/>
          <w:spacing w:val="0"/>
          <w:position w:val="0"/>
          <w:sz w:val="24"/>
          <w:shd w:val="clear" w:fill="auto"/>
          <w:lang w:val="en-US" w:eastAsia="zh-CN"/>
        </w:rPr>
        <w:t>张哲铭</w:t>
      </w:r>
      <w:r>
        <w:rPr>
          <w:rFonts w:ascii="宋体" w:hAnsi="宋体" w:eastAsia="宋体" w:cs="宋体"/>
          <w:color w:val="auto"/>
          <w:spacing w:val="0"/>
          <w:position w:val="0"/>
          <w:sz w:val="24"/>
          <w:shd w:val="clear" w:fill="auto"/>
        </w:rPr>
        <w:t xml:space="preserve"> 联系方式：</w:t>
      </w:r>
      <w:r>
        <w:rPr>
          <w:rFonts w:hint="eastAsia" w:ascii="宋体" w:hAnsi="宋体" w:eastAsia="宋体" w:cs="宋体"/>
          <w:color w:val="auto"/>
          <w:spacing w:val="0"/>
          <w:position w:val="0"/>
          <w:sz w:val="24"/>
          <w:shd w:val="clear" w:fill="auto"/>
          <w:lang w:val="en-US" w:eastAsia="zh-CN"/>
        </w:rPr>
        <w:t>18736207099</w:t>
      </w:r>
    </w:p>
    <w:p w14:paraId="7F21D477">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2.采购代理机构信息</w:t>
      </w:r>
    </w:p>
    <w:p w14:paraId="6B80BDFE">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称：周口市公共资源交易中心政府采购中心　　　　　　　　　　　　</w:t>
      </w:r>
    </w:p>
    <w:p w14:paraId="6CB8A4F4">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址：周口市光明路与政通路交叉口向北100米路东</w:t>
      </w:r>
    </w:p>
    <w:p w14:paraId="20553F9F">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项目联系人：</w:t>
      </w:r>
      <w:r>
        <w:rPr>
          <w:rFonts w:hint="eastAsia" w:ascii="宋体" w:hAnsi="宋体" w:eastAsia="宋体" w:cs="宋体"/>
          <w:color w:val="auto"/>
          <w:spacing w:val="0"/>
          <w:position w:val="0"/>
          <w:sz w:val="24"/>
          <w:shd w:val="clear" w:fill="auto"/>
          <w:lang w:val="en-US" w:eastAsia="zh-CN"/>
        </w:rPr>
        <w:t>郝冰</w:t>
      </w:r>
      <w:r>
        <w:rPr>
          <w:rFonts w:ascii="宋体" w:hAnsi="宋体" w:eastAsia="宋体" w:cs="宋体"/>
          <w:color w:val="auto"/>
          <w:spacing w:val="0"/>
          <w:position w:val="0"/>
          <w:sz w:val="24"/>
          <w:shd w:val="clear" w:fill="auto"/>
        </w:rPr>
        <w:t xml:space="preserve">   联系方式：</w:t>
      </w:r>
      <w:r>
        <w:rPr>
          <w:rFonts w:hint="eastAsia" w:ascii="宋体" w:hAnsi="宋体" w:eastAsia="宋体" w:cs="宋体"/>
          <w:color w:val="auto"/>
          <w:spacing w:val="0"/>
          <w:position w:val="0"/>
          <w:sz w:val="24"/>
          <w:shd w:val="clear" w:fill="auto"/>
          <w:lang w:val="en-US" w:eastAsia="zh-CN"/>
        </w:rPr>
        <w:t>0394-8106517、19913281817</w:t>
      </w:r>
      <w:r>
        <w:rPr>
          <w:rFonts w:ascii="宋体" w:hAnsi="宋体" w:eastAsia="宋体" w:cs="宋体"/>
          <w:color w:val="auto"/>
          <w:spacing w:val="0"/>
          <w:position w:val="0"/>
          <w:sz w:val="24"/>
          <w:shd w:val="clear" w:fill="auto"/>
        </w:rPr>
        <w:t>　　　　　　　　</w:t>
      </w:r>
    </w:p>
    <w:p w14:paraId="6B91EC9B">
      <w:pPr>
        <w:spacing w:before="0" w:after="0" w:line="360" w:lineRule="auto"/>
        <w:ind w:left="0" w:right="0" w:firstLine="480"/>
        <w:jc w:val="left"/>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3.监督单位：</w:t>
      </w:r>
      <w:r>
        <w:rPr>
          <w:rFonts w:hint="eastAsia" w:ascii="宋体" w:hAnsi="宋体" w:eastAsia="宋体" w:cs="宋体"/>
          <w:color w:val="auto"/>
          <w:spacing w:val="0"/>
          <w:position w:val="0"/>
          <w:sz w:val="24"/>
          <w:shd w:val="clear" w:fill="auto"/>
          <w:lang w:val="en-US" w:eastAsia="zh-CN"/>
        </w:rPr>
        <w:t>淮阳区财政局</w:t>
      </w:r>
    </w:p>
    <w:p w14:paraId="4F4D3C1B">
      <w:pPr>
        <w:spacing w:before="0" w:after="0" w:line="240" w:lineRule="auto"/>
        <w:ind w:left="0" w:right="0" w:firstLine="720"/>
        <w:jc w:val="left"/>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联系方式：</w:t>
      </w:r>
      <w:r>
        <w:rPr>
          <w:rFonts w:hint="eastAsia" w:ascii="宋体" w:hAnsi="宋体" w:eastAsia="宋体" w:cs="宋体"/>
          <w:color w:val="auto"/>
          <w:spacing w:val="0"/>
          <w:position w:val="0"/>
          <w:sz w:val="24"/>
          <w:shd w:val="clear" w:fill="auto"/>
          <w:lang w:val="en-US" w:eastAsia="zh-CN"/>
        </w:rPr>
        <w:t>0394-2664344</w:t>
      </w:r>
    </w:p>
    <w:p w14:paraId="06C03038">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14:paraId="6C86EBD9">
      <w:pPr>
        <w:spacing w:before="0" w:after="120" w:line="360" w:lineRule="auto"/>
        <w:ind w:left="0" w:right="0" w:firstLine="20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周口市公共资源交易中心政府采购中心</w:t>
      </w:r>
    </w:p>
    <w:p w14:paraId="02463E49">
      <w:pPr>
        <w:tabs>
          <w:tab w:val="left" w:pos="0"/>
          <w:tab w:val="left" w:pos="993"/>
          <w:tab w:val="left" w:pos="1134"/>
        </w:tabs>
        <w:spacing w:before="0" w:after="0" w:line="240" w:lineRule="auto"/>
        <w:ind w:left="0" w:right="0" w:firstLine="360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2025</w:t>
      </w:r>
      <w:r>
        <w:rPr>
          <w:rFonts w:ascii="宋体" w:hAnsi="宋体" w:eastAsia="宋体" w:cs="宋体"/>
          <w:color w:val="auto"/>
          <w:spacing w:val="0"/>
          <w:position w:val="0"/>
          <w:sz w:val="24"/>
          <w:shd w:val="clear" w:fill="auto"/>
        </w:rPr>
        <w:t>年</w:t>
      </w:r>
      <w:r>
        <w:rPr>
          <w:rFonts w:hint="eastAsia" w:ascii="宋体" w:hAnsi="宋体" w:eastAsia="宋体" w:cs="宋体"/>
          <w:color w:val="000000"/>
          <w:spacing w:val="0"/>
          <w:position w:val="0"/>
          <w:sz w:val="24"/>
          <w:shd w:val="clear" w:fill="auto"/>
          <w:lang w:val="en-US" w:eastAsia="zh-CN"/>
        </w:rPr>
        <w:t>03</w:t>
      </w:r>
      <w:r>
        <w:rPr>
          <w:rFonts w:ascii="宋体" w:hAnsi="宋体" w:eastAsia="宋体" w:cs="宋体"/>
          <w:color w:val="auto"/>
          <w:spacing w:val="0"/>
          <w:position w:val="0"/>
          <w:sz w:val="24"/>
          <w:shd w:val="clear" w:fill="auto"/>
        </w:rPr>
        <w:t>月</w:t>
      </w:r>
      <w:r>
        <w:rPr>
          <w:rFonts w:hint="eastAsia" w:ascii="宋体" w:hAnsi="宋体" w:eastAsia="宋体" w:cs="宋体"/>
          <w:color w:val="000000"/>
          <w:spacing w:val="0"/>
          <w:position w:val="0"/>
          <w:sz w:val="24"/>
          <w:shd w:val="clear" w:fill="auto"/>
          <w:lang w:val="en-US" w:eastAsia="zh-CN"/>
        </w:rPr>
        <w:t>13</w:t>
      </w:r>
      <w:bookmarkStart w:id="0" w:name="_GoBack"/>
      <w:bookmarkEnd w:id="0"/>
      <w:r>
        <w:rPr>
          <w:rFonts w:ascii="宋体" w:hAnsi="宋体" w:eastAsia="宋体" w:cs="宋体"/>
          <w:color w:val="auto"/>
          <w:spacing w:val="0"/>
          <w:position w:val="0"/>
          <w:sz w:val="24"/>
          <w:shd w:val="clear" w:fill="auto"/>
        </w:rPr>
        <w:t>日</w:t>
      </w:r>
    </w:p>
    <w:p w14:paraId="4111F7B9">
      <w:pPr>
        <w:pStyle w:val="15"/>
        <w:rPr>
          <w:rFonts w:ascii="宋体" w:hAnsi="宋体" w:eastAsia="宋体" w:cs="宋体"/>
          <w:color w:val="auto"/>
          <w:spacing w:val="0"/>
          <w:position w:val="0"/>
          <w:sz w:val="24"/>
          <w:shd w:val="clear" w:fill="auto"/>
        </w:rPr>
      </w:pPr>
    </w:p>
    <w:p w14:paraId="546D6109">
      <w:pPr>
        <w:pStyle w:val="15"/>
        <w:rPr>
          <w:rFonts w:ascii="宋体" w:hAnsi="宋体" w:eastAsia="宋体" w:cs="宋体"/>
          <w:color w:val="auto"/>
          <w:spacing w:val="0"/>
          <w:position w:val="0"/>
          <w:sz w:val="24"/>
          <w:shd w:val="clear" w:fill="auto"/>
        </w:rPr>
      </w:pPr>
    </w:p>
    <w:p w14:paraId="32F0847F">
      <w:pPr>
        <w:pStyle w:val="15"/>
        <w:rPr>
          <w:rFonts w:ascii="宋体" w:hAnsi="宋体" w:eastAsia="宋体" w:cs="宋体"/>
          <w:color w:val="auto"/>
          <w:spacing w:val="0"/>
          <w:position w:val="0"/>
          <w:sz w:val="24"/>
          <w:shd w:val="clear" w:fill="auto"/>
        </w:rPr>
      </w:pPr>
    </w:p>
    <w:p w14:paraId="30B16840">
      <w:pPr>
        <w:pStyle w:val="15"/>
        <w:rPr>
          <w:rFonts w:ascii="宋体" w:hAnsi="宋体" w:eastAsia="宋体" w:cs="宋体"/>
          <w:color w:val="auto"/>
          <w:spacing w:val="0"/>
          <w:position w:val="0"/>
          <w:sz w:val="24"/>
          <w:shd w:val="clear" w:fill="auto"/>
        </w:rPr>
      </w:pPr>
    </w:p>
    <w:p w14:paraId="41D1ED53">
      <w:pPr>
        <w:pStyle w:val="15"/>
        <w:rPr>
          <w:rFonts w:ascii="宋体" w:hAnsi="宋体" w:eastAsia="宋体" w:cs="宋体"/>
          <w:color w:val="auto"/>
          <w:spacing w:val="0"/>
          <w:position w:val="0"/>
          <w:sz w:val="24"/>
          <w:shd w:val="clear" w:fill="auto"/>
        </w:rPr>
      </w:pPr>
    </w:p>
    <w:p w14:paraId="45B4A5E6">
      <w:pPr>
        <w:pStyle w:val="15"/>
        <w:rPr>
          <w:rFonts w:ascii="宋体" w:hAnsi="宋体" w:eastAsia="宋体" w:cs="宋体"/>
          <w:color w:val="auto"/>
          <w:spacing w:val="0"/>
          <w:position w:val="0"/>
          <w:sz w:val="24"/>
          <w:shd w:val="clear" w:fill="auto"/>
        </w:rPr>
      </w:pPr>
    </w:p>
    <w:p w14:paraId="1BDDCC92">
      <w:pPr>
        <w:pStyle w:val="15"/>
        <w:rPr>
          <w:rFonts w:ascii="宋体" w:hAnsi="宋体" w:eastAsia="宋体" w:cs="宋体"/>
          <w:color w:val="auto"/>
          <w:spacing w:val="0"/>
          <w:position w:val="0"/>
          <w:sz w:val="24"/>
          <w:shd w:val="clear" w:fill="auto"/>
        </w:rPr>
      </w:pPr>
    </w:p>
    <w:p w14:paraId="42DE4EDA">
      <w:pPr>
        <w:pStyle w:val="15"/>
        <w:rPr>
          <w:rFonts w:ascii="宋体" w:hAnsi="宋体" w:eastAsia="宋体" w:cs="宋体"/>
          <w:color w:val="auto"/>
          <w:spacing w:val="0"/>
          <w:position w:val="0"/>
          <w:sz w:val="24"/>
          <w:shd w:val="clear" w:fill="auto"/>
        </w:rPr>
      </w:pPr>
    </w:p>
    <w:p w14:paraId="39940C8B">
      <w:pPr>
        <w:pStyle w:val="15"/>
        <w:rPr>
          <w:rFonts w:ascii="宋体" w:hAnsi="宋体" w:eastAsia="宋体" w:cs="宋体"/>
          <w:color w:val="auto"/>
          <w:spacing w:val="0"/>
          <w:position w:val="0"/>
          <w:sz w:val="24"/>
          <w:shd w:val="clear" w:fill="auto"/>
        </w:rPr>
      </w:pPr>
    </w:p>
    <w:p w14:paraId="01C1DD0E">
      <w:pPr>
        <w:pStyle w:val="15"/>
        <w:rPr>
          <w:rFonts w:ascii="宋体" w:hAnsi="宋体" w:eastAsia="宋体" w:cs="宋体"/>
          <w:color w:val="auto"/>
          <w:spacing w:val="0"/>
          <w:position w:val="0"/>
          <w:sz w:val="24"/>
          <w:shd w:val="clear" w:fill="auto"/>
        </w:rPr>
      </w:pPr>
    </w:p>
    <w:p w14:paraId="44601C8D">
      <w:pPr>
        <w:pStyle w:val="15"/>
        <w:rPr>
          <w:rFonts w:ascii="宋体" w:hAnsi="宋体" w:eastAsia="宋体" w:cs="宋体"/>
          <w:color w:val="auto"/>
          <w:spacing w:val="0"/>
          <w:position w:val="0"/>
          <w:sz w:val="24"/>
          <w:shd w:val="clear" w:fill="auto"/>
        </w:rPr>
      </w:pPr>
    </w:p>
    <w:p w14:paraId="4B9AB7B1">
      <w:pPr>
        <w:pStyle w:val="15"/>
        <w:rPr>
          <w:rFonts w:ascii="宋体" w:hAnsi="宋体" w:eastAsia="宋体" w:cs="宋体"/>
          <w:color w:val="auto"/>
          <w:spacing w:val="0"/>
          <w:position w:val="0"/>
          <w:sz w:val="24"/>
          <w:shd w:val="clear" w:fill="auto"/>
        </w:rPr>
      </w:pPr>
    </w:p>
    <w:p w14:paraId="3243D7B3">
      <w:pPr>
        <w:pStyle w:val="15"/>
        <w:rPr>
          <w:rFonts w:ascii="宋体" w:hAnsi="宋体" w:eastAsia="宋体" w:cs="宋体"/>
          <w:color w:val="auto"/>
          <w:spacing w:val="0"/>
          <w:position w:val="0"/>
          <w:sz w:val="24"/>
          <w:shd w:val="clear" w:fill="auto"/>
        </w:rPr>
      </w:pPr>
    </w:p>
    <w:p w14:paraId="6D524F9C">
      <w:pPr>
        <w:pStyle w:val="15"/>
        <w:rPr>
          <w:rFonts w:ascii="宋体" w:hAnsi="宋体" w:eastAsia="宋体" w:cs="宋体"/>
          <w:color w:val="auto"/>
          <w:spacing w:val="0"/>
          <w:position w:val="0"/>
          <w:sz w:val="24"/>
          <w:shd w:val="clear" w:fill="auto"/>
        </w:rPr>
      </w:pPr>
    </w:p>
    <w:p w14:paraId="3D36F788">
      <w:pPr>
        <w:pStyle w:val="15"/>
        <w:rPr>
          <w:rFonts w:ascii="宋体" w:hAnsi="宋体" w:eastAsia="宋体" w:cs="宋体"/>
          <w:color w:val="auto"/>
          <w:spacing w:val="0"/>
          <w:position w:val="0"/>
          <w:sz w:val="24"/>
          <w:shd w:val="clear" w:fill="auto"/>
        </w:rPr>
      </w:pPr>
    </w:p>
    <w:p w14:paraId="38134D53">
      <w:pPr>
        <w:pStyle w:val="15"/>
        <w:rPr>
          <w:rFonts w:ascii="宋体" w:hAnsi="宋体" w:eastAsia="宋体" w:cs="宋体"/>
          <w:color w:val="auto"/>
          <w:spacing w:val="0"/>
          <w:position w:val="0"/>
          <w:sz w:val="24"/>
          <w:shd w:val="clear" w:fill="auto"/>
        </w:rPr>
      </w:pPr>
    </w:p>
    <w:p w14:paraId="781C9369">
      <w:pPr>
        <w:pStyle w:val="15"/>
        <w:rPr>
          <w:rFonts w:ascii="宋体" w:hAnsi="宋体" w:eastAsia="宋体" w:cs="宋体"/>
          <w:color w:val="auto"/>
          <w:spacing w:val="0"/>
          <w:position w:val="0"/>
          <w:sz w:val="24"/>
          <w:shd w:val="clear" w:fill="auto"/>
        </w:rPr>
      </w:pPr>
    </w:p>
    <w:p w14:paraId="2F666E48">
      <w:pPr>
        <w:pStyle w:val="15"/>
        <w:rPr>
          <w:rFonts w:ascii="宋体" w:hAnsi="宋体" w:eastAsia="宋体" w:cs="宋体"/>
          <w:color w:val="auto"/>
          <w:spacing w:val="0"/>
          <w:position w:val="0"/>
          <w:sz w:val="24"/>
          <w:shd w:val="clear" w:fill="auto"/>
        </w:rPr>
      </w:pPr>
    </w:p>
    <w:p w14:paraId="131B22DC">
      <w:pPr>
        <w:pStyle w:val="15"/>
        <w:rPr>
          <w:rFonts w:ascii="宋体" w:hAnsi="宋体" w:eastAsia="宋体" w:cs="宋体"/>
          <w:color w:val="auto"/>
          <w:spacing w:val="0"/>
          <w:position w:val="0"/>
          <w:sz w:val="24"/>
          <w:shd w:val="clear" w:fill="auto"/>
        </w:rPr>
      </w:pPr>
    </w:p>
    <w:p w14:paraId="20F0D681">
      <w:pPr>
        <w:tabs>
          <w:tab w:val="left" w:pos="0"/>
          <w:tab w:val="left" w:pos="993"/>
          <w:tab w:val="left" w:pos="1134"/>
        </w:tabs>
        <w:spacing w:before="0" w:after="0" w:line="240" w:lineRule="auto"/>
        <w:ind w:left="0" w:right="0" w:firstLine="36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14:paraId="786EE999">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第二章    供应商须知</w:t>
      </w:r>
    </w:p>
    <w:tbl>
      <w:tblPr>
        <w:tblStyle w:val="11"/>
        <w:tblW w:w="0" w:type="auto"/>
        <w:tblInd w:w="108" w:type="dxa"/>
        <w:tblLayout w:type="autofit"/>
        <w:tblCellMar>
          <w:top w:w="0" w:type="dxa"/>
          <w:left w:w="10" w:type="dxa"/>
          <w:bottom w:w="0" w:type="dxa"/>
          <w:right w:w="10" w:type="dxa"/>
        </w:tblCellMar>
      </w:tblPr>
      <w:tblGrid>
        <w:gridCol w:w="856"/>
        <w:gridCol w:w="1673"/>
        <w:gridCol w:w="5885"/>
      </w:tblGrid>
      <w:tr w14:paraId="2AB9F171">
        <w:tblPrEx>
          <w:tblCellMar>
            <w:top w:w="0" w:type="dxa"/>
            <w:left w:w="10" w:type="dxa"/>
            <w:bottom w:w="0" w:type="dxa"/>
            <w:right w:w="10" w:type="dxa"/>
          </w:tblCellMar>
        </w:tblPrEx>
        <w:trPr>
          <w:trHeight w:val="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93DD7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供应商须知前附表</w:t>
            </w:r>
          </w:p>
        </w:tc>
      </w:tr>
      <w:tr w14:paraId="320297FC">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144E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8277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2699EB">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内  容</w:t>
            </w:r>
          </w:p>
        </w:tc>
      </w:tr>
      <w:tr w14:paraId="26313C9F">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5048D9">
            <w:pPr>
              <w:numPr>
                <w:ilvl w:val="0"/>
                <w:numId w:val="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AA14C">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250B2">
            <w:pPr>
              <w:pStyle w:val="4"/>
              <w:spacing w:line="360" w:lineRule="auto"/>
              <w:rPr>
                <w:rFonts w:hint="eastAsia" w:ascii="宋体" w:hAnsi="宋体" w:eastAsia="宋体" w:cs="宋体"/>
                <w:b w:val="0"/>
                <w:bCs/>
                <w:color w:val="auto"/>
                <w:sz w:val="24"/>
                <w:szCs w:val="24"/>
              </w:rPr>
            </w:pPr>
            <w:r>
              <w:rPr>
                <w:rFonts w:ascii="宋体" w:hAnsi="宋体" w:eastAsia="宋体" w:cs="宋体"/>
                <w:color w:val="000000"/>
                <w:spacing w:val="0"/>
                <w:position w:val="0"/>
                <w:sz w:val="24"/>
                <w:shd w:val="clear" w:fill="auto"/>
              </w:rPr>
              <w:t>1）项目名称：</w:t>
            </w:r>
            <w:r>
              <w:rPr>
                <w:rFonts w:hint="eastAsia" w:ascii="宋体" w:hAnsi="宋体" w:eastAsia="宋体" w:cs="宋体"/>
                <w:b w:val="0"/>
                <w:bCs/>
                <w:color w:val="auto"/>
                <w:sz w:val="24"/>
                <w:szCs w:val="24"/>
                <w:lang w:val="en-US" w:eastAsia="zh-CN"/>
              </w:rPr>
              <w:t>淮阳区公安局采购太昊陵商业街监控</w:t>
            </w:r>
            <w:r>
              <w:rPr>
                <w:rFonts w:hint="eastAsia" w:ascii="宋体" w:hAnsi="宋体" w:eastAsia="宋体" w:cs="宋体"/>
                <w:b w:val="0"/>
                <w:bCs/>
                <w:color w:val="auto"/>
                <w:sz w:val="24"/>
                <w:szCs w:val="24"/>
              </w:rPr>
              <w:t>项目</w:t>
            </w:r>
          </w:p>
          <w:p w14:paraId="5B91501B">
            <w:pPr>
              <w:spacing w:before="0" w:after="0" w:line="240" w:lineRule="auto"/>
              <w:ind w:left="0" w:right="0" w:firstLine="0"/>
              <w:jc w:val="both"/>
              <w:rPr>
                <w:rFonts w:hint="default" w:ascii="宋体" w:hAnsi="宋体" w:eastAsia="宋体" w:cs="宋体"/>
                <w:color w:val="000000"/>
                <w:spacing w:val="0"/>
                <w:position w:val="0"/>
                <w:sz w:val="24"/>
                <w:shd w:val="clear" w:fill="auto"/>
                <w:lang w:val="en-US" w:eastAsia="zh-CN"/>
              </w:rPr>
            </w:pPr>
            <w:r>
              <w:rPr>
                <w:rFonts w:ascii="宋体" w:hAnsi="宋体" w:eastAsia="宋体" w:cs="宋体"/>
                <w:color w:val="000000"/>
                <w:spacing w:val="0"/>
                <w:position w:val="0"/>
                <w:sz w:val="24"/>
                <w:shd w:val="clear" w:fill="auto"/>
              </w:rPr>
              <w:t>2）采购内容：</w:t>
            </w:r>
            <w:r>
              <w:rPr>
                <w:rFonts w:hint="eastAsia" w:ascii="宋体" w:hAnsi="宋体" w:eastAsia="宋体" w:cs="宋体"/>
                <w:color w:val="000000"/>
                <w:spacing w:val="0"/>
                <w:position w:val="0"/>
                <w:sz w:val="24"/>
                <w:shd w:val="clear" w:fill="auto"/>
                <w:lang w:val="en-US" w:eastAsia="zh-CN"/>
              </w:rPr>
              <w:t>监控设备</w:t>
            </w:r>
          </w:p>
          <w:p w14:paraId="52410969">
            <w:pPr>
              <w:spacing w:before="0" w:after="0" w:line="240" w:lineRule="auto"/>
              <w:ind w:left="0" w:right="0" w:firstLine="0"/>
              <w:jc w:val="both"/>
              <w:rPr>
                <w:rFonts w:hint="default" w:ascii="宋体" w:hAnsi="宋体" w:eastAsia="宋体" w:cs="宋体"/>
                <w:color w:val="000000"/>
                <w:spacing w:val="0"/>
                <w:position w:val="0"/>
                <w:sz w:val="24"/>
                <w:shd w:val="clear" w:fill="auto"/>
                <w:lang w:val="en-US" w:eastAsia="zh-CN"/>
              </w:rPr>
            </w:pPr>
            <w:r>
              <w:rPr>
                <w:rFonts w:ascii="宋体" w:hAnsi="宋体" w:eastAsia="宋体" w:cs="宋体"/>
                <w:color w:val="000000"/>
                <w:spacing w:val="0"/>
                <w:position w:val="0"/>
                <w:sz w:val="24"/>
                <w:shd w:val="clear" w:fill="auto"/>
              </w:rPr>
              <w:t>3）采购人：</w:t>
            </w:r>
            <w:r>
              <w:rPr>
                <w:rFonts w:hint="eastAsia" w:ascii="宋体" w:hAnsi="宋体" w:eastAsia="宋体" w:cs="宋体"/>
                <w:color w:val="000000"/>
                <w:spacing w:val="0"/>
                <w:position w:val="0"/>
                <w:sz w:val="24"/>
                <w:shd w:val="clear" w:fill="auto"/>
                <w:lang w:val="en-US" w:eastAsia="zh-CN"/>
              </w:rPr>
              <w:t>周口市淮阳区公安局</w:t>
            </w:r>
          </w:p>
          <w:p w14:paraId="11E00A26">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4）采购代理机构：周口市公共资源交易中心政府采购中心</w:t>
            </w:r>
          </w:p>
        </w:tc>
      </w:tr>
      <w:tr w14:paraId="352B3815">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36CB0">
            <w:pPr>
              <w:numPr>
                <w:ilvl w:val="0"/>
                <w:numId w:val="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D076D">
            <w:pPr>
              <w:spacing w:before="0" w:after="0" w:line="240" w:lineRule="auto"/>
              <w:ind w:left="-4" w:right="0" w:hanging="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64E682">
            <w:pPr>
              <w:spacing w:before="0" w:after="0" w:line="240" w:lineRule="auto"/>
              <w:ind w:left="-4" w:right="0" w:hanging="4"/>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见竞争性磋商邀请函</w:t>
            </w:r>
          </w:p>
        </w:tc>
      </w:tr>
      <w:tr w14:paraId="40FACFCA">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37D694">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AD8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98DA1">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无论报价和磋商的过程和结果如何，供应商自行承担所有与参加报价及磋商有关活动的全部费用。</w:t>
            </w:r>
          </w:p>
        </w:tc>
      </w:tr>
      <w:tr w14:paraId="46BCD17B">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1F3481">
            <w:pPr>
              <w:numPr>
                <w:ilvl w:val="0"/>
                <w:numId w:val="4"/>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0D00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0E0EA">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中文</w:t>
            </w:r>
          </w:p>
        </w:tc>
      </w:tr>
      <w:tr w14:paraId="4B543991">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8C9D0">
            <w:pPr>
              <w:numPr>
                <w:ilvl w:val="0"/>
                <w:numId w:val="5"/>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4BD7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CB5FF">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r>
      <w:tr w14:paraId="42D50F38">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91C93">
            <w:pPr>
              <w:numPr>
                <w:ilvl w:val="0"/>
                <w:numId w:val="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28AE8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A8102">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报价包括本项目所招标的货物、保险、税费、包装、加工及加工损耗、运输、现场落地、安装、验收</w:t>
            </w:r>
            <w:r>
              <w:rPr>
                <w:rFonts w:ascii="宋体" w:hAnsi="宋体" w:eastAsia="宋体" w:cs="宋体"/>
                <w:color w:val="auto"/>
                <w:spacing w:val="0"/>
                <w:position w:val="0"/>
                <w:sz w:val="24"/>
                <w:shd w:val="clear" w:fill="auto"/>
              </w:rPr>
              <w:t>等（采购项目技术规格、参数及要求）</w:t>
            </w:r>
          </w:p>
        </w:tc>
      </w:tr>
      <w:tr w14:paraId="34EB48A2">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416E15">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8E66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0705C">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响应文件递交截止期后60日内有效</w:t>
            </w:r>
          </w:p>
        </w:tc>
      </w:tr>
      <w:tr w14:paraId="0E86169B">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A17AFC">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B3409F">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39E65">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14:paraId="168D23D7">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33234">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7B93CE">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008D9">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14:paraId="1D01E6E9">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1574B">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7CE0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B2AEC">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加密的电子投标文件须在投标截止时间前成功上传</w:t>
            </w:r>
          </w:p>
        </w:tc>
      </w:tr>
      <w:tr w14:paraId="5E4D8A8C">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A2BE1">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6DD3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32A3AC">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14:paraId="59192225">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61D0C">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5439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F55CE">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对竞争性磋商文件进行的澄清，以网上公告的方式通知供应商。澄清或修改的内容可能影响响应文件编制的，采购人、采购代理机构应当在提交响应文件截止时间至少5日前。</w:t>
            </w:r>
          </w:p>
          <w:p w14:paraId="5B2027AA">
            <w:pPr>
              <w:spacing w:before="0" w:after="0" w:line="240" w:lineRule="auto"/>
              <w:ind w:left="0" w:right="0" w:firstLine="0"/>
              <w:jc w:val="both"/>
              <w:rPr>
                <w:rFonts w:ascii="宋体" w:hAnsi="宋体" w:eastAsia="宋体" w:cs="宋体"/>
                <w:color w:val="auto"/>
                <w:spacing w:val="0"/>
                <w:position w:val="0"/>
                <w:shd w:val="clear" w:fill="auto"/>
              </w:rPr>
            </w:pPr>
          </w:p>
        </w:tc>
      </w:tr>
      <w:tr w14:paraId="4253DC88">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E0988">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850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C2DEA8">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年 </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 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日上午   （见磋商公告） </w:t>
            </w:r>
          </w:p>
        </w:tc>
      </w:tr>
      <w:tr w14:paraId="551442B6">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C53B1">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740A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C82161">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14:paraId="398F6D66">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14:paraId="6CD36280">
            <w:pPr>
              <w:spacing w:before="0" w:after="0" w:line="560" w:lineRule="auto"/>
              <w:ind w:left="0" w:right="0" w:firstLine="0"/>
              <w:jc w:val="both"/>
              <w:rPr>
                <w:rFonts w:ascii="宋体" w:hAnsi="宋体" w:eastAsia="宋体" w:cs="宋体"/>
                <w:color w:val="auto"/>
                <w:spacing w:val="0"/>
                <w:position w:val="0"/>
                <w:shd w:val="clear" w:fill="auto"/>
              </w:rPr>
            </w:pPr>
            <w:r>
              <w:rPr>
                <w:rFonts w:hint="eastAsia" w:ascii="宋体" w:hAnsi="宋体" w:eastAsia="宋体" w:cs="宋体"/>
                <w:sz w:val="24"/>
                <w:szCs w:val="24"/>
              </w:rPr>
              <w:t>（本项目实行网上远程开标无须到现场提交响应文件）</w:t>
            </w:r>
          </w:p>
        </w:tc>
      </w:tr>
      <w:tr w14:paraId="35D9C9C5">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B86C5">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F93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CC40B">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日上午    见磋商公告</w:t>
            </w:r>
          </w:p>
        </w:tc>
      </w:tr>
      <w:tr w14:paraId="016CF939">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A59773">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6BA3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C7D2A">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详见磋商文件第二章</w:t>
            </w:r>
          </w:p>
        </w:tc>
      </w:tr>
      <w:tr w14:paraId="733A4E24">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D067AC">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24E9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99583">
            <w:pPr>
              <w:tabs>
                <w:tab w:val="left" w:pos="8640"/>
              </w:tabs>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采购人根据磋商小组的推荐意见，由采购人确定成交供应商。采购代理机构向成交供应商发出成交通知书。</w:t>
            </w:r>
          </w:p>
        </w:tc>
      </w:tr>
      <w:tr w14:paraId="79050CA7">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E8502">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065B9A">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EEBF4">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本磋商文件、响应文件及磋商、评审过程中有关澄清、承诺文件的内容，将作为签订合同的主要内容。</w:t>
            </w:r>
          </w:p>
        </w:tc>
      </w:tr>
      <w:tr w14:paraId="7F0D5A9E">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4C9E7">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AEC42">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716BA">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本项目不需要交纳投标保证金</w:t>
            </w:r>
          </w:p>
        </w:tc>
      </w:tr>
      <w:tr w14:paraId="4466AA06">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D1585">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DABB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5D8C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合同签订后</w:t>
            </w:r>
            <w:r>
              <w:rPr>
                <w:rFonts w:hint="eastAsia" w:ascii="宋体" w:hAnsi="宋体" w:eastAsia="宋体" w:cs="宋体"/>
                <w:color w:val="auto"/>
                <w:spacing w:val="0"/>
                <w:position w:val="0"/>
                <w:sz w:val="24"/>
                <w:shd w:val="clear" w:fill="auto"/>
                <w:lang w:val="en-US" w:eastAsia="zh-CN"/>
              </w:rPr>
              <w:t>15</w:t>
            </w:r>
            <w:r>
              <w:rPr>
                <w:rFonts w:ascii="宋体" w:hAnsi="宋体" w:eastAsia="宋体" w:cs="宋体"/>
                <w:color w:val="auto"/>
                <w:spacing w:val="0"/>
                <w:position w:val="0"/>
                <w:sz w:val="24"/>
                <w:shd w:val="clear" w:fill="auto"/>
              </w:rPr>
              <w:t>日历天</w:t>
            </w:r>
          </w:p>
        </w:tc>
      </w:tr>
      <w:tr w14:paraId="0897627E">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67651">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FA397">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11815">
            <w:pPr>
              <w:tabs>
                <w:tab w:val="left" w:pos="8640"/>
              </w:tabs>
              <w:spacing w:before="0" w:after="0" w:line="240" w:lineRule="auto"/>
              <w:ind w:left="0" w:right="0" w:firstLine="0"/>
              <w:jc w:val="left"/>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验收合格，审计后一次性支付100%</w:t>
            </w:r>
          </w:p>
        </w:tc>
      </w:tr>
      <w:tr w14:paraId="3A42DD51">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FEA53">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2E4127">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49861">
            <w:pPr>
              <w:tabs>
                <w:tab w:val="left" w:pos="8640"/>
              </w:tabs>
              <w:spacing w:before="0" w:after="0" w:line="240" w:lineRule="auto"/>
              <w:ind w:left="0" w:right="0" w:firstLine="0"/>
              <w:jc w:val="left"/>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不组织，自行勘察</w:t>
            </w:r>
          </w:p>
        </w:tc>
      </w:tr>
      <w:tr w14:paraId="43C272F2">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2BEDD">
            <w:pPr>
              <w:numPr>
                <w:ilvl w:val="0"/>
                <w:numId w:val="23"/>
              </w:numPr>
              <w:tabs>
                <w:tab w:val="left" w:pos="420"/>
              </w:tabs>
              <w:spacing w:before="0" w:after="0" w:line="240" w:lineRule="auto"/>
              <w:ind w:left="420" w:right="0" w:hanging="420"/>
              <w:jc w:val="center"/>
              <w:rPr>
                <w:rFonts w:ascii="宋体" w:hAnsi="宋体" w:eastAsia="宋体" w:cs="宋体"/>
                <w:b w:val="0"/>
                <w:bCs w:val="0"/>
                <w:color w:val="auto"/>
                <w:spacing w:val="0"/>
                <w:position w:val="0"/>
                <w:sz w:val="22"/>
                <w:shd w:val="clear" w:fill="auto"/>
              </w:rPr>
            </w:pPr>
            <w:r>
              <w:rPr>
                <w:rFonts w:hint="eastAsia" w:ascii="宋体" w:hAnsi="宋体" w:eastAsia="宋体" w:cs="宋体"/>
                <w:b w:val="0"/>
                <w:bCs w:val="0"/>
                <w:color w:val="auto"/>
                <w:spacing w:val="0"/>
                <w:position w:val="0"/>
                <w:sz w:val="22"/>
                <w:shd w:val="clear" w:fill="auto"/>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1A5610">
            <w:pPr>
              <w:spacing w:beforeLines="50"/>
              <w:ind w:firstLine="14" w:firstLineChars="6"/>
              <w:jc w:val="center"/>
              <w:rPr>
                <w:rFonts w:ascii="宋体" w:hAnsi="宋体" w:eastAsia="宋体" w:cs="宋体"/>
                <w:b w:val="0"/>
                <w:bCs w:val="0"/>
                <w:color w:val="FF0000"/>
                <w:spacing w:val="0"/>
                <w:position w:val="0"/>
                <w:shd w:val="clear" w:fill="auto"/>
              </w:rPr>
            </w:pPr>
            <w:r>
              <w:rPr>
                <w:rFonts w:hint="eastAsia" w:ascii="宋体" w:hAnsi="宋体" w:cs="宋体"/>
                <w:b w:val="0"/>
                <w:bCs w:val="0"/>
                <w:color w:val="auto"/>
                <w:sz w:val="24"/>
                <w:lang w:val="en-US" w:eastAsia="zh-CN"/>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687B8B">
            <w:pPr>
              <w:tabs>
                <w:tab w:val="left" w:pos="8640"/>
              </w:tabs>
              <w:jc w:val="left"/>
              <w:rPr>
                <w:rFonts w:ascii="宋体" w:hAnsi="宋体" w:eastAsia="宋体" w:cs="宋体"/>
                <w:b w:val="0"/>
                <w:bCs w:val="0"/>
                <w:color w:val="FF0000"/>
                <w:spacing w:val="0"/>
                <w:position w:val="0"/>
                <w:shd w:val="clear" w:fill="auto"/>
              </w:rPr>
            </w:pPr>
            <w:r>
              <w:rPr>
                <w:rFonts w:hint="eastAsia" w:ascii="宋体" w:hAnsi="宋体" w:cs="宋体"/>
                <w:b w:val="0"/>
                <w:bCs w:val="0"/>
                <w:color w:val="auto"/>
                <w:sz w:val="24"/>
                <w:lang w:val="en-US" w:eastAsia="zh-CN"/>
              </w:rPr>
              <w:t>一次报价</w:t>
            </w:r>
          </w:p>
        </w:tc>
      </w:tr>
      <w:tr w14:paraId="239F6C4E">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6E0F9">
            <w:pPr>
              <w:numPr>
                <w:ilvl w:val="0"/>
                <w:numId w:val="23"/>
              </w:numPr>
              <w:tabs>
                <w:tab w:val="left" w:pos="420"/>
              </w:tabs>
              <w:spacing w:before="0" w:after="0" w:line="240" w:lineRule="auto"/>
              <w:ind w:left="420" w:right="0" w:hanging="420"/>
              <w:jc w:val="center"/>
              <w:rPr>
                <w:rFonts w:hint="eastAsia" w:ascii="宋体" w:hAnsi="宋体" w:eastAsia="宋体" w:cs="宋体"/>
                <w:b w:val="0"/>
                <w:bCs w:val="0"/>
                <w:color w:val="auto"/>
                <w:spacing w:val="0"/>
                <w:position w:val="0"/>
                <w:sz w:val="22"/>
                <w:shd w:val="clear" w:fill="auto"/>
                <w:lang w:val="en-US" w:eastAsia="zh-CN"/>
              </w:rPr>
            </w:pPr>
            <w:r>
              <w:rPr>
                <w:rFonts w:hint="eastAsia" w:ascii="宋体" w:hAnsi="宋体" w:eastAsia="宋体" w:cs="宋体"/>
                <w:b w:val="0"/>
                <w:bCs w:val="0"/>
                <w:color w:val="auto"/>
                <w:spacing w:val="0"/>
                <w:position w:val="0"/>
                <w:sz w:val="22"/>
                <w:shd w:val="clear" w:fill="auto"/>
                <w:lang w:val="en-US" w:eastAsia="zh-CN"/>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5D1BC">
            <w:pPr>
              <w:spacing w:beforeLines="50"/>
              <w:ind w:firstLine="14" w:firstLineChars="6"/>
              <w:jc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行业类别</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7A8E9">
            <w:pPr>
              <w:tabs>
                <w:tab w:val="left" w:pos="8640"/>
              </w:tabs>
              <w:jc w:val="left"/>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信息传输业</w:t>
            </w:r>
          </w:p>
        </w:tc>
      </w:tr>
    </w:tbl>
    <w:p w14:paraId="630F6DA4">
      <w:pPr>
        <w:tabs>
          <w:tab w:val="left" w:pos="0"/>
          <w:tab w:val="left" w:pos="993"/>
          <w:tab w:val="left" w:pos="1134"/>
        </w:tabs>
        <w:spacing w:before="0" w:after="0" w:line="240" w:lineRule="auto"/>
        <w:ind w:left="0" w:right="0" w:firstLine="0"/>
        <w:jc w:val="both"/>
        <w:rPr>
          <w:rFonts w:ascii="宋体" w:hAnsi="宋体" w:eastAsia="宋体" w:cs="宋体"/>
          <w:b w:val="0"/>
          <w:bCs w:val="0"/>
          <w:color w:val="auto"/>
          <w:spacing w:val="0"/>
          <w:position w:val="0"/>
          <w:sz w:val="24"/>
          <w:shd w:val="clear" w:fill="auto"/>
        </w:rPr>
      </w:pPr>
    </w:p>
    <w:p w14:paraId="1B8093E8">
      <w:pPr>
        <w:spacing w:before="0" w:after="0" w:line="720" w:lineRule="auto"/>
        <w:ind w:left="0" w:right="0" w:firstLine="0"/>
        <w:jc w:val="center"/>
        <w:rPr>
          <w:rFonts w:ascii="宋体" w:hAnsi="宋体" w:eastAsia="宋体" w:cs="宋体"/>
          <w:b/>
          <w:color w:val="auto"/>
          <w:spacing w:val="0"/>
          <w:position w:val="0"/>
          <w:sz w:val="24"/>
          <w:shd w:val="clear" w:fill="auto"/>
        </w:rPr>
      </w:pPr>
    </w:p>
    <w:p w14:paraId="16777889">
      <w:pPr>
        <w:spacing w:before="0" w:after="0" w:line="720" w:lineRule="auto"/>
        <w:ind w:left="0" w:right="0" w:firstLine="0"/>
        <w:jc w:val="center"/>
        <w:rPr>
          <w:rFonts w:ascii="宋体" w:hAnsi="宋体" w:eastAsia="宋体" w:cs="宋体"/>
          <w:b/>
          <w:color w:val="auto"/>
          <w:spacing w:val="0"/>
          <w:position w:val="0"/>
          <w:sz w:val="24"/>
          <w:shd w:val="clear" w:fill="auto"/>
        </w:rPr>
      </w:pPr>
    </w:p>
    <w:p w14:paraId="547379D8">
      <w:pPr>
        <w:spacing w:before="0" w:after="0" w:line="720" w:lineRule="auto"/>
        <w:ind w:left="0" w:right="0" w:firstLine="0"/>
        <w:jc w:val="center"/>
        <w:rPr>
          <w:rFonts w:ascii="宋体" w:hAnsi="宋体" w:eastAsia="宋体" w:cs="宋体"/>
          <w:b/>
          <w:color w:val="auto"/>
          <w:spacing w:val="0"/>
          <w:position w:val="0"/>
          <w:sz w:val="24"/>
          <w:shd w:val="clear" w:fill="auto"/>
        </w:rPr>
      </w:pPr>
    </w:p>
    <w:p w14:paraId="10AC767F">
      <w:pPr>
        <w:spacing w:before="0" w:after="0" w:line="720" w:lineRule="auto"/>
        <w:ind w:left="0" w:right="0" w:firstLine="0"/>
        <w:jc w:val="center"/>
        <w:rPr>
          <w:rFonts w:ascii="宋体" w:hAnsi="宋体" w:eastAsia="宋体" w:cs="宋体"/>
          <w:b/>
          <w:color w:val="auto"/>
          <w:spacing w:val="0"/>
          <w:position w:val="0"/>
          <w:sz w:val="24"/>
          <w:shd w:val="clear" w:fill="auto"/>
        </w:rPr>
      </w:pPr>
    </w:p>
    <w:p w14:paraId="387D8F45">
      <w:pPr>
        <w:spacing w:before="0" w:after="0" w:line="720" w:lineRule="auto"/>
        <w:ind w:left="0" w:right="0" w:firstLine="0"/>
        <w:jc w:val="center"/>
        <w:rPr>
          <w:rFonts w:ascii="宋体" w:hAnsi="宋体" w:eastAsia="宋体" w:cs="宋体"/>
          <w:b/>
          <w:color w:val="auto"/>
          <w:spacing w:val="0"/>
          <w:position w:val="0"/>
          <w:sz w:val="24"/>
          <w:shd w:val="clear" w:fill="auto"/>
        </w:rPr>
      </w:pPr>
    </w:p>
    <w:p w14:paraId="2107D12E">
      <w:pPr>
        <w:spacing w:before="0" w:after="0" w:line="720" w:lineRule="auto"/>
        <w:ind w:left="0" w:right="0" w:firstLine="0"/>
        <w:jc w:val="center"/>
        <w:rPr>
          <w:rFonts w:ascii="宋体" w:hAnsi="宋体" w:eastAsia="宋体" w:cs="宋体"/>
          <w:b/>
          <w:color w:val="auto"/>
          <w:spacing w:val="0"/>
          <w:position w:val="0"/>
          <w:sz w:val="24"/>
          <w:shd w:val="clear" w:fill="auto"/>
        </w:rPr>
      </w:pPr>
    </w:p>
    <w:p w14:paraId="54832626">
      <w:pPr>
        <w:spacing w:before="0" w:after="0" w:line="720" w:lineRule="auto"/>
        <w:ind w:left="0" w:right="0" w:firstLine="0"/>
        <w:jc w:val="center"/>
        <w:rPr>
          <w:rFonts w:ascii="宋体" w:hAnsi="宋体" w:eastAsia="宋体" w:cs="宋体"/>
          <w:b/>
          <w:color w:val="auto"/>
          <w:spacing w:val="0"/>
          <w:position w:val="0"/>
          <w:sz w:val="24"/>
          <w:shd w:val="clear" w:fill="auto"/>
        </w:rPr>
      </w:pPr>
    </w:p>
    <w:p w14:paraId="1E98E769">
      <w:pPr>
        <w:spacing w:before="0" w:after="0" w:line="720" w:lineRule="auto"/>
        <w:ind w:left="0" w:right="0" w:firstLine="0"/>
        <w:jc w:val="both"/>
        <w:rPr>
          <w:rFonts w:ascii="宋体" w:hAnsi="宋体" w:eastAsia="宋体" w:cs="宋体"/>
          <w:b/>
          <w:color w:val="auto"/>
          <w:spacing w:val="0"/>
          <w:position w:val="0"/>
          <w:sz w:val="24"/>
          <w:shd w:val="clear" w:fill="auto"/>
        </w:rPr>
      </w:pPr>
    </w:p>
    <w:p w14:paraId="453F43CD">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一、总则</w:t>
      </w:r>
    </w:p>
    <w:p w14:paraId="4651856D">
      <w:pPr>
        <w:spacing w:before="0" w:after="0" w:line="5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1．适用范围</w:t>
      </w:r>
    </w:p>
    <w:p w14:paraId="22B3C2E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1.1本竞争性磋商文件仅适用于本次竞争性磋商邀请函中所述项目。</w:t>
      </w:r>
    </w:p>
    <w:p w14:paraId="1DE80919">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2．定义</w:t>
      </w:r>
    </w:p>
    <w:p w14:paraId="371067B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2.1“采购代理机构”：周口市公共资源交易中心政府采购中心。</w:t>
      </w:r>
    </w:p>
    <w:p w14:paraId="3C86C7B7">
      <w:pPr>
        <w:tabs>
          <w:tab w:val="left" w:pos="0"/>
        </w:tabs>
        <w:spacing w:before="0" w:after="0" w:line="560" w:lineRule="auto"/>
        <w:ind w:left="0" w:right="0" w:firstLine="480"/>
        <w:jc w:val="both"/>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2.2“采购人”：</w:t>
      </w:r>
      <w:r>
        <w:rPr>
          <w:rFonts w:hint="eastAsia" w:ascii="宋体" w:hAnsi="宋体" w:eastAsia="宋体" w:cs="宋体"/>
          <w:color w:val="auto"/>
          <w:spacing w:val="0"/>
          <w:position w:val="0"/>
          <w:sz w:val="24"/>
          <w:shd w:val="clear" w:fill="auto"/>
          <w:lang w:val="en-US" w:eastAsia="zh-CN"/>
        </w:rPr>
        <w:t>周口市淮阳区公安局。</w:t>
      </w:r>
    </w:p>
    <w:p w14:paraId="75CE91C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2.3“供应商”系指按竞争性磋商文件规定取得竞争性磋商文件并参加竞争性磋商活动的法人、其他组织或者自然人。</w:t>
      </w:r>
    </w:p>
    <w:p w14:paraId="06FB580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2.4“供应商代表”：系指代表供应商参加本次竞争性磋商活动的供应商的法定代表人或其委托代理人。</w:t>
      </w:r>
    </w:p>
    <w:p w14:paraId="358DDCB0">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2.5“货物“：系指各种形态和种类的物品，包括原材料、燃料、设备、产品等，包括与之相关的备品备件、工具、手册及安装、调试、技术协助、校准、培训、验收、售后服务等。</w:t>
      </w:r>
    </w:p>
    <w:p w14:paraId="459DCBB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14:paraId="7768B37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2.7“重大违法记录”系指供应商因违法经营受到刑事处罚或者责令停产停业、吊销许可证或者执照、较大数额罚款等行政处罚。</w:t>
      </w:r>
    </w:p>
    <w:p w14:paraId="528B945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2.8“不具备良好的商业信誉”是指：</w:t>
      </w:r>
    </w:p>
    <w:p w14:paraId="7A43DA10">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（1）有重大违法记录的（满三年的除外）；</w:t>
      </w:r>
    </w:p>
    <w:p w14:paraId="0DD5AB5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（2）被各级财政部门列入政府采购严重违法失信行为信息记录的（期限已满的除外）；</w:t>
      </w:r>
    </w:p>
    <w:p w14:paraId="18754E9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（3）被各级政府采购监督管理部门禁止在一定期限内参加政府采购活动等处罚的（期限已满的除外）；</w:t>
      </w:r>
    </w:p>
    <w:p w14:paraId="1C50EF1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（4）被各级法院列入失信名单的（已依法解除的除外）；</w:t>
      </w:r>
    </w:p>
    <w:p w14:paraId="31E9E31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（5）法律法规规定的其他情形。</w:t>
      </w:r>
    </w:p>
    <w:p w14:paraId="03D00635">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3.采购预算</w:t>
      </w:r>
    </w:p>
    <w:p w14:paraId="24F2EF72">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3.1本次采购预算：见公告。</w:t>
      </w:r>
    </w:p>
    <w:p w14:paraId="7B1430DA">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4.合格的供应商</w:t>
      </w:r>
    </w:p>
    <w:p w14:paraId="3BFA2E2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4.1.1符合</w:t>
      </w:r>
      <w:r>
        <w:rPr>
          <w:rFonts w:ascii="宋体" w:hAnsi="宋体" w:eastAsia="宋体" w:cs="宋体"/>
          <w:color w:val="000000"/>
          <w:spacing w:val="0"/>
          <w:position w:val="0"/>
          <w:sz w:val="24"/>
          <w:shd w:val="clear" w:fill="auto"/>
        </w:rPr>
        <w:t>供应商资格条件（详见第一部分供应商资格条件）</w:t>
      </w:r>
    </w:p>
    <w:p w14:paraId="42C44916">
      <w:pPr>
        <w:widowControl w:val="0"/>
        <w:spacing w:before="0" w:after="0" w:line="360" w:lineRule="auto"/>
        <w:ind w:left="0" w:right="0" w:firstLine="480"/>
        <w:jc w:val="both"/>
        <w:rPr>
          <w:rFonts w:ascii="宋体" w:hAnsi="宋体" w:eastAsia="宋体" w:cs="宋体"/>
          <w:color w:val="auto"/>
          <w:spacing w:val="0"/>
          <w:position w:val="0"/>
          <w:sz w:val="24"/>
          <w:shd w:val="clear" w:fill="FFFFFF"/>
        </w:rPr>
      </w:pPr>
      <w:r>
        <w:rPr>
          <w:rFonts w:ascii="宋体" w:hAnsi="宋体" w:eastAsia="宋体" w:cs="宋体"/>
          <w:color w:val="auto"/>
          <w:spacing w:val="0"/>
          <w:position w:val="0"/>
          <w:sz w:val="24"/>
          <w:shd w:val="clear" w:fill="FFFFFF"/>
        </w:rPr>
        <w:t>4.1.2</w:t>
      </w:r>
      <w:r>
        <w:rPr>
          <w:rFonts w:ascii="宋体" w:hAnsi="宋体" w:eastAsia="宋体" w:cs="宋体"/>
          <w:color w:val="auto"/>
          <w:spacing w:val="0"/>
          <w:position w:val="0"/>
          <w:sz w:val="24"/>
          <w:shd w:val="clear" w:fill="auto"/>
        </w:rPr>
        <w:t>参加政府采购活动前三年内，在经营活动中没有重大违法记录的声明函</w:t>
      </w:r>
      <w:r>
        <w:rPr>
          <w:rFonts w:ascii="宋体" w:hAnsi="宋体" w:eastAsia="宋体" w:cs="宋体"/>
          <w:color w:val="auto"/>
          <w:spacing w:val="0"/>
          <w:position w:val="0"/>
          <w:sz w:val="24"/>
          <w:shd w:val="clear" w:fill="FFFFFF"/>
        </w:rPr>
        <w:t>；</w:t>
      </w:r>
    </w:p>
    <w:p w14:paraId="60D3219F">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4.1.3 政府采购供应商诚信承诺书；</w:t>
      </w:r>
    </w:p>
    <w:p w14:paraId="0B6F919D">
      <w:pPr>
        <w:spacing w:before="0" w:after="12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4.1.4 供应商自觉抵制政府采购领域商业贿赂行为承诺书；</w:t>
      </w:r>
    </w:p>
    <w:p w14:paraId="6A7EC53A">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4.2 供应商需提供售后服务体系与承诺。</w:t>
      </w:r>
    </w:p>
    <w:p w14:paraId="2F7CC8AF">
      <w:pPr>
        <w:spacing w:before="0" w:after="120" w:line="360" w:lineRule="auto"/>
        <w:ind w:left="0" w:right="0" w:firstLine="480"/>
        <w:jc w:val="left"/>
        <w:rPr>
          <w:rFonts w:ascii="宋体" w:hAnsi="宋体" w:eastAsia="宋体" w:cs="宋体"/>
          <w:color w:val="auto"/>
          <w:spacing w:val="15"/>
          <w:position w:val="0"/>
          <w:sz w:val="24"/>
          <w:shd w:val="clear" w:fill="auto"/>
        </w:rPr>
      </w:pPr>
      <w:r>
        <w:rPr>
          <w:rFonts w:ascii="宋体" w:hAnsi="宋体" w:eastAsia="宋体" w:cs="宋体"/>
          <w:color w:val="000000"/>
          <w:spacing w:val="0"/>
          <w:position w:val="0"/>
          <w:sz w:val="24"/>
          <w:shd w:val="clear" w:fill="auto"/>
        </w:rPr>
        <w:t>4.3符合本竞争性磋商文件规定的供应商资格要求及项目要求的其它条件，并按照要求提供相关证明材料。</w:t>
      </w:r>
    </w:p>
    <w:p w14:paraId="6C2B5558">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4.4供应商应遵守国家法律、法规有关竞争性磋商的规定。</w:t>
      </w:r>
    </w:p>
    <w:p w14:paraId="0B75ACFF">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4.5 凡通过磋商小组符合性审查的供应商均为合格供应商。未通过符合性审查的供应商将视为不响应本项目的竞争性磋商文件被否决。</w:t>
      </w:r>
    </w:p>
    <w:p w14:paraId="1520A1B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注：单位负责人为同一人或者存在直接控股、管理关系的不同供应商，不得参加同一合同项下的政府采购活动。</w:t>
      </w:r>
    </w:p>
    <w:p w14:paraId="3E1AA1D8">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5.竞争性磋商文件的约束力 </w:t>
      </w:r>
    </w:p>
    <w:p w14:paraId="740C8E1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5.l供应商一旦参加竞争性磋商，即被认为接受了本竞争性磋商文件中的所有条款和规定。</w:t>
      </w:r>
    </w:p>
    <w:p w14:paraId="75378D20">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339F21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5.3本磋商文件由采购人负责解释。</w:t>
      </w:r>
    </w:p>
    <w:p w14:paraId="5FE3111C">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62377EFA">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二、竞争性磋商文件</w:t>
      </w:r>
    </w:p>
    <w:p w14:paraId="6713F2E0">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6．竞争性磋商文件的组成</w:t>
      </w:r>
    </w:p>
    <w:p w14:paraId="6D16F90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6.1竞争性磋商文件是用以阐明的采购需求、采购程序和合同格式等的规范性文件。竞争性磋商文件主要由以下部分组成：</w:t>
      </w:r>
    </w:p>
    <w:p w14:paraId="03231DA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（1）竞争性磋商邀请函；</w:t>
      </w:r>
    </w:p>
    <w:p w14:paraId="7701058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（2）供应商须知；</w:t>
      </w:r>
    </w:p>
    <w:p w14:paraId="3C22A1D8">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（3）采购需求；</w:t>
      </w:r>
    </w:p>
    <w:p w14:paraId="409C1410">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（4）响应性文件内容及格式；</w:t>
      </w:r>
    </w:p>
    <w:p w14:paraId="3B7D814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（5）合同主要条款。</w:t>
      </w:r>
    </w:p>
    <w:p w14:paraId="5500BF20">
      <w:pPr>
        <w:spacing w:before="0" w:after="0" w:line="560" w:lineRule="auto"/>
        <w:ind w:left="0" w:right="0" w:firstLine="480"/>
        <w:jc w:val="both"/>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eastAsia="宋体" w:cs="宋体"/>
          <w:color w:val="auto"/>
          <w:spacing w:val="0"/>
          <w:position w:val="0"/>
          <w:sz w:val="24"/>
          <w:shd w:val="clear" w:fill="auto"/>
          <w:lang w:val="en-US" w:eastAsia="zh-CN"/>
        </w:rPr>
        <w:t>供应商如对竞争性磋商文件无异议，出具确认书，确认竞争性磋商文件清晰无异议。确认书作为资格审查资料。</w:t>
      </w:r>
    </w:p>
    <w:p w14:paraId="53383B2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6.3供应商被视为充分熟悉本采购项目所在地的与履行合同有关的各种情况，包括自然环境、气候条件、劳动力及公用设施等，本竞争性磋商文件不再对上述情况进行描述。</w:t>
      </w:r>
    </w:p>
    <w:p w14:paraId="1CEE850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6.4供应商必须详阅竞争性磋商文件的所有条款、文件及表格格式等。供应商若未按竞争性磋商文件的要求和规范编制、提交响应性文件，将有可能导致响应性文件被拒绝接受或被视为无效。</w:t>
      </w:r>
    </w:p>
    <w:p w14:paraId="66B0B618">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7.竞争性磋商文件的澄清与修改</w:t>
      </w:r>
    </w:p>
    <w:p w14:paraId="3C9F93D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0DBD517">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三、响应性文件的编制</w:t>
      </w:r>
    </w:p>
    <w:p w14:paraId="33F8D2C2">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8.要求</w:t>
      </w:r>
    </w:p>
    <w:p w14:paraId="6D575C8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73FA407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8.2任何对竞争性磋商文件的忽略或误解不能作为响应性文件没有完全响应竞争性磋商文件的有效理由。</w:t>
      </w:r>
    </w:p>
    <w:p w14:paraId="726D4795">
      <w:pPr>
        <w:spacing w:before="0" w:after="0" w:line="560" w:lineRule="auto"/>
        <w:ind w:left="0" w:right="0" w:firstLine="480"/>
        <w:jc w:val="both"/>
        <w:rPr>
          <w:rFonts w:ascii="宋体" w:hAnsi="宋体" w:eastAsia="宋体" w:cs="宋体"/>
          <w:i/>
          <w:color w:val="auto"/>
          <w:spacing w:val="0"/>
          <w:position w:val="0"/>
          <w:sz w:val="24"/>
          <w:shd w:val="clear" w:fill="auto"/>
        </w:rPr>
      </w:pPr>
      <w:r>
        <w:rPr>
          <w:rFonts w:ascii="宋体" w:hAnsi="宋体" w:eastAsia="宋体" w:cs="宋体"/>
          <w:color w:val="auto"/>
          <w:spacing w:val="0"/>
          <w:position w:val="0"/>
          <w:sz w:val="24"/>
          <w:shd w:val="clear" w:fill="auto"/>
        </w:rPr>
        <w:t>8.3供应商没有按照竞争性磋商文件要求提供全部资料，或者供应商没有对竞争性磋商文件在各方面都作出实质性响应是供应商的风险，并可能导致其响应性文件被拒绝。</w:t>
      </w:r>
    </w:p>
    <w:p w14:paraId="23CBE080">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9.响应性文件的语言及度量衡 </w:t>
      </w:r>
    </w:p>
    <w:p w14:paraId="3A5F6AB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9.1响应性文件以及供应商与采购代理机构之间的所有书面往来都应用简体中文书写。 </w:t>
      </w:r>
    </w:p>
    <w:p w14:paraId="2A247F2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9.2供应商使用其他语言的，以中文翻译为准。 </w:t>
      </w:r>
    </w:p>
    <w:p w14:paraId="129B1AD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9.3关于计量单位，竞争性磋商文件已有明确规定的，使用竞争性磋商文件规定的计量单位；竞争性磋商文件没有规定的，应采用中华人民共和国法定计量单位。</w:t>
      </w:r>
    </w:p>
    <w:p w14:paraId="2F7F84A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9.4本竞争性磋商文件所表述的时间均为北京时间。</w:t>
      </w:r>
    </w:p>
    <w:p w14:paraId="1AA4E177">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10.响应性文件的组成</w:t>
      </w:r>
    </w:p>
    <w:p w14:paraId="4F4CA311">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10.1响应性文件由</w:t>
      </w:r>
      <w:r>
        <w:rPr>
          <w:rFonts w:ascii="宋体" w:hAnsi="宋体" w:eastAsia="宋体" w:cs="宋体"/>
          <w:color w:val="auto"/>
          <w:spacing w:val="0"/>
          <w:position w:val="0"/>
          <w:sz w:val="24"/>
          <w:u w:val="single"/>
          <w:shd w:val="clear" w:fill="auto"/>
        </w:rPr>
        <w:t>资格性证明材料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符合性证明材料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其他材料</w:t>
      </w:r>
      <w:r>
        <w:rPr>
          <w:rFonts w:ascii="宋体" w:hAnsi="宋体" w:eastAsia="宋体" w:cs="宋体"/>
          <w:color w:val="auto"/>
          <w:spacing w:val="0"/>
          <w:position w:val="0"/>
          <w:sz w:val="24"/>
          <w:shd w:val="clear" w:fill="auto"/>
        </w:rPr>
        <w:t>三部分组成。具体内容和格式见竞争性磋商文件第四章。</w:t>
      </w:r>
    </w:p>
    <w:p w14:paraId="7D221C90">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11.响应性文件格式</w:t>
      </w:r>
    </w:p>
    <w:p w14:paraId="10C500F0">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B0909DE">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12.竞争性磋商报价</w:t>
      </w:r>
    </w:p>
    <w:p w14:paraId="74893F39">
      <w:pPr>
        <w:spacing w:before="0" w:after="0" w:line="560" w:lineRule="auto"/>
        <w:ind w:left="0" w:right="0" w:firstLine="480"/>
        <w:jc w:val="both"/>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12.1报价包括所投货物、保险、税费、包装、加工及加工损耗、运输、现场落地、安装及安装损耗、调试、检测、验收和交付后约定期限内免费维保等工作所发生的一切应有费用。</w:t>
      </w:r>
      <w:r>
        <w:rPr>
          <w:rFonts w:hint="eastAsia" w:ascii="宋体" w:hAnsi="宋体" w:eastAsia="宋体" w:cs="宋体"/>
          <w:color w:val="auto"/>
          <w:spacing w:val="0"/>
          <w:position w:val="0"/>
          <w:sz w:val="24"/>
          <w:shd w:val="clear" w:fill="auto"/>
          <w:lang w:val="en-US" w:eastAsia="zh-CN"/>
        </w:rPr>
        <w:t>在报价一览表投标总价处加盖公章。</w:t>
      </w:r>
    </w:p>
    <w:p w14:paraId="0BFC67E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12.2经过磋商后进行的报价为供应商的最终报价。</w:t>
      </w:r>
    </w:p>
    <w:p w14:paraId="6A8E549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12.3采购人不接受有选择的报价。</w:t>
      </w:r>
    </w:p>
    <w:p w14:paraId="4DCA7A6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12.4最终报价不得超过采购预算。</w:t>
      </w:r>
    </w:p>
    <w:p w14:paraId="074419B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12.5报价均须以人民币为计算单位。</w:t>
      </w:r>
    </w:p>
    <w:p w14:paraId="20CBBC45">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13．响应性文件有效期 </w:t>
      </w:r>
    </w:p>
    <w:p w14:paraId="14D4E332">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13.l响应性文件有效期为自竞争性磋商开始之日起60天，有效期短于此规定的响应性文件将被视为无效。</w:t>
      </w:r>
    </w:p>
    <w:p w14:paraId="76E4590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14:paraId="123D8401">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14.响应性文件的签署、盖章</w:t>
      </w:r>
    </w:p>
    <w:p w14:paraId="415755F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p>
    <w:p w14:paraId="0CDCB92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14:paraId="568E9105">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auto"/>
          <w:spacing w:val="0"/>
          <w:position w:val="0"/>
          <w:sz w:val="24"/>
          <w:shd w:val="clear" w:fill="auto"/>
        </w:rPr>
        <w:t>14.3供应商提交的资料应证明其满足竞争性磋商文件要求，该文件可以是</w:t>
      </w:r>
      <w:r>
        <w:rPr>
          <w:rFonts w:ascii="宋体" w:hAnsi="宋体" w:eastAsia="宋体" w:cs="宋体"/>
          <w:color w:val="000000" w:themeColor="text1"/>
          <w:spacing w:val="0"/>
          <w:position w:val="0"/>
          <w:sz w:val="24"/>
          <w:shd w:val="clear" w:fill="auto"/>
          <w14:textFill>
            <w14:solidFill>
              <w14:schemeClr w14:val="tx1"/>
            </w14:solidFill>
          </w14:textFill>
        </w:rPr>
        <w:t>文字资料、图纸和数据等详细描述的资料。</w:t>
      </w:r>
    </w:p>
    <w:p w14:paraId="4F01E3FE">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14:paraId="006279C7">
      <w:pPr>
        <w:pStyle w:val="15"/>
      </w:pPr>
    </w:p>
    <w:p w14:paraId="21419A1C">
      <w:pPr>
        <w:numPr>
          <w:ilvl w:val="0"/>
          <w:numId w:val="24"/>
        </w:numPr>
        <w:tabs>
          <w:tab w:val="left" w:pos="720"/>
        </w:tabs>
        <w:spacing w:before="0" w:after="0" w:line="720" w:lineRule="auto"/>
        <w:ind w:left="720" w:right="0" w:hanging="72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响应性文件的递交</w:t>
      </w:r>
    </w:p>
    <w:p w14:paraId="5187DA87">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auto"/>
          <w:spacing w:val="0"/>
          <w:position w:val="0"/>
          <w:sz w:val="24"/>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文件和纸质</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文件均不再提交。在解密投标</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开始时30分钟内进行解密，超时视为放</w:t>
      </w:r>
      <w:r>
        <w:rPr>
          <w:rFonts w:hint="eastAsia" w:ascii="宋体" w:hAnsi="宋体" w:eastAsia="宋体" w:cs="宋体"/>
          <w:color w:val="000000" w:themeColor="text1"/>
          <w:spacing w:val="0"/>
          <w:position w:val="0"/>
          <w:sz w:val="24"/>
          <w:shd w:val="clear" w:fill="auto"/>
          <w14:textFill>
            <w14:solidFill>
              <w14:schemeClr w14:val="tx1"/>
            </w14:solidFill>
          </w14:textFill>
        </w:rPr>
        <w:t>弃递交</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w:t>
      </w:r>
    </w:p>
    <w:p w14:paraId="5816F43D">
      <w:pPr>
        <w:spacing w:before="0" w:after="0" w:line="560" w:lineRule="auto"/>
        <w:ind w:left="0" w:right="0" w:firstLine="480"/>
        <w:jc w:val="both"/>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文件，投标无效。</w:t>
      </w:r>
    </w:p>
    <w:p w14:paraId="15E16E5C">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shd w:val="clear" w:fill="auto"/>
          <w:lang w:val="en-US" w:eastAsia="zh-CN"/>
        </w:rPr>
        <w:t>办事指南《</w:t>
      </w:r>
      <w:r>
        <w:rPr>
          <w:rFonts w:hint="eastAsia" w:ascii="宋体" w:hAnsi="宋体" w:eastAsia="宋体" w:cs="宋体"/>
          <w:color w:val="auto"/>
          <w:spacing w:val="0"/>
          <w:position w:val="0"/>
          <w:sz w:val="24"/>
          <w:shd w:val="clear" w:fill="auto"/>
        </w:rPr>
        <w:t>不见面开标远程在线解密会员端操作手册操作指南</w:t>
      </w:r>
      <w:r>
        <w:rPr>
          <w:rFonts w:hint="eastAsia" w:ascii="宋体" w:hAnsi="宋体" w:eastAsia="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rPr>
        <w:t>。</w:t>
      </w:r>
    </w:p>
    <w:p w14:paraId="3BF4A2CC">
      <w:pPr>
        <w:spacing w:before="0" w:after="0" w:line="5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16.响应性文件的递交</w:t>
      </w:r>
    </w:p>
    <w:p w14:paraId="5AD00D8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16.1供应商应在竞争性磋商邀请函中规定的截止日期和时间前，将响应性文件在会员系统成功上传，递交（接收）地点为竞争性磋商邀请函中规定的地址。</w:t>
      </w:r>
    </w:p>
    <w:p w14:paraId="23C3F33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16.2若采购人推迟了响应性文件接收截止时间，采购人和供应商受响应性文件接收截止时间制约的所有权利和义务均应以新的截止时间为准。 </w:t>
      </w:r>
    </w:p>
    <w:p w14:paraId="68E8C0A5">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17.响应性文件的修改和撤回</w:t>
      </w:r>
    </w:p>
    <w:p w14:paraId="41321891">
      <w:pPr>
        <w:widowControl w:val="0"/>
        <w:spacing w:before="0" w:after="0" w:line="560" w:lineRule="auto"/>
        <w:ind w:left="279" w:right="0" w:firstLine="24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17.1供应商在提交响应性文件截止时间前，可以对已上传的响应文件进行撤回补充、修改或撤回，补充、修改，之后进行再次上传，再次上传内容作为响应性文件的组成部分。</w:t>
      </w:r>
    </w:p>
    <w:p w14:paraId="617B5E39">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17.2响应性文件的补充、修改文件应按照本竞争性磋商文件有关规定进行密封、签署，修改后的加密的电子投标文件须在投标截止时间前成功上传。 </w:t>
      </w:r>
    </w:p>
    <w:p w14:paraId="2F35ABC5">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17.3供应商在响应性文件接收截止时间后不得修改、撤回响应性文件。供应商在响应性文件接收截止时间后修改响应性文件的，将被拒绝接受。</w:t>
      </w:r>
    </w:p>
    <w:p w14:paraId="3CF0A186">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17.4供应商有下列情形之一的，采购人将拒绝接受其响应性文件：</w:t>
      </w:r>
    </w:p>
    <w:p w14:paraId="5095F99A">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17.4.1在竞争性磋商文件规定的响应性文件接收截止时间之后递交响应性文件的；</w:t>
      </w:r>
    </w:p>
    <w:p w14:paraId="2302128D">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17.4.2响应性文件未按竞争性磋商文件规定密封、签署、盖章的；</w:t>
      </w:r>
    </w:p>
    <w:p w14:paraId="6BC89DE7">
      <w:pPr>
        <w:widowControl w:val="0"/>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17.4.3一个供应商不止递交一套响应性文件的。</w:t>
      </w:r>
    </w:p>
    <w:p w14:paraId="6FE5F6C3">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五、竞争性磋商</w:t>
      </w:r>
    </w:p>
    <w:p w14:paraId="145CF6A0">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18.组建竞争性磋商小组</w:t>
      </w:r>
    </w:p>
    <w:p w14:paraId="30996F4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18.1采购人根据采购项目的特点依法组建竞争性磋商小组。</w:t>
      </w:r>
    </w:p>
    <w:p w14:paraId="6E7D609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18.2竞争性磋商小组确认竞争性磋商文件，并负责具体评审事务，根据有关法律法规和竞争性磋商文件规定的评审程序，按照评审方法及评审标准独立履行竞争性磋商小组职责。</w:t>
      </w:r>
    </w:p>
    <w:p w14:paraId="109A11BC">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19.资格性和符合性审查</w:t>
      </w:r>
    </w:p>
    <w:p w14:paraId="0F4995B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63682BF">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19.1.1资格性审查的内容包括：竞争性磋商文件规定的供应商资格条件；</w:t>
      </w:r>
    </w:p>
    <w:p w14:paraId="45972BC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97BFFF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19.2.1符合性审查的内容包括：</w:t>
      </w:r>
    </w:p>
    <w:p w14:paraId="4DFC99F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（1）响应性文件的有效性(签署情况等)；</w:t>
      </w:r>
    </w:p>
    <w:p w14:paraId="5DFF4E6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（2）响应性文件的完整性；</w:t>
      </w:r>
    </w:p>
    <w:p w14:paraId="17577708">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（3）对竞争性磋商文件的响应程度（是否存在重大负偏离等）。 </w:t>
      </w:r>
    </w:p>
    <w:p w14:paraId="4E92F78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u w:val="single"/>
          <w:shd w:val="clear" w:fill="auto"/>
        </w:rPr>
        <w:t>以上资格性审查和符合性审查的内容只要有一条不满足，则响应性文件无效，将不进入竞争性磋商程序。</w:t>
      </w:r>
    </w:p>
    <w:p w14:paraId="7431198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注意事项：资格性、符合性证明材料见竞争性磋商文件第四章规定。</w:t>
      </w:r>
    </w:p>
    <w:p w14:paraId="647577D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19.3实质性响应的响应性文件是指与竞争性磋商文件的全部条款、条件和规格相符，没有重大偏离；重大负偏离的认定须经竞争性磋商小组三分之二以上同意。</w:t>
      </w:r>
    </w:p>
    <w:p w14:paraId="0B0945C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D3200F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19.5如果响应性文件实质上没有响应竞争性磋商文件的要求，将作为无效处理，供应商不得再对响应性文件进行任何修正从而使其响应性文件成为实质上响应的文件；</w:t>
      </w:r>
    </w:p>
    <w:p w14:paraId="6099CC2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19.6竞争性磋商小组审定响应性文件的响应性只根据响应性文件本身的内容而不寻求外部证据。</w:t>
      </w:r>
    </w:p>
    <w:p w14:paraId="2A18B9E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19.7凡有下列情况之一的，其响应性文件也被视为未实质性响应竞争性磋商文件，按照无效处理（不再参加竞争性磋商）：</w:t>
      </w:r>
    </w:p>
    <w:p w14:paraId="2F2D31D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19.7.1未按竞争性磋商文件规定要求签署、盖章的；</w:t>
      </w:r>
    </w:p>
    <w:p w14:paraId="35834EB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19.7.2资格证明文件不全的，或不符合竞争性磋商文件中规定的资格要求的；</w:t>
      </w:r>
    </w:p>
    <w:p w14:paraId="1E684C8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19.7.3供应商代表未能出具有效身份证明，或与身份不符的；</w:t>
      </w:r>
    </w:p>
    <w:p w14:paraId="37C311D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19.7.4不符合竞争性磋商文件规定的实质性要求的；</w:t>
      </w:r>
    </w:p>
    <w:p w14:paraId="7BF92DB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19.7.5响应性文件内容不齐全或内容虚假的；</w:t>
      </w:r>
    </w:p>
    <w:p w14:paraId="428EFF1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19.7.6响应性文件的实质性内容未使用中文表述；</w:t>
      </w:r>
    </w:p>
    <w:p w14:paraId="4C56432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19.7.7响应性文件的内容修改处未按规定签名或盖章的；</w:t>
      </w:r>
    </w:p>
    <w:p w14:paraId="212B48C8">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19.7.8违反法律、行政法规、竞争性磋商文件规定的其他情形的。</w:t>
      </w:r>
    </w:p>
    <w:p w14:paraId="0F8D6B5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4D33396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14:paraId="6FBD41D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6A7C203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1820630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14622129">
      <w:pPr>
        <w:spacing w:line="360" w:lineRule="auto"/>
        <w:ind w:firstLine="480" w:firstLineChars="200"/>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14:paraId="56742BE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19.8在评审过程中，竞争性磋商小组发现供应商有下列情形之一的，视为供应商相互串通，按照无效处理并依据法律、法规追究其相关责任。具体表现形式如下：</w:t>
      </w:r>
    </w:p>
    <w:p w14:paraId="3B67A66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19.8.1不同供应商的响应性文件互相混装的；</w:t>
      </w:r>
    </w:p>
    <w:p w14:paraId="3612BC6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19.8.2不同供应商授权同一人作为供应商委托代理人的；</w:t>
      </w:r>
    </w:p>
    <w:p w14:paraId="7BF4F41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19.8.3不同供应商的响应性文件载明的项目管理成员为同一人的；</w:t>
      </w:r>
    </w:p>
    <w:p w14:paraId="7467CB4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19.8.4有证据证明供应商与采购人、采购代理机构或者其他供应商串通的其他情形；</w:t>
      </w:r>
    </w:p>
    <w:p w14:paraId="4CFA11DA">
      <w:pPr>
        <w:spacing w:before="0" w:after="0" w:line="560" w:lineRule="auto"/>
        <w:ind w:left="0" w:right="0" w:firstLine="480"/>
        <w:jc w:val="both"/>
        <w:rPr>
          <w:rFonts w:ascii="宋体" w:hAnsi="宋体" w:eastAsia="宋体" w:cs="宋体"/>
          <w:color w:val="FF0000"/>
          <w:spacing w:val="0"/>
          <w:position w:val="0"/>
          <w:sz w:val="24"/>
          <w:shd w:val="clear" w:fill="auto"/>
        </w:rPr>
      </w:pPr>
      <w:r>
        <w:rPr>
          <w:rFonts w:ascii="宋体" w:hAnsi="宋体" w:eastAsia="宋体" w:cs="宋体"/>
          <w:color w:val="auto"/>
          <w:spacing w:val="0"/>
          <w:position w:val="0"/>
          <w:sz w:val="24"/>
          <w:shd w:val="clear" w:fill="auto"/>
        </w:rPr>
        <w:t>19.8.5竞争性磋商小组认定的其他串通情形。</w:t>
      </w:r>
    </w:p>
    <w:p w14:paraId="5B4A334F">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1"/>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0EF912ED">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BB4B4">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项目符合性审查表</w:t>
            </w:r>
          </w:p>
        </w:tc>
      </w:tr>
      <w:tr w14:paraId="7B631AD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55E62">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5D504">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47C188">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51A073">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w:t>
            </w:r>
          </w:p>
          <w:p w14:paraId="254C49F2">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EED3F">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投标文件格式及</w:t>
            </w:r>
          </w:p>
          <w:p w14:paraId="0A806CB6">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提交资料要求</w:t>
            </w:r>
          </w:p>
        </w:tc>
      </w:tr>
      <w:tr w14:paraId="5AA28E1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E48C9">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8A5F8C">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825B47">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79A56">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915A6C">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21D7171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B9D24">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9C4B17">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321A05">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B4D17">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36171">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01A90B8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B1A4BE">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710378">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9FEF67">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C795E">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9C229">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2B6078C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EFAE5">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FAC7B">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F4B709">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FCF41">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8247E9">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351BF75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7FAEB">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328C2">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FFD45">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6AD16">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41F925">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44CED80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CAD7D">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337AE">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8E914">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53BBBE">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F57B0">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71FFBBE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8E1FBE">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B1BD79">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001F4">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F9BE3">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1A276B">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0E73F6CA">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0783B">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A4C94">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C10D3">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AF216">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7C773C">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239CAE1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53E46">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11389">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27E15">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47AE">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A9B9B2">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71969935">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D07DC">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A0CDDA">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D5C1">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A2B812">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33F81">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3F62C425">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3E848">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8DC03">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A0786A">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1E31CD">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B7034">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14:paraId="0CE1885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C06D0D">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FB2FE">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051FC1">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DDDDA">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E6B07">
            <w:pPr>
              <w:spacing w:before="0" w:after="0" w:line="360" w:lineRule="auto"/>
              <w:ind w:left="0" w:right="-10" w:firstLine="0"/>
              <w:jc w:val="center"/>
              <w:rPr>
                <w:rFonts w:ascii="宋体" w:hAnsi="宋体" w:eastAsia="宋体" w:cs="宋体"/>
                <w:color w:val="auto"/>
                <w:spacing w:val="0"/>
                <w:position w:val="0"/>
                <w:sz w:val="22"/>
                <w:shd w:val="clear" w:fill="auto"/>
              </w:rPr>
            </w:pPr>
          </w:p>
        </w:tc>
      </w:tr>
      <w:tr w14:paraId="16C3F47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9AA54">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D3393C">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0E32A">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F45810">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216245">
            <w:pPr>
              <w:spacing w:before="0" w:after="0" w:line="360" w:lineRule="auto"/>
              <w:ind w:left="0" w:right="-10" w:firstLine="0"/>
              <w:jc w:val="center"/>
              <w:rPr>
                <w:rFonts w:ascii="宋体" w:hAnsi="宋体" w:eastAsia="宋体" w:cs="宋体"/>
                <w:color w:val="auto"/>
                <w:spacing w:val="0"/>
                <w:position w:val="0"/>
                <w:sz w:val="22"/>
                <w:shd w:val="clear" w:fill="auto"/>
              </w:rPr>
            </w:pPr>
          </w:p>
        </w:tc>
      </w:tr>
      <w:tr w14:paraId="0C89BA44">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745C31">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4B9ED">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B5A27">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是否通过审查</w:t>
            </w:r>
          </w:p>
        </w:tc>
      </w:tr>
    </w:tbl>
    <w:p w14:paraId="32C3C6FF">
      <w:pPr>
        <w:spacing w:before="0" w:after="0" w:line="240" w:lineRule="auto"/>
        <w:ind w:left="0" w:right="0" w:firstLine="0"/>
        <w:jc w:val="both"/>
        <w:rPr>
          <w:rFonts w:ascii="宋体" w:hAnsi="宋体" w:eastAsia="宋体" w:cs="宋体"/>
          <w:color w:val="auto"/>
          <w:spacing w:val="0"/>
          <w:position w:val="0"/>
          <w:sz w:val="24"/>
          <w:shd w:val="clear" w:fill="auto"/>
        </w:rPr>
      </w:pPr>
    </w:p>
    <w:p w14:paraId="2C249E5E">
      <w:pPr>
        <w:spacing w:before="0" w:after="0" w:line="240" w:lineRule="auto"/>
        <w:ind w:left="0" w:right="0" w:firstLine="0"/>
        <w:jc w:val="both"/>
        <w:rPr>
          <w:rFonts w:ascii="宋体" w:hAnsi="宋体" w:eastAsia="宋体" w:cs="宋体"/>
          <w:color w:val="auto"/>
          <w:spacing w:val="0"/>
          <w:position w:val="0"/>
          <w:sz w:val="24"/>
          <w:shd w:val="clear" w:fill="auto"/>
        </w:rPr>
      </w:pPr>
    </w:p>
    <w:p w14:paraId="7142EC60">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20.响应性文件的澄清</w:t>
      </w:r>
    </w:p>
    <w:p w14:paraId="7263D57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1595A671">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232C51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20.3供应商拒不进行澄清、说明、补正的，或者不能在竞争性磋商小组规定时间内作出书面澄清、说明、补正的，其响应性文件将被作为无效处理。</w:t>
      </w:r>
    </w:p>
    <w:p w14:paraId="0DFDBEB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20.4供应商的书面澄清材料作为响应性文件的补充。 </w:t>
      </w:r>
    </w:p>
    <w:p w14:paraId="5B54D0F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20.5竞争性磋商小组不得接受供应商主动提出的澄清和解释。 </w:t>
      </w:r>
    </w:p>
    <w:p w14:paraId="40FB855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20.6并非每个供应商都将被询问、澄清。</w:t>
      </w:r>
    </w:p>
    <w:p w14:paraId="0B53621F">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21.竞争性磋商</w:t>
      </w:r>
    </w:p>
    <w:p w14:paraId="139B8618">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21.1资格性审查和符合性审查合格的供应商，将进入本次竞争性磋商程序。</w:t>
      </w:r>
    </w:p>
    <w:p w14:paraId="7D1E1F7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21.2竞争性磋商将按照供应商的签到顺序进行。</w:t>
      </w:r>
    </w:p>
    <w:p w14:paraId="101E73E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21.3磋商内容包括：</w:t>
      </w:r>
    </w:p>
    <w:p w14:paraId="73BB4BC2">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21.3.1按照竞争性磋商文件中商务部分的内容，对照供应商提交的响应文件逐一进行比较各项指标和要求。</w:t>
      </w:r>
    </w:p>
    <w:p w14:paraId="362A0CE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21.3.2按照竞争性磋商文件中技术部分的内容，对照供应商提交的响应文件逐一进行比较各项指标和要求。</w:t>
      </w:r>
    </w:p>
    <w:p w14:paraId="4C23B19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21.3.3按照竞争性磋商文件中合同条款部分的内容，对照供应商提交的响应文件逐一进行比较各项指标和要求。</w:t>
      </w:r>
    </w:p>
    <w:p w14:paraId="7385AEF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21.3.4在磋商中，磋商的任何一方不得透露与磋商有关的其他供应商的技术资料及其他信息。</w:t>
      </w:r>
    </w:p>
    <w:p w14:paraId="393A8E4D">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1DAECA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21.4.1对竞争性磋商文件作出实质性变动是竞争性磋商文件的有效组成部分，竞争性磋商小组应当及时以书面形式同时通知所有参加竞争性磋商的供应商。</w:t>
      </w:r>
    </w:p>
    <w:p w14:paraId="22FCEEB3">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21.4.2供应商应当按照竞争性磋商文件的变动情况和竞争性磋商小组的要求重新提交响应性文件，并由其法定代表人或授权代表签字或者加盖公章。</w:t>
      </w:r>
    </w:p>
    <w:p w14:paraId="4C182F2C">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7288008A">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14:paraId="50F09D6E">
      <w:pPr>
        <w:spacing w:line="560" w:lineRule="exact"/>
        <w:ind w:firstLine="480" w:firstLineChars="200"/>
        <w:rPr>
          <w:rFonts w:hint="default" w:ascii="宋体" w:hAnsi="宋体" w:eastAsia="宋体" w:cs="宋体"/>
          <w:color w:val="FF0000"/>
          <w:spacing w:val="0"/>
          <w:position w:val="0"/>
          <w:sz w:val="24"/>
          <w:shd w:val="clear" w:fill="auto"/>
          <w:lang w:val="en-US" w:eastAsia="zh-CN"/>
        </w:rPr>
      </w:pPr>
      <w:r>
        <w:rPr>
          <w:rFonts w:hint="eastAsia" w:ascii="宋体" w:hAnsi="宋体" w:eastAsia="宋体" w:cs="宋体"/>
          <w:sz w:val="24"/>
          <w:lang w:val="en-US" w:eastAsia="zh-CN"/>
        </w:rPr>
        <w:t>2、开标后请供应商在计算前等待报价，网上报价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14:paraId="20273FDD">
      <w:pPr>
        <w:spacing w:before="0" w:after="0" w:line="560" w:lineRule="auto"/>
        <w:ind w:left="0" w:right="0" w:firstLine="0"/>
        <w:jc w:val="both"/>
        <w:rPr>
          <w:rFonts w:ascii="宋体" w:hAnsi="宋体" w:eastAsia="宋体" w:cs="宋体"/>
          <w:b/>
          <w:color w:val="auto"/>
          <w:spacing w:val="0"/>
          <w:position w:val="0"/>
          <w:sz w:val="24"/>
          <w:shd w:val="clear" w:fill="auto"/>
        </w:rPr>
      </w:pPr>
    </w:p>
    <w:p w14:paraId="7DBBBA3B">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六、评定标准</w:t>
      </w:r>
    </w:p>
    <w:p w14:paraId="408299F9">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22.竞争性磋商过程及保密原则</w:t>
      </w:r>
    </w:p>
    <w:p w14:paraId="39942C9B">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14:paraId="22D05E30">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采购代理机构在评标结束后2个工作日内将评标报告送采购人。采购人自收到评标报告之日起５个工作日内，在评标报告确定的中标候选人名单中确定中标人。</w:t>
      </w:r>
    </w:p>
    <w:p w14:paraId="44B3739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22.2对通过初步审查的响应文件，采用百分制综合评分法进行评价。</w:t>
      </w:r>
    </w:p>
    <w:p w14:paraId="0D28A670">
      <w:pPr>
        <w:spacing w:before="0" w:after="0" w:line="360" w:lineRule="auto"/>
        <w:ind w:left="0" w:right="-92"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评标方法：</w:t>
      </w:r>
    </w:p>
    <w:p w14:paraId="4787EAC0">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tbl>
      <w:tblPr>
        <w:tblStyle w:val="11"/>
        <w:tblW w:w="87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5"/>
        <w:gridCol w:w="1"/>
        <w:gridCol w:w="5521"/>
      </w:tblGrid>
      <w:tr w14:paraId="04199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tcBorders>
              <w:left w:val="single" w:color="auto" w:sz="4" w:space="0"/>
            </w:tcBorders>
            <w:noWrap w:val="0"/>
            <w:vAlign w:val="center"/>
          </w:tcPr>
          <w:p w14:paraId="37C3AD61">
            <w:pPr>
              <w:tabs>
                <w:tab w:val="left" w:pos="5130"/>
              </w:tabs>
              <w:adjustRightInd w:val="0"/>
              <w:snapToGrid w:val="0"/>
              <w:spacing w:line="360" w:lineRule="auto"/>
              <w:rPr>
                <w:rFonts w:ascii="宋体" w:hAnsi="宋体" w:cs="宋体"/>
                <w:bCs/>
                <w:sz w:val="24"/>
              </w:rPr>
            </w:pPr>
            <w:r>
              <w:rPr>
                <w:rFonts w:hint="eastAsia" w:ascii="宋体" w:hAnsi="宋体" w:cs="宋体"/>
                <w:bCs/>
                <w:sz w:val="24"/>
              </w:rPr>
              <w:t>投标报价评分标准</w:t>
            </w:r>
          </w:p>
          <w:p w14:paraId="0943F6A2">
            <w:pPr>
              <w:tabs>
                <w:tab w:val="left" w:pos="5130"/>
              </w:tabs>
              <w:adjustRightInd w:val="0"/>
              <w:snapToGrid w:val="0"/>
              <w:spacing w:line="360" w:lineRule="auto"/>
              <w:rPr>
                <w:rFonts w:hint="eastAsia" w:ascii="宋体" w:hAnsi="宋体" w:cs="宋体"/>
                <w:bCs/>
                <w:sz w:val="24"/>
              </w:rPr>
            </w:pPr>
            <w:r>
              <w:rPr>
                <w:rFonts w:hint="eastAsia" w:ascii="宋体" w:hAnsi="宋体" w:cs="宋体"/>
                <w:bCs/>
                <w:sz w:val="24"/>
              </w:rPr>
              <w:t>（3</w:t>
            </w:r>
            <w:r>
              <w:rPr>
                <w:rFonts w:ascii="宋体" w:hAnsi="宋体" w:cs="宋体"/>
                <w:bCs/>
                <w:sz w:val="24"/>
              </w:rPr>
              <w:t>0</w:t>
            </w:r>
            <w:r>
              <w:rPr>
                <w:rFonts w:hint="eastAsia" w:ascii="宋体" w:hAnsi="宋体" w:cs="宋体"/>
                <w:bCs/>
                <w:sz w:val="24"/>
              </w:rPr>
              <w:t>分）</w:t>
            </w:r>
          </w:p>
        </w:tc>
        <w:tc>
          <w:tcPr>
            <w:tcW w:w="1766" w:type="dxa"/>
            <w:gridSpan w:val="2"/>
            <w:noWrap w:val="0"/>
            <w:vAlign w:val="center"/>
          </w:tcPr>
          <w:p w14:paraId="41A308F0">
            <w:pPr>
              <w:tabs>
                <w:tab w:val="left" w:pos="5130"/>
              </w:tabs>
              <w:adjustRightInd w:val="0"/>
              <w:snapToGrid w:val="0"/>
              <w:spacing w:line="360" w:lineRule="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投标报价（30分）</w:t>
            </w:r>
          </w:p>
        </w:tc>
        <w:tc>
          <w:tcPr>
            <w:tcW w:w="5521" w:type="dxa"/>
            <w:noWrap w:val="0"/>
            <w:vAlign w:val="center"/>
          </w:tcPr>
          <w:p w14:paraId="01B3F29E">
            <w:pPr>
              <w:tabs>
                <w:tab w:val="left" w:pos="5130"/>
              </w:tabs>
              <w:adjustRightInd w:val="0"/>
              <w:snapToGrid w:val="0"/>
              <w:spacing w:line="360" w:lineRule="auto"/>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价格分应当采用低价优先法计算，即满足招标文件要求且投标价格最低的投标报价为评标基准价，其价格分为满分。其他磋商响应人的价格分统一按照下列公式计算：</w:t>
            </w:r>
          </w:p>
          <w:p w14:paraId="6B8310A4">
            <w:pPr>
              <w:tabs>
                <w:tab w:val="left" w:pos="5130"/>
              </w:tabs>
              <w:adjustRightInd w:val="0"/>
              <w:snapToGrid w:val="0"/>
              <w:spacing w:line="360" w:lineRule="auto"/>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　　投标报价得分=(评标基准价／投标报价)×100</w:t>
            </w:r>
          </w:p>
          <w:p w14:paraId="22CF31F1">
            <w:pPr>
              <w:tabs>
                <w:tab w:val="left" w:pos="5130"/>
              </w:tabs>
              <w:adjustRightInd w:val="0"/>
              <w:snapToGrid w:val="0"/>
              <w:spacing w:line="360" w:lineRule="auto"/>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注：价格分计算保留小数点后二位。</w:t>
            </w:r>
          </w:p>
          <w:p w14:paraId="16B62041">
            <w:pPr>
              <w:pStyle w:val="10"/>
              <w:ind w:right="-21" w:firstLine="0" w:firstLineChars="0"/>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根据财政部、工信部关于印发《政府采购促进中小企业发展管理办法》的通知（财库〔2020〕46号 ）文件规定：</w:t>
            </w:r>
          </w:p>
          <w:p w14:paraId="4D989A3E">
            <w:pPr>
              <w:pStyle w:val="10"/>
              <w:ind w:right="-21" w:firstLine="0" w:firstLineChars="0"/>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（1）对小微企业报价给予</w:t>
            </w:r>
            <w:r>
              <w:rPr>
                <w:rFonts w:hint="default" w:ascii="Arial" w:hAnsi="Arial" w:eastAsia="宋体" w:cs="Arial"/>
                <w:bCs/>
                <w:color w:val="auto"/>
                <w:kern w:val="2"/>
                <w:sz w:val="21"/>
                <w:szCs w:val="21"/>
                <w:lang w:val="en-US" w:eastAsia="zh-CN" w:bidi="ar-SA"/>
              </w:rPr>
              <w:t>20</w:t>
            </w:r>
            <w:r>
              <w:rPr>
                <w:rFonts w:hint="default" w:ascii="Arial" w:hAnsi="Arial" w:eastAsia="宋体" w:cs="Arial"/>
                <w:bCs/>
                <w:kern w:val="2"/>
                <w:sz w:val="21"/>
                <w:szCs w:val="21"/>
                <w:lang w:val="en-US" w:eastAsia="zh-CN" w:bidi="ar-SA"/>
              </w:rPr>
              <w:t>%扣除，请按照《政府采购促进中小企业发展管理办法》要求提供中小企业声明函。</w:t>
            </w:r>
          </w:p>
          <w:p w14:paraId="206F0EA9">
            <w:pPr>
              <w:pStyle w:val="10"/>
              <w:ind w:right="-21" w:firstLine="0" w:firstLineChars="0"/>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（2）关于监狱企业：视同小微企业。须提供由省级以上监狱管理局、戒毒管理局（含新疆生产建设兵团）出具的属于监狱企业的证明文件，否则不考虑价格扣除。</w:t>
            </w:r>
          </w:p>
          <w:p w14:paraId="126C8A03">
            <w:pPr>
              <w:pStyle w:val="10"/>
              <w:ind w:right="-21" w:firstLine="0" w:firstLineChars="0"/>
              <w:rPr>
                <w:rFonts w:hint="default" w:ascii="Arial" w:hAnsi="Arial" w:eastAsia="宋体" w:cs="Arial"/>
                <w:bCs/>
                <w:kern w:val="2"/>
                <w:sz w:val="21"/>
                <w:szCs w:val="21"/>
                <w:lang w:val="en-US" w:eastAsia="zh-CN" w:bidi="ar-SA"/>
              </w:rPr>
            </w:pPr>
            <w:r>
              <w:rPr>
                <w:rFonts w:hint="default" w:ascii="Arial" w:hAnsi="Arial" w:eastAsia="宋体" w:cs="Arial"/>
                <w:bCs/>
                <w:kern w:val="2"/>
                <w:sz w:val="21"/>
                <w:szCs w:val="21"/>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14:paraId="0055138F">
            <w:pPr>
              <w:tabs>
                <w:tab w:val="left" w:pos="5130"/>
              </w:tabs>
              <w:adjustRightInd w:val="0"/>
              <w:snapToGrid w:val="0"/>
              <w:spacing w:line="360" w:lineRule="auto"/>
              <w:rPr>
                <w:rFonts w:hint="eastAsia" w:ascii="宋体" w:hAnsi="宋体" w:eastAsia="宋体" w:cs="宋体"/>
                <w:bCs/>
                <w:kern w:val="2"/>
                <w:sz w:val="24"/>
                <w:szCs w:val="20"/>
                <w:lang w:val="en-US" w:eastAsia="zh-CN" w:bidi="ar-SA"/>
              </w:rPr>
            </w:pPr>
            <w:r>
              <w:rPr>
                <w:rFonts w:hint="default" w:ascii="Arial" w:hAnsi="Arial" w:eastAsia="宋体" w:cs="Arial"/>
                <w:bCs/>
                <w:kern w:val="2"/>
                <w:sz w:val="21"/>
                <w:szCs w:val="21"/>
                <w:lang w:val="en-US" w:eastAsia="zh-CN" w:bidi="ar-SA"/>
              </w:rPr>
              <w:t>（4）没有提供有效证明材料的供应商将被视为不接受投标总价的扣除，用原投标总价参与评审</w:t>
            </w:r>
            <w:r>
              <w:rPr>
                <w:rFonts w:hint="eastAsia" w:ascii="宋体" w:hAnsi="宋体" w:eastAsia="宋体" w:cs="宋体"/>
                <w:bCs/>
                <w:kern w:val="2"/>
                <w:sz w:val="24"/>
                <w:szCs w:val="20"/>
                <w:lang w:val="en-US" w:eastAsia="zh-CN" w:bidi="ar-SA"/>
              </w:rPr>
              <w:t>。</w:t>
            </w:r>
          </w:p>
        </w:tc>
      </w:tr>
      <w:tr w14:paraId="7BFC1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1" w:hRule="atLeast"/>
          <w:jc w:val="center"/>
        </w:trPr>
        <w:tc>
          <w:tcPr>
            <w:tcW w:w="1503" w:type="dxa"/>
            <w:vMerge w:val="restart"/>
            <w:tcBorders>
              <w:left w:val="single" w:color="auto" w:sz="4" w:space="0"/>
            </w:tcBorders>
            <w:noWrap w:val="0"/>
            <w:vAlign w:val="center"/>
          </w:tcPr>
          <w:p w14:paraId="4EDD7105">
            <w:pPr>
              <w:tabs>
                <w:tab w:val="left" w:pos="5130"/>
              </w:tabs>
              <w:adjustRightInd w:val="0"/>
              <w:snapToGrid w:val="0"/>
              <w:spacing w:line="360" w:lineRule="auto"/>
              <w:rPr>
                <w:rFonts w:hint="eastAsia" w:ascii="宋体" w:hAnsi="宋体" w:cs="宋体"/>
                <w:bCs/>
                <w:sz w:val="24"/>
              </w:rPr>
            </w:pPr>
            <w:r>
              <w:rPr>
                <w:rFonts w:hint="eastAsia" w:ascii="宋体" w:hAnsi="宋体" w:cs="宋体"/>
                <w:bCs/>
                <w:sz w:val="24"/>
              </w:rPr>
              <w:t>技术部分</w:t>
            </w:r>
          </w:p>
          <w:p w14:paraId="13601DA0">
            <w:pPr>
              <w:tabs>
                <w:tab w:val="left" w:pos="5130"/>
              </w:tabs>
              <w:adjustRightInd w:val="0"/>
              <w:snapToGrid w:val="0"/>
              <w:spacing w:line="360" w:lineRule="auto"/>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36</w:t>
            </w:r>
            <w:r>
              <w:rPr>
                <w:rFonts w:hint="eastAsia" w:ascii="宋体" w:hAnsi="宋体" w:cs="宋体"/>
                <w:bCs/>
                <w:sz w:val="24"/>
              </w:rPr>
              <w:t>分）</w:t>
            </w:r>
          </w:p>
        </w:tc>
        <w:tc>
          <w:tcPr>
            <w:tcW w:w="1765" w:type="dxa"/>
            <w:tcBorders>
              <w:bottom w:val="single" w:color="auto" w:sz="4" w:space="0"/>
              <w:right w:val="single" w:color="auto" w:sz="4" w:space="0"/>
            </w:tcBorders>
            <w:noWrap w:val="0"/>
            <w:vAlign w:val="center"/>
          </w:tcPr>
          <w:p w14:paraId="4D130A91">
            <w:pPr>
              <w:pStyle w:val="14"/>
              <w:spacing w:line="40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r>
              <w:rPr>
                <w:rFonts w:hint="eastAsia" w:ascii="宋体" w:hAnsi="宋体" w:eastAsia="宋体" w:cs="宋体"/>
                <w:color w:val="auto"/>
                <w:sz w:val="21"/>
                <w:szCs w:val="21"/>
                <w:lang w:val="en-US" w:eastAsia="zh-CN"/>
              </w:rPr>
              <w:t>指标</w:t>
            </w:r>
          </w:p>
          <w:p w14:paraId="6F3BC2F1">
            <w:pPr>
              <w:pStyle w:val="18"/>
              <w:spacing w:before="222" w:line="220" w:lineRule="auto"/>
              <w:ind w:left="117"/>
              <w:rPr>
                <w:sz w:val="21"/>
                <w:szCs w:val="21"/>
              </w:rPr>
            </w:pPr>
            <w:r>
              <w:rPr>
                <w:rFonts w:hint="eastAsia"/>
                <w:spacing w:val="-1"/>
                <w:sz w:val="21"/>
                <w:szCs w:val="21"/>
                <w:lang w:val="en-US" w:eastAsia="zh-CN"/>
              </w:rPr>
              <w:t>（20</w:t>
            </w:r>
            <w:r>
              <w:rPr>
                <w:spacing w:val="-2"/>
                <w:sz w:val="21"/>
                <w:szCs w:val="21"/>
              </w:rPr>
              <w:t>分</w:t>
            </w:r>
            <w:r>
              <w:rPr>
                <w:rFonts w:hint="eastAsia"/>
                <w:spacing w:val="-2"/>
                <w:sz w:val="21"/>
                <w:szCs w:val="21"/>
                <w:lang w:eastAsia="zh-CN"/>
              </w:rPr>
              <w:t>）</w:t>
            </w:r>
          </w:p>
          <w:p w14:paraId="553E04F0">
            <w:pPr>
              <w:pStyle w:val="10"/>
              <w:ind w:right="-21" w:firstLine="0" w:firstLineChars="0"/>
              <w:rPr>
                <w:rFonts w:ascii="宋体" w:hAnsi="宋体" w:eastAsia="宋体" w:cs="宋体"/>
                <w:bCs/>
                <w:kern w:val="2"/>
                <w:szCs w:val="20"/>
                <w:lang w:val="en-US" w:eastAsia="zh-CN"/>
              </w:rPr>
            </w:pPr>
          </w:p>
        </w:tc>
        <w:tc>
          <w:tcPr>
            <w:tcW w:w="5522" w:type="dxa"/>
            <w:gridSpan w:val="2"/>
            <w:tcBorders>
              <w:left w:val="single" w:color="auto" w:sz="4" w:space="0"/>
              <w:bottom w:val="single" w:color="auto" w:sz="4" w:space="0"/>
            </w:tcBorders>
            <w:noWrap w:val="0"/>
            <w:vAlign w:val="center"/>
          </w:tcPr>
          <w:p w14:paraId="049BA86E">
            <w:pPr>
              <w:pStyle w:val="18"/>
              <w:spacing w:before="252" w:line="425" w:lineRule="auto"/>
              <w:ind w:left="116" w:right="39" w:hanging="3"/>
              <w:rPr>
                <w:rFonts w:hint="eastAsia" w:ascii="Arial" w:hAnsi="Arial" w:eastAsia="宋体" w:cs="Times New Roman"/>
                <w:spacing w:val="-6"/>
                <w:sz w:val="21"/>
                <w:szCs w:val="21"/>
                <w:lang w:val="en-US" w:eastAsia="zh-CN"/>
              </w:rPr>
            </w:pPr>
            <w:r>
              <w:rPr>
                <w:rFonts w:hint="eastAsia" w:ascii="宋体" w:hAnsi="宋体" w:eastAsia="宋体" w:cs="宋体"/>
                <w:color w:val="auto"/>
                <w:sz w:val="21"/>
                <w:szCs w:val="21"/>
                <w:lang w:val="en-US" w:eastAsia="zh-CN"/>
              </w:rPr>
              <w:t>1、</w:t>
            </w:r>
            <w:r>
              <w:rPr>
                <w:rFonts w:hint="eastAsia" w:ascii="Arial" w:hAnsi="Arial" w:eastAsia="宋体" w:cs="Times New Roman"/>
                <w:spacing w:val="-6"/>
                <w:sz w:val="21"/>
                <w:szCs w:val="21"/>
                <w:lang w:val="en-US" w:eastAsia="zh-CN"/>
              </w:rPr>
              <w:t>投标货物技术性能指标完全符合招标文件要求的，得20分。</w:t>
            </w:r>
          </w:p>
          <w:p w14:paraId="15ECD5C4">
            <w:pPr>
              <w:pStyle w:val="18"/>
              <w:spacing w:before="252" w:line="425" w:lineRule="auto"/>
              <w:ind w:left="116" w:right="39" w:hanging="3"/>
              <w:rPr>
                <w:rFonts w:hint="eastAsia" w:ascii="Arial" w:hAnsi="Arial" w:eastAsia="宋体" w:cs="Times New Roman"/>
                <w:spacing w:val="-6"/>
                <w:sz w:val="21"/>
                <w:szCs w:val="21"/>
                <w:lang w:val="en-US" w:eastAsia="zh-CN"/>
              </w:rPr>
            </w:pPr>
            <w:r>
              <w:rPr>
                <w:rFonts w:hint="eastAsia" w:ascii="Arial" w:hAnsi="Arial" w:eastAsia="宋体" w:cs="Times New Roman"/>
                <w:spacing w:val="-6"/>
                <w:sz w:val="21"/>
                <w:szCs w:val="21"/>
                <w:lang w:val="en-US" w:eastAsia="zh-CN"/>
              </w:rPr>
              <w:t>2、加★号的为核心产品重要项，每有一项不满足扣 4分；非加★号项，每有一项不满足扣 1 分， 扣完为止。</w:t>
            </w:r>
          </w:p>
          <w:p w14:paraId="0C981749">
            <w:pPr>
              <w:pStyle w:val="10"/>
              <w:ind w:right="-21" w:firstLine="0" w:firstLineChars="0"/>
              <w:rPr>
                <w:sz w:val="21"/>
                <w:szCs w:val="21"/>
              </w:rPr>
            </w:pPr>
          </w:p>
        </w:tc>
      </w:tr>
      <w:tr w14:paraId="18B2A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4" w:hRule="atLeast"/>
          <w:jc w:val="center"/>
        </w:trPr>
        <w:tc>
          <w:tcPr>
            <w:tcW w:w="1503" w:type="dxa"/>
            <w:vMerge w:val="continue"/>
            <w:tcBorders>
              <w:left w:val="single" w:color="auto" w:sz="4" w:space="0"/>
            </w:tcBorders>
            <w:noWrap w:val="0"/>
            <w:vAlign w:val="center"/>
          </w:tcPr>
          <w:p w14:paraId="2BB0A87E">
            <w:pPr>
              <w:tabs>
                <w:tab w:val="left" w:pos="5130"/>
              </w:tabs>
              <w:adjustRightInd w:val="0"/>
              <w:snapToGrid w:val="0"/>
              <w:spacing w:line="360" w:lineRule="auto"/>
              <w:rPr>
                <w:rFonts w:hint="eastAsia" w:ascii="宋体" w:hAnsi="宋体" w:cs="宋体"/>
                <w:bCs/>
                <w:sz w:val="24"/>
              </w:rPr>
            </w:pPr>
          </w:p>
        </w:tc>
        <w:tc>
          <w:tcPr>
            <w:tcW w:w="1765" w:type="dxa"/>
            <w:tcBorders>
              <w:top w:val="single" w:color="auto" w:sz="4" w:space="0"/>
              <w:right w:val="single" w:color="auto" w:sz="4" w:space="0"/>
            </w:tcBorders>
            <w:noWrap w:val="0"/>
            <w:vAlign w:val="center"/>
          </w:tcPr>
          <w:p w14:paraId="35A2F69C">
            <w:pPr>
              <w:pStyle w:val="14"/>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项目实施方案（1</w:t>
            </w:r>
            <w:r>
              <w:rPr>
                <w:rFonts w:hint="eastAsia" w:hAnsi="宋体" w:eastAsia="宋体" w:cs="宋体"/>
                <w:color w:val="auto"/>
                <w:sz w:val="21"/>
                <w:szCs w:val="21"/>
                <w:lang w:val="en-US" w:eastAsia="zh-CN"/>
              </w:rPr>
              <w:t>6分</w:t>
            </w:r>
            <w:r>
              <w:rPr>
                <w:rFonts w:hint="eastAsia" w:ascii="宋体" w:hAnsi="宋体" w:eastAsia="宋体" w:cs="宋体"/>
                <w:color w:val="auto"/>
                <w:sz w:val="21"/>
                <w:szCs w:val="21"/>
                <w:lang w:val="en-US" w:eastAsia="zh-CN"/>
              </w:rPr>
              <w:t>）</w:t>
            </w:r>
          </w:p>
          <w:p w14:paraId="685C31C1">
            <w:pPr>
              <w:pStyle w:val="10"/>
              <w:ind w:right="-21" w:firstLine="0" w:firstLineChars="0"/>
              <w:rPr>
                <w:sz w:val="21"/>
                <w:szCs w:val="21"/>
              </w:rPr>
            </w:pPr>
          </w:p>
        </w:tc>
        <w:tc>
          <w:tcPr>
            <w:tcW w:w="5522" w:type="dxa"/>
            <w:gridSpan w:val="2"/>
            <w:tcBorders>
              <w:top w:val="single" w:color="auto" w:sz="4" w:space="0"/>
              <w:left w:val="single" w:color="auto" w:sz="4" w:space="0"/>
            </w:tcBorders>
            <w:noWrap w:val="0"/>
            <w:vAlign w:val="center"/>
          </w:tcPr>
          <w:p w14:paraId="7EC46ED6">
            <w:pPr>
              <w:pStyle w:val="14"/>
              <w:spacing w:line="400" w:lineRule="exact"/>
              <w:jc w:val="left"/>
              <w:rPr>
                <w:rFonts w:hint="default" w:eastAsiaTheme="minorEastAsia"/>
                <w:sz w:val="21"/>
                <w:szCs w:val="21"/>
                <w:lang w:val="en-US" w:eastAsia="zh-CN"/>
              </w:rPr>
            </w:pPr>
            <w:r>
              <w:rPr>
                <w:rFonts w:hint="eastAsia" w:hAnsi="宋体" w:eastAsia="宋体" w:cs="宋体"/>
                <w:color w:val="auto"/>
                <w:sz w:val="21"/>
                <w:szCs w:val="21"/>
                <w:lang w:val="en-US" w:eastAsia="zh-CN"/>
              </w:rPr>
              <w:t>项目实施方案：</w:t>
            </w:r>
            <w:r>
              <w:rPr>
                <w:rFonts w:hint="eastAsia" w:ascii="宋体" w:hAnsi="宋体" w:eastAsia="宋体" w:cs="宋体"/>
                <w:color w:val="auto"/>
                <w:sz w:val="21"/>
                <w:szCs w:val="21"/>
                <w:lang w:val="en-US" w:eastAsia="zh-CN"/>
              </w:rPr>
              <w:t>考查磋商响应人整体项目实施的组织方案及其经验，</w:t>
            </w:r>
            <w:r>
              <w:rPr>
                <w:rFonts w:hint="eastAsia" w:hAnsi="宋体" w:eastAsia="宋体" w:cs="宋体"/>
                <w:color w:val="auto"/>
                <w:sz w:val="21"/>
                <w:szCs w:val="21"/>
                <w:lang w:val="en-US" w:eastAsia="zh-CN"/>
              </w:rPr>
              <w:t>需提供</w:t>
            </w:r>
            <w:r>
              <w:rPr>
                <w:rFonts w:hint="eastAsia" w:ascii="宋体" w:hAnsi="宋体" w:eastAsia="宋体" w:cs="宋体"/>
                <w:color w:val="auto"/>
                <w:sz w:val="21"/>
                <w:szCs w:val="21"/>
                <w:u w:val="single"/>
                <w:lang w:val="en-US" w:eastAsia="zh-CN"/>
              </w:rPr>
              <w:t>实施组织方案</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项目进度管理及控制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项目风险管理</w:t>
            </w:r>
            <w:r>
              <w:rPr>
                <w:rFonts w:hint="eastAsia" w:ascii="宋体" w:hAnsi="宋体" w:eastAsia="宋体" w:cs="宋体"/>
                <w:color w:val="auto"/>
                <w:sz w:val="21"/>
                <w:szCs w:val="21"/>
                <w:lang w:val="en-US" w:eastAsia="zh-CN"/>
              </w:rPr>
              <w:t>、</w:t>
            </w:r>
            <w:r>
              <w:rPr>
                <w:rFonts w:hint="eastAsia" w:hAnsi="宋体" w:eastAsia="宋体" w:cs="宋体"/>
                <w:color w:val="auto"/>
                <w:sz w:val="21"/>
                <w:szCs w:val="21"/>
                <w:u w:val="single"/>
                <w:lang w:val="en-US" w:eastAsia="zh-CN"/>
              </w:rPr>
              <w:t>项目应急预案</w:t>
            </w:r>
            <w:r>
              <w:rPr>
                <w:rFonts w:hint="eastAsia" w:ascii="宋体" w:hAnsi="宋体" w:eastAsia="宋体" w:cs="宋体"/>
                <w:color w:val="auto"/>
                <w:sz w:val="21"/>
                <w:szCs w:val="21"/>
                <w:lang w:val="en-US" w:eastAsia="zh-CN"/>
              </w:rPr>
              <w:t>等</w:t>
            </w:r>
            <w:r>
              <w:rPr>
                <w:rFonts w:hint="eastAsia" w:hAnsi="宋体" w:eastAsia="宋体" w:cs="宋体"/>
                <w:color w:val="auto"/>
                <w:sz w:val="21"/>
                <w:szCs w:val="21"/>
                <w:lang w:val="en-US" w:eastAsia="zh-CN"/>
              </w:rPr>
              <w:t>四</w:t>
            </w:r>
            <w:r>
              <w:rPr>
                <w:rFonts w:hint="eastAsia" w:ascii="宋体" w:hAnsi="宋体" w:eastAsia="宋体" w:cs="宋体"/>
                <w:color w:val="auto"/>
                <w:sz w:val="21"/>
                <w:szCs w:val="21"/>
                <w:lang w:val="en-US" w:eastAsia="zh-CN"/>
              </w:rPr>
              <w:t>个</w:t>
            </w:r>
            <w:r>
              <w:rPr>
                <w:rFonts w:hint="eastAsia" w:hAnsi="宋体" w:eastAsia="宋体" w:cs="宋体"/>
                <w:color w:val="auto"/>
                <w:sz w:val="21"/>
                <w:szCs w:val="21"/>
                <w:lang w:val="en-US" w:eastAsia="zh-CN"/>
              </w:rPr>
              <w:t>方案，提供全者</w:t>
            </w:r>
            <w:r>
              <w:rPr>
                <w:rFonts w:hint="eastAsia"/>
                <w:sz w:val="21"/>
                <w:szCs w:val="21"/>
                <w:lang w:val="en-US" w:eastAsia="zh-CN"/>
              </w:rPr>
              <w:t>得16分，缺少一项扣4分，不提供不得分。</w:t>
            </w:r>
          </w:p>
        </w:tc>
      </w:tr>
      <w:tr w14:paraId="2D954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jc w:val="center"/>
        </w:trPr>
        <w:tc>
          <w:tcPr>
            <w:tcW w:w="1503" w:type="dxa"/>
            <w:vMerge w:val="restart"/>
            <w:tcBorders>
              <w:left w:val="single" w:color="auto" w:sz="4" w:space="0"/>
            </w:tcBorders>
            <w:noWrap w:val="0"/>
            <w:vAlign w:val="center"/>
          </w:tcPr>
          <w:p w14:paraId="58C687B0">
            <w:pPr>
              <w:tabs>
                <w:tab w:val="left" w:pos="5130"/>
              </w:tabs>
              <w:adjustRightInd w:val="0"/>
              <w:snapToGrid w:val="0"/>
              <w:spacing w:line="360" w:lineRule="auto"/>
              <w:rPr>
                <w:rFonts w:hint="eastAsia" w:ascii="宋体" w:hAnsi="宋体" w:cs="宋体"/>
                <w:bCs/>
                <w:sz w:val="24"/>
              </w:rPr>
            </w:pPr>
            <w:r>
              <w:rPr>
                <w:rFonts w:hint="eastAsia" w:ascii="宋体" w:hAnsi="宋体" w:cs="宋体"/>
                <w:bCs/>
                <w:sz w:val="24"/>
              </w:rPr>
              <w:t>商务部分</w:t>
            </w:r>
          </w:p>
          <w:p w14:paraId="6EC38671">
            <w:pPr>
              <w:tabs>
                <w:tab w:val="left" w:pos="5130"/>
              </w:tabs>
              <w:adjustRightInd w:val="0"/>
              <w:snapToGrid w:val="0"/>
              <w:spacing w:line="360" w:lineRule="auto"/>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34</w:t>
            </w:r>
            <w:r>
              <w:rPr>
                <w:rFonts w:hint="eastAsia" w:ascii="宋体" w:hAnsi="宋体" w:cs="宋体"/>
                <w:bCs/>
                <w:sz w:val="24"/>
              </w:rPr>
              <w:t>分）</w:t>
            </w:r>
          </w:p>
        </w:tc>
        <w:tc>
          <w:tcPr>
            <w:tcW w:w="1765" w:type="dxa"/>
            <w:tcBorders>
              <w:bottom w:val="single" w:color="auto" w:sz="4" w:space="0"/>
              <w:right w:val="single" w:color="auto" w:sz="4" w:space="0"/>
            </w:tcBorders>
            <w:noWrap w:val="0"/>
            <w:vAlign w:val="center"/>
          </w:tcPr>
          <w:p w14:paraId="47EAAF8B">
            <w:pPr>
              <w:autoSpaceDE w:val="0"/>
              <w:autoSpaceDN w:val="0"/>
              <w:spacing w:line="400" w:lineRule="exact"/>
              <w:rPr>
                <w:rFonts w:hint="eastAsia" w:ascii="宋体" w:hAnsi="宋体" w:cs="宋体"/>
                <w:bCs/>
                <w:sz w:val="24"/>
              </w:rPr>
            </w:pPr>
          </w:p>
          <w:p w14:paraId="64337AE8">
            <w:pPr>
              <w:autoSpaceDE w:val="0"/>
              <w:autoSpaceDN w:val="0"/>
              <w:spacing w:line="400" w:lineRule="exact"/>
              <w:rPr>
                <w:rFonts w:hint="eastAsia" w:ascii="宋体" w:hAnsi="宋体" w:cs="宋体"/>
                <w:bCs/>
                <w:sz w:val="24"/>
              </w:rPr>
            </w:pPr>
            <w:r>
              <w:rPr>
                <w:rFonts w:hint="eastAsia"/>
                <w:spacing w:val="28"/>
                <w:sz w:val="22"/>
                <w:szCs w:val="22"/>
                <w:lang w:val="en-US" w:eastAsia="zh-CN"/>
              </w:rPr>
              <w:t>供应商或所投设备厂家</w:t>
            </w:r>
            <w:r>
              <w:rPr>
                <w:spacing w:val="28"/>
                <w:sz w:val="22"/>
                <w:szCs w:val="22"/>
              </w:rPr>
              <w:t>业绩</w:t>
            </w:r>
            <w:r>
              <w:rPr>
                <w:spacing w:val="-6"/>
                <w:sz w:val="22"/>
                <w:szCs w:val="22"/>
              </w:rPr>
              <w:t>实力（</w:t>
            </w:r>
            <w:r>
              <w:rPr>
                <w:rFonts w:hint="eastAsia"/>
                <w:spacing w:val="-6"/>
                <w:sz w:val="22"/>
                <w:szCs w:val="22"/>
                <w:lang w:val="en-US" w:eastAsia="zh-CN"/>
              </w:rPr>
              <w:t>6</w:t>
            </w:r>
            <w:r>
              <w:rPr>
                <w:spacing w:val="-6"/>
                <w:sz w:val="22"/>
                <w:szCs w:val="22"/>
              </w:rPr>
              <w:t>分）</w:t>
            </w:r>
          </w:p>
        </w:tc>
        <w:tc>
          <w:tcPr>
            <w:tcW w:w="5522" w:type="dxa"/>
            <w:gridSpan w:val="2"/>
            <w:tcBorders>
              <w:left w:val="single" w:color="auto" w:sz="4" w:space="0"/>
              <w:bottom w:val="single" w:color="auto" w:sz="4" w:space="0"/>
            </w:tcBorders>
            <w:noWrap w:val="0"/>
            <w:vAlign w:val="center"/>
          </w:tcPr>
          <w:p w14:paraId="78FDD338">
            <w:pPr>
              <w:autoSpaceDE w:val="0"/>
              <w:autoSpaceDN w:val="0"/>
              <w:spacing w:line="400" w:lineRule="exact"/>
              <w:rPr>
                <w:rFonts w:hint="eastAsia" w:ascii="宋体" w:hAnsi="宋体" w:cs="宋体"/>
                <w:bCs/>
                <w:sz w:val="24"/>
              </w:rPr>
            </w:pPr>
            <w:r>
              <w:rPr>
                <w:rFonts w:hint="eastAsia"/>
                <w:spacing w:val="-5"/>
                <w:sz w:val="22"/>
                <w:szCs w:val="22"/>
                <w:lang w:eastAsia="zh-CN"/>
              </w:rPr>
              <w:t>磋商响应人</w:t>
            </w:r>
            <w:r>
              <w:rPr>
                <w:rFonts w:hint="eastAsia"/>
                <w:spacing w:val="-5"/>
                <w:sz w:val="22"/>
                <w:szCs w:val="22"/>
              </w:rPr>
              <w:t>或所投</w:t>
            </w:r>
            <w:r>
              <w:rPr>
                <w:rFonts w:hint="eastAsia"/>
                <w:spacing w:val="-5"/>
                <w:sz w:val="22"/>
                <w:szCs w:val="22"/>
                <w:lang w:val="en-US" w:eastAsia="zh-CN"/>
              </w:rPr>
              <w:t>加星项</w:t>
            </w:r>
            <w:r>
              <w:rPr>
                <w:rFonts w:hint="eastAsia"/>
                <w:spacing w:val="-5"/>
                <w:sz w:val="22"/>
                <w:szCs w:val="22"/>
              </w:rPr>
              <w:t>设备厂家</w:t>
            </w:r>
            <w:r>
              <w:rPr>
                <w:spacing w:val="-5"/>
                <w:sz w:val="22"/>
                <w:szCs w:val="22"/>
              </w:rPr>
              <w:t>提供近三年来</w:t>
            </w:r>
            <w:r>
              <w:rPr>
                <w:rFonts w:hint="eastAsia"/>
                <w:spacing w:val="-5"/>
                <w:sz w:val="22"/>
                <w:szCs w:val="22"/>
                <w:lang w:val="en-US" w:eastAsia="zh-CN"/>
              </w:rPr>
              <w:t>类似</w:t>
            </w:r>
            <w:r>
              <w:rPr>
                <w:rFonts w:hint="eastAsia"/>
                <w:spacing w:val="-5"/>
                <w:sz w:val="22"/>
                <w:szCs w:val="22"/>
              </w:rPr>
              <w:t>合同金额</w:t>
            </w:r>
            <w:r>
              <w:rPr>
                <w:rFonts w:hint="eastAsia"/>
                <w:spacing w:val="-5"/>
                <w:sz w:val="22"/>
                <w:szCs w:val="22"/>
                <w:lang w:val="en-US" w:eastAsia="zh-CN"/>
              </w:rPr>
              <w:t>30万</w:t>
            </w:r>
            <w:r>
              <w:rPr>
                <w:rFonts w:hint="eastAsia"/>
                <w:spacing w:val="-5"/>
                <w:sz w:val="22"/>
                <w:szCs w:val="22"/>
              </w:rPr>
              <w:t>及以上的</w:t>
            </w:r>
            <w:r>
              <w:rPr>
                <w:spacing w:val="-5"/>
                <w:sz w:val="22"/>
                <w:szCs w:val="22"/>
              </w:rPr>
              <w:t>项目业绩的，提供</w:t>
            </w:r>
            <w:r>
              <w:rPr>
                <w:rFonts w:hint="eastAsia"/>
                <w:spacing w:val="-5"/>
                <w:sz w:val="22"/>
                <w:szCs w:val="22"/>
              </w:rPr>
              <w:t>一项</w:t>
            </w:r>
            <w:r>
              <w:rPr>
                <w:rFonts w:hint="eastAsia"/>
                <w:spacing w:val="-5"/>
                <w:sz w:val="22"/>
                <w:szCs w:val="22"/>
                <w:lang w:val="en-US" w:eastAsia="zh-CN"/>
              </w:rPr>
              <w:t>完整</w:t>
            </w:r>
            <w:r>
              <w:rPr>
                <w:rFonts w:hint="eastAsia"/>
                <w:spacing w:val="-6"/>
                <w:sz w:val="22"/>
                <w:szCs w:val="22"/>
                <w:lang w:val="en-US" w:eastAsia="zh-CN"/>
              </w:rPr>
              <w:t>合同</w:t>
            </w:r>
            <w:r>
              <w:rPr>
                <w:spacing w:val="-6"/>
                <w:sz w:val="22"/>
                <w:szCs w:val="22"/>
              </w:rPr>
              <w:t>业绩得</w:t>
            </w:r>
            <w:r>
              <w:rPr>
                <w:rFonts w:hint="eastAsia"/>
                <w:spacing w:val="-6"/>
                <w:sz w:val="22"/>
                <w:szCs w:val="22"/>
                <w:lang w:val="en-US" w:eastAsia="zh-CN"/>
              </w:rPr>
              <w:t>3</w:t>
            </w:r>
            <w:r>
              <w:rPr>
                <w:spacing w:val="-6"/>
                <w:sz w:val="22"/>
                <w:szCs w:val="22"/>
              </w:rPr>
              <w:t>分，</w:t>
            </w:r>
            <w:r>
              <w:rPr>
                <w:rFonts w:hint="eastAsia"/>
                <w:spacing w:val="-6"/>
                <w:sz w:val="22"/>
                <w:szCs w:val="22"/>
              </w:rPr>
              <w:t>不提供不得分</w:t>
            </w:r>
            <w:r>
              <w:rPr>
                <w:spacing w:val="-6"/>
                <w:sz w:val="22"/>
                <w:szCs w:val="22"/>
              </w:rPr>
              <w:t>。</w:t>
            </w:r>
            <w:r>
              <w:rPr>
                <w:sz w:val="22"/>
                <w:szCs w:val="22"/>
              </w:rPr>
              <w:t xml:space="preserve"> </w:t>
            </w:r>
            <w:r>
              <w:rPr>
                <w:rFonts w:hint="eastAsia"/>
                <w:color w:val="000000" w:themeColor="text1"/>
                <w:sz w:val="22"/>
                <w:szCs w:val="22"/>
                <w:lang w:val="en-US" w:eastAsia="zh-CN"/>
                <w14:textFill>
                  <w14:solidFill>
                    <w14:schemeClr w14:val="tx1"/>
                  </w14:solidFill>
                </w14:textFill>
              </w:rPr>
              <w:t>完整</w:t>
            </w:r>
            <w:r>
              <w:rPr>
                <w:color w:val="000000" w:themeColor="text1"/>
                <w:spacing w:val="1"/>
                <w:sz w:val="22"/>
                <w:szCs w:val="22"/>
                <w14:textFill>
                  <w14:solidFill>
                    <w14:schemeClr w14:val="tx1"/>
                  </w14:solidFill>
                </w14:textFill>
              </w:rPr>
              <w:t>合同扫描后做入</w:t>
            </w:r>
            <w:r>
              <w:rPr>
                <w:rFonts w:hint="eastAsia"/>
                <w:color w:val="000000" w:themeColor="text1"/>
                <w:spacing w:val="1"/>
                <w:sz w:val="22"/>
                <w:szCs w:val="22"/>
                <w:lang w:eastAsia="zh-CN"/>
                <w14:textFill>
                  <w14:solidFill>
                    <w14:schemeClr w14:val="tx1"/>
                  </w14:solidFill>
                </w14:textFill>
              </w:rPr>
              <w:t>磋商文件</w:t>
            </w:r>
            <w:r>
              <w:rPr>
                <w:color w:val="000000" w:themeColor="text1"/>
                <w:spacing w:val="1"/>
                <w:sz w:val="22"/>
                <w:szCs w:val="22"/>
                <w14:textFill>
                  <w14:solidFill>
                    <w14:schemeClr w14:val="tx1"/>
                  </w14:solidFill>
                </w14:textFill>
              </w:rPr>
              <w:t>。</w:t>
            </w:r>
          </w:p>
        </w:tc>
      </w:tr>
      <w:tr w14:paraId="2647C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0" w:hRule="atLeast"/>
          <w:jc w:val="center"/>
        </w:trPr>
        <w:tc>
          <w:tcPr>
            <w:tcW w:w="1503" w:type="dxa"/>
            <w:vMerge w:val="continue"/>
            <w:tcBorders>
              <w:left w:val="single" w:color="auto" w:sz="4" w:space="0"/>
            </w:tcBorders>
            <w:noWrap w:val="0"/>
            <w:vAlign w:val="center"/>
          </w:tcPr>
          <w:p w14:paraId="2E0E64ED">
            <w:pPr>
              <w:tabs>
                <w:tab w:val="left" w:pos="5130"/>
              </w:tabs>
              <w:adjustRightInd w:val="0"/>
              <w:snapToGrid w:val="0"/>
              <w:spacing w:line="360" w:lineRule="auto"/>
              <w:rPr>
                <w:rFonts w:hint="eastAsia" w:ascii="宋体" w:hAnsi="宋体" w:cs="宋体"/>
                <w:bCs/>
                <w:sz w:val="24"/>
              </w:rPr>
            </w:pPr>
          </w:p>
        </w:tc>
        <w:tc>
          <w:tcPr>
            <w:tcW w:w="1765" w:type="dxa"/>
            <w:tcBorders>
              <w:top w:val="single" w:color="auto" w:sz="4" w:space="0"/>
              <w:bottom w:val="single" w:color="auto" w:sz="4" w:space="0"/>
              <w:right w:val="single" w:color="auto" w:sz="4" w:space="0"/>
            </w:tcBorders>
            <w:noWrap w:val="0"/>
            <w:vAlign w:val="center"/>
          </w:tcPr>
          <w:p w14:paraId="3084C473">
            <w:pPr>
              <w:autoSpaceDE w:val="0"/>
              <w:autoSpaceDN w:val="0"/>
              <w:spacing w:line="400" w:lineRule="exact"/>
              <w:rPr>
                <w:rFonts w:hint="eastAsia" w:ascii="宋体" w:hAnsi="宋体" w:cs="宋体"/>
                <w:bCs/>
                <w:sz w:val="24"/>
              </w:rPr>
            </w:pPr>
            <w:r>
              <w:rPr>
                <w:spacing w:val="28"/>
                <w:sz w:val="22"/>
                <w:szCs w:val="22"/>
              </w:rPr>
              <w:t>所投设备厂</w:t>
            </w:r>
            <w:r>
              <w:rPr>
                <w:spacing w:val="2"/>
                <w:sz w:val="22"/>
                <w:szCs w:val="22"/>
              </w:rPr>
              <w:t xml:space="preserve"> </w:t>
            </w:r>
            <w:r>
              <w:rPr>
                <w:spacing w:val="-9"/>
                <w:sz w:val="22"/>
                <w:szCs w:val="22"/>
              </w:rPr>
              <w:t>家</w:t>
            </w:r>
            <w:r>
              <w:rPr>
                <w:spacing w:val="-58"/>
                <w:sz w:val="22"/>
                <w:szCs w:val="22"/>
              </w:rPr>
              <w:t xml:space="preserve"> </w:t>
            </w:r>
            <w:r>
              <w:rPr>
                <w:spacing w:val="-9"/>
                <w:sz w:val="22"/>
                <w:szCs w:val="22"/>
              </w:rPr>
              <w:t>实</w:t>
            </w:r>
            <w:r>
              <w:rPr>
                <w:spacing w:val="-62"/>
                <w:sz w:val="22"/>
                <w:szCs w:val="22"/>
              </w:rPr>
              <w:t xml:space="preserve"> </w:t>
            </w:r>
            <w:r>
              <w:rPr>
                <w:spacing w:val="-9"/>
                <w:sz w:val="22"/>
                <w:szCs w:val="22"/>
              </w:rPr>
              <w:t>力（</w:t>
            </w:r>
            <w:r>
              <w:rPr>
                <w:spacing w:val="-15"/>
                <w:sz w:val="22"/>
                <w:szCs w:val="22"/>
              </w:rPr>
              <w:t xml:space="preserve"> </w:t>
            </w:r>
            <w:r>
              <w:rPr>
                <w:spacing w:val="-9"/>
                <w:sz w:val="22"/>
                <w:szCs w:val="22"/>
              </w:rPr>
              <w:t>18</w:t>
            </w:r>
            <w:r>
              <w:rPr>
                <w:rFonts w:hint="eastAsia"/>
                <w:spacing w:val="-9"/>
                <w:sz w:val="22"/>
                <w:szCs w:val="22"/>
                <w:lang w:eastAsia="zh-CN"/>
              </w:rPr>
              <w:t>）</w:t>
            </w:r>
            <w:r>
              <w:rPr>
                <w:rFonts w:hint="eastAsia"/>
                <w:spacing w:val="-9"/>
                <w:sz w:val="22"/>
                <w:szCs w:val="22"/>
                <w:lang w:val="en-US" w:eastAsia="zh-CN"/>
              </w:rPr>
              <w:t>分</w:t>
            </w:r>
          </w:p>
        </w:tc>
        <w:tc>
          <w:tcPr>
            <w:tcW w:w="5522" w:type="dxa"/>
            <w:gridSpan w:val="2"/>
            <w:tcBorders>
              <w:top w:val="single" w:color="auto" w:sz="4" w:space="0"/>
              <w:left w:val="single" w:color="auto" w:sz="4" w:space="0"/>
              <w:bottom w:val="single" w:color="auto" w:sz="4" w:space="0"/>
            </w:tcBorders>
            <w:noWrap w:val="0"/>
            <w:vAlign w:val="center"/>
          </w:tcPr>
          <w:p w14:paraId="0821661B">
            <w:pPr>
              <w:pStyle w:val="10"/>
              <w:ind w:right="-21" w:firstLine="0" w:firstLineChars="0"/>
              <w:rPr>
                <w:rFonts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color w:val="000000" w:themeColor="text1"/>
                <w:kern w:val="2"/>
                <w:sz w:val="21"/>
                <w:szCs w:val="21"/>
                <w14:textFill>
                  <w14:solidFill>
                    <w14:schemeClr w14:val="tx1"/>
                  </w14:solidFill>
                </w14:textFill>
              </w:rPr>
              <w:t>所投</w:t>
            </w:r>
            <w:r>
              <w:rPr>
                <w:rFonts w:hint="eastAsia" w:ascii="宋体" w:hAnsi="宋体" w:eastAsia="宋体" w:cs="宋体"/>
                <w:bCs/>
                <w:color w:val="000000" w:themeColor="text1"/>
                <w:kern w:val="2"/>
                <w:sz w:val="21"/>
                <w:szCs w:val="21"/>
                <w:lang w:val="en-US" w:eastAsia="zh-CN"/>
                <w14:textFill>
                  <w14:solidFill>
                    <w14:schemeClr w14:val="tx1"/>
                  </w14:solidFill>
                </w14:textFill>
              </w:rPr>
              <w:t>核心产品加星项，</w:t>
            </w:r>
            <w:r>
              <w:rPr>
                <w:rFonts w:hint="eastAsia" w:ascii="宋体" w:hAnsi="宋体" w:eastAsia="宋体" w:cs="宋体"/>
                <w:bCs/>
                <w:color w:val="000000" w:themeColor="text1"/>
                <w:kern w:val="2"/>
                <w:sz w:val="21"/>
                <w:szCs w:val="21"/>
                <w14:textFill>
                  <w14:solidFill>
                    <w14:schemeClr w14:val="tx1"/>
                  </w14:solidFill>
                </w14:textFill>
              </w:rPr>
              <w:t>制造厂商</w:t>
            </w:r>
            <w:r>
              <w:rPr>
                <w:rFonts w:hint="eastAsia" w:ascii="宋体" w:hAnsi="宋体" w:eastAsia="宋体" w:cs="宋体"/>
                <w:bCs/>
                <w:kern w:val="2"/>
                <w:sz w:val="21"/>
                <w:szCs w:val="21"/>
              </w:rPr>
              <w:t>须通过 ISO 9001 质量管理体系、 ISO 14001 环境管理体系认证、ISO 45001 职业健康安全管理体系认证，通过ISO 20000 信息技术服务管理体系认证，全部满足得 4分，缺一项扣 1</w:t>
            </w:r>
            <w:r>
              <w:rPr>
                <w:rFonts w:ascii="宋体" w:hAnsi="宋体" w:eastAsia="宋体" w:cs="宋体"/>
                <w:bCs/>
                <w:kern w:val="2"/>
                <w:sz w:val="21"/>
                <w:szCs w:val="21"/>
              </w:rPr>
              <w:t xml:space="preserve"> </w:t>
            </w:r>
            <w:r>
              <w:rPr>
                <w:rFonts w:hint="eastAsia" w:ascii="宋体" w:hAnsi="宋体" w:eastAsia="宋体" w:cs="宋体"/>
                <w:bCs/>
                <w:kern w:val="2"/>
                <w:sz w:val="21"/>
                <w:szCs w:val="21"/>
              </w:rPr>
              <w:t>分。（需提供相关证明文件复印</w:t>
            </w:r>
            <w:r>
              <w:rPr>
                <w:rFonts w:hint="eastAsia" w:ascii="宋体" w:hAnsi="宋体" w:eastAsia="宋体" w:cs="宋体"/>
                <w:bCs/>
                <w:kern w:val="2"/>
                <w:sz w:val="21"/>
                <w:szCs w:val="21"/>
                <w:lang w:val="en-US" w:eastAsia="zh-CN"/>
              </w:rPr>
              <w:t>件，并以</w:t>
            </w:r>
            <w:r>
              <w:rPr>
                <w:rFonts w:hint="eastAsia" w:ascii="宋体" w:hAnsi="宋体" w:eastAsia="宋体" w:cs="宋体"/>
                <w:bCs/>
                <w:kern w:val="2"/>
                <w:sz w:val="21"/>
                <w:szCs w:val="21"/>
              </w:rPr>
              <w:t>扫描件</w:t>
            </w:r>
            <w:r>
              <w:rPr>
                <w:rFonts w:hint="eastAsia" w:ascii="宋体" w:hAnsi="宋体" w:eastAsia="宋体" w:cs="宋体"/>
                <w:bCs/>
                <w:kern w:val="2"/>
                <w:sz w:val="21"/>
                <w:szCs w:val="21"/>
                <w:lang w:val="en-US" w:eastAsia="zh-CN"/>
              </w:rPr>
              <w:t>形式放入投标文件中，扫描件</w:t>
            </w:r>
            <w:r>
              <w:rPr>
                <w:rFonts w:hint="eastAsia" w:ascii="宋体" w:hAnsi="宋体" w:eastAsia="宋体" w:cs="宋体"/>
                <w:bCs/>
                <w:kern w:val="2"/>
                <w:sz w:val="21"/>
                <w:szCs w:val="21"/>
              </w:rPr>
              <w:t>清晰可见，否则不得分）</w:t>
            </w:r>
          </w:p>
          <w:p w14:paraId="46F78C3A">
            <w:pPr>
              <w:pStyle w:val="10"/>
              <w:ind w:right="-21" w:firstLine="0" w:firstLineChars="0"/>
              <w:rPr>
                <w:rFonts w:ascii="宋体" w:hAnsi="宋体" w:eastAsia="宋体" w:cs="宋体"/>
                <w:bCs/>
                <w:kern w:val="2"/>
                <w:sz w:val="21"/>
                <w:szCs w:val="21"/>
              </w:rPr>
            </w:pPr>
            <w:r>
              <w:rPr>
                <w:rFonts w:ascii="宋体" w:hAnsi="宋体" w:eastAsia="宋体" w:cs="宋体"/>
                <w:bCs/>
                <w:kern w:val="2"/>
                <w:sz w:val="21"/>
                <w:szCs w:val="21"/>
              </w:rPr>
              <w:t>2</w:t>
            </w:r>
            <w:r>
              <w:rPr>
                <w:rFonts w:hint="eastAsia" w:ascii="宋体" w:hAnsi="宋体" w:eastAsia="宋体" w:cs="宋体"/>
                <w:bCs/>
                <w:kern w:val="2"/>
                <w:sz w:val="21"/>
                <w:szCs w:val="21"/>
              </w:rPr>
              <w:t>、</w:t>
            </w:r>
            <w:r>
              <w:rPr>
                <w:rFonts w:hint="eastAsia" w:ascii="宋体" w:hAnsi="宋体" w:eastAsia="宋体" w:cs="宋体"/>
                <w:bCs/>
                <w:kern w:val="2"/>
                <w:sz w:val="21"/>
                <w:szCs w:val="21"/>
                <w:lang w:eastAsia="zh-CN"/>
              </w:rPr>
              <w:t>磋商响应人</w:t>
            </w:r>
            <w:r>
              <w:rPr>
                <w:rFonts w:hint="eastAsia" w:ascii="宋体" w:hAnsi="宋体" w:eastAsia="宋体" w:cs="宋体"/>
                <w:bCs/>
                <w:kern w:val="2"/>
                <w:sz w:val="21"/>
                <w:szCs w:val="21"/>
              </w:rPr>
              <w:t>所投录像机产品制造商，应具备较好的系统集成能力，系统服务能力，能够提供发展和改革委员会印发的国家地方联合工程研究中心或国家地方联合实验室的证明的，得4分，不提供不得分。（需提供相关证明文件复印件，</w:t>
            </w:r>
            <w:r>
              <w:rPr>
                <w:rFonts w:hint="eastAsia" w:ascii="宋体" w:hAnsi="宋体" w:eastAsia="宋体" w:cs="宋体"/>
                <w:bCs/>
                <w:kern w:val="2"/>
                <w:sz w:val="21"/>
                <w:szCs w:val="21"/>
                <w:lang w:val="en-US" w:eastAsia="zh-CN"/>
              </w:rPr>
              <w:t>并以</w:t>
            </w:r>
            <w:r>
              <w:rPr>
                <w:rFonts w:hint="eastAsia" w:ascii="宋体" w:hAnsi="宋体" w:eastAsia="宋体" w:cs="宋体"/>
                <w:bCs/>
                <w:kern w:val="2"/>
                <w:sz w:val="21"/>
                <w:szCs w:val="21"/>
              </w:rPr>
              <w:t>扫描件</w:t>
            </w:r>
            <w:r>
              <w:rPr>
                <w:rFonts w:hint="eastAsia" w:ascii="宋体" w:hAnsi="宋体" w:eastAsia="宋体" w:cs="宋体"/>
                <w:bCs/>
                <w:kern w:val="2"/>
                <w:sz w:val="21"/>
                <w:szCs w:val="21"/>
                <w:lang w:val="en-US" w:eastAsia="zh-CN"/>
              </w:rPr>
              <w:t>形式放入投标文件中，</w:t>
            </w:r>
            <w:r>
              <w:rPr>
                <w:rFonts w:hint="eastAsia" w:ascii="宋体" w:hAnsi="宋体" w:eastAsia="宋体" w:cs="宋体"/>
                <w:bCs/>
                <w:kern w:val="2"/>
                <w:sz w:val="21"/>
                <w:szCs w:val="21"/>
              </w:rPr>
              <w:t>扫描件清晰可见，否则不得分）</w:t>
            </w:r>
          </w:p>
          <w:p w14:paraId="738397C8">
            <w:pPr>
              <w:pStyle w:val="10"/>
              <w:ind w:right="-21" w:firstLine="0" w:firstLineChars="0"/>
              <w:rPr>
                <w:rFonts w:ascii="宋体" w:hAnsi="宋体" w:eastAsia="宋体" w:cs="宋体"/>
                <w:bCs/>
                <w:kern w:val="2"/>
                <w:sz w:val="21"/>
                <w:szCs w:val="21"/>
              </w:rPr>
            </w:pPr>
            <w:r>
              <w:rPr>
                <w:rFonts w:ascii="宋体" w:hAnsi="宋体" w:eastAsia="宋体" w:cs="宋体"/>
                <w:bCs/>
                <w:kern w:val="2"/>
                <w:sz w:val="21"/>
                <w:szCs w:val="21"/>
              </w:rPr>
              <w:t>3</w:t>
            </w:r>
            <w:r>
              <w:rPr>
                <w:rFonts w:hint="eastAsia" w:ascii="宋体" w:hAnsi="宋体" w:eastAsia="宋体" w:cs="宋体"/>
                <w:bCs/>
                <w:kern w:val="2"/>
                <w:sz w:val="21"/>
                <w:szCs w:val="21"/>
              </w:rPr>
              <w:t>、</w:t>
            </w:r>
            <w:r>
              <w:rPr>
                <w:rFonts w:hint="eastAsia" w:ascii="宋体" w:hAnsi="宋体" w:eastAsia="宋体" w:cs="宋体"/>
                <w:bCs/>
                <w:kern w:val="2"/>
                <w:sz w:val="21"/>
                <w:szCs w:val="21"/>
                <w:lang w:eastAsia="zh-CN"/>
              </w:rPr>
              <w:t>磋商响应人</w:t>
            </w:r>
            <w:r>
              <w:rPr>
                <w:rFonts w:hint="eastAsia" w:ascii="宋体" w:hAnsi="宋体" w:eastAsia="宋体" w:cs="宋体"/>
                <w:bCs/>
                <w:color w:val="000000" w:themeColor="text1"/>
                <w:kern w:val="2"/>
                <w:sz w:val="21"/>
                <w:szCs w:val="21"/>
                <w14:textFill>
                  <w14:solidFill>
                    <w14:schemeClr w14:val="tx1"/>
                  </w14:solidFill>
                </w14:textFill>
              </w:rPr>
              <w:t>所投</w:t>
            </w:r>
            <w:r>
              <w:rPr>
                <w:rFonts w:hint="eastAsia" w:ascii="宋体" w:hAnsi="宋体" w:eastAsia="宋体" w:cs="宋体"/>
                <w:bCs/>
                <w:color w:val="000000" w:themeColor="text1"/>
                <w:kern w:val="2"/>
                <w:sz w:val="21"/>
                <w:szCs w:val="21"/>
                <w:lang w:val="en-US" w:eastAsia="zh-CN"/>
                <w14:textFill>
                  <w14:solidFill>
                    <w14:schemeClr w14:val="tx1"/>
                  </w14:solidFill>
                </w14:textFill>
              </w:rPr>
              <w:t>加星项</w:t>
            </w:r>
            <w:r>
              <w:rPr>
                <w:rFonts w:hint="eastAsia" w:ascii="宋体" w:hAnsi="宋体" w:eastAsia="宋体" w:cs="宋体"/>
                <w:bCs/>
                <w:color w:val="000000" w:themeColor="text1"/>
                <w:kern w:val="2"/>
                <w:sz w:val="21"/>
                <w:szCs w:val="21"/>
                <w14:textFill>
                  <w14:solidFill>
                    <w14:schemeClr w14:val="tx1"/>
                  </w14:solidFill>
                </w14:textFill>
              </w:rPr>
              <w:t>产品的制造商</w:t>
            </w:r>
            <w:r>
              <w:rPr>
                <w:rFonts w:hint="eastAsia" w:ascii="宋体" w:hAnsi="宋体" w:eastAsia="宋体" w:cs="宋体"/>
                <w:bCs/>
                <w:kern w:val="2"/>
                <w:sz w:val="21"/>
                <w:szCs w:val="21"/>
              </w:rPr>
              <w:t>获得由省级（或省级以上）政府部门颁发的政府质量奖项的，得</w:t>
            </w:r>
            <w:r>
              <w:rPr>
                <w:rFonts w:ascii="宋体" w:hAnsi="宋体" w:eastAsia="宋体" w:cs="宋体"/>
                <w:bCs/>
                <w:kern w:val="2"/>
                <w:sz w:val="21"/>
                <w:szCs w:val="21"/>
              </w:rPr>
              <w:t>4</w:t>
            </w:r>
            <w:r>
              <w:rPr>
                <w:rFonts w:hint="eastAsia" w:ascii="宋体" w:hAnsi="宋体" w:eastAsia="宋体" w:cs="宋体"/>
                <w:bCs/>
                <w:kern w:val="2"/>
                <w:sz w:val="21"/>
                <w:szCs w:val="21"/>
              </w:rPr>
              <w:t>分，否则不得分（需提供相关证明文件复印件，</w:t>
            </w:r>
            <w:r>
              <w:rPr>
                <w:rFonts w:hint="eastAsia" w:ascii="宋体" w:hAnsi="宋体" w:eastAsia="宋体" w:cs="宋体"/>
                <w:bCs/>
                <w:kern w:val="2"/>
                <w:sz w:val="21"/>
                <w:szCs w:val="21"/>
                <w:lang w:val="en-US" w:eastAsia="zh-CN"/>
              </w:rPr>
              <w:t>并以</w:t>
            </w:r>
            <w:r>
              <w:rPr>
                <w:rFonts w:hint="eastAsia" w:ascii="宋体" w:hAnsi="宋体" w:eastAsia="宋体" w:cs="宋体"/>
                <w:bCs/>
                <w:kern w:val="2"/>
                <w:sz w:val="21"/>
                <w:szCs w:val="21"/>
              </w:rPr>
              <w:t>扫描件</w:t>
            </w:r>
            <w:r>
              <w:rPr>
                <w:rFonts w:hint="eastAsia" w:ascii="宋体" w:hAnsi="宋体" w:eastAsia="宋体" w:cs="宋体"/>
                <w:bCs/>
                <w:kern w:val="2"/>
                <w:sz w:val="21"/>
                <w:szCs w:val="21"/>
                <w:lang w:val="en-US" w:eastAsia="zh-CN"/>
              </w:rPr>
              <w:t>形式放入投标文件中，</w:t>
            </w:r>
            <w:r>
              <w:rPr>
                <w:rFonts w:hint="eastAsia" w:ascii="宋体" w:hAnsi="宋体" w:eastAsia="宋体" w:cs="宋体"/>
                <w:bCs/>
                <w:kern w:val="2"/>
                <w:sz w:val="21"/>
                <w:szCs w:val="21"/>
              </w:rPr>
              <w:t>扫描件清晰可</w:t>
            </w:r>
            <w:r>
              <w:rPr>
                <w:rFonts w:hint="eastAsia" w:ascii="宋体" w:hAnsi="宋体" w:eastAsia="宋体" w:cs="宋体"/>
                <w:bCs/>
                <w:kern w:val="2"/>
                <w:sz w:val="21"/>
                <w:szCs w:val="21"/>
                <w:lang w:val="en-US" w:eastAsia="zh-CN"/>
              </w:rPr>
              <w:t>见</w:t>
            </w:r>
            <w:r>
              <w:rPr>
                <w:rFonts w:hint="eastAsia" w:ascii="宋体" w:hAnsi="宋体" w:eastAsia="宋体" w:cs="宋体"/>
                <w:bCs/>
                <w:kern w:val="2"/>
                <w:sz w:val="21"/>
                <w:szCs w:val="21"/>
              </w:rPr>
              <w:t>，否则不得分）</w:t>
            </w:r>
          </w:p>
          <w:p w14:paraId="1BE219F8">
            <w:pPr>
              <w:autoSpaceDE w:val="0"/>
              <w:autoSpaceDN w:val="0"/>
              <w:spacing w:line="400" w:lineRule="exact"/>
              <w:rPr>
                <w:rFonts w:hint="eastAsia" w:ascii="宋体" w:hAnsi="宋体" w:eastAsia="宋体" w:cs="宋体"/>
                <w:bCs/>
                <w:sz w:val="24"/>
                <w:lang w:val="en-US" w:eastAsia="zh-CN"/>
              </w:rPr>
            </w:pPr>
            <w:r>
              <w:rPr>
                <w:rFonts w:ascii="宋体" w:hAnsi="宋体" w:eastAsia="宋体" w:cs="宋体"/>
                <w:bCs/>
                <w:kern w:val="2"/>
                <w:sz w:val="21"/>
                <w:szCs w:val="21"/>
              </w:rPr>
              <w:t>4</w:t>
            </w:r>
            <w:r>
              <w:rPr>
                <w:rFonts w:hint="eastAsia" w:ascii="宋体" w:hAnsi="宋体" w:eastAsia="宋体" w:cs="宋体"/>
                <w:bCs/>
                <w:kern w:val="2"/>
                <w:sz w:val="21"/>
                <w:szCs w:val="21"/>
              </w:rPr>
              <w:t>、</w:t>
            </w:r>
            <w:r>
              <w:rPr>
                <w:rFonts w:hint="eastAsia" w:ascii="宋体" w:hAnsi="宋体" w:eastAsia="宋体" w:cs="宋体"/>
                <w:bCs/>
                <w:kern w:val="2"/>
                <w:sz w:val="21"/>
                <w:szCs w:val="21"/>
                <w:lang w:eastAsia="zh-CN"/>
              </w:rPr>
              <w:t>磋商响应人</w:t>
            </w:r>
            <w:r>
              <w:rPr>
                <w:rFonts w:hint="eastAsia" w:ascii="宋体" w:hAnsi="宋体" w:eastAsia="宋体" w:cs="宋体"/>
                <w:bCs/>
                <w:kern w:val="2"/>
                <w:sz w:val="21"/>
                <w:szCs w:val="21"/>
              </w:rPr>
              <w:t xml:space="preserve">所投摄像机产品的制造商应具备较强的技术研发实力，同时获得过国家科学技术进步奖和发明奖的得 </w:t>
            </w:r>
            <w:r>
              <w:rPr>
                <w:rFonts w:ascii="宋体" w:hAnsi="宋体" w:eastAsia="宋体" w:cs="宋体"/>
                <w:bCs/>
                <w:kern w:val="2"/>
                <w:sz w:val="21"/>
                <w:szCs w:val="21"/>
              </w:rPr>
              <w:t>6</w:t>
            </w:r>
            <w:r>
              <w:rPr>
                <w:rFonts w:hint="eastAsia" w:ascii="宋体" w:hAnsi="宋体" w:eastAsia="宋体" w:cs="宋体"/>
                <w:bCs/>
                <w:kern w:val="2"/>
                <w:sz w:val="21"/>
                <w:szCs w:val="21"/>
              </w:rPr>
              <w:t>分，获得其中一个的得</w:t>
            </w:r>
            <w:r>
              <w:rPr>
                <w:rFonts w:ascii="宋体" w:hAnsi="宋体" w:eastAsia="宋体" w:cs="宋体"/>
                <w:bCs/>
                <w:kern w:val="2"/>
                <w:sz w:val="21"/>
                <w:szCs w:val="21"/>
              </w:rPr>
              <w:t>3</w:t>
            </w:r>
            <w:r>
              <w:rPr>
                <w:rFonts w:hint="eastAsia" w:ascii="宋体" w:hAnsi="宋体" w:eastAsia="宋体" w:cs="宋体"/>
                <w:bCs/>
                <w:kern w:val="2"/>
                <w:sz w:val="21"/>
                <w:szCs w:val="21"/>
              </w:rPr>
              <w:t>分，没有不得分。（需提供相关证明文件复印件</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并以</w:t>
            </w:r>
            <w:r>
              <w:rPr>
                <w:rFonts w:hint="eastAsia" w:ascii="宋体" w:hAnsi="宋体" w:eastAsia="宋体" w:cs="宋体"/>
                <w:bCs/>
                <w:kern w:val="2"/>
                <w:sz w:val="21"/>
                <w:szCs w:val="21"/>
              </w:rPr>
              <w:t>扫描件</w:t>
            </w:r>
            <w:r>
              <w:rPr>
                <w:rFonts w:hint="eastAsia" w:ascii="宋体" w:hAnsi="宋体" w:eastAsia="宋体" w:cs="宋体"/>
                <w:bCs/>
                <w:kern w:val="2"/>
                <w:sz w:val="21"/>
                <w:szCs w:val="21"/>
                <w:lang w:val="en-US" w:eastAsia="zh-CN"/>
              </w:rPr>
              <w:t>形式放入投标文件中，</w:t>
            </w:r>
            <w:r>
              <w:rPr>
                <w:rFonts w:hint="eastAsia" w:ascii="宋体" w:hAnsi="宋体" w:eastAsia="宋体" w:cs="宋体"/>
                <w:bCs/>
                <w:kern w:val="2"/>
                <w:sz w:val="21"/>
                <w:szCs w:val="21"/>
              </w:rPr>
              <w:t>扫描件清晰可见，否则不得分</w:t>
            </w:r>
            <w:r>
              <w:rPr>
                <w:rFonts w:hint="eastAsia" w:ascii="宋体" w:hAnsi="宋体" w:eastAsia="宋体" w:cs="宋体"/>
                <w:bCs/>
                <w:kern w:val="2"/>
                <w:sz w:val="21"/>
                <w:szCs w:val="21"/>
                <w:lang w:eastAsia="zh-CN"/>
              </w:rPr>
              <w:t>。</w:t>
            </w:r>
          </w:p>
        </w:tc>
      </w:tr>
      <w:tr w14:paraId="46F35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1503" w:type="dxa"/>
            <w:vMerge w:val="continue"/>
            <w:tcBorders>
              <w:left w:val="single" w:color="auto" w:sz="4" w:space="0"/>
            </w:tcBorders>
            <w:noWrap w:val="0"/>
            <w:vAlign w:val="center"/>
          </w:tcPr>
          <w:p w14:paraId="3A922542">
            <w:pPr>
              <w:tabs>
                <w:tab w:val="left" w:pos="5130"/>
              </w:tabs>
              <w:adjustRightInd w:val="0"/>
              <w:snapToGrid w:val="0"/>
              <w:spacing w:line="360" w:lineRule="auto"/>
              <w:rPr>
                <w:rFonts w:hint="eastAsia" w:ascii="宋体" w:hAnsi="宋体" w:cs="宋体"/>
                <w:bCs/>
                <w:sz w:val="24"/>
              </w:rPr>
            </w:pPr>
          </w:p>
        </w:tc>
        <w:tc>
          <w:tcPr>
            <w:tcW w:w="1765" w:type="dxa"/>
            <w:tcBorders>
              <w:top w:val="single" w:color="auto" w:sz="4" w:space="0"/>
              <w:bottom w:val="single" w:color="auto" w:sz="4" w:space="0"/>
              <w:right w:val="single" w:color="auto" w:sz="4" w:space="0"/>
            </w:tcBorders>
            <w:noWrap w:val="0"/>
            <w:vAlign w:val="center"/>
          </w:tcPr>
          <w:p w14:paraId="7B3CAF4C">
            <w:pPr>
              <w:autoSpaceDE w:val="0"/>
              <w:autoSpaceDN w:val="0"/>
              <w:spacing w:line="400" w:lineRule="exact"/>
              <w:rPr>
                <w:spacing w:val="28"/>
                <w:sz w:val="22"/>
                <w:szCs w:val="22"/>
              </w:rPr>
            </w:pPr>
            <w:r>
              <w:rPr>
                <w:spacing w:val="28"/>
                <w:sz w:val="22"/>
                <w:szCs w:val="22"/>
              </w:rPr>
              <w:t>售后及培训</w:t>
            </w:r>
            <w:r>
              <w:rPr>
                <w:spacing w:val="2"/>
                <w:sz w:val="22"/>
                <w:szCs w:val="22"/>
              </w:rPr>
              <w:t xml:space="preserve"> </w:t>
            </w:r>
            <w:r>
              <w:rPr>
                <w:spacing w:val="-6"/>
                <w:sz w:val="22"/>
                <w:szCs w:val="22"/>
              </w:rPr>
              <w:t>方案（</w:t>
            </w:r>
            <w:r>
              <w:rPr>
                <w:rFonts w:hint="eastAsia"/>
                <w:spacing w:val="-6"/>
                <w:sz w:val="22"/>
                <w:szCs w:val="22"/>
                <w:lang w:val="en-US" w:eastAsia="zh-CN"/>
              </w:rPr>
              <w:t>10</w:t>
            </w:r>
            <w:r>
              <w:rPr>
                <w:spacing w:val="-6"/>
                <w:sz w:val="22"/>
                <w:szCs w:val="22"/>
              </w:rPr>
              <w:t>分）</w:t>
            </w:r>
          </w:p>
        </w:tc>
        <w:tc>
          <w:tcPr>
            <w:tcW w:w="5522" w:type="dxa"/>
            <w:gridSpan w:val="2"/>
            <w:tcBorders>
              <w:top w:val="single" w:color="auto" w:sz="4" w:space="0"/>
              <w:left w:val="single" w:color="auto" w:sz="4" w:space="0"/>
              <w:bottom w:val="single" w:color="auto" w:sz="4" w:space="0"/>
            </w:tcBorders>
            <w:noWrap w:val="0"/>
            <w:vAlign w:val="center"/>
          </w:tcPr>
          <w:p w14:paraId="5E5F6BD5">
            <w:pPr>
              <w:pStyle w:val="18"/>
              <w:spacing w:before="38" w:line="220" w:lineRule="auto"/>
              <w:rPr>
                <w:sz w:val="22"/>
                <w:szCs w:val="22"/>
              </w:rPr>
            </w:pPr>
            <w:r>
              <w:rPr>
                <w:rFonts w:hint="eastAsia"/>
                <w:spacing w:val="-2"/>
                <w:sz w:val="22"/>
                <w:szCs w:val="22"/>
                <w:lang w:val="en-US" w:eastAsia="zh-CN"/>
              </w:rPr>
              <w:t>1、提供</w:t>
            </w:r>
            <w:r>
              <w:rPr>
                <w:spacing w:val="-2"/>
                <w:sz w:val="22"/>
                <w:szCs w:val="22"/>
              </w:rPr>
              <w:t>质保期内的服务内容、服务承诺以及培训方案得</w:t>
            </w:r>
            <w:r>
              <w:rPr>
                <w:rFonts w:hint="eastAsia"/>
                <w:spacing w:val="-2"/>
                <w:sz w:val="22"/>
                <w:szCs w:val="22"/>
                <w:lang w:val="en-US" w:eastAsia="zh-CN"/>
              </w:rPr>
              <w:t>6</w:t>
            </w:r>
            <w:r>
              <w:rPr>
                <w:spacing w:val="-2"/>
                <w:sz w:val="22"/>
                <w:szCs w:val="22"/>
              </w:rPr>
              <w:t>分，缺项</w:t>
            </w:r>
            <w:r>
              <w:rPr>
                <w:rFonts w:hint="eastAsia"/>
                <w:spacing w:val="-2"/>
                <w:sz w:val="22"/>
                <w:szCs w:val="22"/>
                <w:lang w:val="en-US" w:eastAsia="zh-CN"/>
              </w:rPr>
              <w:t>不</w:t>
            </w:r>
            <w:r>
              <w:rPr>
                <w:spacing w:val="-2"/>
                <w:sz w:val="22"/>
                <w:szCs w:val="22"/>
              </w:rPr>
              <w:t>得</w:t>
            </w:r>
            <w:r>
              <w:rPr>
                <w:spacing w:val="-44"/>
                <w:sz w:val="22"/>
                <w:szCs w:val="22"/>
              </w:rPr>
              <w:t xml:space="preserve">  </w:t>
            </w:r>
            <w:r>
              <w:rPr>
                <w:spacing w:val="-2"/>
                <w:sz w:val="22"/>
                <w:szCs w:val="22"/>
              </w:rPr>
              <w:t>分。</w:t>
            </w:r>
          </w:p>
          <w:p w14:paraId="034A61BE">
            <w:pPr>
              <w:autoSpaceDE w:val="0"/>
              <w:autoSpaceDN w:val="0"/>
              <w:spacing w:line="400" w:lineRule="exact"/>
              <w:rPr>
                <w:spacing w:val="-4"/>
                <w:sz w:val="22"/>
                <w:szCs w:val="22"/>
              </w:rPr>
            </w:pPr>
            <w:r>
              <w:rPr>
                <w:rFonts w:hint="eastAsia"/>
                <w:spacing w:val="-4"/>
                <w:sz w:val="22"/>
                <w:szCs w:val="22"/>
                <w:lang w:val="en-US" w:eastAsia="zh-CN"/>
              </w:rPr>
              <w:t>2、提供</w:t>
            </w:r>
            <w:r>
              <w:rPr>
                <w:spacing w:val="-4"/>
                <w:sz w:val="22"/>
                <w:szCs w:val="22"/>
              </w:rPr>
              <w:t>售后的响应时间、</w:t>
            </w:r>
            <w:r>
              <w:rPr>
                <w:rFonts w:hint="eastAsia"/>
                <w:spacing w:val="-4"/>
                <w:sz w:val="22"/>
                <w:szCs w:val="22"/>
                <w:lang w:val="en-US" w:eastAsia="zh-CN"/>
              </w:rPr>
              <w:t>本地化</w:t>
            </w:r>
            <w:r>
              <w:rPr>
                <w:spacing w:val="-4"/>
                <w:sz w:val="22"/>
                <w:szCs w:val="22"/>
              </w:rPr>
              <w:t>售后地点、售后服务专业技术及人员安排、巡检情况</w:t>
            </w:r>
            <w:r>
              <w:rPr>
                <w:spacing w:val="-5"/>
                <w:sz w:val="22"/>
                <w:szCs w:val="22"/>
              </w:rPr>
              <w:t>等得</w:t>
            </w:r>
            <w:r>
              <w:rPr>
                <w:spacing w:val="-48"/>
                <w:sz w:val="22"/>
                <w:szCs w:val="22"/>
              </w:rPr>
              <w:t xml:space="preserve"> </w:t>
            </w:r>
            <w:r>
              <w:rPr>
                <w:rFonts w:hint="eastAsia"/>
                <w:spacing w:val="-48"/>
                <w:sz w:val="22"/>
                <w:szCs w:val="22"/>
                <w:lang w:val="en-US" w:eastAsia="zh-CN"/>
              </w:rPr>
              <w:t>4</w:t>
            </w:r>
            <w:r>
              <w:rPr>
                <w:spacing w:val="-5"/>
                <w:sz w:val="22"/>
                <w:szCs w:val="22"/>
              </w:rPr>
              <w:t>分，</w:t>
            </w:r>
            <w:r>
              <w:rPr>
                <w:sz w:val="22"/>
                <w:szCs w:val="22"/>
              </w:rPr>
              <w:t xml:space="preserve"> </w:t>
            </w:r>
            <w:r>
              <w:rPr>
                <w:spacing w:val="-7"/>
                <w:sz w:val="22"/>
                <w:szCs w:val="22"/>
              </w:rPr>
              <w:t>缺项</w:t>
            </w:r>
            <w:r>
              <w:rPr>
                <w:rFonts w:hint="eastAsia"/>
                <w:spacing w:val="-7"/>
                <w:sz w:val="22"/>
                <w:szCs w:val="22"/>
                <w:lang w:val="en-US" w:eastAsia="zh-CN"/>
              </w:rPr>
              <w:t>不</w:t>
            </w:r>
            <w:r>
              <w:rPr>
                <w:spacing w:val="-7"/>
                <w:sz w:val="22"/>
                <w:szCs w:val="22"/>
              </w:rPr>
              <w:t>得</w:t>
            </w:r>
            <w:r>
              <w:rPr>
                <w:spacing w:val="-41"/>
                <w:sz w:val="22"/>
                <w:szCs w:val="22"/>
              </w:rPr>
              <w:t xml:space="preserve"> </w:t>
            </w:r>
            <w:r>
              <w:rPr>
                <w:spacing w:val="-7"/>
                <w:sz w:val="22"/>
                <w:szCs w:val="22"/>
              </w:rPr>
              <w:t>分。</w:t>
            </w:r>
          </w:p>
        </w:tc>
      </w:tr>
    </w:tbl>
    <w:p w14:paraId="76EE7546">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51F398FF">
      <w:pPr>
        <w:spacing w:before="0" w:after="0" w:line="5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最终得分为磋商小组所有成员计分的算术平均值，计算保留小数点两位，小数点后第三位四舍五入。</w:t>
      </w:r>
    </w:p>
    <w:p w14:paraId="4AA69385">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22.3磋商小组根据综合评分情况，按照评审得分由高到低顺序推荐成交候选供应商，并编写评审报告。综合得分相同的供应商，报价较低者优先；报价也相同的，由采购人自行确定。</w:t>
      </w:r>
    </w:p>
    <w:p w14:paraId="7AF107B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36D44">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22.5若供应商的报价高于项目预算，磋商小组有权根据采购人意见及其实际情况，拒绝该报价。</w:t>
      </w:r>
    </w:p>
    <w:p w14:paraId="5FB7B43C">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0F19EB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22.7在竞争性磋商期间，供应商</w:t>
      </w:r>
      <w:r>
        <w:rPr>
          <w:rFonts w:hint="eastAsia" w:ascii="宋体" w:hAnsi="宋体" w:eastAsia="宋体" w:cs="宋体"/>
          <w:color w:val="auto"/>
          <w:spacing w:val="0"/>
          <w:position w:val="0"/>
          <w:sz w:val="24"/>
          <w:shd w:val="clear" w:fill="auto"/>
          <w:lang w:val="en-US" w:eastAsia="zh-CN"/>
        </w:rPr>
        <w:t>需书面保证</w:t>
      </w:r>
      <w:r>
        <w:rPr>
          <w:rFonts w:ascii="宋体" w:hAnsi="宋体" w:eastAsia="宋体" w:cs="宋体"/>
          <w:color w:val="auto"/>
          <w:spacing w:val="0"/>
          <w:position w:val="0"/>
          <w:sz w:val="24"/>
          <w:shd w:val="clear" w:fill="auto"/>
        </w:rPr>
        <w:t>不得向竞争性磋商小组成员询问其它供应商竞争性磋商情况，不得进行旨在影响成交结果的活动。</w:t>
      </w:r>
    </w:p>
    <w:p w14:paraId="4D08C67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22.8在竞争性磋商期间，采购人将有专门人员与供应商进行联络。</w:t>
      </w:r>
    </w:p>
    <w:p w14:paraId="7A8A5216">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23.竞争性磋商终止</w:t>
      </w:r>
    </w:p>
    <w:p w14:paraId="710DD812">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23.1出现下列情形之一时，采购人有权宣布竞争性磋商终止，并将理由通知所有供应商：</w:t>
      </w:r>
    </w:p>
    <w:p w14:paraId="32CE7388">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（1）因情况变化，不再符合竞争性磋商适用情形的；</w:t>
      </w:r>
    </w:p>
    <w:p w14:paraId="2836667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（2）出现影响采购公正的违法、违规行为的；</w:t>
      </w:r>
    </w:p>
    <w:p w14:paraId="4C0F80F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（3）在采购过程中符合磋商文件要求的供应商不足3家的；</w:t>
      </w:r>
    </w:p>
    <w:p w14:paraId="7B823FFC">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（4）在采购活动中因重大变故，采购任务取消的；</w:t>
      </w:r>
    </w:p>
    <w:p w14:paraId="3DA0707C">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七、成交通知</w:t>
      </w:r>
    </w:p>
    <w:p w14:paraId="3CA7710C">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24.成交通知</w:t>
      </w:r>
    </w:p>
    <w:p w14:paraId="39AFAA23">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24.1在发出成交公告后请采购人、中标人登录周口市公共资源交易中心网（http://jyzx.zhoukou.gov.cn）自行下载成交通知书，成交通知书将作为签订合同的依据。</w:t>
      </w:r>
    </w:p>
    <w:p w14:paraId="7CA72B07">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24.2成交通知书对采购人和成交供应商具有同等法律效力。成交通知书发出后，采购人改变成交结果，或者成交供应商放弃成交，应当承担相应的法律责任。</w:t>
      </w:r>
    </w:p>
    <w:p w14:paraId="2006E5F9">
      <w:pPr>
        <w:spacing w:before="0" w:after="0" w:line="72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八、合同授予</w:t>
      </w:r>
    </w:p>
    <w:p w14:paraId="6AC18778">
      <w:pPr>
        <w:tabs>
          <w:tab w:val="left" w:pos="162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25.签订合同及合同的执行</w:t>
      </w:r>
    </w:p>
    <w:p w14:paraId="01B37D89">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25.1采购人、成交供应商按照竞争性磋商文件确定的合同文本签订政府采购合同。</w:t>
      </w:r>
    </w:p>
    <w:p w14:paraId="5E384D42">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25.2采购人不得向成交供应商提出超过竞争性磋商文件以外的任何要求作为签订合同的条件，不得与成交供应商订立背离竞争性磋商文件确定的合同文本协议。</w:t>
      </w:r>
    </w:p>
    <w:p w14:paraId="36FAD156">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0FBBFBC">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九、质疑处理</w:t>
      </w:r>
    </w:p>
    <w:p w14:paraId="69E47902">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26.质疑程序及处理</w:t>
      </w:r>
    </w:p>
    <w:p w14:paraId="66C0B272">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73C338EA">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26.2采购人在收到供应商的书面质疑后七个工作日内做出答复，并以书面形式通知质疑供应商和其他供应商，但答复内容不得涉及商业秘密。</w:t>
      </w:r>
    </w:p>
    <w:p w14:paraId="3009287B">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26.3质疑供应商行使质疑权时，必须遵守“实事求是”和“谨慎性”原则，承担使用虚假材料或恶意方式质疑的法律责任，采购人将遵循“谁过错谁负担”的原则，由过错方提交相关的调查论证费用。</w:t>
      </w:r>
    </w:p>
    <w:p w14:paraId="6BB727D4">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3774DA3">
      <w:pPr>
        <w:spacing w:before="0" w:after="0" w:line="560" w:lineRule="auto"/>
        <w:ind w:left="0" w:right="0" w:firstLine="0"/>
        <w:jc w:val="both"/>
        <w:rPr>
          <w:rFonts w:ascii="宋体" w:hAnsi="宋体" w:eastAsia="宋体" w:cs="宋体"/>
          <w:color w:val="auto"/>
          <w:spacing w:val="0"/>
          <w:position w:val="0"/>
          <w:sz w:val="24"/>
          <w:shd w:val="clear" w:fill="auto"/>
        </w:rPr>
      </w:pPr>
    </w:p>
    <w:p w14:paraId="636D0F1C">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第三章 采购项目内容及要求</w:t>
      </w:r>
    </w:p>
    <w:p w14:paraId="50B79885">
      <w:pPr>
        <w:numPr>
          <w:ilvl w:val="0"/>
          <w:numId w:val="25"/>
        </w:num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本项目采购内容：</w:t>
      </w:r>
    </w:p>
    <w:tbl>
      <w:tblPr>
        <w:tblStyle w:val="11"/>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8"/>
        <w:gridCol w:w="1303"/>
        <w:gridCol w:w="5774"/>
        <w:gridCol w:w="745"/>
        <w:gridCol w:w="898"/>
      </w:tblGrid>
      <w:tr w14:paraId="3D0A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1157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D32D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22727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160F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144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0457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CB9E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44F4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筒式摄像机</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364DA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1.名称:400万像素双光臻全彩摄像机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2.参数:用户管理：最多32个用户，可分3级用户权限管理：管理员，操作员，普通用户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3.安装方式:支架安装</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033D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BAF1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r>
      <w:tr w14:paraId="215B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3"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0199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7AFA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球摄像机</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5DDEA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9"/>
                <w:lang w:val="en-US" w:eastAsia="zh-CN" w:bidi="ar"/>
              </w:rPr>
              <w:t>1.★分辨力不小于1400</w:t>
            </w:r>
            <w:r>
              <w:rPr>
                <w:rStyle w:val="20"/>
                <w:lang w:val="en-US" w:eastAsia="zh-CN" w:bidi="ar"/>
              </w:rPr>
              <w:t>线（分辨率设置为</w:t>
            </w:r>
            <w:r>
              <w:rPr>
                <w:rStyle w:val="19"/>
                <w:lang w:val="en-US" w:eastAsia="zh-CN" w:bidi="ar"/>
              </w:rPr>
              <w:t>2560</w:t>
            </w:r>
            <w:r>
              <w:rPr>
                <w:rStyle w:val="20"/>
                <w:lang w:val="en-US" w:eastAsia="zh-CN" w:bidi="ar"/>
              </w:rPr>
              <w:t>×</w:t>
            </w:r>
            <w:r>
              <w:rPr>
                <w:rStyle w:val="19"/>
                <w:lang w:val="en-US" w:eastAsia="zh-CN" w:bidi="ar"/>
              </w:rPr>
              <w:t>1440</w:t>
            </w:r>
            <w:r>
              <w:rPr>
                <w:rStyle w:val="20"/>
                <w:lang w:val="en-US" w:eastAsia="zh-CN" w:bidi="ar"/>
              </w:rPr>
              <w:t>，帧率设置为</w:t>
            </w:r>
            <w:r>
              <w:rPr>
                <w:rStyle w:val="19"/>
                <w:lang w:val="en-US" w:eastAsia="zh-CN" w:bidi="ar"/>
              </w:rPr>
              <w:t>25fps</w:t>
            </w:r>
            <w:r>
              <w:rPr>
                <w:rStyle w:val="20"/>
                <w:lang w:val="en-US" w:eastAsia="zh-CN" w:bidi="ar"/>
              </w:rPr>
              <w:t>、码率设置为</w:t>
            </w:r>
            <w:r>
              <w:rPr>
                <w:rStyle w:val="19"/>
                <w:lang w:val="en-US" w:eastAsia="zh-CN" w:bidi="ar"/>
              </w:rPr>
              <w:t>6Mbps</w:t>
            </w:r>
            <w:r>
              <w:rPr>
                <w:rStyle w:val="20"/>
                <w:lang w:val="en-US" w:eastAsia="zh-CN" w:bidi="ar"/>
              </w:rPr>
              <w:t>、</w:t>
            </w:r>
            <w:r>
              <w:rPr>
                <w:rStyle w:val="19"/>
                <w:lang w:val="en-US" w:eastAsia="zh-CN" w:bidi="ar"/>
              </w:rPr>
              <w:t>RJ45</w:t>
            </w:r>
            <w:r>
              <w:rPr>
                <w:rStyle w:val="20"/>
                <w:lang w:val="en-US" w:eastAsia="zh-CN" w:bidi="ar"/>
              </w:rPr>
              <w:t>输出）（提供首页具有</w:t>
            </w:r>
            <w:r>
              <w:rPr>
                <w:rStyle w:val="19"/>
                <w:lang w:val="en-US" w:eastAsia="zh-CN" w:bidi="ar"/>
              </w:rPr>
              <w:t>CNAS</w:t>
            </w:r>
            <w:r>
              <w:rPr>
                <w:rStyle w:val="20"/>
                <w:lang w:val="en-US" w:eastAsia="zh-CN" w:bidi="ar"/>
              </w:rPr>
              <w:t>及</w:t>
            </w:r>
            <w:r>
              <w:rPr>
                <w:rStyle w:val="19"/>
                <w:lang w:val="en-US" w:eastAsia="zh-CN" w:bidi="ar"/>
              </w:rPr>
              <w:t>CMA</w:t>
            </w:r>
            <w:r>
              <w:rPr>
                <w:rStyle w:val="20"/>
                <w:lang w:val="en-US" w:eastAsia="zh-CN" w:bidi="ar"/>
              </w:rPr>
              <w:t>标识的第三方检测报告复印件）</w:t>
            </w:r>
            <w:r>
              <w:rPr>
                <w:rStyle w:val="20"/>
                <w:lang w:val="en-US" w:eastAsia="zh-CN" w:bidi="ar"/>
              </w:rPr>
              <w:br w:type="textWrapping"/>
            </w:r>
            <w:r>
              <w:rPr>
                <w:rStyle w:val="20"/>
                <w:lang w:val="en-US" w:eastAsia="zh-CN" w:bidi="ar"/>
              </w:rPr>
              <w:t>2.参数:1、接口</w:t>
            </w:r>
            <w:r>
              <w:rPr>
                <w:rStyle w:val="20"/>
                <w:lang w:val="en-US" w:eastAsia="zh-CN" w:bidi="ar"/>
              </w:rPr>
              <w:br w:type="textWrapping"/>
            </w:r>
            <w:r>
              <w:rPr>
                <w:rStyle w:val="20"/>
                <w:lang w:val="en-US" w:eastAsia="zh-CN" w:bidi="ar"/>
              </w:rPr>
              <w:t xml:space="preserve">网络接口：RJ45网口，自适应10M/100M网络数据 </w:t>
            </w:r>
            <w:r>
              <w:rPr>
                <w:rStyle w:val="20"/>
                <w:lang w:val="en-US" w:eastAsia="zh-CN" w:bidi="ar"/>
              </w:rPr>
              <w:br w:type="textWrapping"/>
            </w:r>
            <w:r>
              <w:rPr>
                <w:rStyle w:val="20"/>
                <w:lang w:val="en-US" w:eastAsia="zh-CN" w:bidi="ar"/>
              </w:rPr>
              <w:t>SD卡扩展：内置Micro SD卡插槽，支持Micro SD/Micro SDHC/Micro SDXC卡（最大支持512GB）</w:t>
            </w:r>
            <w:r>
              <w:rPr>
                <w:rStyle w:val="20"/>
                <w:lang w:val="en-US" w:eastAsia="zh-CN" w:bidi="ar"/>
              </w:rPr>
              <w:br w:type="textWrapping"/>
            </w:r>
            <w:r>
              <w:rPr>
                <w:rStyle w:val="20"/>
                <w:lang w:val="en-US" w:eastAsia="zh-CN" w:bidi="ar"/>
              </w:rPr>
              <w:t>3.安装方式:吊顶安装</w:t>
            </w:r>
            <w:r>
              <w:rPr>
                <w:rStyle w:val="20"/>
                <w:lang w:val="en-US" w:eastAsia="zh-CN" w:bidi="ar"/>
              </w:rPr>
              <w:br w:type="textWrapping"/>
            </w:r>
            <w:r>
              <w:rPr>
                <w:rStyle w:val="19"/>
                <w:lang w:val="en-US" w:eastAsia="zh-CN" w:bidi="ar"/>
              </w:rPr>
              <w:t>4.★设备支持接入壁装和吊装警戒配件，警戒配件支持声光警戒功能，当人或车辆进入警戒区域后，警戒配件可发出红蓝灯警示，蜂鸣器报警。（提供首页具有CNAS及CMA标识的第三方检测报告复印件）</w:t>
            </w:r>
            <w:r>
              <w:rPr>
                <w:rStyle w:val="19"/>
                <w:lang w:val="en-US" w:eastAsia="zh-CN" w:bidi="ar"/>
              </w:rPr>
              <w:br w:type="textWrapping"/>
            </w:r>
            <w:r>
              <w:rPr>
                <w:rStyle w:val="19"/>
                <w:lang w:val="en-US" w:eastAsia="zh-CN" w:bidi="ar"/>
              </w:rPr>
              <w:t>5.★设备支持白光、红外光混合补光，夜间天气晴朗无遮挡条件下，开启白光灯，可识别距离设备30m处的人体轮廓；夜间天气晴朗无遮挡条件下，开启红外灯可识别距离设备100m处的人体轮廓。（提供首页具有CNAS及CMA标识的第三方检测报告复印件并加盖厂家公章）</w:t>
            </w:r>
            <w:r>
              <w:rPr>
                <w:rStyle w:val="19"/>
                <w:lang w:val="en-US" w:eastAsia="zh-CN" w:bidi="ar"/>
              </w:rPr>
              <w:br w:type="textWrapping"/>
            </w:r>
            <w:r>
              <w:rPr>
                <w:rStyle w:val="19"/>
                <w:lang w:val="en-US" w:eastAsia="zh-CN" w:bidi="ar"/>
              </w:rPr>
              <w:t>6. ★设备具有1个RJ45网络接口、1路音频输入、1路音频输出、1路报警输入、1路报警输出、1个SD卡槽。设备采用220V转DC12V电源适配器供电。（提供首页具有CNAS及CMA标识的第三方检测报告复印件）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C6E3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B8A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936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D478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D5E4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核心交换机</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14845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1.名称:核心交换机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2.参数:24个10/100/1000BASE-T电口，4个10G/1G BASE-X SFP+光口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交换容量：598 Gbps/5.98 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包转发率：171 Mpps</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8408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AA22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5D6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A67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7F2D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73306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1.名称:32路网络硬盘录像机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39D7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B95D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12F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DBA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A412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监控专用硬盘</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3B2B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1.名称:监控专用硬盘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3.★温度-40+3℃，持续时间16h，样机处于非工作状态,试验后恢复2h，样机应能正常工作（提供首页具有CNAS及CMA标识的第三方检测报告复印件）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86C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77C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C9A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D8DB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82AE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57FE8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F81A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ADE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6F1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3660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734E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1E032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2.规格:600mm宽*2055mm高*1000mm深,容(U):42U体积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669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39B8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36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5316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D449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2E814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1.名称:24位ODF光纤配线架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2.规格:规格：19英寸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高度:2U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材质：优质冷轧钢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产品规格：4230×3130×860mm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重量：9KG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端口个数：48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6E6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DF2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00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18A4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FEC8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理线架</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7F2A3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1.名称:理线架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2.规格:24口理线架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3.安装位置:网络机柜内安装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16A0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5800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1B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3B43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8173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超五类非屏蔽双绞线</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10A26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1.名称:超五类非屏蔽双绞线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2.规格:芯线导体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芯线材料 无氧铜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3.配线形式:埋地敷设/机房内穿PVC线槽明装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EF81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3BF4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w:t>
            </w:r>
          </w:p>
        </w:tc>
      </w:tr>
      <w:tr w14:paraId="7FFD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7D3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3BB0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5F849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2.规格:RVV-2*1.5mm2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3.敷设方式:穿线管地埋/机房内穿PVC线槽明装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C636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1781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w:t>
            </w:r>
          </w:p>
        </w:tc>
      </w:tr>
      <w:tr w14:paraId="6882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8EDD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9648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8口千兆POE管理型网络交换机</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647AA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1.名称:8口千兆POE管理型网络交换机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6D6B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DD8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E04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120B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561D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收发器</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42ACB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1.名称:千兆单模单纤光纤收发器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2.类别:1口千兆光纤收发器工业导轨式接收机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光口：1个千兆光口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距离20公里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FC口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单模单纤；电口：1个千兆网口；安装方式：工业导轨式；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9F26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B3B6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3C8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F464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83A0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34A07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1.名称:千兆单模单纤SFP光模块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2.规格:1口千兆光纤收发器工业导轨式接收机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光口：1个千兆光口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距离20公里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SC口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3AF8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7D8A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72AD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E6A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99CD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10414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1.名称:14槽光纤收发器专用机架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2.规格:硬件规格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电源输入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100-240V 50/60Hz 1.5A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电源输出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14*5V/0.6A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DC插头：内径1.35mm，外径3.5mm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产品尺寸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422mm*308mm*86mm（不含角铁部分）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产品重量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4.98kg（含包装）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使用环境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工作温度：0°C~40°C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存储温度：-40°C~70°C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工作湿度：10%~90%RH，不凝结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存储湿度：5%~90%RH，不凝结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3D39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C8F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9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338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504E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光纤束、光缆外护套</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73867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2.规格:基本规格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产品类型 单模光纤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波长 1300、1550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纤芯数量 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损耗 850/3.5dB/km、1300/1.0dB/km、1550/0.26dB/km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 9.3/125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 -30℃-60℃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 0%-90%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EEDF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EA7B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1C2C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6D3E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2420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0D521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1.名称:网络标准壁挂机柜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IP20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壁挂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600*600*635mm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立柱厚度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298C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C646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2E9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8E9E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EA30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光缆终端盒</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00F7B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1.光缆芯数:光纤终端配件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935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E6D7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4E8F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CAC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0046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穿线管</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54E31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1.名称:穿线管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4FF8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B72F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75AC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349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F0F4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697B7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1.名称:安全防范分系统调试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5A7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133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C0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7E7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CC32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计算机应用、网络系统系统联调</w:t>
            </w:r>
          </w:p>
        </w:tc>
        <w:tc>
          <w:tcPr>
            <w:tcW w:w="5774" w:type="dxa"/>
            <w:tcBorders>
              <w:top w:val="single" w:color="000000" w:sz="4" w:space="0"/>
              <w:left w:val="single" w:color="000000" w:sz="4" w:space="0"/>
              <w:bottom w:val="single" w:color="000000" w:sz="4" w:space="0"/>
              <w:right w:val="single" w:color="000000" w:sz="4" w:space="0"/>
            </w:tcBorders>
            <w:noWrap w:val="0"/>
            <w:vAlign w:val="center"/>
          </w:tcPr>
          <w:p w14:paraId="75FCA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1.名称:网络系统联调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2.其他说明:其他未尽之处详见图纸设计及相关规范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4910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8DF4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61982EDF">
      <w:pPr>
        <w:spacing w:before="0" w:after="0" w:line="240" w:lineRule="auto"/>
        <w:ind w:left="0" w:right="0" w:firstLine="240"/>
        <w:jc w:val="left"/>
        <w:rPr>
          <w:rFonts w:ascii="宋体" w:hAnsi="宋体" w:eastAsia="宋体" w:cs="宋体"/>
          <w:color w:val="auto"/>
          <w:spacing w:val="0"/>
          <w:position w:val="0"/>
          <w:sz w:val="24"/>
          <w:shd w:val="clear" w:fill="auto"/>
        </w:rPr>
      </w:pPr>
    </w:p>
    <w:p w14:paraId="4C2DEDA3">
      <w:p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2、售后服务内容及要求：</w:t>
      </w:r>
    </w:p>
    <w:p w14:paraId="05FAB864">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2.1质量保证：按本项目的行业规则或双方签订合同时的约定执行。质保期内如果出现质量问题，成交供应商应当无条件更换，由于质量问题造成的损失由成交供应商负全部责任。</w:t>
      </w:r>
    </w:p>
    <w:p w14:paraId="3EDE8E02">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2.2售后服务：免费质保</w:t>
      </w: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年,在接到采购方服务请求后，</w:t>
      </w: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小时响应，</w:t>
      </w:r>
      <w:r>
        <w:rPr>
          <w:rFonts w:hint="eastAsia" w:ascii="宋体" w:hAnsi="宋体" w:eastAsia="宋体" w:cs="宋体"/>
          <w:color w:val="auto"/>
          <w:spacing w:val="0"/>
          <w:position w:val="0"/>
          <w:sz w:val="24"/>
          <w:shd w:val="clear" w:fill="auto"/>
          <w:lang w:val="en-US" w:eastAsia="zh-CN"/>
        </w:rPr>
        <w:t>3</w:t>
      </w:r>
      <w:r>
        <w:rPr>
          <w:rFonts w:ascii="宋体" w:hAnsi="宋体" w:eastAsia="宋体" w:cs="宋体"/>
          <w:color w:val="auto"/>
          <w:spacing w:val="0"/>
          <w:position w:val="0"/>
          <w:sz w:val="24"/>
          <w:shd w:val="clear" w:fill="auto"/>
        </w:rPr>
        <w:t>小时内上门解决问题；质保期内提供免费上门服务，质保期外的收费按相关行业规则或由双方协商收取。</w:t>
      </w:r>
    </w:p>
    <w:p w14:paraId="43BA70C8">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2.3交货地点：采购人指定地点。</w:t>
      </w:r>
    </w:p>
    <w:p w14:paraId="59B13F88">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2.4交货日期：双方签订合同后</w:t>
      </w:r>
      <w:r>
        <w:rPr>
          <w:rFonts w:ascii="宋体" w:hAnsi="宋体" w:eastAsia="宋体" w:cs="宋体"/>
          <w:color w:val="auto"/>
          <w:spacing w:val="0"/>
          <w:position w:val="0"/>
          <w:sz w:val="24"/>
          <w:u w:val="single"/>
          <w:shd w:val="clear" w:fill="auto"/>
        </w:rPr>
        <w:t xml:space="preserve"> </w:t>
      </w:r>
      <w:r>
        <w:rPr>
          <w:rFonts w:hint="eastAsia" w:ascii="宋体" w:hAnsi="宋体" w:eastAsia="宋体" w:cs="宋体"/>
          <w:color w:val="auto"/>
          <w:spacing w:val="0"/>
          <w:position w:val="0"/>
          <w:sz w:val="24"/>
          <w:u w:val="single"/>
          <w:shd w:val="clear" w:fill="auto"/>
          <w:lang w:val="en-US" w:eastAsia="zh-CN"/>
        </w:rPr>
        <w:t>15</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日内。</w:t>
      </w:r>
    </w:p>
    <w:p w14:paraId="6AEF0B29">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2.1验收：由最终用户组织验收。</w:t>
      </w:r>
    </w:p>
    <w:p w14:paraId="3469B6D1">
      <w:pPr>
        <w:spacing w:before="0" w:after="120" w:line="415" w:lineRule="auto"/>
        <w:ind w:left="0" w:right="0" w:firstLine="480"/>
        <w:jc w:val="center"/>
        <w:rPr>
          <w:rFonts w:ascii="宋体" w:hAnsi="宋体" w:eastAsia="宋体" w:cs="宋体"/>
          <w:color w:val="auto"/>
          <w:spacing w:val="0"/>
          <w:position w:val="0"/>
          <w:sz w:val="24"/>
          <w:shd w:val="clear" w:fill="auto"/>
        </w:rPr>
      </w:pPr>
    </w:p>
    <w:p w14:paraId="2B4E7E85">
      <w:pPr>
        <w:spacing w:before="0" w:after="0" w:line="240" w:lineRule="auto"/>
        <w:ind w:left="0" w:right="0" w:firstLine="240"/>
        <w:jc w:val="left"/>
        <w:rPr>
          <w:rFonts w:ascii="宋体" w:hAnsi="宋体" w:eastAsia="宋体" w:cs="宋体"/>
          <w:color w:val="auto"/>
          <w:spacing w:val="0"/>
          <w:position w:val="0"/>
          <w:sz w:val="24"/>
          <w:shd w:val="clear" w:fill="auto"/>
        </w:rPr>
      </w:pPr>
    </w:p>
    <w:p w14:paraId="17EFCEA8">
      <w:pPr>
        <w:spacing w:before="0" w:after="0" w:line="240" w:lineRule="auto"/>
        <w:ind w:left="0" w:right="0" w:firstLine="240"/>
        <w:jc w:val="left"/>
        <w:rPr>
          <w:rFonts w:ascii="宋体" w:hAnsi="宋体" w:eastAsia="宋体" w:cs="宋体"/>
          <w:color w:val="auto"/>
          <w:spacing w:val="0"/>
          <w:position w:val="0"/>
          <w:sz w:val="24"/>
          <w:shd w:val="clear" w:fill="auto"/>
        </w:rPr>
      </w:pPr>
    </w:p>
    <w:p w14:paraId="0D7089B7">
      <w:pPr>
        <w:spacing w:before="0" w:after="0" w:line="240" w:lineRule="auto"/>
        <w:ind w:left="0" w:right="0" w:firstLine="240"/>
        <w:jc w:val="left"/>
        <w:rPr>
          <w:rFonts w:ascii="宋体" w:hAnsi="宋体" w:eastAsia="宋体" w:cs="宋体"/>
          <w:color w:val="auto"/>
          <w:spacing w:val="0"/>
          <w:position w:val="0"/>
          <w:sz w:val="24"/>
          <w:shd w:val="clear" w:fill="auto"/>
        </w:rPr>
      </w:pPr>
    </w:p>
    <w:p w14:paraId="15DBCD8B">
      <w:pPr>
        <w:spacing w:before="0" w:after="0" w:line="240" w:lineRule="auto"/>
        <w:ind w:left="0" w:right="0" w:firstLine="240"/>
        <w:jc w:val="left"/>
        <w:rPr>
          <w:rFonts w:ascii="宋体" w:hAnsi="宋体" w:eastAsia="宋体" w:cs="宋体"/>
          <w:color w:val="auto"/>
          <w:spacing w:val="0"/>
          <w:position w:val="0"/>
          <w:sz w:val="24"/>
          <w:shd w:val="clear" w:fill="auto"/>
        </w:rPr>
      </w:pPr>
    </w:p>
    <w:p w14:paraId="134800B0">
      <w:pPr>
        <w:spacing w:before="0" w:after="0" w:line="240" w:lineRule="auto"/>
        <w:ind w:left="0" w:right="0" w:firstLine="240"/>
        <w:jc w:val="left"/>
        <w:rPr>
          <w:rFonts w:ascii="宋体" w:hAnsi="宋体" w:eastAsia="宋体" w:cs="宋体"/>
          <w:color w:val="auto"/>
          <w:spacing w:val="0"/>
          <w:position w:val="0"/>
          <w:sz w:val="24"/>
          <w:shd w:val="clear" w:fill="auto"/>
        </w:rPr>
      </w:pPr>
    </w:p>
    <w:p w14:paraId="478D5617">
      <w:pPr>
        <w:spacing w:before="0" w:after="0" w:line="480" w:lineRule="auto"/>
        <w:ind w:left="0" w:right="0" w:firstLine="0"/>
        <w:jc w:val="center"/>
        <w:rPr>
          <w:rFonts w:ascii="宋体" w:hAnsi="宋体" w:eastAsia="宋体" w:cs="宋体"/>
          <w:b/>
          <w:bCs/>
          <w:color w:val="auto"/>
          <w:spacing w:val="0"/>
          <w:position w:val="0"/>
          <w:sz w:val="24"/>
          <w:shd w:val="clear" w:fill="auto"/>
        </w:rPr>
      </w:pPr>
      <w:r>
        <w:rPr>
          <w:rFonts w:ascii="宋体" w:hAnsi="宋体" w:eastAsia="宋体" w:cs="宋体"/>
          <w:b/>
          <w:bCs/>
          <w:color w:val="auto"/>
          <w:spacing w:val="0"/>
          <w:position w:val="0"/>
          <w:sz w:val="24"/>
          <w:shd w:val="clear" w:fill="auto"/>
        </w:rPr>
        <w:t>第四章  响应性文件内容及格式</w:t>
      </w:r>
    </w:p>
    <w:p w14:paraId="07C216F2">
      <w:pPr>
        <w:widowControl w:val="0"/>
        <w:spacing w:before="0" w:after="0" w:line="520" w:lineRule="auto"/>
        <w:ind w:left="0" w:right="0" w:firstLine="480"/>
        <w:jc w:val="center"/>
        <w:rPr>
          <w:rFonts w:ascii="宋体" w:hAnsi="宋体" w:eastAsia="宋体" w:cs="宋体"/>
          <w:color w:val="auto"/>
          <w:spacing w:val="0"/>
          <w:position w:val="0"/>
          <w:sz w:val="24"/>
          <w:shd w:val="clear" w:fill="auto"/>
        </w:rPr>
      </w:pPr>
    </w:p>
    <w:p w14:paraId="4608DA3F">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14:paraId="7FF8D307">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14:paraId="65DC7BF5">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重要提示：</w:t>
      </w:r>
    </w:p>
    <w:p w14:paraId="2E727708">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．供应商在编制响应性文件时，对于给定格式的文件内容，必须按照给定的标准格式进行填报；对于没有给定标准格式的文件内容，可以由供应商自行设计。</w:t>
      </w:r>
    </w:p>
    <w:p w14:paraId="20494716">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.法定代表人本人参加竞争性磋商的，不需提供授权委托书。</w:t>
      </w:r>
    </w:p>
    <w:p w14:paraId="1591E504">
      <w:pPr>
        <w:spacing w:before="0" w:after="0" w:line="240" w:lineRule="auto"/>
        <w:ind w:left="0" w:right="0" w:firstLine="0"/>
        <w:jc w:val="left"/>
        <w:rPr>
          <w:rFonts w:ascii="宋体" w:hAnsi="宋体" w:eastAsia="宋体" w:cs="宋体"/>
          <w:color w:val="auto"/>
          <w:spacing w:val="0"/>
          <w:position w:val="0"/>
          <w:sz w:val="24"/>
          <w:shd w:val="clear" w:fill="auto"/>
        </w:rPr>
      </w:pPr>
    </w:p>
    <w:p w14:paraId="41A96BCE">
      <w:pPr>
        <w:spacing w:before="0" w:after="0" w:line="240" w:lineRule="auto"/>
        <w:ind w:left="0" w:right="0" w:firstLine="0"/>
        <w:jc w:val="left"/>
        <w:rPr>
          <w:rFonts w:ascii="宋体" w:hAnsi="宋体" w:eastAsia="宋体" w:cs="宋体"/>
          <w:color w:val="auto"/>
          <w:spacing w:val="0"/>
          <w:position w:val="0"/>
          <w:sz w:val="24"/>
          <w:shd w:val="clear" w:fill="auto"/>
        </w:rPr>
      </w:pPr>
    </w:p>
    <w:p w14:paraId="1FE9DDEA">
      <w:pPr>
        <w:spacing w:before="0" w:after="0" w:line="240" w:lineRule="auto"/>
        <w:ind w:left="0" w:right="0" w:firstLine="0"/>
        <w:jc w:val="left"/>
        <w:rPr>
          <w:rFonts w:ascii="宋体" w:hAnsi="宋体" w:eastAsia="宋体" w:cs="宋体"/>
          <w:color w:val="auto"/>
          <w:spacing w:val="0"/>
          <w:position w:val="0"/>
          <w:sz w:val="24"/>
          <w:shd w:val="clear" w:fill="auto"/>
        </w:rPr>
      </w:pPr>
    </w:p>
    <w:p w14:paraId="295AAB02">
      <w:pPr>
        <w:spacing w:before="0" w:after="0" w:line="240" w:lineRule="auto"/>
        <w:ind w:left="0" w:right="0" w:firstLine="0"/>
        <w:jc w:val="left"/>
        <w:rPr>
          <w:rFonts w:ascii="宋体" w:hAnsi="宋体" w:eastAsia="宋体" w:cs="宋体"/>
          <w:color w:val="auto"/>
          <w:spacing w:val="0"/>
          <w:position w:val="0"/>
          <w:sz w:val="24"/>
          <w:shd w:val="clear" w:fill="auto"/>
        </w:rPr>
      </w:pPr>
    </w:p>
    <w:p w14:paraId="5B24B61B">
      <w:pPr>
        <w:spacing w:before="0" w:after="0" w:line="240" w:lineRule="auto"/>
        <w:ind w:left="0" w:right="0" w:firstLine="0"/>
        <w:jc w:val="left"/>
        <w:rPr>
          <w:rFonts w:ascii="宋体" w:hAnsi="宋体" w:eastAsia="宋体" w:cs="宋体"/>
          <w:color w:val="auto"/>
          <w:spacing w:val="0"/>
          <w:position w:val="0"/>
          <w:sz w:val="24"/>
          <w:shd w:val="clear" w:fill="auto"/>
        </w:rPr>
      </w:pPr>
    </w:p>
    <w:p w14:paraId="143711BD">
      <w:pPr>
        <w:spacing w:before="0" w:after="0" w:line="240" w:lineRule="auto"/>
        <w:ind w:left="0" w:right="0" w:firstLine="0"/>
        <w:jc w:val="left"/>
        <w:rPr>
          <w:rFonts w:ascii="宋体" w:hAnsi="宋体" w:eastAsia="宋体" w:cs="宋体"/>
          <w:color w:val="auto"/>
          <w:spacing w:val="0"/>
          <w:position w:val="0"/>
          <w:sz w:val="24"/>
          <w:shd w:val="clear" w:fill="auto"/>
        </w:rPr>
      </w:pPr>
    </w:p>
    <w:p w14:paraId="19CD22EE">
      <w:pPr>
        <w:spacing w:before="0" w:after="0" w:line="240" w:lineRule="auto"/>
        <w:ind w:left="0" w:right="0" w:firstLine="0"/>
        <w:jc w:val="left"/>
        <w:rPr>
          <w:rFonts w:ascii="宋体" w:hAnsi="宋体" w:eastAsia="宋体" w:cs="宋体"/>
          <w:color w:val="auto"/>
          <w:spacing w:val="0"/>
          <w:position w:val="0"/>
          <w:sz w:val="24"/>
          <w:shd w:val="clear" w:fill="auto"/>
        </w:rPr>
      </w:pPr>
    </w:p>
    <w:p w14:paraId="35D3ECCD">
      <w:pPr>
        <w:spacing w:before="0" w:after="0" w:line="240" w:lineRule="auto"/>
        <w:ind w:left="0" w:right="0" w:firstLine="0"/>
        <w:jc w:val="left"/>
        <w:rPr>
          <w:rFonts w:ascii="宋体" w:hAnsi="宋体" w:eastAsia="宋体" w:cs="宋体"/>
          <w:color w:val="auto"/>
          <w:spacing w:val="0"/>
          <w:position w:val="0"/>
          <w:sz w:val="24"/>
          <w:shd w:val="clear" w:fill="auto"/>
        </w:rPr>
      </w:pPr>
    </w:p>
    <w:p w14:paraId="0063E060">
      <w:pPr>
        <w:spacing w:before="0" w:after="0" w:line="240" w:lineRule="auto"/>
        <w:ind w:left="0" w:right="0" w:firstLine="0"/>
        <w:jc w:val="left"/>
        <w:rPr>
          <w:rFonts w:ascii="宋体" w:hAnsi="宋体" w:eastAsia="宋体" w:cs="宋体"/>
          <w:color w:val="auto"/>
          <w:spacing w:val="0"/>
          <w:position w:val="0"/>
          <w:sz w:val="24"/>
          <w:shd w:val="clear" w:fill="auto"/>
        </w:rPr>
      </w:pPr>
    </w:p>
    <w:p w14:paraId="1482FF2F">
      <w:pPr>
        <w:spacing w:before="0" w:after="0" w:line="240" w:lineRule="auto"/>
        <w:ind w:left="0" w:right="0" w:firstLine="0"/>
        <w:jc w:val="left"/>
        <w:rPr>
          <w:rFonts w:ascii="宋体" w:hAnsi="宋体" w:eastAsia="宋体" w:cs="宋体"/>
          <w:color w:val="auto"/>
          <w:spacing w:val="0"/>
          <w:position w:val="0"/>
          <w:sz w:val="24"/>
          <w:shd w:val="clear" w:fill="auto"/>
        </w:rPr>
      </w:pPr>
    </w:p>
    <w:p w14:paraId="246D7EB7">
      <w:pPr>
        <w:spacing w:before="0" w:after="0" w:line="240" w:lineRule="auto"/>
        <w:ind w:left="0" w:right="0" w:firstLine="0"/>
        <w:jc w:val="left"/>
        <w:rPr>
          <w:rFonts w:ascii="宋体" w:hAnsi="宋体" w:eastAsia="宋体" w:cs="宋体"/>
          <w:color w:val="auto"/>
          <w:spacing w:val="0"/>
          <w:position w:val="0"/>
          <w:sz w:val="24"/>
          <w:shd w:val="clear" w:fill="auto"/>
        </w:rPr>
      </w:pPr>
    </w:p>
    <w:p w14:paraId="54AF4932">
      <w:pPr>
        <w:spacing w:before="0" w:after="0" w:line="240" w:lineRule="auto"/>
        <w:ind w:left="0" w:right="0" w:firstLine="0"/>
        <w:jc w:val="left"/>
        <w:rPr>
          <w:rFonts w:ascii="宋体" w:hAnsi="宋体" w:eastAsia="宋体" w:cs="宋体"/>
          <w:color w:val="auto"/>
          <w:spacing w:val="0"/>
          <w:position w:val="0"/>
          <w:sz w:val="24"/>
          <w:shd w:val="clear" w:fill="auto"/>
        </w:rPr>
      </w:pPr>
    </w:p>
    <w:p w14:paraId="3BCF1405">
      <w:pPr>
        <w:spacing w:before="0" w:after="0" w:line="240" w:lineRule="auto"/>
        <w:ind w:left="0" w:right="0" w:firstLine="0"/>
        <w:jc w:val="left"/>
        <w:rPr>
          <w:rFonts w:ascii="宋体" w:hAnsi="宋体" w:eastAsia="宋体" w:cs="宋体"/>
          <w:color w:val="auto"/>
          <w:spacing w:val="0"/>
          <w:position w:val="0"/>
          <w:sz w:val="24"/>
          <w:shd w:val="clear" w:fill="auto"/>
        </w:rPr>
      </w:pPr>
    </w:p>
    <w:p w14:paraId="6553A568">
      <w:pPr>
        <w:spacing w:before="0" w:after="0" w:line="240" w:lineRule="auto"/>
        <w:ind w:left="0" w:right="0" w:firstLine="0"/>
        <w:jc w:val="left"/>
        <w:rPr>
          <w:rFonts w:ascii="宋体" w:hAnsi="宋体" w:eastAsia="宋体" w:cs="宋体"/>
          <w:color w:val="auto"/>
          <w:spacing w:val="0"/>
          <w:position w:val="0"/>
          <w:sz w:val="24"/>
          <w:shd w:val="clear" w:fill="auto"/>
        </w:rPr>
      </w:pPr>
    </w:p>
    <w:p w14:paraId="71389083">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5FFBE3E3">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33FEF37E">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5E87B04F">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68BABE70">
      <w:pPr>
        <w:spacing w:before="0" w:after="0" w:line="240" w:lineRule="auto"/>
        <w:ind w:left="0" w:right="0" w:firstLine="0"/>
        <w:jc w:val="left"/>
        <w:rPr>
          <w:rFonts w:ascii="宋体" w:hAnsi="宋体" w:eastAsia="宋体" w:cs="宋体"/>
          <w:color w:val="auto"/>
          <w:spacing w:val="0"/>
          <w:position w:val="0"/>
          <w:sz w:val="24"/>
          <w:shd w:val="clear" w:fill="auto"/>
        </w:rPr>
      </w:pPr>
    </w:p>
    <w:p w14:paraId="7A29D0A8">
      <w:pPr>
        <w:spacing w:before="0" w:after="0" w:line="240" w:lineRule="auto"/>
        <w:ind w:left="0" w:right="0" w:firstLine="0"/>
        <w:jc w:val="left"/>
        <w:rPr>
          <w:rFonts w:ascii="宋体" w:hAnsi="宋体" w:eastAsia="宋体" w:cs="宋体"/>
          <w:color w:val="auto"/>
          <w:spacing w:val="0"/>
          <w:position w:val="0"/>
          <w:sz w:val="24"/>
          <w:shd w:val="clear" w:fill="auto"/>
        </w:rPr>
      </w:pPr>
    </w:p>
    <w:p w14:paraId="772CCFC3">
      <w:pPr>
        <w:spacing w:before="0" w:after="0" w:line="240" w:lineRule="auto"/>
        <w:ind w:left="0" w:right="0" w:firstLine="0"/>
        <w:jc w:val="left"/>
        <w:rPr>
          <w:rFonts w:ascii="宋体" w:hAnsi="宋体" w:eastAsia="宋体" w:cs="宋体"/>
          <w:color w:val="auto"/>
          <w:spacing w:val="0"/>
          <w:position w:val="0"/>
          <w:sz w:val="24"/>
          <w:shd w:val="clear" w:fill="auto"/>
        </w:rPr>
      </w:pPr>
    </w:p>
    <w:p w14:paraId="2D06FE96">
      <w:pPr>
        <w:spacing w:before="0" w:after="0" w:line="360" w:lineRule="auto"/>
        <w:ind w:left="0" w:right="0" w:firstLine="0"/>
        <w:jc w:val="left"/>
        <w:rPr>
          <w:rFonts w:ascii="宋体" w:hAnsi="宋体" w:eastAsia="宋体" w:cs="宋体"/>
          <w:color w:val="auto"/>
          <w:spacing w:val="0"/>
          <w:position w:val="0"/>
          <w:sz w:val="24"/>
          <w:shd w:val="clear" w:fill="auto"/>
        </w:rPr>
      </w:pPr>
    </w:p>
    <w:p w14:paraId="7F3CF950">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格式2-1</w:t>
      </w:r>
    </w:p>
    <w:p w14:paraId="631FF070">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法定代表人身份证明书</w:t>
      </w:r>
    </w:p>
    <w:p w14:paraId="03FE7773">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（法定代表人参加竞争性磋商的，出具此证明书）</w:t>
      </w:r>
    </w:p>
    <w:p w14:paraId="4A79E50E">
      <w:pPr>
        <w:spacing w:before="0" w:after="0" w:line="360" w:lineRule="auto"/>
        <w:ind w:left="0" w:right="0" w:firstLine="480"/>
        <w:jc w:val="both"/>
        <w:rPr>
          <w:rFonts w:ascii="宋体" w:hAnsi="宋体" w:eastAsia="宋体" w:cs="宋体"/>
          <w:color w:val="auto"/>
          <w:spacing w:val="0"/>
          <w:position w:val="0"/>
          <w:sz w:val="24"/>
          <w:shd w:val="clear" w:fill="auto"/>
        </w:rPr>
      </w:pPr>
    </w:p>
    <w:p w14:paraId="2D389948">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同志，系我单位法定代表人，任</w:t>
      </w:r>
    </w:p>
    <w:p w14:paraId="291269E8">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职务。</w:t>
      </w:r>
    </w:p>
    <w:p w14:paraId="0E371BA0">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特此证明。</w:t>
      </w:r>
    </w:p>
    <w:p w14:paraId="43140B0C">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附：联系地址：               </w:t>
      </w:r>
    </w:p>
    <w:p w14:paraId="2FEC0987">
      <w:pPr>
        <w:spacing w:before="0" w:after="0" w:line="360" w:lineRule="auto"/>
        <w:ind w:left="0" w:right="0" w:firstLine="96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联系电话：</w:t>
      </w:r>
    </w:p>
    <w:tbl>
      <w:tblPr>
        <w:tblStyle w:val="11"/>
        <w:tblW w:w="0" w:type="auto"/>
        <w:tblInd w:w="0" w:type="dxa"/>
        <w:tblLayout w:type="autofit"/>
        <w:tblCellMar>
          <w:top w:w="0" w:type="dxa"/>
          <w:left w:w="10" w:type="dxa"/>
          <w:bottom w:w="0" w:type="dxa"/>
          <w:right w:w="10" w:type="dxa"/>
        </w:tblCellMar>
      </w:tblPr>
      <w:tblGrid>
        <w:gridCol w:w="5328"/>
      </w:tblGrid>
      <w:tr w14:paraId="166B15A6">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DEAFEC">
            <w:pPr>
              <w:spacing w:before="0" w:after="0" w:line="480" w:lineRule="auto"/>
              <w:ind w:left="0" w:right="0" w:firstLine="0"/>
              <w:jc w:val="both"/>
              <w:rPr>
                <w:rFonts w:ascii="宋体" w:hAnsi="宋体" w:eastAsia="宋体" w:cs="宋体"/>
                <w:b/>
                <w:color w:val="auto"/>
                <w:spacing w:val="0"/>
                <w:position w:val="0"/>
                <w:sz w:val="24"/>
                <w:shd w:val="clear" w:fill="auto"/>
              </w:rPr>
            </w:pPr>
          </w:p>
          <w:p w14:paraId="25FEADF6">
            <w:pPr>
              <w:spacing w:before="0" w:after="0" w:line="480" w:lineRule="auto"/>
              <w:ind w:left="0" w:right="0" w:firstLine="0"/>
              <w:jc w:val="both"/>
              <w:rPr>
                <w:rFonts w:ascii="宋体" w:hAnsi="宋体" w:eastAsia="宋体" w:cs="宋体"/>
                <w:b/>
                <w:color w:val="auto"/>
                <w:spacing w:val="0"/>
                <w:position w:val="0"/>
                <w:sz w:val="24"/>
                <w:shd w:val="clear" w:fill="auto"/>
              </w:rPr>
            </w:pPr>
          </w:p>
          <w:p w14:paraId="6A7FBDDA">
            <w:pPr>
              <w:spacing w:before="0" w:after="0" w:line="48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（※附：法定代表人身份证复印件※）</w:t>
            </w:r>
          </w:p>
          <w:p w14:paraId="416C0CEA">
            <w:pPr>
              <w:spacing w:before="0" w:after="0" w:line="480" w:lineRule="auto"/>
              <w:ind w:left="0" w:right="0" w:firstLine="0"/>
              <w:jc w:val="both"/>
              <w:rPr>
                <w:rFonts w:ascii="宋体" w:hAnsi="宋体" w:eastAsia="宋体" w:cs="宋体"/>
                <w:color w:val="auto"/>
                <w:spacing w:val="0"/>
                <w:position w:val="0"/>
                <w:sz w:val="24"/>
                <w:shd w:val="clear" w:fill="auto"/>
              </w:rPr>
            </w:pPr>
          </w:p>
          <w:p w14:paraId="54657B5C">
            <w:pPr>
              <w:spacing w:before="0" w:after="0" w:line="480" w:lineRule="auto"/>
              <w:ind w:left="0" w:right="0" w:firstLine="0"/>
              <w:jc w:val="both"/>
              <w:rPr>
                <w:rFonts w:ascii="宋体" w:hAnsi="宋体" w:eastAsia="宋体" w:cs="宋体"/>
                <w:color w:val="auto"/>
                <w:spacing w:val="0"/>
                <w:position w:val="0"/>
                <w:shd w:val="clear" w:fill="auto"/>
              </w:rPr>
            </w:pPr>
          </w:p>
        </w:tc>
      </w:tr>
    </w:tbl>
    <w:p w14:paraId="56BFCEE3">
      <w:pPr>
        <w:spacing w:before="0" w:after="0" w:line="360" w:lineRule="auto"/>
        <w:ind w:left="0" w:right="0" w:firstLine="0"/>
        <w:jc w:val="both"/>
        <w:rPr>
          <w:rFonts w:ascii="宋体" w:hAnsi="宋体" w:eastAsia="宋体" w:cs="宋体"/>
          <w:color w:val="auto"/>
          <w:spacing w:val="0"/>
          <w:position w:val="0"/>
          <w:sz w:val="24"/>
          <w:shd w:val="clear" w:fill="auto"/>
        </w:rPr>
      </w:pPr>
    </w:p>
    <w:p w14:paraId="4FA17CE7">
      <w:pPr>
        <w:spacing w:before="0" w:after="0" w:line="360" w:lineRule="auto"/>
        <w:ind w:left="0" w:right="0" w:firstLine="0"/>
        <w:jc w:val="center"/>
        <w:rPr>
          <w:rFonts w:ascii="宋体" w:hAnsi="宋体" w:eastAsia="宋体" w:cs="宋体"/>
          <w:color w:val="auto"/>
          <w:spacing w:val="0"/>
          <w:position w:val="0"/>
          <w:sz w:val="24"/>
          <w:shd w:val="clear" w:fill="auto"/>
        </w:rPr>
      </w:pPr>
    </w:p>
    <w:p w14:paraId="4A198004">
      <w:pPr>
        <w:spacing w:before="0" w:after="0" w:line="360" w:lineRule="auto"/>
        <w:ind w:left="0" w:right="0" w:firstLine="3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投标人电子签章： </w:t>
      </w:r>
    </w:p>
    <w:p w14:paraId="47B85E06">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0E67F5AD">
      <w:pPr>
        <w:spacing w:before="0" w:after="0" w:line="360" w:lineRule="auto"/>
        <w:ind w:left="0" w:right="0" w:firstLine="0"/>
        <w:jc w:val="center"/>
        <w:rPr>
          <w:rFonts w:ascii="宋体" w:hAnsi="宋体" w:eastAsia="宋体" w:cs="宋体"/>
          <w:color w:val="auto"/>
          <w:spacing w:val="0"/>
          <w:position w:val="0"/>
          <w:sz w:val="24"/>
          <w:shd w:val="clear" w:fill="auto"/>
        </w:rPr>
      </w:pPr>
    </w:p>
    <w:p w14:paraId="3624951F">
      <w:pPr>
        <w:spacing w:before="0" w:after="0" w:line="360" w:lineRule="auto"/>
        <w:ind w:left="0" w:right="0" w:firstLine="0"/>
        <w:jc w:val="center"/>
        <w:rPr>
          <w:rFonts w:ascii="宋体" w:hAnsi="宋体" w:eastAsia="宋体" w:cs="宋体"/>
          <w:color w:val="auto"/>
          <w:spacing w:val="0"/>
          <w:position w:val="0"/>
          <w:sz w:val="24"/>
          <w:shd w:val="clear" w:fill="auto"/>
        </w:rPr>
      </w:pPr>
    </w:p>
    <w:p w14:paraId="7103370C">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格式2-2</w:t>
      </w:r>
    </w:p>
    <w:p w14:paraId="0A008BA2">
      <w:pPr>
        <w:spacing w:before="0" w:after="0" w:line="360" w:lineRule="auto"/>
        <w:ind w:left="0" w:right="0" w:firstLine="48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授权委托书</w:t>
      </w:r>
    </w:p>
    <w:p w14:paraId="1AE42D97">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（委托代理人参加竞争性磋商的，出具此证明书）</w:t>
      </w:r>
    </w:p>
    <w:p w14:paraId="31748DD4">
      <w:pPr>
        <w:spacing w:before="0" w:after="0" w:line="360" w:lineRule="auto"/>
        <w:ind w:left="0" w:right="0" w:firstLine="480"/>
        <w:jc w:val="both"/>
        <w:rPr>
          <w:rFonts w:ascii="宋体" w:hAnsi="宋体" w:eastAsia="宋体" w:cs="宋体"/>
          <w:color w:val="auto"/>
          <w:spacing w:val="0"/>
          <w:position w:val="0"/>
          <w:sz w:val="24"/>
          <w:shd w:val="clear" w:fill="auto"/>
        </w:rPr>
      </w:pPr>
    </w:p>
    <w:p w14:paraId="1A9CB3BF">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委托人授权（被委托人的姓名、职务）为委托人的委托代理人，就项目编号为的项目及合同的执行，以本单位名义处理一切与之有关的事务。</w:t>
      </w:r>
    </w:p>
    <w:p w14:paraId="45722047">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本授权书于年月日签字生效，特此声明。</w:t>
      </w:r>
    </w:p>
    <w:p w14:paraId="29A77450">
      <w:pPr>
        <w:spacing w:before="0" w:after="0" w:line="360" w:lineRule="auto"/>
        <w:ind w:left="0" w:right="0" w:firstLine="0"/>
        <w:jc w:val="both"/>
        <w:rPr>
          <w:rFonts w:ascii="宋体" w:hAnsi="宋体" w:eastAsia="宋体" w:cs="宋体"/>
          <w:color w:val="auto"/>
          <w:spacing w:val="0"/>
          <w:position w:val="0"/>
          <w:sz w:val="24"/>
          <w:shd w:val="clear" w:fill="auto"/>
        </w:rPr>
      </w:pPr>
    </w:p>
    <w:p w14:paraId="21B4C309">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w:t>
      </w:r>
    </w:p>
    <w:p w14:paraId="282694C0">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14:paraId="06A6BC8B">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被委托人：</w:t>
      </w:r>
    </w:p>
    <w:p w14:paraId="1548A00D">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w:t>
      </w:r>
    </w:p>
    <w:tbl>
      <w:tblPr>
        <w:tblStyle w:val="11"/>
        <w:tblW w:w="0" w:type="auto"/>
        <w:tblInd w:w="0" w:type="dxa"/>
        <w:tblLayout w:type="autofit"/>
        <w:tblCellMar>
          <w:top w:w="0" w:type="dxa"/>
          <w:left w:w="10" w:type="dxa"/>
          <w:bottom w:w="0" w:type="dxa"/>
          <w:right w:w="10" w:type="dxa"/>
        </w:tblCellMar>
      </w:tblPr>
      <w:tblGrid>
        <w:gridCol w:w="5508"/>
      </w:tblGrid>
      <w:tr w14:paraId="253A53CA">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0F7D66">
            <w:pPr>
              <w:spacing w:before="0" w:after="0" w:line="480" w:lineRule="auto"/>
              <w:ind w:left="0" w:right="0" w:firstLine="0"/>
              <w:jc w:val="both"/>
              <w:rPr>
                <w:rFonts w:ascii="宋体" w:hAnsi="宋体" w:eastAsia="宋体" w:cs="宋体"/>
                <w:b/>
                <w:color w:val="auto"/>
                <w:spacing w:val="0"/>
                <w:position w:val="0"/>
                <w:sz w:val="24"/>
                <w:shd w:val="clear" w:fill="auto"/>
              </w:rPr>
            </w:pPr>
          </w:p>
          <w:p w14:paraId="4831B614">
            <w:pPr>
              <w:spacing w:before="0" w:after="0" w:line="480" w:lineRule="auto"/>
              <w:ind w:left="0" w:right="0" w:firstLine="0"/>
              <w:jc w:val="both"/>
              <w:rPr>
                <w:rFonts w:ascii="宋体" w:hAnsi="宋体" w:eastAsia="宋体" w:cs="宋体"/>
                <w:b/>
                <w:color w:val="auto"/>
                <w:spacing w:val="0"/>
                <w:position w:val="0"/>
                <w:sz w:val="24"/>
                <w:shd w:val="clear" w:fill="auto"/>
              </w:rPr>
            </w:pPr>
          </w:p>
          <w:p w14:paraId="552004B6">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（※附：被委托人身份证复印件※）</w:t>
            </w:r>
          </w:p>
        </w:tc>
      </w:tr>
    </w:tbl>
    <w:p w14:paraId="76E9877E">
      <w:pPr>
        <w:spacing w:before="0" w:after="0" w:line="360" w:lineRule="auto"/>
        <w:ind w:left="0" w:right="0" w:firstLine="480"/>
        <w:jc w:val="both"/>
        <w:rPr>
          <w:rFonts w:ascii="宋体" w:hAnsi="宋体" w:eastAsia="宋体" w:cs="宋体"/>
          <w:color w:val="auto"/>
          <w:spacing w:val="0"/>
          <w:position w:val="0"/>
          <w:sz w:val="24"/>
          <w:shd w:val="clear" w:fill="auto"/>
        </w:rPr>
      </w:pPr>
    </w:p>
    <w:p w14:paraId="3DC6EBB6">
      <w:pPr>
        <w:spacing w:before="0" w:after="0" w:line="360" w:lineRule="auto"/>
        <w:ind w:left="0" w:right="0" w:firstLine="0"/>
        <w:jc w:val="center"/>
        <w:rPr>
          <w:rFonts w:ascii="宋体" w:hAnsi="宋体" w:eastAsia="宋体" w:cs="宋体"/>
          <w:color w:val="auto"/>
          <w:spacing w:val="0"/>
          <w:position w:val="0"/>
          <w:sz w:val="24"/>
          <w:shd w:val="clear" w:fill="auto"/>
        </w:rPr>
      </w:pPr>
    </w:p>
    <w:p w14:paraId="50BD69F4">
      <w:pPr>
        <w:spacing w:before="0" w:after="0" w:line="360" w:lineRule="auto"/>
        <w:ind w:left="0" w:right="0" w:firstLine="0"/>
        <w:jc w:val="center"/>
        <w:rPr>
          <w:rFonts w:ascii="宋体" w:hAnsi="宋体" w:eastAsia="宋体" w:cs="宋体"/>
          <w:color w:val="auto"/>
          <w:spacing w:val="0"/>
          <w:position w:val="0"/>
          <w:sz w:val="24"/>
          <w:shd w:val="clear" w:fill="auto"/>
        </w:rPr>
      </w:pPr>
    </w:p>
    <w:p w14:paraId="54EB7E44">
      <w:pPr>
        <w:spacing w:before="0" w:after="0" w:line="360" w:lineRule="auto"/>
        <w:ind w:left="0" w:right="0" w:firstLine="0"/>
        <w:jc w:val="center"/>
        <w:rPr>
          <w:rFonts w:ascii="宋体" w:hAnsi="宋体" w:eastAsia="宋体" w:cs="宋体"/>
          <w:color w:val="auto"/>
          <w:spacing w:val="0"/>
          <w:position w:val="0"/>
          <w:sz w:val="24"/>
          <w:shd w:val="clear" w:fill="auto"/>
        </w:rPr>
      </w:pPr>
    </w:p>
    <w:p w14:paraId="36EFA807">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14:paraId="39AEF750">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1AF64769">
      <w:pPr>
        <w:spacing w:before="0" w:after="0" w:line="360" w:lineRule="auto"/>
        <w:ind w:left="0" w:right="0" w:firstLine="0"/>
        <w:jc w:val="center"/>
        <w:rPr>
          <w:rFonts w:ascii="宋体" w:hAnsi="宋体" w:eastAsia="宋体" w:cs="宋体"/>
          <w:color w:val="auto"/>
          <w:spacing w:val="0"/>
          <w:position w:val="0"/>
          <w:sz w:val="24"/>
          <w:shd w:val="clear" w:fill="auto"/>
        </w:rPr>
      </w:pPr>
    </w:p>
    <w:p w14:paraId="44426AC3">
      <w:pPr>
        <w:spacing w:before="0" w:after="0" w:line="240" w:lineRule="auto"/>
        <w:ind w:left="0" w:right="0" w:firstLine="240"/>
        <w:jc w:val="left"/>
        <w:rPr>
          <w:rFonts w:ascii="宋体" w:hAnsi="宋体" w:eastAsia="宋体" w:cs="宋体"/>
          <w:color w:val="auto"/>
          <w:spacing w:val="0"/>
          <w:position w:val="0"/>
          <w:sz w:val="24"/>
          <w:shd w:val="clear" w:fill="auto"/>
        </w:rPr>
      </w:pPr>
    </w:p>
    <w:p w14:paraId="139BEA54">
      <w:pPr>
        <w:spacing w:before="0" w:after="0" w:line="240" w:lineRule="auto"/>
        <w:ind w:left="0" w:right="0" w:firstLine="240"/>
        <w:jc w:val="left"/>
        <w:rPr>
          <w:rFonts w:ascii="宋体" w:hAnsi="宋体" w:eastAsia="宋体" w:cs="宋体"/>
          <w:color w:val="auto"/>
          <w:spacing w:val="0"/>
          <w:position w:val="0"/>
          <w:sz w:val="24"/>
          <w:shd w:val="clear" w:fill="auto"/>
        </w:rPr>
      </w:pPr>
    </w:p>
    <w:p w14:paraId="1AFE977E">
      <w:pPr>
        <w:spacing w:before="0" w:after="0" w:line="240" w:lineRule="auto"/>
        <w:ind w:left="0" w:right="0" w:firstLine="240"/>
        <w:jc w:val="left"/>
        <w:rPr>
          <w:rFonts w:ascii="宋体" w:hAnsi="宋体" w:eastAsia="宋体" w:cs="宋体"/>
          <w:color w:val="auto"/>
          <w:spacing w:val="0"/>
          <w:position w:val="0"/>
          <w:sz w:val="24"/>
          <w:shd w:val="clear" w:fill="auto"/>
        </w:rPr>
      </w:pPr>
    </w:p>
    <w:p w14:paraId="7445D32C">
      <w:pPr>
        <w:spacing w:before="0" w:after="0" w:line="240" w:lineRule="auto"/>
        <w:ind w:left="0" w:right="0" w:firstLine="240"/>
        <w:jc w:val="left"/>
        <w:rPr>
          <w:rFonts w:ascii="宋体" w:hAnsi="宋体" w:eastAsia="宋体" w:cs="宋体"/>
          <w:color w:val="auto"/>
          <w:spacing w:val="0"/>
          <w:position w:val="0"/>
          <w:sz w:val="24"/>
          <w:shd w:val="clear" w:fill="auto"/>
        </w:rPr>
      </w:pPr>
    </w:p>
    <w:p w14:paraId="12A919E6">
      <w:pPr>
        <w:pStyle w:val="15"/>
      </w:pPr>
    </w:p>
    <w:p w14:paraId="5E3FAAE8">
      <w:pPr>
        <w:spacing w:before="0" w:after="0" w:line="240" w:lineRule="auto"/>
        <w:ind w:left="0" w:right="0" w:firstLine="240"/>
        <w:jc w:val="left"/>
        <w:rPr>
          <w:rFonts w:ascii="宋体" w:hAnsi="宋体" w:eastAsia="宋体" w:cs="宋体"/>
          <w:color w:val="auto"/>
          <w:spacing w:val="0"/>
          <w:position w:val="0"/>
          <w:sz w:val="24"/>
          <w:shd w:val="clear" w:fill="auto"/>
        </w:rPr>
      </w:pPr>
    </w:p>
    <w:p w14:paraId="1E502B60">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格式2-3</w:t>
      </w:r>
    </w:p>
    <w:p w14:paraId="6107C0D6">
      <w:pPr>
        <w:spacing w:before="0" w:after="0" w:line="240" w:lineRule="auto"/>
        <w:ind w:left="0" w:right="0" w:firstLine="24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供应商资格其他资料</w:t>
      </w:r>
    </w:p>
    <w:p w14:paraId="7775FC14">
      <w:pPr>
        <w:spacing w:before="0" w:after="0" w:line="240" w:lineRule="auto"/>
        <w:ind w:left="0" w:right="0" w:firstLine="240"/>
        <w:jc w:val="left"/>
        <w:rPr>
          <w:rFonts w:ascii="宋体" w:hAnsi="宋体" w:eastAsia="宋体" w:cs="宋体"/>
          <w:color w:val="auto"/>
          <w:spacing w:val="0"/>
          <w:position w:val="0"/>
          <w:sz w:val="24"/>
          <w:shd w:val="clear" w:fill="auto"/>
        </w:rPr>
      </w:pPr>
    </w:p>
    <w:p w14:paraId="713E4DB5">
      <w:pPr>
        <w:spacing w:before="0" w:after="0" w:line="240" w:lineRule="auto"/>
        <w:ind w:left="0" w:right="0" w:firstLine="240"/>
        <w:jc w:val="left"/>
        <w:rPr>
          <w:rFonts w:ascii="宋体" w:hAnsi="宋体" w:eastAsia="宋体" w:cs="宋体"/>
          <w:color w:val="auto"/>
          <w:spacing w:val="0"/>
          <w:position w:val="0"/>
          <w:sz w:val="24"/>
          <w:shd w:val="clear" w:fill="auto"/>
        </w:rPr>
      </w:pPr>
    </w:p>
    <w:p w14:paraId="1C8A967D">
      <w:pPr>
        <w:spacing w:before="0" w:after="0" w:line="240" w:lineRule="auto"/>
        <w:ind w:left="0" w:right="0" w:firstLine="240"/>
        <w:jc w:val="left"/>
        <w:rPr>
          <w:rFonts w:ascii="宋体" w:hAnsi="宋体" w:eastAsia="宋体" w:cs="宋体"/>
          <w:color w:val="auto"/>
          <w:spacing w:val="0"/>
          <w:position w:val="0"/>
          <w:sz w:val="24"/>
          <w:shd w:val="clear" w:fill="auto"/>
        </w:rPr>
      </w:pPr>
    </w:p>
    <w:p w14:paraId="532526DF">
      <w:pPr>
        <w:spacing w:before="0" w:after="0" w:line="240" w:lineRule="auto"/>
        <w:ind w:left="0" w:right="0" w:firstLine="240"/>
        <w:jc w:val="left"/>
        <w:rPr>
          <w:rFonts w:ascii="宋体" w:hAnsi="宋体" w:eastAsia="宋体" w:cs="宋体"/>
          <w:color w:val="auto"/>
          <w:spacing w:val="0"/>
          <w:position w:val="0"/>
          <w:sz w:val="24"/>
          <w:shd w:val="clear" w:fill="auto"/>
        </w:rPr>
      </w:pPr>
    </w:p>
    <w:p w14:paraId="29E9469C">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格式3</w:t>
      </w:r>
    </w:p>
    <w:p w14:paraId="37200F92">
      <w:pPr>
        <w:spacing w:before="0" w:after="0" w:line="5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投标函</w:t>
      </w:r>
    </w:p>
    <w:p w14:paraId="4A315BD6">
      <w:pPr>
        <w:widowControl w:val="0"/>
        <w:spacing w:before="0" w:after="0" w:line="360" w:lineRule="auto"/>
        <w:ind w:left="0" w:right="0" w:firstLine="0"/>
        <w:jc w:val="left"/>
        <w:rPr>
          <w:rFonts w:hint="eastAsia" w:ascii="宋体" w:hAnsi="宋体" w:eastAsia="宋体" w:cs="宋体"/>
          <w:color w:val="auto"/>
          <w:spacing w:val="0"/>
          <w:position w:val="0"/>
          <w:sz w:val="24"/>
          <w:shd w:val="clear" w:fill="FFFFFF"/>
          <w:lang w:val="en-US" w:eastAsia="zh-CN"/>
        </w:rPr>
      </w:pPr>
      <w:r>
        <w:rPr>
          <w:rFonts w:ascii="宋体" w:hAnsi="宋体" w:eastAsia="宋体" w:cs="宋体"/>
          <w:color w:val="auto"/>
          <w:spacing w:val="0"/>
          <w:position w:val="0"/>
          <w:sz w:val="24"/>
          <w:shd w:val="clear" w:fill="FFFFFF"/>
        </w:rPr>
        <w:t>致：周口市公共资源交易中心</w:t>
      </w:r>
      <w:r>
        <w:rPr>
          <w:rFonts w:hint="eastAsia" w:ascii="宋体" w:hAnsi="宋体" w:eastAsia="宋体" w:cs="宋体"/>
          <w:color w:val="auto"/>
          <w:spacing w:val="0"/>
          <w:position w:val="0"/>
          <w:sz w:val="24"/>
          <w:shd w:val="clear" w:fill="FFFFFF"/>
          <w:lang w:eastAsia="zh-CN"/>
        </w:rPr>
        <w:t>（</w:t>
      </w:r>
      <w:r>
        <w:rPr>
          <w:rFonts w:ascii="宋体" w:hAnsi="宋体" w:eastAsia="宋体" w:cs="宋体"/>
          <w:color w:val="auto"/>
          <w:spacing w:val="0"/>
          <w:position w:val="0"/>
          <w:sz w:val="24"/>
          <w:shd w:val="clear" w:fill="FFFFFF"/>
        </w:rPr>
        <w:t>政府采购中心</w:t>
      </w:r>
      <w:r>
        <w:rPr>
          <w:rFonts w:hint="eastAsia" w:ascii="宋体" w:hAnsi="宋体" w:eastAsia="宋体" w:cs="宋体"/>
          <w:color w:val="auto"/>
          <w:spacing w:val="0"/>
          <w:position w:val="0"/>
          <w:sz w:val="24"/>
          <w:shd w:val="clear" w:fill="FFFFFF"/>
          <w:lang w:val="en-US" w:eastAsia="zh-CN"/>
        </w:rPr>
        <w:t>)</w:t>
      </w:r>
    </w:p>
    <w:p w14:paraId="029DFF78">
      <w:pPr>
        <w:spacing w:before="0" w:after="0" w:line="240" w:lineRule="auto"/>
        <w:ind w:left="0" w:right="0" w:firstLine="0"/>
        <w:jc w:val="both"/>
        <w:rPr>
          <w:rFonts w:ascii="宋体" w:hAnsi="宋体" w:eastAsia="宋体" w:cs="宋体"/>
          <w:color w:val="auto"/>
          <w:spacing w:val="0"/>
          <w:position w:val="0"/>
          <w:sz w:val="24"/>
          <w:shd w:val="clear" w:fill="auto"/>
        </w:rPr>
      </w:pPr>
    </w:p>
    <w:p w14:paraId="13FA7CE6">
      <w:pPr>
        <w:widowControl w:val="0"/>
        <w:spacing w:before="0" w:after="0" w:line="240" w:lineRule="auto"/>
        <w:ind w:left="0" w:right="0" w:firstLine="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根据贵方              项目的竞争性磋商邀请（项目编号：          ），委托代理人      (全名、职务)代表              供应商名称、地址)提交投标文件，报价为</w:t>
      </w:r>
      <w:r>
        <w:rPr>
          <w:rFonts w:ascii="宋体" w:hAnsi="宋体" w:eastAsia="宋体" w:cs="宋体"/>
          <w:color w:val="auto"/>
          <w:spacing w:val="0"/>
          <w:position w:val="0"/>
          <w:sz w:val="24"/>
          <w:u w:val="single"/>
          <w:shd w:val="clear" w:fill="auto"/>
        </w:rPr>
        <w:t>：    元，</w:t>
      </w:r>
      <w:r>
        <w:rPr>
          <w:rFonts w:ascii="宋体" w:hAnsi="宋体" w:eastAsia="宋体" w:cs="宋体"/>
          <w:color w:val="auto"/>
          <w:spacing w:val="0"/>
          <w:position w:val="0"/>
          <w:sz w:val="24"/>
          <w:shd w:val="clear" w:fill="auto"/>
        </w:rPr>
        <w:t>并对之负法律责任。</w:t>
      </w:r>
    </w:p>
    <w:p w14:paraId="699BBCE3">
      <w:pPr>
        <w:spacing w:before="0" w:after="0" w:line="240" w:lineRule="auto"/>
        <w:ind w:left="0" w:right="0" w:firstLine="56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据此函，宣布同意如下：</w:t>
      </w:r>
    </w:p>
    <w:p w14:paraId="7F0829CF">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(1)我们完全理解贵方不一定要接受最低报价，并同意本文件规定的响应性文件有效期。</w:t>
      </w:r>
    </w:p>
    <w:p w14:paraId="0C686159">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(2)我们已详细审核全部竞争性磋商文件，我们知道必须放弃提出含糊不清或误解的问题的权利。</w:t>
      </w:r>
    </w:p>
    <w:p w14:paraId="7DB2EF0B">
      <w:pPr>
        <w:numPr>
          <w:ilvl w:val="0"/>
          <w:numId w:val="26"/>
        </w:num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同意向贵方提供贵方可能另外要求的与其竞争性磋商有关的任何证据和资料。</w:t>
      </w:r>
    </w:p>
    <w:p w14:paraId="3034E879">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(4)一旦我们成交，我们将严格履行合同责任和义务。</w:t>
      </w:r>
    </w:p>
    <w:p w14:paraId="0F1D3C62">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(5)我们完全理解不向未成交人解释未成交理由的义务。</w:t>
      </w:r>
    </w:p>
    <w:p w14:paraId="564FF0E5">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(6)与本次竞争性磋商有关的正式通讯地址为：</w:t>
      </w:r>
    </w:p>
    <w:p w14:paraId="1D49137D">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                  邮 编：</w:t>
      </w:r>
    </w:p>
    <w:p w14:paraId="2D7539D0">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 话：                  传 真：</w:t>
      </w:r>
    </w:p>
    <w:p w14:paraId="68EC2DE5">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我们保证：</w:t>
      </w:r>
    </w:p>
    <w:p w14:paraId="47E4578F">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(1)不提供虚假材料谋取成交；</w:t>
      </w:r>
    </w:p>
    <w:p w14:paraId="2A1572FB">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(2)不以不正当手段抵毁、排挤其他供应商；</w:t>
      </w:r>
    </w:p>
    <w:p w14:paraId="124B3595">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(3)不与采购人和其它供应商恶意串通；</w:t>
      </w:r>
    </w:p>
    <w:p w14:paraId="1046171D">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(4)不向采购人和采购代理机构提供不正当利益；</w:t>
      </w:r>
    </w:p>
    <w:p w14:paraId="752349BB">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(5)不拒绝有关部门监督检查或提供虚假情况。</w:t>
      </w:r>
    </w:p>
    <w:p w14:paraId="12952B09">
      <w:pPr>
        <w:spacing w:before="0" w:after="0" w:line="560" w:lineRule="auto"/>
        <w:ind w:left="0" w:right="0" w:firstLine="72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联系人：              联系电话：</w:t>
      </w:r>
    </w:p>
    <w:p w14:paraId="57B04881">
      <w:pPr>
        <w:spacing w:before="0" w:after="0" w:line="360" w:lineRule="auto"/>
        <w:ind w:left="0" w:right="0" w:firstLine="0"/>
        <w:jc w:val="left"/>
        <w:rPr>
          <w:rFonts w:ascii="宋体" w:hAnsi="宋体" w:eastAsia="宋体" w:cs="宋体"/>
          <w:color w:val="auto"/>
          <w:spacing w:val="0"/>
          <w:position w:val="0"/>
          <w:sz w:val="24"/>
          <w:shd w:val="clear" w:fill="auto"/>
        </w:rPr>
      </w:pPr>
    </w:p>
    <w:p w14:paraId="2691A062">
      <w:pPr>
        <w:spacing w:before="0" w:after="0" w:line="360" w:lineRule="auto"/>
        <w:ind w:left="0" w:right="0" w:firstLine="0"/>
        <w:jc w:val="left"/>
        <w:rPr>
          <w:rFonts w:ascii="宋体" w:hAnsi="宋体" w:eastAsia="宋体" w:cs="宋体"/>
          <w:color w:val="auto"/>
          <w:spacing w:val="0"/>
          <w:position w:val="0"/>
          <w:sz w:val="24"/>
          <w:shd w:val="clear" w:fill="auto"/>
        </w:rPr>
      </w:pPr>
    </w:p>
    <w:p w14:paraId="1E986B54">
      <w:pPr>
        <w:spacing w:before="0" w:after="0" w:line="360" w:lineRule="auto"/>
        <w:ind w:left="0" w:right="0" w:firstLine="0"/>
        <w:jc w:val="left"/>
        <w:rPr>
          <w:rFonts w:ascii="宋体" w:hAnsi="宋体" w:eastAsia="宋体" w:cs="宋体"/>
          <w:color w:val="auto"/>
          <w:spacing w:val="0"/>
          <w:position w:val="0"/>
          <w:sz w:val="24"/>
          <w:shd w:val="clear" w:fill="auto"/>
        </w:rPr>
      </w:pPr>
    </w:p>
    <w:p w14:paraId="45DD6E8F">
      <w:pPr>
        <w:spacing w:before="0" w:after="0" w:line="360" w:lineRule="auto"/>
        <w:ind w:left="0" w:right="0" w:firstLine="336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14:paraId="6D41F57B">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0FEE067A">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14:paraId="67D2B97E">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格式4</w:t>
      </w:r>
    </w:p>
    <w:p w14:paraId="31A032CC">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一．报价一览表</w:t>
      </w:r>
    </w:p>
    <w:tbl>
      <w:tblPr>
        <w:tblStyle w:val="11"/>
        <w:tblW w:w="0" w:type="auto"/>
        <w:jc w:val="center"/>
        <w:tblLayout w:type="autofit"/>
        <w:tblCellMar>
          <w:top w:w="0" w:type="dxa"/>
          <w:left w:w="10" w:type="dxa"/>
          <w:bottom w:w="0" w:type="dxa"/>
          <w:right w:w="10" w:type="dxa"/>
        </w:tblCellMar>
      </w:tblPr>
      <w:tblGrid>
        <w:gridCol w:w="2368"/>
        <w:gridCol w:w="6154"/>
      </w:tblGrid>
      <w:tr w14:paraId="5D97152E">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3EB20">
            <w:pPr>
              <w:widowControl w:val="0"/>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59747">
            <w:pPr>
              <w:spacing w:before="0" w:after="0" w:line="360" w:lineRule="auto"/>
              <w:ind w:left="0" w:right="0" w:firstLine="0"/>
              <w:jc w:val="center"/>
              <w:rPr>
                <w:rFonts w:ascii="宋体" w:hAnsi="宋体" w:eastAsia="宋体" w:cs="宋体"/>
                <w:color w:val="auto"/>
                <w:spacing w:val="0"/>
                <w:position w:val="0"/>
                <w:sz w:val="22"/>
                <w:shd w:val="clear" w:fill="auto"/>
              </w:rPr>
            </w:pPr>
          </w:p>
        </w:tc>
      </w:tr>
      <w:tr w14:paraId="6C7A5596">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E25B3F">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09EC15">
            <w:pPr>
              <w:spacing w:before="0" w:after="0" w:line="360" w:lineRule="auto"/>
              <w:ind w:left="0" w:right="0" w:firstLine="0"/>
              <w:jc w:val="both"/>
              <w:rPr>
                <w:rFonts w:ascii="宋体" w:hAnsi="宋体" w:eastAsia="宋体" w:cs="宋体"/>
                <w:color w:val="auto"/>
                <w:spacing w:val="0"/>
                <w:position w:val="0"/>
                <w:sz w:val="22"/>
                <w:shd w:val="clear" w:fill="auto"/>
              </w:rPr>
            </w:pPr>
          </w:p>
        </w:tc>
      </w:tr>
      <w:tr w14:paraId="14522ED6">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9A886">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最终投标报价（包：）</w:t>
            </w:r>
          </w:p>
          <w:p w14:paraId="4C30933E">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1ED9D">
            <w:pPr>
              <w:spacing w:before="0" w:after="0" w:line="360" w:lineRule="auto"/>
              <w:ind w:left="0" w:right="-67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xml:space="preserve">投标总价：       大写：           </w:t>
            </w:r>
          </w:p>
        </w:tc>
      </w:tr>
      <w:tr w14:paraId="53A77E57">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0E7B0">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9267D">
            <w:pPr>
              <w:spacing w:before="0" w:after="0" w:line="360" w:lineRule="auto"/>
              <w:ind w:left="0" w:right="0" w:firstLine="0"/>
              <w:jc w:val="left"/>
              <w:rPr>
                <w:rFonts w:ascii="宋体" w:hAnsi="宋体" w:eastAsia="宋体" w:cs="宋体"/>
                <w:color w:val="auto"/>
                <w:spacing w:val="0"/>
                <w:position w:val="0"/>
                <w:sz w:val="22"/>
                <w:shd w:val="clear" w:fill="auto"/>
              </w:rPr>
            </w:pPr>
          </w:p>
        </w:tc>
      </w:tr>
    </w:tbl>
    <w:p w14:paraId="6C014926">
      <w:pPr>
        <w:spacing w:before="100" w:after="100" w:line="360" w:lineRule="auto"/>
        <w:ind w:left="0" w:right="0" w:firstLine="492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14:paraId="33086041">
      <w:pPr>
        <w:spacing w:before="0" w:after="0" w:line="360" w:lineRule="auto"/>
        <w:ind w:left="0" w:right="0" w:firstLine="0"/>
        <w:jc w:val="both"/>
        <w:rPr>
          <w:rFonts w:hint="eastAsia" w:ascii="宋体" w:hAnsi="宋体" w:eastAsia="宋体"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备注：</w:t>
      </w:r>
    </w:p>
    <w:p w14:paraId="6EAC51ED">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1、此表用于开标会唱标之用。</w:t>
      </w:r>
    </w:p>
    <w:p w14:paraId="50754322">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2、表中最终投标报价即为优惠后报价，并作为评审及定标依据。任何有选择或有条件的最终投标报价，或者表中某一包填写多个报价，均为无效报价。</w:t>
      </w:r>
    </w:p>
    <w:p w14:paraId="054320BB">
      <w:pPr>
        <w:spacing w:before="0" w:after="0" w:line="360" w:lineRule="auto"/>
        <w:ind w:left="0" w:right="0" w:firstLine="0"/>
        <w:jc w:val="left"/>
        <w:rPr>
          <w:rFonts w:ascii="宋体" w:hAnsi="宋体" w:eastAsia="宋体" w:cs="宋体"/>
          <w:color w:val="auto"/>
          <w:spacing w:val="0"/>
          <w:position w:val="0"/>
          <w:sz w:val="24"/>
          <w:shd w:val="clear" w:fill="auto"/>
        </w:rPr>
      </w:pPr>
    </w:p>
    <w:p w14:paraId="2145EDD4">
      <w:pPr>
        <w:spacing w:before="0" w:after="0" w:line="360" w:lineRule="auto"/>
        <w:ind w:left="0" w:right="0" w:firstLine="0"/>
        <w:jc w:val="left"/>
        <w:rPr>
          <w:rFonts w:ascii="宋体" w:hAnsi="宋体" w:eastAsia="宋体" w:cs="宋体"/>
          <w:color w:val="auto"/>
          <w:spacing w:val="0"/>
          <w:position w:val="0"/>
          <w:sz w:val="24"/>
          <w:shd w:val="clear" w:fill="auto"/>
        </w:rPr>
      </w:pPr>
    </w:p>
    <w:p w14:paraId="0937C2F8">
      <w:pPr>
        <w:spacing w:before="0" w:after="0" w:line="360" w:lineRule="auto"/>
        <w:ind w:left="0" w:right="0" w:firstLine="0"/>
        <w:jc w:val="left"/>
        <w:rPr>
          <w:rFonts w:ascii="宋体" w:hAnsi="宋体" w:eastAsia="宋体" w:cs="宋体"/>
          <w:color w:val="auto"/>
          <w:spacing w:val="0"/>
          <w:position w:val="0"/>
          <w:sz w:val="24"/>
          <w:shd w:val="clear" w:fill="auto"/>
        </w:rPr>
      </w:pPr>
    </w:p>
    <w:p w14:paraId="0A02570E">
      <w:pPr>
        <w:spacing w:before="0" w:after="0" w:line="360" w:lineRule="auto"/>
        <w:ind w:left="0" w:right="0" w:firstLine="0"/>
        <w:jc w:val="left"/>
        <w:rPr>
          <w:rFonts w:ascii="宋体" w:hAnsi="宋体" w:eastAsia="宋体" w:cs="宋体"/>
          <w:color w:val="auto"/>
          <w:spacing w:val="0"/>
          <w:position w:val="0"/>
          <w:sz w:val="24"/>
          <w:shd w:val="clear" w:fill="auto"/>
        </w:rPr>
      </w:pPr>
    </w:p>
    <w:p w14:paraId="58BB81A3">
      <w:pPr>
        <w:spacing w:before="0" w:after="0" w:line="360" w:lineRule="auto"/>
        <w:ind w:left="0" w:right="0" w:firstLine="0"/>
        <w:jc w:val="left"/>
        <w:rPr>
          <w:rFonts w:ascii="宋体" w:hAnsi="宋体" w:eastAsia="宋体" w:cs="宋体"/>
          <w:color w:val="auto"/>
          <w:spacing w:val="0"/>
          <w:position w:val="0"/>
          <w:sz w:val="24"/>
          <w:shd w:val="clear" w:fill="auto"/>
        </w:rPr>
      </w:pPr>
    </w:p>
    <w:p w14:paraId="4262A759">
      <w:pPr>
        <w:spacing w:before="0" w:after="0" w:line="360" w:lineRule="auto"/>
        <w:ind w:left="0" w:right="0" w:firstLine="0"/>
        <w:jc w:val="left"/>
        <w:rPr>
          <w:rFonts w:ascii="宋体" w:hAnsi="宋体" w:eastAsia="宋体" w:cs="宋体"/>
          <w:color w:val="auto"/>
          <w:spacing w:val="0"/>
          <w:position w:val="0"/>
          <w:sz w:val="24"/>
          <w:shd w:val="clear" w:fill="auto"/>
        </w:rPr>
      </w:pPr>
    </w:p>
    <w:p w14:paraId="0BF9B930">
      <w:pPr>
        <w:spacing w:before="0" w:after="0" w:line="360" w:lineRule="auto"/>
        <w:ind w:left="0" w:right="0" w:firstLine="0"/>
        <w:jc w:val="left"/>
        <w:rPr>
          <w:rFonts w:ascii="宋体" w:hAnsi="宋体" w:eastAsia="宋体" w:cs="宋体"/>
          <w:color w:val="auto"/>
          <w:spacing w:val="0"/>
          <w:position w:val="0"/>
          <w:sz w:val="24"/>
          <w:shd w:val="clear" w:fill="auto"/>
        </w:rPr>
      </w:pPr>
    </w:p>
    <w:p w14:paraId="769B3E30">
      <w:pPr>
        <w:spacing w:before="0" w:after="0" w:line="360" w:lineRule="auto"/>
        <w:ind w:left="0" w:right="0" w:firstLine="0"/>
        <w:jc w:val="left"/>
        <w:rPr>
          <w:rFonts w:ascii="宋体" w:hAnsi="宋体" w:eastAsia="宋体" w:cs="宋体"/>
          <w:color w:val="auto"/>
          <w:spacing w:val="0"/>
          <w:position w:val="0"/>
          <w:sz w:val="24"/>
          <w:shd w:val="clear" w:fill="auto"/>
        </w:rPr>
      </w:pPr>
    </w:p>
    <w:p w14:paraId="77518EF1">
      <w:pPr>
        <w:spacing w:before="0" w:after="0" w:line="360" w:lineRule="auto"/>
        <w:ind w:left="0" w:right="0" w:firstLine="0"/>
        <w:jc w:val="left"/>
        <w:rPr>
          <w:rFonts w:ascii="宋体" w:hAnsi="宋体" w:eastAsia="宋体" w:cs="宋体"/>
          <w:color w:val="auto"/>
          <w:spacing w:val="0"/>
          <w:position w:val="0"/>
          <w:sz w:val="24"/>
          <w:shd w:val="clear" w:fill="auto"/>
        </w:rPr>
      </w:pPr>
    </w:p>
    <w:p w14:paraId="76495BF2">
      <w:pPr>
        <w:spacing w:before="0" w:after="0" w:line="360" w:lineRule="auto"/>
        <w:ind w:left="0" w:right="0" w:firstLine="0"/>
        <w:jc w:val="left"/>
        <w:rPr>
          <w:rFonts w:ascii="宋体" w:hAnsi="宋体" w:eastAsia="宋体" w:cs="宋体"/>
          <w:color w:val="auto"/>
          <w:spacing w:val="0"/>
          <w:position w:val="0"/>
          <w:sz w:val="24"/>
          <w:shd w:val="clear" w:fill="auto"/>
        </w:rPr>
      </w:pPr>
    </w:p>
    <w:p w14:paraId="38703077">
      <w:pPr>
        <w:spacing w:before="0" w:after="0" w:line="360" w:lineRule="auto"/>
        <w:ind w:left="0" w:right="0" w:firstLine="0"/>
        <w:jc w:val="left"/>
        <w:rPr>
          <w:rFonts w:ascii="宋体" w:hAnsi="宋体" w:eastAsia="宋体" w:cs="宋体"/>
          <w:color w:val="auto"/>
          <w:spacing w:val="0"/>
          <w:position w:val="0"/>
          <w:sz w:val="24"/>
          <w:shd w:val="clear" w:fill="auto"/>
        </w:rPr>
      </w:pPr>
    </w:p>
    <w:p w14:paraId="7DA18931">
      <w:pPr>
        <w:spacing w:before="0" w:after="0" w:line="360" w:lineRule="auto"/>
        <w:ind w:left="0" w:right="0" w:firstLine="0"/>
        <w:jc w:val="left"/>
        <w:rPr>
          <w:rFonts w:ascii="宋体" w:hAnsi="宋体" w:eastAsia="宋体" w:cs="宋体"/>
          <w:color w:val="auto"/>
          <w:spacing w:val="0"/>
          <w:position w:val="0"/>
          <w:sz w:val="24"/>
          <w:shd w:val="clear" w:fill="auto"/>
        </w:rPr>
      </w:pPr>
    </w:p>
    <w:p w14:paraId="0B814F27">
      <w:pPr>
        <w:spacing w:before="0" w:after="0" w:line="360" w:lineRule="auto"/>
        <w:ind w:left="0" w:right="0" w:firstLine="0"/>
        <w:jc w:val="left"/>
        <w:rPr>
          <w:rFonts w:ascii="宋体" w:hAnsi="宋体" w:eastAsia="宋体" w:cs="宋体"/>
          <w:color w:val="auto"/>
          <w:spacing w:val="0"/>
          <w:position w:val="0"/>
          <w:sz w:val="24"/>
          <w:shd w:val="clear" w:fill="auto"/>
        </w:rPr>
      </w:pPr>
    </w:p>
    <w:p w14:paraId="2F6F397F">
      <w:pPr>
        <w:spacing w:before="0" w:after="0" w:line="360" w:lineRule="auto"/>
        <w:ind w:left="0" w:right="0" w:firstLine="0"/>
        <w:jc w:val="left"/>
        <w:rPr>
          <w:rFonts w:ascii="宋体" w:hAnsi="宋体" w:eastAsia="宋体" w:cs="宋体"/>
          <w:color w:val="auto"/>
          <w:spacing w:val="0"/>
          <w:position w:val="0"/>
          <w:sz w:val="24"/>
          <w:shd w:val="clear" w:fill="auto"/>
        </w:rPr>
      </w:pPr>
    </w:p>
    <w:p w14:paraId="4D074A1B">
      <w:pPr>
        <w:spacing w:before="0" w:after="0" w:line="360" w:lineRule="auto"/>
        <w:ind w:left="0" w:right="0" w:firstLine="0"/>
        <w:jc w:val="left"/>
        <w:rPr>
          <w:rFonts w:ascii="宋体" w:hAnsi="宋体" w:eastAsia="宋体" w:cs="宋体"/>
          <w:color w:val="auto"/>
          <w:spacing w:val="0"/>
          <w:position w:val="0"/>
          <w:sz w:val="24"/>
          <w:shd w:val="clear" w:fill="auto"/>
        </w:rPr>
      </w:pPr>
    </w:p>
    <w:p w14:paraId="2A5CCA3C">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格式5</w:t>
      </w:r>
    </w:p>
    <w:p w14:paraId="3D09A8A8">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．投标分项报价表</w:t>
      </w:r>
    </w:p>
    <w:p w14:paraId="32A4BE0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14:paraId="34D025E1">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谈判供应商名称：</w:t>
      </w:r>
    </w:p>
    <w:p w14:paraId="00BA759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单位：元</w:t>
      </w:r>
    </w:p>
    <w:tbl>
      <w:tblPr>
        <w:tblStyle w:val="11"/>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0B3FE92C">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100A44A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5A4392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7A892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32A49A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979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小计</w:t>
            </w:r>
          </w:p>
        </w:tc>
      </w:tr>
      <w:tr w14:paraId="7BD7D3AB">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B1A39">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6B2B39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B3D459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EB99F8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B8C9D4">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78BC11B">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8D3F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0E7E91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536C6B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04CFCE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5B4538">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ADDDD0A">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3A1D9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0263B1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B0ADEA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FE5876F">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A4EA28">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0891CB5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DCAA30">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A4BFA90">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78021A7">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EB4E1E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97E60">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2F90EDA">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E7B586">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83216C">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67059">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58851C8B">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7A6ED343">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D975F1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9D60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4B7C73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3E6037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FCD806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7BAB5F">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EF2BDD1">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05704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F9583F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9CDEAFA">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4874DD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E4BC62">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73F52AB5">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106A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CB4C59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86B2D0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9D7624A">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60242">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5116367">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5882C7">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7AD8FD6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BC171E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CB035E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A42A4D">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07CC1BF">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4BF2A0">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总价（人民币大写）：￥</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元</w:t>
            </w:r>
          </w:p>
        </w:tc>
      </w:tr>
    </w:tbl>
    <w:p w14:paraId="3DD6C179">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14:paraId="7290791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14:paraId="4AC73862">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谈判供应商代表签字：谈判供应商公章日期：</w:t>
      </w:r>
    </w:p>
    <w:p w14:paraId="1920F987">
      <w:pPr>
        <w:spacing w:before="0" w:after="0" w:line="360" w:lineRule="auto"/>
        <w:ind w:left="0" w:right="0" w:firstLine="0"/>
        <w:jc w:val="center"/>
        <w:rPr>
          <w:rFonts w:ascii="宋体" w:hAnsi="宋体" w:eastAsia="宋体" w:cs="宋体"/>
          <w:b/>
          <w:color w:val="auto"/>
          <w:spacing w:val="0"/>
          <w:position w:val="0"/>
          <w:sz w:val="24"/>
          <w:shd w:val="clear" w:fill="auto"/>
        </w:rPr>
      </w:pPr>
    </w:p>
    <w:p w14:paraId="3409AF28">
      <w:pPr>
        <w:spacing w:before="0" w:after="0" w:line="360" w:lineRule="auto"/>
        <w:ind w:left="0" w:right="0" w:firstLine="0"/>
        <w:jc w:val="center"/>
        <w:rPr>
          <w:rFonts w:ascii="宋体" w:hAnsi="宋体" w:eastAsia="宋体" w:cs="宋体"/>
          <w:b/>
          <w:color w:val="auto"/>
          <w:spacing w:val="0"/>
          <w:position w:val="0"/>
          <w:sz w:val="24"/>
          <w:shd w:val="clear" w:fill="auto"/>
        </w:rPr>
      </w:pPr>
    </w:p>
    <w:p w14:paraId="52141D0E">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0EA950B0">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006BD258">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67DDE83B">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77582FDA">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6DCBDB59">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1FA25190">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610C8DF1">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0F81F2C9">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4F2EEA82">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46F597C5">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14:paraId="2F2F8759">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格式6                     </w:t>
      </w:r>
      <w:r>
        <w:rPr>
          <w:rFonts w:ascii="宋体" w:hAnsi="宋体" w:eastAsia="宋体" w:cs="宋体"/>
          <w:b/>
          <w:color w:val="auto"/>
          <w:spacing w:val="0"/>
          <w:position w:val="0"/>
          <w:sz w:val="24"/>
          <w:shd w:val="clear" w:fill="auto"/>
        </w:rPr>
        <w:t>技术参数响应表</w:t>
      </w:r>
    </w:p>
    <w:p w14:paraId="5D1C6D26">
      <w:pPr>
        <w:spacing w:before="0" w:after="0" w:line="240" w:lineRule="auto"/>
        <w:ind w:left="0" w:right="0" w:firstLine="0"/>
        <w:jc w:val="both"/>
        <w:rPr>
          <w:rFonts w:ascii="宋体" w:hAnsi="宋体" w:eastAsia="宋体" w:cs="宋体"/>
          <w:color w:val="auto"/>
          <w:spacing w:val="0"/>
          <w:position w:val="0"/>
          <w:sz w:val="24"/>
          <w:shd w:val="clear" w:fill="auto"/>
        </w:rPr>
      </w:pPr>
    </w:p>
    <w:p w14:paraId="2BF47737">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1"/>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257A556">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06D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4D10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按投标人所投内容填写</w:t>
            </w:r>
          </w:p>
        </w:tc>
      </w:tr>
      <w:tr w14:paraId="52E7E110">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87F0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8B9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EC720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98C1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63CE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偏离说明</w:t>
            </w:r>
          </w:p>
        </w:tc>
      </w:tr>
      <w:tr w14:paraId="11B186D9">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B7E2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A8EDB">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5DA520A">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C1429C0">
            <w:pPr>
              <w:widowControl w:val="0"/>
              <w:spacing w:before="0" w:after="0" w:line="240" w:lineRule="auto"/>
              <w:ind w:left="0" w:right="0" w:firstLine="0"/>
              <w:jc w:val="both"/>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AC70AF">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3DF17DA">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852B3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45B2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69B69">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D2E919">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D1F353">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3E5B0E0F">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2993F">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69F16">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B912">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457FC">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ED437">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6825665">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8EF1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020E2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6F82C">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47D9F">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3D0A5">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0C601F0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330B20">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73A94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29A85">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2975D">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6F577">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6779B59">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B375B">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C2449">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CA67F1">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61B86">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47427">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14:paraId="449463F7">
      <w:pPr>
        <w:spacing w:before="0" w:after="0" w:line="240" w:lineRule="auto"/>
        <w:ind w:left="0" w:right="0" w:firstLine="0"/>
        <w:jc w:val="both"/>
        <w:rPr>
          <w:rFonts w:ascii="宋体" w:hAnsi="宋体" w:eastAsia="宋体" w:cs="宋体"/>
          <w:color w:val="auto"/>
          <w:spacing w:val="0"/>
          <w:position w:val="0"/>
          <w:sz w:val="24"/>
          <w:shd w:val="clear" w:fill="auto"/>
        </w:rPr>
      </w:pPr>
    </w:p>
    <w:p w14:paraId="10A7EFE9">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(可根据需求自行更改)</w:t>
      </w:r>
    </w:p>
    <w:p w14:paraId="1E46ED31">
      <w:pPr>
        <w:spacing w:before="0" w:after="0" w:line="240" w:lineRule="auto"/>
        <w:ind w:left="0" w:right="0" w:firstLine="0"/>
        <w:jc w:val="both"/>
        <w:rPr>
          <w:rFonts w:ascii="宋体" w:hAnsi="宋体" w:eastAsia="宋体" w:cs="宋体"/>
          <w:color w:val="auto"/>
          <w:spacing w:val="0"/>
          <w:position w:val="0"/>
          <w:sz w:val="24"/>
          <w:shd w:val="clear" w:fill="auto"/>
        </w:rPr>
      </w:pPr>
    </w:p>
    <w:p w14:paraId="7B4264BB">
      <w:pPr>
        <w:spacing w:before="0" w:after="0" w:line="360" w:lineRule="auto"/>
        <w:ind w:left="5250" w:right="0" w:firstLine="2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14:paraId="69A41FF4">
      <w:pPr>
        <w:spacing w:before="0" w:after="0" w:line="36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6A9F1916">
      <w:pPr>
        <w:spacing w:before="0" w:after="0" w:line="360" w:lineRule="auto"/>
        <w:ind w:left="0" w:right="0" w:firstLine="0"/>
        <w:jc w:val="both"/>
        <w:rPr>
          <w:rFonts w:ascii="宋体" w:hAnsi="宋体" w:eastAsia="宋体" w:cs="宋体"/>
          <w:b/>
          <w:color w:val="auto"/>
          <w:spacing w:val="0"/>
          <w:position w:val="0"/>
          <w:sz w:val="24"/>
          <w:shd w:val="clear" w:fill="auto"/>
        </w:rPr>
      </w:pPr>
    </w:p>
    <w:p w14:paraId="3A91FC23">
      <w:pPr>
        <w:spacing w:before="0" w:after="0" w:line="360" w:lineRule="auto"/>
        <w:ind w:left="0" w:right="0" w:firstLine="0"/>
        <w:jc w:val="both"/>
        <w:rPr>
          <w:rFonts w:ascii="宋体" w:hAnsi="宋体" w:eastAsia="宋体" w:cs="宋体"/>
          <w:b/>
          <w:color w:val="auto"/>
          <w:spacing w:val="0"/>
          <w:position w:val="0"/>
          <w:sz w:val="24"/>
          <w:shd w:val="clear" w:fill="auto"/>
        </w:rPr>
      </w:pPr>
    </w:p>
    <w:p w14:paraId="39954F46">
      <w:pPr>
        <w:spacing w:before="0" w:after="0" w:line="360" w:lineRule="auto"/>
        <w:ind w:left="0" w:right="0" w:firstLine="0"/>
        <w:jc w:val="both"/>
        <w:rPr>
          <w:rFonts w:ascii="宋体" w:hAnsi="宋体" w:eastAsia="宋体" w:cs="宋体"/>
          <w:b/>
          <w:color w:val="auto"/>
          <w:spacing w:val="0"/>
          <w:position w:val="0"/>
          <w:sz w:val="24"/>
          <w:shd w:val="clear" w:fill="auto"/>
        </w:rPr>
      </w:pPr>
    </w:p>
    <w:p w14:paraId="4D7A5C2F">
      <w:pPr>
        <w:spacing w:before="0" w:after="0" w:line="360" w:lineRule="auto"/>
        <w:ind w:left="0" w:right="0" w:firstLine="0"/>
        <w:jc w:val="both"/>
        <w:rPr>
          <w:rFonts w:ascii="宋体" w:hAnsi="宋体" w:eastAsia="宋体" w:cs="宋体"/>
          <w:b/>
          <w:color w:val="auto"/>
          <w:spacing w:val="0"/>
          <w:position w:val="0"/>
          <w:sz w:val="24"/>
          <w:shd w:val="clear" w:fill="auto"/>
        </w:rPr>
      </w:pPr>
    </w:p>
    <w:p w14:paraId="5DDD6923">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14:paraId="5D6E5CD7">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格式7</w:t>
      </w:r>
    </w:p>
    <w:p w14:paraId="274AF96D">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14:paraId="5C277546">
      <w:pPr>
        <w:spacing w:before="0" w:after="0" w:line="38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售后服务承诺</w:t>
      </w:r>
    </w:p>
    <w:p w14:paraId="5C483BCB">
      <w:pPr>
        <w:spacing w:before="0" w:after="0" w:line="380" w:lineRule="auto"/>
        <w:ind w:left="0" w:right="0" w:firstLine="0"/>
        <w:jc w:val="center"/>
        <w:rPr>
          <w:rFonts w:ascii="宋体" w:hAnsi="宋体" w:eastAsia="宋体" w:cs="宋体"/>
          <w:color w:val="auto"/>
          <w:spacing w:val="0"/>
          <w:position w:val="0"/>
          <w:sz w:val="24"/>
          <w:shd w:val="clear" w:fill="auto"/>
        </w:rPr>
      </w:pPr>
    </w:p>
    <w:p w14:paraId="7EFE32DA">
      <w:pPr>
        <w:spacing w:before="0" w:after="0" w:line="380" w:lineRule="auto"/>
        <w:ind w:left="0" w:right="0" w:firstLine="360"/>
        <w:jc w:val="both"/>
        <w:rPr>
          <w:rFonts w:ascii="宋体" w:hAnsi="宋体" w:eastAsia="宋体" w:cs="宋体"/>
          <w:color w:val="auto"/>
          <w:spacing w:val="0"/>
          <w:position w:val="0"/>
          <w:sz w:val="24"/>
          <w:shd w:val="clear" w:fill="auto"/>
        </w:rPr>
      </w:pPr>
    </w:p>
    <w:p w14:paraId="4B9B444B">
      <w:pPr>
        <w:spacing w:before="0" w:after="0" w:line="240" w:lineRule="auto"/>
        <w:ind w:left="0" w:right="0" w:firstLine="0"/>
        <w:jc w:val="both"/>
        <w:rPr>
          <w:rFonts w:ascii="宋体" w:hAnsi="宋体" w:eastAsia="宋体" w:cs="宋体"/>
          <w:color w:val="auto"/>
          <w:spacing w:val="0"/>
          <w:position w:val="0"/>
          <w:sz w:val="24"/>
          <w:shd w:val="clear" w:fill="auto"/>
        </w:rPr>
      </w:pPr>
    </w:p>
    <w:p w14:paraId="02A70097">
      <w:pPr>
        <w:spacing w:before="0" w:after="0" w:line="240" w:lineRule="auto"/>
        <w:ind w:left="0" w:right="0" w:firstLine="0"/>
        <w:jc w:val="both"/>
        <w:rPr>
          <w:rFonts w:ascii="宋体" w:hAnsi="宋体" w:eastAsia="宋体" w:cs="宋体"/>
          <w:color w:val="auto"/>
          <w:spacing w:val="0"/>
          <w:position w:val="0"/>
          <w:sz w:val="24"/>
          <w:shd w:val="clear" w:fill="auto"/>
        </w:rPr>
      </w:pPr>
    </w:p>
    <w:p w14:paraId="55B3E5D1">
      <w:pPr>
        <w:spacing w:before="0" w:after="0" w:line="240" w:lineRule="auto"/>
        <w:ind w:left="0" w:right="0" w:firstLine="0"/>
        <w:jc w:val="both"/>
        <w:rPr>
          <w:rFonts w:ascii="宋体" w:hAnsi="宋体" w:eastAsia="宋体" w:cs="宋体"/>
          <w:color w:val="auto"/>
          <w:spacing w:val="0"/>
          <w:position w:val="0"/>
          <w:sz w:val="24"/>
          <w:shd w:val="clear" w:fill="auto"/>
        </w:rPr>
      </w:pPr>
    </w:p>
    <w:p w14:paraId="5B7A033F">
      <w:pPr>
        <w:spacing w:before="0" w:after="0" w:line="240" w:lineRule="auto"/>
        <w:ind w:left="0" w:right="0" w:firstLine="0"/>
        <w:jc w:val="both"/>
        <w:rPr>
          <w:rFonts w:ascii="宋体" w:hAnsi="宋体" w:eastAsia="宋体" w:cs="宋体"/>
          <w:color w:val="auto"/>
          <w:spacing w:val="0"/>
          <w:position w:val="0"/>
          <w:sz w:val="24"/>
          <w:shd w:val="clear" w:fill="auto"/>
        </w:rPr>
      </w:pPr>
    </w:p>
    <w:p w14:paraId="64C2D925">
      <w:pPr>
        <w:spacing w:before="0" w:after="0" w:line="240" w:lineRule="auto"/>
        <w:ind w:left="0" w:right="0" w:firstLine="0"/>
        <w:jc w:val="both"/>
        <w:rPr>
          <w:rFonts w:ascii="宋体" w:hAnsi="宋体" w:eastAsia="宋体" w:cs="宋体"/>
          <w:color w:val="auto"/>
          <w:spacing w:val="0"/>
          <w:position w:val="0"/>
          <w:sz w:val="24"/>
          <w:shd w:val="clear" w:fill="auto"/>
        </w:rPr>
      </w:pPr>
    </w:p>
    <w:p w14:paraId="4C4CF830">
      <w:pPr>
        <w:spacing w:before="0" w:after="0" w:line="240" w:lineRule="auto"/>
        <w:ind w:left="0" w:right="0" w:firstLine="0"/>
        <w:jc w:val="both"/>
        <w:rPr>
          <w:rFonts w:ascii="宋体" w:hAnsi="宋体" w:eastAsia="宋体" w:cs="宋体"/>
          <w:color w:val="auto"/>
          <w:spacing w:val="0"/>
          <w:position w:val="0"/>
          <w:sz w:val="24"/>
          <w:shd w:val="clear" w:fill="auto"/>
        </w:rPr>
      </w:pPr>
    </w:p>
    <w:p w14:paraId="22FCE19B">
      <w:pPr>
        <w:spacing w:before="0" w:after="0" w:line="380" w:lineRule="auto"/>
        <w:ind w:left="0" w:right="0" w:firstLine="0"/>
        <w:jc w:val="both"/>
        <w:rPr>
          <w:rFonts w:ascii="宋体" w:hAnsi="宋体" w:eastAsia="宋体" w:cs="宋体"/>
          <w:color w:val="auto"/>
          <w:spacing w:val="0"/>
          <w:position w:val="0"/>
          <w:sz w:val="24"/>
          <w:shd w:val="clear" w:fill="auto"/>
        </w:rPr>
      </w:pPr>
    </w:p>
    <w:p w14:paraId="61C922CF">
      <w:pPr>
        <w:spacing w:before="0" w:after="0" w:line="380" w:lineRule="auto"/>
        <w:ind w:left="0" w:right="0" w:firstLine="400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14:paraId="51688814">
      <w:pPr>
        <w:spacing w:before="0" w:after="0" w:line="380" w:lineRule="auto"/>
        <w:ind w:left="0" w:right="640" w:firstLine="1560"/>
        <w:jc w:val="both"/>
        <w:rPr>
          <w:rFonts w:ascii="宋体" w:hAnsi="宋体" w:eastAsia="宋体" w:cs="宋体"/>
          <w:color w:val="auto"/>
          <w:spacing w:val="0"/>
          <w:position w:val="0"/>
          <w:sz w:val="24"/>
          <w:shd w:val="clear" w:fill="auto"/>
        </w:rPr>
      </w:pPr>
    </w:p>
    <w:p w14:paraId="7245DD8D">
      <w:pPr>
        <w:spacing w:before="0" w:after="0" w:line="380" w:lineRule="auto"/>
        <w:ind w:left="0" w:right="640" w:firstLine="4680"/>
        <w:jc w:val="both"/>
        <w:rPr>
          <w:rFonts w:ascii="宋体" w:hAnsi="宋体" w:eastAsia="宋体" w:cs="宋体"/>
          <w:color w:val="auto"/>
          <w:spacing w:val="0"/>
          <w:position w:val="0"/>
          <w:sz w:val="24"/>
          <w:shd w:val="clear" w:fill="auto"/>
        </w:rPr>
      </w:pPr>
    </w:p>
    <w:p w14:paraId="6E49C82E">
      <w:pPr>
        <w:spacing w:before="0" w:after="0" w:line="380" w:lineRule="auto"/>
        <w:ind w:left="0" w:right="0" w:firstLine="0"/>
        <w:jc w:val="center"/>
        <w:rPr>
          <w:rFonts w:ascii="宋体" w:hAnsi="宋体" w:eastAsia="宋体" w:cs="宋体"/>
          <w:color w:val="auto"/>
          <w:spacing w:val="0"/>
          <w:position w:val="0"/>
          <w:sz w:val="24"/>
          <w:shd w:val="clear" w:fill="auto"/>
        </w:rPr>
      </w:pPr>
    </w:p>
    <w:p w14:paraId="00AC1C78">
      <w:pPr>
        <w:spacing w:before="0" w:after="0" w:line="380" w:lineRule="auto"/>
        <w:ind w:left="0" w:right="0" w:firstLine="3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60D06355">
      <w:pPr>
        <w:spacing w:before="0" w:after="0" w:line="380" w:lineRule="auto"/>
        <w:ind w:left="0" w:right="0" w:firstLine="36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14:paraId="1DD84C84">
      <w:pPr>
        <w:spacing w:before="0" w:after="0" w:line="360" w:lineRule="auto"/>
        <w:ind w:left="0" w:right="0" w:firstLine="0"/>
        <w:jc w:val="center"/>
        <w:rPr>
          <w:rFonts w:ascii="宋体" w:hAnsi="宋体" w:eastAsia="宋体" w:cs="宋体"/>
          <w:b/>
          <w:color w:val="auto"/>
          <w:spacing w:val="0"/>
          <w:position w:val="0"/>
          <w:sz w:val="24"/>
          <w:shd w:val="clear" w:fill="auto"/>
        </w:rPr>
      </w:pPr>
    </w:p>
    <w:p w14:paraId="5DB760CF">
      <w:pPr>
        <w:pStyle w:val="2"/>
        <w:rPr>
          <w:rFonts w:ascii="宋体" w:hAnsi="宋体" w:eastAsia="宋体" w:cs="宋体"/>
          <w:b/>
          <w:color w:val="auto"/>
          <w:spacing w:val="0"/>
          <w:position w:val="0"/>
          <w:sz w:val="24"/>
          <w:shd w:val="clear" w:fill="auto"/>
        </w:rPr>
      </w:pPr>
    </w:p>
    <w:p w14:paraId="709AA7CF">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格式8</w:t>
      </w:r>
    </w:p>
    <w:p w14:paraId="0BB220A5">
      <w:pPr>
        <w:spacing w:before="0" w:after="0" w:line="360" w:lineRule="auto"/>
        <w:ind w:left="0" w:right="0" w:firstLine="16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合格供应商的声明函和承诺书</w:t>
      </w:r>
    </w:p>
    <w:p w14:paraId="583BC221">
      <w:pPr>
        <w:spacing w:before="0" w:after="0" w:line="360" w:lineRule="auto"/>
        <w:ind w:left="0" w:right="0" w:firstLine="0"/>
        <w:jc w:val="center"/>
        <w:rPr>
          <w:rFonts w:ascii="宋体" w:hAnsi="宋体" w:eastAsia="宋体" w:cs="宋体"/>
          <w:b/>
          <w:color w:val="auto"/>
          <w:spacing w:val="0"/>
          <w:position w:val="0"/>
          <w:sz w:val="24"/>
          <w:shd w:val="clear" w:fill="auto"/>
        </w:rPr>
      </w:pPr>
    </w:p>
    <w:p w14:paraId="71F0FFE4">
      <w:pPr>
        <w:spacing w:before="0" w:after="0" w:line="360" w:lineRule="auto"/>
        <w:ind w:left="0" w:right="0" w:firstLine="0"/>
        <w:jc w:val="center"/>
        <w:rPr>
          <w:rFonts w:ascii="宋体" w:hAnsi="宋体" w:eastAsia="宋体" w:cs="宋体"/>
          <w:b/>
          <w:color w:val="auto"/>
          <w:spacing w:val="0"/>
          <w:position w:val="0"/>
          <w:sz w:val="24"/>
          <w:shd w:val="clear" w:fill="auto"/>
        </w:rPr>
      </w:pPr>
    </w:p>
    <w:p w14:paraId="5B414F68">
      <w:pPr>
        <w:spacing w:before="0" w:after="0" w:line="360" w:lineRule="auto"/>
        <w:ind w:left="0" w:right="0" w:firstLine="0"/>
        <w:jc w:val="center"/>
        <w:rPr>
          <w:rFonts w:ascii="宋体" w:hAnsi="宋体" w:eastAsia="宋体" w:cs="宋体"/>
          <w:b/>
          <w:color w:val="auto"/>
          <w:spacing w:val="0"/>
          <w:position w:val="0"/>
          <w:sz w:val="24"/>
          <w:shd w:val="clear" w:fill="auto"/>
        </w:rPr>
      </w:pPr>
    </w:p>
    <w:p w14:paraId="5E74D54D">
      <w:pPr>
        <w:spacing w:before="0" w:after="0" w:line="360" w:lineRule="auto"/>
        <w:ind w:left="0" w:right="0" w:firstLine="0"/>
        <w:jc w:val="center"/>
        <w:rPr>
          <w:rFonts w:ascii="宋体" w:hAnsi="宋体" w:eastAsia="宋体" w:cs="宋体"/>
          <w:b/>
          <w:color w:val="auto"/>
          <w:spacing w:val="0"/>
          <w:position w:val="0"/>
          <w:sz w:val="24"/>
          <w:shd w:val="clear" w:fill="auto"/>
        </w:rPr>
      </w:pPr>
    </w:p>
    <w:p w14:paraId="5AB0539A">
      <w:pPr>
        <w:spacing w:before="0" w:after="0" w:line="360" w:lineRule="auto"/>
        <w:ind w:left="0" w:right="0" w:firstLine="0"/>
        <w:jc w:val="center"/>
        <w:rPr>
          <w:rFonts w:ascii="宋体" w:hAnsi="宋体" w:eastAsia="宋体" w:cs="宋体"/>
          <w:b/>
          <w:color w:val="auto"/>
          <w:spacing w:val="0"/>
          <w:position w:val="0"/>
          <w:sz w:val="24"/>
          <w:shd w:val="clear" w:fill="auto"/>
        </w:rPr>
      </w:pPr>
    </w:p>
    <w:p w14:paraId="25A1BE63">
      <w:pPr>
        <w:spacing w:before="0" w:after="0" w:line="360" w:lineRule="auto"/>
        <w:ind w:left="0" w:right="0" w:firstLine="0"/>
        <w:jc w:val="center"/>
        <w:rPr>
          <w:rFonts w:ascii="宋体" w:hAnsi="宋体" w:eastAsia="宋体" w:cs="宋体"/>
          <w:b/>
          <w:color w:val="auto"/>
          <w:spacing w:val="0"/>
          <w:position w:val="0"/>
          <w:sz w:val="24"/>
          <w:shd w:val="clear" w:fill="auto"/>
        </w:rPr>
      </w:pPr>
    </w:p>
    <w:p w14:paraId="61B02CB6">
      <w:pPr>
        <w:spacing w:before="0" w:after="0" w:line="360" w:lineRule="auto"/>
        <w:ind w:left="0" w:right="0" w:firstLine="0"/>
        <w:jc w:val="center"/>
        <w:rPr>
          <w:rFonts w:ascii="宋体" w:hAnsi="宋体" w:eastAsia="宋体" w:cs="宋体"/>
          <w:b/>
          <w:color w:val="auto"/>
          <w:spacing w:val="0"/>
          <w:position w:val="0"/>
          <w:sz w:val="24"/>
          <w:shd w:val="clear" w:fill="auto"/>
        </w:rPr>
      </w:pPr>
    </w:p>
    <w:p w14:paraId="6CEF6F23">
      <w:pPr>
        <w:pStyle w:val="2"/>
      </w:pPr>
    </w:p>
    <w:p w14:paraId="34F4C9C7">
      <w:pPr>
        <w:spacing w:before="0" w:after="0" w:line="360" w:lineRule="auto"/>
        <w:ind w:left="0" w:right="0" w:firstLine="0"/>
        <w:jc w:val="center"/>
        <w:rPr>
          <w:rFonts w:ascii="宋体" w:hAnsi="宋体" w:eastAsia="宋体" w:cs="宋体"/>
          <w:b/>
          <w:color w:val="auto"/>
          <w:spacing w:val="0"/>
          <w:position w:val="0"/>
          <w:sz w:val="24"/>
          <w:shd w:val="clear" w:fill="auto"/>
        </w:rPr>
      </w:pPr>
    </w:p>
    <w:p w14:paraId="45C923C7">
      <w:pPr>
        <w:spacing w:before="0" w:after="0" w:line="360" w:lineRule="auto"/>
        <w:ind w:left="0" w:right="0" w:firstLine="0"/>
        <w:jc w:val="center"/>
        <w:rPr>
          <w:rFonts w:ascii="宋体" w:hAnsi="宋体" w:eastAsia="宋体" w:cs="宋体"/>
          <w:b/>
          <w:color w:val="auto"/>
          <w:spacing w:val="0"/>
          <w:position w:val="0"/>
          <w:sz w:val="24"/>
          <w:shd w:val="clear" w:fill="auto"/>
        </w:rPr>
      </w:pPr>
    </w:p>
    <w:p w14:paraId="2885C89B">
      <w:pPr>
        <w:spacing w:before="0" w:after="0" w:line="360" w:lineRule="auto"/>
        <w:ind w:left="0" w:right="0" w:firstLine="0"/>
        <w:jc w:val="center"/>
        <w:rPr>
          <w:rFonts w:ascii="宋体" w:hAnsi="宋体" w:eastAsia="宋体" w:cs="宋体"/>
          <w:b/>
          <w:color w:val="auto"/>
          <w:spacing w:val="0"/>
          <w:position w:val="0"/>
          <w:sz w:val="24"/>
          <w:shd w:val="clear" w:fill="auto"/>
        </w:rPr>
      </w:pPr>
    </w:p>
    <w:p w14:paraId="75DD9AF9">
      <w:pPr>
        <w:spacing w:before="0" w:after="0" w:line="360" w:lineRule="auto"/>
        <w:ind w:left="0" w:right="0" w:firstLine="0"/>
        <w:jc w:val="center"/>
        <w:rPr>
          <w:rFonts w:ascii="宋体" w:hAnsi="宋体" w:eastAsia="宋体" w:cs="宋体"/>
          <w:b/>
          <w:color w:val="auto"/>
          <w:spacing w:val="0"/>
          <w:position w:val="0"/>
          <w:sz w:val="24"/>
          <w:shd w:val="clear" w:fill="auto"/>
        </w:rPr>
      </w:pPr>
    </w:p>
    <w:p w14:paraId="51FAB9D0">
      <w:pPr>
        <w:spacing w:before="0" w:after="0" w:line="360" w:lineRule="auto"/>
        <w:ind w:left="0" w:right="0" w:firstLine="0"/>
        <w:jc w:val="center"/>
        <w:rPr>
          <w:rFonts w:ascii="宋体" w:hAnsi="宋体" w:eastAsia="宋体" w:cs="宋体"/>
          <w:b/>
          <w:color w:val="auto"/>
          <w:spacing w:val="0"/>
          <w:position w:val="0"/>
          <w:sz w:val="24"/>
          <w:shd w:val="clear" w:fill="auto"/>
        </w:rPr>
      </w:pPr>
    </w:p>
    <w:p w14:paraId="141F10B1">
      <w:pPr>
        <w:spacing w:before="0" w:after="0" w:line="360" w:lineRule="auto"/>
        <w:ind w:left="0" w:right="0" w:firstLine="0"/>
        <w:jc w:val="center"/>
        <w:rPr>
          <w:rFonts w:ascii="宋体" w:hAnsi="宋体" w:eastAsia="宋体" w:cs="宋体"/>
          <w:b/>
          <w:color w:val="auto"/>
          <w:spacing w:val="0"/>
          <w:position w:val="0"/>
          <w:sz w:val="24"/>
          <w:shd w:val="clear" w:fill="auto"/>
        </w:rPr>
      </w:pPr>
    </w:p>
    <w:p w14:paraId="3C23F7FB">
      <w:pPr>
        <w:spacing w:before="0" w:after="0" w:line="360" w:lineRule="auto"/>
        <w:ind w:left="0" w:right="0" w:firstLine="0"/>
        <w:jc w:val="center"/>
        <w:rPr>
          <w:rFonts w:ascii="宋体" w:hAnsi="宋体" w:eastAsia="宋体" w:cs="宋体"/>
          <w:b/>
          <w:color w:val="auto"/>
          <w:spacing w:val="0"/>
          <w:position w:val="0"/>
          <w:sz w:val="24"/>
          <w:shd w:val="clear" w:fill="auto"/>
        </w:rPr>
      </w:pPr>
    </w:p>
    <w:p w14:paraId="189CD65F">
      <w:pPr>
        <w:spacing w:before="0" w:after="0" w:line="380" w:lineRule="auto"/>
        <w:ind w:left="0" w:right="0" w:firstLine="336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14:paraId="7183EC38">
      <w:pPr>
        <w:spacing w:before="0" w:after="0" w:line="380" w:lineRule="auto"/>
        <w:ind w:left="0" w:right="640" w:firstLine="1560"/>
        <w:jc w:val="both"/>
        <w:rPr>
          <w:rFonts w:ascii="宋体" w:hAnsi="宋体" w:eastAsia="宋体" w:cs="宋体"/>
          <w:color w:val="auto"/>
          <w:spacing w:val="0"/>
          <w:position w:val="0"/>
          <w:sz w:val="24"/>
          <w:shd w:val="clear" w:fill="auto"/>
        </w:rPr>
      </w:pPr>
    </w:p>
    <w:p w14:paraId="070C01D7">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14:paraId="486D9EDF">
      <w:pPr>
        <w:spacing w:before="0" w:after="0" w:line="360" w:lineRule="auto"/>
        <w:ind w:left="0" w:right="0" w:firstLine="0"/>
        <w:jc w:val="center"/>
        <w:rPr>
          <w:rFonts w:ascii="宋体" w:hAnsi="宋体" w:eastAsia="宋体" w:cs="宋体"/>
          <w:b/>
          <w:color w:val="auto"/>
          <w:spacing w:val="0"/>
          <w:position w:val="0"/>
          <w:sz w:val="24"/>
          <w:shd w:val="clear" w:fill="auto"/>
        </w:rPr>
      </w:pPr>
    </w:p>
    <w:p w14:paraId="4C0E92A9">
      <w:pPr>
        <w:pStyle w:val="2"/>
        <w:rPr>
          <w:rFonts w:ascii="宋体" w:hAnsi="宋体" w:eastAsia="宋体" w:cs="宋体"/>
          <w:b/>
          <w:color w:val="auto"/>
          <w:spacing w:val="0"/>
          <w:position w:val="0"/>
          <w:sz w:val="24"/>
          <w:shd w:val="clear" w:fill="auto"/>
        </w:rPr>
      </w:pPr>
    </w:p>
    <w:p w14:paraId="2653D979">
      <w:pPr>
        <w:pStyle w:val="3"/>
        <w:rPr>
          <w:rFonts w:ascii="宋体" w:hAnsi="宋体" w:eastAsia="宋体" w:cs="宋体"/>
          <w:b/>
          <w:color w:val="auto"/>
          <w:spacing w:val="0"/>
          <w:position w:val="0"/>
          <w:sz w:val="24"/>
          <w:shd w:val="clear" w:fill="auto"/>
        </w:rPr>
      </w:pPr>
    </w:p>
    <w:p w14:paraId="243F29A9">
      <w:pPr>
        <w:rPr>
          <w:rFonts w:ascii="宋体" w:hAnsi="宋体" w:eastAsia="宋体" w:cs="宋体"/>
          <w:b/>
          <w:color w:val="auto"/>
          <w:spacing w:val="0"/>
          <w:position w:val="0"/>
          <w:sz w:val="24"/>
          <w:shd w:val="clear" w:fill="auto"/>
        </w:rPr>
      </w:pPr>
    </w:p>
    <w:p w14:paraId="4895EE89">
      <w:pPr>
        <w:pStyle w:val="2"/>
        <w:rPr>
          <w:rFonts w:ascii="宋体" w:hAnsi="宋体" w:eastAsia="宋体" w:cs="宋体"/>
          <w:b/>
          <w:color w:val="auto"/>
          <w:spacing w:val="0"/>
          <w:position w:val="0"/>
          <w:sz w:val="24"/>
          <w:shd w:val="clear" w:fill="auto"/>
        </w:rPr>
      </w:pPr>
    </w:p>
    <w:p w14:paraId="7B7B2AC1">
      <w:pPr>
        <w:pStyle w:val="3"/>
        <w:rPr>
          <w:rFonts w:ascii="宋体" w:hAnsi="宋体" w:eastAsia="宋体" w:cs="宋体"/>
          <w:b/>
          <w:color w:val="auto"/>
          <w:spacing w:val="0"/>
          <w:position w:val="0"/>
          <w:sz w:val="24"/>
          <w:shd w:val="clear" w:fill="auto"/>
        </w:rPr>
      </w:pPr>
    </w:p>
    <w:p w14:paraId="47B077DF">
      <w:pPr>
        <w:rPr>
          <w:rFonts w:ascii="宋体" w:hAnsi="宋体" w:eastAsia="宋体" w:cs="宋体"/>
          <w:b/>
          <w:color w:val="auto"/>
          <w:spacing w:val="0"/>
          <w:position w:val="0"/>
          <w:sz w:val="24"/>
          <w:shd w:val="clear" w:fill="auto"/>
        </w:rPr>
      </w:pPr>
    </w:p>
    <w:p w14:paraId="220603D8">
      <w:pPr>
        <w:pStyle w:val="2"/>
        <w:rPr>
          <w:rFonts w:ascii="宋体" w:hAnsi="宋体" w:eastAsia="宋体" w:cs="宋体"/>
          <w:b/>
          <w:color w:val="auto"/>
          <w:spacing w:val="0"/>
          <w:position w:val="0"/>
          <w:sz w:val="24"/>
          <w:shd w:val="clear" w:fill="auto"/>
        </w:rPr>
      </w:pPr>
    </w:p>
    <w:p w14:paraId="3D129831">
      <w:pPr>
        <w:pStyle w:val="3"/>
        <w:rPr>
          <w:rFonts w:ascii="宋体" w:hAnsi="宋体" w:eastAsia="宋体" w:cs="宋体"/>
          <w:b/>
          <w:color w:val="auto"/>
          <w:spacing w:val="0"/>
          <w:position w:val="0"/>
          <w:sz w:val="24"/>
          <w:shd w:val="clear" w:fill="auto"/>
        </w:rPr>
      </w:pPr>
    </w:p>
    <w:p w14:paraId="02B331AF">
      <w:pPr>
        <w:rPr>
          <w:rFonts w:ascii="宋体" w:hAnsi="宋体" w:eastAsia="宋体" w:cs="宋体"/>
          <w:b/>
          <w:color w:val="auto"/>
          <w:spacing w:val="0"/>
          <w:position w:val="0"/>
          <w:sz w:val="24"/>
          <w:shd w:val="clear" w:fill="auto"/>
        </w:rPr>
      </w:pPr>
    </w:p>
    <w:p w14:paraId="4EB91593">
      <w:pPr>
        <w:pStyle w:val="2"/>
        <w:rPr>
          <w:rFonts w:ascii="宋体" w:hAnsi="宋体" w:eastAsia="宋体" w:cs="宋体"/>
          <w:b/>
          <w:color w:val="auto"/>
          <w:spacing w:val="0"/>
          <w:position w:val="0"/>
          <w:sz w:val="24"/>
          <w:shd w:val="clear" w:fill="auto"/>
        </w:rPr>
      </w:pPr>
    </w:p>
    <w:p w14:paraId="64E305E1">
      <w:pPr>
        <w:pStyle w:val="3"/>
        <w:rPr>
          <w:rFonts w:ascii="宋体" w:hAnsi="宋体" w:eastAsia="宋体" w:cs="宋体"/>
          <w:b/>
          <w:color w:val="auto"/>
          <w:spacing w:val="0"/>
          <w:position w:val="0"/>
          <w:sz w:val="24"/>
          <w:shd w:val="clear" w:fill="auto"/>
        </w:rPr>
      </w:pPr>
    </w:p>
    <w:p w14:paraId="31C343E5"/>
    <w:p w14:paraId="54ECA03A">
      <w:pPr>
        <w:spacing w:before="0" w:after="0" w:line="360" w:lineRule="auto"/>
        <w:ind w:left="0" w:right="0" w:firstLine="0"/>
        <w:jc w:val="center"/>
        <w:rPr>
          <w:rFonts w:ascii="宋体" w:hAnsi="宋体" w:eastAsia="宋体" w:cs="宋体"/>
          <w:b/>
          <w:color w:val="auto"/>
          <w:spacing w:val="0"/>
          <w:position w:val="0"/>
          <w:sz w:val="24"/>
          <w:shd w:val="clear" w:fill="auto"/>
        </w:rPr>
      </w:pPr>
    </w:p>
    <w:p w14:paraId="0C16B08C">
      <w:pPr>
        <w:spacing w:before="0" w:after="0" w:line="360" w:lineRule="auto"/>
        <w:ind w:left="0" w:right="0" w:firstLine="0"/>
        <w:jc w:val="both"/>
        <w:rPr>
          <w:rFonts w:ascii="宋体" w:hAnsi="宋体" w:eastAsia="宋体" w:cs="宋体"/>
          <w:color w:val="auto"/>
          <w:spacing w:val="0"/>
          <w:position w:val="0"/>
          <w:sz w:val="24"/>
          <w:shd w:val="clear" w:fill="auto"/>
        </w:rPr>
      </w:pPr>
    </w:p>
    <w:p w14:paraId="783807A8">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格式9</w:t>
      </w:r>
    </w:p>
    <w:p w14:paraId="24E7FDA7">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14:paraId="3B9B896D">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14:paraId="7120C9BF">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2093485C">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4A9D82B9">
      <w:pPr>
        <w:rPr>
          <w:rFonts w:hint="eastAsia" w:ascii="宋体" w:hAnsi="宋体" w:eastAsia="宋体" w:cs="宋体"/>
          <w:sz w:val="24"/>
          <w:szCs w:val="24"/>
        </w:rPr>
      </w:pPr>
      <w:r>
        <w:rPr>
          <w:rFonts w:hint="eastAsia" w:ascii="宋体" w:hAnsi="宋体" w:eastAsia="宋体" w:cs="宋体"/>
          <w:sz w:val="24"/>
          <w:szCs w:val="24"/>
        </w:rPr>
        <w:t>……</w:t>
      </w:r>
    </w:p>
    <w:p w14:paraId="51B279E1">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55E265CD">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1040414D">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2ACFD71F">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14:paraId="50787275">
      <w:pPr>
        <w:spacing w:before="0" w:after="0" w:line="360" w:lineRule="auto"/>
        <w:ind w:left="0" w:right="0" w:firstLine="0"/>
        <w:jc w:val="both"/>
        <w:rPr>
          <w:rFonts w:ascii="宋体" w:hAnsi="宋体" w:eastAsia="宋体" w:cs="宋体"/>
          <w:color w:val="auto"/>
          <w:spacing w:val="0"/>
          <w:position w:val="0"/>
          <w:sz w:val="24"/>
          <w:shd w:val="clear" w:fill="auto"/>
        </w:rPr>
      </w:pPr>
    </w:p>
    <w:p w14:paraId="700CEAFC">
      <w:pPr>
        <w:rPr>
          <w:rFonts w:hint="eastAsia"/>
        </w:rPr>
      </w:pPr>
    </w:p>
    <w:p w14:paraId="33FD64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777A6B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653B43C1">
      <w:pPr>
        <w:spacing w:before="0" w:after="0" w:line="360" w:lineRule="auto"/>
        <w:ind w:left="0" w:right="0" w:firstLine="0"/>
        <w:jc w:val="both"/>
        <w:rPr>
          <w:rFonts w:ascii="宋体" w:hAnsi="宋体" w:eastAsia="宋体" w:cs="宋体"/>
          <w:color w:val="auto"/>
          <w:spacing w:val="0"/>
          <w:position w:val="0"/>
          <w:sz w:val="24"/>
          <w:shd w:val="clear" w:fill="auto"/>
        </w:rPr>
      </w:pPr>
    </w:p>
    <w:p w14:paraId="1E8E23EC">
      <w:pPr>
        <w:spacing w:before="0" w:after="0" w:line="360" w:lineRule="auto"/>
        <w:ind w:left="0" w:right="0" w:firstLine="0"/>
        <w:jc w:val="both"/>
        <w:rPr>
          <w:rFonts w:ascii="宋体" w:hAnsi="宋体" w:eastAsia="宋体" w:cs="宋体"/>
          <w:color w:val="auto"/>
          <w:spacing w:val="0"/>
          <w:position w:val="0"/>
          <w:sz w:val="24"/>
          <w:shd w:val="clear" w:fill="auto"/>
        </w:rPr>
      </w:pPr>
    </w:p>
    <w:p w14:paraId="0902D7DD">
      <w:pPr>
        <w:spacing w:before="0" w:after="0" w:line="360" w:lineRule="auto"/>
        <w:ind w:right="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 xml:space="preserve">  其他资料</w:t>
      </w:r>
    </w:p>
    <w:p w14:paraId="514F4226">
      <w:pPr>
        <w:spacing w:before="0" w:after="0" w:line="240" w:lineRule="auto"/>
        <w:ind w:left="0" w:right="0" w:firstLine="240"/>
        <w:jc w:val="left"/>
        <w:rPr>
          <w:rFonts w:ascii="宋体" w:hAnsi="宋体" w:eastAsia="宋体" w:cs="宋体"/>
          <w:color w:val="auto"/>
          <w:spacing w:val="0"/>
          <w:position w:val="0"/>
          <w:sz w:val="24"/>
          <w:shd w:val="clear" w:fill="auto"/>
        </w:rPr>
      </w:pPr>
    </w:p>
    <w:p w14:paraId="75C987B4">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2E3A5F5B">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63D1F9E7">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3648D92B">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63187F14">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756F89BA">
      <w:pPr>
        <w:spacing w:before="0" w:after="0" w:line="240" w:lineRule="auto"/>
        <w:ind w:left="0" w:right="0" w:firstLine="321"/>
        <w:jc w:val="center"/>
        <w:rPr>
          <w:rFonts w:ascii="宋体" w:hAnsi="宋体" w:eastAsia="宋体" w:cs="宋体"/>
          <w:b/>
          <w:color w:val="auto"/>
          <w:spacing w:val="0"/>
          <w:position w:val="0"/>
          <w:sz w:val="32"/>
          <w:shd w:val="clear" w:fill="auto"/>
        </w:rPr>
      </w:pPr>
    </w:p>
    <w:p w14:paraId="7783C689">
      <w:pPr>
        <w:rPr>
          <w:rFonts w:hint="eastAsia" w:ascii="宋体" w:hAnsi="宋体" w:eastAsia="宋体" w:cs="宋体"/>
          <w:b/>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rPr>
        <w:t>格式1</w:t>
      </w:r>
      <w:r>
        <w:rPr>
          <w:rFonts w:hint="eastAsia" w:ascii="宋体" w:hAnsi="宋体" w:eastAsia="宋体" w:cs="宋体"/>
          <w:color w:val="auto"/>
          <w:spacing w:val="0"/>
          <w:position w:val="0"/>
          <w:sz w:val="21"/>
          <w:szCs w:val="21"/>
          <w:shd w:val="clear" w:fill="auto"/>
          <w:lang w:val="en-US" w:eastAsia="zh-CN"/>
        </w:rPr>
        <w:t>1</w:t>
      </w:r>
    </w:p>
    <w:p w14:paraId="54B26F47">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政府采购供应商诚信承诺书</w:t>
      </w:r>
    </w:p>
    <w:p w14:paraId="37F2A1FC">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p>
    <w:p w14:paraId="7C3257CD">
      <w:pPr>
        <w:spacing w:before="0" w:after="0" w:line="380" w:lineRule="auto"/>
        <w:ind w:left="0" w:right="0" w:firstLine="72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832CE8E">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（一）提供虚假材料谋取中标;</w:t>
      </w:r>
    </w:p>
    <w:p w14:paraId="2AE36282">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（二）采取不正当手段诋毁、排挤其他供应商;</w:t>
      </w:r>
    </w:p>
    <w:p w14:paraId="53E911FC">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（三）与招标采购单位、其他投标人恶意串通;</w:t>
      </w:r>
    </w:p>
    <w:p w14:paraId="7CF6DD9E">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（四）向招标采购单位或提供其他不正当利益;</w:t>
      </w:r>
    </w:p>
    <w:p w14:paraId="7798D5C6">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（五）在招标过程中与招标采购单位进行协商谈判、不按照招标文件和投标文件订立合同，或者与采购人另立背离合同实质性内容协议;</w:t>
      </w:r>
    </w:p>
    <w:p w14:paraId="1E12BB7F">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（六）开标后擅自撤销投标，影响招标继续进行的或领取招标文件纳投标保证金后不投标导致废标;</w:t>
      </w:r>
    </w:p>
    <w:p w14:paraId="69D7C04A">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（七）中标后无正当理由，在规定时间内不与采购单位签订合同;</w:t>
      </w:r>
    </w:p>
    <w:p w14:paraId="08EFCF13">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（八）将中标项目转让给他人或非法分包他人;</w:t>
      </w:r>
    </w:p>
    <w:p w14:paraId="2395DACB">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（九）无正当理由，拒绝履行合同义务;</w:t>
      </w:r>
    </w:p>
    <w:p w14:paraId="0452788C">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（十）无正当理由放弃中标（成交）项目;</w:t>
      </w:r>
    </w:p>
    <w:p w14:paraId="17F026A4">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（十ー）撞自或与与采购人串通或接受采购人要求，在履约合同中通过减少货物数量，更换品牌、降低配置、技术要求、质量和服务标准等，却仍按原合同进行虚假验收或终止政府采购合同;</w:t>
      </w:r>
    </w:p>
    <w:p w14:paraId="114B3B62">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（十二）与采购人串通，对尚未履约完毕的采购项目出具虚假验收报告；</w:t>
      </w:r>
    </w:p>
    <w:p w14:paraId="0236FDFA">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（十三）无不可抗力因素，拒绝提供售后服务、售后服务态度恶劣、故意提高维修配件价格（高于市场平均价）；</w:t>
      </w:r>
    </w:p>
    <w:p w14:paraId="5E4F54EF">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（十四）开标后对招标文件的相关内容再进行质疑；</w:t>
      </w:r>
    </w:p>
    <w:p w14:paraId="0D82667A">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（十五）恶意投诉的行为：投诉经查无实据的、捏造事实或者提供虚假设诉材料；</w:t>
      </w:r>
    </w:p>
    <w:p w14:paraId="0634F245">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（十六）拒绝有关部门监督检查或者提供虚假情况；</w:t>
      </w:r>
    </w:p>
    <w:p w14:paraId="6804639E">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（十七）政府采购监管部门认定的其他政府采购活动中的不诚信行为。</w:t>
      </w:r>
    </w:p>
    <w:p w14:paraId="7A961C3F">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14:paraId="554B4193">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供应商名称：（盖章）</w:t>
      </w:r>
    </w:p>
    <w:p w14:paraId="78C9D163">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法人</w:t>
      </w:r>
      <w:r>
        <w:rPr>
          <w:rFonts w:hint="eastAsia" w:ascii="宋体" w:hAnsi="宋体" w:eastAsia="宋体" w:cs="宋体"/>
          <w:color w:val="auto"/>
          <w:spacing w:val="0"/>
          <w:position w:val="0"/>
          <w:sz w:val="21"/>
          <w:szCs w:val="21"/>
          <w:shd w:val="clear" w:fill="auto"/>
          <w:lang w:val="en-US" w:eastAsia="zh-CN"/>
        </w:rPr>
        <w:t>和</w:t>
      </w:r>
      <w:r>
        <w:rPr>
          <w:rFonts w:hint="eastAsia" w:ascii="宋体" w:hAnsi="宋体" w:eastAsia="宋体" w:cs="宋体"/>
          <w:color w:val="auto"/>
          <w:spacing w:val="0"/>
          <w:position w:val="0"/>
          <w:sz w:val="21"/>
          <w:szCs w:val="21"/>
          <w:shd w:val="clear" w:fill="auto"/>
        </w:rPr>
        <w:t>授权委托人：（签字）</w:t>
      </w:r>
    </w:p>
    <w:p w14:paraId="5DF562A1">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14:paraId="503DAAD2">
      <w:pPr>
        <w:spacing w:before="0" w:after="0" w:line="380" w:lineRule="auto"/>
        <w:ind w:left="0" w:right="0" w:firstLine="3360"/>
        <w:jc w:val="both"/>
        <w:rPr>
          <w:rFonts w:hint="eastAsia" w:ascii="宋体" w:hAnsi="宋体" w:eastAsia="宋体" w:cs="宋体"/>
          <w:b/>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日期：年月日</w:t>
      </w:r>
    </w:p>
    <w:p w14:paraId="7942DBCF">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14:paraId="48F9D43C">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14:paraId="7BFD8706">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4F38C9D7">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5ABAA563">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65D4CD49">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54C6B41F">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6664DE2B">
      <w:pPr>
        <w:pStyle w:val="2"/>
        <w:rPr>
          <w:rFonts w:hint="eastAsia" w:ascii="宋体" w:hAnsi="宋体" w:eastAsia="宋体" w:cs="宋体"/>
          <w:b/>
          <w:color w:val="auto"/>
          <w:spacing w:val="0"/>
          <w:position w:val="0"/>
          <w:sz w:val="21"/>
          <w:szCs w:val="21"/>
          <w:shd w:val="clear" w:fill="auto"/>
        </w:rPr>
      </w:pPr>
    </w:p>
    <w:p w14:paraId="41692AB6">
      <w:pPr>
        <w:pStyle w:val="3"/>
        <w:rPr>
          <w:rFonts w:hint="eastAsia" w:ascii="宋体" w:hAnsi="宋体" w:eastAsia="宋体" w:cs="宋体"/>
          <w:b/>
          <w:color w:val="auto"/>
          <w:spacing w:val="0"/>
          <w:position w:val="0"/>
          <w:sz w:val="21"/>
          <w:szCs w:val="21"/>
          <w:shd w:val="clear" w:fill="auto"/>
        </w:rPr>
      </w:pPr>
    </w:p>
    <w:p w14:paraId="4A336C99">
      <w:pPr>
        <w:rPr>
          <w:rFonts w:hint="eastAsia" w:ascii="宋体" w:hAnsi="宋体" w:eastAsia="宋体" w:cs="宋体"/>
          <w:b/>
          <w:color w:val="auto"/>
          <w:spacing w:val="0"/>
          <w:position w:val="0"/>
          <w:sz w:val="21"/>
          <w:szCs w:val="21"/>
          <w:shd w:val="clear" w:fill="auto"/>
        </w:rPr>
      </w:pPr>
    </w:p>
    <w:p w14:paraId="77642EFC">
      <w:pPr>
        <w:spacing w:before="0" w:after="0" w:line="240" w:lineRule="auto"/>
        <w:ind w:right="0" w:firstLine="2108" w:firstLineChars="1000"/>
        <w:jc w:val="both"/>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周口市政府采购合同融资政策告知函</w:t>
      </w:r>
    </w:p>
    <w:p w14:paraId="37286A99">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14:paraId="367E90B7">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14:paraId="29A350C7">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14:paraId="69F05D29">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各供应商：</w:t>
      </w:r>
    </w:p>
    <w:p w14:paraId="686C39AE">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欢迎贵公司参与周口市政府采购活动！</w:t>
      </w:r>
    </w:p>
    <w:p w14:paraId="7F897C79">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1BE9282">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贷款渠道和提供贷款的金融机构，可在河南省政府采购网“河南省政府采购合同融资平台”查询联系。</w:t>
      </w:r>
    </w:p>
    <w:p w14:paraId="04E2A3C9">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14:paraId="35DB6824">
      <w:pPr>
        <w:pStyle w:val="2"/>
        <w:rPr>
          <w:rFonts w:hint="eastAsia" w:ascii="宋体" w:hAnsi="宋体" w:eastAsia="宋体" w:cs="宋体"/>
          <w:b/>
          <w:color w:val="auto"/>
          <w:spacing w:val="0"/>
          <w:position w:val="0"/>
          <w:sz w:val="21"/>
          <w:szCs w:val="21"/>
          <w:shd w:val="clear" w:fill="auto"/>
        </w:rPr>
      </w:pPr>
    </w:p>
    <w:p w14:paraId="62CF8F74">
      <w:pPr>
        <w:pStyle w:val="3"/>
        <w:rPr>
          <w:rFonts w:ascii="宋体" w:hAnsi="宋体" w:eastAsia="宋体" w:cs="宋体"/>
          <w:b/>
          <w:color w:val="auto"/>
          <w:spacing w:val="0"/>
          <w:position w:val="0"/>
          <w:sz w:val="28"/>
          <w:shd w:val="clear" w:fill="auto"/>
        </w:rPr>
      </w:pPr>
    </w:p>
    <w:p w14:paraId="21816229">
      <w:pPr>
        <w:rPr>
          <w:rFonts w:ascii="宋体" w:hAnsi="宋体" w:eastAsia="宋体" w:cs="宋体"/>
          <w:b/>
          <w:color w:val="auto"/>
          <w:spacing w:val="0"/>
          <w:position w:val="0"/>
          <w:sz w:val="28"/>
          <w:shd w:val="clear" w:fill="auto"/>
        </w:rPr>
      </w:pPr>
    </w:p>
    <w:p w14:paraId="4D1243CD">
      <w:pPr>
        <w:pStyle w:val="2"/>
        <w:rPr>
          <w:rFonts w:ascii="宋体" w:hAnsi="宋体" w:eastAsia="宋体" w:cs="宋体"/>
          <w:b/>
          <w:color w:val="auto"/>
          <w:spacing w:val="0"/>
          <w:position w:val="0"/>
          <w:sz w:val="28"/>
          <w:shd w:val="clear" w:fill="auto"/>
        </w:rPr>
      </w:pPr>
    </w:p>
    <w:p w14:paraId="31E8753D">
      <w:pPr>
        <w:pStyle w:val="3"/>
        <w:rPr>
          <w:rFonts w:ascii="宋体" w:hAnsi="宋体" w:eastAsia="宋体" w:cs="宋体"/>
          <w:b/>
          <w:color w:val="auto"/>
          <w:spacing w:val="0"/>
          <w:position w:val="0"/>
          <w:sz w:val="28"/>
          <w:shd w:val="clear" w:fill="auto"/>
        </w:rPr>
      </w:pPr>
    </w:p>
    <w:p w14:paraId="64041565">
      <w:pPr>
        <w:rPr>
          <w:rFonts w:ascii="宋体" w:hAnsi="宋体" w:eastAsia="宋体" w:cs="宋体"/>
          <w:b/>
          <w:color w:val="auto"/>
          <w:spacing w:val="0"/>
          <w:position w:val="0"/>
          <w:sz w:val="28"/>
          <w:shd w:val="clear" w:fill="auto"/>
        </w:rPr>
      </w:pPr>
    </w:p>
    <w:p w14:paraId="52F2DB71">
      <w:pPr>
        <w:pStyle w:val="2"/>
        <w:rPr>
          <w:rFonts w:ascii="宋体" w:hAnsi="宋体" w:eastAsia="宋体" w:cs="宋体"/>
          <w:b/>
          <w:color w:val="auto"/>
          <w:spacing w:val="0"/>
          <w:position w:val="0"/>
          <w:sz w:val="28"/>
          <w:shd w:val="clear" w:fill="auto"/>
        </w:rPr>
      </w:pPr>
    </w:p>
    <w:p w14:paraId="030454AB">
      <w:pPr>
        <w:pStyle w:val="3"/>
        <w:rPr>
          <w:rFonts w:ascii="宋体" w:hAnsi="宋体" w:eastAsia="宋体" w:cs="宋体"/>
          <w:b/>
          <w:color w:val="auto"/>
          <w:spacing w:val="0"/>
          <w:position w:val="0"/>
          <w:sz w:val="28"/>
          <w:shd w:val="clear" w:fill="auto"/>
        </w:rPr>
      </w:pPr>
    </w:p>
    <w:p w14:paraId="38102457">
      <w:pPr>
        <w:rPr>
          <w:rFonts w:ascii="宋体" w:hAnsi="宋体" w:eastAsia="宋体" w:cs="宋体"/>
          <w:b/>
          <w:color w:val="auto"/>
          <w:spacing w:val="0"/>
          <w:position w:val="0"/>
          <w:sz w:val="28"/>
          <w:shd w:val="clear" w:fill="auto"/>
        </w:rPr>
      </w:pPr>
    </w:p>
    <w:p w14:paraId="2B61CA85">
      <w:pPr>
        <w:pStyle w:val="2"/>
        <w:rPr>
          <w:rFonts w:ascii="宋体" w:hAnsi="宋体" w:eastAsia="宋体" w:cs="宋体"/>
          <w:b/>
          <w:color w:val="auto"/>
          <w:spacing w:val="0"/>
          <w:position w:val="0"/>
          <w:sz w:val="28"/>
          <w:shd w:val="clear" w:fill="auto"/>
        </w:rPr>
      </w:pPr>
    </w:p>
    <w:p w14:paraId="1592C54B">
      <w:pPr>
        <w:numPr>
          <w:ilvl w:val="0"/>
          <w:numId w:val="0"/>
        </w:numPr>
        <w:spacing w:before="0" w:after="0" w:line="360" w:lineRule="auto"/>
        <w:ind w:right="0" w:rightChars="0" w:firstLine="1400" w:firstLineChars="500"/>
        <w:jc w:val="both"/>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周口市政府采购合同（货物类）标准文本</w:t>
      </w:r>
    </w:p>
    <w:p w14:paraId="032E02FF">
      <w:pPr>
        <w:spacing w:before="0" w:after="0" w:line="240" w:lineRule="auto"/>
        <w:ind w:left="0" w:right="0" w:firstLine="0"/>
        <w:jc w:val="both"/>
        <w:rPr>
          <w:rFonts w:ascii="黑体" w:hAnsi="黑体" w:eastAsia="黑体" w:cs="黑体"/>
          <w:color w:val="auto"/>
          <w:spacing w:val="0"/>
          <w:position w:val="0"/>
          <w:sz w:val="32"/>
          <w:shd w:val="clear" w:fill="auto"/>
        </w:rPr>
      </w:pPr>
    </w:p>
    <w:p w14:paraId="2B8AB0A2">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6F8EFB37">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45946A9E">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4A8CA656">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5FAD1C05">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1A2FD0C1">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0A3C7CC4">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政府采购项目名称：</w:t>
      </w:r>
    </w:p>
    <w:p w14:paraId="4D0BD888">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政府采购项目编号：</w:t>
      </w:r>
    </w:p>
    <w:p w14:paraId="371A43A3">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采      购    人：</w:t>
      </w:r>
    </w:p>
    <w:p w14:paraId="54E77CD4">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供      应    商：</w:t>
      </w:r>
    </w:p>
    <w:p w14:paraId="0CD3EB63">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 订 地：</w:t>
      </w:r>
    </w:p>
    <w:p w14:paraId="5852BE93">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签订 时 间：</w:t>
      </w:r>
    </w:p>
    <w:p w14:paraId="10736EA6">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2C8405D3">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4C679457">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14:paraId="100BBFE3">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p>
    <w:p w14:paraId="63707A02">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合同签订指引</w:t>
      </w:r>
    </w:p>
    <w:p w14:paraId="31A32504">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p>
    <w:p w14:paraId="75FF3AE0">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一、采购人在签订合同时应提供的资料：</w:t>
      </w:r>
    </w:p>
    <w:p w14:paraId="14F3B31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、该政府采购项目的招标采购文件（以网上发布内容为准）；</w:t>
      </w:r>
    </w:p>
    <w:p w14:paraId="35A9B5D2">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、该政府采购项目招标文件的澄清和修改内容（公告内容）；</w:t>
      </w:r>
    </w:p>
    <w:p w14:paraId="0682CF5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、该政府采购项目评审报告；</w:t>
      </w:r>
    </w:p>
    <w:p w14:paraId="726FF400">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、采购单位法人授权委托书（法人到场并签字的除外）；</w:t>
      </w:r>
    </w:p>
    <w:p w14:paraId="22E6D42B">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、采购单位被授权人身份证件（法人到场并签字的除外）；</w:t>
      </w:r>
    </w:p>
    <w:p w14:paraId="320F455C">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、采购人和中标供应商约定的其它内容（不得超出招标采购文件实质性内容）。</w:t>
      </w:r>
    </w:p>
    <w:p w14:paraId="4FDDF2D4">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二、供应商在签订合同时应提供的资料：</w:t>
      </w:r>
    </w:p>
    <w:p w14:paraId="199BAB3C">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、该政府采购项目的投标文件（纸质或</w:t>
      </w:r>
      <w:r>
        <w:rPr>
          <w:rFonts w:ascii="Times New Roman" w:hAnsi="Times New Roman" w:eastAsia="Times New Roman" w:cs="Times New Roman"/>
          <w:color w:val="auto"/>
          <w:spacing w:val="0"/>
          <w:position w:val="0"/>
          <w:sz w:val="21"/>
          <w:shd w:val="clear" w:fill="auto"/>
        </w:rPr>
        <w:t>DPF</w:t>
      </w:r>
      <w:r>
        <w:rPr>
          <w:rFonts w:ascii="宋体" w:hAnsi="宋体" w:eastAsia="宋体" w:cs="宋体"/>
          <w:color w:val="auto"/>
          <w:spacing w:val="0"/>
          <w:position w:val="0"/>
          <w:sz w:val="21"/>
          <w:shd w:val="clear" w:fill="auto"/>
        </w:rPr>
        <w:t>格式的电子投标文件）；</w:t>
      </w:r>
    </w:p>
    <w:p w14:paraId="42B2C8CC">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、针对该项目评审时评审委员会提出的质询答复（纸质并签章）；</w:t>
      </w:r>
    </w:p>
    <w:p w14:paraId="3F24EDC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、该政府采购项目中标通知书；</w:t>
      </w:r>
    </w:p>
    <w:p w14:paraId="306F0630">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、供应商法人授权委托书（法人到场并签字的除外）；</w:t>
      </w:r>
    </w:p>
    <w:p w14:paraId="60621574">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、供应商被授权人身份证件（法人到场并签字的除外）；</w:t>
      </w:r>
    </w:p>
    <w:p w14:paraId="38E5EE27">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、供应商和采购人约定的其它内容（不得超出招标采购文件实质性内容）。</w:t>
      </w:r>
    </w:p>
    <w:p w14:paraId="0B9EC7FF">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shd w:val="clear" w:fill="auto"/>
        </w:rPr>
      </w:pPr>
      <w:r>
        <w:rPr>
          <w:rFonts w:ascii="宋体" w:hAnsi="宋体" w:eastAsia="宋体" w:cs="宋体"/>
          <w:color w:val="auto"/>
          <w:spacing w:val="0"/>
          <w:position w:val="0"/>
          <w:sz w:val="21"/>
          <w:shd w:val="clear" w:fill="auto"/>
        </w:rPr>
        <w:t>三、本合同签订后二个工作日内有采购人在“周口市政府采购网”上进行合同公示。</w:t>
      </w:r>
    </w:p>
    <w:p w14:paraId="7DADCAF8">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p>
    <w:p w14:paraId="0602BEF7">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供应商履约验收指引</w:t>
      </w:r>
    </w:p>
    <w:p w14:paraId="3DBDE432">
      <w:pPr>
        <w:widowControl w:val="0"/>
        <w:numPr>
          <w:ilvl w:val="0"/>
          <w:numId w:val="27"/>
        </w:numPr>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供应商不得擅自变更合同标的物内容；</w:t>
      </w:r>
    </w:p>
    <w:p w14:paraId="59199976">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2、不得以次充好、高投低配，确因在合同执行中不可抗力因素造成的，应提供相关依据；</w:t>
      </w:r>
    </w:p>
    <w:p w14:paraId="11779748">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3、对因客观上采购人采购需求发生变化造成的，应提供采、供双方的纸质备忘录材料；</w:t>
      </w:r>
    </w:p>
    <w:p w14:paraId="147917B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、在满足验收条件</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个工作日内通知采购人组织验收；</w:t>
      </w:r>
    </w:p>
    <w:p w14:paraId="24EBFD46">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、供应商应提供需验收物品的清单、参数、使用手册、人员培训情况等资料；</w:t>
      </w:r>
    </w:p>
    <w:p w14:paraId="3D14A5EC">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6、采、供双方约定的验收机构及相关人员组成情况。</w:t>
      </w:r>
    </w:p>
    <w:p w14:paraId="49427696">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7、督促采购人在项目验收结束并达到相关要求后一个工作日内，在“周口市政府采购网”上进行“履约验收”公示。</w:t>
      </w:r>
    </w:p>
    <w:p w14:paraId="39276875">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采购合同内容</w:t>
      </w:r>
    </w:p>
    <w:p w14:paraId="44BDE14D">
      <w:pPr>
        <w:spacing w:before="0" w:after="0" w:line="520" w:lineRule="auto"/>
        <w:ind w:left="0" w:right="0" w:firstLine="420"/>
        <w:jc w:val="both"/>
        <w:rPr>
          <w:rFonts w:ascii="Times New Roman" w:hAnsi="Times New Roman" w:eastAsia="Times New Roman" w:cs="Times New Roman"/>
          <w:color w:val="auto"/>
          <w:spacing w:val="0"/>
          <w:position w:val="0"/>
          <w:sz w:val="21"/>
          <w:shd w:val="clear" w:fill="auto"/>
        </w:rPr>
      </w:pPr>
    </w:p>
    <w:p w14:paraId="76FD889D">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p>
    <w:p w14:paraId="72632845">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供应商（乙方）：</w:t>
      </w:r>
    </w:p>
    <w:p w14:paraId="2B5C9066">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签订地点：</w:t>
      </w:r>
    </w:p>
    <w:p w14:paraId="7DE8D5D2">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项目名称：</w:t>
      </w:r>
    </w:p>
    <w:p w14:paraId="0E0652E7">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项目编号：</w:t>
      </w:r>
    </w:p>
    <w:p w14:paraId="7AC144F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财政委托号：</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财政资金项目必须填写</w:t>
      </w:r>
      <w:r>
        <w:rPr>
          <w:rFonts w:ascii="Times New Roman" w:hAnsi="Times New Roman" w:eastAsia="Times New Roman" w:cs="Times New Roman"/>
          <w:color w:val="auto"/>
          <w:spacing w:val="0"/>
          <w:position w:val="0"/>
          <w:sz w:val="21"/>
          <w:shd w:val="clear" w:fill="auto"/>
        </w:rPr>
        <w:t>)</w:t>
      </w:r>
    </w:p>
    <w:p w14:paraId="18B4886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本项目经批准采用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591BD57C">
      <w:pPr>
        <w:spacing w:before="0" w:after="0" w:line="360" w:lineRule="auto"/>
        <w:ind w:left="0" w:right="0" w:firstLine="422"/>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b/>
          <w:color w:val="auto"/>
          <w:spacing w:val="0"/>
          <w:position w:val="0"/>
          <w:sz w:val="21"/>
          <w:shd w:val="clear" w:fill="auto"/>
        </w:rPr>
        <w:t>第一条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产品的名称、品种、规格、数量和价格：（若产品过多则见附表，如有附表则必须加盖印章）</w:t>
      </w:r>
    </w:p>
    <w:tbl>
      <w:tblPr>
        <w:tblStyle w:val="11"/>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14:paraId="5821CBDE">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6C1517">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98BB42E">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53DD6D">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0761AB">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FE501A9">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0CE6FAF">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9E2C9E">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w:t>
            </w:r>
          </w:p>
        </w:tc>
      </w:tr>
      <w:tr w14:paraId="2ABF7EDA">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E048D3">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1FDDC1">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56E370">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6A6819">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32DC5E">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7E6B712">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D084E22">
            <w:pPr>
              <w:spacing w:before="0" w:after="0" w:line="360" w:lineRule="auto"/>
              <w:ind w:left="0" w:right="0" w:firstLine="420"/>
              <w:jc w:val="both"/>
              <w:rPr>
                <w:rFonts w:ascii="宋体" w:hAnsi="宋体" w:eastAsia="宋体" w:cs="宋体"/>
                <w:color w:val="auto"/>
                <w:spacing w:val="0"/>
                <w:position w:val="0"/>
                <w:sz w:val="22"/>
                <w:shd w:val="clear" w:fill="auto"/>
              </w:rPr>
            </w:pPr>
          </w:p>
        </w:tc>
      </w:tr>
      <w:tr w14:paraId="6171D57D">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CFDBBA">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C33870">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DDEAB7">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9F3690">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06D01E">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B3C707">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1E0063">
            <w:pPr>
              <w:spacing w:before="0" w:after="0" w:line="360" w:lineRule="auto"/>
              <w:ind w:left="0" w:right="0" w:firstLine="420"/>
              <w:jc w:val="both"/>
              <w:rPr>
                <w:rFonts w:ascii="宋体" w:hAnsi="宋体" w:eastAsia="宋体" w:cs="宋体"/>
                <w:color w:val="auto"/>
                <w:spacing w:val="0"/>
                <w:position w:val="0"/>
                <w:sz w:val="22"/>
                <w:shd w:val="clear" w:fill="auto"/>
              </w:rPr>
            </w:pPr>
          </w:p>
        </w:tc>
      </w:tr>
      <w:tr w14:paraId="7E418316">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BB7F88">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9673A9">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6AAC21">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8BE671">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02ACF26">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4AEC16">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7791B35">
            <w:pPr>
              <w:spacing w:before="0" w:after="0" w:line="360" w:lineRule="auto"/>
              <w:ind w:left="0" w:right="0" w:firstLine="420"/>
              <w:jc w:val="both"/>
              <w:rPr>
                <w:rFonts w:ascii="宋体" w:hAnsi="宋体" w:eastAsia="宋体" w:cs="宋体"/>
                <w:color w:val="auto"/>
                <w:spacing w:val="0"/>
                <w:position w:val="0"/>
                <w:sz w:val="22"/>
                <w:shd w:val="clear" w:fill="auto"/>
              </w:rPr>
            </w:pPr>
          </w:p>
        </w:tc>
      </w:tr>
      <w:tr w14:paraId="4757D92D">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3685C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合同总价款（大小写）：</w:t>
            </w:r>
          </w:p>
          <w:p w14:paraId="7CB005BE">
            <w:pPr>
              <w:spacing w:before="0" w:after="0" w:line="360" w:lineRule="auto"/>
              <w:ind w:left="0" w:right="0" w:firstLine="420"/>
              <w:jc w:val="both"/>
              <w:rPr>
                <w:color w:val="auto"/>
                <w:spacing w:val="0"/>
                <w:position w:val="0"/>
                <w:shd w:val="clear" w:fill="auto"/>
              </w:rPr>
            </w:pPr>
            <w:r>
              <w:rPr>
                <w:rFonts w:ascii="宋体" w:hAnsi="宋体" w:eastAsia="宋体" w:cs="宋体"/>
                <w:color w:val="auto"/>
                <w:spacing w:val="0"/>
                <w:position w:val="0"/>
                <w:sz w:val="21"/>
                <w:shd w:val="clear" w:fill="auto"/>
              </w:rPr>
              <w:t>备注：上述产品报价含产品生产、运输</w:t>
            </w:r>
            <w:r>
              <w:rPr>
                <w:rFonts w:ascii="Times New Roman" w:hAnsi="Times New Roman" w:eastAsia="Times New Roman" w:cs="Times New Roman"/>
                <w:color w:val="auto"/>
                <w:spacing w:val="0"/>
                <w:position w:val="0"/>
                <w:sz w:val="21"/>
                <w:shd w:val="clear" w:fill="auto"/>
              </w:rPr>
              <w:t>&lt;</w:t>
            </w:r>
            <w:r>
              <w:rPr>
                <w:rFonts w:ascii="宋体" w:hAnsi="宋体" w:eastAsia="宋体" w:cs="宋体"/>
                <w:color w:val="auto"/>
                <w:spacing w:val="0"/>
                <w:position w:val="0"/>
                <w:sz w:val="21"/>
                <w:shd w:val="clear" w:fill="auto"/>
              </w:rPr>
              <w:t>送达至甲方指定地点并下货</w:t>
            </w:r>
            <w:r>
              <w:rPr>
                <w:rFonts w:ascii="Times New Roman" w:hAnsi="Times New Roman" w:eastAsia="Times New Roman" w:cs="Times New Roman"/>
                <w:color w:val="auto"/>
                <w:spacing w:val="0"/>
                <w:position w:val="0"/>
                <w:sz w:val="21"/>
                <w:shd w:val="clear" w:fill="auto"/>
              </w:rPr>
              <w:t>&gt;</w:t>
            </w:r>
            <w:r>
              <w:rPr>
                <w:rFonts w:ascii="宋体" w:hAnsi="宋体" w:eastAsia="宋体" w:cs="宋体"/>
                <w:color w:val="auto"/>
                <w:spacing w:val="0"/>
                <w:position w:val="0"/>
                <w:sz w:val="21"/>
                <w:shd w:val="clear" w:fill="auto"/>
              </w:rPr>
              <w:t>、安装、调试、检验及售后服务、税金、劳保基金、人员培训等费用。</w:t>
            </w:r>
          </w:p>
        </w:tc>
      </w:tr>
    </w:tbl>
    <w:p w14:paraId="5A807CCF">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第二条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产品的技术标准（包括质量要求），按下列第（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14:paraId="481911F7">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①按国家标准执行；②按部颁标准执行；③若无以上标准，则应不低于同行业质量标准；④有特殊要求的，按甲乙双方在合同中商定的技术条件、样品或补充的技术要求执行；</w:t>
      </w:r>
    </w:p>
    <w:p w14:paraId="4EBB2820">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14:paraId="2EB9CF3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进口产品的质量标准为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p>
    <w:p w14:paraId="0A4434E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w:t>
      </w:r>
      <w:r>
        <w:rPr>
          <w:rFonts w:hint="eastAsia" w:ascii="宋体" w:hAnsi="宋体" w:eastAsia="宋体" w:cs="宋体"/>
          <w:color w:val="auto"/>
          <w:spacing w:val="0"/>
          <w:position w:val="0"/>
          <w:sz w:val="21"/>
          <w:shd w:val="clear" w:fill="auto"/>
          <w:lang w:val="en-US" w:eastAsia="zh-CN"/>
        </w:rPr>
        <w:t>应书面承诺</w:t>
      </w:r>
      <w:r>
        <w:rPr>
          <w:rFonts w:ascii="宋体" w:hAnsi="宋体" w:eastAsia="宋体" w:cs="宋体"/>
          <w:color w:val="auto"/>
          <w:spacing w:val="0"/>
          <w:position w:val="0"/>
          <w:sz w:val="21"/>
          <w:shd w:val="clear" w:fill="auto"/>
        </w:rPr>
        <w:t>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7EA3C212">
      <w:pPr>
        <w:spacing w:before="0" w:after="120" w:line="3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第三条</w:t>
      </w:r>
      <w:r>
        <w:rPr>
          <w:rFonts w:ascii="宋体" w:hAnsi="宋体" w:eastAsia="宋体" w:cs="宋体"/>
          <w:color w:val="auto"/>
          <w:spacing w:val="0"/>
          <w:position w:val="0"/>
          <w:sz w:val="24"/>
          <w:shd w:val="clear" w:fill="auto"/>
        </w:rPr>
        <w:t>产品的包装标准和包装物的供应与回收</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w:t>
      </w:r>
    </w:p>
    <w:p w14:paraId="771A214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（国家或行业主管部门有技术规定的，按技术规定执行；国家与行业主管部门无技术规定的，由甲乙双方商定。）</w:t>
      </w:r>
    </w:p>
    <w:p w14:paraId="1F64DF5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【注：合同中约定的包装标准应与乙方在投标文件中承诺的一致，且投标文件应作为合同附件与合同具有同等法律效力。】</w:t>
      </w:r>
    </w:p>
    <w:p w14:paraId="21496C6F">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产品的交货方法、到货地点和交货期限</w:t>
      </w:r>
    </w:p>
    <w:p w14:paraId="37ED5BB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交货方法，按下列第（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14:paraId="095F5EF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①乙方送货上门；②乙方代运；③甲方自提自运。</w:t>
      </w:r>
    </w:p>
    <w:p w14:paraId="2010F152">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到货地点：</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甲方指定的任何地点，安装并调试</w:t>
      </w:r>
      <w:r>
        <w:rPr>
          <w:rFonts w:ascii="Times New Roman" w:hAnsi="Times New Roman" w:eastAsia="Times New Roman" w:cs="Times New Roman"/>
          <w:color w:val="auto"/>
          <w:spacing w:val="0"/>
          <w:position w:val="0"/>
          <w:sz w:val="21"/>
          <w:shd w:val="clear" w:fill="auto"/>
        </w:rPr>
        <w:t>.)</w:t>
      </w:r>
    </w:p>
    <w:p w14:paraId="36E316E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产品的交货期限</w:t>
      </w:r>
      <w:r>
        <w:rPr>
          <w:rFonts w:ascii="宋体" w:hAnsi="宋体" w:eastAsia="宋体" w:cs="宋体"/>
          <w:color w:val="auto"/>
          <w:spacing w:val="0"/>
          <w:position w:val="0"/>
          <w:sz w:val="21"/>
          <w:u w:val="single"/>
          <w:shd w:val="clear" w:fill="auto"/>
        </w:rPr>
        <w:t>                         </w:t>
      </w:r>
      <w:r>
        <w:rPr>
          <w:rFonts w:ascii="宋体" w:hAnsi="宋体" w:eastAsia="宋体" w:cs="宋体"/>
          <w:color w:val="auto"/>
          <w:spacing w:val="0"/>
          <w:position w:val="0"/>
          <w:sz w:val="21"/>
          <w:shd w:val="clear" w:fill="auto"/>
        </w:rPr>
        <w:t>。</w:t>
      </w:r>
    </w:p>
    <w:p w14:paraId="1A426B0D">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第五条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合同总价款</w:t>
      </w:r>
    </w:p>
    <w:p w14:paraId="034878CE">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合同总价款（大小写）：</w:t>
      </w:r>
      <w:r>
        <w:rPr>
          <w:rFonts w:ascii="Times New Roman" w:hAnsi="Times New Roman" w:eastAsia="Times New Roman" w:cs="Times New Roman"/>
          <w:color w:val="auto"/>
          <w:spacing w:val="0"/>
          <w:position w:val="0"/>
          <w:sz w:val="21"/>
          <w:u w:val="single"/>
          <w:shd w:val="clear" w:fill="auto"/>
        </w:rPr>
        <w:t xml:space="preserve">                        </w:t>
      </w:r>
    </w:p>
    <w:p w14:paraId="6BC5FD7A">
      <w:pPr>
        <w:numPr>
          <w:ilvl w:val="0"/>
          <w:numId w:val="28"/>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付款条件</w:t>
      </w:r>
      <w:r>
        <w:rPr>
          <w:rFonts w:ascii="Times New Roman" w:hAnsi="Times New Roman" w:eastAsia="Times New Roman" w:cs="Times New Roman"/>
          <w:color w:val="auto"/>
          <w:spacing w:val="0"/>
          <w:position w:val="0"/>
          <w:sz w:val="21"/>
          <w:shd w:val="clear" w:fill="auto"/>
        </w:rPr>
        <w:t xml:space="preserve">                  </w:t>
      </w:r>
    </w:p>
    <w:p w14:paraId="33F3EDA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本合同以人民币付款。</w:t>
      </w:r>
    </w:p>
    <w:p w14:paraId="1E86DE37">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该项目是否实行预付款：</w:t>
      </w:r>
    </w:p>
    <w:p w14:paraId="3A15F30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实行预付款的条件和比例：</w:t>
      </w:r>
    </w:p>
    <w:p w14:paraId="1AE9EAF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合同款项结算方式和支付比例：</w:t>
      </w:r>
      <w:r>
        <w:rPr>
          <w:rFonts w:ascii="Times New Roman" w:hAnsi="Times New Roman" w:eastAsia="Times New Roman" w:cs="Times New Roman"/>
          <w:color w:val="auto"/>
          <w:spacing w:val="0"/>
          <w:position w:val="0"/>
          <w:sz w:val="21"/>
          <w:shd w:val="clear" w:fill="auto"/>
        </w:rPr>
        <w:t xml:space="preserve">   </w:t>
      </w:r>
    </w:p>
    <w:p w14:paraId="7039E683">
      <w:pPr>
        <w:spacing w:before="0" w:after="0" w:line="360" w:lineRule="auto"/>
        <w:ind w:left="0" w:right="0" w:firstLine="42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具体付款方式</w:t>
      </w:r>
      <w:r>
        <w:rPr>
          <w:rFonts w:ascii="宋体" w:hAnsi="宋体" w:eastAsia="宋体" w:cs="宋体"/>
          <w:color w:val="auto"/>
          <w:spacing w:val="0"/>
          <w:position w:val="0"/>
          <w:sz w:val="21"/>
          <w:u w:val="single"/>
          <w:shd w:val="clear" w:fill="auto"/>
        </w:rPr>
        <w:t>按投标人须知前附表以及采、购双方的具体约定</w:t>
      </w:r>
    </w:p>
    <w:p w14:paraId="43CEC8D0">
      <w:pPr>
        <w:numPr>
          <w:ilvl w:val="0"/>
          <w:numId w:val="29"/>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验收方法</w:t>
      </w:r>
    </w:p>
    <w:p w14:paraId="507FED0A">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乙方安装调试后，在</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天内通知甲方组织验收，采购代理机构保留受托参与本项目验收的权利。验收不合格的，乙方应负责重新提供达到本合同约定的质量要求的产品。</w:t>
      </w:r>
    </w:p>
    <w:p w14:paraId="2C6D017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甲、乙双方应严格履行合同有关条款，如果验收过程中发现乙方在没有征得采购人同意的情况下擅自变更合同标的物，将拒绝通过验收，由此引起的一切后果及损失由乙方承担。</w:t>
      </w:r>
    </w:p>
    <w:p w14:paraId="3261A2B4">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5AA811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、甲方视情况可以邀请参加本项目的其他投标人或者第三方机构参与验收，参与验收的投标人或者第三方机构的意见作为验收书的参考资料一并存档。</w:t>
      </w:r>
    </w:p>
    <w:p w14:paraId="625AE004">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涉及安全、消防、环保等其他需要由质检或行业主管部门进行验收的项目，必须邀请相关部门或相关专家参与验收。</w:t>
      </w:r>
    </w:p>
    <w:p w14:paraId="7435945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检测、验收费用承担方式：</w:t>
      </w:r>
    </w:p>
    <w:p w14:paraId="524C2F85">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第八条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对产品提出异议的时间和办法</w:t>
      </w:r>
    </w:p>
    <w:p w14:paraId="068AB0D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工作日内向乙方书面提出异议，并抄送采购代理机构，具体说明产品不符合规定的内容并附相关验收材料，同时提出不符合规定产品的处理意见。</w:t>
      </w:r>
    </w:p>
    <w:p w14:paraId="247977C8">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甲方因使用、保管、保养不善等造成产品质量下降的，不得提出异议。</w:t>
      </w:r>
    </w:p>
    <w:p w14:paraId="0F4C6138">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乙方在接到甲方异议后，应在</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工作日内负责处理，否则，即视为默认甲方提出的异议和处理意见。</w:t>
      </w:r>
    </w:p>
    <w:p w14:paraId="03F788D5">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第九条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乙方应提供完善周到的技术支持和售后服务，否则甲方视情节轻重从乙方的质量保证金中扣除部分或全部补偿甲方。</w:t>
      </w:r>
    </w:p>
    <w:p w14:paraId="09B73FC2">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保修</w:t>
      </w:r>
    </w:p>
    <w:p w14:paraId="59FAFC9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乙方对其所提供的货物免费保修</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年，保修期从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开始。乙方应在接到报修通知后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天内上门维修，负责更换有瑕疵的货物、部件或提供相应的质量保证期内的服务。由此造成的损失，甲方保留索赔的权利。</w:t>
      </w:r>
    </w:p>
    <w:p w14:paraId="2A83476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如果乙方在收到报修通知后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天内没有弥补缺陷，甲方可采取必要的补救措施，但费用和风险由乙方承担。</w:t>
      </w:r>
    </w:p>
    <w:p w14:paraId="1DF4C092">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维修</w:t>
      </w:r>
    </w:p>
    <w:p w14:paraId="050C1CB4">
      <w:pPr>
        <w:spacing w:before="0" w:after="12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保修期届满后，乙方应对其提供的货物负有维修义务，但所涉及的费用由甲方承担。</w:t>
      </w:r>
    </w:p>
    <w:p w14:paraId="6A1C1A85">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乙方的违约责任</w:t>
      </w:r>
    </w:p>
    <w:p w14:paraId="69E4F6BF">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乙方不能交货的，应向甲方偿付不能交货部分货款的</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30%</w:t>
      </w:r>
      <w:r>
        <w:rPr>
          <w:rFonts w:ascii="宋体" w:hAnsi="宋体" w:eastAsia="宋体" w:cs="宋体"/>
          <w:color w:val="auto"/>
          <w:spacing w:val="0"/>
          <w:position w:val="0"/>
          <w:sz w:val="21"/>
          <w:shd w:val="clear" w:fill="auto"/>
        </w:rPr>
        <w:t>）的违约金。</w:t>
      </w:r>
    </w:p>
    <w:p w14:paraId="7BE1F14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同时，乙方应按规定，对更换件相应延长质量保证期，并赔偿甲方相应的损失。乙方不能修理或者不能调换的，按不能交货处理。</w:t>
      </w:r>
    </w:p>
    <w:p w14:paraId="5247A92A">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597E69A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shd w:val="clear" w:fill="auto"/>
        </w:rPr>
        <w:t>0.5%</w:t>
      </w:r>
      <w:r>
        <w:rPr>
          <w:rFonts w:ascii="宋体" w:hAnsi="宋体" w:eastAsia="宋体" w:cs="宋体"/>
          <w:color w:val="auto"/>
          <w:spacing w:val="0"/>
          <w:position w:val="0"/>
          <w:sz w:val="21"/>
          <w:shd w:val="clear" w:fill="auto"/>
        </w:rPr>
        <w:t>计收。但违约金的最高限额为迟交货物或提供服务合同价的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。一周按</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天计算，不足</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天按一周计算。如果达到最高限额，甲方应考虑终止合同，由此给甲方造成的损失由乙方承担。</w:t>
      </w:r>
    </w:p>
    <w:p w14:paraId="7781D07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乙方提前交货的产品、多交的产品和不符合合同规定的产品，甲方在代保管期内实际支付的保管、保养等费用以及非因甲方保管不善而发生的损失，应当由乙方承担。</w:t>
      </w:r>
    </w:p>
    <w:p w14:paraId="200B8F2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乙方应对其所提供的货物承担所有权担保责任，并应保证甲方在中华人民共和国内使用该货物时不侵犯第三人的知识产权。否则乙方应承担由此引起的一切法律责任及费用。</w:t>
      </w:r>
    </w:p>
    <w:p w14:paraId="105E1E25">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违约金。</w:t>
      </w:r>
    </w:p>
    <w:p w14:paraId="0AEE3AE6">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甲方的违约责任</w:t>
      </w:r>
    </w:p>
    <w:p w14:paraId="00D63F2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甲方中途退货，应向乙方偿付退货部分货款</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15%-30%</w:t>
      </w:r>
      <w:r>
        <w:rPr>
          <w:rFonts w:ascii="宋体" w:hAnsi="宋体" w:eastAsia="宋体" w:cs="宋体"/>
          <w:color w:val="auto"/>
          <w:spacing w:val="0"/>
          <w:position w:val="0"/>
          <w:sz w:val="21"/>
          <w:shd w:val="clear" w:fill="auto"/>
        </w:rPr>
        <w:t>）的违约金。</w:t>
      </w:r>
    </w:p>
    <w:p w14:paraId="64EA6550">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甲方违反合同规定拒绝接货的，应当承担由此造成的损失。</w:t>
      </w:r>
    </w:p>
    <w:p w14:paraId="15F03D2C">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Times New Roman" w:hAnsi="Times New Roman" w:eastAsia="Times New Roman" w:cs="Times New Roman"/>
          <w:color w:val="auto"/>
          <w:spacing w:val="0"/>
          <w:position w:val="0"/>
          <w:sz w:val="21"/>
          <w:shd w:val="clear" w:fill="auto"/>
        </w:rPr>
        <w:t xml:space="preserve">3. </w:t>
      </w:r>
      <w:r>
        <w:rPr>
          <w:rFonts w:ascii="宋体" w:hAnsi="宋体" w:eastAsia="宋体" w:cs="宋体"/>
          <w:color w:val="auto"/>
          <w:spacing w:val="0"/>
          <w:position w:val="0"/>
          <w:sz w:val="21"/>
          <w:shd w:val="clear" w:fill="auto"/>
        </w:rPr>
        <w:t>甲方未按照合同约定支付货款，应向乙方违约金</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元。</w:t>
      </w:r>
    </w:p>
    <w:p w14:paraId="610C1FB6">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第十二条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不可抗力</w:t>
      </w:r>
    </w:p>
    <w:p w14:paraId="160666D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0EF6A2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5AAF5CF2">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第十三条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履约（或质量）保证金</w:t>
      </w:r>
    </w:p>
    <w:p w14:paraId="0BF38E48">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本项目不收取履约保证金。确需收取履约保证金的，甲方不得要求乙方以现款的形式提供。乙方提供的履约保证金按规定格式以银行保函形式提供，与此有关的费用由卖方承担。</w:t>
      </w:r>
    </w:p>
    <w:p w14:paraId="1C18357C">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若确需质量保证金的，质量保证金不得超过合同总价款的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w:t>
      </w:r>
    </w:p>
    <w:p w14:paraId="1379675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如乙方未能履行其合同规定的任何义务，甲方有权从履约保证金中取得补偿。</w:t>
      </w:r>
    </w:p>
    <w:p w14:paraId="7416B5C7">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转让与分包</w:t>
      </w:r>
    </w:p>
    <w:p w14:paraId="341DACDC">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除甲方事先书面同意外，乙方不得部分转让或全部转让其应履行的合同义务。</w:t>
      </w:r>
    </w:p>
    <w:p w14:paraId="05478165">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乙方应在投标文件中或以其他书面形式对甲方确认本合同项下所授予的所有分包合同。但该确认不解除乙方承担的本合同下的任何责任或义务。意即在本合同项下，乙方对甲方负总责。</w:t>
      </w:r>
    </w:p>
    <w:p w14:paraId="7867A4DB">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第十五条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合同文件及资料的使用</w:t>
      </w:r>
    </w:p>
    <w:p w14:paraId="774F0517">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乙方在未经甲方同意的情况下，不得将合同、合同中的规定、有关计划、图纸、样本或甲方为上述内容向乙方提供的资料透露给任何人。</w:t>
      </w:r>
    </w:p>
    <w:p w14:paraId="236D38A0">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除非执行合同需要，在事先未得到甲方同意的情况下，乙方不得使用前款所列的任何文件和资料。</w:t>
      </w:r>
    </w:p>
    <w:p w14:paraId="236CB1A5">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第十六条 </w:t>
      </w:r>
      <w:r>
        <w:rPr>
          <w:rFonts w:ascii="宋体" w:hAnsi="宋体" w:eastAsia="宋体" w:cs="宋体"/>
          <w:color w:val="auto"/>
          <w:spacing w:val="0"/>
          <w:position w:val="0"/>
          <w:sz w:val="21"/>
          <w:shd w:val="clear" w:fill="auto"/>
        </w:rPr>
        <w:t>合同纠纷调处</w:t>
      </w:r>
    </w:p>
    <w:p w14:paraId="1D5C48A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天内，按银行规定的结算办法付清，否则按逾期付款处理。但任何一方不得自行扣发货物或扣付货款来充抵。</w:t>
      </w:r>
    </w:p>
    <w:p w14:paraId="31EB928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）项方式处理：①根据《中华人民共和国仲裁法》的规定向</w:t>
      </w:r>
      <w:r>
        <w:rPr>
          <w:rFonts w:ascii="宋体" w:hAnsi="宋体" w:eastAsia="宋体" w:cs="宋体"/>
          <w:b/>
          <w:color w:val="auto"/>
          <w:spacing w:val="0"/>
          <w:position w:val="0"/>
          <w:sz w:val="21"/>
          <w:u w:val="single"/>
          <w:shd w:val="clear" w:fill="auto"/>
        </w:rPr>
        <w:t>周口仲裁委员会</w:t>
      </w:r>
      <w:r>
        <w:rPr>
          <w:rFonts w:ascii="宋体" w:hAnsi="宋体" w:eastAsia="宋体" w:cs="宋体"/>
          <w:color w:val="auto"/>
          <w:spacing w:val="0"/>
          <w:position w:val="0"/>
          <w:sz w:val="21"/>
          <w:shd w:val="clear" w:fill="auto"/>
        </w:rPr>
        <w:t>申请仲裁。②向合同签订地有级别管辖权的人民法院起诉。</w:t>
      </w:r>
    </w:p>
    <w:p w14:paraId="6C5CECB6">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、甲、乙双方均有权利向本项目具有监管职能的政府采购监督管理部门举报反映对方在合同履约中的违法违纪行为。</w:t>
      </w:r>
    </w:p>
    <w:p w14:paraId="40FB0CD8">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第十七条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下列关于周口市公共资源交易中心政府采购代理机构名称</w:t>
      </w:r>
      <w:r>
        <w:rPr>
          <w:rFonts w:ascii="宋体" w:hAnsi="宋体" w:eastAsia="宋体" w:cs="宋体"/>
          <w:color w:val="auto"/>
          <w:spacing w:val="0"/>
          <w:position w:val="0"/>
          <w:sz w:val="21"/>
          <w:u w:val="single"/>
          <w:shd w:val="clear" w:fill="auto"/>
        </w:rPr>
        <w:t>某项目（项目编号：某编号）</w:t>
      </w:r>
      <w:r>
        <w:rPr>
          <w:rFonts w:ascii="宋体" w:hAnsi="宋体" w:eastAsia="宋体" w:cs="宋体"/>
          <w:color w:val="auto"/>
          <w:spacing w:val="0"/>
          <w:position w:val="0"/>
          <w:sz w:val="21"/>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58236C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本合同一式</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份，甲乙双方各执</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份，自双方当事人签字盖章之日起生效。</w:t>
      </w:r>
    </w:p>
    <w:p w14:paraId="01F8FB7F">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233DEB9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4A66CDB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供货人（乙方）：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p>
    <w:p w14:paraId="2B786CA0">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地址：</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地址：</w:t>
      </w:r>
    </w:p>
    <w:p w14:paraId="2A495AC5">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法定代表人：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法定代表人：</w:t>
      </w:r>
    </w:p>
    <w:p w14:paraId="26931D1F">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委托代理人：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委托代理人：</w:t>
      </w:r>
    </w:p>
    <w:p w14:paraId="19B3CE5F">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电话：</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电话：</w:t>
      </w:r>
    </w:p>
    <w:p w14:paraId="631C341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开户银行：</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开户银行：</w:t>
      </w:r>
    </w:p>
    <w:p w14:paraId="711128F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账号：</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账号：</w:t>
      </w:r>
    </w:p>
    <w:p w14:paraId="39AC53B2">
      <w:pPr>
        <w:spacing w:before="0" w:after="0" w:line="640" w:lineRule="auto"/>
        <w:ind w:left="0" w:right="0" w:firstLine="1575"/>
        <w:jc w:val="both"/>
        <w:rPr>
          <w:rFonts w:ascii="Times New Roman" w:hAnsi="Times New Roman" w:eastAsia="Times New Roman" w:cs="Times New Roman"/>
          <w:color w:val="auto"/>
          <w:spacing w:val="0"/>
          <w:position w:val="0"/>
          <w:sz w:val="21"/>
          <w:u w:val="single"/>
          <w:shd w:val="clear" w:fill="auto"/>
        </w:rPr>
      </w:pPr>
    </w:p>
    <w:p w14:paraId="42D25A7E">
      <w:pPr>
        <w:spacing w:before="0" w:after="0" w:line="50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p>
    <w:p w14:paraId="13081E7A">
      <w:pPr>
        <w:spacing w:before="0" w:after="0" w:line="240" w:lineRule="auto"/>
        <w:ind w:left="0" w:right="0" w:firstLine="321"/>
        <w:jc w:val="center"/>
        <w:rPr>
          <w:rFonts w:ascii="Times New Roman" w:hAnsi="Times New Roman" w:eastAsia="Times New Roman" w:cs="Times New Roman"/>
          <w:b/>
          <w:color w:val="auto"/>
          <w:spacing w:val="0"/>
          <w:position w:val="0"/>
          <w:sz w:val="32"/>
          <w:shd w:val="clear" w:fill="auto"/>
        </w:rPr>
      </w:pPr>
    </w:p>
    <w:p w14:paraId="50D384DC">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D7CAC2-8C7C-4966-AA70-AF2FDF81CE2E}"/>
  </w:font>
  <w:font w:name="黑体">
    <w:panose1 w:val="02010609060101010101"/>
    <w:charset w:val="86"/>
    <w:family w:val="auto"/>
    <w:pitch w:val="default"/>
    <w:sig w:usb0="800002BF" w:usb1="38CF7CFA" w:usb2="00000016" w:usb3="00000000" w:csb0="00040001" w:csb1="00000000"/>
    <w:embedRegular r:id="rId2" w:fontKey="{B1C5D735-A541-4B62-96B8-EAF3D8135C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82EE3E4-1C69-483A-91A2-5F762F7AADBD}"/>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embedRegular r:id="rId4" w:fontKey="{9AD5D20D-0F06-4329-8E8A-0F32022BB01B}"/>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embedRegular r:id="rId5" w:fontKey="{BD05726C-387B-4924-A5E4-64640FF71BD4}"/>
  </w:font>
  <w:font w:name="微软简标宋">
    <w:altName w:val="宋体"/>
    <w:panose1 w:val="00000000000000000000"/>
    <w:charset w:val="00"/>
    <w:family w:val="auto"/>
    <w:pitch w:val="default"/>
    <w:sig w:usb0="00000000" w:usb1="00000000" w:usb2="00000000" w:usb3="00000000" w:csb0="00000000" w:csb1="00000000"/>
    <w:embedRegular r:id="rId6" w:fontKey="{2C669A44-5965-467F-B0A4-75C893B6F0EB}"/>
  </w:font>
  <w:font w:name="方正小标宋简体">
    <w:panose1 w:val="02000000000000000000"/>
    <w:charset w:val="86"/>
    <w:family w:val="auto"/>
    <w:pitch w:val="default"/>
    <w:sig w:usb0="00000001" w:usb1="08000000" w:usb2="00000000" w:usb3="00000000" w:csb0="00040000" w:csb1="00000000"/>
    <w:embedRegular r:id="rId7" w:fontKey="{447A3832-F635-4A73-8234-278677DB01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B0C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A0CBE">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89A0CB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9A0D9AC"/>
    <w:multiLevelType w:val="singleLevel"/>
    <w:tmpl w:val="39A0D9AC"/>
    <w:lvl w:ilvl="0" w:tentative="0">
      <w:start w:val="1"/>
      <w:numFmt w:val="bullet"/>
      <w:lvlText w:val="•"/>
      <w:lvlJc w:val="left"/>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2183CF9"/>
    <w:multiLevelType w:val="singleLevel"/>
    <w:tmpl w:val="72183CF9"/>
    <w:lvl w:ilvl="0" w:tentative="0">
      <w:start w:val="1"/>
      <w:numFmt w:val="bullet"/>
      <w:lvlText w:val="•"/>
      <w:lvlJc w:val="left"/>
    </w:lvl>
  </w:abstractNum>
  <w:abstractNum w:abstractNumId="27">
    <w:nsid w:val="77ECEA79"/>
    <w:multiLevelType w:val="singleLevel"/>
    <w:tmpl w:val="77ECEA79"/>
    <w:lvl w:ilvl="0" w:tentative="0">
      <w:start w:val="1"/>
      <w:numFmt w:val="decimal"/>
      <w:lvlText w:val="%1."/>
      <w:lvlJc w:val="left"/>
    </w:lvl>
  </w:abstractNum>
  <w:abstractNum w:abstractNumId="28">
    <w:nsid w:val="7C246926"/>
    <w:multiLevelType w:val="singleLevel"/>
    <w:tmpl w:val="7C246926"/>
    <w:lvl w:ilvl="0" w:tentative="0">
      <w:start w:val="1"/>
      <w:numFmt w:val="decimal"/>
      <w:lvlText w:val="%1."/>
      <w:lvlJc w:val="left"/>
    </w:lvl>
  </w:abstractNum>
  <w:num w:numId="1">
    <w:abstractNumId w:val="11"/>
  </w:num>
  <w:num w:numId="2">
    <w:abstractNumId w:val="7"/>
  </w:num>
  <w:num w:numId="3">
    <w:abstractNumId w:val="22"/>
  </w:num>
  <w:num w:numId="4">
    <w:abstractNumId w:val="5"/>
  </w:num>
  <w:num w:numId="5">
    <w:abstractNumId w:val="4"/>
  </w:num>
  <w:num w:numId="6">
    <w:abstractNumId w:val="13"/>
  </w:num>
  <w:num w:numId="7">
    <w:abstractNumId w:val="16"/>
  </w:num>
  <w:num w:numId="8">
    <w:abstractNumId w:val="26"/>
  </w:num>
  <w:num w:numId="9">
    <w:abstractNumId w:val="12"/>
  </w:num>
  <w:num w:numId="10">
    <w:abstractNumId w:val="0"/>
  </w:num>
  <w:num w:numId="11">
    <w:abstractNumId w:val="17"/>
  </w:num>
  <w:num w:numId="12">
    <w:abstractNumId w:val="23"/>
  </w:num>
  <w:num w:numId="13">
    <w:abstractNumId w:val="6"/>
  </w:num>
  <w:num w:numId="14">
    <w:abstractNumId w:val="21"/>
  </w:num>
  <w:num w:numId="15">
    <w:abstractNumId w:val="10"/>
  </w:num>
  <w:num w:numId="16">
    <w:abstractNumId w:val="15"/>
  </w:num>
  <w:num w:numId="17">
    <w:abstractNumId w:val="9"/>
  </w:num>
  <w:num w:numId="18">
    <w:abstractNumId w:val="8"/>
  </w:num>
  <w:num w:numId="19">
    <w:abstractNumId w:val="2"/>
  </w:num>
  <w:num w:numId="20">
    <w:abstractNumId w:val="20"/>
  </w:num>
  <w:num w:numId="21">
    <w:abstractNumId w:val="24"/>
  </w:num>
  <w:num w:numId="22">
    <w:abstractNumId w:val="14"/>
  </w:num>
  <w:num w:numId="23">
    <w:abstractNumId w:val="19"/>
  </w:num>
  <w:num w:numId="24">
    <w:abstractNumId w:val="3"/>
  </w:num>
  <w:num w:numId="25">
    <w:abstractNumId w:val="28"/>
  </w:num>
  <w:num w:numId="26">
    <w:abstractNumId w:val="27"/>
  </w:num>
  <w:num w:numId="27">
    <w:abstractNumId w:val="25"/>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000000"/>
    <w:rsid w:val="04640B52"/>
    <w:rsid w:val="05A5591B"/>
    <w:rsid w:val="063E04D8"/>
    <w:rsid w:val="0AC769A1"/>
    <w:rsid w:val="0C4A0F50"/>
    <w:rsid w:val="0D110C4F"/>
    <w:rsid w:val="0D5742F6"/>
    <w:rsid w:val="0E20278D"/>
    <w:rsid w:val="0ED31C6F"/>
    <w:rsid w:val="1484072D"/>
    <w:rsid w:val="190A277E"/>
    <w:rsid w:val="1F35597B"/>
    <w:rsid w:val="29EF0093"/>
    <w:rsid w:val="2AEA37EA"/>
    <w:rsid w:val="2CBB5CE4"/>
    <w:rsid w:val="3436271A"/>
    <w:rsid w:val="35C22728"/>
    <w:rsid w:val="3A654B5F"/>
    <w:rsid w:val="3B0A71ED"/>
    <w:rsid w:val="3BCC1D5B"/>
    <w:rsid w:val="3F673B52"/>
    <w:rsid w:val="44C30432"/>
    <w:rsid w:val="467808EA"/>
    <w:rsid w:val="5351010F"/>
    <w:rsid w:val="5569725E"/>
    <w:rsid w:val="59C87211"/>
    <w:rsid w:val="5D0128BF"/>
    <w:rsid w:val="5EDD7F27"/>
    <w:rsid w:val="624B5761"/>
    <w:rsid w:val="62F720E3"/>
    <w:rsid w:val="63D70E99"/>
    <w:rsid w:val="727553F8"/>
    <w:rsid w:val="747C5A5B"/>
    <w:rsid w:val="74992CD1"/>
    <w:rsid w:val="7C185920"/>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caption"/>
    <w:basedOn w:val="1"/>
    <w:next w:val="1"/>
    <w:qFormat/>
    <w:uiPriority w:val="0"/>
    <w:rPr>
      <w:rFonts w:ascii="Cambria" w:hAnsi="Cambria" w:eastAsia="黑体"/>
      <w:sz w:val="20"/>
    </w:rPr>
  </w:style>
  <w:style w:type="paragraph" w:styleId="4">
    <w:name w:val="Body Text 3"/>
    <w:basedOn w:val="1"/>
    <w:qFormat/>
    <w:uiPriority w:val="0"/>
    <w:rPr>
      <w:rFonts w:ascii="黑体" w:hAnsi="Arial" w:eastAsia="黑体"/>
      <w:b/>
      <w:sz w:val="28"/>
    </w:rPr>
  </w:style>
  <w:style w:type="paragraph" w:styleId="5">
    <w:name w:val="Body Text"/>
    <w:basedOn w:val="1"/>
    <w:next w:val="1"/>
    <w:qFormat/>
    <w:uiPriority w:val="0"/>
    <w:rPr>
      <w:rFonts w:ascii="宋体" w:hAnsi="Arial"/>
      <w:sz w:val="28"/>
    </w:rPr>
  </w:style>
  <w:style w:type="paragraph" w:styleId="6">
    <w:name w:val="Plain Text"/>
    <w:basedOn w:val="1"/>
    <w:next w:val="5"/>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0">
    <w:name w:val="Body Text First Indent"/>
    <w:basedOn w:val="5"/>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character" w:styleId="13">
    <w:name w:val="Strong"/>
    <w:qFormat/>
    <w:uiPriority w:val="22"/>
    <w:rPr>
      <w:b/>
      <w:bCs/>
    </w:rPr>
  </w:style>
  <w:style w:type="paragraph" w:customStyle="1" w:styleId="14">
    <w:name w:val="Default"/>
    <w:basedOn w:val="6"/>
    <w:next w:val="1"/>
    <w:qForma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15">
    <w:name w:val="BodyText1I"/>
    <w:basedOn w:val="16"/>
    <w:qFormat/>
    <w:uiPriority w:val="99"/>
    <w:pPr>
      <w:ind w:firstLine="420" w:firstLineChars="100"/>
    </w:pPr>
  </w:style>
  <w:style w:type="paragraph" w:customStyle="1" w:styleId="16">
    <w:name w:val="BodyText"/>
    <w:basedOn w:val="1"/>
    <w:qFormat/>
    <w:uiPriority w:val="99"/>
    <w:pPr>
      <w:spacing w:after="120"/>
    </w:pPr>
  </w:style>
  <w:style w:type="paragraph" w:styleId="17">
    <w:name w:val="List Paragraph"/>
    <w:basedOn w:val="1"/>
    <w:qFormat/>
    <w:uiPriority w:val="34"/>
    <w:pPr>
      <w:ind w:firstLine="420" w:firstLineChars="200"/>
    </w:pPr>
  </w:style>
  <w:style w:type="paragraph" w:customStyle="1" w:styleId="18">
    <w:name w:val="Table Text"/>
    <w:qFormat/>
    <w:uiPriority w:val="0"/>
    <w:pPr>
      <w:snapToGrid w:val="0"/>
      <w:spacing w:before="80" w:after="80"/>
    </w:pPr>
    <w:rPr>
      <w:rFonts w:ascii="Arial" w:hAnsi="Arial" w:eastAsia="宋体" w:cs="Times New Roman"/>
      <w:kern w:val="2"/>
      <w:sz w:val="18"/>
      <w:szCs w:val="18"/>
      <w:lang w:val="en-US" w:eastAsia="zh-CN" w:bidi="ar-SA"/>
    </w:rPr>
  </w:style>
  <w:style w:type="character" w:customStyle="1" w:styleId="19">
    <w:name w:val="font31"/>
    <w:basedOn w:val="12"/>
    <w:qFormat/>
    <w:uiPriority w:val="0"/>
    <w:rPr>
      <w:rFonts w:hint="eastAsia" w:ascii="宋体" w:hAnsi="宋体" w:eastAsia="宋体" w:cs="宋体"/>
      <w:color w:val="000000"/>
      <w:sz w:val="18"/>
      <w:szCs w:val="18"/>
      <w:u w:val="none"/>
    </w:rPr>
  </w:style>
  <w:style w:type="character" w:customStyle="1" w:styleId="20">
    <w:name w:val="font2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7402</Words>
  <Characters>8108</Characters>
  <TotalTime>8</TotalTime>
  <ScaleCrop>false</ScaleCrop>
  <LinksUpToDate>false</LinksUpToDate>
  <CharactersWithSpaces>8275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2025-03-13T07:06:56Z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8089BFEBD9074135A8DAE8081AA79F3B_13</vt:lpwstr>
  </property>
  <property fmtid="{D5CDD505-2E9C-101B-9397-08002B2CF9AE}" pid="4" name="KSOTemplateDocerSaveRecord">
    <vt:lpwstr>eyJoZGlkIjoiMGI2ZDFmZmVjNjhiYmI3Nzg5YTgxNzM4YzkzMWZjMzEiLCJ1c2VySWQiOiIxMDQyNjE2NTI1In0=</vt:lpwstr>
  </property>
</Properties>
</file>