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2F636">
      <w:pPr>
        <w:tabs>
          <w:tab w:val="left" w:pos="420"/>
        </w:tabs>
        <w:spacing w:line="1700" w:lineRule="exact"/>
        <w:jc w:val="center"/>
        <w:rPr>
          <w:rFonts w:ascii="宋体" w:hAnsi="宋体" w:cs="宋体"/>
          <w:b/>
          <w:bCs/>
          <w:kern w:val="0"/>
          <w:sz w:val="72"/>
          <w:szCs w:val="72"/>
          <w14:shadow w14:blurRad="50800" w14:dist="38100" w14:dir="2700000" w14:sx="100000" w14:sy="100000" w14:kx="0" w14:ky="0" w14:algn="tl">
            <w14:srgbClr w14:val="000000">
              <w14:alpha w14:val="60000"/>
            </w14:srgbClr>
          </w14:shadow>
        </w:rPr>
      </w:pPr>
    </w:p>
    <w:p w14:paraId="2ACC6364">
      <w:pPr>
        <w:tabs>
          <w:tab w:val="left" w:pos="420"/>
        </w:tabs>
        <w:spacing w:line="1700" w:lineRule="exact"/>
        <w:jc w:val="center"/>
        <w:rPr>
          <w:rFonts w:ascii="宋体" w:hAnsi="宋体" w:cs="宋体"/>
          <w:b/>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kern w:val="0"/>
          <w:sz w:val="72"/>
          <w:szCs w:val="72"/>
          <w14:shadow w14:blurRad="50800" w14:dist="38100" w14:dir="2700000" w14:sx="100000" w14:sy="100000" w14:kx="0" w14:ky="0" w14:algn="tl">
            <w14:srgbClr w14:val="000000">
              <w14:alpha w14:val="60000"/>
            </w14:srgbClr>
          </w14:shadow>
        </w:rPr>
        <w:t>周口市公共资源交易中心</w:t>
      </w:r>
    </w:p>
    <w:p w14:paraId="7E0DAAD9">
      <w:pPr>
        <w:tabs>
          <w:tab w:val="left" w:pos="315"/>
          <w:tab w:val="left" w:pos="8820"/>
        </w:tabs>
        <w:spacing w:line="500" w:lineRule="exact"/>
        <w:ind w:right="267" w:rightChars="127"/>
        <w:jc w:val="center"/>
        <w:rPr>
          <w:rFonts w:ascii="宋体" w:hAnsi="宋体" w:cs="宋体"/>
          <w:b/>
          <w:bCs/>
          <w:sz w:val="48"/>
        </w:rPr>
      </w:pPr>
    </w:p>
    <w:p w14:paraId="6D603786">
      <w:pPr>
        <w:tabs>
          <w:tab w:val="left" w:pos="315"/>
          <w:tab w:val="left" w:pos="8820"/>
        </w:tabs>
        <w:spacing w:line="500" w:lineRule="exact"/>
        <w:ind w:right="267" w:rightChars="127"/>
        <w:jc w:val="center"/>
        <w:rPr>
          <w:rFonts w:ascii="宋体" w:hAnsi="宋体" w:cs="宋体"/>
          <w:b/>
          <w:bCs/>
          <w:sz w:val="52"/>
        </w:rPr>
      </w:pPr>
    </w:p>
    <w:p w14:paraId="1F3EF0B7">
      <w:pPr>
        <w:tabs>
          <w:tab w:val="left" w:pos="315"/>
          <w:tab w:val="left" w:pos="8820"/>
        </w:tabs>
        <w:spacing w:line="500" w:lineRule="exact"/>
        <w:ind w:right="267" w:rightChars="127"/>
        <w:jc w:val="center"/>
        <w:rPr>
          <w:rFonts w:ascii="宋体" w:hAnsi="宋体" w:cs="宋体"/>
          <w:b/>
          <w:bCs/>
          <w:sz w:val="52"/>
        </w:rPr>
      </w:pPr>
      <w:r>
        <w:rPr>
          <w:rFonts w:hint="eastAsia" w:ascii="宋体" w:hAnsi="宋体" w:cs="宋体"/>
          <w:b/>
          <w:bCs/>
          <w:sz w:val="52"/>
        </w:rPr>
        <w:t>政 府 采 购 招 标 文 件</w:t>
      </w:r>
    </w:p>
    <w:p w14:paraId="4CA558A6">
      <w:pPr>
        <w:tabs>
          <w:tab w:val="left" w:pos="315"/>
          <w:tab w:val="left" w:pos="8820"/>
        </w:tabs>
        <w:spacing w:line="500" w:lineRule="exact"/>
        <w:ind w:right="267" w:rightChars="127"/>
        <w:jc w:val="center"/>
        <w:rPr>
          <w:rFonts w:ascii="宋体" w:hAnsi="宋体" w:cs="宋体"/>
          <w:sz w:val="44"/>
        </w:rPr>
      </w:pPr>
    </w:p>
    <w:p w14:paraId="7E46ACAC">
      <w:pPr>
        <w:tabs>
          <w:tab w:val="left" w:pos="315"/>
          <w:tab w:val="left" w:pos="8820"/>
        </w:tabs>
        <w:ind w:right="267" w:rightChars="127"/>
        <w:rPr>
          <w:rFonts w:ascii="宋体" w:hAnsi="宋体" w:cs="宋体"/>
          <w:b/>
          <w:sz w:val="44"/>
        </w:rPr>
      </w:pPr>
      <w:r>
        <w:rPr>
          <w:rFonts w:hint="eastAsia" w:ascii="宋体" w:hAnsi="宋体" w:cs="宋体"/>
          <w:sz w:val="44"/>
        </w:rPr>
        <w:t xml:space="preserve">               </w:t>
      </w:r>
      <w:r>
        <w:rPr>
          <w:rFonts w:hint="eastAsia" w:ascii="宋体" w:hAnsi="宋体" w:cs="宋体"/>
          <w:b/>
          <w:sz w:val="44"/>
        </w:rPr>
        <w:t xml:space="preserve"> 1 包</w:t>
      </w:r>
    </w:p>
    <w:p w14:paraId="785B308D">
      <w:pPr>
        <w:pStyle w:val="34"/>
        <w:ind w:firstLine="210"/>
      </w:pPr>
    </w:p>
    <w:p w14:paraId="5D628AFB">
      <w:pPr>
        <w:tabs>
          <w:tab w:val="left" w:pos="315"/>
          <w:tab w:val="left" w:pos="8820"/>
        </w:tabs>
        <w:ind w:right="267" w:rightChars="127"/>
        <w:rPr>
          <w:rFonts w:ascii="宋体" w:hAnsi="宋体" w:cs="宋体"/>
          <w:sz w:val="44"/>
        </w:rPr>
      </w:pPr>
    </w:p>
    <w:p w14:paraId="287A9F78">
      <w:pPr>
        <w:tabs>
          <w:tab w:val="left" w:pos="315"/>
          <w:tab w:val="left" w:pos="8820"/>
        </w:tabs>
        <w:spacing w:line="500" w:lineRule="exact"/>
        <w:ind w:right="267" w:rightChars="127"/>
        <w:rPr>
          <w:rFonts w:ascii="宋体" w:hAnsi="宋体" w:cs="宋体"/>
          <w:sz w:val="36"/>
        </w:rPr>
      </w:pPr>
    </w:p>
    <w:p w14:paraId="034481BC">
      <w:pPr>
        <w:pStyle w:val="9"/>
        <w:spacing w:line="600" w:lineRule="exact"/>
        <w:ind w:left="1606" w:hanging="1606" w:hangingChars="500"/>
        <w:rPr>
          <w:rFonts w:ascii="宋体" w:hAnsi="宋体" w:eastAsia="宋体" w:cs="宋体"/>
          <w:sz w:val="32"/>
          <w:szCs w:val="32"/>
        </w:rPr>
      </w:pPr>
    </w:p>
    <w:p w14:paraId="7631B32E">
      <w:pPr>
        <w:pStyle w:val="9"/>
        <w:spacing w:line="600" w:lineRule="exact"/>
        <w:ind w:left="1606" w:hanging="1606" w:hangingChars="500"/>
        <w:rPr>
          <w:rFonts w:ascii="宋体" w:hAnsi="宋体" w:eastAsia="宋体" w:cs="宋体"/>
          <w:sz w:val="32"/>
          <w:szCs w:val="32"/>
        </w:rPr>
      </w:pPr>
    </w:p>
    <w:p w14:paraId="6BB3DA28">
      <w:pPr>
        <w:spacing w:line="800" w:lineRule="exact"/>
        <w:rPr>
          <w:rFonts w:ascii="宋体" w:hAnsi="宋体" w:cs="宋体"/>
          <w:sz w:val="30"/>
          <w:szCs w:val="30"/>
        </w:rPr>
      </w:pPr>
    </w:p>
    <w:p w14:paraId="6DC51768">
      <w:pPr>
        <w:pStyle w:val="2"/>
      </w:pPr>
    </w:p>
    <w:p w14:paraId="3D1FD9C2">
      <w:pPr>
        <w:pStyle w:val="2"/>
      </w:pPr>
    </w:p>
    <w:p w14:paraId="09F1AD63">
      <w:pPr>
        <w:pStyle w:val="2"/>
      </w:pPr>
    </w:p>
    <w:p w14:paraId="17957480">
      <w:pPr>
        <w:pStyle w:val="2"/>
      </w:pPr>
    </w:p>
    <w:p w14:paraId="5BA31B8E">
      <w:pPr>
        <w:spacing w:line="800" w:lineRule="exact"/>
        <w:rPr>
          <w:rFonts w:ascii="宋体" w:hAnsi="宋体" w:cs="宋体"/>
          <w:b/>
          <w:sz w:val="30"/>
          <w:szCs w:val="30"/>
        </w:rPr>
      </w:pPr>
      <w:r>
        <w:rPr>
          <w:rFonts w:hint="eastAsia" w:ascii="宋体" w:hAnsi="宋体" w:cs="宋体"/>
          <w:b/>
          <w:sz w:val="30"/>
          <w:szCs w:val="30"/>
        </w:rPr>
        <w:t>项目名称：周口日报社国产化机房政务云改造项目</w:t>
      </w:r>
    </w:p>
    <w:p w14:paraId="1B64F440">
      <w:pPr>
        <w:spacing w:line="800" w:lineRule="exact"/>
        <w:rPr>
          <w:rFonts w:ascii="宋体" w:hAnsi="宋体" w:cs="宋体"/>
          <w:b/>
          <w:sz w:val="30"/>
          <w:szCs w:val="30"/>
        </w:rPr>
      </w:pPr>
      <w:r>
        <w:rPr>
          <w:rFonts w:hint="eastAsia" w:ascii="宋体" w:hAnsi="宋体" w:cs="宋体"/>
          <w:b/>
          <w:sz w:val="30"/>
          <w:szCs w:val="30"/>
        </w:rPr>
        <w:t>项目编号：周财招标采购-2025-10</w:t>
      </w:r>
    </w:p>
    <w:p w14:paraId="0AFAF0AD">
      <w:pPr>
        <w:spacing w:line="360" w:lineRule="auto"/>
        <w:jc w:val="center"/>
        <w:rPr>
          <w:rFonts w:ascii="宋体" w:hAnsi="宋体" w:cs="宋体"/>
        </w:rPr>
      </w:pPr>
      <w:r>
        <w:rPr>
          <w:rFonts w:hint="eastAsia" w:cs="宋体"/>
          <w:sz w:val="32"/>
          <w:szCs w:val="32"/>
          <w:shd w:val="clear" w:color="auto" w:fill="FFFFFF"/>
        </w:rPr>
        <w:t xml:space="preserve">2025 </w:t>
      </w:r>
      <w:r>
        <w:rPr>
          <w:rFonts w:hint="eastAsia" w:ascii="宋体" w:hAnsi="宋体"/>
          <w:b/>
          <w:spacing w:val="-4"/>
          <w:sz w:val="32"/>
          <w:szCs w:val="32"/>
        </w:rPr>
        <w:t xml:space="preserve">年 2月 </w:t>
      </w:r>
    </w:p>
    <w:p w14:paraId="57EFE3E1">
      <w:pPr>
        <w:pStyle w:val="9"/>
        <w:jc w:val="center"/>
        <w:rPr>
          <w:rFonts w:ascii="宋体" w:hAnsi="宋体" w:eastAsia="宋体" w:cs="宋体"/>
        </w:rPr>
      </w:pPr>
    </w:p>
    <w:p w14:paraId="29061012">
      <w:pPr>
        <w:tabs>
          <w:tab w:val="left" w:pos="4620"/>
        </w:tabs>
        <w:spacing w:line="500" w:lineRule="exact"/>
        <w:jc w:val="center"/>
        <w:rPr>
          <w:rFonts w:ascii="宋体" w:hAnsi="宋体" w:cs="宋体"/>
          <w:b/>
          <w:sz w:val="32"/>
        </w:rPr>
      </w:pPr>
      <w:r>
        <w:rPr>
          <w:rFonts w:hint="eastAsia" w:ascii="宋体" w:hAnsi="宋体" w:cs="宋体"/>
          <w:b/>
          <w:sz w:val="32"/>
        </w:rPr>
        <w:t xml:space="preserve">    目  录</w:t>
      </w:r>
    </w:p>
    <w:sdt>
      <w:sdtPr>
        <w:rPr>
          <w:rFonts w:hint="eastAsia" w:ascii="宋体" w:hAnsi="宋体" w:cs="宋体"/>
          <w:sz w:val="28"/>
          <w:szCs w:val="28"/>
        </w:rPr>
        <w:id w:val="147475477"/>
        <w:docPartObj>
          <w:docPartGallery w:val="Table of Contents"/>
          <w:docPartUnique/>
        </w:docPartObj>
      </w:sdtPr>
      <w:sdtEndPr>
        <w:rPr>
          <w:rFonts w:hint="eastAsia" w:ascii="宋体" w:hAnsi="宋体" w:cs="宋体"/>
          <w:bCs/>
          <w:caps/>
          <w:sz w:val="24"/>
          <w:szCs w:val="24"/>
        </w:rPr>
      </w:sdtEndPr>
      <w:sdtContent>
        <w:p w14:paraId="68A35A81">
          <w:pPr>
            <w:jc w:val="center"/>
            <w:rPr>
              <w:rFonts w:ascii="宋体" w:hAnsi="宋体" w:cs="宋体"/>
              <w:sz w:val="28"/>
              <w:szCs w:val="28"/>
            </w:rPr>
          </w:pPr>
          <w:bookmarkStart w:id="0" w:name="_Hlt526418134"/>
          <w:bookmarkEnd w:id="0"/>
          <w:bookmarkStart w:id="1" w:name="_Hlt533241375"/>
          <w:bookmarkEnd w:id="1"/>
          <w:bookmarkStart w:id="2" w:name="_Hlt519045295"/>
          <w:bookmarkEnd w:id="2"/>
        </w:p>
        <w:p w14:paraId="5DD3EA24">
          <w:pPr>
            <w:pStyle w:val="22"/>
            <w:tabs>
              <w:tab w:val="left" w:pos="1470"/>
              <w:tab w:val="right" w:leader="dot" w:pos="8296"/>
            </w:tabs>
            <w:rPr>
              <w:rFonts w:ascii="宋体" w:hAnsi="宋体" w:cstheme="minorBidi"/>
              <w:smallCaps w:val="0"/>
              <w:sz w:val="24"/>
            </w:rPr>
          </w:pPr>
          <w:r>
            <w:rPr>
              <w:rFonts w:hint="eastAsia" w:ascii="宋体" w:hAnsi="宋体" w:cs="宋体"/>
              <w:b/>
              <w:bCs/>
              <w:caps/>
              <w:sz w:val="24"/>
            </w:rPr>
            <w:fldChar w:fldCharType="begin"/>
          </w:r>
          <w:r>
            <w:rPr>
              <w:rFonts w:hint="eastAsia" w:ascii="宋体" w:hAnsi="宋体" w:cs="宋体"/>
              <w:b/>
              <w:bCs/>
              <w:caps/>
              <w:sz w:val="24"/>
            </w:rPr>
            <w:instrText xml:space="preserve">TOC \o "1-3" \h \u </w:instrText>
          </w:r>
          <w:r>
            <w:rPr>
              <w:rFonts w:hint="eastAsia" w:ascii="宋体" w:hAnsi="宋体" w:cs="宋体"/>
              <w:b/>
              <w:bCs/>
              <w:caps/>
              <w:sz w:val="24"/>
            </w:rPr>
            <w:fldChar w:fldCharType="separate"/>
          </w:r>
          <w:r>
            <w:fldChar w:fldCharType="begin"/>
          </w:r>
          <w:r>
            <w:instrText xml:space="preserve"> HYPERLINK \l "_Toc188023896" </w:instrText>
          </w:r>
          <w:r>
            <w:fldChar w:fldCharType="separate"/>
          </w:r>
          <w:r>
            <w:rPr>
              <w:rStyle w:val="31"/>
              <w:rFonts w:hint="eastAsia" w:ascii="宋体" w:hAnsi="宋体" w:cs="宋体"/>
              <w:color w:val="auto"/>
              <w:sz w:val="24"/>
            </w:rPr>
            <w:t>第一章</w:t>
          </w:r>
          <w:r>
            <w:rPr>
              <w:rFonts w:ascii="宋体" w:hAnsi="宋体" w:cstheme="minorBidi"/>
              <w:smallCaps w:val="0"/>
              <w:sz w:val="24"/>
            </w:rPr>
            <w:tab/>
          </w:r>
          <w:r>
            <w:rPr>
              <w:rStyle w:val="31"/>
              <w:rFonts w:hint="eastAsia" w:ascii="宋体" w:hAnsi="宋体" w:cs="宋体"/>
              <w:color w:val="auto"/>
              <w:sz w:val="24"/>
            </w:rPr>
            <w:t>招标公告</w:t>
          </w:r>
          <w:r>
            <w:rPr>
              <w:rFonts w:ascii="宋体" w:hAnsi="宋体"/>
              <w:sz w:val="24"/>
            </w:rPr>
            <w:tab/>
          </w:r>
          <w:r>
            <w:rPr>
              <w:rFonts w:ascii="宋体" w:hAnsi="宋体"/>
              <w:sz w:val="24"/>
            </w:rPr>
            <w:fldChar w:fldCharType="begin"/>
          </w:r>
          <w:r>
            <w:rPr>
              <w:rFonts w:ascii="宋体" w:hAnsi="宋体"/>
              <w:sz w:val="24"/>
            </w:rPr>
            <w:instrText xml:space="preserve"> PAGEREF _Toc188023896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14:paraId="25CA5AC5">
          <w:pPr>
            <w:pStyle w:val="22"/>
            <w:tabs>
              <w:tab w:val="right" w:leader="dot" w:pos="8296"/>
            </w:tabs>
            <w:rPr>
              <w:rFonts w:ascii="宋体" w:hAnsi="宋体" w:cstheme="minorBidi"/>
              <w:smallCaps w:val="0"/>
              <w:sz w:val="24"/>
            </w:rPr>
          </w:pPr>
          <w:r>
            <w:fldChar w:fldCharType="begin"/>
          </w:r>
          <w:r>
            <w:instrText xml:space="preserve"> HYPERLINK \l "_Toc188023897" </w:instrText>
          </w:r>
          <w:r>
            <w:fldChar w:fldCharType="separate"/>
          </w:r>
          <w:r>
            <w:rPr>
              <w:rStyle w:val="31"/>
              <w:rFonts w:hint="eastAsia" w:ascii="宋体" w:hAnsi="宋体" w:cs="宋体"/>
              <w:color w:val="auto"/>
              <w:sz w:val="24"/>
            </w:rPr>
            <w:t>第二章</w:t>
          </w:r>
          <w:r>
            <w:rPr>
              <w:rStyle w:val="31"/>
              <w:rFonts w:ascii="宋体" w:hAnsi="宋体" w:cs="宋体"/>
              <w:color w:val="auto"/>
              <w:sz w:val="24"/>
            </w:rPr>
            <w:t xml:space="preserve"> </w:t>
          </w:r>
          <w:r>
            <w:rPr>
              <w:rStyle w:val="31"/>
              <w:rFonts w:hint="eastAsia" w:ascii="宋体" w:hAnsi="宋体" w:cs="宋体"/>
              <w:color w:val="auto"/>
              <w:sz w:val="24"/>
            </w:rPr>
            <w:t>投标人须知前附表</w:t>
          </w:r>
          <w:r>
            <w:rPr>
              <w:rFonts w:ascii="宋体" w:hAnsi="宋体"/>
              <w:sz w:val="24"/>
            </w:rPr>
            <w:tab/>
          </w:r>
          <w:r>
            <w:rPr>
              <w:rFonts w:ascii="宋体" w:hAnsi="宋体"/>
              <w:sz w:val="24"/>
            </w:rPr>
            <w:fldChar w:fldCharType="begin"/>
          </w:r>
          <w:r>
            <w:rPr>
              <w:rFonts w:ascii="宋体" w:hAnsi="宋体"/>
              <w:sz w:val="24"/>
            </w:rPr>
            <w:instrText xml:space="preserve"> PAGEREF _Toc188023897 \h </w:instrText>
          </w:r>
          <w:r>
            <w:rPr>
              <w:rFonts w:ascii="宋体" w:hAnsi="宋体"/>
              <w:sz w:val="24"/>
            </w:rPr>
            <w:fldChar w:fldCharType="separate"/>
          </w:r>
          <w:r>
            <w:rPr>
              <w:rFonts w:ascii="宋体" w:hAnsi="宋体"/>
              <w:sz w:val="24"/>
            </w:rPr>
            <w:t>6</w:t>
          </w:r>
          <w:r>
            <w:rPr>
              <w:rFonts w:ascii="宋体" w:hAnsi="宋体"/>
              <w:sz w:val="24"/>
            </w:rPr>
            <w:fldChar w:fldCharType="end"/>
          </w:r>
          <w:r>
            <w:rPr>
              <w:rFonts w:ascii="宋体" w:hAnsi="宋体"/>
              <w:sz w:val="24"/>
            </w:rPr>
            <w:fldChar w:fldCharType="end"/>
          </w:r>
        </w:p>
        <w:p w14:paraId="5F08FC6D">
          <w:pPr>
            <w:pStyle w:val="22"/>
            <w:tabs>
              <w:tab w:val="right" w:leader="dot" w:pos="8296"/>
            </w:tabs>
            <w:rPr>
              <w:rFonts w:ascii="宋体" w:hAnsi="宋体" w:cstheme="minorBidi"/>
              <w:smallCaps w:val="0"/>
              <w:sz w:val="24"/>
            </w:rPr>
          </w:pPr>
          <w:r>
            <w:fldChar w:fldCharType="begin"/>
          </w:r>
          <w:r>
            <w:instrText xml:space="preserve"> HYPERLINK \l "_Toc188023898" </w:instrText>
          </w:r>
          <w:r>
            <w:fldChar w:fldCharType="separate"/>
          </w:r>
          <w:r>
            <w:rPr>
              <w:rStyle w:val="31"/>
              <w:rFonts w:hint="eastAsia" w:ascii="宋体" w:hAnsi="宋体" w:cs="宋体"/>
              <w:color w:val="auto"/>
              <w:sz w:val="24"/>
            </w:rPr>
            <w:t>第三章</w:t>
          </w:r>
          <w:r>
            <w:rPr>
              <w:rStyle w:val="31"/>
              <w:rFonts w:ascii="宋体" w:hAnsi="宋体" w:cs="宋体"/>
              <w:color w:val="auto"/>
              <w:sz w:val="24"/>
            </w:rPr>
            <w:t xml:space="preserve"> </w:t>
          </w:r>
          <w:r>
            <w:rPr>
              <w:rStyle w:val="31"/>
              <w:rFonts w:hint="eastAsia" w:ascii="宋体" w:hAnsi="宋体" w:cs="宋体"/>
              <w:color w:val="auto"/>
              <w:sz w:val="24"/>
            </w:rPr>
            <w:t>货物及服务需求一览表</w:t>
          </w:r>
          <w:r>
            <w:rPr>
              <w:rFonts w:ascii="宋体" w:hAnsi="宋体"/>
              <w:sz w:val="24"/>
            </w:rPr>
            <w:tab/>
          </w:r>
          <w:r>
            <w:rPr>
              <w:rFonts w:ascii="宋体" w:hAnsi="宋体"/>
              <w:sz w:val="24"/>
            </w:rPr>
            <w:fldChar w:fldCharType="begin"/>
          </w:r>
          <w:r>
            <w:rPr>
              <w:rFonts w:ascii="宋体" w:hAnsi="宋体"/>
              <w:sz w:val="24"/>
            </w:rPr>
            <w:instrText xml:space="preserve"> PAGEREF _Toc188023898 \h </w:instrText>
          </w:r>
          <w:r>
            <w:rPr>
              <w:rFonts w:ascii="宋体" w:hAnsi="宋体"/>
              <w:sz w:val="24"/>
            </w:rPr>
            <w:fldChar w:fldCharType="separate"/>
          </w:r>
          <w:r>
            <w:rPr>
              <w:rFonts w:ascii="宋体" w:hAnsi="宋体"/>
              <w:sz w:val="24"/>
            </w:rPr>
            <w:t>9</w:t>
          </w:r>
          <w:r>
            <w:rPr>
              <w:rFonts w:ascii="宋体" w:hAnsi="宋体"/>
              <w:sz w:val="24"/>
            </w:rPr>
            <w:fldChar w:fldCharType="end"/>
          </w:r>
          <w:r>
            <w:rPr>
              <w:rFonts w:ascii="宋体" w:hAnsi="宋体"/>
              <w:sz w:val="24"/>
            </w:rPr>
            <w:fldChar w:fldCharType="end"/>
          </w:r>
        </w:p>
        <w:p w14:paraId="76C8B8A9">
          <w:pPr>
            <w:pStyle w:val="22"/>
            <w:tabs>
              <w:tab w:val="right" w:leader="dot" w:pos="8296"/>
            </w:tabs>
            <w:rPr>
              <w:rFonts w:ascii="宋体" w:hAnsi="宋体" w:cstheme="minorBidi"/>
              <w:smallCaps w:val="0"/>
              <w:sz w:val="24"/>
            </w:rPr>
          </w:pPr>
          <w:r>
            <w:fldChar w:fldCharType="begin"/>
          </w:r>
          <w:r>
            <w:instrText xml:space="preserve"> HYPERLINK \l "_Toc188023899" </w:instrText>
          </w:r>
          <w:r>
            <w:fldChar w:fldCharType="separate"/>
          </w:r>
          <w:r>
            <w:rPr>
              <w:rStyle w:val="31"/>
              <w:rFonts w:hint="eastAsia" w:ascii="宋体" w:hAnsi="宋体" w:cs="宋体"/>
              <w:color w:val="auto"/>
              <w:sz w:val="24"/>
            </w:rPr>
            <w:t>一包：货物需求及技术规格参数</w:t>
          </w:r>
          <w:r>
            <w:rPr>
              <w:rFonts w:ascii="宋体" w:hAnsi="宋体"/>
              <w:sz w:val="24"/>
            </w:rPr>
            <w:tab/>
          </w:r>
          <w:r>
            <w:rPr>
              <w:rFonts w:ascii="宋体" w:hAnsi="宋体"/>
              <w:sz w:val="24"/>
            </w:rPr>
            <w:fldChar w:fldCharType="begin"/>
          </w:r>
          <w:r>
            <w:rPr>
              <w:rFonts w:ascii="宋体" w:hAnsi="宋体"/>
              <w:sz w:val="24"/>
            </w:rPr>
            <w:instrText xml:space="preserve"> PAGEREF _Toc188023899 \h </w:instrText>
          </w:r>
          <w:r>
            <w:rPr>
              <w:rFonts w:ascii="宋体" w:hAnsi="宋体"/>
              <w:sz w:val="24"/>
            </w:rPr>
            <w:fldChar w:fldCharType="separate"/>
          </w:r>
          <w:r>
            <w:rPr>
              <w:rFonts w:ascii="宋体" w:hAnsi="宋体"/>
              <w:sz w:val="24"/>
            </w:rPr>
            <w:t>10</w:t>
          </w:r>
          <w:r>
            <w:rPr>
              <w:rFonts w:ascii="宋体" w:hAnsi="宋体"/>
              <w:sz w:val="24"/>
            </w:rPr>
            <w:fldChar w:fldCharType="end"/>
          </w:r>
          <w:r>
            <w:rPr>
              <w:rFonts w:ascii="宋体" w:hAnsi="宋体"/>
              <w:sz w:val="24"/>
            </w:rPr>
            <w:fldChar w:fldCharType="end"/>
          </w:r>
        </w:p>
        <w:p w14:paraId="0D612E26">
          <w:pPr>
            <w:pStyle w:val="22"/>
            <w:tabs>
              <w:tab w:val="right" w:leader="dot" w:pos="8296"/>
            </w:tabs>
            <w:rPr>
              <w:rFonts w:ascii="宋体" w:hAnsi="宋体" w:cstheme="minorBidi"/>
              <w:smallCaps w:val="0"/>
              <w:sz w:val="24"/>
            </w:rPr>
          </w:pPr>
          <w:r>
            <w:fldChar w:fldCharType="begin"/>
          </w:r>
          <w:r>
            <w:instrText xml:space="preserve"> HYPERLINK \l "_Toc188023900" </w:instrText>
          </w:r>
          <w:r>
            <w:fldChar w:fldCharType="separate"/>
          </w:r>
          <w:r>
            <w:rPr>
              <w:rStyle w:val="31"/>
              <w:rFonts w:hint="eastAsia" w:ascii="宋体" w:hAnsi="宋体" w:cs="宋体"/>
              <w:color w:val="auto"/>
              <w:sz w:val="24"/>
            </w:rPr>
            <w:t>第四章</w:t>
          </w:r>
          <w:r>
            <w:rPr>
              <w:rStyle w:val="31"/>
              <w:rFonts w:ascii="宋体" w:hAnsi="宋体" w:cs="宋体"/>
              <w:color w:val="auto"/>
              <w:sz w:val="24"/>
            </w:rPr>
            <w:t xml:space="preserve"> </w:t>
          </w:r>
          <w:r>
            <w:rPr>
              <w:rStyle w:val="31"/>
              <w:rFonts w:hint="eastAsia" w:ascii="宋体" w:hAnsi="宋体" w:cs="宋体"/>
              <w:color w:val="auto"/>
              <w:sz w:val="24"/>
            </w:rPr>
            <w:t>评标办法</w:t>
          </w:r>
          <w:r>
            <w:rPr>
              <w:rFonts w:ascii="宋体" w:hAnsi="宋体"/>
              <w:sz w:val="24"/>
            </w:rPr>
            <w:tab/>
          </w:r>
          <w:r>
            <w:rPr>
              <w:rFonts w:ascii="宋体" w:hAnsi="宋体"/>
              <w:sz w:val="24"/>
            </w:rPr>
            <w:fldChar w:fldCharType="begin"/>
          </w:r>
          <w:r>
            <w:rPr>
              <w:rFonts w:ascii="宋体" w:hAnsi="宋体"/>
              <w:sz w:val="24"/>
            </w:rPr>
            <w:instrText xml:space="preserve"> PAGEREF _Toc188023900 \h </w:instrText>
          </w:r>
          <w:r>
            <w:rPr>
              <w:rFonts w:ascii="宋体" w:hAnsi="宋体"/>
              <w:sz w:val="24"/>
            </w:rPr>
            <w:fldChar w:fldCharType="separate"/>
          </w:r>
          <w:r>
            <w:rPr>
              <w:rFonts w:ascii="宋体" w:hAnsi="宋体"/>
              <w:sz w:val="24"/>
            </w:rPr>
            <w:t>30</w:t>
          </w:r>
          <w:r>
            <w:rPr>
              <w:rFonts w:ascii="宋体" w:hAnsi="宋体"/>
              <w:sz w:val="24"/>
            </w:rPr>
            <w:fldChar w:fldCharType="end"/>
          </w:r>
          <w:r>
            <w:rPr>
              <w:rFonts w:ascii="宋体" w:hAnsi="宋体"/>
              <w:sz w:val="24"/>
            </w:rPr>
            <w:fldChar w:fldCharType="end"/>
          </w:r>
        </w:p>
        <w:p w14:paraId="643419EE">
          <w:pPr>
            <w:pStyle w:val="22"/>
            <w:tabs>
              <w:tab w:val="right" w:leader="dot" w:pos="8296"/>
            </w:tabs>
            <w:rPr>
              <w:rFonts w:ascii="宋体" w:hAnsi="宋体" w:cstheme="minorBidi"/>
              <w:smallCaps w:val="0"/>
              <w:sz w:val="24"/>
            </w:rPr>
          </w:pPr>
          <w:r>
            <w:fldChar w:fldCharType="begin"/>
          </w:r>
          <w:r>
            <w:instrText xml:space="preserve"> HYPERLINK \l "_Toc188023901" </w:instrText>
          </w:r>
          <w:r>
            <w:fldChar w:fldCharType="separate"/>
          </w:r>
          <w:r>
            <w:rPr>
              <w:rStyle w:val="31"/>
              <w:rFonts w:hint="eastAsia" w:ascii="宋体" w:hAnsi="宋体" w:cs="宋体"/>
              <w:color w:val="auto"/>
              <w:sz w:val="24"/>
            </w:rPr>
            <w:t>第五章</w:t>
          </w:r>
          <w:r>
            <w:rPr>
              <w:rStyle w:val="31"/>
              <w:rFonts w:ascii="宋体" w:hAnsi="宋体" w:cs="宋体"/>
              <w:color w:val="auto"/>
              <w:sz w:val="24"/>
            </w:rPr>
            <w:t xml:space="preserve"> </w:t>
          </w:r>
          <w:r>
            <w:rPr>
              <w:rStyle w:val="31"/>
              <w:rFonts w:hint="eastAsia" w:ascii="宋体" w:hAnsi="宋体" w:cs="宋体"/>
              <w:color w:val="auto"/>
              <w:sz w:val="24"/>
            </w:rPr>
            <w:t>投标人须知</w:t>
          </w:r>
          <w:r>
            <w:rPr>
              <w:rFonts w:ascii="宋体" w:hAnsi="宋体"/>
              <w:sz w:val="24"/>
            </w:rPr>
            <w:tab/>
          </w:r>
          <w:r>
            <w:rPr>
              <w:rFonts w:ascii="宋体" w:hAnsi="宋体"/>
              <w:sz w:val="24"/>
            </w:rPr>
            <w:fldChar w:fldCharType="begin"/>
          </w:r>
          <w:r>
            <w:rPr>
              <w:rFonts w:ascii="宋体" w:hAnsi="宋体"/>
              <w:sz w:val="24"/>
            </w:rPr>
            <w:instrText xml:space="preserve"> PAGEREF _Toc188023901 \h </w:instrText>
          </w:r>
          <w:r>
            <w:rPr>
              <w:rFonts w:ascii="宋体" w:hAnsi="宋体"/>
              <w:sz w:val="24"/>
            </w:rPr>
            <w:fldChar w:fldCharType="separate"/>
          </w:r>
          <w:r>
            <w:rPr>
              <w:rFonts w:ascii="宋体" w:hAnsi="宋体"/>
              <w:sz w:val="24"/>
            </w:rPr>
            <w:t>38</w:t>
          </w:r>
          <w:r>
            <w:rPr>
              <w:rFonts w:ascii="宋体" w:hAnsi="宋体"/>
              <w:sz w:val="24"/>
            </w:rPr>
            <w:fldChar w:fldCharType="end"/>
          </w:r>
          <w:r>
            <w:rPr>
              <w:rFonts w:ascii="宋体" w:hAnsi="宋体"/>
              <w:sz w:val="24"/>
            </w:rPr>
            <w:fldChar w:fldCharType="end"/>
          </w:r>
        </w:p>
        <w:p w14:paraId="3DD3AD28">
          <w:pPr>
            <w:pStyle w:val="13"/>
            <w:tabs>
              <w:tab w:val="right" w:leader="dot" w:pos="8296"/>
            </w:tabs>
            <w:rPr>
              <w:rFonts w:ascii="宋体" w:hAnsi="宋体" w:cstheme="minorBidi"/>
              <w:sz w:val="24"/>
              <w:szCs w:val="24"/>
            </w:rPr>
          </w:pPr>
          <w:r>
            <w:fldChar w:fldCharType="begin"/>
          </w:r>
          <w:r>
            <w:instrText xml:space="preserve"> HYPERLINK \l "_Toc188023902" </w:instrText>
          </w:r>
          <w:r>
            <w:fldChar w:fldCharType="separate"/>
          </w:r>
          <w:r>
            <w:rPr>
              <w:rStyle w:val="31"/>
              <w:rFonts w:hint="eastAsia" w:ascii="宋体" w:hAnsi="宋体" w:cs="宋体"/>
              <w:color w:val="auto"/>
              <w:sz w:val="24"/>
              <w:szCs w:val="24"/>
            </w:rPr>
            <w:t>一．总</w:t>
          </w:r>
          <w:r>
            <w:rPr>
              <w:rStyle w:val="31"/>
              <w:rFonts w:ascii="宋体" w:hAnsi="宋体" w:cs="宋体"/>
              <w:color w:val="auto"/>
              <w:sz w:val="24"/>
              <w:szCs w:val="24"/>
            </w:rPr>
            <w:t xml:space="preserve">    </w:t>
          </w:r>
          <w:r>
            <w:rPr>
              <w:rStyle w:val="31"/>
              <w:rFonts w:hint="eastAsia" w:ascii="宋体" w:hAnsi="宋体" w:cs="宋体"/>
              <w:color w:val="auto"/>
              <w:sz w:val="24"/>
              <w:szCs w:val="24"/>
            </w:rPr>
            <w:t>则</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_Toc188023902 \h </w:instrText>
          </w:r>
          <w:r>
            <w:rPr>
              <w:rFonts w:ascii="宋体" w:hAnsi="宋体"/>
              <w:sz w:val="24"/>
              <w:szCs w:val="24"/>
            </w:rPr>
            <w:fldChar w:fldCharType="separate"/>
          </w:r>
          <w:r>
            <w:rPr>
              <w:rFonts w:ascii="宋体" w:hAnsi="宋体"/>
              <w:sz w:val="24"/>
              <w:szCs w:val="24"/>
            </w:rPr>
            <w:t>38</w:t>
          </w:r>
          <w:r>
            <w:rPr>
              <w:rFonts w:ascii="宋体" w:hAnsi="宋体"/>
              <w:sz w:val="24"/>
              <w:szCs w:val="24"/>
            </w:rPr>
            <w:fldChar w:fldCharType="end"/>
          </w:r>
          <w:r>
            <w:rPr>
              <w:rFonts w:ascii="宋体" w:hAnsi="宋体"/>
              <w:sz w:val="24"/>
              <w:szCs w:val="24"/>
            </w:rPr>
            <w:fldChar w:fldCharType="end"/>
          </w:r>
        </w:p>
        <w:p w14:paraId="7CA6AE5F">
          <w:pPr>
            <w:pStyle w:val="13"/>
            <w:tabs>
              <w:tab w:val="right" w:leader="dot" w:pos="8296"/>
            </w:tabs>
            <w:rPr>
              <w:rFonts w:ascii="宋体" w:hAnsi="宋体" w:cstheme="minorBidi"/>
              <w:sz w:val="24"/>
              <w:szCs w:val="24"/>
            </w:rPr>
          </w:pPr>
          <w:r>
            <w:fldChar w:fldCharType="begin"/>
          </w:r>
          <w:r>
            <w:instrText xml:space="preserve"> HYPERLINK \l "_Toc188023903" </w:instrText>
          </w:r>
          <w:r>
            <w:fldChar w:fldCharType="separate"/>
          </w:r>
          <w:r>
            <w:rPr>
              <w:rStyle w:val="31"/>
              <w:rFonts w:hint="eastAsia" w:ascii="宋体" w:hAnsi="宋体" w:cs="宋体"/>
              <w:color w:val="auto"/>
              <w:sz w:val="24"/>
              <w:szCs w:val="24"/>
            </w:rPr>
            <w:t>二．招标文件</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_Toc188023903 \h </w:instrText>
          </w:r>
          <w:r>
            <w:rPr>
              <w:rFonts w:ascii="宋体" w:hAnsi="宋体"/>
              <w:sz w:val="24"/>
              <w:szCs w:val="24"/>
            </w:rPr>
            <w:fldChar w:fldCharType="separate"/>
          </w:r>
          <w:r>
            <w:rPr>
              <w:rFonts w:ascii="宋体" w:hAnsi="宋体"/>
              <w:sz w:val="24"/>
              <w:szCs w:val="24"/>
            </w:rPr>
            <w:t>42</w:t>
          </w:r>
          <w:r>
            <w:rPr>
              <w:rFonts w:ascii="宋体" w:hAnsi="宋体"/>
              <w:sz w:val="24"/>
              <w:szCs w:val="24"/>
            </w:rPr>
            <w:fldChar w:fldCharType="end"/>
          </w:r>
          <w:r>
            <w:rPr>
              <w:rFonts w:ascii="宋体" w:hAnsi="宋体"/>
              <w:sz w:val="24"/>
              <w:szCs w:val="24"/>
            </w:rPr>
            <w:fldChar w:fldCharType="end"/>
          </w:r>
        </w:p>
        <w:p w14:paraId="217C605C">
          <w:pPr>
            <w:pStyle w:val="13"/>
            <w:tabs>
              <w:tab w:val="right" w:leader="dot" w:pos="8296"/>
            </w:tabs>
            <w:rPr>
              <w:rFonts w:ascii="宋体" w:hAnsi="宋体" w:cstheme="minorBidi"/>
              <w:sz w:val="24"/>
              <w:szCs w:val="24"/>
            </w:rPr>
          </w:pPr>
          <w:r>
            <w:fldChar w:fldCharType="begin"/>
          </w:r>
          <w:r>
            <w:instrText xml:space="preserve"> HYPERLINK \l "_Toc188023904" </w:instrText>
          </w:r>
          <w:r>
            <w:fldChar w:fldCharType="separate"/>
          </w:r>
          <w:r>
            <w:rPr>
              <w:rStyle w:val="31"/>
              <w:rFonts w:hint="eastAsia" w:ascii="宋体" w:hAnsi="宋体" w:cs="宋体"/>
              <w:color w:val="auto"/>
              <w:sz w:val="24"/>
              <w:szCs w:val="24"/>
            </w:rPr>
            <w:t>三．投标文件的编制</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_Toc188023904 \h </w:instrText>
          </w:r>
          <w:r>
            <w:rPr>
              <w:rFonts w:ascii="宋体" w:hAnsi="宋体"/>
              <w:sz w:val="24"/>
              <w:szCs w:val="24"/>
            </w:rPr>
            <w:fldChar w:fldCharType="separate"/>
          </w:r>
          <w:r>
            <w:rPr>
              <w:rFonts w:ascii="宋体" w:hAnsi="宋体"/>
              <w:sz w:val="24"/>
              <w:szCs w:val="24"/>
            </w:rPr>
            <w:t>43</w:t>
          </w:r>
          <w:r>
            <w:rPr>
              <w:rFonts w:ascii="宋体" w:hAnsi="宋体"/>
              <w:sz w:val="24"/>
              <w:szCs w:val="24"/>
            </w:rPr>
            <w:fldChar w:fldCharType="end"/>
          </w:r>
          <w:r>
            <w:rPr>
              <w:rFonts w:ascii="宋体" w:hAnsi="宋体"/>
              <w:sz w:val="24"/>
              <w:szCs w:val="24"/>
            </w:rPr>
            <w:fldChar w:fldCharType="end"/>
          </w:r>
        </w:p>
        <w:p w14:paraId="3B8967FD">
          <w:pPr>
            <w:pStyle w:val="13"/>
            <w:tabs>
              <w:tab w:val="right" w:leader="dot" w:pos="8296"/>
            </w:tabs>
            <w:rPr>
              <w:rFonts w:ascii="宋体" w:hAnsi="宋体" w:cstheme="minorBidi"/>
              <w:sz w:val="24"/>
              <w:szCs w:val="24"/>
            </w:rPr>
          </w:pPr>
          <w:r>
            <w:fldChar w:fldCharType="begin"/>
          </w:r>
          <w:r>
            <w:instrText xml:space="preserve"> HYPERLINK \l "_Toc188023905" </w:instrText>
          </w:r>
          <w:r>
            <w:fldChar w:fldCharType="separate"/>
          </w:r>
          <w:r>
            <w:rPr>
              <w:rStyle w:val="31"/>
              <w:rFonts w:hint="eastAsia" w:ascii="宋体" w:hAnsi="宋体" w:cs="宋体"/>
              <w:color w:val="auto"/>
              <w:sz w:val="24"/>
              <w:szCs w:val="24"/>
            </w:rPr>
            <w:t>四．投标文件的递交</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_Toc188023905 \h </w:instrText>
          </w:r>
          <w:r>
            <w:rPr>
              <w:rFonts w:ascii="宋体" w:hAnsi="宋体"/>
              <w:sz w:val="24"/>
              <w:szCs w:val="24"/>
            </w:rPr>
            <w:fldChar w:fldCharType="separate"/>
          </w:r>
          <w:r>
            <w:rPr>
              <w:rFonts w:ascii="宋体" w:hAnsi="宋体"/>
              <w:sz w:val="24"/>
              <w:szCs w:val="24"/>
            </w:rPr>
            <w:t>45</w:t>
          </w:r>
          <w:r>
            <w:rPr>
              <w:rFonts w:ascii="宋体" w:hAnsi="宋体"/>
              <w:sz w:val="24"/>
              <w:szCs w:val="24"/>
            </w:rPr>
            <w:fldChar w:fldCharType="end"/>
          </w:r>
          <w:r>
            <w:rPr>
              <w:rFonts w:ascii="宋体" w:hAnsi="宋体"/>
              <w:sz w:val="24"/>
              <w:szCs w:val="24"/>
            </w:rPr>
            <w:fldChar w:fldCharType="end"/>
          </w:r>
        </w:p>
        <w:p w14:paraId="21672217">
          <w:pPr>
            <w:pStyle w:val="13"/>
            <w:tabs>
              <w:tab w:val="right" w:leader="dot" w:pos="8296"/>
            </w:tabs>
            <w:rPr>
              <w:rFonts w:ascii="宋体" w:hAnsi="宋体" w:cstheme="minorBidi"/>
              <w:sz w:val="24"/>
              <w:szCs w:val="24"/>
            </w:rPr>
          </w:pPr>
          <w:r>
            <w:fldChar w:fldCharType="begin"/>
          </w:r>
          <w:r>
            <w:instrText xml:space="preserve"> HYPERLINK \l "_Toc188023906" </w:instrText>
          </w:r>
          <w:r>
            <w:fldChar w:fldCharType="separate"/>
          </w:r>
          <w:r>
            <w:rPr>
              <w:rStyle w:val="31"/>
              <w:rFonts w:hint="eastAsia" w:ascii="宋体" w:hAnsi="宋体" w:cs="宋体"/>
              <w:color w:val="auto"/>
              <w:sz w:val="24"/>
              <w:szCs w:val="24"/>
            </w:rPr>
            <w:t>五．开标与评标</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_Toc188023906 \h </w:instrText>
          </w:r>
          <w:r>
            <w:rPr>
              <w:rFonts w:ascii="宋体" w:hAnsi="宋体"/>
              <w:sz w:val="24"/>
              <w:szCs w:val="24"/>
            </w:rPr>
            <w:fldChar w:fldCharType="separate"/>
          </w:r>
          <w:r>
            <w:rPr>
              <w:rFonts w:ascii="宋体" w:hAnsi="宋体"/>
              <w:sz w:val="24"/>
              <w:szCs w:val="24"/>
            </w:rPr>
            <w:t>46</w:t>
          </w:r>
          <w:r>
            <w:rPr>
              <w:rFonts w:ascii="宋体" w:hAnsi="宋体"/>
              <w:sz w:val="24"/>
              <w:szCs w:val="24"/>
            </w:rPr>
            <w:fldChar w:fldCharType="end"/>
          </w:r>
          <w:r>
            <w:rPr>
              <w:rFonts w:ascii="宋体" w:hAnsi="宋体"/>
              <w:sz w:val="24"/>
              <w:szCs w:val="24"/>
            </w:rPr>
            <w:fldChar w:fldCharType="end"/>
          </w:r>
        </w:p>
        <w:p w14:paraId="0C938348">
          <w:pPr>
            <w:pStyle w:val="13"/>
            <w:tabs>
              <w:tab w:val="right" w:leader="dot" w:pos="8296"/>
            </w:tabs>
            <w:rPr>
              <w:rFonts w:ascii="宋体" w:hAnsi="宋体" w:cstheme="minorBidi"/>
              <w:sz w:val="24"/>
              <w:szCs w:val="24"/>
            </w:rPr>
          </w:pPr>
          <w:r>
            <w:fldChar w:fldCharType="begin"/>
          </w:r>
          <w:r>
            <w:instrText xml:space="preserve"> HYPERLINK \l "_Toc188023907" </w:instrText>
          </w:r>
          <w:r>
            <w:fldChar w:fldCharType="separate"/>
          </w:r>
          <w:r>
            <w:rPr>
              <w:rStyle w:val="31"/>
              <w:rFonts w:hint="eastAsia" w:ascii="宋体" w:hAnsi="宋体" w:cs="宋体"/>
              <w:color w:val="auto"/>
              <w:sz w:val="24"/>
              <w:szCs w:val="24"/>
            </w:rPr>
            <w:t>六．定标与签订合同</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_Toc188023907 \h </w:instrText>
          </w:r>
          <w:r>
            <w:rPr>
              <w:rFonts w:ascii="宋体" w:hAnsi="宋体"/>
              <w:sz w:val="24"/>
              <w:szCs w:val="24"/>
            </w:rPr>
            <w:fldChar w:fldCharType="separate"/>
          </w:r>
          <w:r>
            <w:rPr>
              <w:rFonts w:ascii="宋体" w:hAnsi="宋体"/>
              <w:sz w:val="24"/>
              <w:szCs w:val="24"/>
            </w:rPr>
            <w:t>49</w:t>
          </w:r>
          <w:r>
            <w:rPr>
              <w:rFonts w:ascii="宋体" w:hAnsi="宋体"/>
              <w:sz w:val="24"/>
              <w:szCs w:val="24"/>
            </w:rPr>
            <w:fldChar w:fldCharType="end"/>
          </w:r>
          <w:r>
            <w:rPr>
              <w:rFonts w:ascii="宋体" w:hAnsi="宋体"/>
              <w:sz w:val="24"/>
              <w:szCs w:val="24"/>
            </w:rPr>
            <w:fldChar w:fldCharType="end"/>
          </w:r>
        </w:p>
        <w:p w14:paraId="12201A1B">
          <w:pPr>
            <w:pStyle w:val="22"/>
            <w:tabs>
              <w:tab w:val="right" w:leader="dot" w:pos="8296"/>
            </w:tabs>
            <w:rPr>
              <w:rFonts w:ascii="宋体" w:hAnsi="宋体" w:cstheme="minorBidi"/>
              <w:smallCaps w:val="0"/>
              <w:sz w:val="24"/>
            </w:rPr>
          </w:pPr>
          <w:r>
            <w:fldChar w:fldCharType="begin"/>
          </w:r>
          <w:r>
            <w:instrText xml:space="preserve"> HYPERLINK \l "_Toc188023908" </w:instrText>
          </w:r>
          <w:r>
            <w:fldChar w:fldCharType="separate"/>
          </w:r>
          <w:r>
            <w:rPr>
              <w:rStyle w:val="31"/>
              <w:rFonts w:hint="eastAsia" w:ascii="宋体" w:hAnsi="宋体" w:cs="宋体"/>
              <w:color w:val="auto"/>
              <w:sz w:val="24"/>
            </w:rPr>
            <w:t>第六章</w:t>
          </w:r>
          <w:r>
            <w:rPr>
              <w:rStyle w:val="31"/>
              <w:rFonts w:ascii="宋体" w:hAnsi="宋体" w:cs="宋体"/>
              <w:color w:val="auto"/>
              <w:sz w:val="24"/>
            </w:rPr>
            <w:t xml:space="preserve"> </w:t>
          </w:r>
          <w:r>
            <w:rPr>
              <w:rStyle w:val="31"/>
              <w:rFonts w:hint="eastAsia" w:ascii="宋体" w:hAnsi="宋体" w:cs="宋体"/>
              <w:color w:val="auto"/>
              <w:sz w:val="24"/>
            </w:rPr>
            <w:t>周口市政府采购合同标准文本</w:t>
          </w:r>
          <w:r>
            <w:rPr>
              <w:rFonts w:ascii="宋体" w:hAnsi="宋体"/>
              <w:sz w:val="24"/>
            </w:rPr>
            <w:tab/>
          </w:r>
          <w:r>
            <w:rPr>
              <w:rFonts w:ascii="宋体" w:hAnsi="宋体"/>
              <w:sz w:val="24"/>
            </w:rPr>
            <w:fldChar w:fldCharType="begin"/>
          </w:r>
          <w:r>
            <w:rPr>
              <w:rFonts w:ascii="宋体" w:hAnsi="宋体"/>
              <w:sz w:val="24"/>
            </w:rPr>
            <w:instrText xml:space="preserve"> PAGEREF _Toc188023908 \h </w:instrText>
          </w:r>
          <w:r>
            <w:rPr>
              <w:rFonts w:ascii="宋体" w:hAnsi="宋体"/>
              <w:sz w:val="24"/>
            </w:rPr>
            <w:fldChar w:fldCharType="separate"/>
          </w:r>
          <w:r>
            <w:rPr>
              <w:rFonts w:ascii="宋体" w:hAnsi="宋体"/>
              <w:sz w:val="24"/>
            </w:rPr>
            <w:t>52</w:t>
          </w:r>
          <w:r>
            <w:rPr>
              <w:rFonts w:ascii="宋体" w:hAnsi="宋体"/>
              <w:sz w:val="24"/>
            </w:rPr>
            <w:fldChar w:fldCharType="end"/>
          </w:r>
          <w:r>
            <w:rPr>
              <w:rFonts w:ascii="宋体" w:hAnsi="宋体"/>
              <w:sz w:val="24"/>
            </w:rPr>
            <w:fldChar w:fldCharType="end"/>
          </w:r>
        </w:p>
        <w:p w14:paraId="74963314">
          <w:pPr>
            <w:pStyle w:val="22"/>
            <w:tabs>
              <w:tab w:val="right" w:leader="dot" w:pos="8296"/>
            </w:tabs>
            <w:rPr>
              <w:rFonts w:ascii="宋体" w:hAnsi="宋体" w:cstheme="minorBidi"/>
              <w:smallCaps w:val="0"/>
              <w:sz w:val="24"/>
            </w:rPr>
          </w:pPr>
          <w:r>
            <w:fldChar w:fldCharType="begin"/>
          </w:r>
          <w:r>
            <w:instrText xml:space="preserve"> HYPERLINK \l "_Toc188023909" </w:instrText>
          </w:r>
          <w:r>
            <w:fldChar w:fldCharType="separate"/>
          </w:r>
          <w:r>
            <w:rPr>
              <w:rStyle w:val="31"/>
              <w:rFonts w:hint="eastAsia" w:ascii="宋体" w:hAnsi="宋体" w:cs="宋体"/>
              <w:color w:val="auto"/>
              <w:sz w:val="24"/>
            </w:rPr>
            <w:t>周口市政府采购合同（货物类）标准文本</w:t>
          </w:r>
          <w:r>
            <w:rPr>
              <w:rFonts w:ascii="宋体" w:hAnsi="宋体"/>
              <w:sz w:val="24"/>
            </w:rPr>
            <w:tab/>
          </w:r>
          <w:r>
            <w:rPr>
              <w:rFonts w:ascii="宋体" w:hAnsi="宋体"/>
              <w:sz w:val="24"/>
            </w:rPr>
            <w:fldChar w:fldCharType="begin"/>
          </w:r>
          <w:r>
            <w:rPr>
              <w:rFonts w:ascii="宋体" w:hAnsi="宋体"/>
              <w:sz w:val="24"/>
            </w:rPr>
            <w:instrText xml:space="preserve"> PAGEREF _Toc188023909 \h </w:instrText>
          </w:r>
          <w:r>
            <w:rPr>
              <w:rFonts w:ascii="宋体" w:hAnsi="宋体"/>
              <w:sz w:val="24"/>
            </w:rPr>
            <w:fldChar w:fldCharType="separate"/>
          </w:r>
          <w:r>
            <w:rPr>
              <w:rFonts w:ascii="宋体" w:hAnsi="宋体"/>
              <w:sz w:val="24"/>
            </w:rPr>
            <w:t>52</w:t>
          </w:r>
          <w:r>
            <w:rPr>
              <w:rFonts w:ascii="宋体" w:hAnsi="宋体"/>
              <w:sz w:val="24"/>
            </w:rPr>
            <w:fldChar w:fldCharType="end"/>
          </w:r>
          <w:r>
            <w:rPr>
              <w:rFonts w:ascii="宋体" w:hAnsi="宋体"/>
              <w:sz w:val="24"/>
            </w:rPr>
            <w:fldChar w:fldCharType="end"/>
          </w:r>
        </w:p>
        <w:p w14:paraId="41328C16">
          <w:pPr>
            <w:pStyle w:val="22"/>
            <w:tabs>
              <w:tab w:val="right" w:leader="dot" w:pos="8296"/>
            </w:tabs>
            <w:rPr>
              <w:rFonts w:ascii="宋体" w:hAnsi="宋体" w:cstheme="minorBidi"/>
              <w:smallCaps w:val="0"/>
              <w:sz w:val="24"/>
            </w:rPr>
          </w:pPr>
          <w:r>
            <w:fldChar w:fldCharType="begin"/>
          </w:r>
          <w:r>
            <w:instrText xml:space="preserve"> HYPERLINK \l "_Toc188023910" </w:instrText>
          </w:r>
          <w:r>
            <w:fldChar w:fldCharType="separate"/>
          </w:r>
          <w:r>
            <w:rPr>
              <w:rStyle w:val="31"/>
              <w:rFonts w:hint="eastAsia" w:ascii="宋体" w:hAnsi="宋体"/>
              <w:color w:val="auto"/>
              <w:sz w:val="24"/>
            </w:rPr>
            <w:t>第七章</w:t>
          </w:r>
          <w:r>
            <w:rPr>
              <w:rStyle w:val="31"/>
              <w:rFonts w:ascii="宋体" w:hAnsi="宋体"/>
              <w:color w:val="auto"/>
              <w:sz w:val="24"/>
            </w:rPr>
            <w:t xml:space="preserve"> </w:t>
          </w:r>
          <w:r>
            <w:rPr>
              <w:rStyle w:val="31"/>
              <w:rFonts w:hint="eastAsia" w:ascii="宋体" w:hAnsi="宋体"/>
              <w:color w:val="auto"/>
              <w:sz w:val="24"/>
            </w:rPr>
            <w:t>投标文件格式</w:t>
          </w:r>
          <w:r>
            <w:rPr>
              <w:rFonts w:ascii="宋体" w:hAnsi="宋体"/>
              <w:sz w:val="24"/>
            </w:rPr>
            <w:tab/>
          </w:r>
          <w:r>
            <w:rPr>
              <w:rFonts w:ascii="宋体" w:hAnsi="宋体"/>
              <w:sz w:val="24"/>
            </w:rPr>
            <w:fldChar w:fldCharType="begin"/>
          </w:r>
          <w:r>
            <w:rPr>
              <w:rFonts w:ascii="宋体" w:hAnsi="宋体"/>
              <w:sz w:val="24"/>
            </w:rPr>
            <w:instrText xml:space="preserve"> PAGEREF _Toc188023910 \h </w:instrText>
          </w:r>
          <w:r>
            <w:rPr>
              <w:rFonts w:ascii="宋体" w:hAnsi="宋体"/>
              <w:sz w:val="24"/>
            </w:rPr>
            <w:fldChar w:fldCharType="separate"/>
          </w:r>
          <w:r>
            <w:rPr>
              <w:rFonts w:ascii="宋体" w:hAnsi="宋体"/>
              <w:sz w:val="24"/>
            </w:rPr>
            <w:t>61</w:t>
          </w:r>
          <w:r>
            <w:rPr>
              <w:rFonts w:ascii="宋体" w:hAnsi="宋体"/>
              <w:sz w:val="24"/>
            </w:rPr>
            <w:fldChar w:fldCharType="end"/>
          </w:r>
          <w:r>
            <w:rPr>
              <w:rFonts w:ascii="宋体" w:hAnsi="宋体"/>
              <w:sz w:val="24"/>
            </w:rPr>
            <w:fldChar w:fldCharType="end"/>
          </w:r>
        </w:p>
        <w:p w14:paraId="4B3511B7">
          <w:pPr>
            <w:pStyle w:val="13"/>
            <w:tabs>
              <w:tab w:val="right" w:leader="dot" w:pos="8296"/>
            </w:tabs>
            <w:rPr>
              <w:rFonts w:ascii="宋体" w:hAnsi="宋体" w:cstheme="minorBidi"/>
              <w:sz w:val="24"/>
              <w:szCs w:val="24"/>
            </w:rPr>
          </w:pPr>
          <w:r>
            <w:fldChar w:fldCharType="begin"/>
          </w:r>
          <w:r>
            <w:instrText xml:space="preserve"> HYPERLINK \l "_Toc188023911" </w:instrText>
          </w:r>
          <w:r>
            <w:fldChar w:fldCharType="separate"/>
          </w:r>
          <w:r>
            <w:rPr>
              <w:rStyle w:val="31"/>
              <w:rFonts w:hint="eastAsia" w:ascii="宋体" w:hAnsi="宋体" w:cs="宋体"/>
              <w:color w:val="auto"/>
              <w:sz w:val="24"/>
              <w:szCs w:val="24"/>
            </w:rPr>
            <w:t>一．开标一览表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_Toc188023911 \h </w:instrText>
          </w:r>
          <w:r>
            <w:rPr>
              <w:rFonts w:ascii="宋体" w:hAnsi="宋体"/>
              <w:sz w:val="24"/>
              <w:szCs w:val="24"/>
            </w:rPr>
            <w:fldChar w:fldCharType="separate"/>
          </w:r>
          <w:r>
            <w:rPr>
              <w:rFonts w:ascii="宋体" w:hAnsi="宋体"/>
              <w:sz w:val="24"/>
              <w:szCs w:val="24"/>
            </w:rPr>
            <w:t>63</w:t>
          </w:r>
          <w:r>
            <w:rPr>
              <w:rFonts w:ascii="宋体" w:hAnsi="宋体"/>
              <w:sz w:val="24"/>
              <w:szCs w:val="24"/>
            </w:rPr>
            <w:fldChar w:fldCharType="end"/>
          </w:r>
          <w:r>
            <w:rPr>
              <w:rFonts w:ascii="宋体" w:hAnsi="宋体"/>
              <w:sz w:val="24"/>
              <w:szCs w:val="24"/>
            </w:rPr>
            <w:fldChar w:fldCharType="end"/>
          </w:r>
        </w:p>
        <w:p w14:paraId="4DF57EA2">
          <w:pPr>
            <w:pStyle w:val="13"/>
            <w:tabs>
              <w:tab w:val="right" w:leader="dot" w:pos="8296"/>
            </w:tabs>
            <w:rPr>
              <w:rFonts w:ascii="宋体" w:hAnsi="宋体" w:cstheme="minorBidi"/>
              <w:sz w:val="24"/>
              <w:szCs w:val="24"/>
            </w:rPr>
          </w:pPr>
          <w:r>
            <w:fldChar w:fldCharType="begin"/>
          </w:r>
          <w:r>
            <w:instrText xml:space="preserve"> HYPERLINK \l "_Toc188023912" </w:instrText>
          </w:r>
          <w:r>
            <w:fldChar w:fldCharType="separate"/>
          </w:r>
          <w:r>
            <w:rPr>
              <w:rStyle w:val="31"/>
              <w:rFonts w:hint="eastAsia" w:ascii="宋体" w:hAnsi="宋体" w:cs="宋体"/>
              <w:color w:val="auto"/>
              <w:sz w:val="24"/>
              <w:szCs w:val="24"/>
            </w:rPr>
            <w:t>二．投标人综合情况简介</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_Toc188023912 \h </w:instrText>
          </w:r>
          <w:r>
            <w:rPr>
              <w:rFonts w:ascii="宋体" w:hAnsi="宋体"/>
              <w:sz w:val="24"/>
              <w:szCs w:val="24"/>
            </w:rPr>
            <w:fldChar w:fldCharType="separate"/>
          </w:r>
          <w:r>
            <w:rPr>
              <w:rFonts w:ascii="宋体" w:hAnsi="宋体"/>
              <w:sz w:val="24"/>
              <w:szCs w:val="24"/>
            </w:rPr>
            <w:t>64</w:t>
          </w:r>
          <w:r>
            <w:rPr>
              <w:rFonts w:ascii="宋体" w:hAnsi="宋体"/>
              <w:sz w:val="24"/>
              <w:szCs w:val="24"/>
            </w:rPr>
            <w:fldChar w:fldCharType="end"/>
          </w:r>
          <w:r>
            <w:rPr>
              <w:rFonts w:ascii="宋体" w:hAnsi="宋体"/>
              <w:sz w:val="24"/>
              <w:szCs w:val="24"/>
            </w:rPr>
            <w:fldChar w:fldCharType="end"/>
          </w:r>
        </w:p>
        <w:p w14:paraId="5E07EEEE">
          <w:pPr>
            <w:pStyle w:val="13"/>
            <w:tabs>
              <w:tab w:val="right" w:leader="dot" w:pos="8296"/>
            </w:tabs>
            <w:rPr>
              <w:rFonts w:ascii="宋体" w:hAnsi="宋体" w:cstheme="minorBidi"/>
              <w:sz w:val="24"/>
              <w:szCs w:val="24"/>
            </w:rPr>
          </w:pPr>
          <w:r>
            <w:fldChar w:fldCharType="begin"/>
          </w:r>
          <w:r>
            <w:instrText xml:space="preserve"> HYPERLINK \l "_Toc188023913" </w:instrText>
          </w:r>
          <w:r>
            <w:fldChar w:fldCharType="separate"/>
          </w:r>
          <w:r>
            <w:rPr>
              <w:rStyle w:val="31"/>
              <w:rFonts w:hint="eastAsia" w:ascii="宋体" w:hAnsi="宋体" w:cs="宋体"/>
              <w:color w:val="auto"/>
              <w:sz w:val="24"/>
              <w:szCs w:val="24"/>
            </w:rPr>
            <w:t>三．投标函</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_Toc188023913 \h </w:instrText>
          </w:r>
          <w:r>
            <w:rPr>
              <w:rFonts w:ascii="宋体" w:hAnsi="宋体"/>
              <w:sz w:val="24"/>
              <w:szCs w:val="24"/>
            </w:rPr>
            <w:fldChar w:fldCharType="separate"/>
          </w:r>
          <w:r>
            <w:rPr>
              <w:rFonts w:ascii="宋体" w:hAnsi="宋体"/>
              <w:sz w:val="24"/>
              <w:szCs w:val="24"/>
            </w:rPr>
            <w:t>65</w:t>
          </w:r>
          <w:r>
            <w:rPr>
              <w:rFonts w:ascii="宋体" w:hAnsi="宋体"/>
              <w:sz w:val="24"/>
              <w:szCs w:val="24"/>
            </w:rPr>
            <w:fldChar w:fldCharType="end"/>
          </w:r>
          <w:r>
            <w:rPr>
              <w:rFonts w:ascii="宋体" w:hAnsi="宋体"/>
              <w:sz w:val="24"/>
              <w:szCs w:val="24"/>
            </w:rPr>
            <w:fldChar w:fldCharType="end"/>
          </w:r>
        </w:p>
        <w:p w14:paraId="716617BE">
          <w:pPr>
            <w:pStyle w:val="13"/>
            <w:tabs>
              <w:tab w:val="right" w:leader="dot" w:pos="8296"/>
            </w:tabs>
            <w:rPr>
              <w:rFonts w:ascii="宋体" w:hAnsi="宋体" w:cstheme="minorBidi"/>
              <w:sz w:val="24"/>
              <w:szCs w:val="24"/>
            </w:rPr>
          </w:pPr>
          <w:r>
            <w:fldChar w:fldCharType="begin"/>
          </w:r>
          <w:r>
            <w:instrText xml:space="preserve"> HYPERLINK \l "_Toc188023914" </w:instrText>
          </w:r>
          <w:r>
            <w:fldChar w:fldCharType="separate"/>
          </w:r>
          <w:r>
            <w:rPr>
              <w:rStyle w:val="31"/>
              <w:rFonts w:hint="eastAsia" w:ascii="宋体" w:hAnsi="宋体" w:cs="宋体"/>
              <w:color w:val="auto"/>
              <w:sz w:val="24"/>
              <w:szCs w:val="24"/>
            </w:rPr>
            <w:t>四．投标分项报价表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_Toc188023914 \h </w:instrText>
          </w:r>
          <w:r>
            <w:rPr>
              <w:rFonts w:ascii="宋体" w:hAnsi="宋体"/>
              <w:sz w:val="24"/>
              <w:szCs w:val="24"/>
            </w:rPr>
            <w:fldChar w:fldCharType="separate"/>
          </w:r>
          <w:r>
            <w:rPr>
              <w:rFonts w:ascii="宋体" w:hAnsi="宋体"/>
              <w:sz w:val="24"/>
              <w:szCs w:val="24"/>
            </w:rPr>
            <w:t>66</w:t>
          </w:r>
          <w:r>
            <w:rPr>
              <w:rFonts w:ascii="宋体" w:hAnsi="宋体"/>
              <w:sz w:val="24"/>
              <w:szCs w:val="24"/>
            </w:rPr>
            <w:fldChar w:fldCharType="end"/>
          </w:r>
          <w:r>
            <w:rPr>
              <w:rFonts w:ascii="宋体" w:hAnsi="宋体"/>
              <w:sz w:val="24"/>
              <w:szCs w:val="24"/>
            </w:rPr>
            <w:fldChar w:fldCharType="end"/>
          </w:r>
        </w:p>
        <w:p w14:paraId="74A9DAD1">
          <w:pPr>
            <w:pStyle w:val="13"/>
            <w:tabs>
              <w:tab w:val="right" w:leader="dot" w:pos="8296"/>
            </w:tabs>
            <w:rPr>
              <w:rFonts w:ascii="宋体" w:hAnsi="宋体" w:cstheme="minorBidi"/>
              <w:sz w:val="24"/>
              <w:szCs w:val="24"/>
            </w:rPr>
          </w:pPr>
          <w:r>
            <w:fldChar w:fldCharType="begin"/>
          </w:r>
          <w:r>
            <w:instrText xml:space="preserve"> HYPERLINK \l "_Toc188023915" </w:instrText>
          </w:r>
          <w:r>
            <w:fldChar w:fldCharType="separate"/>
          </w:r>
          <w:r>
            <w:rPr>
              <w:rStyle w:val="31"/>
              <w:rFonts w:hint="eastAsia" w:ascii="宋体" w:hAnsi="宋体" w:cs="宋体"/>
              <w:color w:val="auto"/>
              <w:sz w:val="24"/>
              <w:szCs w:val="24"/>
            </w:rPr>
            <w:t>五．投标响应表</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_Toc188023915 \h </w:instrText>
          </w:r>
          <w:r>
            <w:rPr>
              <w:rFonts w:ascii="宋体" w:hAnsi="宋体"/>
              <w:sz w:val="24"/>
              <w:szCs w:val="24"/>
            </w:rPr>
            <w:fldChar w:fldCharType="separate"/>
          </w:r>
          <w:r>
            <w:rPr>
              <w:rFonts w:ascii="宋体" w:hAnsi="宋体"/>
              <w:sz w:val="24"/>
              <w:szCs w:val="24"/>
            </w:rPr>
            <w:t>67</w:t>
          </w:r>
          <w:r>
            <w:rPr>
              <w:rFonts w:ascii="宋体" w:hAnsi="宋体"/>
              <w:sz w:val="24"/>
              <w:szCs w:val="24"/>
            </w:rPr>
            <w:fldChar w:fldCharType="end"/>
          </w:r>
          <w:r>
            <w:rPr>
              <w:rFonts w:ascii="宋体" w:hAnsi="宋体"/>
              <w:sz w:val="24"/>
              <w:szCs w:val="24"/>
            </w:rPr>
            <w:fldChar w:fldCharType="end"/>
          </w:r>
        </w:p>
        <w:p w14:paraId="333C7B70">
          <w:pPr>
            <w:pStyle w:val="13"/>
            <w:tabs>
              <w:tab w:val="right" w:leader="dot" w:pos="8296"/>
            </w:tabs>
            <w:rPr>
              <w:rFonts w:ascii="宋体" w:hAnsi="宋体" w:cstheme="minorBidi"/>
              <w:sz w:val="24"/>
              <w:szCs w:val="24"/>
            </w:rPr>
          </w:pPr>
          <w:r>
            <w:fldChar w:fldCharType="begin"/>
          </w:r>
          <w:r>
            <w:instrText xml:space="preserve"> HYPERLINK \l "_Toc188023916" </w:instrText>
          </w:r>
          <w:r>
            <w:fldChar w:fldCharType="separate"/>
          </w:r>
          <w:r>
            <w:rPr>
              <w:rStyle w:val="31"/>
              <w:rFonts w:hint="eastAsia" w:ascii="宋体" w:hAnsi="宋体" w:cs="宋体"/>
              <w:color w:val="auto"/>
              <w:sz w:val="24"/>
              <w:szCs w:val="24"/>
            </w:rPr>
            <w:t>六．产品质量承诺</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_Toc188023916 \h </w:instrText>
          </w:r>
          <w:r>
            <w:rPr>
              <w:rFonts w:ascii="宋体" w:hAnsi="宋体"/>
              <w:sz w:val="24"/>
              <w:szCs w:val="24"/>
            </w:rPr>
            <w:fldChar w:fldCharType="separate"/>
          </w:r>
          <w:r>
            <w:rPr>
              <w:rFonts w:ascii="宋体" w:hAnsi="宋体"/>
              <w:sz w:val="24"/>
              <w:szCs w:val="24"/>
            </w:rPr>
            <w:t>68</w:t>
          </w:r>
          <w:r>
            <w:rPr>
              <w:rFonts w:ascii="宋体" w:hAnsi="宋体"/>
              <w:sz w:val="24"/>
              <w:szCs w:val="24"/>
            </w:rPr>
            <w:fldChar w:fldCharType="end"/>
          </w:r>
          <w:r>
            <w:rPr>
              <w:rFonts w:ascii="宋体" w:hAnsi="宋体"/>
              <w:sz w:val="24"/>
              <w:szCs w:val="24"/>
            </w:rPr>
            <w:fldChar w:fldCharType="end"/>
          </w:r>
        </w:p>
        <w:p w14:paraId="325846BD">
          <w:pPr>
            <w:pStyle w:val="13"/>
            <w:tabs>
              <w:tab w:val="right" w:leader="dot" w:pos="8296"/>
            </w:tabs>
            <w:rPr>
              <w:rFonts w:ascii="宋体" w:hAnsi="宋体" w:cstheme="minorBidi"/>
              <w:sz w:val="24"/>
              <w:szCs w:val="24"/>
            </w:rPr>
          </w:pPr>
          <w:r>
            <w:fldChar w:fldCharType="begin"/>
          </w:r>
          <w:r>
            <w:instrText xml:space="preserve"> HYPERLINK \l "_Toc188023917" </w:instrText>
          </w:r>
          <w:r>
            <w:fldChar w:fldCharType="separate"/>
          </w:r>
          <w:r>
            <w:rPr>
              <w:rStyle w:val="31"/>
              <w:rFonts w:hint="eastAsia" w:ascii="宋体" w:hAnsi="宋体" w:cs="宋体"/>
              <w:color w:val="auto"/>
              <w:sz w:val="24"/>
              <w:szCs w:val="24"/>
            </w:rPr>
            <w:t>七．所供货物组部件、备品、备件清单（可不填写）</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_Toc188023917 \h </w:instrText>
          </w:r>
          <w:r>
            <w:rPr>
              <w:rFonts w:ascii="宋体" w:hAnsi="宋体"/>
              <w:sz w:val="24"/>
              <w:szCs w:val="24"/>
            </w:rPr>
            <w:fldChar w:fldCharType="separate"/>
          </w:r>
          <w:r>
            <w:rPr>
              <w:rFonts w:ascii="宋体" w:hAnsi="宋体"/>
              <w:sz w:val="24"/>
              <w:szCs w:val="24"/>
            </w:rPr>
            <w:t>68</w:t>
          </w:r>
          <w:r>
            <w:rPr>
              <w:rFonts w:ascii="宋体" w:hAnsi="宋体"/>
              <w:sz w:val="24"/>
              <w:szCs w:val="24"/>
            </w:rPr>
            <w:fldChar w:fldCharType="end"/>
          </w:r>
          <w:r>
            <w:rPr>
              <w:rFonts w:ascii="宋体" w:hAnsi="宋体"/>
              <w:sz w:val="24"/>
              <w:szCs w:val="24"/>
            </w:rPr>
            <w:fldChar w:fldCharType="end"/>
          </w:r>
        </w:p>
        <w:p w14:paraId="7F9E8C56">
          <w:pPr>
            <w:pStyle w:val="13"/>
            <w:tabs>
              <w:tab w:val="right" w:leader="dot" w:pos="8296"/>
            </w:tabs>
            <w:rPr>
              <w:rFonts w:ascii="宋体" w:hAnsi="宋体" w:cstheme="minorBidi"/>
              <w:sz w:val="24"/>
              <w:szCs w:val="24"/>
            </w:rPr>
          </w:pPr>
          <w:r>
            <w:fldChar w:fldCharType="begin"/>
          </w:r>
          <w:r>
            <w:instrText xml:space="preserve"> HYPERLINK \l "_Toc188023918" </w:instrText>
          </w:r>
          <w:r>
            <w:fldChar w:fldCharType="separate"/>
          </w:r>
          <w:r>
            <w:rPr>
              <w:rStyle w:val="31"/>
              <w:rFonts w:hint="eastAsia" w:ascii="宋体" w:hAnsi="宋体" w:cs="宋体"/>
              <w:color w:val="auto"/>
              <w:sz w:val="24"/>
              <w:szCs w:val="24"/>
            </w:rPr>
            <w:t>八．有关证明文件</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_Toc188023918 \h </w:instrText>
          </w:r>
          <w:r>
            <w:rPr>
              <w:rFonts w:ascii="宋体" w:hAnsi="宋体"/>
              <w:sz w:val="24"/>
              <w:szCs w:val="24"/>
            </w:rPr>
            <w:fldChar w:fldCharType="separate"/>
          </w:r>
          <w:r>
            <w:rPr>
              <w:rFonts w:ascii="宋体" w:hAnsi="宋体"/>
              <w:sz w:val="24"/>
              <w:szCs w:val="24"/>
            </w:rPr>
            <w:t>68</w:t>
          </w:r>
          <w:r>
            <w:rPr>
              <w:rFonts w:ascii="宋体" w:hAnsi="宋体"/>
              <w:sz w:val="24"/>
              <w:szCs w:val="24"/>
            </w:rPr>
            <w:fldChar w:fldCharType="end"/>
          </w:r>
          <w:r>
            <w:rPr>
              <w:rFonts w:ascii="宋体" w:hAnsi="宋体"/>
              <w:sz w:val="24"/>
              <w:szCs w:val="24"/>
            </w:rPr>
            <w:fldChar w:fldCharType="end"/>
          </w:r>
        </w:p>
        <w:p w14:paraId="007AAA9E">
          <w:pPr>
            <w:pStyle w:val="13"/>
            <w:tabs>
              <w:tab w:val="right" w:leader="dot" w:pos="8296"/>
            </w:tabs>
            <w:rPr>
              <w:rFonts w:ascii="宋体" w:hAnsi="宋体" w:cstheme="minorBidi"/>
              <w:sz w:val="24"/>
              <w:szCs w:val="24"/>
            </w:rPr>
          </w:pPr>
          <w:r>
            <w:fldChar w:fldCharType="begin"/>
          </w:r>
          <w:r>
            <w:instrText xml:space="preserve"> HYPERLINK \l "_Toc188023919" </w:instrText>
          </w:r>
          <w:r>
            <w:fldChar w:fldCharType="separate"/>
          </w:r>
          <w:r>
            <w:rPr>
              <w:rStyle w:val="31"/>
              <w:rFonts w:hint="eastAsia" w:ascii="宋体" w:hAnsi="宋体" w:cs="宋体"/>
              <w:color w:val="auto"/>
              <w:sz w:val="24"/>
              <w:szCs w:val="24"/>
            </w:rPr>
            <w:t>九．</w:t>
          </w:r>
          <w:r>
            <w:rPr>
              <w:rStyle w:val="31"/>
              <w:rFonts w:hint="eastAsia" w:ascii="宋体" w:hAnsi="宋体"/>
              <w:color w:val="auto"/>
              <w:sz w:val="24"/>
              <w:szCs w:val="24"/>
            </w:rPr>
            <w:t>中小企业声明函（货物</w:t>
          </w:r>
          <w:r>
            <w:rPr>
              <w:rStyle w:val="31"/>
              <w:rFonts w:ascii="宋体" w:hAnsi="宋体"/>
              <w:color w:val="auto"/>
              <w:sz w:val="24"/>
              <w:szCs w:val="24"/>
            </w:rPr>
            <w:t>/</w:t>
          </w:r>
          <w:r>
            <w:rPr>
              <w:rStyle w:val="31"/>
              <w:rFonts w:hint="eastAsia" w:ascii="宋体" w:hAnsi="宋体"/>
              <w:color w:val="auto"/>
              <w:sz w:val="24"/>
              <w:szCs w:val="24"/>
            </w:rPr>
            <w:t>服务）</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_Toc188023919 \h </w:instrText>
          </w:r>
          <w:r>
            <w:rPr>
              <w:rFonts w:ascii="宋体" w:hAnsi="宋体"/>
              <w:sz w:val="24"/>
              <w:szCs w:val="24"/>
            </w:rPr>
            <w:fldChar w:fldCharType="separate"/>
          </w:r>
          <w:r>
            <w:rPr>
              <w:rFonts w:ascii="宋体" w:hAnsi="宋体"/>
              <w:sz w:val="24"/>
              <w:szCs w:val="24"/>
            </w:rPr>
            <w:t>69</w:t>
          </w:r>
          <w:r>
            <w:rPr>
              <w:rFonts w:ascii="宋体" w:hAnsi="宋体"/>
              <w:sz w:val="24"/>
              <w:szCs w:val="24"/>
            </w:rPr>
            <w:fldChar w:fldCharType="end"/>
          </w:r>
          <w:r>
            <w:rPr>
              <w:rFonts w:ascii="宋体" w:hAnsi="宋体"/>
              <w:sz w:val="24"/>
              <w:szCs w:val="24"/>
            </w:rPr>
            <w:fldChar w:fldCharType="end"/>
          </w:r>
        </w:p>
        <w:p w14:paraId="7CF02E1C">
          <w:pPr>
            <w:pStyle w:val="13"/>
            <w:tabs>
              <w:tab w:val="right" w:leader="dot" w:pos="8296"/>
            </w:tabs>
            <w:rPr>
              <w:rFonts w:ascii="宋体" w:hAnsi="宋体" w:cstheme="minorBidi"/>
              <w:sz w:val="24"/>
              <w:szCs w:val="24"/>
            </w:rPr>
          </w:pPr>
          <w:r>
            <w:fldChar w:fldCharType="begin"/>
          </w:r>
          <w:r>
            <w:instrText xml:space="preserve"> HYPERLINK \l "_Toc188023920" </w:instrText>
          </w:r>
          <w:r>
            <w:fldChar w:fldCharType="separate"/>
          </w:r>
          <w:r>
            <w:rPr>
              <w:rStyle w:val="31"/>
              <w:rFonts w:hint="eastAsia" w:ascii="宋体" w:hAnsi="宋体" w:cs="宋体"/>
              <w:color w:val="auto"/>
              <w:sz w:val="24"/>
              <w:szCs w:val="24"/>
            </w:rPr>
            <w:t>十．售后服务</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_Toc188023920 \h </w:instrText>
          </w:r>
          <w:r>
            <w:rPr>
              <w:rFonts w:ascii="宋体" w:hAnsi="宋体"/>
              <w:sz w:val="24"/>
              <w:szCs w:val="24"/>
            </w:rPr>
            <w:fldChar w:fldCharType="separate"/>
          </w:r>
          <w:r>
            <w:rPr>
              <w:rFonts w:ascii="宋体" w:hAnsi="宋体"/>
              <w:sz w:val="24"/>
              <w:szCs w:val="24"/>
            </w:rPr>
            <w:t>70</w:t>
          </w:r>
          <w:r>
            <w:rPr>
              <w:rFonts w:ascii="宋体" w:hAnsi="宋体"/>
              <w:sz w:val="24"/>
              <w:szCs w:val="24"/>
            </w:rPr>
            <w:fldChar w:fldCharType="end"/>
          </w:r>
          <w:r>
            <w:rPr>
              <w:rFonts w:ascii="宋体" w:hAnsi="宋体"/>
              <w:sz w:val="24"/>
              <w:szCs w:val="24"/>
            </w:rPr>
            <w:fldChar w:fldCharType="end"/>
          </w:r>
        </w:p>
        <w:p w14:paraId="2525E9A7">
          <w:pPr>
            <w:pStyle w:val="13"/>
            <w:tabs>
              <w:tab w:val="right" w:leader="dot" w:pos="8296"/>
            </w:tabs>
            <w:rPr>
              <w:rFonts w:ascii="宋体" w:hAnsi="宋体" w:cstheme="minorBidi"/>
              <w:sz w:val="24"/>
              <w:szCs w:val="24"/>
            </w:rPr>
          </w:pPr>
          <w:r>
            <w:fldChar w:fldCharType="begin"/>
          </w:r>
          <w:r>
            <w:instrText xml:space="preserve"> HYPERLINK \l "_Toc188023921" </w:instrText>
          </w:r>
          <w:r>
            <w:fldChar w:fldCharType="separate"/>
          </w:r>
          <w:r>
            <w:rPr>
              <w:rStyle w:val="31"/>
              <w:rFonts w:hint="eastAsia" w:ascii="宋体" w:hAnsi="宋体" w:cs="宋体"/>
              <w:color w:val="auto"/>
              <w:sz w:val="24"/>
              <w:szCs w:val="24"/>
            </w:rPr>
            <w:t>十一、所投货物的技术资料等</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_Toc188023921 \h </w:instrText>
          </w:r>
          <w:r>
            <w:rPr>
              <w:rFonts w:ascii="宋体" w:hAnsi="宋体"/>
              <w:sz w:val="24"/>
              <w:szCs w:val="24"/>
            </w:rPr>
            <w:fldChar w:fldCharType="separate"/>
          </w:r>
          <w:r>
            <w:rPr>
              <w:rFonts w:ascii="宋体" w:hAnsi="宋体"/>
              <w:sz w:val="24"/>
              <w:szCs w:val="24"/>
            </w:rPr>
            <w:t>70</w:t>
          </w:r>
          <w:r>
            <w:rPr>
              <w:rFonts w:ascii="宋体" w:hAnsi="宋体"/>
              <w:sz w:val="24"/>
              <w:szCs w:val="24"/>
            </w:rPr>
            <w:fldChar w:fldCharType="end"/>
          </w:r>
          <w:r>
            <w:rPr>
              <w:rFonts w:ascii="宋体" w:hAnsi="宋体"/>
              <w:sz w:val="24"/>
              <w:szCs w:val="24"/>
            </w:rPr>
            <w:fldChar w:fldCharType="end"/>
          </w:r>
        </w:p>
        <w:p w14:paraId="3A8165E3">
          <w:pPr>
            <w:pStyle w:val="13"/>
            <w:tabs>
              <w:tab w:val="right" w:leader="dot" w:pos="8296"/>
            </w:tabs>
            <w:rPr>
              <w:rFonts w:ascii="宋体" w:hAnsi="宋体" w:cstheme="minorBidi"/>
              <w:sz w:val="24"/>
              <w:szCs w:val="24"/>
            </w:rPr>
          </w:pPr>
          <w:r>
            <w:fldChar w:fldCharType="begin"/>
          </w:r>
          <w:r>
            <w:instrText xml:space="preserve"> HYPERLINK \l "_Toc188023922" </w:instrText>
          </w:r>
          <w:r>
            <w:fldChar w:fldCharType="separate"/>
          </w:r>
          <w:r>
            <w:rPr>
              <w:rStyle w:val="31"/>
              <w:rFonts w:hint="eastAsia" w:ascii="宋体" w:hAnsi="宋体" w:cs="宋体"/>
              <w:color w:val="auto"/>
              <w:sz w:val="24"/>
              <w:szCs w:val="24"/>
            </w:rPr>
            <w:t>十二、其他投标人认为需要提供得材料等</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_Toc188023922 \h </w:instrText>
          </w:r>
          <w:r>
            <w:rPr>
              <w:rFonts w:ascii="宋体" w:hAnsi="宋体"/>
              <w:sz w:val="24"/>
              <w:szCs w:val="24"/>
            </w:rPr>
            <w:fldChar w:fldCharType="separate"/>
          </w:r>
          <w:r>
            <w:rPr>
              <w:rFonts w:ascii="宋体" w:hAnsi="宋体"/>
              <w:sz w:val="24"/>
              <w:szCs w:val="24"/>
            </w:rPr>
            <w:t>70</w:t>
          </w:r>
          <w:r>
            <w:rPr>
              <w:rFonts w:ascii="宋体" w:hAnsi="宋体"/>
              <w:sz w:val="24"/>
              <w:szCs w:val="24"/>
            </w:rPr>
            <w:fldChar w:fldCharType="end"/>
          </w:r>
          <w:r>
            <w:rPr>
              <w:rFonts w:ascii="宋体" w:hAnsi="宋体"/>
              <w:sz w:val="24"/>
              <w:szCs w:val="24"/>
            </w:rPr>
            <w:fldChar w:fldCharType="end"/>
          </w:r>
        </w:p>
        <w:p w14:paraId="112E947A">
          <w:pPr>
            <w:pStyle w:val="13"/>
            <w:tabs>
              <w:tab w:val="right" w:leader="dot" w:pos="8296"/>
            </w:tabs>
            <w:rPr>
              <w:rFonts w:ascii="宋体" w:hAnsi="宋体" w:cstheme="minorBidi"/>
              <w:sz w:val="24"/>
              <w:szCs w:val="24"/>
            </w:rPr>
          </w:pPr>
          <w:r>
            <w:fldChar w:fldCharType="begin"/>
          </w:r>
          <w:r>
            <w:instrText xml:space="preserve"> HYPERLINK \l "_Toc188023923" </w:instrText>
          </w:r>
          <w:r>
            <w:fldChar w:fldCharType="separate"/>
          </w:r>
          <w:r>
            <w:rPr>
              <w:rStyle w:val="31"/>
              <w:rFonts w:hint="eastAsia" w:ascii="宋体" w:hAnsi="宋体" w:cs="宋体"/>
              <w:color w:val="auto"/>
              <w:sz w:val="24"/>
              <w:szCs w:val="24"/>
            </w:rPr>
            <w:t>十三、政府采购供应商诚信承诺书</w:t>
          </w:r>
          <w:r>
            <w:rPr>
              <w:rFonts w:ascii="宋体" w:hAnsi="宋体"/>
              <w:sz w:val="24"/>
              <w:szCs w:val="24"/>
            </w:rPr>
            <w:tab/>
          </w:r>
          <w:r>
            <w:rPr>
              <w:rFonts w:ascii="宋体" w:hAnsi="宋体"/>
              <w:sz w:val="24"/>
              <w:szCs w:val="24"/>
            </w:rPr>
            <w:fldChar w:fldCharType="begin"/>
          </w:r>
          <w:r>
            <w:rPr>
              <w:rFonts w:ascii="宋体" w:hAnsi="宋体"/>
              <w:sz w:val="24"/>
              <w:szCs w:val="24"/>
            </w:rPr>
            <w:instrText xml:space="preserve"> PAGEREF _Toc188023923 \h </w:instrText>
          </w:r>
          <w:r>
            <w:rPr>
              <w:rFonts w:ascii="宋体" w:hAnsi="宋体"/>
              <w:sz w:val="24"/>
              <w:szCs w:val="24"/>
            </w:rPr>
            <w:fldChar w:fldCharType="separate"/>
          </w:r>
          <w:r>
            <w:rPr>
              <w:rFonts w:ascii="宋体" w:hAnsi="宋体"/>
              <w:sz w:val="24"/>
              <w:szCs w:val="24"/>
            </w:rPr>
            <w:t>71</w:t>
          </w:r>
          <w:r>
            <w:rPr>
              <w:rFonts w:ascii="宋体" w:hAnsi="宋体"/>
              <w:sz w:val="24"/>
              <w:szCs w:val="24"/>
            </w:rPr>
            <w:fldChar w:fldCharType="end"/>
          </w:r>
          <w:r>
            <w:rPr>
              <w:rFonts w:ascii="宋体" w:hAnsi="宋体"/>
              <w:sz w:val="24"/>
              <w:szCs w:val="24"/>
            </w:rPr>
            <w:fldChar w:fldCharType="end"/>
          </w:r>
        </w:p>
        <w:p w14:paraId="4302CC16">
          <w:pPr>
            <w:pStyle w:val="22"/>
            <w:tabs>
              <w:tab w:val="right" w:leader="dot" w:pos="8296"/>
            </w:tabs>
            <w:rPr>
              <w:rFonts w:ascii="宋体" w:hAnsi="宋体" w:cstheme="minorBidi"/>
              <w:smallCaps w:val="0"/>
              <w:sz w:val="24"/>
            </w:rPr>
          </w:pPr>
          <w:r>
            <w:fldChar w:fldCharType="begin"/>
          </w:r>
          <w:r>
            <w:instrText xml:space="preserve"> HYPERLINK \l "_Toc188023924" </w:instrText>
          </w:r>
          <w:r>
            <w:fldChar w:fldCharType="separate"/>
          </w:r>
          <w:r>
            <w:rPr>
              <w:rStyle w:val="31"/>
              <w:rFonts w:hint="eastAsia" w:ascii="宋体" w:hAnsi="宋体" w:cs="宋体"/>
              <w:color w:val="auto"/>
              <w:sz w:val="24"/>
            </w:rPr>
            <w:t>周口市政府采购合同融资政策告知函</w:t>
          </w:r>
          <w:r>
            <w:rPr>
              <w:rFonts w:ascii="宋体" w:hAnsi="宋体"/>
              <w:sz w:val="24"/>
            </w:rPr>
            <w:tab/>
          </w:r>
          <w:r>
            <w:rPr>
              <w:rFonts w:ascii="宋体" w:hAnsi="宋体"/>
              <w:sz w:val="24"/>
            </w:rPr>
            <w:fldChar w:fldCharType="begin"/>
          </w:r>
          <w:r>
            <w:rPr>
              <w:rFonts w:ascii="宋体" w:hAnsi="宋体"/>
              <w:sz w:val="24"/>
            </w:rPr>
            <w:instrText xml:space="preserve"> PAGEREF _Toc188023924 \h </w:instrText>
          </w:r>
          <w:r>
            <w:rPr>
              <w:rFonts w:ascii="宋体" w:hAnsi="宋体"/>
              <w:sz w:val="24"/>
            </w:rPr>
            <w:fldChar w:fldCharType="separate"/>
          </w:r>
          <w:r>
            <w:rPr>
              <w:rFonts w:ascii="宋体" w:hAnsi="宋体"/>
              <w:sz w:val="24"/>
            </w:rPr>
            <w:t>72</w:t>
          </w:r>
          <w:r>
            <w:rPr>
              <w:rFonts w:ascii="宋体" w:hAnsi="宋体"/>
              <w:sz w:val="24"/>
            </w:rPr>
            <w:fldChar w:fldCharType="end"/>
          </w:r>
          <w:r>
            <w:rPr>
              <w:rFonts w:ascii="宋体" w:hAnsi="宋体"/>
              <w:sz w:val="24"/>
            </w:rPr>
            <w:fldChar w:fldCharType="end"/>
          </w:r>
        </w:p>
        <w:p w14:paraId="5D5C3192">
          <w:pPr>
            <w:rPr>
              <w:rFonts w:ascii="宋体" w:hAnsi="宋体" w:cs="宋体"/>
              <w:b/>
              <w:bCs/>
              <w:caps/>
              <w:sz w:val="24"/>
              <w:szCs w:val="24"/>
            </w:rPr>
          </w:pPr>
          <w:r>
            <w:rPr>
              <w:rFonts w:hint="eastAsia" w:ascii="宋体" w:hAnsi="宋体" w:cs="宋体"/>
              <w:bCs/>
              <w:caps/>
              <w:sz w:val="24"/>
              <w:szCs w:val="24"/>
            </w:rPr>
            <w:fldChar w:fldCharType="end"/>
          </w:r>
        </w:p>
      </w:sdtContent>
    </w:sdt>
    <w:p w14:paraId="34E6961E">
      <w:pPr>
        <w:rPr>
          <w:rFonts w:ascii="宋体" w:hAnsi="宋体" w:cs="宋体"/>
          <w:sz w:val="32"/>
        </w:rPr>
      </w:pPr>
      <w:bookmarkStart w:id="3" w:name="_Toc14457"/>
      <w:bookmarkStart w:id="4" w:name="_Toc28426_WPSOffice_Level1"/>
      <w:r>
        <w:rPr>
          <w:rFonts w:hint="eastAsia" w:ascii="宋体" w:hAnsi="宋体" w:cs="宋体"/>
          <w:sz w:val="32"/>
        </w:rPr>
        <w:br w:type="page"/>
      </w:r>
    </w:p>
    <w:p w14:paraId="0D19BBD7">
      <w:pPr>
        <w:pStyle w:val="4"/>
        <w:numPr>
          <w:ilvl w:val="0"/>
          <w:numId w:val="1"/>
        </w:numPr>
        <w:spacing w:before="0" w:after="0" w:line="400" w:lineRule="exact"/>
        <w:rPr>
          <w:rFonts w:ascii="宋体" w:hAnsi="宋体" w:cs="宋体"/>
        </w:rPr>
      </w:pPr>
      <w:bookmarkStart w:id="5" w:name="_Toc188023896"/>
      <w:r>
        <w:rPr>
          <w:rFonts w:hint="eastAsia" w:ascii="宋体" w:hAnsi="宋体" w:cs="宋体"/>
        </w:rPr>
        <w:t>招标公告</w:t>
      </w:r>
      <w:bookmarkEnd w:id="3"/>
      <w:bookmarkEnd w:id="4"/>
      <w:bookmarkEnd w:id="5"/>
      <w:bookmarkStart w:id="6" w:name="OLE_LINK3"/>
      <w:bookmarkStart w:id="7" w:name="OLE_LINK2"/>
      <w:bookmarkStart w:id="8" w:name="OLE_LINK1"/>
      <w:bookmarkStart w:id="9" w:name="OLE_LINK4"/>
    </w:p>
    <w:p w14:paraId="2F47F0C3">
      <w:pPr>
        <w:spacing w:line="360" w:lineRule="auto"/>
        <w:ind w:firstLine="420" w:firstLineChars="200"/>
        <w:jc w:val="left"/>
        <w:rPr>
          <w:rFonts w:cs="宋体"/>
        </w:rPr>
      </w:pPr>
      <w:r>
        <w:rPr>
          <w:rFonts w:hint="eastAsia"/>
        </w:rPr>
        <w:t xml:space="preserve"> </w:t>
      </w:r>
      <w:bookmarkEnd w:id="6"/>
      <w:bookmarkEnd w:id="7"/>
      <w:bookmarkEnd w:id="8"/>
    </w:p>
    <w:bookmarkEnd w:id="9"/>
    <w:p w14:paraId="75EC3184">
      <w:pPr>
        <w:spacing w:line="500" w:lineRule="exact"/>
        <w:ind w:firstLine="480" w:firstLineChars="200"/>
        <w:jc w:val="left"/>
        <w:rPr>
          <w:rFonts w:ascii="宋体" w:hAnsi="宋体" w:cs="宋体"/>
          <w:sz w:val="24"/>
          <w:szCs w:val="24"/>
        </w:rPr>
      </w:pPr>
      <w:r>
        <w:rPr>
          <w:rFonts w:hint="eastAsia" w:ascii="宋体" w:hAnsi="宋体" w:cs="宋体"/>
          <w:sz w:val="24"/>
          <w:szCs w:val="24"/>
        </w:rPr>
        <w:t>项目概况</w:t>
      </w:r>
    </w:p>
    <w:p w14:paraId="01349C81">
      <w:pPr>
        <w:spacing w:line="500" w:lineRule="exact"/>
        <w:ind w:firstLine="480" w:firstLineChars="200"/>
        <w:jc w:val="left"/>
        <w:rPr>
          <w:rFonts w:ascii="宋体" w:hAnsi="宋体" w:cs="宋体"/>
          <w:sz w:val="24"/>
          <w:szCs w:val="24"/>
        </w:rPr>
      </w:pPr>
      <w:r>
        <w:rPr>
          <w:rFonts w:hint="eastAsia" w:ascii="宋体" w:hAnsi="宋体" w:cs="宋体"/>
          <w:sz w:val="24"/>
          <w:szCs w:val="24"/>
        </w:rPr>
        <w:t xml:space="preserve">周口日报社国产化机房政务云改造项目的潜在投标人应在周口市公共资源交易中心网（ </w:t>
      </w:r>
      <w:r>
        <w:fldChar w:fldCharType="begin"/>
      </w:r>
      <w:r>
        <w:instrText xml:space="preserve"> HYPERLINK </w:instrText>
      </w:r>
      <w:r>
        <w:fldChar w:fldCharType="separate"/>
      </w:r>
      <w:r>
        <w:rPr>
          <w:rStyle w:val="31"/>
          <w:rFonts w:hint="eastAsia" w:ascii="宋体" w:hAnsi="宋体" w:cs="宋体"/>
          <w:color w:val="auto"/>
          <w:sz w:val="24"/>
          <w:szCs w:val="24"/>
        </w:rPr>
        <w:t>http://jyzx.zhoukou.gov.cn）获取招标文件，并于2025年</w:t>
      </w:r>
      <w:r>
        <w:rPr>
          <w:rStyle w:val="31"/>
          <w:rFonts w:hint="eastAsia" w:ascii="宋体" w:hAnsi="宋体" w:cs="宋体"/>
          <w:color w:val="auto"/>
          <w:sz w:val="24"/>
          <w:szCs w:val="24"/>
          <w:lang w:val="en-US" w:eastAsia="zh-CN"/>
        </w:rPr>
        <w:t>3</w:t>
      </w:r>
      <w:r>
        <w:rPr>
          <w:rStyle w:val="31"/>
          <w:rFonts w:hint="eastAsia" w:ascii="宋体" w:hAnsi="宋体" w:cs="宋体"/>
          <w:color w:val="auto"/>
          <w:sz w:val="24"/>
          <w:szCs w:val="24"/>
        </w:rPr>
        <w:t>月</w:t>
      </w:r>
      <w:r>
        <w:rPr>
          <w:rStyle w:val="31"/>
          <w:rFonts w:hint="eastAsia" w:ascii="宋体" w:hAnsi="宋体" w:cs="宋体"/>
          <w:color w:val="auto"/>
          <w:sz w:val="24"/>
          <w:szCs w:val="24"/>
        </w:rPr>
        <w:fldChar w:fldCharType="end"/>
      </w:r>
      <w:r>
        <w:rPr>
          <w:rFonts w:hint="eastAsia" w:ascii="宋体" w:hAnsi="宋体" w:cs="宋体"/>
          <w:sz w:val="24"/>
          <w:szCs w:val="24"/>
          <w:lang w:val="en-US" w:eastAsia="zh-CN"/>
        </w:rPr>
        <w:t>3</w:t>
      </w:r>
      <w:r>
        <w:rPr>
          <w:rFonts w:hint="eastAsia" w:ascii="宋体" w:hAnsi="宋体" w:cs="宋体"/>
          <w:sz w:val="24"/>
          <w:szCs w:val="24"/>
        </w:rPr>
        <w:t>日10点00分（北京时间）前递交投标文件。</w:t>
      </w:r>
    </w:p>
    <w:p w14:paraId="5A64A49A">
      <w:pPr>
        <w:autoSpaceDE w:val="0"/>
        <w:autoSpaceDN w:val="0"/>
        <w:spacing w:line="500" w:lineRule="exact"/>
        <w:ind w:firstLine="482" w:firstLineChars="200"/>
        <w:rPr>
          <w:rFonts w:ascii="宋体" w:hAnsi="宋体" w:cs="宋体"/>
          <w:b/>
          <w:bCs/>
          <w:sz w:val="24"/>
        </w:rPr>
      </w:pPr>
      <w:bookmarkStart w:id="10" w:name="_Toc28359012"/>
      <w:bookmarkStart w:id="11" w:name="_Toc28359089"/>
      <w:bookmarkStart w:id="12" w:name="_Toc35393629"/>
      <w:bookmarkStart w:id="13" w:name="_Toc35393798"/>
      <w:r>
        <w:rPr>
          <w:rFonts w:hint="eastAsia" w:ascii="宋体" w:hAnsi="宋体" w:cs="宋体"/>
          <w:b/>
          <w:bCs/>
          <w:sz w:val="24"/>
        </w:rPr>
        <w:t>一、项目基本情况</w:t>
      </w:r>
      <w:bookmarkEnd w:id="10"/>
      <w:bookmarkEnd w:id="11"/>
      <w:bookmarkEnd w:id="12"/>
      <w:bookmarkEnd w:id="13"/>
    </w:p>
    <w:p w14:paraId="620B9A6F">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项目编号：周财招标采购-2025-10</w:t>
      </w:r>
    </w:p>
    <w:p w14:paraId="72308E9B">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项目名称：周口日报社国产化机房政务云改造项目</w:t>
      </w:r>
    </w:p>
    <w:p w14:paraId="4BDBBAEE">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预算金额：</w:t>
      </w:r>
      <w:r>
        <w:rPr>
          <w:rFonts w:hint="eastAsia" w:ascii="宋体" w:hAnsi="宋体" w:cs="宋体"/>
          <w:sz w:val="24"/>
        </w:rPr>
        <w:t>6102041.00</w:t>
      </w:r>
      <w:r>
        <w:rPr>
          <w:rFonts w:hint="eastAsia" w:ascii="宋体" w:hAnsi="宋体" w:cs="宋体"/>
          <w:kern w:val="0"/>
          <w:sz w:val="24"/>
          <w:szCs w:val="24"/>
        </w:rPr>
        <w:t>元</w:t>
      </w:r>
    </w:p>
    <w:p w14:paraId="479F2895">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最高限价（如有）：</w:t>
      </w:r>
      <w:r>
        <w:rPr>
          <w:rFonts w:hint="eastAsia" w:ascii="宋体" w:hAnsi="宋体" w:cs="宋体"/>
          <w:sz w:val="24"/>
        </w:rPr>
        <w:t>6102041.00</w:t>
      </w:r>
      <w:r>
        <w:rPr>
          <w:rFonts w:hint="eastAsia" w:ascii="宋体" w:hAnsi="宋体" w:cs="宋体"/>
          <w:kern w:val="0"/>
          <w:sz w:val="24"/>
          <w:szCs w:val="24"/>
        </w:rPr>
        <w:t>元</w:t>
      </w:r>
    </w:p>
    <w:p w14:paraId="3FE4BA17">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采购方式：公开招标</w:t>
      </w:r>
    </w:p>
    <w:p w14:paraId="44C3D5A7">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包别划分：</w:t>
      </w:r>
      <w:r>
        <w:rPr>
          <w:rFonts w:hint="eastAsia" w:ascii="宋体" w:hAnsi="宋体" w:cs="宋体"/>
          <w:kern w:val="0"/>
          <w:sz w:val="24"/>
          <w:szCs w:val="24"/>
          <w:u w:val="single"/>
        </w:rPr>
        <w:t>2</w:t>
      </w:r>
      <w:r>
        <w:rPr>
          <w:rFonts w:hint="eastAsia" w:ascii="宋体" w:hAnsi="宋体" w:cs="宋体"/>
          <w:kern w:val="0"/>
          <w:sz w:val="24"/>
          <w:szCs w:val="24"/>
        </w:rPr>
        <w:t>个包</w:t>
      </w:r>
    </w:p>
    <w:tbl>
      <w:tblPr>
        <w:tblStyle w:val="27"/>
        <w:tblW w:w="8098" w:type="dxa"/>
        <w:tblInd w:w="5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4868"/>
        <w:gridCol w:w="2349"/>
      </w:tblGrid>
      <w:tr w14:paraId="2E42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81" w:type="dxa"/>
            <w:shd w:val="clear" w:color="auto" w:fill="auto"/>
            <w:vAlign w:val="center"/>
          </w:tcPr>
          <w:p w14:paraId="27E84495">
            <w:pPr>
              <w:widowControl/>
              <w:shd w:val="clear" w:color="auto" w:fill="FFFFFF"/>
              <w:adjustRightInd w:val="0"/>
              <w:snapToGrid w:val="0"/>
              <w:spacing w:line="500" w:lineRule="exact"/>
              <w:jc w:val="center"/>
              <w:rPr>
                <w:rFonts w:ascii="宋体" w:hAnsi="宋体"/>
                <w:kern w:val="0"/>
                <w:sz w:val="24"/>
                <w:szCs w:val="24"/>
              </w:rPr>
            </w:pPr>
            <w:r>
              <w:rPr>
                <w:rFonts w:hint="eastAsia" w:ascii="宋体" w:hAnsi="宋体" w:cs="宋体"/>
                <w:sz w:val="24"/>
                <w:szCs w:val="24"/>
              </w:rPr>
              <w:t>包号</w:t>
            </w:r>
          </w:p>
        </w:tc>
        <w:tc>
          <w:tcPr>
            <w:tcW w:w="4868" w:type="dxa"/>
            <w:shd w:val="clear" w:color="auto" w:fill="auto"/>
            <w:vAlign w:val="center"/>
          </w:tcPr>
          <w:p w14:paraId="149BC499">
            <w:pPr>
              <w:widowControl/>
              <w:shd w:val="clear" w:color="auto" w:fill="FFFFFF"/>
              <w:adjustRightInd w:val="0"/>
              <w:snapToGrid w:val="0"/>
              <w:spacing w:line="500" w:lineRule="exact"/>
              <w:jc w:val="center"/>
              <w:rPr>
                <w:rFonts w:ascii="宋体" w:hAnsi="宋体"/>
                <w:kern w:val="0"/>
                <w:sz w:val="24"/>
                <w:szCs w:val="24"/>
              </w:rPr>
            </w:pPr>
            <w:r>
              <w:rPr>
                <w:rFonts w:hint="eastAsia" w:ascii="宋体" w:hAnsi="宋体" w:cs="宋体"/>
                <w:sz w:val="24"/>
                <w:szCs w:val="24"/>
              </w:rPr>
              <w:t>包名称</w:t>
            </w:r>
          </w:p>
        </w:tc>
        <w:tc>
          <w:tcPr>
            <w:tcW w:w="2349" w:type="dxa"/>
            <w:shd w:val="clear" w:color="auto" w:fill="auto"/>
            <w:vAlign w:val="center"/>
          </w:tcPr>
          <w:p w14:paraId="36D1EB76">
            <w:pPr>
              <w:adjustRightInd w:val="0"/>
              <w:snapToGrid w:val="0"/>
              <w:spacing w:line="500" w:lineRule="exact"/>
              <w:jc w:val="center"/>
              <w:rPr>
                <w:rFonts w:ascii="宋体" w:hAnsi="宋体" w:cs="宋体"/>
                <w:sz w:val="24"/>
              </w:rPr>
            </w:pPr>
            <w:r>
              <w:rPr>
                <w:rFonts w:hint="eastAsia" w:ascii="宋体" w:hAnsi="宋体" w:cs="宋体"/>
                <w:sz w:val="24"/>
              </w:rPr>
              <w:t>包最高限价元</w:t>
            </w:r>
          </w:p>
        </w:tc>
      </w:tr>
      <w:tr w14:paraId="64B75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881" w:type="dxa"/>
            <w:shd w:val="clear" w:color="auto" w:fill="auto"/>
            <w:vAlign w:val="center"/>
          </w:tcPr>
          <w:p w14:paraId="584F95F5">
            <w:pPr>
              <w:widowControl/>
              <w:shd w:val="clear" w:color="auto" w:fill="FFFFFF"/>
              <w:adjustRightInd w:val="0"/>
              <w:snapToGrid w:val="0"/>
              <w:spacing w:line="500" w:lineRule="exact"/>
              <w:jc w:val="center"/>
              <w:rPr>
                <w:rFonts w:ascii="宋体" w:hAnsi="宋体"/>
                <w:kern w:val="0"/>
                <w:sz w:val="24"/>
                <w:szCs w:val="24"/>
              </w:rPr>
            </w:pPr>
            <w:r>
              <w:rPr>
                <w:rFonts w:hint="eastAsia" w:ascii="宋体" w:hAnsi="宋体" w:cs="宋体"/>
                <w:sz w:val="24"/>
                <w:szCs w:val="24"/>
              </w:rPr>
              <w:t>1</w:t>
            </w:r>
          </w:p>
        </w:tc>
        <w:tc>
          <w:tcPr>
            <w:tcW w:w="4868" w:type="dxa"/>
            <w:shd w:val="clear" w:color="auto" w:fill="auto"/>
            <w:vAlign w:val="center"/>
          </w:tcPr>
          <w:p w14:paraId="0038C986">
            <w:pPr>
              <w:adjustRightInd w:val="0"/>
              <w:snapToGrid w:val="0"/>
              <w:spacing w:line="500" w:lineRule="exact"/>
            </w:pPr>
            <w:r>
              <w:rPr>
                <w:rFonts w:hint="eastAsia" w:ascii="宋体" w:hAnsi="宋体" w:cs="宋体"/>
                <w:sz w:val="24"/>
              </w:rPr>
              <w:t>周口日报社国产化机房政务云改造项目1包</w:t>
            </w:r>
          </w:p>
        </w:tc>
        <w:tc>
          <w:tcPr>
            <w:tcW w:w="2349" w:type="dxa"/>
            <w:shd w:val="clear" w:color="auto" w:fill="auto"/>
            <w:vAlign w:val="center"/>
          </w:tcPr>
          <w:p w14:paraId="1D97D447">
            <w:pPr>
              <w:adjustRightInd w:val="0"/>
              <w:snapToGrid w:val="0"/>
              <w:spacing w:line="500" w:lineRule="exact"/>
              <w:jc w:val="center"/>
              <w:rPr>
                <w:rFonts w:ascii="宋体" w:hAnsi="宋体" w:cs="宋体"/>
                <w:sz w:val="24"/>
              </w:rPr>
            </w:pPr>
            <w:r>
              <w:rPr>
                <w:rFonts w:hint="eastAsia" w:ascii="宋体" w:hAnsi="宋体" w:cs="宋体"/>
                <w:sz w:val="24"/>
              </w:rPr>
              <w:t>6102040.00</w:t>
            </w:r>
          </w:p>
        </w:tc>
      </w:tr>
      <w:tr w14:paraId="2DED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881" w:type="dxa"/>
            <w:shd w:val="clear" w:color="auto" w:fill="auto"/>
            <w:vAlign w:val="center"/>
          </w:tcPr>
          <w:p w14:paraId="69748347">
            <w:pPr>
              <w:widowControl/>
              <w:shd w:val="clear" w:color="auto" w:fill="FFFFFF"/>
              <w:adjustRightInd w:val="0"/>
              <w:snapToGrid w:val="0"/>
              <w:spacing w:line="500" w:lineRule="exact"/>
              <w:jc w:val="center"/>
              <w:rPr>
                <w:rFonts w:ascii="宋体" w:hAnsi="宋体" w:cs="宋体"/>
                <w:sz w:val="24"/>
                <w:szCs w:val="24"/>
              </w:rPr>
            </w:pPr>
            <w:r>
              <w:rPr>
                <w:rFonts w:hint="eastAsia" w:ascii="宋体" w:hAnsi="宋体" w:cs="宋体"/>
                <w:sz w:val="24"/>
                <w:szCs w:val="24"/>
              </w:rPr>
              <w:t>2</w:t>
            </w:r>
          </w:p>
        </w:tc>
        <w:tc>
          <w:tcPr>
            <w:tcW w:w="4868" w:type="dxa"/>
            <w:shd w:val="clear" w:color="auto" w:fill="auto"/>
            <w:vAlign w:val="center"/>
          </w:tcPr>
          <w:p w14:paraId="35DD27D1">
            <w:pPr>
              <w:adjustRightInd w:val="0"/>
              <w:snapToGrid w:val="0"/>
              <w:spacing w:line="500" w:lineRule="exact"/>
              <w:rPr>
                <w:rFonts w:ascii="宋体" w:hAnsi="宋体" w:cs="宋体"/>
                <w:sz w:val="24"/>
              </w:rPr>
            </w:pPr>
            <w:r>
              <w:rPr>
                <w:rFonts w:hint="eastAsia" w:ascii="宋体" w:hAnsi="宋体" w:cs="宋体"/>
                <w:kern w:val="0"/>
                <w:sz w:val="24"/>
                <w:szCs w:val="24"/>
              </w:rPr>
              <w:t>周口日报社国产化机房政务云改造项目</w:t>
            </w:r>
            <w:r>
              <w:rPr>
                <w:rFonts w:hint="eastAsia" w:ascii="宋体" w:hAnsi="宋体" w:cs="宋体"/>
                <w:sz w:val="24"/>
              </w:rPr>
              <w:t>2包</w:t>
            </w:r>
          </w:p>
        </w:tc>
        <w:tc>
          <w:tcPr>
            <w:tcW w:w="2349" w:type="dxa"/>
            <w:shd w:val="clear" w:color="auto" w:fill="auto"/>
            <w:vAlign w:val="center"/>
          </w:tcPr>
          <w:p w14:paraId="004D3B6C">
            <w:pPr>
              <w:adjustRightInd w:val="0"/>
              <w:snapToGrid w:val="0"/>
              <w:spacing w:line="500" w:lineRule="exact"/>
              <w:jc w:val="center"/>
              <w:rPr>
                <w:rFonts w:ascii="宋体" w:hAnsi="宋体" w:cs="宋体"/>
                <w:sz w:val="24"/>
              </w:rPr>
            </w:pPr>
            <w:r>
              <w:rPr>
                <w:rFonts w:hint="eastAsia" w:ascii="宋体" w:hAnsi="宋体" w:cs="宋体"/>
                <w:sz w:val="24"/>
              </w:rPr>
              <w:t xml:space="preserve">1.00 </w:t>
            </w:r>
          </w:p>
        </w:tc>
      </w:tr>
    </w:tbl>
    <w:p w14:paraId="02903396">
      <w:pPr>
        <w:spacing w:line="500" w:lineRule="exact"/>
        <w:ind w:left="2399" w:leftChars="228" w:hanging="1920" w:hangingChars="800"/>
        <w:rPr>
          <w:rFonts w:ascii="宋体" w:hAnsi="宋体" w:cs="宋体"/>
          <w:sz w:val="24"/>
        </w:rPr>
      </w:pPr>
      <w:r>
        <w:rPr>
          <w:rFonts w:hint="eastAsia" w:ascii="宋体" w:hAnsi="宋体" w:cs="宋体"/>
          <w:sz w:val="24"/>
        </w:rPr>
        <w:t>采购需求：1包：</w:t>
      </w:r>
      <w:r>
        <w:rPr>
          <w:rFonts w:hint="eastAsia" w:ascii="宋体" w:hAnsi="宋体"/>
          <w:sz w:val="24"/>
          <w:szCs w:val="24"/>
        </w:rPr>
        <w:t>服务器升级改造、网络系统升级改造、存储系统升级改造、</w:t>
      </w:r>
      <w:r>
        <w:rPr>
          <w:rFonts w:hint="eastAsia" w:ascii="宋体" w:hAnsi="宋体" w:cs="宋体"/>
          <w:sz w:val="24"/>
        </w:rPr>
        <w:t>云化软件等软硬件采购。(详见招标文件)</w:t>
      </w:r>
    </w:p>
    <w:p w14:paraId="7117A48E">
      <w:pPr>
        <w:spacing w:line="500" w:lineRule="exact"/>
        <w:ind w:firstLine="1680" w:firstLineChars="700"/>
        <w:rPr>
          <w:rFonts w:ascii="宋体" w:hAnsi="宋体" w:cs="宋体"/>
          <w:sz w:val="24"/>
        </w:rPr>
      </w:pPr>
      <w:r>
        <w:rPr>
          <w:rFonts w:hint="eastAsia" w:ascii="宋体" w:hAnsi="宋体" w:cs="宋体"/>
          <w:sz w:val="24"/>
        </w:rPr>
        <w:t>2包：云安全资源池和云密码资源池服务。(详见招标文件)</w:t>
      </w:r>
    </w:p>
    <w:p w14:paraId="26B5D634">
      <w:pPr>
        <w:autoSpaceDE w:val="0"/>
        <w:autoSpaceDN w:val="0"/>
        <w:spacing w:line="500" w:lineRule="exact"/>
        <w:ind w:firstLine="480" w:firstLineChars="200"/>
        <w:rPr>
          <w:rFonts w:ascii="宋体" w:hAnsi="宋体" w:cs="宋体"/>
          <w:sz w:val="24"/>
        </w:rPr>
      </w:pPr>
      <w:r>
        <w:rPr>
          <w:rFonts w:hint="eastAsia" w:ascii="宋体" w:hAnsi="宋体" w:cs="宋体"/>
          <w:sz w:val="24"/>
        </w:rPr>
        <w:t>合同履行期限：1包：合同签订后90日历天内供货安装调试完成。</w:t>
      </w:r>
    </w:p>
    <w:p w14:paraId="28E74A14">
      <w:pPr>
        <w:autoSpaceDE w:val="0"/>
        <w:autoSpaceDN w:val="0"/>
        <w:spacing w:line="500" w:lineRule="exact"/>
        <w:ind w:firstLine="2160" w:firstLineChars="900"/>
        <w:rPr>
          <w:rFonts w:ascii="宋体" w:hAnsi="宋体" w:cs="宋体"/>
          <w:sz w:val="24"/>
        </w:rPr>
      </w:pPr>
      <w:r>
        <w:rPr>
          <w:rFonts w:hint="eastAsia" w:ascii="宋体" w:hAnsi="宋体" w:cs="宋体"/>
          <w:sz w:val="24"/>
        </w:rPr>
        <w:t>2包：3年</w:t>
      </w:r>
    </w:p>
    <w:p w14:paraId="4C11BC27">
      <w:pPr>
        <w:autoSpaceDE w:val="0"/>
        <w:autoSpaceDN w:val="0"/>
        <w:spacing w:line="500" w:lineRule="exact"/>
        <w:ind w:firstLine="480" w:firstLineChars="200"/>
        <w:rPr>
          <w:rFonts w:ascii="宋体" w:hAnsi="宋体" w:cs="宋体"/>
          <w:sz w:val="24"/>
        </w:rPr>
      </w:pPr>
      <w:r>
        <w:rPr>
          <w:rFonts w:hint="eastAsia" w:ascii="宋体" w:hAnsi="宋体" w:cs="宋体"/>
          <w:sz w:val="24"/>
        </w:rPr>
        <w:t>是否接受进口产品：否</w:t>
      </w:r>
    </w:p>
    <w:p w14:paraId="5F6C0AAB">
      <w:pPr>
        <w:autoSpaceDE w:val="0"/>
        <w:autoSpaceDN w:val="0"/>
        <w:spacing w:line="500" w:lineRule="exact"/>
        <w:ind w:firstLine="480" w:firstLineChars="200"/>
        <w:rPr>
          <w:rFonts w:ascii="宋体" w:hAnsi="宋体" w:cs="宋体"/>
          <w:sz w:val="24"/>
        </w:rPr>
      </w:pPr>
      <w:r>
        <w:rPr>
          <w:rFonts w:hint="eastAsia" w:ascii="宋体" w:hAnsi="宋体" w:cs="宋体"/>
          <w:sz w:val="24"/>
        </w:rPr>
        <w:t>本项目是否接受联合体投标：否</w:t>
      </w:r>
    </w:p>
    <w:p w14:paraId="4EE22E8B">
      <w:pPr>
        <w:autoSpaceDE w:val="0"/>
        <w:autoSpaceDN w:val="0"/>
        <w:spacing w:line="500" w:lineRule="exact"/>
        <w:ind w:firstLine="480" w:firstLineChars="200"/>
        <w:rPr>
          <w:rFonts w:cs="宋体"/>
        </w:rPr>
      </w:pPr>
      <w:r>
        <w:rPr>
          <w:rFonts w:hint="eastAsia" w:ascii="宋体" w:hAnsi="宋体" w:cs="宋体"/>
          <w:sz w:val="24"/>
        </w:rPr>
        <w:t>本项目是否为只面向中小企业采购：否</w:t>
      </w:r>
    </w:p>
    <w:p w14:paraId="56205DF7">
      <w:pPr>
        <w:autoSpaceDE w:val="0"/>
        <w:autoSpaceDN w:val="0"/>
        <w:spacing w:line="500" w:lineRule="exact"/>
        <w:ind w:firstLine="482" w:firstLineChars="200"/>
        <w:rPr>
          <w:rFonts w:ascii="宋体" w:hAnsi="宋体" w:cs="宋体"/>
          <w:b/>
          <w:bCs/>
          <w:sz w:val="24"/>
        </w:rPr>
      </w:pPr>
      <w:r>
        <w:rPr>
          <w:rFonts w:hint="eastAsia" w:ascii="宋体" w:hAnsi="宋体" w:cs="宋体"/>
          <w:b/>
          <w:bCs/>
          <w:sz w:val="24"/>
        </w:rPr>
        <w:t>二、申请人的资格要求</w:t>
      </w:r>
    </w:p>
    <w:p w14:paraId="32C1B3E8">
      <w:pPr>
        <w:spacing w:line="500" w:lineRule="exact"/>
        <w:ind w:firstLine="480" w:firstLineChars="200"/>
        <w:jc w:val="left"/>
        <w:rPr>
          <w:rFonts w:ascii="宋体" w:hAnsi="宋体" w:cs="宋体"/>
          <w:sz w:val="24"/>
          <w:szCs w:val="24"/>
        </w:rPr>
      </w:pPr>
      <w:r>
        <w:rPr>
          <w:rFonts w:hint="eastAsia" w:ascii="宋体" w:hAnsi="宋体" w:cs="宋体"/>
          <w:sz w:val="24"/>
          <w:szCs w:val="24"/>
        </w:rPr>
        <w:t>1.满足《中华人民共和国政府采购法》第二十二条规定；</w:t>
      </w:r>
    </w:p>
    <w:p w14:paraId="4C1FA9B1">
      <w:pPr>
        <w:adjustRightInd w:val="0"/>
        <w:snapToGrid w:val="0"/>
        <w:spacing w:line="500" w:lineRule="exact"/>
        <w:ind w:firstLine="480" w:firstLineChars="200"/>
        <w:rPr>
          <w:rFonts w:ascii="宋体" w:hAnsi="宋体" w:cs="宋体"/>
          <w:sz w:val="24"/>
          <w:szCs w:val="24"/>
        </w:rPr>
      </w:pPr>
      <w:r>
        <w:rPr>
          <w:rFonts w:hint="eastAsia" w:ascii="宋体" w:hAnsi="宋体" w:cs="宋体"/>
          <w:sz w:val="24"/>
          <w:szCs w:val="24"/>
        </w:rPr>
        <w:t>（1）具有独立承担民事责任的能力（企业营业执照等证明文件）；</w:t>
      </w:r>
    </w:p>
    <w:p w14:paraId="75BDC00B">
      <w:pPr>
        <w:adjustRightInd w:val="0"/>
        <w:snapToGrid w:val="0"/>
        <w:spacing w:line="500" w:lineRule="exact"/>
        <w:ind w:firstLine="480" w:firstLineChars="200"/>
        <w:rPr>
          <w:rFonts w:ascii="宋体" w:hAnsi="宋体" w:cs="宋体"/>
          <w:sz w:val="24"/>
          <w:szCs w:val="24"/>
        </w:rPr>
      </w:pPr>
      <w:r>
        <w:rPr>
          <w:rFonts w:hint="eastAsia" w:ascii="宋体" w:hAnsi="宋体" w:cs="宋体"/>
          <w:sz w:val="24"/>
          <w:szCs w:val="24"/>
        </w:rPr>
        <w:t>（2）具有良好的商业信誉和健全的财务会计制度；</w:t>
      </w:r>
    </w:p>
    <w:p w14:paraId="0B7D508C">
      <w:pPr>
        <w:adjustRightInd w:val="0"/>
        <w:snapToGrid w:val="0"/>
        <w:spacing w:line="500" w:lineRule="exact"/>
        <w:ind w:firstLine="480" w:firstLineChars="200"/>
        <w:rPr>
          <w:rFonts w:ascii="宋体" w:hAnsi="宋体" w:cs="宋体"/>
          <w:sz w:val="24"/>
          <w:szCs w:val="24"/>
        </w:rPr>
      </w:pPr>
      <w:r>
        <w:rPr>
          <w:rFonts w:hint="eastAsia" w:ascii="宋体" w:hAnsi="宋体" w:cs="宋体"/>
          <w:sz w:val="24"/>
          <w:szCs w:val="24"/>
        </w:rPr>
        <w:t>（3）具有履行合同所必需的设备和专业技术能力；</w:t>
      </w:r>
    </w:p>
    <w:p w14:paraId="6187C9B9">
      <w:pPr>
        <w:adjustRightInd w:val="0"/>
        <w:snapToGrid w:val="0"/>
        <w:spacing w:line="500" w:lineRule="exact"/>
        <w:ind w:firstLine="480" w:firstLineChars="200"/>
        <w:rPr>
          <w:rFonts w:ascii="宋体" w:hAnsi="宋体" w:cs="宋体"/>
          <w:sz w:val="24"/>
          <w:szCs w:val="24"/>
        </w:rPr>
      </w:pPr>
      <w:r>
        <w:rPr>
          <w:rFonts w:hint="eastAsia" w:ascii="宋体" w:hAnsi="宋体" w:cs="宋体"/>
          <w:sz w:val="24"/>
          <w:szCs w:val="24"/>
        </w:rPr>
        <w:t>（4）有依法缴纳税收和社会保障资金的良好记录（缴纳的税收凭据、社会保险凭据，依法免税或不需要缴纳社会保障资金的供应商应提供相应的证明文件）；</w:t>
      </w:r>
    </w:p>
    <w:p w14:paraId="3152A742">
      <w:pPr>
        <w:adjustRightInd w:val="0"/>
        <w:snapToGrid w:val="0"/>
        <w:spacing w:line="500" w:lineRule="exact"/>
        <w:ind w:firstLine="480" w:firstLineChars="200"/>
        <w:rPr>
          <w:rFonts w:ascii="宋体" w:hAnsi="Arial"/>
          <w:sz w:val="28"/>
        </w:rPr>
      </w:pPr>
      <w:r>
        <w:rPr>
          <w:rFonts w:hint="eastAsia" w:ascii="宋体" w:hAnsi="宋体" w:cs="宋体"/>
          <w:sz w:val="24"/>
          <w:szCs w:val="24"/>
        </w:rPr>
        <w:t>（5）参加政府采购活动前三年内，在经营活动中没有重大违法记录（提供没有重大违法记录的书面声明函，格式自拟）；</w:t>
      </w:r>
    </w:p>
    <w:p w14:paraId="4AE75BC7">
      <w:pPr>
        <w:spacing w:line="500" w:lineRule="exact"/>
        <w:ind w:firstLine="480" w:firstLineChars="200"/>
        <w:jc w:val="left"/>
        <w:rPr>
          <w:rFonts w:ascii="宋体" w:hAnsi="宋体" w:cs="宋体"/>
          <w:sz w:val="24"/>
          <w:szCs w:val="24"/>
        </w:rPr>
      </w:pPr>
      <w:r>
        <w:rPr>
          <w:rFonts w:hint="eastAsia" w:ascii="宋体" w:hAnsi="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8B8C21A">
      <w:pPr>
        <w:spacing w:line="500" w:lineRule="exact"/>
        <w:ind w:firstLine="480" w:firstLineChars="200"/>
        <w:jc w:val="left"/>
        <w:rPr>
          <w:rFonts w:ascii="宋体" w:hAnsi="宋体" w:cs="宋体"/>
          <w:sz w:val="24"/>
          <w:szCs w:val="24"/>
        </w:rPr>
      </w:pPr>
      <w:r>
        <w:rPr>
          <w:rFonts w:hint="eastAsia" w:ascii="宋体" w:hAnsi="宋体" w:cs="宋体"/>
          <w:sz w:val="24"/>
          <w:szCs w:val="24"/>
        </w:rPr>
        <w:t>3.本项目的特定资格要求：</w:t>
      </w:r>
    </w:p>
    <w:p w14:paraId="52FB2CFF">
      <w:pPr>
        <w:spacing w:line="500" w:lineRule="exact"/>
        <w:ind w:firstLine="480" w:firstLineChars="200"/>
        <w:jc w:val="left"/>
        <w:rPr>
          <w:rFonts w:ascii="宋体" w:hAnsi="宋体" w:cs="宋体"/>
          <w:sz w:val="24"/>
          <w:szCs w:val="24"/>
        </w:rPr>
      </w:pPr>
      <w:r>
        <w:rPr>
          <w:rFonts w:hint="eastAsia" w:ascii="宋体" w:hAnsi="宋体" w:cs="宋体"/>
          <w:sz w:val="24"/>
          <w:szCs w:val="24"/>
        </w:rPr>
        <w:t>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）的“失信被执行人”、“重大税收违法案件当事人名单（重大税收违法失信主体）”和“中国政府采购”网站(</w:t>
      </w:r>
      <w:r>
        <w:fldChar w:fldCharType="begin"/>
      </w:r>
      <w:r>
        <w:instrText xml:space="preserve"> HYPERLINK "http://www.ccgp.gov.cn/"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)的“政府采购严重违法失信行为记录名单”的供应商，将拒绝其参加政府采购活动；在标书中附加盖公章的网页查询扫描件，查询日期为公告发布之日起至投标截止之日止。</w:t>
      </w:r>
    </w:p>
    <w:p w14:paraId="08FA0C68">
      <w:pPr>
        <w:autoSpaceDE w:val="0"/>
        <w:autoSpaceDN w:val="0"/>
        <w:spacing w:line="500" w:lineRule="exact"/>
        <w:ind w:firstLine="482" w:firstLineChars="200"/>
        <w:rPr>
          <w:rFonts w:ascii="宋体" w:hAnsi="宋体" w:cs="宋体"/>
          <w:b/>
          <w:bCs/>
          <w:sz w:val="24"/>
        </w:rPr>
      </w:pPr>
      <w:r>
        <w:rPr>
          <w:rFonts w:hint="eastAsia" w:ascii="宋体" w:hAnsi="宋体" w:cs="宋体"/>
          <w:b/>
          <w:bCs/>
          <w:sz w:val="24"/>
        </w:rPr>
        <w:t>三、获取招标文件</w:t>
      </w:r>
    </w:p>
    <w:p w14:paraId="7BBA961E">
      <w:pPr>
        <w:widowControl/>
        <w:snapToGrid w:val="0"/>
        <w:spacing w:line="500" w:lineRule="exact"/>
        <w:ind w:firstLine="480"/>
        <w:rPr>
          <w:rFonts w:ascii="宋体" w:hAnsi="宋体" w:cs="宋体"/>
          <w:kern w:val="0"/>
          <w:sz w:val="24"/>
          <w:szCs w:val="24"/>
        </w:rPr>
      </w:pPr>
      <w:r>
        <w:rPr>
          <w:rFonts w:hint="eastAsia" w:ascii="宋体" w:hAnsi="宋体" w:cs="宋体"/>
          <w:kern w:val="0"/>
          <w:sz w:val="24"/>
          <w:szCs w:val="24"/>
        </w:rPr>
        <w:t>时间：2025年</w:t>
      </w:r>
      <w:r>
        <w:rPr>
          <w:rFonts w:hint="eastAsia" w:ascii="宋体" w:hAnsi="宋体" w:cs="宋体"/>
          <w:kern w:val="0"/>
          <w:sz w:val="24"/>
          <w:szCs w:val="24"/>
          <w:lang w:val="en-US" w:eastAsia="zh-CN"/>
        </w:rPr>
        <w:t>2</w:t>
      </w:r>
      <w:r>
        <w:rPr>
          <w:rFonts w:hint="eastAsia" w:ascii="宋体" w:hAnsi="宋体" w:cs="宋体"/>
          <w:kern w:val="0"/>
          <w:sz w:val="24"/>
          <w:szCs w:val="24"/>
        </w:rPr>
        <w:t>月</w:t>
      </w:r>
      <w:r>
        <w:rPr>
          <w:rFonts w:hint="eastAsia" w:ascii="宋体" w:hAnsi="宋体" w:cs="宋体"/>
          <w:kern w:val="0"/>
          <w:sz w:val="24"/>
          <w:szCs w:val="24"/>
          <w:lang w:val="en-US" w:eastAsia="zh-CN"/>
        </w:rPr>
        <w:t>10</w:t>
      </w:r>
      <w:r>
        <w:rPr>
          <w:rFonts w:hint="eastAsia" w:ascii="宋体" w:hAnsi="宋体" w:cs="宋体"/>
          <w:kern w:val="0"/>
          <w:sz w:val="24"/>
          <w:szCs w:val="24"/>
        </w:rPr>
        <w:t>日至2025年</w:t>
      </w:r>
      <w:r>
        <w:rPr>
          <w:rFonts w:hint="eastAsia" w:ascii="宋体" w:hAnsi="宋体" w:cs="宋体"/>
          <w:kern w:val="0"/>
          <w:sz w:val="24"/>
          <w:szCs w:val="24"/>
          <w:lang w:val="en-US" w:eastAsia="zh-CN"/>
        </w:rPr>
        <w:t>2</w:t>
      </w:r>
      <w:r>
        <w:rPr>
          <w:rFonts w:hint="eastAsia" w:ascii="宋体" w:hAnsi="宋体" w:cs="宋体"/>
          <w:kern w:val="0"/>
          <w:sz w:val="24"/>
          <w:szCs w:val="24"/>
        </w:rPr>
        <w:t>月</w:t>
      </w:r>
      <w:r>
        <w:rPr>
          <w:rFonts w:hint="eastAsia" w:ascii="宋体" w:hAnsi="宋体" w:cs="宋体"/>
          <w:kern w:val="0"/>
          <w:sz w:val="24"/>
          <w:szCs w:val="24"/>
          <w:lang w:val="en-US" w:eastAsia="zh-CN"/>
        </w:rPr>
        <w:t>17</w:t>
      </w:r>
      <w:r>
        <w:rPr>
          <w:rFonts w:hint="eastAsia" w:ascii="宋体" w:hAnsi="宋体" w:cs="宋体"/>
          <w:kern w:val="0"/>
          <w:sz w:val="24"/>
          <w:szCs w:val="24"/>
        </w:rPr>
        <w:t>日 ，每天上午0：00至12:00，下午12:00至23:59（北京时间，法定节假日除外）</w:t>
      </w:r>
    </w:p>
    <w:p w14:paraId="401E00C6">
      <w:pPr>
        <w:spacing w:line="500" w:lineRule="exact"/>
        <w:ind w:firstLine="480" w:firstLineChars="200"/>
        <w:jc w:val="left"/>
        <w:rPr>
          <w:rFonts w:ascii="宋体" w:hAnsi="宋体" w:cs="宋体"/>
          <w:sz w:val="24"/>
          <w:szCs w:val="24"/>
        </w:rPr>
      </w:pPr>
      <w:r>
        <w:rPr>
          <w:rFonts w:hint="eastAsia" w:ascii="宋体" w:hAnsi="宋体" w:cs="宋体"/>
          <w:kern w:val="0"/>
          <w:sz w:val="24"/>
          <w:szCs w:val="24"/>
        </w:rPr>
        <w:t>地</w:t>
      </w:r>
      <w:r>
        <w:rPr>
          <w:rFonts w:hint="eastAsia" w:ascii="宋体" w:hAnsi="宋体" w:cs="宋体"/>
          <w:sz w:val="24"/>
          <w:szCs w:val="24"/>
        </w:rPr>
        <w:t>点：周口市公共资源交易中心网（http://jyzx.zhoukou.gov.cn）</w:t>
      </w:r>
    </w:p>
    <w:p w14:paraId="5A1079C7">
      <w:pPr>
        <w:spacing w:line="500" w:lineRule="exact"/>
        <w:ind w:firstLine="480" w:firstLineChars="200"/>
        <w:jc w:val="left"/>
        <w:rPr>
          <w:rFonts w:ascii="宋体" w:hAnsi="宋体" w:cs="宋体"/>
          <w:sz w:val="24"/>
          <w:szCs w:val="24"/>
        </w:rPr>
      </w:pPr>
      <w:r>
        <w:rPr>
          <w:rFonts w:hint="eastAsia" w:ascii="宋体" w:hAnsi="宋体" w:cs="宋体"/>
          <w:sz w:val="24"/>
          <w:szCs w:val="24"/>
        </w:rPr>
        <w:t>方式：供应商请在网站自主注册后下载采购文件（zkzf格式）及资料，需办理CA数字证书后方可提交响应文件，具体办理事宜请查阅周口市公共资源交易中心网站。</w:t>
      </w:r>
    </w:p>
    <w:p w14:paraId="451CBCEE">
      <w:pPr>
        <w:widowControl/>
        <w:snapToGrid w:val="0"/>
        <w:spacing w:line="500" w:lineRule="exact"/>
        <w:ind w:firstLine="480"/>
        <w:rPr>
          <w:rFonts w:ascii="宋体" w:hAnsi="宋体" w:cs="宋体"/>
          <w:kern w:val="0"/>
          <w:sz w:val="24"/>
          <w:szCs w:val="24"/>
        </w:rPr>
      </w:pPr>
      <w:r>
        <w:rPr>
          <w:rFonts w:hint="eastAsia" w:ascii="宋体" w:hAnsi="宋体" w:cs="宋体"/>
          <w:kern w:val="0"/>
          <w:sz w:val="24"/>
          <w:szCs w:val="24"/>
        </w:rPr>
        <w:t>售价：0 元</w:t>
      </w:r>
    </w:p>
    <w:p w14:paraId="7A88D70A">
      <w:pPr>
        <w:autoSpaceDE w:val="0"/>
        <w:autoSpaceDN w:val="0"/>
        <w:spacing w:line="500" w:lineRule="exact"/>
        <w:ind w:firstLine="482" w:firstLineChars="200"/>
        <w:rPr>
          <w:rFonts w:ascii="宋体" w:hAnsi="宋体" w:cs="宋体"/>
          <w:b/>
          <w:bCs/>
          <w:sz w:val="24"/>
        </w:rPr>
      </w:pPr>
      <w:r>
        <w:rPr>
          <w:rFonts w:hint="eastAsia" w:ascii="宋体" w:hAnsi="宋体" w:cs="宋体"/>
          <w:b/>
          <w:bCs/>
          <w:sz w:val="24"/>
        </w:rPr>
        <w:t>四、提交投标文件截止时间、开标时间和地点</w:t>
      </w:r>
    </w:p>
    <w:p w14:paraId="6EAEA001">
      <w:pPr>
        <w:widowControl/>
        <w:snapToGrid w:val="0"/>
        <w:spacing w:line="500" w:lineRule="exact"/>
        <w:ind w:firstLine="480"/>
        <w:rPr>
          <w:rFonts w:ascii="宋体" w:hAnsi="宋体" w:cs="宋体"/>
          <w:kern w:val="0"/>
          <w:sz w:val="24"/>
          <w:szCs w:val="24"/>
        </w:rPr>
      </w:pPr>
      <w:r>
        <w:rPr>
          <w:rFonts w:hint="eastAsia" w:ascii="宋体" w:hAnsi="宋体" w:cs="宋体"/>
          <w:kern w:val="0"/>
          <w:sz w:val="24"/>
          <w:szCs w:val="24"/>
        </w:rPr>
        <w:t>时间：2025年</w:t>
      </w:r>
      <w:r>
        <w:rPr>
          <w:rFonts w:hint="eastAsia" w:ascii="宋体" w:hAnsi="宋体" w:cs="宋体"/>
          <w:kern w:val="0"/>
          <w:sz w:val="24"/>
          <w:szCs w:val="24"/>
          <w:lang w:val="en-US" w:eastAsia="zh-CN"/>
        </w:rPr>
        <w:t>3</w:t>
      </w:r>
      <w:r>
        <w:rPr>
          <w:rFonts w:hint="eastAsia" w:ascii="宋体" w:hAnsi="宋体" w:cs="宋体"/>
          <w:kern w:val="0"/>
          <w:sz w:val="24"/>
          <w:szCs w:val="24"/>
        </w:rPr>
        <w:t>月</w:t>
      </w:r>
      <w:r>
        <w:rPr>
          <w:rFonts w:hint="eastAsia" w:ascii="宋体" w:hAnsi="宋体" w:cs="宋体"/>
          <w:kern w:val="0"/>
          <w:sz w:val="24"/>
          <w:szCs w:val="24"/>
          <w:lang w:val="en-US" w:eastAsia="zh-CN"/>
        </w:rPr>
        <w:t>3</w:t>
      </w:r>
      <w:r>
        <w:rPr>
          <w:rFonts w:hint="eastAsia" w:ascii="宋体" w:hAnsi="宋体" w:cs="宋体"/>
          <w:kern w:val="0"/>
          <w:sz w:val="24"/>
          <w:szCs w:val="24"/>
        </w:rPr>
        <w:t>日 10 点 00 分（北京时间）</w:t>
      </w:r>
    </w:p>
    <w:p w14:paraId="3C3D2C7E">
      <w:pPr>
        <w:spacing w:line="500" w:lineRule="exact"/>
        <w:ind w:firstLine="480" w:firstLineChars="200"/>
        <w:jc w:val="left"/>
        <w:rPr>
          <w:rFonts w:ascii="宋体" w:hAnsi="宋体" w:cs="宋体"/>
          <w:sz w:val="24"/>
          <w:szCs w:val="24"/>
        </w:rPr>
      </w:pPr>
      <w:r>
        <w:rPr>
          <w:rFonts w:hint="eastAsia" w:ascii="宋体" w:hAnsi="宋体" w:cs="宋体"/>
          <w:kern w:val="0"/>
          <w:sz w:val="24"/>
          <w:szCs w:val="24"/>
        </w:rPr>
        <w:t>地点：</w:t>
      </w:r>
      <w:r>
        <w:rPr>
          <w:rFonts w:hint="eastAsia" w:ascii="宋体" w:hAnsi="宋体" w:cs="宋体"/>
          <w:sz w:val="24"/>
          <w:szCs w:val="24"/>
        </w:rPr>
        <w:t>周口市公共资源交易中心网（http://jyzx.zhoukou.gov.cn）</w:t>
      </w:r>
    </w:p>
    <w:p w14:paraId="11E0A76E">
      <w:pPr>
        <w:autoSpaceDE w:val="0"/>
        <w:autoSpaceDN w:val="0"/>
        <w:spacing w:line="500" w:lineRule="exact"/>
        <w:ind w:firstLine="482" w:firstLineChars="200"/>
        <w:rPr>
          <w:rFonts w:ascii="宋体" w:hAnsi="宋体" w:cs="宋体"/>
          <w:b/>
          <w:bCs/>
          <w:sz w:val="24"/>
        </w:rPr>
      </w:pPr>
      <w:r>
        <w:rPr>
          <w:rFonts w:hint="eastAsia" w:ascii="宋体" w:hAnsi="宋体" w:cs="宋体"/>
          <w:b/>
          <w:bCs/>
          <w:sz w:val="24"/>
        </w:rPr>
        <w:t>五、公告期限</w:t>
      </w:r>
    </w:p>
    <w:p w14:paraId="7283EFA3">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本次招标公告在《河南省政府采购网》《周口市公共资源交易中心网》上发布，招标公告期限为5个工作日。</w:t>
      </w:r>
    </w:p>
    <w:p w14:paraId="4A8D47C3">
      <w:pPr>
        <w:autoSpaceDE w:val="0"/>
        <w:autoSpaceDN w:val="0"/>
        <w:spacing w:line="500" w:lineRule="exact"/>
        <w:ind w:firstLine="482" w:firstLineChars="200"/>
        <w:rPr>
          <w:rFonts w:ascii="宋体" w:hAnsi="宋体" w:cs="宋体"/>
          <w:b/>
          <w:bCs/>
          <w:sz w:val="24"/>
        </w:rPr>
      </w:pPr>
      <w:r>
        <w:rPr>
          <w:rFonts w:hint="eastAsia" w:ascii="宋体" w:hAnsi="宋体" w:cs="宋体"/>
          <w:b/>
          <w:bCs/>
          <w:sz w:val="24"/>
        </w:rPr>
        <w:t>六、其他补充事宜</w:t>
      </w:r>
    </w:p>
    <w:p w14:paraId="2906CDF2">
      <w:pPr>
        <w:spacing w:line="500" w:lineRule="exact"/>
        <w:ind w:firstLine="480" w:firstLineChars="200"/>
        <w:jc w:val="left"/>
        <w:rPr>
          <w:rFonts w:ascii="宋体" w:hAnsi="宋体" w:cs="宋体"/>
          <w:sz w:val="24"/>
          <w:szCs w:val="24"/>
        </w:rPr>
      </w:pPr>
      <w:r>
        <w:rPr>
          <w:rFonts w:hint="eastAsia" w:ascii="宋体" w:hAnsi="宋体" w:cs="宋体"/>
          <w:sz w:val="24"/>
          <w:szCs w:val="24"/>
        </w:rPr>
        <w:t>无</w:t>
      </w:r>
    </w:p>
    <w:p w14:paraId="0517890C">
      <w:pPr>
        <w:autoSpaceDE w:val="0"/>
        <w:autoSpaceDN w:val="0"/>
        <w:spacing w:line="500" w:lineRule="exact"/>
        <w:ind w:firstLine="482" w:firstLineChars="200"/>
        <w:rPr>
          <w:rFonts w:ascii="宋体" w:hAnsi="宋体" w:cs="宋体"/>
          <w:b/>
          <w:bCs/>
          <w:sz w:val="24"/>
        </w:rPr>
      </w:pPr>
      <w:r>
        <w:rPr>
          <w:rFonts w:hint="eastAsia" w:ascii="宋体" w:hAnsi="宋体" w:cs="宋体"/>
          <w:b/>
          <w:bCs/>
          <w:sz w:val="24"/>
        </w:rPr>
        <w:t>七、对本次招标提出询问，请按以下方式联系。</w:t>
      </w:r>
    </w:p>
    <w:p w14:paraId="72F13373">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1.采购人信息</w:t>
      </w:r>
    </w:p>
    <w:p w14:paraId="2A4FB56B">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名称：周口日报社</w:t>
      </w:r>
    </w:p>
    <w:p w14:paraId="4EEFA06A">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地址：周口市周口大道中段6号</w:t>
      </w:r>
    </w:p>
    <w:p w14:paraId="59E9D47A">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项目联系人：张峰     联系方式：0394-6193305</w:t>
      </w:r>
    </w:p>
    <w:p w14:paraId="7A894194">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2.采购代理机构信息</w:t>
      </w:r>
    </w:p>
    <w:p w14:paraId="7EA5D53B">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名称：周口市公共资源交易中心政府采购中心　　　　　　　　　　　　</w:t>
      </w:r>
    </w:p>
    <w:p w14:paraId="3AF22C0C">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地址：周口市光明路与政通路交叉口向北100米路东</w:t>
      </w:r>
    </w:p>
    <w:p w14:paraId="7790ACAF">
      <w:pPr>
        <w:widowControl/>
        <w:snapToGrid w:val="0"/>
        <w:spacing w:line="500" w:lineRule="exact"/>
        <w:ind w:firstLine="480" w:firstLineChars="200"/>
        <w:rPr>
          <w:rFonts w:ascii="宋体" w:hAnsi="宋体" w:cs="宋体"/>
          <w:kern w:val="0"/>
          <w:sz w:val="24"/>
          <w:szCs w:val="24"/>
        </w:rPr>
      </w:pPr>
      <w:r>
        <w:rPr>
          <w:rFonts w:hint="eastAsia" w:ascii="宋体" w:hAnsi="宋体" w:cs="宋体"/>
          <w:kern w:val="0"/>
          <w:sz w:val="24"/>
          <w:szCs w:val="24"/>
        </w:rPr>
        <w:t>项目联系人：</w:t>
      </w:r>
      <w:r>
        <w:rPr>
          <w:rFonts w:hint="eastAsia" w:ascii="宋体" w:hAnsi="宋体" w:cs="宋体"/>
          <w:kern w:val="0"/>
          <w:sz w:val="24"/>
          <w:szCs w:val="24"/>
          <w:lang w:val="en-US" w:eastAsia="zh-CN"/>
        </w:rPr>
        <w:t>刘宇</w:t>
      </w:r>
      <w:r>
        <w:rPr>
          <w:rFonts w:hint="eastAsia" w:ascii="宋体" w:hAnsi="宋体" w:cs="宋体"/>
          <w:kern w:val="0"/>
          <w:sz w:val="24"/>
          <w:szCs w:val="24"/>
        </w:rPr>
        <w:t xml:space="preserve">      联系方式：</w:t>
      </w:r>
      <w:r>
        <w:rPr>
          <w:rFonts w:ascii="宋体" w:hAnsi="宋体" w:cs="宋体"/>
          <w:kern w:val="0"/>
          <w:sz w:val="24"/>
          <w:szCs w:val="24"/>
        </w:rPr>
        <w:t>0394-8106517</w:t>
      </w:r>
      <w:r>
        <w:rPr>
          <w:rFonts w:hint="eastAsia" w:ascii="宋体" w:hAnsi="宋体" w:cs="宋体"/>
          <w:kern w:val="0"/>
          <w:sz w:val="24"/>
          <w:szCs w:val="24"/>
        </w:rPr>
        <w:t xml:space="preserve"> </w:t>
      </w:r>
    </w:p>
    <w:p w14:paraId="043DBE19">
      <w:pPr>
        <w:spacing w:after="120" w:line="500" w:lineRule="exact"/>
        <w:ind w:firstLine="480" w:firstLineChars="200"/>
        <w:rPr>
          <w:rFonts w:ascii="宋体" w:hAnsi="宋体" w:cs="宋体"/>
          <w:sz w:val="24"/>
          <w:szCs w:val="24"/>
        </w:rPr>
      </w:pPr>
      <w:r>
        <w:rPr>
          <w:rFonts w:hint="eastAsia" w:ascii="宋体" w:hAnsi="宋体" w:cs="宋体"/>
          <w:sz w:val="24"/>
          <w:szCs w:val="24"/>
        </w:rPr>
        <w:t>3.监督单位：周口市财政局政府采购监督管理科</w:t>
      </w:r>
    </w:p>
    <w:p w14:paraId="4FB276C2">
      <w:pPr>
        <w:widowControl/>
        <w:snapToGrid w:val="0"/>
        <w:spacing w:line="500" w:lineRule="exact"/>
        <w:ind w:firstLine="720" w:firstLineChars="300"/>
        <w:rPr>
          <w:rFonts w:ascii="宋体" w:hAnsi="宋体" w:cs="宋体"/>
          <w:kern w:val="0"/>
          <w:sz w:val="24"/>
          <w:szCs w:val="24"/>
        </w:rPr>
      </w:pPr>
      <w:r>
        <w:rPr>
          <w:rFonts w:hint="eastAsia" w:ascii="宋体" w:hAnsi="宋体" w:cs="宋体"/>
          <w:kern w:val="0"/>
          <w:sz w:val="24"/>
          <w:szCs w:val="24"/>
        </w:rPr>
        <w:t xml:space="preserve">联系方式： 0394-8319709 </w:t>
      </w:r>
    </w:p>
    <w:p w14:paraId="0C82DABA">
      <w:pPr>
        <w:spacing w:line="500" w:lineRule="exact"/>
        <w:rPr>
          <w:szCs w:val="22"/>
        </w:rPr>
      </w:pPr>
    </w:p>
    <w:p w14:paraId="130DDAC7">
      <w:pPr>
        <w:spacing w:line="500" w:lineRule="exact"/>
        <w:rPr>
          <w:rFonts w:ascii="Cambria" w:hAnsi="Cambria" w:eastAsia="黑体"/>
          <w:sz w:val="20"/>
        </w:rPr>
      </w:pPr>
    </w:p>
    <w:p w14:paraId="158EC988">
      <w:pPr>
        <w:spacing w:line="500" w:lineRule="exact"/>
      </w:pPr>
    </w:p>
    <w:p w14:paraId="21D61397">
      <w:pPr>
        <w:widowControl/>
        <w:snapToGrid w:val="0"/>
        <w:spacing w:line="500" w:lineRule="exact"/>
        <w:ind w:firstLine="2462" w:firstLineChars="1026"/>
        <w:jc w:val="right"/>
        <w:rPr>
          <w:rFonts w:ascii="宋体" w:hAnsi="宋体" w:cs="宋体"/>
          <w:kern w:val="0"/>
          <w:sz w:val="24"/>
          <w:szCs w:val="24"/>
        </w:rPr>
      </w:pPr>
      <w:r>
        <w:rPr>
          <w:rFonts w:hint="eastAsia" w:ascii="宋体" w:hAnsi="宋体" w:cs="宋体"/>
          <w:kern w:val="0"/>
          <w:sz w:val="24"/>
          <w:szCs w:val="24"/>
        </w:rPr>
        <w:t>周口市公共资源交易中心政府采购中心</w:t>
      </w:r>
    </w:p>
    <w:p w14:paraId="2CBA4FA3">
      <w:pPr>
        <w:widowControl/>
        <w:snapToGrid w:val="0"/>
        <w:spacing w:line="500" w:lineRule="exact"/>
        <w:ind w:firstLine="3422" w:firstLineChars="1426"/>
        <w:jc w:val="right"/>
        <w:rPr>
          <w:rFonts w:ascii="宋体" w:hAnsi="宋体" w:cs="宋体"/>
          <w:kern w:val="0"/>
          <w:sz w:val="24"/>
          <w:szCs w:val="24"/>
        </w:rPr>
      </w:pPr>
      <w:r>
        <w:rPr>
          <w:rFonts w:hint="eastAsia" w:ascii="宋体" w:hAnsi="宋体" w:cs="宋体"/>
          <w:kern w:val="0"/>
          <w:sz w:val="24"/>
          <w:szCs w:val="24"/>
        </w:rPr>
        <w:t xml:space="preserve">    </w:t>
      </w:r>
      <w:r>
        <w:rPr>
          <w:rFonts w:hint="eastAsia" w:ascii="宋体" w:hAnsi="宋体" w:cs="宋体"/>
          <w:kern w:val="0"/>
          <w:sz w:val="24"/>
          <w:szCs w:val="24"/>
          <w:lang w:val="en-US" w:eastAsia="zh-CN"/>
        </w:rPr>
        <w:t>2025</w:t>
      </w:r>
      <w:r>
        <w:rPr>
          <w:rFonts w:hint="eastAsia" w:ascii="宋体" w:hAnsi="宋体" w:cs="宋体"/>
          <w:kern w:val="0"/>
          <w:sz w:val="24"/>
          <w:szCs w:val="24"/>
        </w:rPr>
        <w:t>年</w:t>
      </w:r>
      <w:r>
        <w:rPr>
          <w:rFonts w:hint="eastAsia" w:ascii="宋体" w:hAnsi="宋体" w:cs="宋体"/>
          <w:kern w:val="0"/>
          <w:sz w:val="24"/>
          <w:szCs w:val="24"/>
          <w:lang w:val="en-US" w:eastAsia="zh-CN"/>
        </w:rPr>
        <w:t>2</w:t>
      </w:r>
      <w:r>
        <w:rPr>
          <w:rFonts w:hint="eastAsia" w:ascii="宋体" w:hAnsi="宋体" w:cs="宋体"/>
          <w:kern w:val="0"/>
          <w:sz w:val="24"/>
          <w:szCs w:val="24"/>
        </w:rPr>
        <w:t>月</w:t>
      </w:r>
      <w:r>
        <w:rPr>
          <w:rFonts w:hint="eastAsia" w:ascii="宋体" w:hAnsi="宋体" w:cs="宋体"/>
          <w:kern w:val="0"/>
          <w:sz w:val="24"/>
          <w:szCs w:val="24"/>
          <w:lang w:val="en-US" w:eastAsia="zh-CN"/>
        </w:rPr>
        <w:t>10</w:t>
      </w:r>
      <w:bookmarkStart w:id="242" w:name="_GoBack"/>
      <w:bookmarkEnd w:id="242"/>
      <w:r>
        <w:rPr>
          <w:rFonts w:hint="eastAsia" w:ascii="宋体" w:hAnsi="宋体" w:cs="宋体"/>
          <w:kern w:val="0"/>
          <w:sz w:val="24"/>
          <w:szCs w:val="24"/>
        </w:rPr>
        <w:t>日</w:t>
      </w:r>
    </w:p>
    <w:p w14:paraId="028DFA82">
      <w:pPr>
        <w:pStyle w:val="21"/>
        <w:adjustRightInd w:val="0"/>
        <w:spacing w:line="360" w:lineRule="auto"/>
      </w:pPr>
    </w:p>
    <w:p w14:paraId="1BCFFBFC">
      <w:pPr>
        <w:pStyle w:val="21"/>
        <w:adjustRightInd w:val="0"/>
        <w:spacing w:line="360" w:lineRule="auto"/>
      </w:pPr>
    </w:p>
    <w:p w14:paraId="1502B337">
      <w:r>
        <w:br w:type="page"/>
      </w:r>
    </w:p>
    <w:p w14:paraId="23A20618">
      <w:pPr>
        <w:pStyle w:val="4"/>
        <w:spacing w:before="0" w:after="0" w:line="240" w:lineRule="auto"/>
        <w:ind w:firstLine="0"/>
        <w:rPr>
          <w:rFonts w:ascii="宋体" w:hAnsi="宋体" w:eastAsia="宋体" w:cs="宋体"/>
        </w:rPr>
      </w:pPr>
      <w:bookmarkStart w:id="14" w:name="_Toc15684"/>
      <w:bookmarkStart w:id="15" w:name="_Toc188023897"/>
      <w:r>
        <w:rPr>
          <w:rFonts w:hint="eastAsia" w:ascii="宋体" w:hAnsi="宋体" w:eastAsia="宋体" w:cs="宋体"/>
        </w:rPr>
        <w:t xml:space="preserve">第二章 </w:t>
      </w:r>
      <w:bookmarkEnd w:id="14"/>
      <w:r>
        <w:rPr>
          <w:rFonts w:hint="eastAsia" w:ascii="宋体" w:hAnsi="宋体" w:eastAsia="宋体" w:cs="宋体"/>
        </w:rPr>
        <w:t>投标人须知前附表</w:t>
      </w:r>
      <w:bookmarkEnd w:id="15"/>
    </w:p>
    <w:tbl>
      <w:tblPr>
        <w:tblStyle w:val="27"/>
        <w:tblW w:w="949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126"/>
        <w:gridCol w:w="6662"/>
      </w:tblGrid>
      <w:tr w14:paraId="5A00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10" w:type="dxa"/>
            <w:vAlign w:val="center"/>
          </w:tcPr>
          <w:p w14:paraId="19D09AA4">
            <w:pPr>
              <w:spacing w:line="500" w:lineRule="exact"/>
              <w:rPr>
                <w:rFonts w:ascii="宋体" w:hAnsi="宋体"/>
                <w:sz w:val="24"/>
                <w:szCs w:val="24"/>
              </w:rPr>
            </w:pPr>
            <w:bookmarkStart w:id="16" w:name="_Hlt509650351"/>
            <w:bookmarkEnd w:id="16"/>
            <w:bookmarkStart w:id="17" w:name="_Hlt519045778"/>
            <w:bookmarkEnd w:id="17"/>
            <w:bookmarkStart w:id="18" w:name="_Hlt516969057"/>
            <w:bookmarkEnd w:id="18"/>
            <w:bookmarkStart w:id="19" w:name="_Hlt509650027"/>
            <w:bookmarkEnd w:id="19"/>
            <w:bookmarkStart w:id="20" w:name="_Toc450_WPSOffice_Level1"/>
            <w:bookmarkStart w:id="21" w:name="_Toc220232390"/>
            <w:r>
              <w:rPr>
                <w:rFonts w:hint="eastAsia" w:ascii="宋体" w:hAnsi="宋体"/>
                <w:sz w:val="24"/>
                <w:szCs w:val="24"/>
              </w:rPr>
              <w:t>序号</w:t>
            </w:r>
          </w:p>
        </w:tc>
        <w:tc>
          <w:tcPr>
            <w:tcW w:w="2126" w:type="dxa"/>
            <w:vAlign w:val="center"/>
          </w:tcPr>
          <w:p w14:paraId="72C949D6">
            <w:pPr>
              <w:spacing w:line="500" w:lineRule="exact"/>
              <w:rPr>
                <w:rFonts w:ascii="宋体" w:hAnsi="宋体"/>
                <w:sz w:val="24"/>
                <w:szCs w:val="24"/>
              </w:rPr>
            </w:pPr>
            <w:r>
              <w:rPr>
                <w:rFonts w:hint="eastAsia" w:ascii="宋体" w:hAnsi="宋体"/>
                <w:sz w:val="24"/>
                <w:szCs w:val="24"/>
              </w:rPr>
              <w:t>内容</w:t>
            </w:r>
          </w:p>
        </w:tc>
        <w:tc>
          <w:tcPr>
            <w:tcW w:w="6662" w:type="dxa"/>
            <w:vAlign w:val="center"/>
          </w:tcPr>
          <w:p w14:paraId="2F2282CA">
            <w:pPr>
              <w:spacing w:line="500" w:lineRule="exact"/>
              <w:rPr>
                <w:rFonts w:ascii="宋体" w:hAnsi="宋体"/>
                <w:sz w:val="24"/>
                <w:szCs w:val="24"/>
              </w:rPr>
            </w:pPr>
            <w:r>
              <w:rPr>
                <w:rFonts w:hint="eastAsia" w:ascii="宋体" w:hAnsi="宋体"/>
                <w:sz w:val="24"/>
                <w:szCs w:val="24"/>
              </w:rPr>
              <w:t>说明与要求</w:t>
            </w:r>
          </w:p>
        </w:tc>
      </w:tr>
      <w:tr w14:paraId="6B84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10" w:type="dxa"/>
            <w:vAlign w:val="center"/>
          </w:tcPr>
          <w:p w14:paraId="5A043609">
            <w:pPr>
              <w:spacing w:line="500" w:lineRule="exact"/>
              <w:rPr>
                <w:rFonts w:ascii="宋体" w:hAnsi="宋体"/>
                <w:sz w:val="24"/>
                <w:szCs w:val="24"/>
              </w:rPr>
            </w:pPr>
            <w:r>
              <w:rPr>
                <w:rFonts w:hint="eastAsia" w:ascii="宋体" w:hAnsi="宋体"/>
                <w:sz w:val="24"/>
                <w:szCs w:val="24"/>
              </w:rPr>
              <w:t>1</w:t>
            </w:r>
          </w:p>
        </w:tc>
        <w:tc>
          <w:tcPr>
            <w:tcW w:w="2126" w:type="dxa"/>
            <w:vAlign w:val="center"/>
          </w:tcPr>
          <w:p w14:paraId="6E99CB90">
            <w:pPr>
              <w:spacing w:line="500" w:lineRule="exact"/>
              <w:rPr>
                <w:rFonts w:ascii="宋体" w:hAnsi="宋体"/>
                <w:sz w:val="24"/>
                <w:szCs w:val="24"/>
              </w:rPr>
            </w:pPr>
            <w:r>
              <w:rPr>
                <w:rFonts w:hint="eastAsia" w:ascii="宋体" w:hAnsi="宋体"/>
                <w:sz w:val="24"/>
                <w:szCs w:val="24"/>
              </w:rPr>
              <w:t>采购人</w:t>
            </w:r>
          </w:p>
        </w:tc>
        <w:tc>
          <w:tcPr>
            <w:tcW w:w="6662" w:type="dxa"/>
            <w:vAlign w:val="center"/>
          </w:tcPr>
          <w:p w14:paraId="1D233A6B">
            <w:pPr>
              <w:spacing w:line="500" w:lineRule="exact"/>
              <w:rPr>
                <w:rFonts w:ascii="宋体" w:hAnsi="宋体"/>
                <w:sz w:val="24"/>
                <w:szCs w:val="24"/>
              </w:rPr>
            </w:pPr>
            <w:r>
              <w:rPr>
                <w:rFonts w:hint="eastAsia" w:cs="宋体"/>
                <w:sz w:val="24"/>
                <w:szCs w:val="24"/>
              </w:rPr>
              <w:t>周口日报社</w:t>
            </w:r>
          </w:p>
        </w:tc>
      </w:tr>
      <w:tr w14:paraId="2ED87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10" w:type="dxa"/>
            <w:vAlign w:val="center"/>
          </w:tcPr>
          <w:p w14:paraId="60910224">
            <w:pPr>
              <w:spacing w:line="500" w:lineRule="exact"/>
              <w:rPr>
                <w:rFonts w:ascii="宋体" w:hAnsi="宋体"/>
                <w:sz w:val="24"/>
                <w:szCs w:val="24"/>
              </w:rPr>
            </w:pPr>
            <w:r>
              <w:rPr>
                <w:rFonts w:hint="eastAsia" w:ascii="宋体" w:hAnsi="宋体"/>
                <w:sz w:val="24"/>
                <w:szCs w:val="24"/>
              </w:rPr>
              <w:t>2</w:t>
            </w:r>
          </w:p>
        </w:tc>
        <w:tc>
          <w:tcPr>
            <w:tcW w:w="2126" w:type="dxa"/>
            <w:vAlign w:val="center"/>
          </w:tcPr>
          <w:p w14:paraId="360C0967">
            <w:pPr>
              <w:spacing w:line="500" w:lineRule="exact"/>
              <w:ind w:left="360" w:hanging="360" w:hangingChars="150"/>
              <w:rPr>
                <w:rFonts w:ascii="宋体" w:hAnsi="宋体"/>
                <w:sz w:val="24"/>
                <w:szCs w:val="24"/>
              </w:rPr>
            </w:pPr>
            <w:r>
              <w:rPr>
                <w:rFonts w:hint="eastAsia" w:ascii="宋体" w:hAnsi="宋体"/>
                <w:sz w:val="24"/>
                <w:szCs w:val="24"/>
              </w:rPr>
              <w:t>委托人</w:t>
            </w:r>
          </w:p>
        </w:tc>
        <w:tc>
          <w:tcPr>
            <w:tcW w:w="6662" w:type="dxa"/>
            <w:vAlign w:val="center"/>
          </w:tcPr>
          <w:p w14:paraId="06D18498">
            <w:pPr>
              <w:spacing w:line="500" w:lineRule="exact"/>
              <w:ind w:left="360" w:hanging="360" w:hangingChars="150"/>
              <w:rPr>
                <w:rFonts w:ascii="宋体" w:hAnsi="宋体"/>
                <w:sz w:val="24"/>
                <w:szCs w:val="24"/>
              </w:rPr>
            </w:pPr>
            <w:r>
              <w:rPr>
                <w:rFonts w:hint="eastAsia" w:cs="宋体"/>
                <w:sz w:val="24"/>
                <w:szCs w:val="24"/>
              </w:rPr>
              <w:t>周口日报社</w:t>
            </w:r>
          </w:p>
        </w:tc>
      </w:tr>
      <w:tr w14:paraId="14B4B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10" w:type="dxa"/>
            <w:vAlign w:val="center"/>
          </w:tcPr>
          <w:p w14:paraId="42269CCC">
            <w:pPr>
              <w:spacing w:line="500" w:lineRule="exact"/>
              <w:rPr>
                <w:rFonts w:ascii="宋体" w:hAnsi="宋体"/>
                <w:sz w:val="24"/>
                <w:szCs w:val="24"/>
              </w:rPr>
            </w:pPr>
            <w:r>
              <w:rPr>
                <w:rFonts w:hint="eastAsia" w:ascii="宋体" w:hAnsi="宋体"/>
                <w:sz w:val="24"/>
                <w:szCs w:val="24"/>
              </w:rPr>
              <w:t>3</w:t>
            </w:r>
          </w:p>
        </w:tc>
        <w:tc>
          <w:tcPr>
            <w:tcW w:w="2126" w:type="dxa"/>
            <w:vAlign w:val="center"/>
          </w:tcPr>
          <w:p w14:paraId="5E5A28BB">
            <w:pPr>
              <w:spacing w:line="500" w:lineRule="exact"/>
              <w:ind w:left="360" w:hanging="360" w:hangingChars="150"/>
              <w:rPr>
                <w:rFonts w:ascii="宋体" w:hAnsi="宋体"/>
                <w:sz w:val="24"/>
                <w:szCs w:val="24"/>
              </w:rPr>
            </w:pPr>
            <w:r>
              <w:rPr>
                <w:rFonts w:hint="eastAsia" w:ascii="宋体" w:hAnsi="宋体"/>
                <w:sz w:val="24"/>
                <w:szCs w:val="24"/>
              </w:rPr>
              <w:t>采购代理机构</w:t>
            </w:r>
          </w:p>
        </w:tc>
        <w:tc>
          <w:tcPr>
            <w:tcW w:w="6662" w:type="dxa"/>
            <w:shd w:val="clear" w:color="auto" w:fill="auto"/>
            <w:vAlign w:val="center"/>
          </w:tcPr>
          <w:p w14:paraId="43D979FB">
            <w:pPr>
              <w:spacing w:line="500" w:lineRule="exact"/>
              <w:rPr>
                <w:rFonts w:ascii="宋体" w:hAnsi="宋体"/>
                <w:sz w:val="24"/>
                <w:szCs w:val="24"/>
              </w:rPr>
            </w:pPr>
            <w:r>
              <w:rPr>
                <w:rFonts w:hint="eastAsia" w:ascii="宋体" w:hAnsi="宋体"/>
                <w:sz w:val="24"/>
                <w:szCs w:val="24"/>
              </w:rPr>
              <w:t>名  称：周口市公共资源交易中心政府采购中心</w:t>
            </w:r>
          </w:p>
          <w:p w14:paraId="0929692E">
            <w:pPr>
              <w:spacing w:line="500" w:lineRule="exact"/>
              <w:jc w:val="left"/>
              <w:rPr>
                <w:rFonts w:ascii="宋体" w:hAnsi="宋体"/>
                <w:sz w:val="24"/>
                <w:szCs w:val="24"/>
              </w:rPr>
            </w:pPr>
            <w:r>
              <w:rPr>
                <w:rFonts w:hint="eastAsia" w:ascii="宋体" w:hAnsi="宋体"/>
                <w:sz w:val="24"/>
                <w:szCs w:val="24"/>
              </w:rPr>
              <w:t>地  址：</w:t>
            </w:r>
            <w:r>
              <w:rPr>
                <w:rFonts w:hint="eastAsia" w:ascii="宋体" w:hAnsi="宋体" w:cs="宋体"/>
                <w:sz w:val="24"/>
                <w:szCs w:val="24"/>
              </w:rPr>
              <w:t>周口市光明路与政通路交叉口向北100米路东</w:t>
            </w:r>
          </w:p>
        </w:tc>
      </w:tr>
      <w:tr w14:paraId="76F5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710" w:type="dxa"/>
            <w:vAlign w:val="center"/>
          </w:tcPr>
          <w:p w14:paraId="742113BD">
            <w:pPr>
              <w:spacing w:line="500" w:lineRule="exact"/>
              <w:rPr>
                <w:rFonts w:ascii="宋体" w:hAnsi="宋体"/>
                <w:sz w:val="24"/>
                <w:szCs w:val="24"/>
              </w:rPr>
            </w:pPr>
            <w:r>
              <w:rPr>
                <w:rFonts w:hint="eastAsia" w:ascii="宋体" w:hAnsi="宋体"/>
                <w:sz w:val="24"/>
                <w:szCs w:val="24"/>
              </w:rPr>
              <w:t>4</w:t>
            </w:r>
          </w:p>
        </w:tc>
        <w:tc>
          <w:tcPr>
            <w:tcW w:w="2126" w:type="dxa"/>
            <w:vAlign w:val="center"/>
          </w:tcPr>
          <w:p w14:paraId="33FF2003">
            <w:pPr>
              <w:spacing w:line="500" w:lineRule="exact"/>
              <w:ind w:left="360" w:hanging="360" w:hangingChars="150"/>
              <w:rPr>
                <w:rFonts w:ascii="宋体" w:hAnsi="宋体"/>
                <w:sz w:val="24"/>
                <w:szCs w:val="24"/>
              </w:rPr>
            </w:pPr>
            <w:r>
              <w:rPr>
                <w:rFonts w:hint="eastAsia" w:ascii="宋体" w:hAnsi="宋体"/>
                <w:sz w:val="24"/>
                <w:szCs w:val="24"/>
              </w:rPr>
              <w:t>项目名称</w:t>
            </w:r>
          </w:p>
        </w:tc>
        <w:tc>
          <w:tcPr>
            <w:tcW w:w="6662" w:type="dxa"/>
            <w:vAlign w:val="center"/>
          </w:tcPr>
          <w:p w14:paraId="5D7BF1B9">
            <w:pPr>
              <w:spacing w:line="500" w:lineRule="exact"/>
              <w:ind w:left="360" w:hanging="360" w:hangingChars="150"/>
              <w:rPr>
                <w:rFonts w:ascii="宋体" w:hAnsi="宋体"/>
                <w:sz w:val="24"/>
                <w:szCs w:val="24"/>
              </w:rPr>
            </w:pPr>
            <w:r>
              <w:rPr>
                <w:rFonts w:hint="eastAsia" w:ascii="宋体" w:hAnsi="宋体"/>
                <w:sz w:val="24"/>
                <w:szCs w:val="24"/>
              </w:rPr>
              <w:t>周口日报社国产化机房政务云改造项目</w:t>
            </w:r>
          </w:p>
        </w:tc>
      </w:tr>
      <w:tr w14:paraId="6AB03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10" w:type="dxa"/>
            <w:vAlign w:val="center"/>
          </w:tcPr>
          <w:p w14:paraId="3739C2BF">
            <w:pPr>
              <w:spacing w:line="500" w:lineRule="exact"/>
              <w:rPr>
                <w:rFonts w:ascii="宋体" w:hAnsi="宋体"/>
                <w:sz w:val="24"/>
                <w:szCs w:val="24"/>
              </w:rPr>
            </w:pPr>
            <w:r>
              <w:rPr>
                <w:rFonts w:hint="eastAsia" w:ascii="宋体" w:hAnsi="宋体"/>
                <w:sz w:val="24"/>
                <w:szCs w:val="24"/>
              </w:rPr>
              <w:t>5</w:t>
            </w:r>
          </w:p>
        </w:tc>
        <w:tc>
          <w:tcPr>
            <w:tcW w:w="2126" w:type="dxa"/>
            <w:vAlign w:val="center"/>
          </w:tcPr>
          <w:p w14:paraId="3DF0D94D">
            <w:pPr>
              <w:spacing w:line="500" w:lineRule="exact"/>
              <w:ind w:left="360" w:hanging="360" w:hangingChars="150"/>
              <w:rPr>
                <w:rFonts w:ascii="宋体" w:hAnsi="宋体"/>
                <w:sz w:val="24"/>
                <w:szCs w:val="24"/>
              </w:rPr>
            </w:pPr>
            <w:r>
              <w:rPr>
                <w:rFonts w:hint="eastAsia" w:ascii="宋体" w:hAnsi="宋体"/>
                <w:sz w:val="24"/>
                <w:szCs w:val="24"/>
              </w:rPr>
              <w:t>项目编号</w:t>
            </w:r>
          </w:p>
        </w:tc>
        <w:tc>
          <w:tcPr>
            <w:tcW w:w="6662" w:type="dxa"/>
            <w:vAlign w:val="center"/>
          </w:tcPr>
          <w:p w14:paraId="5BCD367D">
            <w:pPr>
              <w:spacing w:line="500" w:lineRule="exact"/>
              <w:ind w:left="360" w:hanging="360" w:hangingChars="150"/>
              <w:rPr>
                <w:rFonts w:ascii="宋体" w:hAnsi="宋体"/>
                <w:sz w:val="24"/>
                <w:szCs w:val="24"/>
              </w:rPr>
            </w:pPr>
            <w:r>
              <w:rPr>
                <w:rFonts w:hint="eastAsia" w:ascii="宋体" w:hAnsi="宋体"/>
                <w:sz w:val="24"/>
                <w:szCs w:val="24"/>
              </w:rPr>
              <w:t>周财招标采购-2025-10</w:t>
            </w:r>
          </w:p>
        </w:tc>
      </w:tr>
      <w:tr w14:paraId="3910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710" w:type="dxa"/>
            <w:vAlign w:val="center"/>
          </w:tcPr>
          <w:p w14:paraId="0590E594">
            <w:pPr>
              <w:spacing w:line="500" w:lineRule="exact"/>
              <w:rPr>
                <w:rFonts w:ascii="宋体" w:hAnsi="宋体"/>
                <w:sz w:val="24"/>
                <w:szCs w:val="24"/>
              </w:rPr>
            </w:pPr>
            <w:r>
              <w:rPr>
                <w:rFonts w:hint="eastAsia" w:ascii="宋体" w:hAnsi="宋体"/>
                <w:sz w:val="24"/>
                <w:szCs w:val="24"/>
              </w:rPr>
              <w:t>6</w:t>
            </w:r>
          </w:p>
        </w:tc>
        <w:tc>
          <w:tcPr>
            <w:tcW w:w="2126" w:type="dxa"/>
            <w:vAlign w:val="center"/>
          </w:tcPr>
          <w:p w14:paraId="22C42161">
            <w:pPr>
              <w:spacing w:line="500" w:lineRule="exact"/>
              <w:ind w:left="360" w:hanging="360" w:hangingChars="150"/>
              <w:rPr>
                <w:rFonts w:ascii="宋体" w:hAnsi="宋体"/>
                <w:sz w:val="24"/>
                <w:szCs w:val="24"/>
              </w:rPr>
            </w:pPr>
            <w:r>
              <w:rPr>
                <w:rFonts w:hint="eastAsia" w:ascii="宋体" w:hAnsi="宋体"/>
                <w:sz w:val="24"/>
                <w:szCs w:val="24"/>
              </w:rPr>
              <w:t>项目性质</w:t>
            </w:r>
          </w:p>
        </w:tc>
        <w:tc>
          <w:tcPr>
            <w:tcW w:w="6662" w:type="dxa"/>
            <w:vAlign w:val="center"/>
          </w:tcPr>
          <w:p w14:paraId="59414C12">
            <w:pPr>
              <w:spacing w:line="500" w:lineRule="exact"/>
              <w:ind w:left="360" w:hanging="360" w:hangingChars="150"/>
              <w:rPr>
                <w:rFonts w:ascii="宋体" w:hAnsi="宋体"/>
                <w:sz w:val="24"/>
                <w:szCs w:val="24"/>
              </w:rPr>
            </w:pPr>
            <w:r>
              <w:rPr>
                <w:rFonts w:hint="eastAsia" w:ascii="宋体" w:hAnsi="宋体"/>
                <w:sz w:val="24"/>
                <w:szCs w:val="24"/>
              </w:rPr>
              <w:t>1包：货物类；</w:t>
            </w:r>
          </w:p>
        </w:tc>
      </w:tr>
      <w:tr w14:paraId="6060C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710" w:type="dxa"/>
            <w:vAlign w:val="center"/>
          </w:tcPr>
          <w:p w14:paraId="3D934FC5">
            <w:pPr>
              <w:spacing w:line="500" w:lineRule="exact"/>
              <w:rPr>
                <w:rFonts w:ascii="宋体" w:hAnsi="宋体"/>
                <w:sz w:val="24"/>
                <w:szCs w:val="24"/>
              </w:rPr>
            </w:pPr>
            <w:r>
              <w:rPr>
                <w:rFonts w:hint="eastAsia" w:ascii="宋体" w:hAnsi="宋体"/>
                <w:sz w:val="24"/>
                <w:szCs w:val="24"/>
              </w:rPr>
              <w:t>7</w:t>
            </w:r>
          </w:p>
        </w:tc>
        <w:tc>
          <w:tcPr>
            <w:tcW w:w="2126" w:type="dxa"/>
            <w:vAlign w:val="center"/>
          </w:tcPr>
          <w:p w14:paraId="576815DA">
            <w:pPr>
              <w:spacing w:line="500" w:lineRule="exact"/>
              <w:ind w:left="360" w:hanging="360" w:hangingChars="150"/>
              <w:rPr>
                <w:rFonts w:ascii="宋体" w:hAnsi="宋体"/>
                <w:sz w:val="24"/>
                <w:szCs w:val="24"/>
              </w:rPr>
            </w:pPr>
            <w:r>
              <w:rPr>
                <w:rFonts w:hint="eastAsia" w:ascii="宋体" w:hAnsi="宋体"/>
                <w:sz w:val="24"/>
                <w:szCs w:val="24"/>
              </w:rPr>
              <w:t>资金来源</w:t>
            </w:r>
          </w:p>
        </w:tc>
        <w:tc>
          <w:tcPr>
            <w:tcW w:w="6662" w:type="dxa"/>
            <w:vAlign w:val="center"/>
          </w:tcPr>
          <w:p w14:paraId="4F1B2B81">
            <w:pPr>
              <w:spacing w:line="500" w:lineRule="exact"/>
              <w:ind w:left="360" w:hanging="360" w:hangingChars="150"/>
              <w:rPr>
                <w:rFonts w:ascii="宋体" w:hAnsi="宋体"/>
                <w:sz w:val="24"/>
                <w:szCs w:val="24"/>
              </w:rPr>
            </w:pPr>
            <w:r>
              <w:rPr>
                <w:rFonts w:hint="eastAsia" w:ascii="宋体" w:hAnsi="宋体"/>
                <w:sz w:val="24"/>
                <w:szCs w:val="24"/>
              </w:rPr>
              <w:t>自筹资金</w:t>
            </w:r>
          </w:p>
        </w:tc>
      </w:tr>
      <w:tr w14:paraId="6A3F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710" w:type="dxa"/>
            <w:vAlign w:val="center"/>
          </w:tcPr>
          <w:p w14:paraId="7D0540F5">
            <w:pPr>
              <w:spacing w:line="500" w:lineRule="exact"/>
              <w:rPr>
                <w:rFonts w:ascii="宋体" w:hAnsi="宋体"/>
                <w:sz w:val="24"/>
                <w:szCs w:val="24"/>
              </w:rPr>
            </w:pPr>
            <w:r>
              <w:rPr>
                <w:rFonts w:hint="eastAsia" w:ascii="宋体" w:hAnsi="宋体"/>
                <w:sz w:val="24"/>
                <w:szCs w:val="24"/>
              </w:rPr>
              <w:t>8</w:t>
            </w:r>
          </w:p>
        </w:tc>
        <w:tc>
          <w:tcPr>
            <w:tcW w:w="2126" w:type="dxa"/>
            <w:vAlign w:val="center"/>
          </w:tcPr>
          <w:p w14:paraId="4D99E094">
            <w:pPr>
              <w:pStyle w:val="34"/>
              <w:spacing w:line="500" w:lineRule="exact"/>
              <w:ind w:firstLine="0" w:firstLineChars="0"/>
              <w:rPr>
                <w:rFonts w:ascii="宋体" w:hAnsi="宋体"/>
                <w:sz w:val="24"/>
                <w:szCs w:val="24"/>
              </w:rPr>
            </w:pPr>
            <w:r>
              <w:rPr>
                <w:rFonts w:hint="eastAsia" w:ascii="宋体" w:hAnsi="宋体"/>
                <w:sz w:val="24"/>
                <w:szCs w:val="24"/>
              </w:rPr>
              <w:t>包别划分</w:t>
            </w:r>
          </w:p>
        </w:tc>
        <w:tc>
          <w:tcPr>
            <w:tcW w:w="6662" w:type="dxa"/>
            <w:vAlign w:val="center"/>
          </w:tcPr>
          <w:p w14:paraId="2349650F">
            <w:pPr>
              <w:spacing w:line="500" w:lineRule="exact"/>
              <w:rPr>
                <w:rFonts w:ascii="宋体" w:hAnsi="宋体"/>
                <w:sz w:val="24"/>
                <w:szCs w:val="24"/>
              </w:rPr>
            </w:pPr>
            <w:r>
              <w:rPr>
                <w:rFonts w:hint="eastAsia" w:ascii="宋体" w:hAnsi="宋体"/>
                <w:sz w:val="24"/>
                <w:szCs w:val="24"/>
              </w:rPr>
              <w:t>本次招标共分2个包：</w:t>
            </w:r>
          </w:p>
          <w:p w14:paraId="51B6BB60">
            <w:pPr>
              <w:spacing w:line="500" w:lineRule="exact"/>
              <w:rPr>
                <w:rFonts w:ascii="宋体" w:hAnsi="宋体"/>
                <w:sz w:val="24"/>
                <w:szCs w:val="24"/>
              </w:rPr>
            </w:pPr>
            <w:r>
              <w:rPr>
                <w:rFonts w:hint="eastAsia" w:ascii="宋体" w:hAnsi="宋体"/>
                <w:sz w:val="24"/>
                <w:szCs w:val="24"/>
              </w:rPr>
              <w:t>1包：服务器升级改造、网络系统升级改造、存储系统升级改造、云化软件等软硬件采购6102040元。</w:t>
            </w:r>
          </w:p>
        </w:tc>
      </w:tr>
      <w:tr w14:paraId="1F4D1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710" w:type="dxa"/>
            <w:vAlign w:val="center"/>
          </w:tcPr>
          <w:p w14:paraId="182BB2BC">
            <w:pPr>
              <w:spacing w:line="500" w:lineRule="exact"/>
              <w:rPr>
                <w:rFonts w:ascii="宋体" w:hAnsi="宋体"/>
                <w:sz w:val="24"/>
                <w:szCs w:val="24"/>
              </w:rPr>
            </w:pPr>
            <w:r>
              <w:rPr>
                <w:rFonts w:hint="eastAsia" w:ascii="宋体" w:hAnsi="宋体"/>
                <w:sz w:val="24"/>
                <w:szCs w:val="24"/>
              </w:rPr>
              <w:t>9</w:t>
            </w:r>
          </w:p>
        </w:tc>
        <w:tc>
          <w:tcPr>
            <w:tcW w:w="2126" w:type="dxa"/>
            <w:vAlign w:val="center"/>
          </w:tcPr>
          <w:p w14:paraId="5F74A6B1">
            <w:pPr>
              <w:spacing w:line="500" w:lineRule="exact"/>
              <w:ind w:left="360" w:hanging="360" w:hangingChars="150"/>
              <w:rPr>
                <w:rFonts w:ascii="宋体" w:hAnsi="宋体"/>
                <w:sz w:val="24"/>
                <w:szCs w:val="24"/>
              </w:rPr>
            </w:pPr>
            <w:r>
              <w:rPr>
                <w:rFonts w:hint="eastAsia" w:ascii="宋体" w:hAnsi="宋体"/>
                <w:sz w:val="24"/>
                <w:szCs w:val="24"/>
              </w:rPr>
              <w:t>付款方式</w:t>
            </w:r>
          </w:p>
        </w:tc>
        <w:tc>
          <w:tcPr>
            <w:tcW w:w="6662" w:type="dxa"/>
            <w:vAlign w:val="center"/>
          </w:tcPr>
          <w:p w14:paraId="5F8E8B1E">
            <w:pPr>
              <w:spacing w:line="500" w:lineRule="exact"/>
              <w:rPr>
                <w:sz w:val="24"/>
                <w:szCs w:val="24"/>
              </w:rPr>
            </w:pPr>
            <w:r>
              <w:rPr>
                <w:rFonts w:hint="eastAsia" w:ascii="宋体" w:hAnsi="宋体"/>
                <w:sz w:val="24"/>
                <w:szCs w:val="24"/>
              </w:rPr>
              <w:t>1包：核心设备到场后付合同款的50%，验收合格后付合同款的45%，</w:t>
            </w:r>
            <w:r>
              <w:rPr>
                <w:rFonts w:hint="eastAsia"/>
                <w:sz w:val="24"/>
                <w:szCs w:val="24"/>
              </w:rPr>
              <w:t>剩余合同款的5%，验收运行一年后付清。</w:t>
            </w:r>
          </w:p>
          <w:p w14:paraId="7A7BDC9B">
            <w:pPr>
              <w:spacing w:line="500" w:lineRule="exact"/>
              <w:rPr>
                <w:sz w:val="24"/>
                <w:szCs w:val="24"/>
              </w:rPr>
            </w:pPr>
            <w:r>
              <w:rPr>
                <w:rFonts w:hint="eastAsia"/>
                <w:sz w:val="24"/>
                <w:szCs w:val="24"/>
              </w:rPr>
              <w:t>提醒：请采购人按照相关文件要求对本次采购活动填写</w:t>
            </w:r>
            <w:r>
              <w:rPr>
                <w:rFonts w:hint="eastAsia" w:ascii="宋体" w:hAnsi="宋体" w:cs="宋体"/>
                <w:sz w:val="24"/>
                <w:szCs w:val="24"/>
              </w:rPr>
              <w:t>详细</w:t>
            </w:r>
            <w:r>
              <w:rPr>
                <w:rFonts w:hint="eastAsia"/>
                <w:sz w:val="24"/>
                <w:szCs w:val="24"/>
              </w:rPr>
              <w:t>支付方式。</w:t>
            </w:r>
          </w:p>
          <w:p w14:paraId="7CCB16EC">
            <w:pPr>
              <w:spacing w:line="500" w:lineRule="exact"/>
              <w:rPr>
                <w:sz w:val="24"/>
                <w:szCs w:val="24"/>
              </w:rPr>
            </w:pPr>
            <w:r>
              <w:rPr>
                <w:sz w:val="24"/>
                <w:szCs w:val="24"/>
              </w:rPr>
              <w:t>(本次政府采购活动鼓励采购人在政府采购合同中约定预付款，原则上预付款比例不低于合同金额的40%，对于中小企业的预付款比例不低于合同金额的60%。采购人可根据项目特点、供应商信用情况等，要求供应商应提供预付款保函或其他非现金担保。政府采购项目预付款应在合同备案通过、具备约定支付条件后3个工作日内完成支付。政府采购工程以及与工程建设有关的货物、服务，采用招标方式采购的，预付款从其有关规定执行。</w:t>
            </w:r>
          </w:p>
          <w:p w14:paraId="6631CB32">
            <w:pPr>
              <w:pStyle w:val="2"/>
              <w:spacing w:line="500" w:lineRule="exact"/>
            </w:pPr>
            <w:r>
              <w:rPr>
                <w:rFonts w:hint="eastAsia"/>
                <w:kern w:val="2"/>
                <w:sz w:val="24"/>
                <w:szCs w:val="24"/>
              </w:rPr>
              <w:t>对于未实行预付款的政府采购项目鼓励采购人在合同中明确首付款支付比例。原则上首付款支付比例不低于合同金额的</w:t>
            </w:r>
            <w:r>
              <w:rPr>
                <w:kern w:val="2"/>
                <w:sz w:val="24"/>
                <w:szCs w:val="24"/>
              </w:rPr>
              <w:t>50%;对于中小企业的首付款支付比例不低于合同金额的70%。政府采购工程以及与工程建设有关的货物、服务，采用招标方式采购的，首付款从其有关规定执行)。</w:t>
            </w:r>
          </w:p>
        </w:tc>
      </w:tr>
      <w:tr w14:paraId="1535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710" w:type="dxa"/>
            <w:vAlign w:val="center"/>
          </w:tcPr>
          <w:p w14:paraId="6BA650F7">
            <w:pPr>
              <w:spacing w:line="500" w:lineRule="exact"/>
              <w:rPr>
                <w:rFonts w:ascii="宋体" w:hAnsi="宋体"/>
                <w:sz w:val="24"/>
                <w:szCs w:val="24"/>
              </w:rPr>
            </w:pPr>
            <w:r>
              <w:rPr>
                <w:rFonts w:hint="eastAsia" w:ascii="宋体" w:hAnsi="宋体"/>
                <w:sz w:val="24"/>
                <w:szCs w:val="24"/>
              </w:rPr>
              <w:t>10</w:t>
            </w:r>
          </w:p>
        </w:tc>
        <w:tc>
          <w:tcPr>
            <w:tcW w:w="2126" w:type="dxa"/>
            <w:vAlign w:val="center"/>
          </w:tcPr>
          <w:p w14:paraId="667CF7E8">
            <w:pPr>
              <w:spacing w:line="500" w:lineRule="exact"/>
              <w:ind w:left="360" w:hanging="360" w:hangingChars="150"/>
              <w:rPr>
                <w:rFonts w:ascii="宋体" w:hAnsi="宋体"/>
                <w:sz w:val="24"/>
                <w:szCs w:val="24"/>
              </w:rPr>
            </w:pPr>
            <w:r>
              <w:rPr>
                <w:rFonts w:hint="eastAsia" w:ascii="宋体" w:hAnsi="宋体"/>
                <w:sz w:val="24"/>
                <w:szCs w:val="24"/>
              </w:rPr>
              <w:t>联合体投标</w:t>
            </w:r>
          </w:p>
        </w:tc>
        <w:tc>
          <w:tcPr>
            <w:tcW w:w="6662" w:type="dxa"/>
            <w:vAlign w:val="center"/>
          </w:tcPr>
          <w:p w14:paraId="633F79F0">
            <w:pPr>
              <w:spacing w:line="500" w:lineRule="exact"/>
              <w:ind w:left="360" w:hanging="360" w:hangingChars="150"/>
              <w:rPr>
                <w:rFonts w:ascii="宋体" w:hAnsi="宋体"/>
                <w:sz w:val="24"/>
                <w:szCs w:val="24"/>
              </w:rPr>
            </w:pPr>
            <w:r>
              <w:rPr>
                <w:rFonts w:hint="eastAsia" w:ascii="宋体" w:hAnsi="宋体"/>
                <w:sz w:val="24"/>
                <w:szCs w:val="24"/>
              </w:rPr>
              <w:t>不允许</w:t>
            </w:r>
          </w:p>
        </w:tc>
      </w:tr>
      <w:tr w14:paraId="157CB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710" w:type="dxa"/>
            <w:vAlign w:val="center"/>
          </w:tcPr>
          <w:p w14:paraId="4CF79553">
            <w:pPr>
              <w:spacing w:line="500" w:lineRule="exact"/>
              <w:rPr>
                <w:rFonts w:ascii="宋体" w:hAnsi="宋体"/>
                <w:sz w:val="24"/>
                <w:szCs w:val="24"/>
              </w:rPr>
            </w:pPr>
            <w:r>
              <w:rPr>
                <w:rFonts w:hint="eastAsia" w:ascii="宋体" w:hAnsi="宋体"/>
                <w:sz w:val="24"/>
                <w:szCs w:val="24"/>
              </w:rPr>
              <w:t>11</w:t>
            </w:r>
          </w:p>
        </w:tc>
        <w:tc>
          <w:tcPr>
            <w:tcW w:w="2126" w:type="dxa"/>
            <w:vAlign w:val="center"/>
          </w:tcPr>
          <w:p w14:paraId="51286A04">
            <w:pPr>
              <w:spacing w:line="500" w:lineRule="exact"/>
              <w:ind w:left="360" w:hanging="360" w:hangingChars="150"/>
              <w:rPr>
                <w:rFonts w:ascii="宋体" w:hAnsi="宋体"/>
                <w:sz w:val="24"/>
                <w:szCs w:val="24"/>
              </w:rPr>
            </w:pPr>
            <w:r>
              <w:rPr>
                <w:rFonts w:hint="eastAsia" w:ascii="宋体" w:hAnsi="宋体"/>
                <w:sz w:val="24"/>
                <w:szCs w:val="24"/>
              </w:rPr>
              <w:t>投标有效期</w:t>
            </w:r>
          </w:p>
        </w:tc>
        <w:tc>
          <w:tcPr>
            <w:tcW w:w="6662" w:type="dxa"/>
            <w:vAlign w:val="center"/>
          </w:tcPr>
          <w:p w14:paraId="167805A1">
            <w:pPr>
              <w:spacing w:line="500" w:lineRule="exact"/>
              <w:ind w:left="360" w:hanging="360" w:hangingChars="150"/>
              <w:rPr>
                <w:rFonts w:ascii="宋体" w:hAnsi="宋体"/>
                <w:sz w:val="24"/>
                <w:szCs w:val="24"/>
              </w:rPr>
            </w:pPr>
            <w:r>
              <w:rPr>
                <w:rFonts w:hint="eastAsia" w:ascii="宋体" w:hAnsi="宋体"/>
                <w:sz w:val="24"/>
                <w:szCs w:val="24"/>
              </w:rPr>
              <w:t>开标后60天</w:t>
            </w:r>
          </w:p>
        </w:tc>
      </w:tr>
      <w:tr w14:paraId="2DA1D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710" w:type="dxa"/>
            <w:vAlign w:val="center"/>
          </w:tcPr>
          <w:p w14:paraId="6C07AFEC">
            <w:pPr>
              <w:spacing w:line="500" w:lineRule="exact"/>
              <w:rPr>
                <w:rFonts w:ascii="宋体" w:hAnsi="宋体"/>
                <w:sz w:val="24"/>
                <w:szCs w:val="24"/>
              </w:rPr>
            </w:pPr>
            <w:r>
              <w:rPr>
                <w:rFonts w:hint="eastAsia" w:ascii="宋体" w:hAnsi="宋体"/>
                <w:sz w:val="24"/>
                <w:szCs w:val="24"/>
              </w:rPr>
              <w:t>12</w:t>
            </w:r>
          </w:p>
        </w:tc>
        <w:tc>
          <w:tcPr>
            <w:tcW w:w="2126" w:type="dxa"/>
            <w:vAlign w:val="center"/>
          </w:tcPr>
          <w:p w14:paraId="7DF4EA44">
            <w:pPr>
              <w:spacing w:line="500" w:lineRule="exact"/>
              <w:ind w:left="360" w:hanging="360" w:hangingChars="150"/>
              <w:rPr>
                <w:rFonts w:ascii="宋体" w:hAnsi="宋体"/>
                <w:sz w:val="24"/>
                <w:szCs w:val="24"/>
              </w:rPr>
            </w:pPr>
            <w:r>
              <w:rPr>
                <w:rFonts w:hint="eastAsia" w:ascii="宋体" w:hAnsi="宋体"/>
                <w:sz w:val="24"/>
                <w:szCs w:val="24"/>
              </w:rPr>
              <w:t>供货地点</w:t>
            </w:r>
          </w:p>
        </w:tc>
        <w:tc>
          <w:tcPr>
            <w:tcW w:w="6662" w:type="dxa"/>
            <w:vAlign w:val="center"/>
          </w:tcPr>
          <w:p w14:paraId="37CC2485">
            <w:pPr>
              <w:spacing w:line="500" w:lineRule="exact"/>
              <w:ind w:left="360" w:hanging="360" w:hangingChars="150"/>
              <w:rPr>
                <w:rFonts w:ascii="宋体" w:hAnsi="宋体"/>
                <w:sz w:val="24"/>
                <w:szCs w:val="24"/>
              </w:rPr>
            </w:pPr>
            <w:r>
              <w:rPr>
                <w:rFonts w:hint="eastAsia" w:ascii="宋体" w:hAnsi="宋体"/>
                <w:sz w:val="24"/>
                <w:szCs w:val="24"/>
              </w:rPr>
              <w:t>采购人指定地点</w:t>
            </w:r>
          </w:p>
        </w:tc>
      </w:tr>
      <w:tr w14:paraId="36681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710" w:type="dxa"/>
            <w:vAlign w:val="center"/>
          </w:tcPr>
          <w:p w14:paraId="350941E5">
            <w:pPr>
              <w:spacing w:line="500" w:lineRule="exact"/>
              <w:rPr>
                <w:rFonts w:ascii="宋体" w:hAnsi="宋体"/>
                <w:sz w:val="24"/>
                <w:szCs w:val="24"/>
              </w:rPr>
            </w:pPr>
            <w:r>
              <w:rPr>
                <w:rFonts w:hint="eastAsia" w:ascii="宋体" w:hAnsi="宋体"/>
                <w:sz w:val="24"/>
                <w:szCs w:val="24"/>
              </w:rPr>
              <w:t>13</w:t>
            </w:r>
          </w:p>
        </w:tc>
        <w:tc>
          <w:tcPr>
            <w:tcW w:w="2126" w:type="dxa"/>
            <w:vAlign w:val="center"/>
          </w:tcPr>
          <w:p w14:paraId="3F31BD17">
            <w:pPr>
              <w:spacing w:line="500" w:lineRule="exact"/>
              <w:ind w:left="360" w:hanging="360" w:hangingChars="150"/>
              <w:rPr>
                <w:rFonts w:ascii="宋体" w:hAnsi="宋体"/>
                <w:sz w:val="24"/>
                <w:szCs w:val="24"/>
              </w:rPr>
            </w:pPr>
            <w:r>
              <w:rPr>
                <w:rFonts w:hint="eastAsia" w:ascii="宋体" w:hAnsi="宋体"/>
                <w:sz w:val="24"/>
                <w:szCs w:val="24"/>
              </w:rPr>
              <w:t>供货期限</w:t>
            </w:r>
          </w:p>
        </w:tc>
        <w:tc>
          <w:tcPr>
            <w:tcW w:w="6662" w:type="dxa"/>
            <w:vAlign w:val="center"/>
          </w:tcPr>
          <w:p w14:paraId="722FFF75">
            <w:pPr>
              <w:spacing w:line="500" w:lineRule="exact"/>
              <w:ind w:left="360" w:hanging="360" w:hangingChars="150"/>
              <w:rPr>
                <w:rFonts w:ascii="宋体" w:hAnsi="宋体"/>
                <w:sz w:val="24"/>
                <w:szCs w:val="24"/>
              </w:rPr>
            </w:pPr>
            <w:r>
              <w:rPr>
                <w:rFonts w:hint="eastAsia" w:ascii="宋体" w:hAnsi="宋体"/>
                <w:sz w:val="24"/>
                <w:szCs w:val="24"/>
              </w:rPr>
              <w:t>合同签订后90日历天内供货安装调试完成</w:t>
            </w:r>
          </w:p>
        </w:tc>
      </w:tr>
      <w:tr w14:paraId="67D4C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710" w:type="dxa"/>
            <w:vAlign w:val="center"/>
          </w:tcPr>
          <w:p w14:paraId="537EA63A">
            <w:pPr>
              <w:spacing w:line="500" w:lineRule="exact"/>
              <w:rPr>
                <w:rFonts w:ascii="宋体" w:hAnsi="宋体"/>
                <w:sz w:val="24"/>
                <w:szCs w:val="24"/>
              </w:rPr>
            </w:pPr>
            <w:r>
              <w:rPr>
                <w:rFonts w:hint="eastAsia" w:ascii="宋体" w:hAnsi="宋体"/>
                <w:sz w:val="24"/>
                <w:szCs w:val="24"/>
              </w:rPr>
              <w:t>14</w:t>
            </w:r>
          </w:p>
        </w:tc>
        <w:tc>
          <w:tcPr>
            <w:tcW w:w="2126" w:type="dxa"/>
            <w:vAlign w:val="center"/>
          </w:tcPr>
          <w:p w14:paraId="3CBBE13A">
            <w:pPr>
              <w:spacing w:line="500" w:lineRule="exact"/>
              <w:ind w:left="360" w:hanging="360" w:hangingChars="150"/>
              <w:rPr>
                <w:rFonts w:ascii="宋体" w:hAnsi="宋体"/>
                <w:sz w:val="24"/>
                <w:szCs w:val="24"/>
              </w:rPr>
            </w:pPr>
            <w:r>
              <w:rPr>
                <w:rFonts w:hint="eastAsia" w:ascii="宋体" w:hAnsi="宋体"/>
                <w:sz w:val="24"/>
                <w:szCs w:val="24"/>
              </w:rPr>
              <w:t>免费质保期</w:t>
            </w:r>
          </w:p>
        </w:tc>
        <w:tc>
          <w:tcPr>
            <w:tcW w:w="6662" w:type="dxa"/>
            <w:vAlign w:val="center"/>
          </w:tcPr>
          <w:p w14:paraId="0EBC45F7">
            <w:pPr>
              <w:spacing w:line="500" w:lineRule="exact"/>
              <w:ind w:left="360" w:hanging="360" w:hangingChars="150"/>
              <w:rPr>
                <w:rFonts w:ascii="宋体" w:hAnsi="宋体"/>
                <w:sz w:val="24"/>
                <w:szCs w:val="24"/>
              </w:rPr>
            </w:pPr>
            <w:r>
              <w:rPr>
                <w:rFonts w:hint="eastAsia" w:ascii="宋体" w:hAnsi="宋体"/>
                <w:sz w:val="24"/>
                <w:szCs w:val="24"/>
              </w:rPr>
              <w:t>验收合格后3年</w:t>
            </w:r>
          </w:p>
        </w:tc>
      </w:tr>
      <w:tr w14:paraId="7574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710" w:type="dxa"/>
            <w:vAlign w:val="center"/>
          </w:tcPr>
          <w:p w14:paraId="697046A8">
            <w:pPr>
              <w:spacing w:line="500" w:lineRule="exact"/>
              <w:rPr>
                <w:rFonts w:ascii="宋体" w:hAnsi="宋体"/>
                <w:sz w:val="24"/>
                <w:szCs w:val="24"/>
              </w:rPr>
            </w:pPr>
            <w:r>
              <w:rPr>
                <w:rFonts w:hint="eastAsia" w:ascii="宋体" w:hAnsi="宋体"/>
                <w:sz w:val="24"/>
                <w:szCs w:val="24"/>
              </w:rPr>
              <w:t>15</w:t>
            </w:r>
          </w:p>
        </w:tc>
        <w:tc>
          <w:tcPr>
            <w:tcW w:w="2126" w:type="dxa"/>
            <w:vAlign w:val="center"/>
          </w:tcPr>
          <w:p w14:paraId="135385E2">
            <w:pPr>
              <w:spacing w:line="500" w:lineRule="exact"/>
              <w:ind w:left="360" w:hanging="360" w:hangingChars="150"/>
              <w:rPr>
                <w:rFonts w:ascii="宋体" w:hAnsi="宋体"/>
                <w:sz w:val="24"/>
                <w:szCs w:val="24"/>
              </w:rPr>
            </w:pPr>
            <w:r>
              <w:rPr>
                <w:rFonts w:hint="eastAsia" w:ascii="宋体" w:hAnsi="宋体"/>
                <w:sz w:val="24"/>
                <w:szCs w:val="24"/>
              </w:rPr>
              <w:t>投标保证金金额</w:t>
            </w:r>
          </w:p>
        </w:tc>
        <w:tc>
          <w:tcPr>
            <w:tcW w:w="6662" w:type="dxa"/>
            <w:vAlign w:val="center"/>
          </w:tcPr>
          <w:p w14:paraId="0643E355">
            <w:pPr>
              <w:spacing w:line="500" w:lineRule="exact"/>
              <w:ind w:left="360" w:hanging="360" w:hangingChars="150"/>
              <w:rPr>
                <w:rFonts w:ascii="宋体" w:hAnsi="宋体"/>
                <w:sz w:val="24"/>
                <w:szCs w:val="24"/>
              </w:rPr>
            </w:pPr>
            <w:r>
              <w:rPr>
                <w:rFonts w:hint="eastAsia" w:ascii="宋体" w:hAnsi="宋体"/>
                <w:sz w:val="24"/>
                <w:szCs w:val="24"/>
              </w:rPr>
              <w:t>不需要缴纳投标保证金</w:t>
            </w:r>
          </w:p>
        </w:tc>
      </w:tr>
      <w:tr w14:paraId="698C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710" w:type="dxa"/>
            <w:vAlign w:val="center"/>
          </w:tcPr>
          <w:p w14:paraId="1E94D9FC">
            <w:pPr>
              <w:spacing w:line="500" w:lineRule="exact"/>
              <w:rPr>
                <w:rFonts w:ascii="宋体" w:hAnsi="宋体"/>
                <w:sz w:val="24"/>
                <w:szCs w:val="24"/>
              </w:rPr>
            </w:pPr>
            <w:r>
              <w:rPr>
                <w:rFonts w:hint="eastAsia" w:ascii="宋体" w:hAnsi="宋体"/>
                <w:sz w:val="24"/>
                <w:szCs w:val="24"/>
              </w:rPr>
              <w:t>16</w:t>
            </w:r>
          </w:p>
        </w:tc>
        <w:tc>
          <w:tcPr>
            <w:tcW w:w="2126" w:type="dxa"/>
            <w:vAlign w:val="center"/>
          </w:tcPr>
          <w:p w14:paraId="4F7B6A98">
            <w:pPr>
              <w:spacing w:line="500" w:lineRule="exact"/>
              <w:ind w:left="360" w:hanging="360" w:hangingChars="150"/>
              <w:rPr>
                <w:rFonts w:ascii="宋体" w:hAnsi="宋体"/>
                <w:sz w:val="24"/>
                <w:szCs w:val="24"/>
              </w:rPr>
            </w:pPr>
            <w:r>
              <w:rPr>
                <w:rFonts w:hint="eastAsia" w:ascii="宋体" w:hAnsi="宋体"/>
                <w:sz w:val="24"/>
                <w:szCs w:val="24"/>
              </w:rPr>
              <w:t>答疑</w:t>
            </w:r>
          </w:p>
        </w:tc>
        <w:tc>
          <w:tcPr>
            <w:tcW w:w="6662" w:type="dxa"/>
            <w:vAlign w:val="center"/>
          </w:tcPr>
          <w:p w14:paraId="4CB51F16">
            <w:pPr>
              <w:spacing w:line="500" w:lineRule="exact"/>
              <w:rPr>
                <w:rFonts w:ascii="宋体" w:hAnsi="宋体"/>
                <w:sz w:val="24"/>
                <w:szCs w:val="24"/>
              </w:rPr>
            </w:pPr>
            <w:r>
              <w:rPr>
                <w:rFonts w:hint="eastAsia" w:ascii="宋体" w:hAnsi="宋体"/>
                <w:sz w:val="24"/>
                <w:szCs w:val="24"/>
              </w:rPr>
              <w:t>疑问的提出与答疑获取详见招标文件第二部分第五章投标人须知第36条。</w:t>
            </w:r>
          </w:p>
          <w:p w14:paraId="5B766EF9">
            <w:pPr>
              <w:spacing w:line="500" w:lineRule="exact"/>
              <w:rPr>
                <w:rFonts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057ED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710" w:type="dxa"/>
            <w:vAlign w:val="center"/>
          </w:tcPr>
          <w:p w14:paraId="43AB0826">
            <w:pPr>
              <w:spacing w:line="500" w:lineRule="exact"/>
              <w:rPr>
                <w:rFonts w:ascii="宋体" w:hAnsi="宋体"/>
                <w:sz w:val="24"/>
                <w:szCs w:val="24"/>
              </w:rPr>
            </w:pPr>
            <w:r>
              <w:rPr>
                <w:rFonts w:hint="eastAsia" w:ascii="宋体" w:hAnsi="宋体"/>
                <w:sz w:val="24"/>
                <w:szCs w:val="24"/>
              </w:rPr>
              <w:t>17</w:t>
            </w:r>
          </w:p>
        </w:tc>
        <w:tc>
          <w:tcPr>
            <w:tcW w:w="2126" w:type="dxa"/>
            <w:vAlign w:val="center"/>
          </w:tcPr>
          <w:p w14:paraId="13646064">
            <w:pPr>
              <w:spacing w:line="500" w:lineRule="exact"/>
              <w:ind w:left="360" w:hanging="360" w:hangingChars="150"/>
              <w:rPr>
                <w:rFonts w:ascii="宋体" w:hAnsi="宋体"/>
                <w:sz w:val="24"/>
                <w:szCs w:val="24"/>
              </w:rPr>
            </w:pPr>
            <w:r>
              <w:rPr>
                <w:rFonts w:hint="eastAsia" w:ascii="宋体" w:hAnsi="宋体"/>
                <w:sz w:val="24"/>
                <w:szCs w:val="24"/>
              </w:rPr>
              <w:t>勘察现场</w:t>
            </w:r>
          </w:p>
        </w:tc>
        <w:tc>
          <w:tcPr>
            <w:tcW w:w="6662" w:type="dxa"/>
            <w:vAlign w:val="center"/>
          </w:tcPr>
          <w:p w14:paraId="0CD293DA">
            <w:pPr>
              <w:spacing w:line="500" w:lineRule="exact"/>
              <w:rPr>
                <w:rFonts w:ascii="宋体" w:hAnsi="宋体" w:cs="宋体"/>
                <w:sz w:val="24"/>
                <w:szCs w:val="24"/>
              </w:rPr>
            </w:pPr>
            <w:r>
              <w:rPr>
                <w:rFonts w:hint="eastAsia" w:ascii="宋体" w:hAnsi="宋体" w:cs="宋体"/>
                <w:sz w:val="24"/>
              </w:rPr>
              <w:t>本项目需要勘察现场，各投标人于招标公告截止后的第一个工作日进行现场勘察，并由采购人出具加盖公章的勘察证明。</w:t>
            </w:r>
          </w:p>
        </w:tc>
      </w:tr>
      <w:tr w14:paraId="3230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710" w:type="dxa"/>
            <w:vAlign w:val="center"/>
          </w:tcPr>
          <w:p w14:paraId="6EDEE1B6">
            <w:pPr>
              <w:spacing w:line="500" w:lineRule="exact"/>
              <w:rPr>
                <w:rFonts w:ascii="宋体" w:hAnsi="宋体"/>
                <w:sz w:val="24"/>
                <w:szCs w:val="24"/>
              </w:rPr>
            </w:pPr>
            <w:r>
              <w:rPr>
                <w:rFonts w:hint="eastAsia" w:ascii="宋体" w:hAnsi="宋体"/>
                <w:sz w:val="24"/>
                <w:szCs w:val="24"/>
              </w:rPr>
              <w:t>18</w:t>
            </w:r>
          </w:p>
        </w:tc>
        <w:tc>
          <w:tcPr>
            <w:tcW w:w="2126" w:type="dxa"/>
            <w:vAlign w:val="center"/>
          </w:tcPr>
          <w:p w14:paraId="7785E592">
            <w:pPr>
              <w:spacing w:line="500" w:lineRule="exact"/>
              <w:ind w:left="360" w:hanging="360" w:hangingChars="150"/>
              <w:rPr>
                <w:rFonts w:ascii="宋体" w:hAnsi="宋体"/>
                <w:sz w:val="24"/>
                <w:szCs w:val="24"/>
              </w:rPr>
            </w:pPr>
            <w:r>
              <w:rPr>
                <w:rFonts w:hint="eastAsia" w:ascii="宋体" w:hAnsi="宋体"/>
                <w:sz w:val="24"/>
                <w:szCs w:val="24"/>
              </w:rPr>
              <w:t>投标文件</w:t>
            </w:r>
          </w:p>
        </w:tc>
        <w:tc>
          <w:tcPr>
            <w:tcW w:w="6662" w:type="dxa"/>
            <w:vAlign w:val="center"/>
          </w:tcPr>
          <w:p w14:paraId="66C505F3">
            <w:pPr>
              <w:spacing w:line="500" w:lineRule="exact"/>
              <w:rPr>
                <w:rFonts w:ascii="宋体" w:hAnsi="宋体"/>
                <w:sz w:val="24"/>
                <w:szCs w:val="24"/>
              </w:rPr>
            </w:pPr>
            <w:r>
              <w:rPr>
                <w:rFonts w:hint="eastAsia" w:ascii="宋体" w:hAnsi="宋体"/>
                <w:sz w:val="24"/>
                <w:szCs w:val="24"/>
              </w:rPr>
              <w:t>1、投标文件为使用周口市公共资源交易中心提供的电子标书制作工具软件（</w:t>
            </w:r>
            <w:r>
              <w:rPr>
                <w:rFonts w:hint="eastAsia" w:ascii="宋体" w:hAnsi="宋体"/>
              </w:rPr>
              <w:t>http://jyzx.zhoukou.gov.cn</w:t>
            </w:r>
            <w:r>
              <w:rPr>
                <w:rFonts w:hint="eastAsia" w:ascii="宋体" w:hAnsi="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F823B7B">
            <w:pPr>
              <w:spacing w:line="500" w:lineRule="exact"/>
              <w:rPr>
                <w:rFonts w:ascii="宋体" w:hAnsi="宋体"/>
                <w:sz w:val="24"/>
                <w:szCs w:val="24"/>
              </w:rPr>
            </w:pPr>
            <w:r>
              <w:rPr>
                <w:rFonts w:hint="eastAsia" w:ascii="宋体" w:hAnsi="宋体"/>
                <w:sz w:val="24"/>
                <w:szCs w:val="24"/>
              </w:rPr>
              <w:t>2、本项目实行网上远程开标无须到现场提交响应文件，未加密的电子投标文件和纸质文件不再提交。</w:t>
            </w:r>
          </w:p>
        </w:tc>
      </w:tr>
      <w:tr w14:paraId="43E4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710" w:type="dxa"/>
            <w:vAlign w:val="center"/>
          </w:tcPr>
          <w:p w14:paraId="10C40F74">
            <w:pPr>
              <w:spacing w:line="500" w:lineRule="exact"/>
              <w:rPr>
                <w:rFonts w:ascii="宋体" w:hAnsi="宋体"/>
                <w:sz w:val="24"/>
                <w:szCs w:val="24"/>
              </w:rPr>
            </w:pPr>
            <w:r>
              <w:rPr>
                <w:rFonts w:hint="eastAsia" w:ascii="宋体" w:hAnsi="宋体"/>
                <w:sz w:val="24"/>
                <w:szCs w:val="24"/>
              </w:rPr>
              <w:t>19</w:t>
            </w:r>
          </w:p>
        </w:tc>
        <w:tc>
          <w:tcPr>
            <w:tcW w:w="2126" w:type="dxa"/>
            <w:vAlign w:val="center"/>
          </w:tcPr>
          <w:p w14:paraId="4C917D01">
            <w:pPr>
              <w:spacing w:line="500" w:lineRule="exact"/>
              <w:ind w:left="360" w:hanging="360" w:hangingChars="150"/>
              <w:rPr>
                <w:rFonts w:ascii="宋体" w:hAnsi="宋体"/>
                <w:sz w:val="24"/>
                <w:szCs w:val="24"/>
              </w:rPr>
            </w:pPr>
            <w:r>
              <w:rPr>
                <w:rFonts w:hint="eastAsia" w:ascii="宋体" w:hAnsi="宋体"/>
                <w:sz w:val="24"/>
                <w:szCs w:val="24"/>
              </w:rPr>
              <w:t>投标时间及地点</w:t>
            </w:r>
          </w:p>
        </w:tc>
        <w:tc>
          <w:tcPr>
            <w:tcW w:w="6662" w:type="dxa"/>
            <w:vAlign w:val="center"/>
          </w:tcPr>
          <w:p w14:paraId="04755B1F">
            <w:pPr>
              <w:spacing w:line="500" w:lineRule="exact"/>
              <w:rPr>
                <w:rFonts w:ascii="宋体" w:hAnsi="宋体"/>
                <w:sz w:val="24"/>
                <w:szCs w:val="24"/>
              </w:rPr>
            </w:pPr>
            <w:r>
              <w:rPr>
                <w:rFonts w:hint="eastAsia" w:ascii="宋体" w:hAnsi="宋体"/>
                <w:sz w:val="24"/>
                <w:szCs w:val="24"/>
              </w:rPr>
              <w:t>投标截止时间：</w:t>
            </w:r>
            <w:r>
              <w:rPr>
                <w:rFonts w:hint="eastAsia" w:ascii="宋体" w:hAnsi="宋体" w:cs="宋体"/>
                <w:sz w:val="24"/>
                <w:szCs w:val="24"/>
              </w:rPr>
              <w:t>***</w:t>
            </w:r>
            <w:r>
              <w:rPr>
                <w:rFonts w:hint="eastAsia" w:ascii="宋体" w:hAnsi="宋体"/>
                <w:sz w:val="24"/>
                <w:szCs w:val="24"/>
              </w:rPr>
              <w:t>年</w:t>
            </w:r>
            <w:r>
              <w:rPr>
                <w:rFonts w:hint="eastAsia" w:ascii="宋体" w:hAnsi="宋体" w:cs="宋体"/>
                <w:sz w:val="24"/>
                <w:szCs w:val="24"/>
              </w:rPr>
              <w:t>***</w:t>
            </w:r>
            <w:r>
              <w:rPr>
                <w:rFonts w:hint="eastAsia" w:ascii="宋体" w:hAnsi="宋体"/>
                <w:sz w:val="24"/>
                <w:szCs w:val="24"/>
              </w:rPr>
              <w:t>月</w:t>
            </w:r>
            <w:r>
              <w:rPr>
                <w:rFonts w:hint="eastAsia" w:ascii="宋体" w:hAnsi="宋体" w:cs="宋体"/>
                <w:sz w:val="24"/>
                <w:szCs w:val="24"/>
              </w:rPr>
              <w:t>***</w:t>
            </w:r>
            <w:r>
              <w:rPr>
                <w:rFonts w:hint="eastAsia" w:ascii="宋体" w:hAnsi="宋体"/>
                <w:sz w:val="24"/>
                <w:szCs w:val="24"/>
              </w:rPr>
              <w:t>日（见招标公告）</w:t>
            </w:r>
          </w:p>
          <w:p w14:paraId="253559E1">
            <w:pPr>
              <w:spacing w:line="500" w:lineRule="exact"/>
              <w:rPr>
                <w:rFonts w:ascii="宋体" w:hAnsi="宋体"/>
                <w:sz w:val="24"/>
              </w:rPr>
            </w:pPr>
            <w:r>
              <w:rPr>
                <w:rFonts w:hint="eastAsia" w:ascii="宋体" w:hAnsi="宋体"/>
                <w:sz w:val="24"/>
                <w:szCs w:val="24"/>
              </w:rPr>
              <w:t>标书递交地点：</w:t>
            </w:r>
            <w:r>
              <w:rPr>
                <w:rFonts w:hint="eastAsia" w:ascii="宋体" w:hAnsi="宋体"/>
                <w:sz w:val="24"/>
              </w:rPr>
              <w:t>周口市公共资源交易中心网</w:t>
            </w:r>
          </w:p>
          <w:p w14:paraId="0AC5C743">
            <w:pPr>
              <w:spacing w:line="500" w:lineRule="exact"/>
              <w:rPr>
                <w:rFonts w:ascii="宋体" w:hAnsi="宋体" w:cs="宋体"/>
                <w:sz w:val="24"/>
                <w:szCs w:val="24"/>
              </w:rPr>
            </w:pPr>
            <w:r>
              <w:rPr>
                <w:rFonts w:hint="eastAsia" w:ascii="宋体" w:hAnsi="宋体"/>
                <w:sz w:val="24"/>
              </w:rPr>
              <w:t>网址：周口市公共资源电子交易服务平台会员系统（网址</w:t>
            </w:r>
            <w:r>
              <w:rPr>
                <w:rFonts w:hint="eastAsia" w:ascii="宋体" w:hAnsi="宋体"/>
              </w:rPr>
              <w:t>http://jyzx.zhoukou.gov.cn）</w:t>
            </w:r>
          </w:p>
          <w:p w14:paraId="607A037E">
            <w:pPr>
              <w:spacing w:line="500" w:lineRule="exact"/>
              <w:ind w:left="360" w:hanging="360" w:hangingChars="150"/>
              <w:rPr>
                <w:rFonts w:ascii="宋体" w:hAnsi="宋体"/>
                <w:sz w:val="24"/>
                <w:szCs w:val="24"/>
              </w:rPr>
            </w:pPr>
            <w:r>
              <w:rPr>
                <w:rFonts w:hint="eastAsia" w:ascii="宋体" w:hAnsi="宋体" w:cs="宋体"/>
                <w:sz w:val="24"/>
                <w:szCs w:val="24"/>
              </w:rPr>
              <w:t>（本项目实行网上远程开标无须到现场提交响应文件）</w:t>
            </w:r>
          </w:p>
        </w:tc>
      </w:tr>
      <w:tr w14:paraId="3CBB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710" w:type="dxa"/>
            <w:vAlign w:val="center"/>
          </w:tcPr>
          <w:p w14:paraId="418F67BC">
            <w:pPr>
              <w:spacing w:line="500" w:lineRule="exact"/>
              <w:rPr>
                <w:rFonts w:ascii="宋体" w:hAnsi="宋体"/>
                <w:sz w:val="24"/>
                <w:szCs w:val="24"/>
              </w:rPr>
            </w:pPr>
            <w:r>
              <w:rPr>
                <w:rFonts w:hint="eastAsia" w:ascii="宋体" w:hAnsi="宋体"/>
                <w:sz w:val="24"/>
                <w:szCs w:val="24"/>
              </w:rPr>
              <w:t>20</w:t>
            </w:r>
          </w:p>
        </w:tc>
        <w:tc>
          <w:tcPr>
            <w:tcW w:w="2126" w:type="dxa"/>
            <w:vAlign w:val="center"/>
          </w:tcPr>
          <w:p w14:paraId="358B7149">
            <w:pPr>
              <w:spacing w:line="500" w:lineRule="exact"/>
              <w:ind w:left="360" w:hanging="360" w:hangingChars="150"/>
              <w:rPr>
                <w:rFonts w:ascii="宋体" w:hAnsi="宋体"/>
                <w:sz w:val="24"/>
                <w:szCs w:val="24"/>
              </w:rPr>
            </w:pPr>
            <w:r>
              <w:rPr>
                <w:rFonts w:hint="eastAsia" w:ascii="宋体" w:hAnsi="宋体"/>
                <w:sz w:val="24"/>
                <w:szCs w:val="24"/>
              </w:rPr>
              <w:t>开标时间及地点</w:t>
            </w:r>
          </w:p>
        </w:tc>
        <w:tc>
          <w:tcPr>
            <w:tcW w:w="6662" w:type="dxa"/>
            <w:vAlign w:val="center"/>
          </w:tcPr>
          <w:p w14:paraId="4185DD21">
            <w:pPr>
              <w:spacing w:line="500" w:lineRule="exact"/>
              <w:jc w:val="left"/>
              <w:rPr>
                <w:rFonts w:ascii="宋体" w:hAnsi="宋体"/>
                <w:sz w:val="24"/>
                <w:szCs w:val="24"/>
              </w:rPr>
            </w:pPr>
            <w:r>
              <w:rPr>
                <w:rFonts w:hint="eastAsia" w:ascii="宋体" w:hAnsi="宋体"/>
                <w:sz w:val="24"/>
                <w:szCs w:val="24"/>
              </w:rPr>
              <w:t>开标时间：</w:t>
            </w:r>
            <w:r>
              <w:rPr>
                <w:rFonts w:hint="eastAsia" w:ascii="宋体" w:hAnsi="宋体" w:cs="宋体"/>
                <w:sz w:val="24"/>
                <w:szCs w:val="24"/>
              </w:rPr>
              <w:t>***</w:t>
            </w:r>
            <w:r>
              <w:rPr>
                <w:rFonts w:hint="eastAsia" w:ascii="宋体" w:hAnsi="宋体"/>
                <w:sz w:val="24"/>
                <w:szCs w:val="24"/>
              </w:rPr>
              <w:t>年</w:t>
            </w:r>
            <w:r>
              <w:rPr>
                <w:rFonts w:hint="eastAsia" w:ascii="宋体" w:hAnsi="宋体" w:cs="宋体"/>
                <w:sz w:val="24"/>
                <w:szCs w:val="24"/>
              </w:rPr>
              <w:t>***</w:t>
            </w:r>
            <w:r>
              <w:rPr>
                <w:rFonts w:hint="eastAsia" w:ascii="宋体" w:hAnsi="宋体"/>
                <w:sz w:val="24"/>
                <w:szCs w:val="24"/>
              </w:rPr>
              <w:t>月</w:t>
            </w:r>
            <w:r>
              <w:rPr>
                <w:rFonts w:hint="eastAsia" w:ascii="宋体" w:hAnsi="宋体" w:cs="宋体"/>
                <w:sz w:val="24"/>
                <w:szCs w:val="24"/>
              </w:rPr>
              <w:t>***</w:t>
            </w:r>
            <w:r>
              <w:rPr>
                <w:rFonts w:hint="eastAsia" w:ascii="宋体" w:hAnsi="宋体"/>
                <w:sz w:val="24"/>
                <w:szCs w:val="24"/>
              </w:rPr>
              <w:t xml:space="preserve">日（见招标公告） </w:t>
            </w:r>
          </w:p>
          <w:p w14:paraId="47810C23">
            <w:pPr>
              <w:spacing w:line="500" w:lineRule="exact"/>
              <w:rPr>
                <w:rFonts w:ascii="宋体" w:hAnsi="宋体"/>
                <w:sz w:val="24"/>
                <w:szCs w:val="24"/>
              </w:rPr>
            </w:pPr>
            <w:r>
              <w:rPr>
                <w:rFonts w:hint="eastAsia" w:ascii="宋体" w:hAnsi="宋体"/>
                <w:sz w:val="24"/>
                <w:szCs w:val="24"/>
              </w:rPr>
              <w:t>开标地点：周口市东新区光明路市行政中心西侧南楼房间（本项目实行网上远程开标无须到现场提交响应文件）</w:t>
            </w:r>
          </w:p>
        </w:tc>
      </w:tr>
      <w:tr w14:paraId="08E99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710" w:type="dxa"/>
            <w:vAlign w:val="center"/>
          </w:tcPr>
          <w:p w14:paraId="7CD27002">
            <w:pPr>
              <w:spacing w:line="500" w:lineRule="exact"/>
              <w:rPr>
                <w:rFonts w:ascii="宋体" w:hAnsi="宋体"/>
                <w:sz w:val="24"/>
                <w:szCs w:val="24"/>
              </w:rPr>
            </w:pPr>
            <w:r>
              <w:rPr>
                <w:rFonts w:hint="eastAsia" w:ascii="宋体" w:hAnsi="宋体"/>
                <w:sz w:val="24"/>
                <w:szCs w:val="24"/>
              </w:rPr>
              <w:t>21</w:t>
            </w:r>
          </w:p>
        </w:tc>
        <w:tc>
          <w:tcPr>
            <w:tcW w:w="2126" w:type="dxa"/>
            <w:vAlign w:val="center"/>
          </w:tcPr>
          <w:p w14:paraId="301FEC39">
            <w:pPr>
              <w:spacing w:line="500" w:lineRule="exact"/>
              <w:rPr>
                <w:rFonts w:ascii="宋体" w:hAnsi="宋体"/>
                <w:sz w:val="24"/>
                <w:szCs w:val="24"/>
              </w:rPr>
            </w:pPr>
            <w:r>
              <w:rPr>
                <w:rFonts w:hint="eastAsia" w:ascii="宋体" w:hAnsi="宋体"/>
                <w:sz w:val="24"/>
                <w:szCs w:val="24"/>
              </w:rPr>
              <w:t>评标办法</w:t>
            </w:r>
          </w:p>
        </w:tc>
        <w:tc>
          <w:tcPr>
            <w:tcW w:w="6662" w:type="dxa"/>
            <w:vAlign w:val="center"/>
          </w:tcPr>
          <w:p w14:paraId="53B604F9">
            <w:pPr>
              <w:spacing w:line="500" w:lineRule="exact"/>
              <w:rPr>
                <w:rFonts w:ascii="宋体" w:hAnsi="宋体"/>
                <w:sz w:val="24"/>
                <w:szCs w:val="24"/>
              </w:rPr>
            </w:pPr>
            <w:r>
              <w:rPr>
                <w:rFonts w:hint="eastAsia" w:ascii="宋体" w:hAnsi="宋体"/>
                <w:sz w:val="24"/>
                <w:szCs w:val="24"/>
              </w:rPr>
              <w:t>综合评分法 详见招标文件第一部分第四章评标办法</w:t>
            </w:r>
          </w:p>
        </w:tc>
      </w:tr>
      <w:tr w14:paraId="5DF5B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710" w:type="dxa"/>
            <w:vAlign w:val="center"/>
          </w:tcPr>
          <w:p w14:paraId="05173F09">
            <w:pPr>
              <w:spacing w:line="500" w:lineRule="exact"/>
              <w:rPr>
                <w:rFonts w:ascii="宋体" w:hAnsi="宋体"/>
                <w:sz w:val="24"/>
                <w:szCs w:val="24"/>
              </w:rPr>
            </w:pPr>
            <w:r>
              <w:rPr>
                <w:rFonts w:hint="eastAsia" w:ascii="宋体" w:hAnsi="宋体"/>
                <w:sz w:val="24"/>
                <w:szCs w:val="24"/>
              </w:rPr>
              <w:t>22</w:t>
            </w:r>
          </w:p>
        </w:tc>
        <w:tc>
          <w:tcPr>
            <w:tcW w:w="2126" w:type="dxa"/>
            <w:vAlign w:val="center"/>
          </w:tcPr>
          <w:p w14:paraId="67D9F3B7">
            <w:pPr>
              <w:spacing w:line="500" w:lineRule="exact"/>
              <w:rPr>
                <w:rFonts w:ascii="宋体" w:hAnsi="宋体"/>
                <w:sz w:val="24"/>
                <w:szCs w:val="24"/>
              </w:rPr>
            </w:pPr>
            <w:r>
              <w:rPr>
                <w:rFonts w:hint="eastAsia" w:ascii="宋体" w:hAnsi="宋体" w:cs="宋体"/>
                <w:sz w:val="24"/>
                <w:szCs w:val="24"/>
              </w:rPr>
              <w:t>所属行业类别</w:t>
            </w:r>
          </w:p>
        </w:tc>
        <w:tc>
          <w:tcPr>
            <w:tcW w:w="6662" w:type="dxa"/>
            <w:vAlign w:val="center"/>
          </w:tcPr>
          <w:p w14:paraId="2F679D35">
            <w:pPr>
              <w:widowControl/>
              <w:spacing w:line="500" w:lineRule="exact"/>
              <w:jc w:val="left"/>
              <w:rPr>
                <w:rFonts w:ascii="宋体" w:hAnsi="宋体" w:cs="宋体"/>
                <w:kern w:val="0"/>
                <w:sz w:val="24"/>
                <w:szCs w:val="24"/>
                <w:lang w:bidi="ar"/>
              </w:rPr>
            </w:pPr>
            <w:r>
              <w:rPr>
                <w:rFonts w:hint="eastAsia" w:ascii="宋体" w:hAnsi="宋体" w:cs="宋体"/>
                <w:kern w:val="0"/>
                <w:sz w:val="24"/>
                <w:szCs w:val="24"/>
                <w:lang w:bidi="ar"/>
              </w:rPr>
              <w:t>工业。</w:t>
            </w:r>
          </w:p>
          <w:p w14:paraId="3506B90B">
            <w:pPr>
              <w:widowControl/>
              <w:spacing w:line="500" w:lineRule="exact"/>
              <w:jc w:val="left"/>
              <w:rPr>
                <w:szCs w:val="24"/>
              </w:rPr>
            </w:pPr>
          </w:p>
        </w:tc>
      </w:tr>
      <w:tr w14:paraId="208B9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10" w:type="dxa"/>
            <w:vAlign w:val="center"/>
          </w:tcPr>
          <w:p w14:paraId="37637930">
            <w:pPr>
              <w:spacing w:line="500" w:lineRule="exact"/>
              <w:rPr>
                <w:rFonts w:ascii="宋体" w:hAnsi="宋体"/>
                <w:sz w:val="24"/>
                <w:szCs w:val="24"/>
              </w:rPr>
            </w:pPr>
            <w:r>
              <w:rPr>
                <w:rFonts w:hint="eastAsia" w:ascii="宋体" w:hAnsi="宋体"/>
                <w:sz w:val="24"/>
                <w:szCs w:val="24"/>
              </w:rPr>
              <w:t>23</w:t>
            </w:r>
          </w:p>
        </w:tc>
        <w:tc>
          <w:tcPr>
            <w:tcW w:w="2126" w:type="dxa"/>
            <w:vAlign w:val="center"/>
          </w:tcPr>
          <w:p w14:paraId="7E2D06DE">
            <w:pPr>
              <w:spacing w:line="500" w:lineRule="exact"/>
              <w:rPr>
                <w:rFonts w:ascii="宋体" w:hAnsi="宋体"/>
                <w:sz w:val="24"/>
                <w:szCs w:val="24"/>
              </w:rPr>
            </w:pPr>
            <w:r>
              <w:rPr>
                <w:rFonts w:hint="eastAsia" w:ascii="宋体" w:hAnsi="宋体"/>
                <w:sz w:val="24"/>
                <w:szCs w:val="24"/>
              </w:rPr>
              <w:t>其它</w:t>
            </w:r>
          </w:p>
        </w:tc>
        <w:tc>
          <w:tcPr>
            <w:tcW w:w="6662" w:type="dxa"/>
            <w:vAlign w:val="center"/>
          </w:tcPr>
          <w:p w14:paraId="206D6A16">
            <w:pPr>
              <w:spacing w:line="500" w:lineRule="exact"/>
              <w:rPr>
                <w:rFonts w:ascii="宋体" w:hAnsi="宋体"/>
                <w:sz w:val="24"/>
                <w:szCs w:val="24"/>
              </w:rPr>
            </w:pPr>
            <w:r>
              <w:rPr>
                <w:rFonts w:hint="eastAsia" w:ascii="宋体" w:hAnsi="宋体"/>
                <w:sz w:val="24"/>
                <w:szCs w:val="24"/>
              </w:rPr>
              <w:t>采购人验收如需第三方质检部门介入，第三方质检验收所需费用由中标人负担。</w:t>
            </w:r>
          </w:p>
        </w:tc>
      </w:tr>
    </w:tbl>
    <w:p w14:paraId="260C0693"/>
    <w:p w14:paraId="3664F5EB">
      <w:pPr>
        <w:pStyle w:val="34"/>
        <w:ind w:firstLine="0" w:firstLineChars="0"/>
      </w:pPr>
    </w:p>
    <w:p w14:paraId="5A3AFAE8">
      <w:r>
        <w:rPr>
          <w:rFonts w:hint="eastAsia"/>
        </w:rPr>
        <w:br w:type="page"/>
      </w:r>
    </w:p>
    <w:p w14:paraId="23B87B83">
      <w:pPr>
        <w:pStyle w:val="4"/>
        <w:spacing w:before="0" w:after="0" w:line="240" w:lineRule="auto"/>
        <w:ind w:firstLine="0"/>
        <w:rPr>
          <w:rFonts w:ascii="宋体" w:hAnsi="宋体" w:eastAsia="宋体" w:cs="宋体"/>
        </w:rPr>
      </w:pPr>
      <w:bookmarkStart w:id="22" w:name="_Toc14640"/>
      <w:bookmarkStart w:id="23" w:name="_Toc188023898"/>
      <w:r>
        <w:rPr>
          <w:rFonts w:hint="eastAsia" w:ascii="宋体" w:hAnsi="宋体" w:eastAsia="宋体" w:cs="宋体"/>
        </w:rPr>
        <w:t>第三章 货物及服务需求一览表</w:t>
      </w:r>
      <w:bookmarkEnd w:id="20"/>
      <w:bookmarkEnd w:id="21"/>
      <w:bookmarkEnd w:id="22"/>
      <w:bookmarkEnd w:id="23"/>
    </w:p>
    <w:p w14:paraId="77671346">
      <w:pPr>
        <w:spacing w:line="360" w:lineRule="auto"/>
        <w:ind w:firstLine="480" w:firstLineChars="200"/>
        <w:rPr>
          <w:rFonts w:ascii="宋体" w:hAnsi="宋体" w:cs="宋体"/>
          <w:sz w:val="24"/>
          <w:szCs w:val="28"/>
        </w:rPr>
      </w:pPr>
      <w:bookmarkStart w:id="24" w:name="_Hlt509716920"/>
      <w:bookmarkEnd w:id="24"/>
      <w:r>
        <w:rPr>
          <w:rFonts w:hint="eastAsia" w:ascii="宋体" w:hAnsi="宋体" w:cs="宋体"/>
          <w:sz w:val="24"/>
          <w:szCs w:val="28"/>
        </w:rPr>
        <w:t>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485B5798">
      <w:pPr>
        <w:spacing w:line="360" w:lineRule="auto"/>
        <w:ind w:firstLine="482" w:firstLineChars="200"/>
        <w:rPr>
          <w:rFonts w:ascii="宋体" w:hAnsi="宋体" w:cs="宋体"/>
          <w:sz w:val="24"/>
          <w:szCs w:val="28"/>
        </w:rPr>
      </w:pPr>
      <w:r>
        <w:rPr>
          <w:rFonts w:hint="eastAsia" w:ascii="宋体" w:hAnsi="宋体" w:cs="宋体"/>
          <w:b/>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b/>
          <w:sz w:val="24"/>
          <w:szCs w:val="28"/>
        </w:rPr>
        <w:cr/>
      </w:r>
      <w:r>
        <w:rPr>
          <w:rFonts w:hint="eastAsia" w:ascii="宋体" w:hAnsi="宋体" w:cs="宋体"/>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联系采购人踏勘现场，如投标人因未及时踏勘现场而导致的报价缺项漏项废标、或中标后无法完工，投标人自行承担一切后果；</w:t>
      </w:r>
    </w:p>
    <w:p w14:paraId="733C4319">
      <w:pPr>
        <w:spacing w:line="360" w:lineRule="auto"/>
        <w:ind w:firstLine="480" w:firstLineChars="200"/>
        <w:rPr>
          <w:rFonts w:ascii="宋体" w:hAnsi="宋体" w:cs="宋体"/>
          <w:sz w:val="24"/>
          <w:szCs w:val="28"/>
        </w:rPr>
      </w:pPr>
      <w:r>
        <w:rPr>
          <w:rFonts w:hint="eastAsia" w:ascii="宋体" w:hAnsi="宋体" w:cs="宋体"/>
          <w:sz w:val="24"/>
          <w:szCs w:val="28"/>
        </w:rPr>
        <w:t>5）如对本招标文件有任何疑问或澄清要求，请按本招标文件“投标人须知前附表”中约定联系周口市公共交资源交易中心政府采购中心，或接受答疑截止时间前联系采购人。否则视同理解和接受。</w:t>
      </w:r>
    </w:p>
    <w:p w14:paraId="6082A95F">
      <w:pPr>
        <w:spacing w:line="360" w:lineRule="auto"/>
      </w:pPr>
      <w:r>
        <w:rPr>
          <w:rFonts w:hint="eastAsia" w:ascii="宋体" w:hAnsi="宋体" w:cs="宋体"/>
          <w:b/>
          <w:sz w:val="32"/>
          <w:szCs w:val="32"/>
        </w:rPr>
        <w:br w:type="page"/>
      </w:r>
    </w:p>
    <w:p w14:paraId="0FA892F5">
      <w:pPr>
        <w:pStyle w:val="4"/>
        <w:spacing w:before="0" w:after="0" w:line="600" w:lineRule="auto"/>
        <w:ind w:firstLine="0"/>
        <w:rPr>
          <w:rFonts w:ascii="宋体" w:hAnsi="宋体" w:eastAsia="宋体" w:cs="宋体"/>
        </w:rPr>
      </w:pPr>
      <w:bookmarkStart w:id="25" w:name="_Toc5765"/>
      <w:bookmarkStart w:id="26" w:name="_Toc30897"/>
      <w:bookmarkStart w:id="27" w:name="_Toc188023899"/>
      <w:r>
        <w:rPr>
          <w:rFonts w:hint="eastAsia" w:ascii="宋体" w:hAnsi="宋体" w:eastAsia="宋体" w:cs="宋体"/>
        </w:rPr>
        <w:t>货物需求及技术规格参数</w:t>
      </w:r>
      <w:bookmarkEnd w:id="25"/>
      <w:bookmarkEnd w:id="26"/>
      <w:bookmarkEnd w:id="27"/>
    </w:p>
    <w:p w14:paraId="511A74A1">
      <w:pPr>
        <w:rPr>
          <w:rFonts w:ascii="宋体" w:hAnsi="宋体"/>
          <w:b/>
          <w:sz w:val="24"/>
          <w:szCs w:val="24"/>
        </w:rPr>
      </w:pPr>
      <w:r>
        <w:rPr>
          <w:rFonts w:hint="eastAsia" w:ascii="宋体" w:hAnsi="宋体"/>
          <w:b/>
          <w:sz w:val="24"/>
          <w:szCs w:val="24"/>
        </w:rPr>
        <w:t>服务器升级改造、网络系统升级改造、存储系统升级改造、云化软件等软硬件技术参数如下：</w:t>
      </w:r>
    </w:p>
    <w:p w14:paraId="7EF92418">
      <w:pPr>
        <w:pStyle w:val="2"/>
      </w:pPr>
    </w:p>
    <w:tbl>
      <w:tblPr>
        <w:tblStyle w:val="27"/>
        <w:tblW w:w="9394" w:type="dxa"/>
        <w:tblInd w:w="24" w:type="dxa"/>
        <w:tblLayout w:type="fixed"/>
        <w:tblCellMar>
          <w:top w:w="0" w:type="dxa"/>
          <w:left w:w="108" w:type="dxa"/>
          <w:bottom w:w="0" w:type="dxa"/>
          <w:right w:w="108" w:type="dxa"/>
        </w:tblCellMar>
      </w:tblPr>
      <w:tblGrid>
        <w:gridCol w:w="712"/>
        <w:gridCol w:w="1028"/>
        <w:gridCol w:w="4549"/>
        <w:gridCol w:w="716"/>
        <w:gridCol w:w="750"/>
        <w:gridCol w:w="1639"/>
      </w:tblGrid>
      <w:tr w14:paraId="5C11B156">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2DD043F">
            <w:pPr>
              <w:widowControl/>
              <w:spacing w:line="400" w:lineRule="exact"/>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序号</w:t>
            </w:r>
          </w:p>
        </w:tc>
        <w:tc>
          <w:tcPr>
            <w:tcW w:w="1028" w:type="dxa"/>
            <w:tcBorders>
              <w:top w:val="single" w:color="000000" w:sz="4" w:space="0"/>
              <w:left w:val="single" w:color="000000" w:sz="4" w:space="0"/>
              <w:bottom w:val="single" w:color="000000" w:sz="4" w:space="0"/>
              <w:right w:val="single" w:color="000000" w:sz="4" w:space="0"/>
            </w:tcBorders>
            <w:vAlign w:val="center"/>
          </w:tcPr>
          <w:p w14:paraId="43F8AB65">
            <w:pPr>
              <w:widowControl/>
              <w:spacing w:line="400" w:lineRule="exact"/>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名称</w:t>
            </w:r>
          </w:p>
        </w:tc>
        <w:tc>
          <w:tcPr>
            <w:tcW w:w="4549" w:type="dxa"/>
            <w:tcBorders>
              <w:top w:val="single" w:color="000000" w:sz="4" w:space="0"/>
              <w:left w:val="single" w:color="000000" w:sz="4" w:space="0"/>
              <w:bottom w:val="single" w:color="000000" w:sz="4" w:space="0"/>
              <w:right w:val="single" w:color="000000" w:sz="4" w:space="0"/>
            </w:tcBorders>
            <w:noWrap/>
            <w:vAlign w:val="center"/>
          </w:tcPr>
          <w:p w14:paraId="35D4189C">
            <w:pPr>
              <w:widowControl/>
              <w:spacing w:line="400" w:lineRule="exact"/>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技术参数</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24C0E720">
            <w:pPr>
              <w:widowControl/>
              <w:spacing w:line="400" w:lineRule="exact"/>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数量</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76F70EC">
            <w:pPr>
              <w:widowControl/>
              <w:spacing w:line="400" w:lineRule="exact"/>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单位</w:t>
            </w:r>
          </w:p>
        </w:tc>
        <w:tc>
          <w:tcPr>
            <w:tcW w:w="1639" w:type="dxa"/>
            <w:tcBorders>
              <w:top w:val="single" w:color="000000" w:sz="4" w:space="0"/>
              <w:left w:val="single" w:color="000000" w:sz="4" w:space="0"/>
              <w:bottom w:val="single" w:color="000000" w:sz="4" w:space="0"/>
              <w:right w:val="single" w:color="000000" w:sz="4" w:space="0"/>
            </w:tcBorders>
            <w:vAlign w:val="center"/>
          </w:tcPr>
          <w:p w14:paraId="294BCD5A">
            <w:pPr>
              <w:widowControl/>
              <w:spacing w:line="400" w:lineRule="exact"/>
              <w:jc w:val="center"/>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备注</w:t>
            </w:r>
          </w:p>
        </w:tc>
      </w:tr>
      <w:tr w14:paraId="55720F8F">
        <w:tblPrEx>
          <w:tblCellMar>
            <w:top w:w="0" w:type="dxa"/>
            <w:left w:w="108" w:type="dxa"/>
            <w:bottom w:w="0" w:type="dxa"/>
            <w:right w:w="108" w:type="dxa"/>
          </w:tblCellMar>
        </w:tblPrEx>
        <w:tc>
          <w:tcPr>
            <w:tcW w:w="7755" w:type="dxa"/>
            <w:gridSpan w:val="5"/>
            <w:tcBorders>
              <w:top w:val="single" w:color="000000" w:sz="4" w:space="0"/>
              <w:left w:val="single" w:color="000000" w:sz="4" w:space="0"/>
              <w:bottom w:val="single" w:color="000000" w:sz="4" w:space="0"/>
              <w:right w:val="single" w:color="000000" w:sz="4" w:space="0"/>
            </w:tcBorders>
            <w:noWrap/>
            <w:vAlign w:val="center"/>
          </w:tcPr>
          <w:p w14:paraId="2DCD2090">
            <w:pPr>
              <w:widowControl/>
              <w:spacing w:line="400" w:lineRule="exact"/>
              <w:jc w:val="center"/>
              <w:textAlignment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kern w:val="0"/>
                <w:sz w:val="24"/>
                <w:szCs w:val="24"/>
                <w:lang w:bidi="ar"/>
              </w:rPr>
              <w:t>1.国产化服务器升级改造</w:t>
            </w:r>
          </w:p>
        </w:tc>
        <w:tc>
          <w:tcPr>
            <w:tcW w:w="1639" w:type="dxa"/>
            <w:tcBorders>
              <w:top w:val="single" w:color="000000" w:sz="4" w:space="0"/>
              <w:left w:val="single" w:color="000000" w:sz="4" w:space="0"/>
              <w:bottom w:val="single" w:color="000000" w:sz="4" w:space="0"/>
              <w:right w:val="single" w:color="000000" w:sz="4" w:space="0"/>
            </w:tcBorders>
            <w:vAlign w:val="center"/>
          </w:tcPr>
          <w:p w14:paraId="3166F281">
            <w:pPr>
              <w:widowControl/>
              <w:spacing w:line="400" w:lineRule="exact"/>
              <w:textAlignment w:val="center"/>
              <w:rPr>
                <w:rFonts w:asciiTheme="minorEastAsia" w:hAnsiTheme="minorEastAsia" w:eastAsiaTheme="minorEastAsia" w:cstheme="minorEastAsia"/>
                <w:kern w:val="0"/>
                <w:sz w:val="24"/>
                <w:szCs w:val="24"/>
                <w:lang w:bidi="ar"/>
              </w:rPr>
            </w:pPr>
          </w:p>
        </w:tc>
      </w:tr>
      <w:tr w14:paraId="35F2AA4B">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13CBD2D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1.1</w:t>
            </w:r>
          </w:p>
        </w:tc>
        <w:tc>
          <w:tcPr>
            <w:tcW w:w="1028" w:type="dxa"/>
            <w:tcBorders>
              <w:top w:val="single" w:color="000000" w:sz="4" w:space="0"/>
              <w:left w:val="single" w:color="000000" w:sz="4" w:space="0"/>
              <w:bottom w:val="single" w:color="000000" w:sz="4" w:space="0"/>
              <w:right w:val="single" w:color="000000" w:sz="4" w:space="0"/>
            </w:tcBorders>
            <w:vAlign w:val="center"/>
          </w:tcPr>
          <w:p w14:paraId="0D645F8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服务器计算节点改造</w:t>
            </w:r>
          </w:p>
        </w:tc>
        <w:tc>
          <w:tcPr>
            <w:tcW w:w="4549" w:type="dxa"/>
            <w:tcBorders>
              <w:top w:val="single" w:color="000000" w:sz="4" w:space="0"/>
              <w:left w:val="single" w:color="000000" w:sz="4" w:space="0"/>
              <w:bottom w:val="single" w:color="000000" w:sz="4" w:space="0"/>
              <w:right w:val="single" w:color="000000" w:sz="4" w:space="0"/>
            </w:tcBorders>
            <w:vAlign w:val="center"/>
          </w:tcPr>
          <w:p w14:paraId="5EB21E60">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增配硬件包含：内存：64G DDR4 RECC 2933*7</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硬盘：960G SSD服务器固态硬盘*2（含硬盘架）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网卡：双万兆光网卡*2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光模块：10G光模块*4</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板卡：PCI扩展卡 </w:t>
            </w:r>
          </w:p>
          <w:p w14:paraId="724442A1">
            <w:pPr>
              <w:widowControl/>
              <w:spacing w:line="400" w:lineRule="exac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bidi="ar"/>
              </w:rPr>
              <w:t>以上硬件需适配原有服务器</w:t>
            </w:r>
          </w:p>
        </w:tc>
        <w:tc>
          <w:tcPr>
            <w:tcW w:w="716" w:type="dxa"/>
            <w:tcBorders>
              <w:top w:val="single" w:color="000000" w:sz="4" w:space="0"/>
              <w:left w:val="single" w:color="000000" w:sz="4" w:space="0"/>
              <w:bottom w:val="single" w:color="000000" w:sz="4" w:space="0"/>
              <w:right w:val="single" w:color="000000" w:sz="4" w:space="0"/>
            </w:tcBorders>
            <w:vAlign w:val="center"/>
          </w:tcPr>
          <w:p w14:paraId="3FBD210F">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5</w:t>
            </w:r>
          </w:p>
        </w:tc>
        <w:tc>
          <w:tcPr>
            <w:tcW w:w="750" w:type="dxa"/>
            <w:tcBorders>
              <w:top w:val="single" w:color="000000" w:sz="4" w:space="0"/>
              <w:left w:val="single" w:color="000000" w:sz="4" w:space="0"/>
              <w:bottom w:val="single" w:color="000000" w:sz="4" w:space="0"/>
              <w:right w:val="single" w:color="000000" w:sz="4" w:space="0"/>
            </w:tcBorders>
            <w:vAlign w:val="center"/>
          </w:tcPr>
          <w:p w14:paraId="55AA1EF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7A73578D">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原有品牌：清华同方-鲲鹏</w:t>
            </w:r>
          </w:p>
        </w:tc>
      </w:tr>
      <w:tr w14:paraId="22D2AED3">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397BD2A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1.2</w:t>
            </w:r>
          </w:p>
        </w:tc>
        <w:tc>
          <w:tcPr>
            <w:tcW w:w="1028" w:type="dxa"/>
            <w:tcBorders>
              <w:top w:val="single" w:color="000000" w:sz="4" w:space="0"/>
              <w:left w:val="single" w:color="000000" w:sz="4" w:space="0"/>
              <w:bottom w:val="single" w:color="000000" w:sz="4" w:space="0"/>
              <w:right w:val="single" w:color="000000" w:sz="4" w:space="0"/>
            </w:tcBorders>
            <w:vAlign w:val="center"/>
          </w:tcPr>
          <w:p w14:paraId="5E4CBDC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服务器计算节点改造</w:t>
            </w:r>
          </w:p>
        </w:tc>
        <w:tc>
          <w:tcPr>
            <w:tcW w:w="4549" w:type="dxa"/>
            <w:tcBorders>
              <w:top w:val="single" w:color="000000" w:sz="4" w:space="0"/>
              <w:left w:val="single" w:color="000000" w:sz="4" w:space="0"/>
              <w:bottom w:val="single" w:color="000000" w:sz="4" w:space="0"/>
              <w:right w:val="single" w:color="000000" w:sz="4" w:space="0"/>
            </w:tcBorders>
            <w:vAlign w:val="center"/>
          </w:tcPr>
          <w:p w14:paraId="4119AA8D">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增配硬件包含：内存：64G DDR4 RECC 2933*2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硬盘：960G SSD服务器固态硬盘*2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网卡：双万兆光网卡*2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光模块：10G光模块*4</w:t>
            </w:r>
          </w:p>
          <w:p w14:paraId="10B0B798">
            <w:pPr>
              <w:widowControl/>
              <w:spacing w:line="400" w:lineRule="exac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bidi="ar"/>
              </w:rPr>
              <w:t>以上硬件需适配原有服务器</w:t>
            </w:r>
          </w:p>
        </w:tc>
        <w:tc>
          <w:tcPr>
            <w:tcW w:w="716" w:type="dxa"/>
            <w:tcBorders>
              <w:top w:val="single" w:color="000000" w:sz="4" w:space="0"/>
              <w:left w:val="single" w:color="000000" w:sz="4" w:space="0"/>
              <w:bottom w:val="single" w:color="000000" w:sz="4" w:space="0"/>
              <w:right w:val="single" w:color="000000" w:sz="4" w:space="0"/>
            </w:tcBorders>
            <w:vAlign w:val="center"/>
          </w:tcPr>
          <w:p w14:paraId="668009E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9</w:t>
            </w:r>
          </w:p>
        </w:tc>
        <w:tc>
          <w:tcPr>
            <w:tcW w:w="750" w:type="dxa"/>
            <w:tcBorders>
              <w:top w:val="single" w:color="000000" w:sz="4" w:space="0"/>
              <w:left w:val="single" w:color="000000" w:sz="4" w:space="0"/>
              <w:bottom w:val="single" w:color="000000" w:sz="4" w:space="0"/>
              <w:right w:val="single" w:color="000000" w:sz="4" w:space="0"/>
            </w:tcBorders>
            <w:vAlign w:val="center"/>
          </w:tcPr>
          <w:p w14:paraId="59099C6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60C28E1C">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原有品牌：长城-飞腾</w:t>
            </w:r>
          </w:p>
        </w:tc>
      </w:tr>
      <w:tr w14:paraId="09E65039">
        <w:tblPrEx>
          <w:tblCellMar>
            <w:top w:w="0" w:type="dxa"/>
            <w:left w:w="108" w:type="dxa"/>
            <w:bottom w:w="0" w:type="dxa"/>
            <w:right w:w="108" w:type="dxa"/>
          </w:tblCellMar>
        </w:tblPrEx>
        <w:trPr>
          <w:trHeight w:val="90" w:hRule="atLeast"/>
        </w:trPr>
        <w:tc>
          <w:tcPr>
            <w:tcW w:w="712" w:type="dxa"/>
            <w:tcBorders>
              <w:top w:val="single" w:color="000000" w:sz="4" w:space="0"/>
              <w:left w:val="single" w:color="000000" w:sz="4" w:space="0"/>
              <w:bottom w:val="single" w:color="000000" w:sz="4" w:space="0"/>
              <w:right w:val="single" w:color="000000" w:sz="4" w:space="0"/>
            </w:tcBorders>
            <w:vAlign w:val="center"/>
          </w:tcPr>
          <w:p w14:paraId="0789A8A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1.3</w:t>
            </w:r>
          </w:p>
        </w:tc>
        <w:tc>
          <w:tcPr>
            <w:tcW w:w="1028" w:type="dxa"/>
            <w:tcBorders>
              <w:top w:val="single" w:color="000000" w:sz="4" w:space="0"/>
              <w:left w:val="single" w:color="000000" w:sz="4" w:space="0"/>
              <w:bottom w:val="single" w:color="000000" w:sz="4" w:space="0"/>
              <w:right w:val="single" w:color="000000" w:sz="4" w:space="0"/>
            </w:tcBorders>
            <w:vAlign w:val="center"/>
          </w:tcPr>
          <w:p w14:paraId="4717B38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服务器文件存储节点改造</w:t>
            </w:r>
          </w:p>
        </w:tc>
        <w:tc>
          <w:tcPr>
            <w:tcW w:w="4549" w:type="dxa"/>
            <w:tcBorders>
              <w:top w:val="single" w:color="000000" w:sz="4" w:space="0"/>
              <w:left w:val="single" w:color="000000" w:sz="4" w:space="0"/>
              <w:bottom w:val="single" w:color="000000" w:sz="4" w:space="0"/>
              <w:right w:val="single" w:color="000000" w:sz="4" w:space="0"/>
            </w:tcBorders>
            <w:vAlign w:val="center"/>
          </w:tcPr>
          <w:p w14:paraId="734F5054">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增配硬件包含：</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内存：64G DDR4 RECC 2933 *7</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硬盘：960G SSD服务器固态硬盘*2（含硬盘架）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     1.92T SSD服务器固态硬盘*2（含硬盘架）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     6T服务器机械硬盘*8（含硬盘架）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网卡：双万兆光网卡*2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光模块：10G光模块*4</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板卡：PCI扩展卡</w:t>
            </w:r>
          </w:p>
          <w:p w14:paraId="44C9A43F">
            <w:pPr>
              <w:widowControl/>
              <w:spacing w:line="400" w:lineRule="exac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bidi="ar"/>
              </w:rPr>
              <w:t>以上硬件需适配原有服务器</w:t>
            </w:r>
          </w:p>
        </w:tc>
        <w:tc>
          <w:tcPr>
            <w:tcW w:w="716" w:type="dxa"/>
            <w:tcBorders>
              <w:top w:val="single" w:color="000000" w:sz="4" w:space="0"/>
              <w:left w:val="single" w:color="000000" w:sz="4" w:space="0"/>
              <w:bottom w:val="single" w:color="000000" w:sz="4" w:space="0"/>
              <w:right w:val="single" w:color="000000" w:sz="4" w:space="0"/>
            </w:tcBorders>
            <w:vAlign w:val="center"/>
          </w:tcPr>
          <w:p w14:paraId="06AED6F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w:t>
            </w:r>
          </w:p>
        </w:tc>
        <w:tc>
          <w:tcPr>
            <w:tcW w:w="750" w:type="dxa"/>
            <w:tcBorders>
              <w:top w:val="single" w:color="000000" w:sz="4" w:space="0"/>
              <w:left w:val="single" w:color="000000" w:sz="4" w:space="0"/>
              <w:bottom w:val="single" w:color="000000" w:sz="4" w:space="0"/>
              <w:right w:val="single" w:color="000000" w:sz="4" w:space="0"/>
            </w:tcBorders>
            <w:vAlign w:val="center"/>
          </w:tcPr>
          <w:p w14:paraId="7C7864B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31BBBA49">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原有品牌：清华同方-鲲鹏</w:t>
            </w:r>
          </w:p>
        </w:tc>
      </w:tr>
      <w:tr w14:paraId="5B0B0F09">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63A05C0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1.4</w:t>
            </w:r>
          </w:p>
        </w:tc>
        <w:tc>
          <w:tcPr>
            <w:tcW w:w="1028" w:type="dxa"/>
            <w:tcBorders>
              <w:top w:val="single" w:color="000000" w:sz="4" w:space="0"/>
              <w:left w:val="single" w:color="000000" w:sz="4" w:space="0"/>
              <w:bottom w:val="single" w:color="000000" w:sz="4" w:space="0"/>
              <w:right w:val="single" w:color="000000" w:sz="4" w:space="0"/>
            </w:tcBorders>
            <w:vAlign w:val="center"/>
          </w:tcPr>
          <w:p w14:paraId="19F7FAD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服务器对象存储节点改造</w:t>
            </w:r>
          </w:p>
        </w:tc>
        <w:tc>
          <w:tcPr>
            <w:tcW w:w="4549" w:type="dxa"/>
            <w:tcBorders>
              <w:top w:val="single" w:color="000000" w:sz="4" w:space="0"/>
              <w:left w:val="single" w:color="000000" w:sz="4" w:space="0"/>
              <w:bottom w:val="single" w:color="000000" w:sz="4" w:space="0"/>
              <w:right w:val="single" w:color="000000" w:sz="4" w:space="0"/>
            </w:tcBorders>
            <w:vAlign w:val="center"/>
          </w:tcPr>
          <w:p w14:paraId="595E288C">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增配硬件包含：</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内存：64G DDR4 RECC 2933*7</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硬盘：960G SSD服务器固态硬盘*4（含硬盘架）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 1.92T SSD服务器固态硬盘*2（含硬盘架）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 6T  NL-SATA服务器机械硬盘*6（含硬盘架）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网卡：双万兆光网卡*2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光模块：10G光模块*4</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板卡：PCI扩展卡</w:t>
            </w:r>
          </w:p>
          <w:p w14:paraId="0C467009">
            <w:pPr>
              <w:widowControl/>
              <w:spacing w:line="400" w:lineRule="exac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lang w:bidi="ar"/>
              </w:rPr>
              <w:t>以上硬件需适配原有服务器</w:t>
            </w:r>
          </w:p>
        </w:tc>
        <w:tc>
          <w:tcPr>
            <w:tcW w:w="716" w:type="dxa"/>
            <w:tcBorders>
              <w:top w:val="single" w:color="000000" w:sz="4" w:space="0"/>
              <w:left w:val="single" w:color="000000" w:sz="4" w:space="0"/>
              <w:bottom w:val="single" w:color="000000" w:sz="4" w:space="0"/>
              <w:right w:val="single" w:color="000000" w:sz="4" w:space="0"/>
            </w:tcBorders>
            <w:vAlign w:val="center"/>
          </w:tcPr>
          <w:p w14:paraId="0544AF5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w:t>
            </w:r>
          </w:p>
        </w:tc>
        <w:tc>
          <w:tcPr>
            <w:tcW w:w="750" w:type="dxa"/>
            <w:tcBorders>
              <w:top w:val="single" w:color="000000" w:sz="4" w:space="0"/>
              <w:left w:val="single" w:color="000000" w:sz="4" w:space="0"/>
              <w:bottom w:val="single" w:color="000000" w:sz="4" w:space="0"/>
              <w:right w:val="single" w:color="000000" w:sz="4" w:space="0"/>
            </w:tcBorders>
            <w:vAlign w:val="center"/>
          </w:tcPr>
          <w:p w14:paraId="3707343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2A6AB769">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原有品牌：清华同方-鲲鹏</w:t>
            </w:r>
          </w:p>
        </w:tc>
      </w:tr>
      <w:tr w14:paraId="767EC626">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524CA89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1.5</w:t>
            </w:r>
          </w:p>
        </w:tc>
        <w:tc>
          <w:tcPr>
            <w:tcW w:w="1028" w:type="dxa"/>
            <w:tcBorders>
              <w:top w:val="single" w:color="000000" w:sz="4" w:space="0"/>
              <w:left w:val="single" w:color="000000" w:sz="4" w:space="0"/>
              <w:bottom w:val="single" w:color="000000" w:sz="4" w:space="0"/>
              <w:right w:val="single" w:color="000000" w:sz="4" w:space="0"/>
            </w:tcBorders>
            <w:vAlign w:val="center"/>
          </w:tcPr>
          <w:p w14:paraId="61EC2D9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辅材</w:t>
            </w:r>
          </w:p>
        </w:tc>
        <w:tc>
          <w:tcPr>
            <w:tcW w:w="4549" w:type="dxa"/>
            <w:tcBorders>
              <w:top w:val="single" w:color="000000" w:sz="4" w:space="0"/>
              <w:left w:val="single" w:color="000000" w:sz="4" w:space="0"/>
              <w:bottom w:val="single" w:color="000000" w:sz="4" w:space="0"/>
              <w:right w:val="single" w:color="000000" w:sz="4" w:space="0"/>
            </w:tcBorders>
            <w:vAlign w:val="center"/>
          </w:tcPr>
          <w:p w14:paraId="3C9D4B4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配套实施辅材及线材</w:t>
            </w:r>
          </w:p>
        </w:tc>
        <w:tc>
          <w:tcPr>
            <w:tcW w:w="716" w:type="dxa"/>
            <w:tcBorders>
              <w:top w:val="single" w:color="000000" w:sz="4" w:space="0"/>
              <w:left w:val="single" w:color="000000" w:sz="4" w:space="0"/>
              <w:bottom w:val="single" w:color="000000" w:sz="4" w:space="0"/>
              <w:right w:val="single" w:color="000000" w:sz="4" w:space="0"/>
            </w:tcBorders>
            <w:vAlign w:val="center"/>
          </w:tcPr>
          <w:p w14:paraId="795CB0D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vAlign w:val="center"/>
          </w:tcPr>
          <w:p w14:paraId="73F8F2B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3084ECD7">
            <w:pPr>
              <w:widowControl/>
              <w:spacing w:line="400" w:lineRule="exact"/>
              <w:textAlignment w:val="center"/>
              <w:rPr>
                <w:rFonts w:asciiTheme="minorEastAsia" w:hAnsiTheme="minorEastAsia" w:eastAsiaTheme="minorEastAsia" w:cstheme="minorEastAsia"/>
                <w:kern w:val="0"/>
                <w:sz w:val="24"/>
                <w:szCs w:val="24"/>
                <w:lang w:bidi="ar"/>
              </w:rPr>
            </w:pPr>
          </w:p>
        </w:tc>
      </w:tr>
      <w:tr w14:paraId="77077C0D">
        <w:tblPrEx>
          <w:tblCellMar>
            <w:top w:w="0" w:type="dxa"/>
            <w:left w:w="108" w:type="dxa"/>
            <w:bottom w:w="0" w:type="dxa"/>
            <w:right w:w="108" w:type="dxa"/>
          </w:tblCellMar>
        </w:tblPrEx>
        <w:tc>
          <w:tcPr>
            <w:tcW w:w="7755" w:type="dxa"/>
            <w:gridSpan w:val="5"/>
            <w:tcBorders>
              <w:top w:val="single" w:color="000000" w:sz="4" w:space="0"/>
              <w:left w:val="single" w:color="000000" w:sz="4" w:space="0"/>
              <w:bottom w:val="single" w:color="000000" w:sz="4" w:space="0"/>
              <w:right w:val="single" w:color="000000" w:sz="4" w:space="0"/>
            </w:tcBorders>
            <w:vAlign w:val="center"/>
          </w:tcPr>
          <w:p w14:paraId="78849C08">
            <w:pPr>
              <w:widowControl/>
              <w:spacing w:line="400" w:lineRule="exact"/>
              <w:jc w:val="center"/>
              <w:textAlignment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kern w:val="0"/>
                <w:sz w:val="24"/>
                <w:szCs w:val="24"/>
                <w:lang w:bidi="ar"/>
              </w:rPr>
              <w:t>2.存储系统</w:t>
            </w:r>
          </w:p>
        </w:tc>
        <w:tc>
          <w:tcPr>
            <w:tcW w:w="1639" w:type="dxa"/>
            <w:tcBorders>
              <w:top w:val="single" w:color="000000" w:sz="4" w:space="0"/>
              <w:left w:val="single" w:color="000000" w:sz="4" w:space="0"/>
              <w:bottom w:val="single" w:color="000000" w:sz="4" w:space="0"/>
              <w:right w:val="single" w:color="000000" w:sz="4" w:space="0"/>
            </w:tcBorders>
            <w:vAlign w:val="center"/>
          </w:tcPr>
          <w:p w14:paraId="1262E568">
            <w:pPr>
              <w:widowControl/>
              <w:spacing w:line="400" w:lineRule="exact"/>
              <w:textAlignment w:val="center"/>
              <w:rPr>
                <w:rFonts w:asciiTheme="minorEastAsia" w:hAnsiTheme="minorEastAsia" w:eastAsiaTheme="minorEastAsia" w:cstheme="minorEastAsia"/>
                <w:kern w:val="0"/>
                <w:sz w:val="24"/>
                <w:szCs w:val="24"/>
                <w:lang w:bidi="ar"/>
              </w:rPr>
            </w:pPr>
          </w:p>
        </w:tc>
      </w:tr>
      <w:tr w14:paraId="402D2628">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752F048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2.1</w:t>
            </w:r>
          </w:p>
        </w:tc>
        <w:tc>
          <w:tcPr>
            <w:tcW w:w="1028" w:type="dxa"/>
            <w:tcBorders>
              <w:top w:val="single" w:color="000000" w:sz="4" w:space="0"/>
              <w:left w:val="single" w:color="000000" w:sz="4" w:space="0"/>
              <w:bottom w:val="single" w:color="000000" w:sz="4" w:space="0"/>
              <w:right w:val="single" w:color="000000" w:sz="4" w:space="0"/>
            </w:tcBorders>
            <w:vAlign w:val="center"/>
          </w:tcPr>
          <w:p w14:paraId="27CE323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存储系统</w:t>
            </w:r>
          </w:p>
        </w:tc>
        <w:tc>
          <w:tcPr>
            <w:tcW w:w="4549" w:type="dxa"/>
            <w:tcBorders>
              <w:top w:val="single" w:color="000000" w:sz="4" w:space="0"/>
              <w:left w:val="single" w:color="000000" w:sz="4" w:space="0"/>
              <w:bottom w:val="single" w:color="000000" w:sz="4" w:space="0"/>
              <w:right w:val="single" w:color="000000" w:sz="4" w:space="0"/>
            </w:tcBorders>
            <w:vAlign w:val="center"/>
          </w:tcPr>
          <w:p w14:paraId="2C69739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1、★存储系统采用对称AA架构，LUN无控制器归属，在多控配置下，能够负载到所有控制器，CPU利用率差异小于5%；</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2、★SAN和NAS一体化，配置NAS协议（包括NFS、CIFS以及NDMP），支持SAN和NAS共资源池，无需独立分配。</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3、配置2个控制器，控制器采用多核国产处理器，且处理器总核心数≥40核，CPU主频为≥2.1GHz。</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4、系统内总一级缓存容量配置≥128GB，且任意控制器一级缓存容量≥128GB（不含任何性能加速模块、FlashCache、PAM卡，SSD Cache、SCM等）。</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5、支持配置8/16/32G FC，1/10/25/40GE，实际配置≥8个千兆电口，≥4个万兆光口，≥8个25GE光口，含多模光模块。</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6、配置后端磁盘通道带宽≥192Gbps。</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7、配置≥5个1.92TB企业级双端口SAS SSD硬盘，配置≥13个8TB NL-SAS硬盘，配置≥1个4U24盘位3.5寸硬盘框。</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8、支持三盘失效，在同一个RAID组内容忍任意3盘同时失效，数据不丢&amp;不中断业务。</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9、★存储系统支持无中断系统软件在线升级和回退。在版本升级和回退的过程中无需重启控制器，主机与存储之间的链路无中断，客户端无感知，升级时长小于 10 分钟。</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10、实际配置克隆、快照、服务质量控制、智能精简配置、智能加速等存储功能许可，智能分层功能许可。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11、支持硬盘、电源模块、接口模块的不停机热插拔。</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12、有功能全面，图形化的管理软件，包括：盘阵，卷管理软件，配置存储的图形化管理配置和监控软件，系统支持提前≥365天容量预测。</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13、存储支持端到端 DIF 校验特性，对静默数据的损坏可以检测和修复。</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14、提供SSD寿命监控技术，并在系统中显示每一块SSD硬盘的磨损度以及预估剩余寿命。</w:t>
            </w:r>
          </w:p>
        </w:tc>
        <w:tc>
          <w:tcPr>
            <w:tcW w:w="716" w:type="dxa"/>
            <w:tcBorders>
              <w:top w:val="single" w:color="000000" w:sz="4" w:space="0"/>
              <w:left w:val="single" w:color="000000" w:sz="4" w:space="0"/>
              <w:bottom w:val="single" w:color="000000" w:sz="4" w:space="0"/>
              <w:right w:val="single" w:color="000000" w:sz="4" w:space="0"/>
            </w:tcBorders>
            <w:vAlign w:val="center"/>
          </w:tcPr>
          <w:p w14:paraId="6483911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vAlign w:val="center"/>
          </w:tcPr>
          <w:p w14:paraId="2661EC2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15AD9B57">
            <w:pPr>
              <w:widowControl/>
              <w:spacing w:line="400" w:lineRule="exact"/>
              <w:textAlignment w:val="center"/>
              <w:rPr>
                <w:rFonts w:asciiTheme="minorEastAsia" w:hAnsiTheme="minorEastAsia" w:eastAsiaTheme="minorEastAsia" w:cstheme="minorEastAsia"/>
                <w:kern w:val="0"/>
                <w:sz w:val="24"/>
                <w:szCs w:val="24"/>
                <w:lang w:bidi="ar"/>
              </w:rPr>
            </w:pPr>
          </w:p>
        </w:tc>
      </w:tr>
      <w:tr w14:paraId="752BB75E">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1F1DA64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2.2</w:t>
            </w:r>
          </w:p>
        </w:tc>
        <w:tc>
          <w:tcPr>
            <w:tcW w:w="1028" w:type="dxa"/>
            <w:tcBorders>
              <w:top w:val="single" w:color="000000" w:sz="4" w:space="0"/>
              <w:left w:val="single" w:color="000000" w:sz="4" w:space="0"/>
              <w:bottom w:val="single" w:color="000000" w:sz="4" w:space="0"/>
              <w:right w:val="single" w:color="000000" w:sz="4" w:space="0"/>
            </w:tcBorders>
            <w:vAlign w:val="center"/>
          </w:tcPr>
          <w:p w14:paraId="4F817C5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辅材</w:t>
            </w:r>
          </w:p>
        </w:tc>
        <w:tc>
          <w:tcPr>
            <w:tcW w:w="4549" w:type="dxa"/>
            <w:tcBorders>
              <w:top w:val="single" w:color="000000" w:sz="4" w:space="0"/>
              <w:left w:val="single" w:color="000000" w:sz="4" w:space="0"/>
              <w:bottom w:val="single" w:color="000000" w:sz="4" w:space="0"/>
              <w:right w:val="single" w:color="000000" w:sz="4" w:space="0"/>
            </w:tcBorders>
            <w:vAlign w:val="center"/>
          </w:tcPr>
          <w:p w14:paraId="358AE69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配套实施辅材及线材</w:t>
            </w:r>
          </w:p>
        </w:tc>
        <w:tc>
          <w:tcPr>
            <w:tcW w:w="716" w:type="dxa"/>
            <w:tcBorders>
              <w:top w:val="single" w:color="000000" w:sz="4" w:space="0"/>
              <w:left w:val="single" w:color="000000" w:sz="4" w:space="0"/>
              <w:bottom w:val="single" w:color="000000" w:sz="4" w:space="0"/>
              <w:right w:val="single" w:color="000000" w:sz="4" w:space="0"/>
            </w:tcBorders>
            <w:vAlign w:val="center"/>
          </w:tcPr>
          <w:p w14:paraId="2CBC634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vAlign w:val="center"/>
          </w:tcPr>
          <w:p w14:paraId="523883E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5D287C0C">
            <w:pPr>
              <w:widowControl/>
              <w:spacing w:line="400" w:lineRule="exact"/>
              <w:textAlignment w:val="center"/>
              <w:rPr>
                <w:rFonts w:asciiTheme="minorEastAsia" w:hAnsiTheme="minorEastAsia" w:eastAsiaTheme="minorEastAsia" w:cstheme="minorEastAsia"/>
                <w:kern w:val="0"/>
                <w:sz w:val="24"/>
                <w:szCs w:val="24"/>
                <w:lang w:bidi="ar"/>
              </w:rPr>
            </w:pPr>
          </w:p>
        </w:tc>
      </w:tr>
      <w:tr w14:paraId="6ADD0C75">
        <w:tblPrEx>
          <w:tblCellMar>
            <w:top w:w="0" w:type="dxa"/>
            <w:left w:w="108" w:type="dxa"/>
            <w:bottom w:w="0" w:type="dxa"/>
            <w:right w:w="108" w:type="dxa"/>
          </w:tblCellMar>
        </w:tblPrEx>
        <w:tc>
          <w:tcPr>
            <w:tcW w:w="7755" w:type="dxa"/>
            <w:gridSpan w:val="5"/>
            <w:tcBorders>
              <w:top w:val="single" w:color="000000" w:sz="4" w:space="0"/>
              <w:left w:val="single" w:color="000000" w:sz="4" w:space="0"/>
              <w:bottom w:val="single" w:color="000000" w:sz="4" w:space="0"/>
              <w:right w:val="single" w:color="000000" w:sz="4" w:space="0"/>
            </w:tcBorders>
            <w:vAlign w:val="center"/>
          </w:tcPr>
          <w:p w14:paraId="29267747">
            <w:pPr>
              <w:widowControl/>
              <w:spacing w:line="400" w:lineRule="exact"/>
              <w:jc w:val="center"/>
              <w:textAlignment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kern w:val="0"/>
                <w:sz w:val="24"/>
                <w:szCs w:val="24"/>
                <w:lang w:bidi="ar"/>
              </w:rPr>
              <w:t>3.政务外网区网络设备及边界安全加固</w:t>
            </w:r>
          </w:p>
        </w:tc>
        <w:tc>
          <w:tcPr>
            <w:tcW w:w="1639" w:type="dxa"/>
            <w:tcBorders>
              <w:top w:val="single" w:color="000000" w:sz="4" w:space="0"/>
              <w:left w:val="single" w:color="000000" w:sz="4" w:space="0"/>
              <w:bottom w:val="single" w:color="000000" w:sz="4" w:space="0"/>
              <w:right w:val="single" w:color="000000" w:sz="4" w:space="0"/>
            </w:tcBorders>
            <w:vAlign w:val="center"/>
          </w:tcPr>
          <w:p w14:paraId="43BAA873">
            <w:pPr>
              <w:widowControl/>
              <w:spacing w:line="400" w:lineRule="exact"/>
              <w:textAlignment w:val="center"/>
              <w:rPr>
                <w:rFonts w:asciiTheme="minorEastAsia" w:hAnsiTheme="minorEastAsia" w:eastAsiaTheme="minorEastAsia" w:cstheme="minorEastAsia"/>
                <w:kern w:val="0"/>
                <w:sz w:val="24"/>
                <w:szCs w:val="24"/>
                <w:lang w:bidi="ar"/>
              </w:rPr>
            </w:pPr>
          </w:p>
        </w:tc>
      </w:tr>
      <w:tr w14:paraId="1A97F0E3">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3D33C5B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3.1</w:t>
            </w:r>
          </w:p>
        </w:tc>
        <w:tc>
          <w:tcPr>
            <w:tcW w:w="1028" w:type="dxa"/>
            <w:tcBorders>
              <w:top w:val="single" w:color="000000" w:sz="4" w:space="0"/>
              <w:left w:val="single" w:color="000000" w:sz="4" w:space="0"/>
              <w:bottom w:val="single" w:color="000000" w:sz="4" w:space="0"/>
              <w:right w:val="single" w:color="000000" w:sz="4" w:space="0"/>
            </w:tcBorders>
            <w:vAlign w:val="center"/>
          </w:tcPr>
          <w:p w14:paraId="0633BB0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万兆交换机</w:t>
            </w:r>
          </w:p>
        </w:tc>
        <w:tc>
          <w:tcPr>
            <w:tcW w:w="4549" w:type="dxa"/>
            <w:tcBorders>
              <w:top w:val="single" w:color="000000" w:sz="4" w:space="0"/>
              <w:left w:val="single" w:color="000000" w:sz="4" w:space="0"/>
              <w:bottom w:val="single" w:color="000000" w:sz="4" w:space="0"/>
              <w:right w:val="single" w:color="000000" w:sz="4" w:space="0"/>
            </w:tcBorders>
            <w:vAlign w:val="center"/>
          </w:tcPr>
          <w:p w14:paraId="099B612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1、交换容量≥4.8Tbps/96Tbps，包转发率≥2000Mpps。</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2、端口要求：10GE光端口数量≥48个，固定100GE光接口≥6个(兼容40GE)。</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3、CPU为国产自研芯片。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4、L2特性：支持M-LAG或vPC或DRNI等跨机箱链路捆绑技术。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5、L3特性：支持RIP、OSPF、ISIS、BGP等IPv4动态路由协议，支持RIPng、OSPFv3、ISISv6、BGP4+等IPv6动态路由协议。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6、支持识别流量模型，动态调节ECN门限，支持无丢包缓存自动配置。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7、支持集群或堆叠多虚一技术，实现单一界面管理多台设备。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8、支持Vxlan，且支持BGP EVPN特性。</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9、支持Telemetry技术。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10、满配冗余电源、风扇，100G高速堆叠线缆1条，10G光模块48个。</w:t>
            </w:r>
          </w:p>
        </w:tc>
        <w:tc>
          <w:tcPr>
            <w:tcW w:w="716" w:type="dxa"/>
            <w:tcBorders>
              <w:top w:val="single" w:color="000000" w:sz="4" w:space="0"/>
              <w:left w:val="single" w:color="000000" w:sz="4" w:space="0"/>
              <w:bottom w:val="single" w:color="000000" w:sz="4" w:space="0"/>
              <w:right w:val="single" w:color="000000" w:sz="4" w:space="0"/>
            </w:tcBorders>
            <w:vAlign w:val="center"/>
          </w:tcPr>
          <w:p w14:paraId="28E9D11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w:t>
            </w:r>
          </w:p>
        </w:tc>
        <w:tc>
          <w:tcPr>
            <w:tcW w:w="750" w:type="dxa"/>
            <w:tcBorders>
              <w:top w:val="single" w:color="000000" w:sz="4" w:space="0"/>
              <w:left w:val="single" w:color="000000" w:sz="4" w:space="0"/>
              <w:bottom w:val="single" w:color="000000" w:sz="4" w:space="0"/>
              <w:right w:val="single" w:color="000000" w:sz="4" w:space="0"/>
            </w:tcBorders>
            <w:vAlign w:val="center"/>
          </w:tcPr>
          <w:p w14:paraId="2D06DEE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7BA240AC">
            <w:pPr>
              <w:widowControl/>
              <w:spacing w:line="400" w:lineRule="exact"/>
              <w:textAlignment w:val="center"/>
              <w:rPr>
                <w:rFonts w:asciiTheme="minorEastAsia" w:hAnsiTheme="minorEastAsia" w:eastAsiaTheme="minorEastAsia" w:cstheme="minorEastAsia"/>
                <w:kern w:val="0"/>
                <w:sz w:val="24"/>
                <w:szCs w:val="24"/>
                <w:lang w:bidi="ar"/>
              </w:rPr>
            </w:pPr>
            <w:r>
              <w:rPr>
                <w:rFonts w:asciiTheme="minorEastAsia" w:hAnsiTheme="minorEastAsia" w:eastAsiaTheme="minorEastAsia" w:cstheme="minorEastAsia"/>
                <w:b/>
                <w:kern w:val="0"/>
                <w:sz w:val="24"/>
                <w:szCs w:val="24"/>
                <w:lang w:bidi="ar"/>
              </w:rPr>
              <w:t>核心产品</w:t>
            </w:r>
          </w:p>
        </w:tc>
      </w:tr>
      <w:tr w14:paraId="27A77939">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5200E53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3.2</w:t>
            </w:r>
          </w:p>
        </w:tc>
        <w:tc>
          <w:tcPr>
            <w:tcW w:w="1028" w:type="dxa"/>
            <w:tcBorders>
              <w:top w:val="single" w:color="000000" w:sz="4" w:space="0"/>
              <w:left w:val="single" w:color="000000" w:sz="4" w:space="0"/>
              <w:bottom w:val="single" w:color="000000" w:sz="4" w:space="0"/>
              <w:right w:val="single" w:color="000000" w:sz="4" w:space="0"/>
            </w:tcBorders>
            <w:vAlign w:val="center"/>
          </w:tcPr>
          <w:p w14:paraId="07675EE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25GE存储交换机</w:t>
            </w:r>
          </w:p>
        </w:tc>
        <w:tc>
          <w:tcPr>
            <w:tcW w:w="4549" w:type="dxa"/>
            <w:tcBorders>
              <w:top w:val="single" w:color="000000" w:sz="4" w:space="0"/>
              <w:left w:val="single" w:color="000000" w:sz="4" w:space="0"/>
              <w:bottom w:val="single" w:color="000000" w:sz="4" w:space="0"/>
              <w:right w:val="single" w:color="000000" w:sz="4" w:space="0"/>
            </w:tcBorders>
            <w:vAlign w:val="center"/>
          </w:tcPr>
          <w:p w14:paraId="23AFB20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1、交换容量≥4.8Tbps/96Tbps，包转发率≥2000Mpps。</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2、支持10GE/25GE光端口数量≥48个，固定100GE光接口≥8个(兼容40GE)。</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3、CPU为国产自研芯片。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4、L2特性：支持M-LAG或vPC或DRNI等跨机箱链路捆绑技术。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5、L3特性：支持RIP、OSPF、ISIS、BGP等IPv4动态路由协议，支持RIPng、OSPFv3、ISISv6、BGP4+等IPv6动态路由协议。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6、支持识别流量模型，动态调节ECN门限，支持无丢包缓存自动配置。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7、支持集群或堆叠多虚一技术，实现单一界面管理多台设备。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8、支持Vxlan，且支持BGP EVPN特性。</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9、支持Telemetry技术。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10、满配冗余电源、风扇，100G高速堆叠线缆1条，10G光模块44个，25G光模块4个。</w:t>
            </w:r>
          </w:p>
        </w:tc>
        <w:tc>
          <w:tcPr>
            <w:tcW w:w="716" w:type="dxa"/>
            <w:tcBorders>
              <w:top w:val="single" w:color="000000" w:sz="4" w:space="0"/>
              <w:left w:val="single" w:color="000000" w:sz="4" w:space="0"/>
              <w:bottom w:val="single" w:color="000000" w:sz="4" w:space="0"/>
              <w:right w:val="single" w:color="000000" w:sz="4" w:space="0"/>
            </w:tcBorders>
            <w:vAlign w:val="center"/>
          </w:tcPr>
          <w:p w14:paraId="264DC40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w:t>
            </w:r>
          </w:p>
        </w:tc>
        <w:tc>
          <w:tcPr>
            <w:tcW w:w="750" w:type="dxa"/>
            <w:tcBorders>
              <w:top w:val="single" w:color="000000" w:sz="4" w:space="0"/>
              <w:left w:val="single" w:color="000000" w:sz="4" w:space="0"/>
              <w:bottom w:val="single" w:color="000000" w:sz="4" w:space="0"/>
              <w:right w:val="single" w:color="000000" w:sz="4" w:space="0"/>
            </w:tcBorders>
            <w:vAlign w:val="center"/>
          </w:tcPr>
          <w:p w14:paraId="1065582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1AF4427D">
            <w:pPr>
              <w:widowControl/>
              <w:spacing w:line="400" w:lineRule="exact"/>
              <w:textAlignment w:val="center"/>
              <w:rPr>
                <w:rFonts w:asciiTheme="minorEastAsia" w:hAnsiTheme="minorEastAsia" w:eastAsiaTheme="minorEastAsia" w:cstheme="minorEastAsia"/>
                <w:kern w:val="0"/>
                <w:sz w:val="24"/>
                <w:szCs w:val="24"/>
                <w:lang w:bidi="ar"/>
              </w:rPr>
            </w:pPr>
            <w:r>
              <w:rPr>
                <w:rFonts w:asciiTheme="minorEastAsia" w:hAnsiTheme="minorEastAsia" w:eastAsiaTheme="minorEastAsia" w:cstheme="minorEastAsia"/>
                <w:b/>
                <w:kern w:val="0"/>
                <w:sz w:val="24"/>
                <w:szCs w:val="24"/>
                <w:lang w:bidi="ar"/>
              </w:rPr>
              <w:t>核心产品</w:t>
            </w:r>
          </w:p>
        </w:tc>
      </w:tr>
      <w:tr w14:paraId="51D9F31D">
        <w:tblPrEx>
          <w:tblCellMar>
            <w:top w:w="0" w:type="dxa"/>
            <w:left w:w="108" w:type="dxa"/>
            <w:bottom w:w="0" w:type="dxa"/>
            <w:right w:w="108" w:type="dxa"/>
          </w:tblCellMar>
        </w:tblPrEx>
        <w:trPr>
          <w:trHeight w:val="90" w:hRule="atLeast"/>
        </w:trPr>
        <w:tc>
          <w:tcPr>
            <w:tcW w:w="712" w:type="dxa"/>
            <w:tcBorders>
              <w:top w:val="single" w:color="000000" w:sz="4" w:space="0"/>
              <w:left w:val="single" w:color="000000" w:sz="4" w:space="0"/>
              <w:bottom w:val="single" w:color="000000" w:sz="4" w:space="0"/>
              <w:right w:val="single" w:color="000000" w:sz="4" w:space="0"/>
            </w:tcBorders>
            <w:vAlign w:val="center"/>
          </w:tcPr>
          <w:p w14:paraId="5EE241F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3.3</w:t>
            </w:r>
          </w:p>
        </w:tc>
        <w:tc>
          <w:tcPr>
            <w:tcW w:w="1028" w:type="dxa"/>
            <w:tcBorders>
              <w:top w:val="single" w:color="000000" w:sz="4" w:space="0"/>
              <w:left w:val="single" w:color="000000" w:sz="4" w:space="0"/>
              <w:bottom w:val="single" w:color="000000" w:sz="4" w:space="0"/>
              <w:right w:val="single" w:color="000000" w:sz="4" w:space="0"/>
            </w:tcBorders>
            <w:vAlign w:val="center"/>
          </w:tcPr>
          <w:p w14:paraId="2908AA4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交换机40G接口板</w:t>
            </w:r>
          </w:p>
        </w:tc>
        <w:tc>
          <w:tcPr>
            <w:tcW w:w="4549" w:type="dxa"/>
            <w:tcBorders>
              <w:top w:val="single" w:color="000000" w:sz="4" w:space="0"/>
              <w:left w:val="single" w:color="000000" w:sz="4" w:space="0"/>
              <w:bottom w:val="single" w:color="000000" w:sz="4" w:space="0"/>
              <w:right w:val="single" w:color="000000" w:sz="4" w:space="0"/>
            </w:tcBorders>
            <w:vAlign w:val="center"/>
          </w:tcPr>
          <w:p w14:paraId="4C78EC3D">
            <w:pPr>
              <w:widowControl/>
              <w:spacing w:line="400" w:lineRule="exact"/>
              <w:textAlignment w:val="bottom"/>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核心交换机  40G*12接口扩展板卡</w:t>
            </w:r>
          </w:p>
          <w:p w14:paraId="560BAB76">
            <w:pPr>
              <w:pStyle w:val="33"/>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lang w:bidi="ar"/>
              </w:rPr>
              <w:t>40G接口扩展板卡需适配原有品牌</w:t>
            </w:r>
          </w:p>
        </w:tc>
        <w:tc>
          <w:tcPr>
            <w:tcW w:w="716" w:type="dxa"/>
            <w:tcBorders>
              <w:top w:val="single" w:color="000000" w:sz="4" w:space="0"/>
              <w:left w:val="single" w:color="000000" w:sz="4" w:space="0"/>
              <w:bottom w:val="single" w:color="000000" w:sz="4" w:space="0"/>
              <w:right w:val="single" w:color="000000" w:sz="4" w:space="0"/>
            </w:tcBorders>
            <w:vAlign w:val="center"/>
          </w:tcPr>
          <w:p w14:paraId="18BDBCC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w:t>
            </w:r>
          </w:p>
        </w:tc>
        <w:tc>
          <w:tcPr>
            <w:tcW w:w="750" w:type="dxa"/>
            <w:tcBorders>
              <w:top w:val="single" w:color="000000" w:sz="4" w:space="0"/>
              <w:left w:val="single" w:color="000000" w:sz="4" w:space="0"/>
              <w:bottom w:val="single" w:color="000000" w:sz="4" w:space="0"/>
              <w:right w:val="single" w:color="000000" w:sz="4" w:space="0"/>
            </w:tcBorders>
            <w:vAlign w:val="center"/>
          </w:tcPr>
          <w:p w14:paraId="41FF581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个</w:t>
            </w:r>
          </w:p>
        </w:tc>
        <w:tc>
          <w:tcPr>
            <w:tcW w:w="1639" w:type="dxa"/>
            <w:tcBorders>
              <w:top w:val="single" w:color="000000" w:sz="4" w:space="0"/>
              <w:left w:val="single" w:color="000000" w:sz="4" w:space="0"/>
              <w:bottom w:val="single" w:color="000000" w:sz="4" w:space="0"/>
              <w:right w:val="single" w:color="000000" w:sz="4" w:space="0"/>
            </w:tcBorders>
            <w:vAlign w:val="center"/>
          </w:tcPr>
          <w:p w14:paraId="7BE31643">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原有品牌：华为</w:t>
            </w:r>
          </w:p>
        </w:tc>
      </w:tr>
      <w:tr w14:paraId="04D3A62A">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3150733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3.4</w:t>
            </w:r>
          </w:p>
        </w:tc>
        <w:tc>
          <w:tcPr>
            <w:tcW w:w="1028" w:type="dxa"/>
            <w:tcBorders>
              <w:top w:val="single" w:color="000000" w:sz="4" w:space="0"/>
              <w:left w:val="single" w:color="000000" w:sz="4" w:space="0"/>
              <w:bottom w:val="single" w:color="000000" w:sz="4" w:space="0"/>
              <w:right w:val="single" w:color="000000" w:sz="4" w:space="0"/>
            </w:tcBorders>
            <w:vAlign w:val="center"/>
          </w:tcPr>
          <w:p w14:paraId="7661742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40G模块</w:t>
            </w:r>
          </w:p>
        </w:tc>
        <w:tc>
          <w:tcPr>
            <w:tcW w:w="4549" w:type="dxa"/>
            <w:tcBorders>
              <w:top w:val="single" w:color="000000" w:sz="4" w:space="0"/>
              <w:left w:val="single" w:color="000000" w:sz="4" w:space="0"/>
              <w:bottom w:val="single" w:color="000000" w:sz="4" w:space="0"/>
              <w:right w:val="single" w:color="000000" w:sz="4" w:space="0"/>
            </w:tcBorders>
            <w:vAlign w:val="center"/>
          </w:tcPr>
          <w:p w14:paraId="13B1CE3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40G光模块</w:t>
            </w:r>
          </w:p>
        </w:tc>
        <w:tc>
          <w:tcPr>
            <w:tcW w:w="716" w:type="dxa"/>
            <w:tcBorders>
              <w:top w:val="single" w:color="000000" w:sz="4" w:space="0"/>
              <w:left w:val="single" w:color="000000" w:sz="4" w:space="0"/>
              <w:bottom w:val="single" w:color="000000" w:sz="4" w:space="0"/>
              <w:right w:val="single" w:color="000000" w:sz="4" w:space="0"/>
            </w:tcBorders>
            <w:vAlign w:val="center"/>
          </w:tcPr>
          <w:p w14:paraId="2740E9E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30</w:t>
            </w:r>
          </w:p>
        </w:tc>
        <w:tc>
          <w:tcPr>
            <w:tcW w:w="750" w:type="dxa"/>
            <w:tcBorders>
              <w:top w:val="single" w:color="000000" w:sz="4" w:space="0"/>
              <w:left w:val="single" w:color="000000" w:sz="4" w:space="0"/>
              <w:bottom w:val="single" w:color="000000" w:sz="4" w:space="0"/>
              <w:right w:val="single" w:color="000000" w:sz="4" w:space="0"/>
            </w:tcBorders>
            <w:vAlign w:val="center"/>
          </w:tcPr>
          <w:p w14:paraId="005AE9B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个</w:t>
            </w:r>
          </w:p>
        </w:tc>
        <w:tc>
          <w:tcPr>
            <w:tcW w:w="1639" w:type="dxa"/>
            <w:tcBorders>
              <w:top w:val="single" w:color="000000" w:sz="4" w:space="0"/>
              <w:left w:val="single" w:color="000000" w:sz="4" w:space="0"/>
              <w:bottom w:val="single" w:color="000000" w:sz="4" w:space="0"/>
              <w:right w:val="single" w:color="000000" w:sz="4" w:space="0"/>
            </w:tcBorders>
            <w:vAlign w:val="center"/>
          </w:tcPr>
          <w:p w14:paraId="3AC3CE71">
            <w:pPr>
              <w:widowControl/>
              <w:spacing w:line="400" w:lineRule="exact"/>
              <w:textAlignment w:val="center"/>
              <w:rPr>
                <w:rFonts w:asciiTheme="minorEastAsia" w:hAnsiTheme="minorEastAsia" w:eastAsiaTheme="minorEastAsia" w:cstheme="minorEastAsia"/>
                <w:kern w:val="0"/>
                <w:sz w:val="24"/>
                <w:szCs w:val="24"/>
                <w:lang w:bidi="ar"/>
              </w:rPr>
            </w:pPr>
          </w:p>
        </w:tc>
      </w:tr>
      <w:tr w14:paraId="43D5354E">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469A445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3.5</w:t>
            </w:r>
          </w:p>
        </w:tc>
        <w:tc>
          <w:tcPr>
            <w:tcW w:w="1028" w:type="dxa"/>
            <w:tcBorders>
              <w:top w:val="single" w:color="000000" w:sz="4" w:space="0"/>
              <w:left w:val="single" w:color="000000" w:sz="4" w:space="0"/>
              <w:bottom w:val="single" w:color="000000" w:sz="4" w:space="0"/>
              <w:right w:val="single" w:color="000000" w:sz="4" w:space="0"/>
            </w:tcBorders>
            <w:vAlign w:val="center"/>
          </w:tcPr>
          <w:p w14:paraId="273CA87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NTP服务器</w:t>
            </w:r>
          </w:p>
        </w:tc>
        <w:tc>
          <w:tcPr>
            <w:tcW w:w="4549" w:type="dxa"/>
            <w:tcBorders>
              <w:top w:val="single" w:color="000000" w:sz="4" w:space="0"/>
              <w:left w:val="single" w:color="000000" w:sz="4" w:space="0"/>
              <w:bottom w:val="single" w:color="000000" w:sz="4" w:space="0"/>
              <w:right w:val="single" w:color="000000" w:sz="4" w:space="0"/>
            </w:tcBorders>
            <w:vAlign w:val="center"/>
          </w:tcPr>
          <w:p w14:paraId="5D1744B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支持北斗、上级NTP。</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支持多网域校时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支持双机热备、级联方案</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处理器：嵌入式ARM处理器</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同步精度：卫星同步精度&lt;20ns</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存储：≥512M</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守时精度：≤28us</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跟踪通道数：≥32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捕获通道数：≥128</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热启动时间＜2min。冷启动时间＜20min</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授时容量： ≥10000次/每秒（单千兆网口）</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授时精度：≤5us</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采用国产化芯片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具有4种类型可插拔授时模块板卡，单卡分别支持4个RJ45输出接口或5对RS422/485接口或2个10GE输出接口或4个光口。支持4种类型板卡排列组合</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具有1个RJ45管理口，1个RS232串口，一路1PPS输出口、1路10MHz输出口。</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支持对监控设备（DVR、NVR、网络摄像机、IP终端设备、服务器）进行授时。设备上电或重启后，系统自启校时服务</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★支持闰秒显示和预告功能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支持Web管理，通过Web页面可以远程配置和管理设备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支持显示每个NTP输出端口的校时记录，显示被校时设备的IP、时间、时间差（微秒）</w:t>
            </w:r>
          </w:p>
        </w:tc>
        <w:tc>
          <w:tcPr>
            <w:tcW w:w="716" w:type="dxa"/>
            <w:tcBorders>
              <w:top w:val="single" w:color="000000" w:sz="4" w:space="0"/>
              <w:left w:val="single" w:color="000000" w:sz="4" w:space="0"/>
              <w:bottom w:val="single" w:color="000000" w:sz="4" w:space="0"/>
              <w:right w:val="single" w:color="000000" w:sz="4" w:space="0"/>
            </w:tcBorders>
            <w:vAlign w:val="center"/>
          </w:tcPr>
          <w:p w14:paraId="60B4848F">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vAlign w:val="center"/>
          </w:tcPr>
          <w:p w14:paraId="084E5ED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4199C988">
            <w:pPr>
              <w:widowControl/>
              <w:spacing w:line="400" w:lineRule="exact"/>
              <w:textAlignment w:val="center"/>
              <w:rPr>
                <w:rFonts w:asciiTheme="minorEastAsia" w:hAnsiTheme="minorEastAsia" w:eastAsiaTheme="minorEastAsia" w:cstheme="minorEastAsia"/>
                <w:kern w:val="0"/>
                <w:sz w:val="24"/>
                <w:szCs w:val="24"/>
                <w:lang w:bidi="ar"/>
              </w:rPr>
            </w:pPr>
          </w:p>
        </w:tc>
      </w:tr>
      <w:tr w14:paraId="20D144CE">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656AD57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3.6</w:t>
            </w:r>
          </w:p>
        </w:tc>
        <w:tc>
          <w:tcPr>
            <w:tcW w:w="1028" w:type="dxa"/>
            <w:tcBorders>
              <w:top w:val="single" w:color="000000" w:sz="4" w:space="0"/>
              <w:left w:val="single" w:color="000000" w:sz="4" w:space="0"/>
              <w:bottom w:val="single" w:color="000000" w:sz="4" w:space="0"/>
              <w:right w:val="single" w:color="000000" w:sz="4" w:space="0"/>
            </w:tcBorders>
            <w:vAlign w:val="center"/>
          </w:tcPr>
          <w:p w14:paraId="4E8B1D4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管理交换机</w:t>
            </w:r>
          </w:p>
        </w:tc>
        <w:tc>
          <w:tcPr>
            <w:tcW w:w="4549" w:type="dxa"/>
            <w:tcBorders>
              <w:top w:val="single" w:color="000000" w:sz="4" w:space="0"/>
              <w:left w:val="single" w:color="000000" w:sz="4" w:space="0"/>
              <w:bottom w:val="single" w:color="000000" w:sz="4" w:space="0"/>
              <w:right w:val="single" w:color="000000" w:sz="4" w:space="0"/>
            </w:tcBorders>
            <w:vAlign w:val="center"/>
          </w:tcPr>
          <w:p w14:paraId="49EFF73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交换容量≥432Gbps，包转发率≥166Mpps。支持千兆电口≥48个，万兆SFP+接口≥4个，支持RIP、RIPng、OSPF、OSPFv3路由协议，支持纵向虚拟化，双电源，含10G模块</w:t>
            </w:r>
          </w:p>
        </w:tc>
        <w:tc>
          <w:tcPr>
            <w:tcW w:w="716" w:type="dxa"/>
            <w:tcBorders>
              <w:top w:val="single" w:color="000000" w:sz="4" w:space="0"/>
              <w:left w:val="single" w:color="000000" w:sz="4" w:space="0"/>
              <w:bottom w:val="single" w:color="000000" w:sz="4" w:space="0"/>
              <w:right w:val="single" w:color="000000" w:sz="4" w:space="0"/>
            </w:tcBorders>
            <w:vAlign w:val="center"/>
          </w:tcPr>
          <w:p w14:paraId="15EC474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w:t>
            </w:r>
          </w:p>
        </w:tc>
        <w:tc>
          <w:tcPr>
            <w:tcW w:w="750" w:type="dxa"/>
            <w:tcBorders>
              <w:top w:val="single" w:color="000000" w:sz="4" w:space="0"/>
              <w:left w:val="single" w:color="000000" w:sz="4" w:space="0"/>
              <w:bottom w:val="single" w:color="000000" w:sz="4" w:space="0"/>
              <w:right w:val="single" w:color="000000" w:sz="4" w:space="0"/>
            </w:tcBorders>
            <w:vAlign w:val="center"/>
          </w:tcPr>
          <w:p w14:paraId="24768AF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72BEE7D8">
            <w:pPr>
              <w:widowControl/>
              <w:spacing w:line="400" w:lineRule="exact"/>
              <w:textAlignment w:val="center"/>
              <w:rPr>
                <w:rFonts w:asciiTheme="minorEastAsia" w:hAnsiTheme="minorEastAsia" w:eastAsiaTheme="minorEastAsia" w:cstheme="minorEastAsia"/>
                <w:kern w:val="0"/>
                <w:sz w:val="24"/>
                <w:szCs w:val="24"/>
                <w:lang w:bidi="ar"/>
              </w:rPr>
            </w:pPr>
          </w:p>
        </w:tc>
      </w:tr>
      <w:tr w14:paraId="05C911F5">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174945B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3.7</w:t>
            </w:r>
          </w:p>
        </w:tc>
        <w:tc>
          <w:tcPr>
            <w:tcW w:w="1028" w:type="dxa"/>
            <w:tcBorders>
              <w:top w:val="single" w:color="000000" w:sz="4" w:space="0"/>
              <w:left w:val="single" w:color="000000" w:sz="4" w:space="0"/>
              <w:bottom w:val="single" w:color="000000" w:sz="4" w:space="0"/>
              <w:right w:val="single" w:color="000000" w:sz="4" w:space="0"/>
            </w:tcBorders>
            <w:vAlign w:val="center"/>
          </w:tcPr>
          <w:p w14:paraId="71043DC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入侵防御系统</w:t>
            </w:r>
          </w:p>
        </w:tc>
        <w:tc>
          <w:tcPr>
            <w:tcW w:w="4549" w:type="dxa"/>
            <w:tcBorders>
              <w:top w:val="single" w:color="000000" w:sz="4" w:space="0"/>
              <w:left w:val="single" w:color="000000" w:sz="4" w:space="0"/>
              <w:bottom w:val="single" w:color="000000" w:sz="4" w:space="0"/>
              <w:right w:val="single" w:color="000000" w:sz="4" w:space="0"/>
            </w:tcBorders>
            <w:vAlign w:val="center"/>
          </w:tcPr>
          <w:p w14:paraId="4AC28290">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国产化平台，配置≥1个带外管理口、≥1个HA口、≥4个千兆电口、≥4个千兆SFP接口、≥2个扩展槽，内置≥32G系统盘+≥128G固态硬盘。开启IPS功能下，网络层吞吐量≥30Gbps，应用层吞吐量≥12Gbps，并发连接≥500万，每秒新建连接≥5万/秒。</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内置专业的入侵防御特征库，覆盖勒索、挖矿、webshell、僵尸网络、木马后门、蠕虫、信息泄漏、权限绕过、未授权访问、文件上传、文件读取、文件下载、文件包含、SSRF、XXE、CSRF、反序列化、代码执行、命令执行、XSS攻击、SQL注入、DOS等攻击类型，入侵防御特征数量至少在14000条以上。</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3、支持多种规则变更部署模式，至少包括自动防御模式、试运行模式和手动防御模式。</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4、支持双向检测功能，根据双向流量检测攻击，输出检测结果包含正在利用、攻击成功，应支持HTTP请求/响应缓存。</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5、支持SQL注入防护和XSS攻击防护，检测点至少支持URL、Cookie、Reference、Form、User-Agent、X-Forwarded-For，内置AI检测模型，利用机器学习技术对SQL注入报文进行分析，检测和识别SQL注入行为。</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HTTP协议自适应解码、URL解码、UTF7解码、base64解码、XML解码、Unicode解码、十六进制转换、CHR解码、UTF-7解码，支持解析7层以上混合编解码能力，可实现对多层编码攻击的检测，支持格式文本解析JSON解析、html解析、multipart解析。</w:t>
            </w:r>
          </w:p>
          <w:p w14:paraId="2317999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 xml:space="preserve"> 7、支持策略调优，分析日志自动关联配置可一键修订规则动作和模板响应方式，具备详细的策略调优记录包含操作时间、操作模块、操作对象、动作、调优结果等。</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8、支持威胁分析功能，通过与威胁情报、全流取证、网络负载、内置解码工具、事件处理流程、事件性质判定等信息综合对威胁进行分析判断。</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5B6D0AE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1491FB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6D523506">
            <w:pPr>
              <w:widowControl/>
              <w:spacing w:line="400" w:lineRule="exact"/>
              <w:textAlignment w:val="center"/>
              <w:rPr>
                <w:rFonts w:asciiTheme="minorEastAsia" w:hAnsiTheme="minorEastAsia" w:eastAsiaTheme="minorEastAsia" w:cstheme="minorEastAsia"/>
                <w:kern w:val="0"/>
                <w:sz w:val="24"/>
                <w:szCs w:val="24"/>
                <w:lang w:bidi="ar"/>
              </w:rPr>
            </w:pPr>
          </w:p>
        </w:tc>
      </w:tr>
      <w:tr w14:paraId="1B2F097B">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0DC29CE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3.8</w:t>
            </w:r>
          </w:p>
        </w:tc>
        <w:tc>
          <w:tcPr>
            <w:tcW w:w="1028" w:type="dxa"/>
            <w:tcBorders>
              <w:top w:val="single" w:color="000000" w:sz="4" w:space="0"/>
              <w:left w:val="single" w:color="000000" w:sz="4" w:space="0"/>
              <w:bottom w:val="single" w:color="000000" w:sz="4" w:space="0"/>
              <w:right w:val="single" w:color="000000" w:sz="4" w:space="0"/>
            </w:tcBorders>
            <w:vAlign w:val="center"/>
          </w:tcPr>
          <w:p w14:paraId="7E09120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脆弱性扫描与管理系统特征库</w:t>
            </w:r>
          </w:p>
        </w:tc>
        <w:tc>
          <w:tcPr>
            <w:tcW w:w="4549" w:type="dxa"/>
            <w:tcBorders>
              <w:top w:val="single" w:color="000000" w:sz="4" w:space="0"/>
              <w:left w:val="single" w:color="000000" w:sz="4" w:space="0"/>
              <w:bottom w:val="single" w:color="000000" w:sz="4" w:space="0"/>
              <w:right w:val="single" w:color="000000" w:sz="4" w:space="0"/>
            </w:tcBorders>
            <w:vAlign w:val="center"/>
          </w:tcPr>
          <w:p w14:paraId="3D061394">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国产化脆弱性扫描与管理系统特征库3年特征库升级</w:t>
            </w:r>
          </w:p>
          <w:p w14:paraId="2D29D7AE">
            <w:pPr>
              <w:pStyle w:val="33"/>
              <w:rPr>
                <w:lang w:bidi="ar"/>
              </w:rPr>
            </w:pPr>
            <w:r>
              <w:rPr>
                <w:rFonts w:hint="eastAsia" w:asciiTheme="minorEastAsia" w:hAnsiTheme="minorEastAsia" w:eastAsiaTheme="minorEastAsia" w:cstheme="minorEastAsia"/>
                <w:sz w:val="24"/>
                <w:lang w:bidi="ar"/>
              </w:rPr>
              <w:t>以上特征库需适配原有</w:t>
            </w:r>
            <w:r>
              <w:rPr>
                <w:rFonts w:hint="eastAsia" w:asciiTheme="minorEastAsia" w:hAnsiTheme="minorEastAsia" w:eastAsiaTheme="minorEastAsia" w:cstheme="minorEastAsia"/>
                <w:sz w:val="24"/>
                <w:szCs w:val="24"/>
                <w:lang w:bidi="ar"/>
              </w:rPr>
              <w:t>脆弱性扫描与管理系统特征库</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3943E98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D63C10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76F11E94">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原有品牌：天融信</w:t>
            </w:r>
          </w:p>
        </w:tc>
      </w:tr>
      <w:tr w14:paraId="41C61A6F">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vAlign w:val="center"/>
          </w:tcPr>
          <w:p w14:paraId="768B74F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3.9</w:t>
            </w:r>
          </w:p>
        </w:tc>
        <w:tc>
          <w:tcPr>
            <w:tcW w:w="1028" w:type="dxa"/>
            <w:tcBorders>
              <w:top w:val="single" w:color="000000" w:sz="4" w:space="0"/>
              <w:left w:val="single" w:color="000000" w:sz="4" w:space="0"/>
              <w:bottom w:val="single" w:color="000000" w:sz="4" w:space="0"/>
              <w:right w:val="single" w:color="000000" w:sz="4" w:space="0"/>
            </w:tcBorders>
            <w:vAlign w:val="center"/>
          </w:tcPr>
          <w:p w14:paraId="5F1249C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WAF应用防火墙特征库</w:t>
            </w:r>
          </w:p>
        </w:tc>
        <w:tc>
          <w:tcPr>
            <w:tcW w:w="4549" w:type="dxa"/>
            <w:tcBorders>
              <w:top w:val="single" w:color="000000" w:sz="4" w:space="0"/>
              <w:left w:val="single" w:color="000000" w:sz="4" w:space="0"/>
              <w:bottom w:val="single" w:color="000000" w:sz="4" w:space="0"/>
              <w:right w:val="single" w:color="000000" w:sz="4" w:space="0"/>
            </w:tcBorders>
            <w:vAlign w:val="center"/>
          </w:tcPr>
          <w:p w14:paraId="5BA4ED19">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国产化WAF应用防火墙3年特征库升级</w:t>
            </w:r>
          </w:p>
          <w:p w14:paraId="6128AC73">
            <w:pPr>
              <w:pStyle w:val="33"/>
              <w:rPr>
                <w:lang w:bidi="ar"/>
              </w:rPr>
            </w:pPr>
            <w:r>
              <w:rPr>
                <w:rFonts w:hint="eastAsia" w:asciiTheme="minorEastAsia" w:hAnsiTheme="minorEastAsia" w:eastAsiaTheme="minorEastAsia" w:cstheme="minorEastAsia"/>
                <w:sz w:val="24"/>
                <w:szCs w:val="24"/>
                <w:lang w:bidi="ar"/>
              </w:rPr>
              <w:t>以上特征库需适配原有WAF应用防火墙</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706CA5D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323492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4BBA3668">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原有品牌：天融信</w:t>
            </w:r>
          </w:p>
        </w:tc>
      </w:tr>
      <w:tr w14:paraId="3BB64A61">
        <w:tblPrEx>
          <w:tblCellMar>
            <w:top w:w="0" w:type="dxa"/>
            <w:left w:w="108" w:type="dxa"/>
            <w:bottom w:w="0" w:type="dxa"/>
            <w:right w:w="108" w:type="dxa"/>
          </w:tblCellMar>
        </w:tblPrEx>
        <w:tc>
          <w:tcPr>
            <w:tcW w:w="7755" w:type="dxa"/>
            <w:gridSpan w:val="5"/>
            <w:tcBorders>
              <w:top w:val="single" w:color="000000" w:sz="4" w:space="0"/>
              <w:left w:val="single" w:color="000000" w:sz="4" w:space="0"/>
              <w:bottom w:val="single" w:color="000000" w:sz="4" w:space="0"/>
              <w:right w:val="single" w:color="000000" w:sz="4" w:space="0"/>
            </w:tcBorders>
            <w:vAlign w:val="center"/>
          </w:tcPr>
          <w:p w14:paraId="67F0E851">
            <w:pPr>
              <w:widowControl/>
              <w:spacing w:line="400" w:lineRule="exact"/>
              <w:jc w:val="center"/>
              <w:textAlignment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kern w:val="0"/>
                <w:sz w:val="24"/>
                <w:szCs w:val="24"/>
                <w:lang w:bidi="ar"/>
              </w:rPr>
              <w:t>4.云计算软件</w:t>
            </w:r>
          </w:p>
        </w:tc>
        <w:tc>
          <w:tcPr>
            <w:tcW w:w="1639" w:type="dxa"/>
            <w:tcBorders>
              <w:top w:val="single" w:color="000000" w:sz="4" w:space="0"/>
              <w:left w:val="single" w:color="000000" w:sz="4" w:space="0"/>
              <w:bottom w:val="single" w:color="000000" w:sz="4" w:space="0"/>
              <w:right w:val="single" w:color="000000" w:sz="4" w:space="0"/>
            </w:tcBorders>
            <w:vAlign w:val="center"/>
          </w:tcPr>
          <w:p w14:paraId="200D5D05">
            <w:pPr>
              <w:widowControl/>
              <w:spacing w:line="400" w:lineRule="exact"/>
              <w:textAlignment w:val="center"/>
              <w:rPr>
                <w:rFonts w:asciiTheme="minorEastAsia" w:hAnsiTheme="minorEastAsia" w:eastAsiaTheme="minorEastAsia" w:cstheme="minorEastAsia"/>
                <w:kern w:val="0"/>
                <w:sz w:val="24"/>
                <w:szCs w:val="24"/>
                <w:lang w:bidi="ar"/>
              </w:rPr>
            </w:pPr>
          </w:p>
        </w:tc>
      </w:tr>
      <w:tr w14:paraId="47F3BA66">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5B50429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4.1</w:t>
            </w:r>
          </w:p>
        </w:tc>
        <w:tc>
          <w:tcPr>
            <w:tcW w:w="1028" w:type="dxa"/>
            <w:tcBorders>
              <w:top w:val="single" w:color="000000" w:sz="4" w:space="0"/>
              <w:left w:val="single" w:color="000000" w:sz="4" w:space="0"/>
              <w:bottom w:val="single" w:color="000000" w:sz="4" w:space="0"/>
              <w:right w:val="single" w:color="000000" w:sz="4" w:space="0"/>
            </w:tcBorders>
            <w:vAlign w:val="center"/>
          </w:tcPr>
          <w:p w14:paraId="3118063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服务器虚拟化软件（信创版）</w:t>
            </w:r>
          </w:p>
        </w:tc>
        <w:tc>
          <w:tcPr>
            <w:tcW w:w="4549" w:type="dxa"/>
            <w:tcBorders>
              <w:top w:val="single" w:color="000000" w:sz="4" w:space="0"/>
              <w:left w:val="single" w:color="000000" w:sz="4" w:space="0"/>
              <w:bottom w:val="single" w:color="000000" w:sz="4" w:space="0"/>
              <w:right w:val="single" w:color="000000" w:sz="4" w:space="0"/>
            </w:tcBorders>
            <w:vAlign w:val="center"/>
          </w:tcPr>
          <w:p w14:paraId="01B2E73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1、实现虚拟机的创建、开关机、暂停、重启、休眠、删除、克隆、快照、备份、迁移、导出等资源生命全周期管理，提供HA高可用、DRS资源动态调整、监控等企业级虚拟化功能，满足企业级的业务需求。</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2、实现接入和管理物理裸机，包括电源管理及查看裸机的各种硬件信息，包括硬件温度、硬件功耗、风扇转速、电源功率等，支持一键链接打开BMC管理平台。</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3、实现基于MIPS、Loongarch、C86、X86和ARM架构，且操作系统支持的前提下，虚拟机支持在线、离线调整vCPU、内存。</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4、实现VPC私有网络模型，不依赖VRouter软件组件或SDN硬件交换机，即可实现包括虚拟私有网络、虚拟路由器、虚拟负载均衡、安全组、浮动IP、NAT网关、VPC网络拓扑等元素。</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5、★实现系统优化建议，可自定义阈值设定，自动列出现有平台所有按阈值设定的虚拟机，提供优化建议，包含：长期闲置、需要扩容、需要降配、长期闲置等。</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6、实现MIPS、Loongarch、ARM、C86、X86、国产架构下计算资源超分，实现按物理主机自定义设置不同的超分比情况，满足不同物理资源的超分需求。</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7、产品支持对关键业务自动监控扩容的能力，可基于CPU、内存的实时利用率，自定义步长和最大值，当业务虚拟机发生资源不足时，可基于策略自动扩展，无需人为干预。</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8、支持管理平台直接启用/停用虚拟机网卡，启停操作不造成网卡配置信息丢失</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9、支持虚拟机镜像的完整性校验。宿主机的端口安全检测。</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10、支持用户自定创建新的角色，对角色的权限做细粒度授权控制,包含菜单权限、资源权限、操作权限。</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11、★平台性能要求：具备虚拟机热迁移能力且迁移中断时延小于0.5秒，CPU虚拟化、内存虚拟化性能损耗均小于10%。</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12、★平台可靠性、延续性要求：所投软件须与原有使用的云平台软件完全兼容，投标产品厂商出具针对本次项目免费开发承诺函。</w:t>
            </w:r>
          </w:p>
        </w:tc>
        <w:tc>
          <w:tcPr>
            <w:tcW w:w="716" w:type="dxa"/>
            <w:tcBorders>
              <w:top w:val="single" w:color="000000" w:sz="4" w:space="0"/>
              <w:left w:val="single" w:color="000000" w:sz="4" w:space="0"/>
              <w:bottom w:val="single" w:color="000000" w:sz="4" w:space="0"/>
              <w:right w:val="single" w:color="000000" w:sz="4" w:space="0"/>
            </w:tcBorders>
            <w:vAlign w:val="center"/>
          </w:tcPr>
          <w:p w14:paraId="475BDE4D">
            <w:pPr>
              <w:widowControl/>
              <w:spacing w:line="400" w:lineRule="exact"/>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25</w:t>
            </w:r>
          </w:p>
        </w:tc>
        <w:tc>
          <w:tcPr>
            <w:tcW w:w="750" w:type="dxa"/>
            <w:tcBorders>
              <w:top w:val="single" w:color="000000" w:sz="4" w:space="0"/>
              <w:left w:val="single" w:color="000000" w:sz="4" w:space="0"/>
              <w:bottom w:val="single" w:color="000000" w:sz="4" w:space="0"/>
              <w:right w:val="single" w:color="000000" w:sz="4" w:space="0"/>
            </w:tcBorders>
            <w:vAlign w:val="center"/>
          </w:tcPr>
          <w:p w14:paraId="2A6BFCDA">
            <w:pPr>
              <w:widowControl/>
              <w:spacing w:line="400" w:lineRule="exact"/>
              <w:jc w:val="center"/>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CPU</w:t>
            </w:r>
          </w:p>
        </w:tc>
        <w:tc>
          <w:tcPr>
            <w:tcW w:w="1639" w:type="dxa"/>
            <w:tcBorders>
              <w:top w:val="single" w:color="000000" w:sz="4" w:space="0"/>
              <w:left w:val="single" w:color="000000" w:sz="4" w:space="0"/>
              <w:bottom w:val="single" w:color="000000" w:sz="4" w:space="0"/>
              <w:right w:val="single" w:color="000000" w:sz="4" w:space="0"/>
            </w:tcBorders>
            <w:vAlign w:val="center"/>
          </w:tcPr>
          <w:p w14:paraId="0BD00F9D">
            <w:pPr>
              <w:widowControl/>
              <w:spacing w:line="400" w:lineRule="exact"/>
              <w:jc w:val="center"/>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核心产品</w:t>
            </w:r>
          </w:p>
        </w:tc>
      </w:tr>
      <w:tr w14:paraId="2521DC4C">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6C42B60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4.2</w:t>
            </w:r>
          </w:p>
        </w:tc>
        <w:tc>
          <w:tcPr>
            <w:tcW w:w="1028" w:type="dxa"/>
            <w:tcBorders>
              <w:top w:val="single" w:color="000000" w:sz="4" w:space="0"/>
              <w:left w:val="single" w:color="000000" w:sz="4" w:space="0"/>
              <w:bottom w:val="single" w:color="000000" w:sz="4" w:space="0"/>
              <w:right w:val="single" w:color="000000" w:sz="4" w:space="0"/>
            </w:tcBorders>
            <w:vAlign w:val="center"/>
          </w:tcPr>
          <w:p w14:paraId="564DA4E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分布式存储软件（信创版）</w:t>
            </w:r>
          </w:p>
        </w:tc>
        <w:tc>
          <w:tcPr>
            <w:tcW w:w="4549" w:type="dxa"/>
            <w:tcBorders>
              <w:top w:val="single" w:color="000000" w:sz="4" w:space="0"/>
              <w:left w:val="single" w:color="000000" w:sz="4" w:space="0"/>
              <w:bottom w:val="single" w:color="000000" w:sz="4" w:space="0"/>
              <w:right w:val="single" w:color="000000" w:sz="4" w:space="0"/>
            </w:tcBorders>
            <w:vAlign w:val="center"/>
          </w:tcPr>
          <w:p w14:paraId="7BBCDA1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1、★国产自主研发品牌，非第三方软件整合，与虚拟化软件同一品牌，并可组合成超融合模式部署,厂商提供承诺函;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2、产品支持在飞腾、鲲鹏、海光等国产架构下部署分布式存储。</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3、资源概览可视化，自动获取呈现出分布式存储集群的总容量、使用量，主机台数统计、存储池个数统计、桶个数统计、对象个数统计、对象存储用户，系统告警统计等信息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4、支持横向线性扩展，提供存储集群管理、块存储池、存储卷瘦分配、自动数据均衡、存储性能监控以及全冗余、高可用等功能。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5、★支持分布式存储集群动态扩缩容，支持管理平台在线调整存储卷副本数策略(如2副本修改成3副本），即时生效，无需重启。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6、★支持分布式存储集群生命周期管理功能，通过页面操作实现集群添加、节点扩容、节点减容、删除操作，支持单节点扩容。</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7、对象存储支持基于用户的QOS流量控制，可限制用户的读写带宽和读写请求，防止因部分业务流量爆发导致其他用户业务不可用。</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8、支持自动识别故障盘，通过页面操作实现定时开启、关闭自动替换故障盘功能。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9、支持通过页面操作实现硬盘批量替换、点亮定位灯、替换、重启、移除操作。</w:t>
            </w:r>
          </w:p>
        </w:tc>
        <w:tc>
          <w:tcPr>
            <w:tcW w:w="716" w:type="dxa"/>
            <w:tcBorders>
              <w:top w:val="single" w:color="000000" w:sz="4" w:space="0"/>
              <w:left w:val="single" w:color="000000" w:sz="4" w:space="0"/>
              <w:bottom w:val="single" w:color="000000" w:sz="4" w:space="0"/>
              <w:right w:val="single" w:color="000000" w:sz="4" w:space="0"/>
            </w:tcBorders>
            <w:vAlign w:val="center"/>
          </w:tcPr>
          <w:p w14:paraId="17083EF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12</w:t>
            </w:r>
          </w:p>
        </w:tc>
        <w:tc>
          <w:tcPr>
            <w:tcW w:w="750" w:type="dxa"/>
            <w:tcBorders>
              <w:top w:val="single" w:color="000000" w:sz="4" w:space="0"/>
              <w:left w:val="single" w:color="000000" w:sz="4" w:space="0"/>
              <w:bottom w:val="single" w:color="000000" w:sz="4" w:space="0"/>
              <w:right w:val="single" w:color="000000" w:sz="4" w:space="0"/>
            </w:tcBorders>
            <w:vAlign w:val="center"/>
          </w:tcPr>
          <w:p w14:paraId="3265291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CPU</w:t>
            </w:r>
          </w:p>
        </w:tc>
        <w:tc>
          <w:tcPr>
            <w:tcW w:w="1639" w:type="dxa"/>
            <w:tcBorders>
              <w:top w:val="single" w:color="000000" w:sz="4" w:space="0"/>
              <w:left w:val="single" w:color="000000" w:sz="4" w:space="0"/>
              <w:bottom w:val="single" w:color="000000" w:sz="4" w:space="0"/>
              <w:right w:val="single" w:color="000000" w:sz="4" w:space="0"/>
            </w:tcBorders>
            <w:vAlign w:val="center"/>
          </w:tcPr>
          <w:p w14:paraId="6DE5D4CE">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核心产品</w:t>
            </w:r>
          </w:p>
        </w:tc>
      </w:tr>
      <w:tr w14:paraId="1159D84E">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F0D1405">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4.3</w:t>
            </w:r>
          </w:p>
        </w:tc>
        <w:tc>
          <w:tcPr>
            <w:tcW w:w="1028" w:type="dxa"/>
            <w:tcBorders>
              <w:top w:val="single" w:color="000000" w:sz="4" w:space="0"/>
              <w:left w:val="single" w:color="000000" w:sz="4" w:space="0"/>
              <w:bottom w:val="single" w:color="000000" w:sz="4" w:space="0"/>
              <w:right w:val="single" w:color="000000" w:sz="4" w:space="0"/>
            </w:tcBorders>
            <w:vAlign w:val="center"/>
          </w:tcPr>
          <w:p w14:paraId="53C5D76F">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迁移系统</w:t>
            </w:r>
          </w:p>
        </w:tc>
        <w:tc>
          <w:tcPr>
            <w:tcW w:w="4549" w:type="dxa"/>
            <w:tcBorders>
              <w:top w:val="single" w:color="000000" w:sz="4" w:space="0"/>
              <w:left w:val="single" w:color="000000" w:sz="4" w:space="0"/>
              <w:bottom w:val="single" w:color="000000" w:sz="4" w:space="0"/>
              <w:right w:val="single" w:color="000000" w:sz="4" w:space="0"/>
            </w:tcBorders>
            <w:vAlign w:val="center"/>
          </w:tcPr>
          <w:p w14:paraId="67E6B26F">
            <w:pPr>
              <w:widowControl/>
              <w:spacing w:line="400" w:lineRule="exact"/>
              <w:textAlignment w:val="top"/>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迁移系统支持服务器一键上云、支持任意云迁移至云平台。每个授权许可由一个源端组成</w:t>
            </w:r>
          </w:p>
        </w:tc>
        <w:tc>
          <w:tcPr>
            <w:tcW w:w="716" w:type="dxa"/>
            <w:tcBorders>
              <w:top w:val="single" w:color="000000" w:sz="4" w:space="0"/>
              <w:left w:val="single" w:color="000000" w:sz="4" w:space="0"/>
              <w:bottom w:val="single" w:color="000000" w:sz="4" w:space="0"/>
              <w:right w:val="single" w:color="000000" w:sz="4" w:space="0"/>
            </w:tcBorders>
            <w:vAlign w:val="center"/>
          </w:tcPr>
          <w:p w14:paraId="185848D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27</w:t>
            </w:r>
          </w:p>
        </w:tc>
        <w:tc>
          <w:tcPr>
            <w:tcW w:w="750" w:type="dxa"/>
            <w:tcBorders>
              <w:top w:val="single" w:color="000000" w:sz="4" w:space="0"/>
              <w:left w:val="single" w:color="000000" w:sz="4" w:space="0"/>
              <w:bottom w:val="single" w:color="000000" w:sz="4" w:space="0"/>
              <w:right w:val="single" w:color="000000" w:sz="4" w:space="0"/>
            </w:tcBorders>
            <w:vAlign w:val="center"/>
          </w:tcPr>
          <w:p w14:paraId="0DEFCF0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物理机</w:t>
            </w:r>
          </w:p>
        </w:tc>
        <w:tc>
          <w:tcPr>
            <w:tcW w:w="1639" w:type="dxa"/>
            <w:tcBorders>
              <w:top w:val="single" w:color="000000" w:sz="4" w:space="0"/>
              <w:left w:val="single" w:color="000000" w:sz="4" w:space="0"/>
              <w:bottom w:val="single" w:color="000000" w:sz="4" w:space="0"/>
              <w:right w:val="single" w:color="000000" w:sz="4" w:space="0"/>
            </w:tcBorders>
            <w:vAlign w:val="center"/>
          </w:tcPr>
          <w:p w14:paraId="43E7093A">
            <w:pPr>
              <w:widowControl/>
              <w:spacing w:line="400" w:lineRule="exact"/>
              <w:textAlignment w:val="center"/>
              <w:rPr>
                <w:rFonts w:asciiTheme="minorEastAsia" w:hAnsiTheme="minorEastAsia" w:eastAsiaTheme="minorEastAsia" w:cstheme="minorEastAsia"/>
                <w:kern w:val="0"/>
                <w:sz w:val="24"/>
                <w:szCs w:val="24"/>
                <w:lang w:bidi="ar"/>
              </w:rPr>
            </w:pPr>
          </w:p>
        </w:tc>
      </w:tr>
      <w:tr w14:paraId="19D2C9E9">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3ECBE0D5">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4.4</w:t>
            </w:r>
          </w:p>
        </w:tc>
        <w:tc>
          <w:tcPr>
            <w:tcW w:w="1028" w:type="dxa"/>
            <w:tcBorders>
              <w:top w:val="single" w:color="000000" w:sz="4" w:space="0"/>
              <w:left w:val="single" w:color="000000" w:sz="4" w:space="0"/>
              <w:bottom w:val="single" w:color="000000" w:sz="4" w:space="0"/>
              <w:right w:val="single" w:color="000000" w:sz="4" w:space="0"/>
            </w:tcBorders>
            <w:vAlign w:val="center"/>
          </w:tcPr>
          <w:p w14:paraId="2E7D2392">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应用系统迁移</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A69DD">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原有物理服务器的应用系统迁移上云及调试</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1D4C0440">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vAlign w:val="center"/>
          </w:tcPr>
          <w:p w14:paraId="084BD13D">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5FA6B74C">
            <w:pPr>
              <w:widowControl/>
              <w:spacing w:line="400" w:lineRule="exact"/>
              <w:textAlignment w:val="center"/>
              <w:rPr>
                <w:rFonts w:asciiTheme="minorEastAsia" w:hAnsiTheme="minorEastAsia" w:eastAsiaTheme="minorEastAsia" w:cstheme="minorEastAsia"/>
                <w:kern w:val="0"/>
                <w:sz w:val="24"/>
                <w:szCs w:val="24"/>
                <w:lang w:bidi="ar"/>
              </w:rPr>
            </w:pPr>
          </w:p>
        </w:tc>
      </w:tr>
      <w:tr w14:paraId="74E92F12">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4698A751">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4.5</w:t>
            </w:r>
          </w:p>
        </w:tc>
        <w:tc>
          <w:tcPr>
            <w:tcW w:w="1028" w:type="dxa"/>
            <w:tcBorders>
              <w:top w:val="single" w:color="000000" w:sz="4" w:space="0"/>
              <w:left w:val="single" w:color="000000" w:sz="4" w:space="0"/>
              <w:bottom w:val="single" w:color="000000" w:sz="4" w:space="0"/>
              <w:right w:val="single" w:color="000000" w:sz="4" w:space="0"/>
            </w:tcBorders>
            <w:vAlign w:val="center"/>
          </w:tcPr>
          <w:p w14:paraId="6957A6B0">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云计算软件密评改造</w:t>
            </w:r>
          </w:p>
        </w:tc>
        <w:tc>
          <w:tcPr>
            <w:tcW w:w="45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AD17">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云计算软件密评改造，云计算软件与密码系统对接，以满足商用密码应用要求</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15D72E90">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vAlign w:val="center"/>
          </w:tcPr>
          <w:p w14:paraId="7B2210AB">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64E65F76">
            <w:pPr>
              <w:widowControl/>
              <w:spacing w:line="400" w:lineRule="exact"/>
              <w:textAlignment w:val="center"/>
              <w:rPr>
                <w:rFonts w:asciiTheme="minorEastAsia" w:hAnsiTheme="minorEastAsia" w:eastAsiaTheme="minorEastAsia" w:cstheme="minorEastAsia"/>
                <w:kern w:val="0"/>
                <w:sz w:val="24"/>
                <w:szCs w:val="24"/>
                <w:lang w:bidi="ar"/>
              </w:rPr>
            </w:pPr>
          </w:p>
        </w:tc>
      </w:tr>
      <w:tr w14:paraId="66C87D95">
        <w:tblPrEx>
          <w:tblCellMar>
            <w:top w:w="0" w:type="dxa"/>
            <w:left w:w="108" w:type="dxa"/>
            <w:bottom w:w="0" w:type="dxa"/>
            <w:right w:w="108" w:type="dxa"/>
          </w:tblCellMar>
        </w:tblPrEx>
        <w:trPr>
          <w:trHeight w:val="507" w:hRule="atLeast"/>
        </w:trPr>
        <w:tc>
          <w:tcPr>
            <w:tcW w:w="7755" w:type="dxa"/>
            <w:gridSpan w:val="5"/>
            <w:tcBorders>
              <w:top w:val="single" w:color="000000" w:sz="4" w:space="0"/>
              <w:left w:val="single" w:color="000000" w:sz="4" w:space="0"/>
              <w:bottom w:val="single" w:color="000000" w:sz="4" w:space="0"/>
              <w:right w:val="single" w:color="000000" w:sz="4" w:space="0"/>
            </w:tcBorders>
            <w:noWrap/>
            <w:vAlign w:val="center"/>
          </w:tcPr>
          <w:p w14:paraId="30BFB363">
            <w:pPr>
              <w:widowControl/>
              <w:spacing w:line="400" w:lineRule="exact"/>
              <w:jc w:val="center"/>
              <w:textAlignment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kern w:val="0"/>
                <w:sz w:val="24"/>
                <w:szCs w:val="24"/>
                <w:lang w:bidi="ar"/>
              </w:rPr>
              <w:t>5.大数据机房互通光缆</w:t>
            </w:r>
          </w:p>
        </w:tc>
        <w:tc>
          <w:tcPr>
            <w:tcW w:w="1639" w:type="dxa"/>
            <w:tcBorders>
              <w:top w:val="single" w:color="000000" w:sz="4" w:space="0"/>
              <w:left w:val="single" w:color="000000" w:sz="4" w:space="0"/>
              <w:bottom w:val="single" w:color="000000" w:sz="4" w:space="0"/>
              <w:right w:val="single" w:color="000000" w:sz="4" w:space="0"/>
            </w:tcBorders>
            <w:vAlign w:val="center"/>
          </w:tcPr>
          <w:p w14:paraId="45519B88">
            <w:pPr>
              <w:widowControl/>
              <w:spacing w:line="400" w:lineRule="exact"/>
              <w:textAlignment w:val="center"/>
              <w:rPr>
                <w:rFonts w:asciiTheme="minorEastAsia" w:hAnsiTheme="minorEastAsia" w:eastAsiaTheme="minorEastAsia" w:cstheme="minorEastAsia"/>
                <w:kern w:val="0"/>
                <w:sz w:val="24"/>
                <w:szCs w:val="24"/>
                <w:lang w:bidi="ar"/>
              </w:rPr>
            </w:pPr>
          </w:p>
        </w:tc>
      </w:tr>
      <w:tr w14:paraId="5433CD92">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34869A6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5.1</w:t>
            </w:r>
          </w:p>
        </w:tc>
        <w:tc>
          <w:tcPr>
            <w:tcW w:w="1028" w:type="dxa"/>
            <w:tcBorders>
              <w:top w:val="single" w:color="000000" w:sz="4" w:space="0"/>
              <w:left w:val="single" w:color="000000" w:sz="4" w:space="0"/>
              <w:bottom w:val="single" w:color="000000" w:sz="4" w:space="0"/>
              <w:right w:val="single" w:color="000000" w:sz="4" w:space="0"/>
            </w:tcBorders>
            <w:noWrap/>
            <w:vAlign w:val="center"/>
          </w:tcPr>
          <w:p w14:paraId="2ADEB3D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线缆布放</w:t>
            </w:r>
          </w:p>
        </w:tc>
        <w:tc>
          <w:tcPr>
            <w:tcW w:w="4549" w:type="dxa"/>
            <w:tcBorders>
              <w:top w:val="single" w:color="000000" w:sz="4" w:space="0"/>
              <w:left w:val="single" w:color="000000" w:sz="4" w:space="0"/>
              <w:bottom w:val="single" w:color="000000" w:sz="4" w:space="0"/>
              <w:right w:val="single" w:color="000000" w:sz="4" w:space="0"/>
            </w:tcBorders>
            <w:noWrap/>
            <w:vAlign w:val="center"/>
          </w:tcPr>
          <w:p w14:paraId="3CA5349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96芯单模光纤布放</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28DE57C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4DA0A2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km</w:t>
            </w:r>
          </w:p>
        </w:tc>
        <w:tc>
          <w:tcPr>
            <w:tcW w:w="1639" w:type="dxa"/>
            <w:tcBorders>
              <w:top w:val="single" w:color="000000" w:sz="4" w:space="0"/>
              <w:left w:val="single" w:color="000000" w:sz="4" w:space="0"/>
              <w:bottom w:val="single" w:color="000000" w:sz="4" w:space="0"/>
              <w:right w:val="single" w:color="000000" w:sz="4" w:space="0"/>
            </w:tcBorders>
            <w:vAlign w:val="center"/>
          </w:tcPr>
          <w:p w14:paraId="6BC3DE4B">
            <w:pPr>
              <w:widowControl/>
              <w:spacing w:line="400" w:lineRule="exact"/>
              <w:textAlignment w:val="center"/>
              <w:rPr>
                <w:rFonts w:asciiTheme="minorEastAsia" w:hAnsiTheme="minorEastAsia" w:eastAsiaTheme="minorEastAsia" w:cstheme="minorEastAsia"/>
                <w:kern w:val="0"/>
                <w:sz w:val="24"/>
                <w:szCs w:val="24"/>
                <w:lang w:bidi="ar"/>
              </w:rPr>
            </w:pPr>
          </w:p>
        </w:tc>
      </w:tr>
      <w:tr w14:paraId="4A6225A6">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62622A4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5.2</w:t>
            </w:r>
          </w:p>
        </w:tc>
        <w:tc>
          <w:tcPr>
            <w:tcW w:w="1028" w:type="dxa"/>
            <w:tcBorders>
              <w:top w:val="single" w:color="000000" w:sz="4" w:space="0"/>
              <w:left w:val="single" w:color="000000" w:sz="4" w:space="0"/>
              <w:bottom w:val="single" w:color="000000" w:sz="4" w:space="0"/>
              <w:right w:val="single" w:color="000000" w:sz="4" w:space="0"/>
            </w:tcBorders>
            <w:noWrap/>
            <w:vAlign w:val="center"/>
          </w:tcPr>
          <w:p w14:paraId="6AFD20F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光缆</w:t>
            </w:r>
          </w:p>
        </w:tc>
        <w:tc>
          <w:tcPr>
            <w:tcW w:w="4549" w:type="dxa"/>
            <w:tcBorders>
              <w:top w:val="single" w:color="000000" w:sz="4" w:space="0"/>
              <w:left w:val="single" w:color="000000" w:sz="4" w:space="0"/>
              <w:bottom w:val="single" w:color="000000" w:sz="4" w:space="0"/>
              <w:right w:val="single" w:color="000000" w:sz="4" w:space="0"/>
            </w:tcBorders>
            <w:noWrap/>
            <w:vAlign w:val="center"/>
          </w:tcPr>
          <w:p w14:paraId="0BE6738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96芯单模光缆</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22EAED1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997610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km</w:t>
            </w:r>
          </w:p>
        </w:tc>
        <w:tc>
          <w:tcPr>
            <w:tcW w:w="1639" w:type="dxa"/>
            <w:tcBorders>
              <w:top w:val="single" w:color="000000" w:sz="4" w:space="0"/>
              <w:left w:val="single" w:color="000000" w:sz="4" w:space="0"/>
              <w:bottom w:val="single" w:color="000000" w:sz="4" w:space="0"/>
              <w:right w:val="single" w:color="000000" w:sz="4" w:space="0"/>
            </w:tcBorders>
            <w:vAlign w:val="center"/>
          </w:tcPr>
          <w:p w14:paraId="2F722E2C">
            <w:pPr>
              <w:widowControl/>
              <w:spacing w:line="400" w:lineRule="exact"/>
              <w:textAlignment w:val="center"/>
              <w:rPr>
                <w:rFonts w:asciiTheme="minorEastAsia" w:hAnsiTheme="minorEastAsia" w:eastAsiaTheme="minorEastAsia" w:cstheme="minorEastAsia"/>
                <w:kern w:val="0"/>
                <w:sz w:val="24"/>
                <w:szCs w:val="24"/>
                <w:lang w:bidi="ar"/>
              </w:rPr>
            </w:pPr>
          </w:p>
        </w:tc>
      </w:tr>
      <w:tr w14:paraId="7200F7F1">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324B3F1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5.3</w:t>
            </w:r>
          </w:p>
        </w:tc>
        <w:tc>
          <w:tcPr>
            <w:tcW w:w="1028" w:type="dxa"/>
            <w:tcBorders>
              <w:top w:val="single" w:color="000000" w:sz="4" w:space="0"/>
              <w:left w:val="single" w:color="000000" w:sz="4" w:space="0"/>
              <w:bottom w:val="single" w:color="000000" w:sz="4" w:space="0"/>
              <w:right w:val="single" w:color="000000" w:sz="4" w:space="0"/>
            </w:tcBorders>
            <w:noWrap/>
            <w:vAlign w:val="center"/>
          </w:tcPr>
          <w:p w14:paraId="0BBF99B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ODF架</w:t>
            </w:r>
          </w:p>
        </w:tc>
        <w:tc>
          <w:tcPr>
            <w:tcW w:w="4549" w:type="dxa"/>
            <w:tcBorders>
              <w:top w:val="single" w:color="000000" w:sz="4" w:space="0"/>
              <w:left w:val="single" w:color="000000" w:sz="4" w:space="0"/>
              <w:bottom w:val="single" w:color="000000" w:sz="4" w:space="0"/>
              <w:right w:val="single" w:color="000000" w:sz="4" w:space="0"/>
            </w:tcBorders>
            <w:noWrap/>
            <w:vAlign w:val="center"/>
          </w:tcPr>
          <w:p w14:paraId="5078C4D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96芯ODF架</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4424514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04E330F">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个</w:t>
            </w:r>
          </w:p>
        </w:tc>
        <w:tc>
          <w:tcPr>
            <w:tcW w:w="1639" w:type="dxa"/>
            <w:tcBorders>
              <w:top w:val="single" w:color="000000" w:sz="4" w:space="0"/>
              <w:left w:val="single" w:color="000000" w:sz="4" w:space="0"/>
              <w:bottom w:val="single" w:color="000000" w:sz="4" w:space="0"/>
              <w:right w:val="single" w:color="000000" w:sz="4" w:space="0"/>
            </w:tcBorders>
            <w:vAlign w:val="center"/>
          </w:tcPr>
          <w:p w14:paraId="13099760">
            <w:pPr>
              <w:widowControl/>
              <w:spacing w:line="400" w:lineRule="exact"/>
              <w:textAlignment w:val="center"/>
              <w:rPr>
                <w:rFonts w:asciiTheme="minorEastAsia" w:hAnsiTheme="minorEastAsia" w:eastAsiaTheme="minorEastAsia" w:cstheme="minorEastAsia"/>
                <w:kern w:val="0"/>
                <w:sz w:val="24"/>
                <w:szCs w:val="24"/>
                <w:lang w:bidi="ar"/>
              </w:rPr>
            </w:pPr>
          </w:p>
        </w:tc>
      </w:tr>
      <w:tr w14:paraId="73AEC538">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2A34CFF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5.4</w:t>
            </w:r>
          </w:p>
        </w:tc>
        <w:tc>
          <w:tcPr>
            <w:tcW w:w="1028" w:type="dxa"/>
            <w:tcBorders>
              <w:top w:val="single" w:color="000000" w:sz="4" w:space="0"/>
              <w:left w:val="single" w:color="000000" w:sz="4" w:space="0"/>
              <w:bottom w:val="single" w:color="000000" w:sz="4" w:space="0"/>
              <w:right w:val="single" w:color="000000" w:sz="4" w:space="0"/>
            </w:tcBorders>
            <w:noWrap/>
            <w:vAlign w:val="center"/>
          </w:tcPr>
          <w:p w14:paraId="471BE51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熔纤</w:t>
            </w:r>
          </w:p>
        </w:tc>
        <w:tc>
          <w:tcPr>
            <w:tcW w:w="4549" w:type="dxa"/>
            <w:tcBorders>
              <w:top w:val="single" w:color="000000" w:sz="4" w:space="0"/>
              <w:left w:val="single" w:color="000000" w:sz="4" w:space="0"/>
              <w:bottom w:val="single" w:color="000000" w:sz="4" w:space="0"/>
              <w:right w:val="single" w:color="000000" w:sz="4" w:space="0"/>
            </w:tcBorders>
            <w:noWrap/>
            <w:vAlign w:val="center"/>
          </w:tcPr>
          <w:p w14:paraId="142F93F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熔纤</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004B6B6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384</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8651D7F">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芯</w:t>
            </w:r>
          </w:p>
        </w:tc>
        <w:tc>
          <w:tcPr>
            <w:tcW w:w="1639" w:type="dxa"/>
            <w:tcBorders>
              <w:top w:val="single" w:color="000000" w:sz="4" w:space="0"/>
              <w:left w:val="single" w:color="000000" w:sz="4" w:space="0"/>
              <w:bottom w:val="single" w:color="000000" w:sz="4" w:space="0"/>
              <w:right w:val="single" w:color="000000" w:sz="4" w:space="0"/>
            </w:tcBorders>
            <w:vAlign w:val="center"/>
          </w:tcPr>
          <w:p w14:paraId="0A29765F">
            <w:pPr>
              <w:widowControl/>
              <w:spacing w:line="400" w:lineRule="exact"/>
              <w:textAlignment w:val="center"/>
              <w:rPr>
                <w:rFonts w:asciiTheme="minorEastAsia" w:hAnsiTheme="minorEastAsia" w:eastAsiaTheme="minorEastAsia" w:cstheme="minorEastAsia"/>
                <w:kern w:val="0"/>
                <w:sz w:val="24"/>
                <w:szCs w:val="24"/>
                <w:lang w:bidi="ar"/>
              </w:rPr>
            </w:pPr>
          </w:p>
        </w:tc>
      </w:tr>
      <w:tr w14:paraId="46946110">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2D0E3B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5.5</w:t>
            </w:r>
          </w:p>
        </w:tc>
        <w:tc>
          <w:tcPr>
            <w:tcW w:w="1028" w:type="dxa"/>
            <w:tcBorders>
              <w:top w:val="single" w:color="000000" w:sz="4" w:space="0"/>
              <w:left w:val="single" w:color="000000" w:sz="4" w:space="0"/>
              <w:bottom w:val="single" w:color="000000" w:sz="4" w:space="0"/>
              <w:right w:val="single" w:color="000000" w:sz="4" w:space="0"/>
            </w:tcBorders>
            <w:noWrap/>
            <w:vAlign w:val="center"/>
          </w:tcPr>
          <w:p w14:paraId="72BCAC6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辅材</w:t>
            </w:r>
          </w:p>
        </w:tc>
        <w:tc>
          <w:tcPr>
            <w:tcW w:w="4549" w:type="dxa"/>
            <w:tcBorders>
              <w:top w:val="single" w:color="000000" w:sz="4" w:space="0"/>
              <w:left w:val="single" w:color="000000" w:sz="4" w:space="0"/>
              <w:bottom w:val="single" w:color="000000" w:sz="4" w:space="0"/>
              <w:right w:val="single" w:color="000000" w:sz="4" w:space="0"/>
            </w:tcBorders>
            <w:vAlign w:val="center"/>
          </w:tcPr>
          <w:p w14:paraId="4B2E21B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标牌、标签，保护管</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43CF40F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0FC306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65D8BB40">
            <w:pPr>
              <w:widowControl/>
              <w:spacing w:line="400" w:lineRule="exact"/>
              <w:textAlignment w:val="center"/>
              <w:rPr>
                <w:rFonts w:asciiTheme="minorEastAsia" w:hAnsiTheme="minorEastAsia" w:eastAsiaTheme="minorEastAsia" w:cstheme="minorEastAsia"/>
                <w:kern w:val="0"/>
                <w:sz w:val="24"/>
                <w:szCs w:val="24"/>
                <w:lang w:bidi="ar"/>
              </w:rPr>
            </w:pPr>
          </w:p>
        </w:tc>
      </w:tr>
      <w:tr w14:paraId="7C0F6FF4">
        <w:tblPrEx>
          <w:tblCellMar>
            <w:top w:w="0" w:type="dxa"/>
            <w:left w:w="108" w:type="dxa"/>
            <w:bottom w:w="0" w:type="dxa"/>
            <w:right w:w="108" w:type="dxa"/>
          </w:tblCellMar>
        </w:tblPrEx>
        <w:tc>
          <w:tcPr>
            <w:tcW w:w="7755" w:type="dxa"/>
            <w:gridSpan w:val="5"/>
            <w:tcBorders>
              <w:top w:val="single" w:color="000000" w:sz="4" w:space="0"/>
              <w:left w:val="single" w:color="000000" w:sz="4" w:space="0"/>
              <w:bottom w:val="single" w:color="000000" w:sz="4" w:space="0"/>
              <w:right w:val="single" w:color="000000" w:sz="4" w:space="0"/>
            </w:tcBorders>
            <w:noWrap/>
            <w:vAlign w:val="center"/>
          </w:tcPr>
          <w:p w14:paraId="455C8DCF">
            <w:pPr>
              <w:widowControl/>
              <w:spacing w:line="400" w:lineRule="exact"/>
              <w:jc w:val="center"/>
              <w:textAlignment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kern w:val="0"/>
                <w:sz w:val="24"/>
                <w:szCs w:val="24"/>
                <w:lang w:bidi="ar"/>
              </w:rPr>
              <w:t>6.平台密码设备</w:t>
            </w:r>
          </w:p>
        </w:tc>
        <w:tc>
          <w:tcPr>
            <w:tcW w:w="1639" w:type="dxa"/>
            <w:tcBorders>
              <w:top w:val="single" w:color="000000" w:sz="4" w:space="0"/>
              <w:left w:val="single" w:color="000000" w:sz="4" w:space="0"/>
              <w:bottom w:val="single" w:color="000000" w:sz="4" w:space="0"/>
              <w:right w:val="single" w:color="000000" w:sz="4" w:space="0"/>
            </w:tcBorders>
            <w:vAlign w:val="center"/>
          </w:tcPr>
          <w:p w14:paraId="0AB926BA">
            <w:pPr>
              <w:widowControl/>
              <w:spacing w:line="400" w:lineRule="exact"/>
              <w:textAlignment w:val="center"/>
              <w:rPr>
                <w:rFonts w:asciiTheme="minorEastAsia" w:hAnsiTheme="minorEastAsia" w:eastAsiaTheme="minorEastAsia" w:cstheme="minorEastAsia"/>
                <w:kern w:val="0"/>
                <w:sz w:val="24"/>
                <w:szCs w:val="24"/>
                <w:lang w:bidi="ar"/>
              </w:rPr>
            </w:pPr>
          </w:p>
        </w:tc>
      </w:tr>
      <w:tr w14:paraId="722A7A20">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7746E14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6.1</w:t>
            </w:r>
          </w:p>
        </w:tc>
        <w:tc>
          <w:tcPr>
            <w:tcW w:w="1028" w:type="dxa"/>
            <w:tcBorders>
              <w:top w:val="single" w:color="000000" w:sz="4" w:space="0"/>
              <w:left w:val="single" w:color="000000" w:sz="4" w:space="0"/>
              <w:bottom w:val="single" w:color="000000" w:sz="4" w:space="0"/>
              <w:right w:val="single" w:color="000000" w:sz="4" w:space="0"/>
            </w:tcBorders>
            <w:vAlign w:val="center"/>
          </w:tcPr>
          <w:p w14:paraId="753DEB9C">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签名验签服务器（云平台专用）</w:t>
            </w:r>
          </w:p>
        </w:tc>
        <w:tc>
          <w:tcPr>
            <w:tcW w:w="4549" w:type="dxa"/>
            <w:tcBorders>
              <w:top w:val="single" w:color="000000" w:sz="4" w:space="0"/>
              <w:left w:val="single" w:color="000000" w:sz="4" w:space="0"/>
              <w:bottom w:val="single" w:color="000000" w:sz="4" w:space="0"/>
              <w:right w:val="single" w:color="000000" w:sz="4" w:space="0"/>
            </w:tcBorders>
            <w:vAlign w:val="center"/>
          </w:tcPr>
          <w:p w14:paraId="6384B921">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1、内存：≥8G，存储设备+电子盘：≥SSD-256G，256位SM2 P1签名/验签（次/秒）：≥35000/20000，256位 SM2 P7 签名/验签（次/秒）：≥28000/14000，256 位SM2数字信封加解密≥ 6600/14000，256 位 SM2带签名的数字信封封装解封≥：5000/7200，最大并发：≥5000</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2、多信任域支持：支持配置不同的证书信任域，证书验证策略支持配置不验证、根证书、CRL、OCSP等多种验证策略。</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3、★支持应用证书管理，可通过 web 界面进行生成、下载证书请求文件、导入证书、启用、停用等操作。</w:t>
            </w:r>
          </w:p>
          <w:p w14:paraId="75BF11C2">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4、支持 web 界面的设备升级和回滚功能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5、冗余电源，支持交直流电源输入。</w:t>
            </w:r>
          </w:p>
          <w:p w14:paraId="3E193976">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6、具备《商用密码产品认证证书》。</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68BE329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63A8AD9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5917692B">
            <w:pPr>
              <w:widowControl/>
              <w:spacing w:line="400" w:lineRule="exact"/>
              <w:textAlignment w:val="center"/>
              <w:rPr>
                <w:rFonts w:asciiTheme="minorEastAsia" w:hAnsiTheme="minorEastAsia" w:eastAsiaTheme="minorEastAsia" w:cstheme="minorEastAsia"/>
                <w:kern w:val="0"/>
                <w:sz w:val="24"/>
                <w:szCs w:val="24"/>
                <w:lang w:bidi="ar"/>
              </w:rPr>
            </w:pPr>
          </w:p>
        </w:tc>
      </w:tr>
      <w:tr w14:paraId="56CFC909">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629BFFD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6.2</w:t>
            </w:r>
          </w:p>
        </w:tc>
        <w:tc>
          <w:tcPr>
            <w:tcW w:w="1028" w:type="dxa"/>
            <w:tcBorders>
              <w:top w:val="single" w:color="000000" w:sz="4" w:space="0"/>
              <w:left w:val="single" w:color="000000" w:sz="4" w:space="0"/>
              <w:bottom w:val="single" w:color="000000" w:sz="4" w:space="0"/>
              <w:right w:val="single" w:color="000000" w:sz="4" w:space="0"/>
            </w:tcBorders>
            <w:vAlign w:val="center"/>
          </w:tcPr>
          <w:p w14:paraId="15B3537F">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密码综合网关（云平台专用）</w:t>
            </w:r>
          </w:p>
        </w:tc>
        <w:tc>
          <w:tcPr>
            <w:tcW w:w="4549" w:type="dxa"/>
            <w:tcBorders>
              <w:top w:val="single" w:color="000000" w:sz="4" w:space="0"/>
              <w:left w:val="single" w:color="000000" w:sz="4" w:space="0"/>
              <w:bottom w:val="single" w:color="000000" w:sz="4" w:space="0"/>
              <w:right w:val="single" w:color="000000" w:sz="4" w:space="0"/>
            </w:tcBorders>
            <w:vAlign w:val="center"/>
          </w:tcPr>
          <w:p w14:paraId="1B96E7EF">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1、存储设备+电子盘：≥SSD-128G，内存：≥16G。</w:t>
            </w:r>
          </w:p>
          <w:p w14:paraId="074C8987">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2、 ★SSL VPN指标要求：  SM2 每秒新建连接数 43000， SM2 并发连接数 820000，SM2 并发用户数 800000，SM2 吞吐 8.7 Gbps</w:t>
            </w:r>
          </w:p>
          <w:p w14:paraId="1E44C162">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3、★IPSec VPN指标要求： 密文大包转发时延 230us， 密文小包转发时延 149us， 密文吞吐率 3.6 Gbps， 最大并发隧道数 80000。</w:t>
            </w:r>
          </w:p>
          <w:p w14:paraId="4EBB8F10">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4、系统管理：系统管理员支持角色管理，可分配不同菜单权限。可展示管理员在线状态。系统告警：配置告警规则。邮件告警和syslog告警。ssl功能：客户端配置支持软证模式，协签模式，用户名口令模式。SM2允许导入单证书。支持多种证书转发格式（raw, pem, base64）。CS代理支持透明模式、子网功能。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5、支持对CPU、内存、磁盘容量、SSL代理数、IPSec隧道数、网络吞吐量等资源情况进行监控和展示，便于系统的维护和问题定位。</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6、支持单点登入管理即开启后则同一用户只能在一台pc登录，若第二台pc登录后，前一台pc登录的用户将退出登录。支持管理用户可以独立设置账户密码有效期。</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7、★获得IPv6 Ready认证，支持在IPv6及ipv4的混合环境下部署，提供证书复印件。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8、★设备所采用PCI-E密码卡、智能密码钥匙和整机为同一品牌，具备《商用密码产品认证证书》。（提供证书复印件）</w:t>
            </w:r>
          </w:p>
          <w:p w14:paraId="0C6C3713">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9、★支持国密与国际SSL算法套件及协议，支持SSL3.0、TLSv1.0/v1.1/v1.2/v1.3、GMTLSv1.1，支持国密算法套件ECC_SM4_SM3、ECDHE_SM4_SM3、ECC_SM4_GCM_SM3、ECDHE_SM4_GCM_SM3（对应ECDHE、ECC的算法为SM2）等算法套件。</w:t>
            </w:r>
          </w:p>
          <w:p w14:paraId="2E899AB6">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10、★支持IPSec IKE国密算法和国密协议。支持IPSec NAT穿越。</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7001048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2182CD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247C7CE3">
            <w:pPr>
              <w:widowControl/>
              <w:spacing w:line="400" w:lineRule="exact"/>
              <w:textAlignment w:val="center"/>
              <w:rPr>
                <w:rFonts w:asciiTheme="minorEastAsia" w:hAnsiTheme="minorEastAsia" w:eastAsiaTheme="minorEastAsia" w:cstheme="minorEastAsia"/>
                <w:kern w:val="0"/>
                <w:sz w:val="24"/>
                <w:szCs w:val="24"/>
                <w:lang w:bidi="ar"/>
              </w:rPr>
            </w:pPr>
          </w:p>
        </w:tc>
      </w:tr>
      <w:tr w14:paraId="787A40D5">
        <w:tblPrEx>
          <w:tblCellMar>
            <w:top w:w="0" w:type="dxa"/>
            <w:left w:w="108" w:type="dxa"/>
            <w:bottom w:w="0" w:type="dxa"/>
            <w:right w:w="108" w:type="dxa"/>
          </w:tblCellMar>
        </w:tblPrEx>
        <w:trPr>
          <w:trHeight w:val="2542" w:hRule="atLeast"/>
        </w:trPr>
        <w:tc>
          <w:tcPr>
            <w:tcW w:w="712" w:type="dxa"/>
            <w:tcBorders>
              <w:top w:val="single" w:color="000000" w:sz="4" w:space="0"/>
              <w:left w:val="single" w:color="000000" w:sz="4" w:space="0"/>
              <w:bottom w:val="single" w:color="000000" w:sz="4" w:space="0"/>
              <w:right w:val="single" w:color="000000" w:sz="4" w:space="0"/>
            </w:tcBorders>
            <w:noWrap/>
            <w:vAlign w:val="center"/>
          </w:tcPr>
          <w:p w14:paraId="7C603D6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6.3</w:t>
            </w:r>
          </w:p>
        </w:tc>
        <w:tc>
          <w:tcPr>
            <w:tcW w:w="1028" w:type="dxa"/>
            <w:tcBorders>
              <w:top w:val="single" w:color="000000" w:sz="4" w:space="0"/>
              <w:left w:val="single" w:color="000000" w:sz="4" w:space="0"/>
              <w:bottom w:val="single" w:color="000000" w:sz="4" w:space="0"/>
              <w:right w:val="single" w:color="000000" w:sz="4" w:space="0"/>
            </w:tcBorders>
            <w:vAlign w:val="center"/>
          </w:tcPr>
          <w:p w14:paraId="132172A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服务器密码机（云平台专用）</w:t>
            </w:r>
          </w:p>
        </w:tc>
        <w:tc>
          <w:tcPr>
            <w:tcW w:w="4549" w:type="dxa"/>
            <w:tcBorders>
              <w:top w:val="single" w:color="000000" w:sz="4" w:space="0"/>
              <w:left w:val="single" w:color="000000" w:sz="4" w:space="0"/>
              <w:bottom w:val="single" w:color="000000" w:sz="4" w:space="0"/>
              <w:right w:val="single" w:color="000000" w:sz="4" w:space="0"/>
            </w:tcBorders>
            <w:vAlign w:val="center"/>
          </w:tcPr>
          <w:p w14:paraId="0538A52D">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1、内存：≥8G，存储设备+电子盘：≥SSD-256G，256 位SM2密钥对生成（对/秒）≥77000，256位SM2签名/验签（次/秒） ≥77000/31000，256位SM2加密/解密（次/秒）：≥10000/35000，SM1算法加解密（Mbps）：≥760，SM4算法加解密（Mbps） ：≥760，SM7 算法加解密（Mbps）：≥770，SM3杂凑算法（Mbps）：880，随机数生成（Mbps）：≥20，最大并发：≥5000</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2、支持SM1、SM2、SM3、SM4国密算法，算法模式支持ECB/CBC/OFB/CFB/CTR/XTS/GCM/CCM。同时，兼容国际算法RSA、3DES、AES、SHA-1和SHA-2等，具有良好的可扩展性，支持扩展SM7、SM9等算法。</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3、产品集成抗量子算法模块，支持抗量子算法，Kyber-密钥生成 47000TPS 。</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4、采用国产化软硬件。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5、★获得IPv6 Ready认证，支持在IPv6及ipv4的混合环境下部署 ，提供证书。</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6、★服务器密码机支持Elgamal算法同态密钥生成、同态加密、同态解密、同态乘法运算。支持Paillier算法同态密钥生成、同态加密、同态解密、同态加法、同态倍乘、同态倍除运算。</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7、密钥生成时采用由内部的密码卡的物理噪声源芯片生成的随机数，密钥生成后由密码卡中的保护密钥加密后存储。</w:t>
            </w:r>
          </w:p>
          <w:p w14:paraId="69255269">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8、支持对密钥及系统配置等重要数据的备份/恢复机制，系统管理员可方便的在管理控制台完成系统备份操作，可下载到本地进行妥善保存。</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9、支持权限管理：支持根据三权分立原则划分用户角色及权限，包括管理员、审计员、操作员。</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10、支持所有的关键操作记录日志，可对密码机所有的操作进行查询和审计，支持日志的完整性保护。</w:t>
            </w:r>
          </w:p>
          <w:p w14:paraId="57D786A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11、具备《商用密码产品认证证书》。</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0255557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1EBD655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62E4A426">
            <w:pPr>
              <w:widowControl/>
              <w:spacing w:line="400" w:lineRule="exact"/>
              <w:textAlignment w:val="center"/>
              <w:rPr>
                <w:rFonts w:asciiTheme="minorEastAsia" w:hAnsiTheme="minorEastAsia" w:eastAsiaTheme="minorEastAsia" w:cstheme="minorEastAsia"/>
                <w:kern w:val="0"/>
                <w:sz w:val="24"/>
                <w:szCs w:val="24"/>
                <w:lang w:bidi="ar"/>
              </w:rPr>
            </w:pPr>
          </w:p>
        </w:tc>
      </w:tr>
      <w:tr w14:paraId="57BF30C8">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0516355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6.4</w:t>
            </w:r>
          </w:p>
        </w:tc>
        <w:tc>
          <w:tcPr>
            <w:tcW w:w="1028" w:type="dxa"/>
            <w:tcBorders>
              <w:top w:val="single" w:color="000000" w:sz="4" w:space="0"/>
              <w:left w:val="single" w:color="000000" w:sz="4" w:space="0"/>
              <w:bottom w:val="single" w:color="000000" w:sz="4" w:space="0"/>
              <w:right w:val="single" w:color="000000" w:sz="4" w:space="0"/>
            </w:tcBorders>
            <w:vAlign w:val="center"/>
          </w:tcPr>
          <w:p w14:paraId="4008741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数字证书</w:t>
            </w:r>
          </w:p>
        </w:tc>
        <w:tc>
          <w:tcPr>
            <w:tcW w:w="4549" w:type="dxa"/>
            <w:tcBorders>
              <w:top w:val="single" w:color="000000" w:sz="4" w:space="0"/>
              <w:left w:val="single" w:color="000000" w:sz="4" w:space="0"/>
              <w:bottom w:val="single" w:color="000000" w:sz="4" w:space="0"/>
              <w:right w:val="single" w:color="000000" w:sz="4" w:space="0"/>
            </w:tcBorders>
            <w:vAlign w:val="center"/>
          </w:tcPr>
          <w:p w14:paraId="1F596B8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为密码设备或应用服务器签发的数字证书，支持SM2、SM3、SM4算法，具有身份认证、加/密、签名/验签等功能。</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447EA1C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910848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枚</w:t>
            </w:r>
          </w:p>
        </w:tc>
        <w:tc>
          <w:tcPr>
            <w:tcW w:w="1639" w:type="dxa"/>
            <w:tcBorders>
              <w:top w:val="single" w:color="000000" w:sz="4" w:space="0"/>
              <w:left w:val="single" w:color="000000" w:sz="4" w:space="0"/>
              <w:bottom w:val="single" w:color="000000" w:sz="4" w:space="0"/>
              <w:right w:val="single" w:color="000000" w:sz="4" w:space="0"/>
            </w:tcBorders>
            <w:vAlign w:val="center"/>
          </w:tcPr>
          <w:p w14:paraId="19B88B28">
            <w:pPr>
              <w:widowControl/>
              <w:spacing w:line="400" w:lineRule="exact"/>
              <w:textAlignment w:val="center"/>
              <w:rPr>
                <w:rFonts w:asciiTheme="minorEastAsia" w:hAnsiTheme="minorEastAsia" w:eastAsiaTheme="minorEastAsia" w:cstheme="minorEastAsia"/>
                <w:kern w:val="0"/>
                <w:sz w:val="24"/>
                <w:szCs w:val="24"/>
                <w:lang w:bidi="ar"/>
              </w:rPr>
            </w:pPr>
          </w:p>
        </w:tc>
      </w:tr>
      <w:tr w14:paraId="7E92A9BE">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5CBF4BC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6.5</w:t>
            </w:r>
          </w:p>
        </w:tc>
        <w:tc>
          <w:tcPr>
            <w:tcW w:w="1028" w:type="dxa"/>
            <w:tcBorders>
              <w:top w:val="single" w:color="000000" w:sz="4" w:space="0"/>
              <w:left w:val="single" w:color="000000" w:sz="4" w:space="0"/>
              <w:bottom w:val="single" w:color="000000" w:sz="4" w:space="0"/>
              <w:right w:val="single" w:color="000000" w:sz="4" w:space="0"/>
            </w:tcBorders>
            <w:vAlign w:val="center"/>
          </w:tcPr>
          <w:p w14:paraId="31CB43C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智能密码钥匙</w:t>
            </w:r>
          </w:p>
        </w:tc>
        <w:tc>
          <w:tcPr>
            <w:tcW w:w="4549" w:type="dxa"/>
            <w:tcBorders>
              <w:top w:val="single" w:color="000000" w:sz="4" w:space="0"/>
              <w:left w:val="single" w:color="000000" w:sz="4" w:space="0"/>
              <w:bottom w:val="single" w:color="000000" w:sz="4" w:space="0"/>
              <w:right w:val="single" w:color="000000" w:sz="4" w:space="0"/>
            </w:tcBorders>
            <w:vAlign w:val="center"/>
          </w:tcPr>
          <w:p w14:paraId="5DF3D00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为个人用户签发的数字证书，SM2签名速率:≥30次/秒，验签速率≥20次/秒。</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6D80993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7983032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枚</w:t>
            </w:r>
          </w:p>
        </w:tc>
        <w:tc>
          <w:tcPr>
            <w:tcW w:w="1639" w:type="dxa"/>
            <w:tcBorders>
              <w:top w:val="single" w:color="000000" w:sz="4" w:space="0"/>
              <w:left w:val="single" w:color="000000" w:sz="4" w:space="0"/>
              <w:bottom w:val="single" w:color="000000" w:sz="4" w:space="0"/>
              <w:right w:val="single" w:color="000000" w:sz="4" w:space="0"/>
            </w:tcBorders>
            <w:vAlign w:val="center"/>
          </w:tcPr>
          <w:p w14:paraId="321C310E">
            <w:pPr>
              <w:widowControl/>
              <w:spacing w:line="400" w:lineRule="exact"/>
              <w:textAlignment w:val="center"/>
              <w:rPr>
                <w:rFonts w:asciiTheme="minorEastAsia" w:hAnsiTheme="minorEastAsia" w:eastAsiaTheme="minorEastAsia" w:cstheme="minorEastAsia"/>
                <w:kern w:val="0"/>
                <w:sz w:val="24"/>
                <w:szCs w:val="24"/>
                <w:lang w:bidi="ar"/>
              </w:rPr>
            </w:pPr>
          </w:p>
        </w:tc>
      </w:tr>
      <w:tr w14:paraId="25A70D50">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5B86DF0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6.6</w:t>
            </w:r>
          </w:p>
        </w:tc>
        <w:tc>
          <w:tcPr>
            <w:tcW w:w="1028" w:type="dxa"/>
            <w:tcBorders>
              <w:top w:val="single" w:color="000000" w:sz="4" w:space="0"/>
              <w:left w:val="single" w:color="000000" w:sz="4" w:space="0"/>
              <w:bottom w:val="single" w:color="000000" w:sz="4" w:space="0"/>
              <w:right w:val="single" w:color="000000" w:sz="4" w:space="0"/>
            </w:tcBorders>
            <w:vAlign w:val="center"/>
          </w:tcPr>
          <w:p w14:paraId="6027C77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浏览器密码模块</w:t>
            </w:r>
          </w:p>
        </w:tc>
        <w:tc>
          <w:tcPr>
            <w:tcW w:w="4549" w:type="dxa"/>
            <w:tcBorders>
              <w:top w:val="single" w:color="000000" w:sz="4" w:space="0"/>
              <w:left w:val="single" w:color="000000" w:sz="4" w:space="0"/>
              <w:bottom w:val="single" w:color="000000" w:sz="4" w:space="0"/>
              <w:right w:val="single" w:color="000000" w:sz="4" w:space="0"/>
            </w:tcBorders>
            <w:vAlign w:val="center"/>
          </w:tcPr>
          <w:p w14:paraId="711C26F3">
            <w:pPr>
              <w:widowControl/>
              <w:spacing w:line="400" w:lineRule="exact"/>
              <w:textAlignment w:val="bottom"/>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1、由浏览器内核、SSL安全协议协议模块等组成，支持SM2、SM3、SM4算法，与Web服务器之间建立安全通道，实现Web网页安全访问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2、支持符合《SSL VPN技术规范》的SSL VPN网关设备，支持通过国密SKF接口访问硬件数字证书。</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3、支持HTML和CSS解析，支持JavaScrip引擎，可以正确的渲染显示页面，支持基本的浏览器操作功能。</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600F28B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409AF39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137FB748">
            <w:pPr>
              <w:widowControl/>
              <w:spacing w:line="400" w:lineRule="exact"/>
              <w:textAlignment w:val="center"/>
              <w:rPr>
                <w:rFonts w:asciiTheme="minorEastAsia" w:hAnsiTheme="minorEastAsia" w:eastAsiaTheme="minorEastAsia" w:cstheme="minorEastAsia"/>
                <w:kern w:val="0"/>
                <w:sz w:val="24"/>
                <w:szCs w:val="24"/>
                <w:lang w:bidi="ar"/>
              </w:rPr>
            </w:pPr>
          </w:p>
        </w:tc>
      </w:tr>
      <w:tr w14:paraId="2742FF79">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4B68CD5">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6.7</w:t>
            </w:r>
          </w:p>
        </w:tc>
        <w:tc>
          <w:tcPr>
            <w:tcW w:w="1028" w:type="dxa"/>
            <w:tcBorders>
              <w:top w:val="single" w:color="000000" w:sz="4" w:space="0"/>
              <w:left w:val="single" w:color="000000" w:sz="4" w:space="0"/>
              <w:bottom w:val="single" w:color="000000" w:sz="4" w:space="0"/>
              <w:right w:val="single" w:color="000000" w:sz="4" w:space="0"/>
            </w:tcBorders>
            <w:vAlign w:val="center"/>
          </w:tcPr>
          <w:p w14:paraId="3A4587E5">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应用密码方案编制</w:t>
            </w:r>
          </w:p>
        </w:tc>
        <w:tc>
          <w:tcPr>
            <w:tcW w:w="4549" w:type="dxa"/>
            <w:tcBorders>
              <w:top w:val="single" w:color="000000" w:sz="4" w:space="0"/>
              <w:left w:val="single" w:color="000000" w:sz="4" w:space="0"/>
              <w:bottom w:val="single" w:color="000000" w:sz="4" w:space="0"/>
              <w:right w:val="single" w:color="000000" w:sz="4" w:space="0"/>
            </w:tcBorders>
            <w:vAlign w:val="center"/>
          </w:tcPr>
          <w:p w14:paraId="187B1EBB">
            <w:pPr>
              <w:widowControl/>
              <w:spacing w:line="400" w:lineRule="exact"/>
              <w:textAlignment w:val="bottom"/>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根据商用密码方案要求对业务系统密码应用方案内容进行设计和规划，协助密码应用方案的评审。</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4656AACC">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5E33D2A">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79AE1AB1">
            <w:pPr>
              <w:widowControl/>
              <w:spacing w:line="400" w:lineRule="exact"/>
              <w:textAlignment w:val="center"/>
              <w:rPr>
                <w:rFonts w:asciiTheme="minorEastAsia" w:hAnsiTheme="minorEastAsia" w:eastAsiaTheme="minorEastAsia" w:cstheme="minorEastAsia"/>
                <w:kern w:val="0"/>
                <w:sz w:val="24"/>
                <w:szCs w:val="24"/>
                <w:lang w:bidi="ar"/>
              </w:rPr>
            </w:pPr>
          </w:p>
        </w:tc>
      </w:tr>
      <w:tr w14:paraId="6B5310B4">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504F9282">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6.8</w:t>
            </w:r>
          </w:p>
        </w:tc>
        <w:tc>
          <w:tcPr>
            <w:tcW w:w="1028" w:type="dxa"/>
            <w:tcBorders>
              <w:top w:val="single" w:color="000000" w:sz="4" w:space="0"/>
              <w:left w:val="single" w:color="000000" w:sz="4" w:space="0"/>
              <w:bottom w:val="single" w:color="000000" w:sz="4" w:space="0"/>
              <w:right w:val="single" w:color="000000" w:sz="4" w:space="0"/>
            </w:tcBorders>
            <w:vAlign w:val="center"/>
          </w:tcPr>
          <w:p w14:paraId="17B45EFE">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商用密码应用管理体系建设</w:t>
            </w:r>
          </w:p>
        </w:tc>
        <w:tc>
          <w:tcPr>
            <w:tcW w:w="4549" w:type="dxa"/>
            <w:tcBorders>
              <w:top w:val="single" w:color="000000" w:sz="4" w:space="0"/>
              <w:left w:val="single" w:color="000000" w:sz="4" w:space="0"/>
              <w:bottom w:val="single" w:color="000000" w:sz="4" w:space="0"/>
              <w:right w:val="single" w:color="000000" w:sz="4" w:space="0"/>
            </w:tcBorders>
            <w:vAlign w:val="center"/>
          </w:tcPr>
          <w:p w14:paraId="7DAD00F9">
            <w:pPr>
              <w:widowControl/>
              <w:spacing w:line="400" w:lineRule="exact"/>
              <w:textAlignment w:val="bottom"/>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针对本项目云管理系统应用，对用户、业务开发商进行技术升级，完善项目实施计划、接口对接、应用联调和开发指导、建立密码保障体系和管理制度。</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710B5454">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AAF0EBA">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08D4EB49">
            <w:pPr>
              <w:widowControl/>
              <w:spacing w:line="400" w:lineRule="exact"/>
              <w:textAlignment w:val="center"/>
              <w:rPr>
                <w:rFonts w:asciiTheme="minorEastAsia" w:hAnsiTheme="minorEastAsia" w:eastAsiaTheme="minorEastAsia" w:cstheme="minorEastAsia"/>
                <w:kern w:val="0"/>
                <w:sz w:val="24"/>
                <w:szCs w:val="24"/>
                <w:lang w:bidi="ar"/>
              </w:rPr>
            </w:pPr>
          </w:p>
        </w:tc>
      </w:tr>
      <w:tr w14:paraId="16B424BC">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6CB4CAA4">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6.9</w:t>
            </w:r>
          </w:p>
        </w:tc>
        <w:tc>
          <w:tcPr>
            <w:tcW w:w="1028" w:type="dxa"/>
            <w:tcBorders>
              <w:top w:val="single" w:color="000000" w:sz="4" w:space="0"/>
              <w:left w:val="single" w:color="000000" w:sz="4" w:space="0"/>
              <w:bottom w:val="single" w:color="000000" w:sz="4" w:space="0"/>
              <w:right w:val="single" w:color="000000" w:sz="4" w:space="0"/>
            </w:tcBorders>
            <w:vAlign w:val="center"/>
          </w:tcPr>
          <w:p w14:paraId="6ECEDC27">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中间件接口定制和对接</w:t>
            </w:r>
          </w:p>
        </w:tc>
        <w:tc>
          <w:tcPr>
            <w:tcW w:w="4549" w:type="dxa"/>
            <w:tcBorders>
              <w:top w:val="single" w:color="000000" w:sz="4" w:space="0"/>
              <w:left w:val="single" w:color="000000" w:sz="4" w:space="0"/>
              <w:bottom w:val="single" w:color="000000" w:sz="4" w:space="0"/>
              <w:right w:val="single" w:color="000000" w:sz="4" w:space="0"/>
            </w:tcBorders>
            <w:vAlign w:val="center"/>
          </w:tcPr>
          <w:p w14:paraId="10E0B7A3">
            <w:pPr>
              <w:widowControl/>
              <w:spacing w:line="400" w:lineRule="exact"/>
              <w:textAlignment w:val="bottom"/>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为项目提供必要的测试工具、安全组件、插件，以便用户充分利用现有中间件接口实现CA身份鉴别、传输安全、数据加密等应用。</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17F1983F">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2A6A6CEC">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4FE170E0">
            <w:pPr>
              <w:widowControl/>
              <w:spacing w:line="400" w:lineRule="exact"/>
              <w:textAlignment w:val="center"/>
              <w:rPr>
                <w:rFonts w:asciiTheme="minorEastAsia" w:hAnsiTheme="minorEastAsia" w:eastAsiaTheme="minorEastAsia" w:cstheme="minorEastAsia"/>
                <w:kern w:val="0"/>
                <w:sz w:val="24"/>
                <w:szCs w:val="24"/>
                <w:lang w:bidi="ar"/>
              </w:rPr>
            </w:pPr>
          </w:p>
        </w:tc>
      </w:tr>
      <w:tr w14:paraId="72632B26">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7F1EE3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 xml:space="preserve">6.10 </w:t>
            </w:r>
          </w:p>
        </w:tc>
        <w:tc>
          <w:tcPr>
            <w:tcW w:w="1028" w:type="dxa"/>
            <w:tcBorders>
              <w:top w:val="single" w:color="000000" w:sz="4" w:space="0"/>
              <w:left w:val="single" w:color="000000" w:sz="4" w:space="0"/>
              <w:bottom w:val="single" w:color="000000" w:sz="4" w:space="0"/>
              <w:right w:val="single" w:color="000000" w:sz="4" w:space="0"/>
            </w:tcBorders>
            <w:vAlign w:val="center"/>
          </w:tcPr>
          <w:p w14:paraId="374D0E2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商用密码应用安全性评估</w:t>
            </w:r>
          </w:p>
        </w:tc>
        <w:tc>
          <w:tcPr>
            <w:tcW w:w="4549" w:type="dxa"/>
            <w:tcBorders>
              <w:top w:val="single" w:color="000000" w:sz="4" w:space="0"/>
              <w:left w:val="single" w:color="000000" w:sz="4" w:space="0"/>
              <w:bottom w:val="single" w:color="000000" w:sz="4" w:space="0"/>
              <w:right w:val="single" w:color="000000" w:sz="4" w:space="0"/>
            </w:tcBorders>
            <w:vAlign w:val="center"/>
          </w:tcPr>
          <w:p w14:paraId="2225856E">
            <w:pPr>
              <w:widowControl/>
              <w:spacing w:line="400" w:lineRule="exact"/>
              <w:textAlignment w:val="bottom"/>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商用密码应用安全性评估</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147C7F7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732BC0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4064B43C">
            <w:pPr>
              <w:widowControl/>
              <w:spacing w:line="400" w:lineRule="exact"/>
              <w:textAlignment w:val="center"/>
              <w:rPr>
                <w:rFonts w:asciiTheme="minorEastAsia" w:hAnsiTheme="minorEastAsia" w:eastAsiaTheme="minorEastAsia" w:cstheme="minorEastAsia"/>
                <w:kern w:val="0"/>
                <w:sz w:val="24"/>
                <w:szCs w:val="24"/>
                <w:lang w:bidi="ar"/>
              </w:rPr>
            </w:pPr>
          </w:p>
        </w:tc>
      </w:tr>
      <w:tr w14:paraId="574F4982">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617B4A5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6.11</w:t>
            </w:r>
          </w:p>
        </w:tc>
        <w:tc>
          <w:tcPr>
            <w:tcW w:w="1028" w:type="dxa"/>
            <w:tcBorders>
              <w:top w:val="single" w:color="000000" w:sz="4" w:space="0"/>
              <w:left w:val="single" w:color="000000" w:sz="4" w:space="0"/>
              <w:bottom w:val="single" w:color="000000" w:sz="4" w:space="0"/>
              <w:right w:val="single" w:color="000000" w:sz="4" w:space="0"/>
            </w:tcBorders>
            <w:vAlign w:val="center"/>
          </w:tcPr>
          <w:p w14:paraId="51DFB70F">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国密门禁</w:t>
            </w:r>
          </w:p>
        </w:tc>
        <w:tc>
          <w:tcPr>
            <w:tcW w:w="4549" w:type="dxa"/>
            <w:tcBorders>
              <w:top w:val="single" w:color="000000" w:sz="4" w:space="0"/>
              <w:left w:val="single" w:color="000000" w:sz="4" w:space="0"/>
              <w:bottom w:val="single" w:color="000000" w:sz="4" w:space="0"/>
              <w:right w:val="single" w:color="000000" w:sz="4" w:space="0"/>
            </w:tcBorders>
            <w:vAlign w:val="center"/>
          </w:tcPr>
          <w:p w14:paraId="0E7E90EB">
            <w:pPr>
              <w:widowControl/>
              <w:spacing w:line="400" w:lineRule="exact"/>
              <w:textAlignment w:val="bottom"/>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国密门禁系统改造，满足机房密评-物理环境安全三级要求，要求满足以下需求：</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1、识别产品应配备≥7英寸LCD触摸显示屏，分辨率≥1024*600，屏幕最大亮度应≥300cd/m2。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2、识别产品外壳防护等级满足IP66，结构后壳防破坏能力应满足IK07的要求。屏幕防破坏能力应满足IK04的要求。</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3、★产品供应商应具有符合ISO/IEC 27701：2019要求的隐私信息管理体系认证，提供相关证明文件。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4、通过国家密码局检测认证的安全芯片，支持SM1/SM2/SM3/SM4等国家商用密码算法。</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5、支持芯片安全校验能力，包括随机数有效性检测，算法符合性检测等。</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6、对机房各出入口进行全覆盖。</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288A526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D86FFE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1F13D7EC">
            <w:pPr>
              <w:widowControl/>
              <w:spacing w:line="400" w:lineRule="exact"/>
              <w:textAlignment w:val="center"/>
              <w:rPr>
                <w:rFonts w:asciiTheme="minorEastAsia" w:hAnsiTheme="minorEastAsia" w:eastAsiaTheme="minorEastAsia" w:cstheme="minorEastAsia"/>
                <w:kern w:val="0"/>
                <w:sz w:val="24"/>
                <w:szCs w:val="24"/>
                <w:lang w:bidi="ar"/>
              </w:rPr>
            </w:pPr>
          </w:p>
        </w:tc>
      </w:tr>
      <w:tr w14:paraId="42CC1D57">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7C3D2B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6.12</w:t>
            </w:r>
          </w:p>
        </w:tc>
        <w:tc>
          <w:tcPr>
            <w:tcW w:w="1028" w:type="dxa"/>
            <w:tcBorders>
              <w:top w:val="single" w:color="000000" w:sz="4" w:space="0"/>
              <w:left w:val="single" w:color="000000" w:sz="4" w:space="0"/>
              <w:bottom w:val="single" w:color="000000" w:sz="4" w:space="0"/>
              <w:right w:val="single" w:color="000000" w:sz="4" w:space="0"/>
            </w:tcBorders>
            <w:vAlign w:val="center"/>
          </w:tcPr>
          <w:p w14:paraId="4E77DC8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国密监控系统</w:t>
            </w:r>
          </w:p>
        </w:tc>
        <w:tc>
          <w:tcPr>
            <w:tcW w:w="4549" w:type="dxa"/>
            <w:tcBorders>
              <w:top w:val="single" w:color="000000" w:sz="4" w:space="0"/>
              <w:left w:val="single" w:color="000000" w:sz="4" w:space="0"/>
              <w:bottom w:val="single" w:color="000000" w:sz="4" w:space="0"/>
              <w:right w:val="single" w:color="000000" w:sz="4" w:space="0"/>
            </w:tcBorders>
            <w:vAlign w:val="center"/>
          </w:tcPr>
          <w:p w14:paraId="6753C7EF">
            <w:pPr>
              <w:widowControl/>
              <w:spacing w:line="400" w:lineRule="exact"/>
              <w:textAlignment w:val="bottom"/>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国密监控系统改造，满足机房密评-物理环境安全三级要求，要求满足以下需求：</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1、网络摄像机</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1.1、★具有400万像素 CMOS传感器，内置GPU芯片。</w:t>
            </w:r>
          </w:p>
          <w:p w14:paraId="142A1210">
            <w:pPr>
              <w:widowControl/>
              <w:spacing w:line="400" w:lineRule="exact"/>
              <w:textAlignment w:val="bottom"/>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1.2、★内置红外与白光补光灯，支持白光报警功能，当报警产生时，可触发联动白光闪烁。</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1.3、最低照度彩色：0.001 lx ，灰度等级不小于11级，白光补光距离不小于15米。</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1.4、对机房进行全覆盖。</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2、硬盘录像机</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2.1、内置通过国家密码局检测认证的安全芯片，支持SM1/SM2/SM3/SM4等国家商用密码算法</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2.2、支持基于数字证书的设备接入认证能力</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2.3、支持基于国家商用密码算法的信令认证能力</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2.4、支持符合国家商用密码算法标准的证书请求文件导出</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2.5、支持符合国家商用密码算法标准的数字证书导入管理，用于平台/设备接入认证</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2.7、支持芯片安全校验能力，包括随机数有效性检测，算法符合性检测等</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2.8、满足不低于9个SATA接口，总存储满足180天</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2D03BB6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0339B5E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580494C5">
            <w:pPr>
              <w:widowControl/>
              <w:spacing w:line="400" w:lineRule="exact"/>
              <w:textAlignment w:val="center"/>
              <w:rPr>
                <w:rFonts w:asciiTheme="minorEastAsia" w:hAnsiTheme="minorEastAsia" w:eastAsiaTheme="minorEastAsia" w:cstheme="minorEastAsia"/>
                <w:kern w:val="0"/>
                <w:sz w:val="24"/>
                <w:szCs w:val="24"/>
                <w:lang w:bidi="ar"/>
              </w:rPr>
            </w:pPr>
          </w:p>
        </w:tc>
      </w:tr>
      <w:tr w14:paraId="61D6C8A4">
        <w:tblPrEx>
          <w:tblCellMar>
            <w:top w:w="0" w:type="dxa"/>
            <w:left w:w="108" w:type="dxa"/>
            <w:bottom w:w="0" w:type="dxa"/>
            <w:right w:w="108" w:type="dxa"/>
          </w:tblCellMar>
        </w:tblPrEx>
        <w:tc>
          <w:tcPr>
            <w:tcW w:w="7755" w:type="dxa"/>
            <w:gridSpan w:val="5"/>
            <w:tcBorders>
              <w:top w:val="single" w:color="000000" w:sz="4" w:space="0"/>
              <w:left w:val="single" w:color="000000" w:sz="4" w:space="0"/>
              <w:bottom w:val="single" w:color="000000" w:sz="4" w:space="0"/>
              <w:right w:val="single" w:color="000000" w:sz="4" w:space="0"/>
            </w:tcBorders>
            <w:noWrap/>
            <w:vAlign w:val="center"/>
          </w:tcPr>
          <w:p w14:paraId="2B8E5FEF">
            <w:pPr>
              <w:widowControl/>
              <w:spacing w:line="400" w:lineRule="exact"/>
              <w:jc w:val="center"/>
              <w:textAlignment w:val="center"/>
              <w:rPr>
                <w:rFonts w:asciiTheme="minorEastAsia" w:hAnsiTheme="minorEastAsia" w:eastAsiaTheme="minorEastAsia" w:cstheme="minorEastAsia"/>
                <w:b/>
                <w:sz w:val="24"/>
                <w:szCs w:val="24"/>
              </w:rPr>
            </w:pPr>
            <w:r>
              <w:rPr>
                <w:rFonts w:hint="eastAsia" w:asciiTheme="minorEastAsia" w:hAnsiTheme="minorEastAsia" w:eastAsiaTheme="minorEastAsia" w:cstheme="minorEastAsia"/>
                <w:b/>
                <w:kern w:val="0"/>
                <w:sz w:val="24"/>
                <w:szCs w:val="24"/>
                <w:lang w:bidi="ar"/>
              </w:rPr>
              <w:t>7.互联网区国产化集群</w:t>
            </w:r>
          </w:p>
        </w:tc>
        <w:tc>
          <w:tcPr>
            <w:tcW w:w="1639" w:type="dxa"/>
            <w:tcBorders>
              <w:top w:val="single" w:color="000000" w:sz="4" w:space="0"/>
              <w:left w:val="single" w:color="000000" w:sz="4" w:space="0"/>
              <w:bottom w:val="single" w:color="000000" w:sz="4" w:space="0"/>
              <w:right w:val="single" w:color="000000" w:sz="4" w:space="0"/>
            </w:tcBorders>
            <w:vAlign w:val="center"/>
          </w:tcPr>
          <w:p w14:paraId="100318B0">
            <w:pPr>
              <w:widowControl/>
              <w:spacing w:line="400" w:lineRule="exact"/>
              <w:textAlignment w:val="center"/>
              <w:rPr>
                <w:rFonts w:asciiTheme="minorEastAsia" w:hAnsiTheme="minorEastAsia" w:eastAsiaTheme="minorEastAsia" w:cstheme="minorEastAsia"/>
                <w:kern w:val="0"/>
                <w:sz w:val="24"/>
                <w:szCs w:val="24"/>
                <w:lang w:bidi="ar"/>
              </w:rPr>
            </w:pPr>
          </w:p>
        </w:tc>
      </w:tr>
      <w:tr w14:paraId="7F1094F1">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07DC17F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7.1</w:t>
            </w:r>
          </w:p>
        </w:tc>
        <w:tc>
          <w:tcPr>
            <w:tcW w:w="1028" w:type="dxa"/>
            <w:tcBorders>
              <w:top w:val="single" w:color="000000" w:sz="4" w:space="0"/>
              <w:left w:val="single" w:color="000000" w:sz="4" w:space="0"/>
              <w:bottom w:val="single" w:color="000000" w:sz="4" w:space="0"/>
              <w:right w:val="single" w:color="000000" w:sz="4" w:space="0"/>
            </w:tcBorders>
            <w:vAlign w:val="center"/>
          </w:tcPr>
          <w:p w14:paraId="2190372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互联网服务器对象存储节点改造</w:t>
            </w:r>
          </w:p>
        </w:tc>
        <w:tc>
          <w:tcPr>
            <w:tcW w:w="4549" w:type="dxa"/>
            <w:tcBorders>
              <w:top w:val="single" w:color="000000" w:sz="4" w:space="0"/>
              <w:left w:val="single" w:color="000000" w:sz="4" w:space="0"/>
              <w:bottom w:val="single" w:color="000000" w:sz="4" w:space="0"/>
              <w:right w:val="single" w:color="000000" w:sz="4" w:space="0"/>
            </w:tcBorders>
            <w:vAlign w:val="center"/>
          </w:tcPr>
          <w:p w14:paraId="34A06D2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增配硬件包含：</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内存：64G DDR4 RECC 2933*7</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硬盘：960G SSD服务器固态硬盘*4（含硬盘架）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     1.92T SSD服务器固态硬盘*2（含硬盘架）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     6T服务器机械硬盘*6（含硬盘架）</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网卡：双万兆光网卡*2</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HBA卡：FC 16G双口*1</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光模块：10G光模块*4</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板卡：PCI扩展卡</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适配原有服务器</w:t>
            </w:r>
          </w:p>
        </w:tc>
        <w:tc>
          <w:tcPr>
            <w:tcW w:w="716" w:type="dxa"/>
            <w:tcBorders>
              <w:top w:val="single" w:color="000000" w:sz="4" w:space="0"/>
              <w:left w:val="single" w:color="000000" w:sz="4" w:space="0"/>
              <w:bottom w:val="single" w:color="000000" w:sz="4" w:space="0"/>
              <w:right w:val="single" w:color="000000" w:sz="4" w:space="0"/>
            </w:tcBorders>
            <w:vAlign w:val="center"/>
          </w:tcPr>
          <w:p w14:paraId="0988E59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w:t>
            </w:r>
          </w:p>
        </w:tc>
        <w:tc>
          <w:tcPr>
            <w:tcW w:w="750" w:type="dxa"/>
            <w:tcBorders>
              <w:top w:val="single" w:color="000000" w:sz="4" w:space="0"/>
              <w:left w:val="single" w:color="000000" w:sz="4" w:space="0"/>
              <w:bottom w:val="single" w:color="000000" w:sz="4" w:space="0"/>
              <w:right w:val="single" w:color="000000" w:sz="4" w:space="0"/>
            </w:tcBorders>
            <w:vAlign w:val="center"/>
          </w:tcPr>
          <w:p w14:paraId="63DC729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套</w:t>
            </w:r>
          </w:p>
        </w:tc>
        <w:tc>
          <w:tcPr>
            <w:tcW w:w="1639" w:type="dxa"/>
            <w:tcBorders>
              <w:top w:val="single" w:color="000000" w:sz="4" w:space="0"/>
              <w:left w:val="single" w:color="000000" w:sz="4" w:space="0"/>
              <w:bottom w:val="single" w:color="000000" w:sz="4" w:space="0"/>
              <w:right w:val="single" w:color="000000" w:sz="4" w:space="0"/>
            </w:tcBorders>
            <w:vAlign w:val="center"/>
          </w:tcPr>
          <w:p w14:paraId="1B253FE3">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原有品牌型号：清华同方-鲲鹏</w:t>
            </w:r>
          </w:p>
        </w:tc>
      </w:tr>
      <w:tr w14:paraId="1383BE25">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3A2EEB9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7.2</w:t>
            </w:r>
          </w:p>
        </w:tc>
        <w:tc>
          <w:tcPr>
            <w:tcW w:w="1028" w:type="dxa"/>
            <w:tcBorders>
              <w:top w:val="single" w:color="000000" w:sz="4" w:space="0"/>
              <w:left w:val="single" w:color="000000" w:sz="4" w:space="0"/>
              <w:bottom w:val="single" w:color="000000" w:sz="4" w:space="0"/>
              <w:right w:val="single" w:color="000000" w:sz="4" w:space="0"/>
            </w:tcBorders>
            <w:vAlign w:val="center"/>
          </w:tcPr>
          <w:p w14:paraId="351009FF">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万兆交换机</w:t>
            </w:r>
          </w:p>
        </w:tc>
        <w:tc>
          <w:tcPr>
            <w:tcW w:w="4549" w:type="dxa"/>
            <w:tcBorders>
              <w:top w:val="single" w:color="000000" w:sz="4" w:space="0"/>
              <w:left w:val="single" w:color="000000" w:sz="4" w:space="0"/>
              <w:bottom w:val="single" w:color="000000" w:sz="4" w:space="0"/>
              <w:right w:val="single" w:color="000000" w:sz="4" w:space="0"/>
            </w:tcBorders>
            <w:vAlign w:val="center"/>
          </w:tcPr>
          <w:p w14:paraId="435C39D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1、交换容量≥4.8Tbps/96Tbps，包转发率≥2000Mpps。</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2、端口要求：10GE光端口数量≥48个，固定100GE光接口≥6个(兼容40GE)。</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3、CPU为国产自研芯片。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4、L2特性：支持M-LAG或vPC或DRNI等跨机箱链路捆绑技术。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5、L3特性：支持RIP、OSPF、ISIS、BGP等IPv4动态路由协议，支持RIPng、OSPFv3、ISISv6、BGP4+等IPv6动态路由协议。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6、支持识别流量模型，动态调节ECN门限，支持无丢包缓存自动配置。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7、支持集群或堆叠多虚一技术，实现单一界面管理多台设备。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8、支持Vxlan，且支持BGP EVPN特性。</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9、支持Telemetry技术。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10、满配冗余电源、风扇，100G高速堆叠线缆1条，10G光模块48个。</w:t>
            </w:r>
          </w:p>
        </w:tc>
        <w:tc>
          <w:tcPr>
            <w:tcW w:w="716" w:type="dxa"/>
            <w:tcBorders>
              <w:top w:val="single" w:color="000000" w:sz="4" w:space="0"/>
              <w:left w:val="single" w:color="000000" w:sz="4" w:space="0"/>
              <w:bottom w:val="single" w:color="000000" w:sz="4" w:space="0"/>
              <w:right w:val="single" w:color="000000" w:sz="4" w:space="0"/>
            </w:tcBorders>
            <w:vAlign w:val="center"/>
          </w:tcPr>
          <w:p w14:paraId="44234AB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w:t>
            </w:r>
          </w:p>
        </w:tc>
        <w:tc>
          <w:tcPr>
            <w:tcW w:w="750" w:type="dxa"/>
            <w:tcBorders>
              <w:top w:val="single" w:color="000000" w:sz="4" w:space="0"/>
              <w:left w:val="single" w:color="000000" w:sz="4" w:space="0"/>
              <w:bottom w:val="single" w:color="000000" w:sz="4" w:space="0"/>
              <w:right w:val="single" w:color="000000" w:sz="4" w:space="0"/>
            </w:tcBorders>
            <w:vAlign w:val="center"/>
          </w:tcPr>
          <w:p w14:paraId="18F61A0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34509C2A">
            <w:pPr>
              <w:widowControl/>
              <w:spacing w:line="400" w:lineRule="exact"/>
              <w:textAlignment w:val="center"/>
              <w:rPr>
                <w:rFonts w:asciiTheme="minorEastAsia" w:hAnsiTheme="minorEastAsia" w:eastAsiaTheme="minorEastAsia" w:cstheme="minorEastAsia"/>
                <w:kern w:val="0"/>
                <w:sz w:val="24"/>
                <w:szCs w:val="24"/>
                <w:lang w:bidi="ar"/>
              </w:rPr>
            </w:pPr>
          </w:p>
        </w:tc>
      </w:tr>
      <w:tr w14:paraId="71DBE001">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40223E7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7.3</w:t>
            </w:r>
          </w:p>
        </w:tc>
        <w:tc>
          <w:tcPr>
            <w:tcW w:w="1028" w:type="dxa"/>
            <w:tcBorders>
              <w:top w:val="single" w:color="000000" w:sz="4" w:space="0"/>
              <w:left w:val="single" w:color="000000" w:sz="4" w:space="0"/>
              <w:bottom w:val="single" w:color="000000" w:sz="4" w:space="0"/>
              <w:right w:val="single" w:color="000000" w:sz="4" w:space="0"/>
            </w:tcBorders>
            <w:vAlign w:val="center"/>
          </w:tcPr>
          <w:p w14:paraId="7CC3882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25GE存储交换机</w:t>
            </w:r>
          </w:p>
        </w:tc>
        <w:tc>
          <w:tcPr>
            <w:tcW w:w="4549" w:type="dxa"/>
            <w:tcBorders>
              <w:top w:val="single" w:color="000000" w:sz="4" w:space="0"/>
              <w:left w:val="single" w:color="000000" w:sz="4" w:space="0"/>
              <w:bottom w:val="single" w:color="000000" w:sz="4" w:space="0"/>
              <w:right w:val="single" w:color="000000" w:sz="4" w:space="0"/>
            </w:tcBorders>
            <w:vAlign w:val="center"/>
          </w:tcPr>
          <w:p w14:paraId="744B95C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1、交换容量≥4.8Tbps/96Tbps，包转发率≥2000Mpps。</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2、支持10GE/25GE光端口数量≥48个，固定100GE光接口≥8个(兼容40GE)。</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3、CPU为国产自研芯片。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4、L2特性：支持M-LAG或vPC或DRNI等跨机箱链路捆绑技术。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5、L3特性：支持RIP、OSPF、ISIS、BGP等IPv4动态路由协议，支持RIPng、OSPFv3、ISISv6、BGP4+等IPv6动态路由协议。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6、支持识别流量模型，动态调节ECN门限，支持无丢包缓存自动配置。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7、支持集群或堆叠多虚一技术，实现单一界面管理多台设备。</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8、支持Vxlan，且支持BGP EVPN特性。</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9、支持Telemetry技术。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10、满配冗余电源、风扇，100G高速堆叠线缆1条，10G光模块44个，25G光模块4个。</w:t>
            </w:r>
          </w:p>
        </w:tc>
        <w:tc>
          <w:tcPr>
            <w:tcW w:w="716" w:type="dxa"/>
            <w:tcBorders>
              <w:top w:val="single" w:color="000000" w:sz="4" w:space="0"/>
              <w:left w:val="single" w:color="000000" w:sz="4" w:space="0"/>
              <w:bottom w:val="single" w:color="000000" w:sz="4" w:space="0"/>
              <w:right w:val="single" w:color="000000" w:sz="4" w:space="0"/>
            </w:tcBorders>
            <w:vAlign w:val="center"/>
          </w:tcPr>
          <w:p w14:paraId="12BE3AD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w:t>
            </w:r>
          </w:p>
        </w:tc>
        <w:tc>
          <w:tcPr>
            <w:tcW w:w="750" w:type="dxa"/>
            <w:tcBorders>
              <w:top w:val="single" w:color="000000" w:sz="4" w:space="0"/>
              <w:left w:val="single" w:color="000000" w:sz="4" w:space="0"/>
              <w:bottom w:val="single" w:color="000000" w:sz="4" w:space="0"/>
              <w:right w:val="single" w:color="000000" w:sz="4" w:space="0"/>
            </w:tcBorders>
            <w:vAlign w:val="center"/>
          </w:tcPr>
          <w:p w14:paraId="26E3A5C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065B2660">
            <w:pPr>
              <w:widowControl/>
              <w:spacing w:line="400" w:lineRule="exact"/>
              <w:textAlignment w:val="center"/>
              <w:rPr>
                <w:rFonts w:asciiTheme="minorEastAsia" w:hAnsiTheme="minorEastAsia" w:eastAsiaTheme="minorEastAsia" w:cstheme="minorEastAsia"/>
                <w:kern w:val="0"/>
                <w:sz w:val="24"/>
                <w:szCs w:val="24"/>
                <w:lang w:bidi="ar"/>
              </w:rPr>
            </w:pPr>
          </w:p>
        </w:tc>
      </w:tr>
      <w:tr w14:paraId="21E48140">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B2D69DF">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7.4</w:t>
            </w:r>
          </w:p>
        </w:tc>
        <w:tc>
          <w:tcPr>
            <w:tcW w:w="1028" w:type="dxa"/>
            <w:tcBorders>
              <w:top w:val="single" w:color="000000" w:sz="4" w:space="0"/>
              <w:left w:val="single" w:color="000000" w:sz="4" w:space="0"/>
              <w:bottom w:val="single" w:color="000000" w:sz="4" w:space="0"/>
              <w:right w:val="single" w:color="000000" w:sz="4" w:space="0"/>
            </w:tcBorders>
            <w:vAlign w:val="center"/>
          </w:tcPr>
          <w:p w14:paraId="38434BE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存储扩容SSD硬盘单元</w:t>
            </w:r>
          </w:p>
        </w:tc>
        <w:tc>
          <w:tcPr>
            <w:tcW w:w="4549" w:type="dxa"/>
            <w:tcBorders>
              <w:top w:val="single" w:color="000000" w:sz="4" w:space="0"/>
              <w:left w:val="single" w:color="000000" w:sz="4" w:space="0"/>
              <w:bottom w:val="single" w:color="000000" w:sz="4" w:space="0"/>
              <w:right w:val="single" w:color="000000" w:sz="4" w:space="0"/>
            </w:tcBorders>
            <w:vAlign w:val="center"/>
          </w:tcPr>
          <w:p w14:paraId="08C2D59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1.92T SSD硬盘单元</w:t>
            </w:r>
          </w:p>
        </w:tc>
        <w:tc>
          <w:tcPr>
            <w:tcW w:w="716" w:type="dxa"/>
            <w:tcBorders>
              <w:top w:val="single" w:color="000000" w:sz="4" w:space="0"/>
              <w:left w:val="single" w:color="000000" w:sz="4" w:space="0"/>
              <w:bottom w:val="single" w:color="000000" w:sz="4" w:space="0"/>
              <w:right w:val="single" w:color="000000" w:sz="4" w:space="0"/>
            </w:tcBorders>
            <w:vAlign w:val="center"/>
          </w:tcPr>
          <w:p w14:paraId="358926C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12</w:t>
            </w:r>
          </w:p>
        </w:tc>
        <w:tc>
          <w:tcPr>
            <w:tcW w:w="750" w:type="dxa"/>
            <w:tcBorders>
              <w:top w:val="single" w:color="000000" w:sz="4" w:space="0"/>
              <w:left w:val="single" w:color="000000" w:sz="4" w:space="0"/>
              <w:bottom w:val="single" w:color="000000" w:sz="4" w:space="0"/>
              <w:right w:val="single" w:color="000000" w:sz="4" w:space="0"/>
            </w:tcBorders>
            <w:vAlign w:val="center"/>
          </w:tcPr>
          <w:p w14:paraId="69A14BC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块</w:t>
            </w:r>
          </w:p>
        </w:tc>
        <w:tc>
          <w:tcPr>
            <w:tcW w:w="1639" w:type="dxa"/>
            <w:tcBorders>
              <w:top w:val="single" w:color="000000" w:sz="4" w:space="0"/>
              <w:left w:val="single" w:color="000000" w:sz="4" w:space="0"/>
              <w:bottom w:val="single" w:color="000000" w:sz="4" w:space="0"/>
              <w:right w:val="single" w:color="000000" w:sz="4" w:space="0"/>
            </w:tcBorders>
            <w:vAlign w:val="center"/>
          </w:tcPr>
          <w:p w14:paraId="6BE3EC13">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原有品牌：华为</w:t>
            </w:r>
          </w:p>
        </w:tc>
      </w:tr>
      <w:tr w14:paraId="4F233D4E">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563F40E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7.5</w:t>
            </w:r>
          </w:p>
        </w:tc>
        <w:tc>
          <w:tcPr>
            <w:tcW w:w="1028" w:type="dxa"/>
            <w:tcBorders>
              <w:top w:val="single" w:color="000000" w:sz="4" w:space="0"/>
              <w:left w:val="single" w:color="000000" w:sz="4" w:space="0"/>
              <w:bottom w:val="single" w:color="000000" w:sz="4" w:space="0"/>
              <w:right w:val="single" w:color="000000" w:sz="4" w:space="0"/>
            </w:tcBorders>
            <w:vAlign w:val="center"/>
          </w:tcPr>
          <w:p w14:paraId="53A9B0C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存储扩容 SAS硬盘单元</w:t>
            </w:r>
          </w:p>
        </w:tc>
        <w:tc>
          <w:tcPr>
            <w:tcW w:w="4549" w:type="dxa"/>
            <w:tcBorders>
              <w:top w:val="single" w:color="000000" w:sz="4" w:space="0"/>
              <w:left w:val="single" w:color="000000" w:sz="4" w:space="0"/>
              <w:bottom w:val="single" w:color="000000" w:sz="4" w:space="0"/>
              <w:right w:val="single" w:color="000000" w:sz="4" w:space="0"/>
            </w:tcBorders>
            <w:vAlign w:val="center"/>
          </w:tcPr>
          <w:p w14:paraId="2FF00B2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8TB 7.2K RPM NL SAS硬盘单元</w:t>
            </w:r>
          </w:p>
        </w:tc>
        <w:tc>
          <w:tcPr>
            <w:tcW w:w="716" w:type="dxa"/>
            <w:tcBorders>
              <w:top w:val="single" w:color="000000" w:sz="4" w:space="0"/>
              <w:left w:val="single" w:color="000000" w:sz="4" w:space="0"/>
              <w:bottom w:val="single" w:color="000000" w:sz="4" w:space="0"/>
              <w:right w:val="single" w:color="000000" w:sz="4" w:space="0"/>
            </w:tcBorders>
            <w:vAlign w:val="center"/>
          </w:tcPr>
          <w:p w14:paraId="26E9965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12</w:t>
            </w:r>
          </w:p>
        </w:tc>
        <w:tc>
          <w:tcPr>
            <w:tcW w:w="750" w:type="dxa"/>
            <w:tcBorders>
              <w:top w:val="single" w:color="000000" w:sz="4" w:space="0"/>
              <w:left w:val="single" w:color="000000" w:sz="4" w:space="0"/>
              <w:bottom w:val="single" w:color="000000" w:sz="4" w:space="0"/>
              <w:right w:val="single" w:color="000000" w:sz="4" w:space="0"/>
            </w:tcBorders>
            <w:vAlign w:val="center"/>
          </w:tcPr>
          <w:p w14:paraId="6A3A3F8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块</w:t>
            </w:r>
          </w:p>
        </w:tc>
        <w:tc>
          <w:tcPr>
            <w:tcW w:w="1639" w:type="dxa"/>
            <w:tcBorders>
              <w:top w:val="single" w:color="000000" w:sz="4" w:space="0"/>
              <w:left w:val="single" w:color="000000" w:sz="4" w:space="0"/>
              <w:bottom w:val="single" w:color="000000" w:sz="4" w:space="0"/>
              <w:right w:val="single" w:color="000000" w:sz="4" w:space="0"/>
            </w:tcBorders>
            <w:vAlign w:val="center"/>
          </w:tcPr>
          <w:p w14:paraId="57A424C3">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原有品牌：华为</w:t>
            </w:r>
          </w:p>
        </w:tc>
      </w:tr>
      <w:tr w14:paraId="6884BF49">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5F3CBD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7.6</w:t>
            </w:r>
          </w:p>
        </w:tc>
        <w:tc>
          <w:tcPr>
            <w:tcW w:w="1028" w:type="dxa"/>
            <w:tcBorders>
              <w:top w:val="single" w:color="000000" w:sz="4" w:space="0"/>
              <w:left w:val="single" w:color="000000" w:sz="4" w:space="0"/>
              <w:bottom w:val="single" w:color="000000" w:sz="4" w:space="0"/>
              <w:right w:val="single" w:color="000000" w:sz="4" w:space="0"/>
            </w:tcBorders>
            <w:vAlign w:val="center"/>
          </w:tcPr>
          <w:p w14:paraId="44DF4C7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服务器虚拟化软件（信创版）</w:t>
            </w:r>
          </w:p>
        </w:tc>
        <w:tc>
          <w:tcPr>
            <w:tcW w:w="4549" w:type="dxa"/>
            <w:tcBorders>
              <w:top w:val="single" w:color="000000" w:sz="4" w:space="0"/>
              <w:left w:val="single" w:color="000000" w:sz="4" w:space="0"/>
              <w:bottom w:val="single" w:color="000000" w:sz="4" w:space="0"/>
              <w:right w:val="single" w:color="000000" w:sz="4" w:space="0"/>
            </w:tcBorders>
            <w:vAlign w:val="center"/>
          </w:tcPr>
          <w:p w14:paraId="45858A3C">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1、实现虚拟机的创建、开关机、暂停、重启、休眠、删除、克隆、快照、备份、迁移、导出等资源生命全周期管理，提供HA高可用、DRS资源动态调整、监控等企业级虚拟化功能，满足企业级的业务需求。</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2、实现接入和管理物理裸机，包括电源管理及查看裸机的各种硬件信息，包括硬件温度、硬件功耗、风扇转速、电源功率等，支持一键链接打开BMC管理平台。</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3、实现基于MIPS、Loongarch、C86、X86和ARM架构，且操作系统支持的前提下，虚拟机支持在线、离线调整vCPU、内存。</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4、实现VPC私有网络模型，不依赖VRouter软件组件或SDN硬件交换机，即可实现包括虚拟私有网络、虚拟路由器、虚拟负载均衡、安全组、浮动IP、NAT网关、VPC网络拓扑等元素。</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5、★实现系统优化建议，可自定义阈值设定，自动列出现有平台所有按阈值设定的虚拟机，提供优化建议，包含：长期闲置、需要扩容、需要降配、长期闲置等。</w:t>
            </w:r>
          </w:p>
          <w:p w14:paraId="2F14F631">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6、实现MIPS、Loongarch、ARM、C86、X86、国产架构下计算资源超分，实现按物理主机自定义设置不同的超分比情况，满足不同物理资源的超分需求。</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7、产品支持对关键业务自动监控扩容的能力，可基于CPU、内存的实时利用率，自定义步长和最大值，当业务虚拟机发生资源不足时，可基于策略自动扩展，无需人为干预。</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8、支持管理平台直接启用/停用虚拟机网卡，启停操作不造成网卡配置信息丢失</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9、支持虚拟机镜像的完整性校验。宿主机的端口安全检测。</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10、支持用户自定创建新的角色，对角色的权限做细粒度授权控制,包含菜单权限、资源权限、操作权限</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11、★平台性能要求：具备虚拟机热迁移能力且迁移中断时延小于0.5秒，CPU虚拟化、内存虚拟化性能损耗均小于10%。</w:t>
            </w:r>
          </w:p>
          <w:p w14:paraId="523579D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12、★平台可靠性、延续性要求：所投软件须与原有使用的云平台软件完全兼容，投标产品厂商出具针对本次项目免费开发承诺函。</w:t>
            </w:r>
          </w:p>
        </w:tc>
        <w:tc>
          <w:tcPr>
            <w:tcW w:w="716" w:type="dxa"/>
            <w:tcBorders>
              <w:top w:val="single" w:color="000000" w:sz="4" w:space="0"/>
              <w:left w:val="single" w:color="000000" w:sz="4" w:space="0"/>
              <w:bottom w:val="single" w:color="000000" w:sz="4" w:space="0"/>
              <w:right w:val="single" w:color="000000" w:sz="4" w:space="0"/>
            </w:tcBorders>
            <w:vAlign w:val="center"/>
          </w:tcPr>
          <w:p w14:paraId="688FDDE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8</w:t>
            </w:r>
          </w:p>
        </w:tc>
        <w:tc>
          <w:tcPr>
            <w:tcW w:w="750" w:type="dxa"/>
            <w:tcBorders>
              <w:top w:val="single" w:color="000000" w:sz="4" w:space="0"/>
              <w:left w:val="single" w:color="000000" w:sz="4" w:space="0"/>
              <w:bottom w:val="single" w:color="000000" w:sz="4" w:space="0"/>
              <w:right w:val="single" w:color="000000" w:sz="4" w:space="0"/>
            </w:tcBorders>
            <w:vAlign w:val="center"/>
          </w:tcPr>
          <w:p w14:paraId="72400A7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CPU</w:t>
            </w:r>
          </w:p>
        </w:tc>
        <w:tc>
          <w:tcPr>
            <w:tcW w:w="1639" w:type="dxa"/>
            <w:tcBorders>
              <w:top w:val="single" w:color="000000" w:sz="4" w:space="0"/>
              <w:left w:val="single" w:color="000000" w:sz="4" w:space="0"/>
              <w:bottom w:val="single" w:color="000000" w:sz="4" w:space="0"/>
              <w:right w:val="single" w:color="000000" w:sz="4" w:space="0"/>
            </w:tcBorders>
            <w:vAlign w:val="center"/>
          </w:tcPr>
          <w:p w14:paraId="1DDDFECD">
            <w:pPr>
              <w:widowControl/>
              <w:spacing w:line="400" w:lineRule="exact"/>
              <w:textAlignment w:val="center"/>
              <w:rPr>
                <w:rFonts w:asciiTheme="minorEastAsia" w:hAnsiTheme="minorEastAsia" w:eastAsiaTheme="minorEastAsia" w:cstheme="minorEastAsia"/>
                <w:kern w:val="0"/>
                <w:sz w:val="24"/>
                <w:szCs w:val="24"/>
                <w:lang w:bidi="ar"/>
              </w:rPr>
            </w:pPr>
          </w:p>
        </w:tc>
      </w:tr>
      <w:tr w14:paraId="7522FFA6">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47AB31E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7.7</w:t>
            </w:r>
          </w:p>
        </w:tc>
        <w:tc>
          <w:tcPr>
            <w:tcW w:w="1028" w:type="dxa"/>
            <w:tcBorders>
              <w:top w:val="single" w:color="000000" w:sz="4" w:space="0"/>
              <w:left w:val="single" w:color="000000" w:sz="4" w:space="0"/>
              <w:bottom w:val="single" w:color="000000" w:sz="4" w:space="0"/>
              <w:right w:val="single" w:color="000000" w:sz="4" w:space="0"/>
            </w:tcBorders>
            <w:vAlign w:val="center"/>
          </w:tcPr>
          <w:p w14:paraId="0DA74C35">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分布式存储软件（信创版）</w:t>
            </w:r>
          </w:p>
        </w:tc>
        <w:tc>
          <w:tcPr>
            <w:tcW w:w="4549" w:type="dxa"/>
            <w:tcBorders>
              <w:top w:val="single" w:color="000000" w:sz="4" w:space="0"/>
              <w:left w:val="single" w:color="000000" w:sz="4" w:space="0"/>
              <w:bottom w:val="single" w:color="000000" w:sz="4" w:space="0"/>
              <w:right w:val="single" w:color="000000" w:sz="4" w:space="0"/>
            </w:tcBorders>
            <w:vAlign w:val="center"/>
          </w:tcPr>
          <w:p w14:paraId="6623517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1、★国产自主研发品牌，非第三方软件整合，与虚拟化软件同一品牌，并可组合成超融合模式部署。</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2、产品支持在飞腾、鲲鹏、海光等国产架构下部署分布式存储。</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3、资源概览可视化，自动获取呈现出分布式存储集群的总容量、使用量，主机台数统计、存储池个数统计、桶个数统计、对象个数统计、对象存储用户，系统告警统计等信息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4、支持横向线性扩展，提供存储集群管理、块存储池、存储卷瘦分配、自动数据均衡、存储性能监控以及全冗余、高可用等功能。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5、★支持分布式存储集群动态扩缩容，支持管理平台在线调整存储卷副本数策略(如2副本修改成3副本），即时生效，无需重启。</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6、★支持分布式存储集群生命周期管理功能，通过页面操作实现集群添加、节点扩容、节点减容、删除操作，支持单节点扩容。</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7、对象存储支持基于用户的QOS流量控制，可限制用户的读写带宽和读写请求，防止因部分业务流量爆发导致其他用户业务不可用。</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8、支持自动识别故障盘，通过页面操作实现定时开启、关闭自动替换故障盘功能。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9、支持通过页面操作实现硬盘批量替换、点亮定位灯、替换、重启、移除操作。</w:t>
            </w:r>
          </w:p>
        </w:tc>
        <w:tc>
          <w:tcPr>
            <w:tcW w:w="716" w:type="dxa"/>
            <w:tcBorders>
              <w:top w:val="single" w:color="000000" w:sz="4" w:space="0"/>
              <w:left w:val="single" w:color="000000" w:sz="4" w:space="0"/>
              <w:bottom w:val="single" w:color="000000" w:sz="4" w:space="0"/>
              <w:right w:val="single" w:color="000000" w:sz="4" w:space="0"/>
            </w:tcBorders>
            <w:vAlign w:val="center"/>
          </w:tcPr>
          <w:p w14:paraId="73F81AC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8</w:t>
            </w:r>
          </w:p>
        </w:tc>
        <w:tc>
          <w:tcPr>
            <w:tcW w:w="750" w:type="dxa"/>
            <w:tcBorders>
              <w:top w:val="single" w:color="000000" w:sz="4" w:space="0"/>
              <w:left w:val="single" w:color="000000" w:sz="4" w:space="0"/>
              <w:bottom w:val="single" w:color="000000" w:sz="4" w:space="0"/>
              <w:right w:val="single" w:color="000000" w:sz="4" w:space="0"/>
            </w:tcBorders>
            <w:vAlign w:val="center"/>
          </w:tcPr>
          <w:p w14:paraId="1027AC52">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CPU</w:t>
            </w:r>
          </w:p>
        </w:tc>
        <w:tc>
          <w:tcPr>
            <w:tcW w:w="1639" w:type="dxa"/>
            <w:tcBorders>
              <w:top w:val="single" w:color="000000" w:sz="4" w:space="0"/>
              <w:left w:val="single" w:color="000000" w:sz="4" w:space="0"/>
              <w:bottom w:val="single" w:color="000000" w:sz="4" w:space="0"/>
              <w:right w:val="single" w:color="000000" w:sz="4" w:space="0"/>
            </w:tcBorders>
            <w:vAlign w:val="center"/>
          </w:tcPr>
          <w:p w14:paraId="5D0A7478">
            <w:pPr>
              <w:widowControl/>
              <w:spacing w:line="400" w:lineRule="exact"/>
              <w:textAlignment w:val="center"/>
              <w:rPr>
                <w:rFonts w:asciiTheme="minorEastAsia" w:hAnsiTheme="minorEastAsia" w:eastAsiaTheme="minorEastAsia" w:cstheme="minorEastAsia"/>
                <w:kern w:val="0"/>
                <w:sz w:val="24"/>
                <w:szCs w:val="24"/>
                <w:lang w:bidi="ar"/>
              </w:rPr>
            </w:pPr>
          </w:p>
        </w:tc>
      </w:tr>
      <w:tr w14:paraId="5DC33809">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5AB67E4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7.8</w:t>
            </w:r>
          </w:p>
        </w:tc>
        <w:tc>
          <w:tcPr>
            <w:tcW w:w="1028" w:type="dxa"/>
            <w:tcBorders>
              <w:top w:val="single" w:color="000000" w:sz="4" w:space="0"/>
              <w:left w:val="single" w:color="000000" w:sz="4" w:space="0"/>
              <w:bottom w:val="single" w:color="000000" w:sz="4" w:space="0"/>
              <w:right w:val="single" w:color="000000" w:sz="4" w:space="0"/>
            </w:tcBorders>
            <w:vAlign w:val="center"/>
          </w:tcPr>
          <w:p w14:paraId="2616AD07">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管理域网闸</w:t>
            </w:r>
          </w:p>
        </w:tc>
        <w:tc>
          <w:tcPr>
            <w:tcW w:w="4549" w:type="dxa"/>
            <w:tcBorders>
              <w:top w:val="single" w:color="000000" w:sz="4" w:space="0"/>
              <w:left w:val="single" w:color="000000" w:sz="4" w:space="0"/>
              <w:bottom w:val="single" w:color="000000" w:sz="4" w:space="0"/>
              <w:right w:val="single" w:color="000000" w:sz="4" w:space="0"/>
            </w:tcBorders>
            <w:vAlign w:val="center"/>
          </w:tcPr>
          <w:p w14:paraId="4EF8B37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1、★国产化平台，冗余电源。 内网接口：≥1个HA口，≥1个管理口，≥6个千兆电口，≥8个千兆光口，≥2个万兆光口，1个扩展槽位。 外网接口：≥1个HA口，≥1个管理口，≥6个千兆电口，≥8个千兆光口，≥2个万兆光口，1个扩展槽位。最大交换吞吐量≥5Gbps，并发≥80万，延时＜1ms。具备文件交换、FTP访问、数据库传输、邮件传输、安全浏览、安全通道、消息模块，视频传输模块和工控模块等功能。</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2、★内、外网主机分别具备三系统，即系统A、系统B和备份系统。支持在WEB界面上配置启动顺序，在A系统发生故障时，可以切换到B系统。支持将当前运行系统备份。 </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3、支持将网口配置成VLAN接口，处理相同vlanID的数据包。</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4、支持文件格式特征过滤。并能提供具备图形化界面的文件类型判断工具以帮助用户识别不常见文件类型。</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5、支持对外开启WEB服务，供用户登录进行文件上传/下载操作。</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6、支持数据容错处理，当数据同步失败时，用户可以查询、恢复、删除未能正常传输的数据。</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 xml:space="preserve">7、★内/外网主机系统分别具有独立管理接口，而不是采用低安全的管理方式，如通过业务口管理或通过内网唯一管理接口完成全部管理等。 </w:t>
            </w:r>
            <w:r>
              <w:rPr>
                <w:rFonts w:hint="eastAsia" w:asciiTheme="minorEastAsia" w:hAnsiTheme="minorEastAsia" w:eastAsiaTheme="minorEastAsia" w:cstheme="minorEastAsia"/>
                <w:kern w:val="0"/>
                <w:sz w:val="24"/>
                <w:szCs w:val="24"/>
                <w:lang w:bidi="ar"/>
              </w:rPr>
              <w:br w:type="textWrapping"/>
            </w:r>
            <w:r>
              <w:rPr>
                <w:rFonts w:hint="eastAsia" w:asciiTheme="minorEastAsia" w:hAnsiTheme="minorEastAsia" w:eastAsiaTheme="minorEastAsia" w:cstheme="minorEastAsia"/>
                <w:kern w:val="0"/>
                <w:sz w:val="24"/>
                <w:szCs w:val="24"/>
                <w:lang w:bidi="ar"/>
              </w:rPr>
              <w:t>8、日志支持远程存储，上报第三方日志服务器，支持FTP、SFTP、SMB、NFS方式上传日志。</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3609D8D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2D06634">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台</w:t>
            </w:r>
          </w:p>
        </w:tc>
        <w:tc>
          <w:tcPr>
            <w:tcW w:w="1639" w:type="dxa"/>
            <w:tcBorders>
              <w:top w:val="single" w:color="000000" w:sz="4" w:space="0"/>
              <w:left w:val="single" w:color="000000" w:sz="4" w:space="0"/>
              <w:bottom w:val="single" w:color="000000" w:sz="4" w:space="0"/>
              <w:right w:val="single" w:color="000000" w:sz="4" w:space="0"/>
            </w:tcBorders>
            <w:vAlign w:val="center"/>
          </w:tcPr>
          <w:p w14:paraId="7FEDB845">
            <w:pPr>
              <w:widowControl/>
              <w:spacing w:line="400" w:lineRule="exact"/>
              <w:textAlignment w:val="center"/>
              <w:rPr>
                <w:rFonts w:asciiTheme="minorEastAsia" w:hAnsiTheme="minorEastAsia" w:eastAsiaTheme="minorEastAsia" w:cstheme="minorEastAsia"/>
                <w:kern w:val="0"/>
                <w:sz w:val="24"/>
                <w:szCs w:val="24"/>
                <w:lang w:bidi="ar"/>
              </w:rPr>
            </w:pPr>
          </w:p>
        </w:tc>
      </w:tr>
      <w:tr w14:paraId="021FBD2B">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25498C9C">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7.9</w:t>
            </w:r>
          </w:p>
        </w:tc>
        <w:tc>
          <w:tcPr>
            <w:tcW w:w="1028" w:type="dxa"/>
            <w:tcBorders>
              <w:top w:val="single" w:color="000000" w:sz="4" w:space="0"/>
              <w:left w:val="single" w:color="000000" w:sz="4" w:space="0"/>
              <w:bottom w:val="single" w:color="000000" w:sz="4" w:space="0"/>
              <w:right w:val="single" w:color="000000" w:sz="4" w:space="0"/>
            </w:tcBorders>
            <w:vAlign w:val="center"/>
          </w:tcPr>
          <w:p w14:paraId="11A4004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交换机40G接口 板</w:t>
            </w:r>
          </w:p>
        </w:tc>
        <w:tc>
          <w:tcPr>
            <w:tcW w:w="4549" w:type="dxa"/>
            <w:tcBorders>
              <w:top w:val="single" w:color="000000" w:sz="4" w:space="0"/>
              <w:left w:val="single" w:color="000000" w:sz="4" w:space="0"/>
              <w:bottom w:val="single" w:color="000000" w:sz="4" w:space="0"/>
              <w:right w:val="single" w:color="000000" w:sz="4" w:space="0"/>
            </w:tcBorders>
            <w:vAlign w:val="center"/>
          </w:tcPr>
          <w:p w14:paraId="5BAAB7AC">
            <w:pPr>
              <w:widowControl/>
              <w:spacing w:line="400" w:lineRule="exact"/>
              <w:textAlignment w:val="bottom"/>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互联网区核心交换机  40G*12接口扩展板卡</w:t>
            </w:r>
          </w:p>
          <w:p w14:paraId="3F551734">
            <w:pPr>
              <w:pStyle w:val="33"/>
              <w:rPr>
                <w:lang w:bidi="ar"/>
              </w:rPr>
            </w:pPr>
            <w:r>
              <w:rPr>
                <w:rFonts w:hint="eastAsia" w:asciiTheme="minorEastAsia" w:hAnsiTheme="minorEastAsia" w:eastAsiaTheme="minorEastAsia" w:cstheme="minorEastAsia"/>
                <w:sz w:val="24"/>
                <w:lang w:bidi="ar"/>
              </w:rPr>
              <w:t>40G接口扩展板卡需适配原有品牌</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3E67F7F0">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2</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359F880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个</w:t>
            </w:r>
          </w:p>
        </w:tc>
        <w:tc>
          <w:tcPr>
            <w:tcW w:w="1639" w:type="dxa"/>
            <w:tcBorders>
              <w:top w:val="single" w:color="000000" w:sz="4" w:space="0"/>
              <w:left w:val="single" w:color="000000" w:sz="4" w:space="0"/>
              <w:bottom w:val="single" w:color="000000" w:sz="4" w:space="0"/>
              <w:right w:val="single" w:color="000000" w:sz="4" w:space="0"/>
            </w:tcBorders>
            <w:vAlign w:val="center"/>
          </w:tcPr>
          <w:p w14:paraId="44336112">
            <w:pPr>
              <w:widowControl/>
              <w:spacing w:line="400" w:lineRule="exact"/>
              <w:textAlignment w:val="center"/>
              <w:rPr>
                <w:rFonts w:asciiTheme="minorEastAsia" w:hAnsiTheme="minorEastAsia" w:eastAsiaTheme="minorEastAsia" w:cstheme="minorEastAsia"/>
                <w:kern w:val="0"/>
                <w:sz w:val="24"/>
                <w:szCs w:val="24"/>
                <w:lang w:bidi="ar"/>
              </w:rPr>
            </w:pPr>
            <w:r>
              <w:rPr>
                <w:rFonts w:hint="eastAsia" w:asciiTheme="minorEastAsia" w:hAnsiTheme="minorEastAsia" w:eastAsiaTheme="minorEastAsia" w:cstheme="minorEastAsia"/>
                <w:kern w:val="0"/>
                <w:sz w:val="24"/>
                <w:szCs w:val="24"/>
                <w:lang w:bidi="ar"/>
              </w:rPr>
              <w:t>原有设备品牌：华为</w:t>
            </w:r>
          </w:p>
        </w:tc>
      </w:tr>
      <w:tr w14:paraId="3717CD2E">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16A8D4FE">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 xml:space="preserve">7.10 </w:t>
            </w:r>
          </w:p>
        </w:tc>
        <w:tc>
          <w:tcPr>
            <w:tcW w:w="1028" w:type="dxa"/>
            <w:tcBorders>
              <w:top w:val="single" w:color="000000" w:sz="4" w:space="0"/>
              <w:left w:val="single" w:color="000000" w:sz="4" w:space="0"/>
              <w:bottom w:val="single" w:color="000000" w:sz="4" w:space="0"/>
              <w:right w:val="single" w:color="000000" w:sz="4" w:space="0"/>
            </w:tcBorders>
            <w:vAlign w:val="center"/>
          </w:tcPr>
          <w:p w14:paraId="65FFDADB">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40G模块</w:t>
            </w:r>
          </w:p>
        </w:tc>
        <w:tc>
          <w:tcPr>
            <w:tcW w:w="4549" w:type="dxa"/>
            <w:tcBorders>
              <w:top w:val="single" w:color="000000" w:sz="4" w:space="0"/>
              <w:left w:val="single" w:color="000000" w:sz="4" w:space="0"/>
              <w:bottom w:val="single" w:color="000000" w:sz="4" w:space="0"/>
              <w:right w:val="single" w:color="000000" w:sz="4" w:space="0"/>
            </w:tcBorders>
            <w:vAlign w:val="center"/>
          </w:tcPr>
          <w:p w14:paraId="237BF87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40G光模块</w:t>
            </w:r>
          </w:p>
        </w:tc>
        <w:tc>
          <w:tcPr>
            <w:tcW w:w="716" w:type="dxa"/>
            <w:tcBorders>
              <w:top w:val="single" w:color="000000" w:sz="4" w:space="0"/>
              <w:left w:val="single" w:color="000000" w:sz="4" w:space="0"/>
              <w:bottom w:val="single" w:color="000000" w:sz="4" w:space="0"/>
              <w:right w:val="single" w:color="000000" w:sz="4" w:space="0"/>
            </w:tcBorders>
            <w:noWrap/>
            <w:vAlign w:val="center"/>
          </w:tcPr>
          <w:p w14:paraId="65F7150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10</w:t>
            </w:r>
          </w:p>
        </w:tc>
        <w:tc>
          <w:tcPr>
            <w:tcW w:w="750" w:type="dxa"/>
            <w:tcBorders>
              <w:top w:val="single" w:color="000000" w:sz="4" w:space="0"/>
              <w:left w:val="single" w:color="000000" w:sz="4" w:space="0"/>
              <w:bottom w:val="single" w:color="000000" w:sz="4" w:space="0"/>
              <w:right w:val="single" w:color="000000" w:sz="4" w:space="0"/>
            </w:tcBorders>
            <w:noWrap/>
            <w:vAlign w:val="center"/>
          </w:tcPr>
          <w:p w14:paraId="52EF027D">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个</w:t>
            </w:r>
          </w:p>
        </w:tc>
        <w:tc>
          <w:tcPr>
            <w:tcW w:w="1639" w:type="dxa"/>
            <w:tcBorders>
              <w:top w:val="single" w:color="000000" w:sz="4" w:space="0"/>
              <w:left w:val="single" w:color="000000" w:sz="4" w:space="0"/>
              <w:bottom w:val="single" w:color="000000" w:sz="4" w:space="0"/>
              <w:right w:val="single" w:color="000000" w:sz="4" w:space="0"/>
            </w:tcBorders>
            <w:vAlign w:val="center"/>
          </w:tcPr>
          <w:p w14:paraId="363F57CB">
            <w:pPr>
              <w:widowControl/>
              <w:spacing w:line="400" w:lineRule="exact"/>
              <w:textAlignment w:val="center"/>
              <w:rPr>
                <w:rFonts w:asciiTheme="minorEastAsia" w:hAnsiTheme="minorEastAsia" w:eastAsiaTheme="minorEastAsia" w:cstheme="minorEastAsia"/>
                <w:kern w:val="0"/>
                <w:sz w:val="24"/>
                <w:szCs w:val="24"/>
                <w:lang w:bidi="ar"/>
              </w:rPr>
            </w:pPr>
          </w:p>
        </w:tc>
      </w:tr>
      <w:tr w14:paraId="1D5AD080">
        <w:tblPrEx>
          <w:tblCellMar>
            <w:top w:w="0" w:type="dxa"/>
            <w:left w:w="108" w:type="dxa"/>
            <w:bottom w:w="0" w:type="dxa"/>
            <w:right w:w="108" w:type="dxa"/>
          </w:tblCellMar>
        </w:tblPrEx>
        <w:tc>
          <w:tcPr>
            <w:tcW w:w="712" w:type="dxa"/>
            <w:tcBorders>
              <w:top w:val="single" w:color="000000" w:sz="4" w:space="0"/>
              <w:left w:val="single" w:color="000000" w:sz="4" w:space="0"/>
              <w:bottom w:val="single" w:color="000000" w:sz="4" w:space="0"/>
              <w:right w:val="single" w:color="000000" w:sz="4" w:space="0"/>
            </w:tcBorders>
            <w:noWrap/>
            <w:vAlign w:val="center"/>
          </w:tcPr>
          <w:p w14:paraId="27272DA9">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7.11</w:t>
            </w:r>
          </w:p>
        </w:tc>
        <w:tc>
          <w:tcPr>
            <w:tcW w:w="1028" w:type="dxa"/>
            <w:tcBorders>
              <w:top w:val="single" w:color="000000" w:sz="4" w:space="0"/>
              <w:left w:val="single" w:color="000000" w:sz="4" w:space="0"/>
              <w:bottom w:val="single" w:color="000000" w:sz="4" w:space="0"/>
              <w:right w:val="single" w:color="000000" w:sz="4" w:space="0"/>
            </w:tcBorders>
            <w:vAlign w:val="center"/>
          </w:tcPr>
          <w:p w14:paraId="250F7EF8">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辅材</w:t>
            </w:r>
          </w:p>
        </w:tc>
        <w:tc>
          <w:tcPr>
            <w:tcW w:w="4549" w:type="dxa"/>
            <w:tcBorders>
              <w:top w:val="single" w:color="000000" w:sz="4" w:space="0"/>
              <w:left w:val="single" w:color="000000" w:sz="4" w:space="0"/>
              <w:bottom w:val="single" w:color="000000" w:sz="4" w:space="0"/>
              <w:right w:val="single" w:color="000000" w:sz="4" w:space="0"/>
            </w:tcBorders>
            <w:vAlign w:val="center"/>
          </w:tcPr>
          <w:p w14:paraId="5E86AA03">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配套实施辅材及线材</w:t>
            </w:r>
          </w:p>
        </w:tc>
        <w:tc>
          <w:tcPr>
            <w:tcW w:w="716" w:type="dxa"/>
            <w:tcBorders>
              <w:top w:val="single" w:color="000000" w:sz="4" w:space="0"/>
              <w:left w:val="single" w:color="000000" w:sz="4" w:space="0"/>
              <w:bottom w:val="single" w:color="000000" w:sz="4" w:space="0"/>
              <w:right w:val="single" w:color="000000" w:sz="4" w:space="0"/>
            </w:tcBorders>
            <w:vAlign w:val="center"/>
          </w:tcPr>
          <w:p w14:paraId="6F351E9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000000" w:sz="4" w:space="0"/>
              <w:left w:val="single" w:color="000000" w:sz="4" w:space="0"/>
              <w:bottom w:val="single" w:color="000000" w:sz="4" w:space="0"/>
              <w:right w:val="single" w:color="000000" w:sz="4" w:space="0"/>
            </w:tcBorders>
            <w:vAlign w:val="center"/>
          </w:tcPr>
          <w:p w14:paraId="63E3571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项</w:t>
            </w:r>
          </w:p>
        </w:tc>
        <w:tc>
          <w:tcPr>
            <w:tcW w:w="1639" w:type="dxa"/>
            <w:tcBorders>
              <w:top w:val="single" w:color="000000" w:sz="4" w:space="0"/>
              <w:left w:val="single" w:color="000000" w:sz="4" w:space="0"/>
              <w:bottom w:val="single" w:color="000000" w:sz="4" w:space="0"/>
              <w:right w:val="single" w:color="000000" w:sz="4" w:space="0"/>
            </w:tcBorders>
            <w:vAlign w:val="center"/>
          </w:tcPr>
          <w:p w14:paraId="23916EF7">
            <w:pPr>
              <w:widowControl/>
              <w:spacing w:line="400" w:lineRule="exact"/>
              <w:textAlignment w:val="center"/>
              <w:rPr>
                <w:rFonts w:asciiTheme="minorEastAsia" w:hAnsiTheme="minorEastAsia" w:eastAsiaTheme="minorEastAsia" w:cstheme="minorEastAsia"/>
                <w:kern w:val="0"/>
                <w:sz w:val="24"/>
                <w:szCs w:val="24"/>
                <w:lang w:bidi="ar"/>
              </w:rPr>
            </w:pPr>
          </w:p>
        </w:tc>
      </w:tr>
      <w:tr w14:paraId="105A9524">
        <w:tblPrEx>
          <w:tblCellMar>
            <w:top w:w="0" w:type="dxa"/>
            <w:left w:w="108" w:type="dxa"/>
            <w:bottom w:w="0" w:type="dxa"/>
            <w:right w:w="108" w:type="dxa"/>
          </w:tblCellMar>
        </w:tblPrEx>
        <w:tc>
          <w:tcPr>
            <w:tcW w:w="7755" w:type="dxa"/>
            <w:gridSpan w:val="5"/>
            <w:tcBorders>
              <w:top w:val="single" w:color="auto" w:sz="4" w:space="0"/>
              <w:left w:val="single" w:color="auto" w:sz="4" w:space="0"/>
              <w:bottom w:val="single" w:color="auto" w:sz="4" w:space="0"/>
              <w:right w:val="single" w:color="auto" w:sz="4" w:space="0"/>
            </w:tcBorders>
            <w:noWrap/>
            <w:vAlign w:val="center"/>
          </w:tcPr>
          <w:p w14:paraId="3FFD7F03">
            <w:pPr>
              <w:widowControl/>
              <w:spacing w:line="400" w:lineRule="exact"/>
              <w:jc w:val="center"/>
              <w:textAlignment w:val="center"/>
              <w:rPr>
                <w:rFonts w:asciiTheme="minorEastAsia" w:hAnsiTheme="minorEastAsia" w:eastAsiaTheme="minorEastAsia" w:cstheme="minorEastAsia"/>
                <w:b/>
                <w:kern w:val="0"/>
                <w:sz w:val="24"/>
                <w:szCs w:val="24"/>
                <w:lang w:bidi="ar"/>
              </w:rPr>
            </w:pPr>
            <w:r>
              <w:rPr>
                <w:rFonts w:hint="eastAsia" w:asciiTheme="minorEastAsia" w:hAnsiTheme="minorEastAsia" w:eastAsiaTheme="minorEastAsia" w:cstheme="minorEastAsia"/>
                <w:b/>
                <w:kern w:val="0"/>
                <w:sz w:val="24"/>
                <w:szCs w:val="24"/>
                <w:lang w:bidi="ar"/>
              </w:rPr>
              <w:t>8.集成费</w:t>
            </w:r>
          </w:p>
        </w:tc>
        <w:tc>
          <w:tcPr>
            <w:tcW w:w="1639" w:type="dxa"/>
            <w:tcBorders>
              <w:top w:val="single" w:color="auto" w:sz="4" w:space="0"/>
              <w:left w:val="single" w:color="auto" w:sz="4" w:space="0"/>
              <w:bottom w:val="single" w:color="auto" w:sz="4" w:space="0"/>
              <w:right w:val="single" w:color="auto" w:sz="4" w:space="0"/>
            </w:tcBorders>
            <w:vAlign w:val="center"/>
          </w:tcPr>
          <w:p w14:paraId="7AFE7EFC">
            <w:pPr>
              <w:widowControl/>
              <w:spacing w:line="400" w:lineRule="exact"/>
              <w:textAlignment w:val="center"/>
              <w:rPr>
                <w:rFonts w:asciiTheme="minorEastAsia" w:hAnsiTheme="minorEastAsia" w:eastAsiaTheme="minorEastAsia" w:cstheme="minorEastAsia"/>
                <w:kern w:val="0"/>
                <w:sz w:val="24"/>
                <w:szCs w:val="24"/>
                <w:lang w:bidi="ar"/>
              </w:rPr>
            </w:pPr>
          </w:p>
        </w:tc>
      </w:tr>
      <w:tr w14:paraId="5B87B53B">
        <w:tblPrEx>
          <w:tblCellMar>
            <w:top w:w="0" w:type="dxa"/>
            <w:left w:w="108" w:type="dxa"/>
            <w:bottom w:w="0" w:type="dxa"/>
            <w:right w:w="108" w:type="dxa"/>
          </w:tblCellMar>
        </w:tblPrEx>
        <w:tc>
          <w:tcPr>
            <w:tcW w:w="712" w:type="dxa"/>
            <w:tcBorders>
              <w:top w:val="single" w:color="auto" w:sz="4" w:space="0"/>
              <w:left w:val="single" w:color="auto" w:sz="4" w:space="0"/>
              <w:bottom w:val="single" w:color="auto" w:sz="4" w:space="0"/>
              <w:right w:val="single" w:color="auto" w:sz="4" w:space="0"/>
            </w:tcBorders>
            <w:noWrap/>
            <w:vAlign w:val="center"/>
          </w:tcPr>
          <w:p w14:paraId="7E1848D6">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8</w:t>
            </w:r>
          </w:p>
        </w:tc>
        <w:tc>
          <w:tcPr>
            <w:tcW w:w="1028" w:type="dxa"/>
            <w:tcBorders>
              <w:top w:val="single" w:color="auto" w:sz="4" w:space="0"/>
              <w:left w:val="single" w:color="auto" w:sz="4" w:space="0"/>
              <w:bottom w:val="single" w:color="auto" w:sz="4" w:space="0"/>
              <w:right w:val="single" w:color="auto" w:sz="4" w:space="0"/>
            </w:tcBorders>
            <w:vAlign w:val="center"/>
          </w:tcPr>
          <w:p w14:paraId="04AF33E1">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集成费</w:t>
            </w:r>
          </w:p>
        </w:tc>
        <w:tc>
          <w:tcPr>
            <w:tcW w:w="4549" w:type="dxa"/>
            <w:tcBorders>
              <w:top w:val="single" w:color="auto" w:sz="4" w:space="0"/>
              <w:left w:val="single" w:color="auto" w:sz="4" w:space="0"/>
              <w:bottom w:val="single" w:color="auto" w:sz="4" w:space="0"/>
              <w:right w:val="single" w:color="auto" w:sz="4" w:space="0"/>
            </w:tcBorders>
            <w:noWrap/>
            <w:vAlign w:val="center"/>
          </w:tcPr>
          <w:p w14:paraId="5065F536">
            <w:pPr>
              <w:spacing w:line="40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集成费</w:t>
            </w:r>
          </w:p>
        </w:tc>
        <w:tc>
          <w:tcPr>
            <w:tcW w:w="716" w:type="dxa"/>
            <w:tcBorders>
              <w:top w:val="single" w:color="auto" w:sz="4" w:space="0"/>
              <w:left w:val="single" w:color="auto" w:sz="4" w:space="0"/>
              <w:bottom w:val="single" w:color="auto" w:sz="4" w:space="0"/>
              <w:right w:val="single" w:color="auto" w:sz="4" w:space="0"/>
            </w:tcBorders>
            <w:noWrap/>
            <w:vAlign w:val="center"/>
          </w:tcPr>
          <w:p w14:paraId="727CF47A">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1</w:t>
            </w:r>
          </w:p>
        </w:tc>
        <w:tc>
          <w:tcPr>
            <w:tcW w:w="750" w:type="dxa"/>
            <w:tcBorders>
              <w:top w:val="single" w:color="auto" w:sz="4" w:space="0"/>
              <w:left w:val="single" w:color="auto" w:sz="4" w:space="0"/>
              <w:bottom w:val="single" w:color="auto" w:sz="4" w:space="0"/>
              <w:right w:val="single" w:color="auto" w:sz="4" w:space="0"/>
            </w:tcBorders>
            <w:noWrap/>
            <w:vAlign w:val="center"/>
          </w:tcPr>
          <w:p w14:paraId="3EBBE0AF">
            <w:pPr>
              <w:widowControl/>
              <w:spacing w:line="400" w:lineRule="exact"/>
              <w:textAlignment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lang w:bidi="ar"/>
              </w:rPr>
              <w:t>项</w:t>
            </w:r>
          </w:p>
        </w:tc>
        <w:tc>
          <w:tcPr>
            <w:tcW w:w="1639" w:type="dxa"/>
            <w:tcBorders>
              <w:top w:val="single" w:color="auto" w:sz="4" w:space="0"/>
              <w:left w:val="single" w:color="auto" w:sz="4" w:space="0"/>
              <w:bottom w:val="single" w:color="auto" w:sz="4" w:space="0"/>
              <w:right w:val="single" w:color="auto" w:sz="4" w:space="0"/>
            </w:tcBorders>
            <w:vAlign w:val="center"/>
          </w:tcPr>
          <w:p w14:paraId="48A776DC">
            <w:pPr>
              <w:widowControl/>
              <w:spacing w:line="400" w:lineRule="exact"/>
              <w:textAlignment w:val="center"/>
              <w:rPr>
                <w:rFonts w:asciiTheme="minorEastAsia" w:hAnsiTheme="minorEastAsia" w:eastAsiaTheme="minorEastAsia" w:cstheme="minorEastAsia"/>
                <w:kern w:val="0"/>
                <w:sz w:val="24"/>
                <w:szCs w:val="24"/>
                <w:lang w:bidi="ar"/>
              </w:rPr>
            </w:pPr>
          </w:p>
        </w:tc>
      </w:tr>
    </w:tbl>
    <w:p w14:paraId="2FD9BE89">
      <w:pPr>
        <w:pStyle w:val="34"/>
        <w:ind w:firstLine="0" w:firstLineChars="0"/>
        <w:rPr>
          <w:rFonts w:ascii="宋体" w:hAnsi="宋体"/>
          <w:sz w:val="24"/>
          <w:szCs w:val="24"/>
        </w:rPr>
      </w:pPr>
    </w:p>
    <w:p w14:paraId="4F365E5B">
      <w:pPr>
        <w:spacing w:line="400" w:lineRule="exact"/>
        <w:rPr>
          <w:rFonts w:ascii="宋体" w:hAnsi="宋体" w:cs="宋体"/>
          <w:sz w:val="24"/>
          <w:szCs w:val="24"/>
        </w:rPr>
      </w:pPr>
      <w:r>
        <w:rPr>
          <w:rFonts w:ascii="宋体" w:hAnsi="宋体" w:cs="宋体"/>
          <w:sz w:val="24"/>
          <w:szCs w:val="24"/>
        </w:rPr>
        <w:t>2、售后服务内容及要求：</w:t>
      </w:r>
    </w:p>
    <w:p w14:paraId="73CEAE35">
      <w:pPr>
        <w:spacing w:line="400" w:lineRule="exact"/>
        <w:ind w:firstLine="480" w:firstLineChars="200"/>
        <w:rPr>
          <w:rFonts w:ascii="宋体" w:hAnsi="宋体" w:cs="宋体"/>
          <w:sz w:val="24"/>
          <w:szCs w:val="24"/>
        </w:rPr>
      </w:pPr>
      <w:r>
        <w:rPr>
          <w:rFonts w:ascii="宋体" w:hAnsi="宋体" w:cs="宋体"/>
          <w:sz w:val="24"/>
          <w:szCs w:val="24"/>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cs="宋体"/>
          <w:sz w:val="24"/>
          <w:szCs w:val="24"/>
        </w:rPr>
        <w:t>。</w:t>
      </w:r>
    </w:p>
    <w:p w14:paraId="5AFE2FB2">
      <w:pPr>
        <w:spacing w:line="400" w:lineRule="exact"/>
        <w:ind w:firstLine="480"/>
        <w:rPr>
          <w:rFonts w:ascii="宋体" w:hAnsi="宋体" w:cs="宋体"/>
          <w:sz w:val="24"/>
          <w:szCs w:val="24"/>
        </w:rPr>
      </w:pPr>
      <w:r>
        <w:rPr>
          <w:rFonts w:ascii="宋体" w:hAnsi="宋体" w:cs="宋体"/>
          <w:sz w:val="24"/>
          <w:szCs w:val="24"/>
        </w:rPr>
        <w:t>2.2售后服务：</w:t>
      </w:r>
      <w:r>
        <w:rPr>
          <w:rFonts w:hint="eastAsia" w:ascii="宋体" w:hAnsi="宋体"/>
          <w:sz w:val="24"/>
          <w:szCs w:val="24"/>
        </w:rPr>
        <w:t>免费质保期</w:t>
      </w:r>
      <w:r>
        <w:rPr>
          <w:rFonts w:hint="eastAsia" w:ascii="宋体" w:hAnsi="宋体" w:cs="宋体"/>
          <w:sz w:val="24"/>
          <w:szCs w:val="24"/>
        </w:rPr>
        <w:t>验收合格后3年</w:t>
      </w:r>
      <w:r>
        <w:rPr>
          <w:rFonts w:ascii="宋体" w:hAnsi="宋体" w:cs="宋体"/>
          <w:sz w:val="24"/>
          <w:szCs w:val="24"/>
        </w:rPr>
        <w:t>,在接到采购方服务请求后，</w:t>
      </w:r>
      <w:r>
        <w:rPr>
          <w:rFonts w:hint="eastAsia" w:ascii="宋体" w:hAnsi="宋体"/>
          <w:sz w:val="24"/>
          <w:szCs w:val="24"/>
          <w:shd w:val="clear" w:color="auto" w:fill="FFFFFF"/>
        </w:rPr>
        <w:t>1</w:t>
      </w:r>
      <w:r>
        <w:rPr>
          <w:rFonts w:ascii="宋体" w:hAnsi="宋体" w:cs="宋体"/>
          <w:sz w:val="24"/>
          <w:szCs w:val="24"/>
        </w:rPr>
        <w:t>小时响应，</w:t>
      </w:r>
      <w:r>
        <w:rPr>
          <w:rFonts w:hint="eastAsia" w:ascii="宋体" w:hAnsi="宋体"/>
          <w:sz w:val="24"/>
          <w:szCs w:val="24"/>
          <w:shd w:val="clear" w:color="auto" w:fill="FFFFFF"/>
        </w:rPr>
        <w:t>12</w:t>
      </w:r>
      <w:r>
        <w:rPr>
          <w:rFonts w:ascii="宋体" w:hAnsi="宋体" w:cs="宋体"/>
          <w:sz w:val="24"/>
          <w:szCs w:val="24"/>
        </w:rPr>
        <w:t>小时内上门解决问题；质保期内提供免费上门服务，质保期外的收费按相关行业规则或由双方协商收取。</w:t>
      </w:r>
    </w:p>
    <w:p w14:paraId="6478B706">
      <w:pPr>
        <w:spacing w:line="400" w:lineRule="exact"/>
        <w:ind w:firstLine="480"/>
        <w:rPr>
          <w:rFonts w:ascii="宋体" w:hAnsi="宋体" w:cs="宋体"/>
          <w:sz w:val="24"/>
          <w:szCs w:val="24"/>
        </w:rPr>
      </w:pPr>
      <w:r>
        <w:rPr>
          <w:rFonts w:ascii="宋体" w:hAnsi="宋体" w:cs="宋体"/>
          <w:sz w:val="24"/>
          <w:szCs w:val="24"/>
        </w:rPr>
        <w:t>2.3交货地点：采购人指定地点。</w:t>
      </w:r>
    </w:p>
    <w:p w14:paraId="06124896">
      <w:pPr>
        <w:spacing w:line="400" w:lineRule="exact"/>
        <w:ind w:firstLine="480"/>
        <w:rPr>
          <w:rFonts w:ascii="宋体" w:hAnsi="宋体" w:cs="宋体"/>
          <w:sz w:val="24"/>
          <w:szCs w:val="24"/>
        </w:rPr>
      </w:pPr>
      <w:r>
        <w:rPr>
          <w:rFonts w:ascii="宋体" w:hAnsi="宋体" w:cs="宋体"/>
          <w:sz w:val="24"/>
          <w:szCs w:val="24"/>
        </w:rPr>
        <w:t>2.4交货日期：</w:t>
      </w:r>
      <w:r>
        <w:rPr>
          <w:rFonts w:hint="eastAsia" w:ascii="宋体" w:hAnsi="宋体" w:cs="宋体"/>
          <w:sz w:val="24"/>
          <w:szCs w:val="24"/>
        </w:rPr>
        <w:t>合同签订后 90 日历天内供货安装调试完成</w:t>
      </w:r>
      <w:r>
        <w:rPr>
          <w:rFonts w:hint="eastAsia" w:ascii="宋体" w:hAnsi="宋体"/>
          <w:sz w:val="24"/>
          <w:szCs w:val="24"/>
        </w:rPr>
        <w:t>。</w:t>
      </w:r>
    </w:p>
    <w:p w14:paraId="06774916">
      <w:pPr>
        <w:spacing w:line="400" w:lineRule="exact"/>
        <w:ind w:firstLine="480" w:firstLineChars="200"/>
        <w:rPr>
          <w:rStyle w:val="62"/>
          <w:rFonts w:ascii="宋体" w:hAnsi="宋体"/>
          <w:sz w:val="24"/>
          <w:szCs w:val="24"/>
          <w:lang w:val="zh-CN"/>
        </w:rPr>
      </w:pPr>
      <w:r>
        <w:rPr>
          <w:rStyle w:val="62"/>
          <w:rFonts w:hint="eastAsia" w:ascii="宋体" w:hAnsi="宋体"/>
          <w:sz w:val="24"/>
          <w:szCs w:val="24"/>
          <w:lang w:val="zh-CN"/>
        </w:rPr>
        <w:t>2.5 质量标准：符合相关要求，合格。</w:t>
      </w:r>
    </w:p>
    <w:p w14:paraId="293B7303">
      <w:pPr>
        <w:spacing w:line="400" w:lineRule="exact"/>
        <w:ind w:firstLine="480" w:firstLineChars="200"/>
        <w:rPr>
          <w:rStyle w:val="62"/>
          <w:rFonts w:ascii="宋体" w:hAnsi="宋体"/>
          <w:sz w:val="24"/>
          <w:szCs w:val="24"/>
          <w:lang w:val="zh-CN"/>
        </w:rPr>
      </w:pPr>
      <w:r>
        <w:rPr>
          <w:rStyle w:val="62"/>
          <w:rFonts w:hint="eastAsia" w:ascii="宋体" w:hAnsi="宋体"/>
          <w:sz w:val="24"/>
          <w:szCs w:val="24"/>
          <w:lang w:val="zh-CN"/>
        </w:rPr>
        <w:t>2.6 验收：</w:t>
      </w:r>
      <w:r>
        <w:rPr>
          <w:rStyle w:val="62"/>
          <w:rFonts w:hint="eastAsia" w:ascii="宋体" w:hAnsi="宋体"/>
          <w:sz w:val="24"/>
          <w:szCs w:val="24"/>
        </w:rPr>
        <w:t>采取自行验收、组织专家验收、第三方验收等方式</w:t>
      </w:r>
      <w:r>
        <w:rPr>
          <w:rStyle w:val="62"/>
          <w:rFonts w:hint="eastAsia" w:ascii="宋体" w:hAnsi="宋体"/>
          <w:sz w:val="24"/>
          <w:szCs w:val="24"/>
          <w:lang w:val="zh-CN"/>
        </w:rPr>
        <w:t>。</w:t>
      </w:r>
    </w:p>
    <w:p w14:paraId="68B7FF65">
      <w:pPr>
        <w:pStyle w:val="34"/>
        <w:ind w:firstLine="240"/>
        <w:rPr>
          <w:rFonts w:ascii="宋体" w:hAnsi="宋体"/>
          <w:sz w:val="24"/>
          <w:szCs w:val="24"/>
        </w:rPr>
      </w:pPr>
      <w:r>
        <w:rPr>
          <w:rFonts w:ascii="宋体" w:hAnsi="宋体"/>
          <w:sz w:val="24"/>
          <w:szCs w:val="24"/>
        </w:rPr>
        <w:br w:type="page"/>
      </w:r>
    </w:p>
    <w:p w14:paraId="7D9FCBDD">
      <w:pPr>
        <w:pStyle w:val="4"/>
        <w:spacing w:before="0" w:after="0" w:line="240" w:lineRule="auto"/>
        <w:ind w:firstLine="0"/>
        <w:rPr>
          <w:rFonts w:ascii="宋体" w:hAnsi="宋体" w:eastAsia="宋体" w:cs="宋体"/>
        </w:rPr>
      </w:pPr>
      <w:bookmarkStart w:id="28" w:name="_Toc188023900"/>
      <w:bookmarkStart w:id="29" w:name="_Toc11739_WPSOffice_Level1"/>
      <w:bookmarkStart w:id="30" w:name="_Toc27090"/>
      <w:r>
        <w:rPr>
          <w:rFonts w:hint="eastAsia" w:ascii="宋体" w:hAnsi="宋体" w:eastAsia="宋体" w:cs="宋体"/>
        </w:rPr>
        <w:t>第</w:t>
      </w:r>
      <w:bookmarkStart w:id="31" w:name="_Hlt240110027"/>
      <w:bookmarkEnd w:id="31"/>
      <w:r>
        <w:rPr>
          <w:rFonts w:hint="eastAsia" w:ascii="宋体" w:hAnsi="宋体" w:eastAsia="宋体" w:cs="宋体"/>
        </w:rPr>
        <w:t>四章 评标办法</w:t>
      </w:r>
      <w:bookmarkEnd w:id="28"/>
      <w:bookmarkEnd w:id="29"/>
      <w:bookmarkEnd w:id="30"/>
    </w:p>
    <w:p w14:paraId="765CD2D8">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ascii="宋体" w:hAnsi="宋体" w:cs="宋体"/>
          <w:b/>
          <w:sz w:val="24"/>
        </w:rPr>
      </w:pPr>
      <w:r>
        <w:rPr>
          <w:rFonts w:hint="eastAsia" w:ascii="宋体" w:hAnsi="宋体" w:cs="宋体"/>
          <w:b/>
          <w:sz w:val="24"/>
        </w:rPr>
        <w:t>一．总  则</w:t>
      </w:r>
    </w:p>
    <w:p w14:paraId="6211A885">
      <w:pPr>
        <w:adjustRightInd w:val="0"/>
        <w:snapToGrid w:val="0"/>
        <w:spacing w:line="360" w:lineRule="auto"/>
        <w:ind w:right="-10" w:firstLine="422" w:firstLineChars="175"/>
        <w:rPr>
          <w:rFonts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w:t>
      </w:r>
      <w:r>
        <w:rPr>
          <w:rFonts w:hint="eastAsia" w:ascii="宋体" w:hAnsi="宋体" w:cs="宋体"/>
          <w:b/>
          <w:bCs/>
          <w:sz w:val="24"/>
        </w:rPr>
        <w:t>本项目（</w:t>
      </w:r>
      <w:r>
        <w:rPr>
          <w:rFonts w:hint="eastAsia" w:ascii="宋体" w:hAnsi="宋体" w:cs="宋体"/>
          <w:b/>
          <w:sz w:val="24"/>
        </w:rPr>
        <w:t>项目编号: 周财招标采购-2025-10号</w:t>
      </w:r>
      <w:r>
        <w:rPr>
          <w:rFonts w:hint="eastAsia" w:ascii="宋体" w:hAnsi="宋体" w:cs="宋体"/>
          <w:b/>
          <w:bCs/>
          <w:sz w:val="24"/>
        </w:rPr>
        <w:t>）</w:t>
      </w:r>
      <w:r>
        <w:rPr>
          <w:rFonts w:hint="eastAsia" w:ascii="宋体" w:hAnsi="宋体" w:cs="宋体"/>
          <w:sz w:val="24"/>
        </w:rPr>
        <w:t>的招标评标工作，保证项目评审工作的正常有序进行，维护采购人、投标人的合法权益，依据《中华人民共和国政府采购法》及其它相关法律法规，本着公开、公平、公正的原则，制定评标办法。</w:t>
      </w:r>
    </w:p>
    <w:p w14:paraId="5A7AE07D">
      <w:pPr>
        <w:adjustRightInd w:val="0"/>
        <w:snapToGrid w:val="0"/>
        <w:spacing w:line="360" w:lineRule="auto"/>
        <w:ind w:right="-10" w:firstLine="422" w:firstLineChars="175"/>
        <w:rPr>
          <w:rFonts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w:t>
      </w:r>
      <w:r>
        <w:rPr>
          <w:rFonts w:hint="eastAsia" w:ascii="宋体" w:hAnsi="宋体" w:cs="宋体"/>
          <w:b/>
          <w:sz w:val="24"/>
        </w:rPr>
        <w:t>综合评分法</w:t>
      </w:r>
      <w:r>
        <w:rPr>
          <w:rFonts w:hint="eastAsia" w:ascii="宋体" w:hAnsi="宋体" w:cs="宋体"/>
          <w:sz w:val="24"/>
        </w:rPr>
        <w:t>作为对投标人标书的比较方法。</w:t>
      </w:r>
    </w:p>
    <w:p w14:paraId="37030403">
      <w:pPr>
        <w:adjustRightInd w:val="0"/>
        <w:snapToGrid w:val="0"/>
        <w:spacing w:line="360" w:lineRule="auto"/>
        <w:ind w:left="-61" w:leftChars="-29" w:right="-10" w:firstLine="482" w:firstLineChars="200"/>
        <w:rPr>
          <w:rFonts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按照《中华人民共和国政府采购法》及其相关规定组成评标委员会负责本项目的评审工作。评标委员会</w:t>
      </w:r>
      <w:r>
        <w:rPr>
          <w:rFonts w:hint="eastAsia" w:ascii="宋体" w:hAnsi="宋体" w:cs="宋体"/>
          <w:sz w:val="24"/>
          <w:szCs w:val="22"/>
        </w:rPr>
        <w:t>在政府采购专家库中随机抽取。</w:t>
      </w:r>
    </w:p>
    <w:p w14:paraId="09BDB073">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4D26D896">
      <w:pPr>
        <w:adjustRightInd w:val="0"/>
        <w:snapToGrid w:val="0"/>
        <w:spacing w:line="360" w:lineRule="auto"/>
        <w:jc w:val="center"/>
        <w:rPr>
          <w:rFonts w:ascii="宋体" w:hAnsi="宋体" w:cs="宋体"/>
          <w:sz w:val="24"/>
        </w:rPr>
      </w:pPr>
      <w:bookmarkStart w:id="32" w:name="_Toc31922_WPSOffice_Level2"/>
      <w:r>
        <w:rPr>
          <w:rFonts w:hint="eastAsia" w:ascii="宋体" w:hAnsi="宋体" w:cs="宋体"/>
          <w:b/>
          <w:sz w:val="24"/>
        </w:rPr>
        <w:t>二．评标程序及评审细则</w:t>
      </w:r>
      <w:bookmarkEnd w:id="32"/>
    </w:p>
    <w:p w14:paraId="664FBDCB">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1C3103A4">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（一）招标的目标；</w:t>
      </w:r>
    </w:p>
    <w:p w14:paraId="1F657DD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（二）招标项目的范围和性质；</w:t>
      </w:r>
    </w:p>
    <w:p w14:paraId="1398D9ED">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（三）招标文件中规定的主要技术要求、标准和商务条款；</w:t>
      </w:r>
    </w:p>
    <w:p w14:paraId="69ED1D81">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（四）招标文件规定的评标标准、评标方法和在评标过程中考虑的相关因素。</w:t>
      </w:r>
    </w:p>
    <w:p w14:paraId="4891D7D9">
      <w:pPr>
        <w:adjustRightInd w:val="0"/>
        <w:snapToGrid w:val="0"/>
        <w:spacing w:line="360" w:lineRule="auto"/>
        <w:ind w:right="-10" w:firstLine="422" w:firstLineChars="175"/>
        <w:rPr>
          <w:rFonts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1E126E96">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（一）满足招标文件的实质性要求；</w:t>
      </w:r>
    </w:p>
    <w:p w14:paraId="4429204C">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（二）无重大偏离、保留或采购人不能接受的附加条件；</w:t>
      </w:r>
    </w:p>
    <w:p w14:paraId="78C8D919">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（三）通过投标符合性审查；</w:t>
      </w:r>
    </w:p>
    <w:p w14:paraId="4C3D9DF3">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（四）评委会依据招标文件认定的其他原则；</w:t>
      </w:r>
    </w:p>
    <w:p w14:paraId="72E15581">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（五）商务偏差表或技术偏差表数据不存在弄虚作假现象；</w:t>
      </w:r>
    </w:p>
    <w:p w14:paraId="499A3B16">
      <w:pPr>
        <w:adjustRightInd w:val="0"/>
        <w:snapToGrid w:val="0"/>
        <w:spacing w:line="360" w:lineRule="auto"/>
        <w:ind w:right="-10" w:firstLine="420" w:firstLineChars="175"/>
        <w:rPr>
          <w:rFonts w:ascii="宋体" w:hAnsi="宋体" w:cs="宋体"/>
          <w:bCs/>
          <w:sz w:val="24"/>
        </w:rPr>
      </w:pPr>
      <w:r>
        <w:rPr>
          <w:rFonts w:hint="eastAsia" w:ascii="宋体" w:hAnsi="宋体" w:cs="宋体"/>
          <w:bCs/>
          <w:sz w:val="24"/>
        </w:rPr>
        <w:t>（六）投标人报价未超过采购人的采购预算；</w:t>
      </w:r>
    </w:p>
    <w:p w14:paraId="3CD99355">
      <w:pPr>
        <w:adjustRightInd w:val="0"/>
        <w:snapToGrid w:val="0"/>
        <w:spacing w:line="360" w:lineRule="auto"/>
        <w:ind w:right="-10" w:firstLine="482" w:firstLineChars="200"/>
        <w:rPr>
          <w:rFonts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01F603A4">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55F6634C">
      <w:pPr>
        <w:adjustRightInd w:val="0"/>
        <w:snapToGrid w:val="0"/>
        <w:spacing w:line="360" w:lineRule="auto"/>
        <w:ind w:right="-10" w:firstLine="482" w:firstLineChars="200"/>
        <w:rPr>
          <w:rFonts w:ascii="宋体" w:hAnsi="宋体" w:cs="宋体"/>
          <w:sz w:val="24"/>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684C47B5">
      <w:pPr>
        <w:pStyle w:val="21"/>
        <w:rPr>
          <w:rFonts w:ascii="宋体" w:hAnsi="宋体" w:cs="宋体"/>
        </w:rPr>
      </w:pPr>
    </w:p>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15526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vAlign w:val="center"/>
          </w:tcPr>
          <w:p w14:paraId="5167C737">
            <w:pPr>
              <w:pStyle w:val="50"/>
              <w:pBdr>
                <w:bottom w:val="none" w:color="auto" w:sz="0" w:space="0"/>
              </w:pBdr>
              <w:tabs>
                <w:tab w:val="clear" w:pos="4153"/>
                <w:tab w:val="clear" w:pos="8306"/>
              </w:tabs>
              <w:snapToGrid w:val="0"/>
              <w:spacing w:line="360" w:lineRule="auto"/>
              <w:ind w:right="-10"/>
              <w:textAlignment w:val="auto"/>
              <w:rPr>
                <w:rFonts w:ascii="宋体" w:hAnsi="宋体" w:cs="宋体"/>
                <w:b/>
                <w:kern w:val="2"/>
              </w:rPr>
            </w:pPr>
            <w:r>
              <w:rPr>
                <w:rFonts w:hint="eastAsia" w:ascii="宋体" w:hAnsi="宋体" w:cs="宋体"/>
                <w:b/>
                <w:kern w:val="2"/>
              </w:rPr>
              <w:t>项目符合性审查表</w:t>
            </w:r>
          </w:p>
        </w:tc>
      </w:tr>
      <w:tr w14:paraId="2E188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8" w:hRule="atLeast"/>
        </w:trPr>
        <w:tc>
          <w:tcPr>
            <w:tcW w:w="712" w:type="dxa"/>
            <w:tcBorders>
              <w:bottom w:val="single" w:color="auto" w:sz="4" w:space="0"/>
            </w:tcBorders>
            <w:vAlign w:val="center"/>
          </w:tcPr>
          <w:p w14:paraId="157A9A65">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005" w:type="dxa"/>
            <w:tcBorders>
              <w:bottom w:val="single" w:color="auto" w:sz="4" w:space="0"/>
            </w:tcBorders>
            <w:vAlign w:val="center"/>
          </w:tcPr>
          <w:p w14:paraId="1B81C9AB">
            <w:pPr>
              <w:pStyle w:val="50"/>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2353" w:type="dxa"/>
            <w:tcBorders>
              <w:bottom w:val="single" w:color="auto" w:sz="4" w:space="0"/>
            </w:tcBorders>
            <w:vAlign w:val="center"/>
          </w:tcPr>
          <w:p w14:paraId="5D2268B4">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725" w:type="dxa"/>
            <w:tcBorders>
              <w:bottom w:val="single" w:color="auto" w:sz="4" w:space="0"/>
            </w:tcBorders>
            <w:vAlign w:val="center"/>
          </w:tcPr>
          <w:p w14:paraId="0C17BB74">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057F0080">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569" w:type="dxa"/>
            <w:tcBorders>
              <w:bottom w:val="single" w:color="auto" w:sz="4" w:space="0"/>
            </w:tcBorders>
            <w:vAlign w:val="center"/>
          </w:tcPr>
          <w:p w14:paraId="7442DA2E">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43B912F1">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6468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7E1A2022">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005" w:type="dxa"/>
            <w:vAlign w:val="center"/>
          </w:tcPr>
          <w:p w14:paraId="4B4FB734">
            <w:pPr>
              <w:spacing w:after="50" w:line="360" w:lineRule="auto"/>
              <w:ind w:right="-10"/>
              <w:jc w:val="center"/>
              <w:rPr>
                <w:rFonts w:ascii="宋体" w:hAnsi="宋体" w:cs="宋体"/>
                <w:sz w:val="24"/>
                <w:szCs w:val="28"/>
              </w:rPr>
            </w:pPr>
            <w:r>
              <w:rPr>
                <w:rFonts w:hint="eastAsia" w:ascii="宋体" w:hAnsi="宋体" w:cs="宋体"/>
                <w:sz w:val="24"/>
                <w:szCs w:val="28"/>
              </w:rPr>
              <w:t>投标人资格</w:t>
            </w:r>
          </w:p>
        </w:tc>
        <w:tc>
          <w:tcPr>
            <w:tcW w:w="2353" w:type="dxa"/>
            <w:vAlign w:val="center"/>
          </w:tcPr>
          <w:p w14:paraId="4C3433A9">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25" w:type="dxa"/>
            <w:vAlign w:val="center"/>
          </w:tcPr>
          <w:p w14:paraId="09AEB835">
            <w:pPr>
              <w:adjustRightInd w:val="0"/>
              <w:snapToGrid w:val="0"/>
              <w:spacing w:line="360" w:lineRule="auto"/>
              <w:ind w:right="-10"/>
              <w:rPr>
                <w:rFonts w:ascii="宋体" w:hAnsi="宋体" w:cs="宋体"/>
                <w:sz w:val="24"/>
              </w:rPr>
            </w:pPr>
          </w:p>
        </w:tc>
        <w:tc>
          <w:tcPr>
            <w:tcW w:w="2569" w:type="dxa"/>
            <w:vAlign w:val="center"/>
          </w:tcPr>
          <w:p w14:paraId="0EDD8C9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35AB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vAlign w:val="center"/>
          </w:tcPr>
          <w:p w14:paraId="0FA63B86">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005" w:type="dxa"/>
            <w:vAlign w:val="center"/>
          </w:tcPr>
          <w:p w14:paraId="77462E3C">
            <w:pPr>
              <w:spacing w:after="50" w:line="360" w:lineRule="auto"/>
              <w:ind w:right="-10"/>
              <w:jc w:val="center"/>
              <w:rPr>
                <w:rFonts w:ascii="宋体" w:hAnsi="宋体" w:cs="宋体"/>
                <w:sz w:val="24"/>
                <w:szCs w:val="28"/>
              </w:rPr>
            </w:pPr>
            <w:r>
              <w:rPr>
                <w:rFonts w:hint="eastAsia" w:ascii="宋体" w:hAnsi="宋体" w:cs="宋体"/>
                <w:sz w:val="24"/>
                <w:szCs w:val="28"/>
              </w:rPr>
              <w:t>技术要求</w:t>
            </w:r>
          </w:p>
        </w:tc>
        <w:tc>
          <w:tcPr>
            <w:tcW w:w="2353" w:type="dxa"/>
            <w:vAlign w:val="center"/>
          </w:tcPr>
          <w:p w14:paraId="5A68BA97">
            <w:pPr>
              <w:spacing w:after="50" w:line="360" w:lineRule="auto"/>
              <w:ind w:right="-10"/>
              <w:jc w:val="center"/>
              <w:rPr>
                <w:rFonts w:ascii="宋体" w:hAnsi="宋体" w:cs="宋体"/>
                <w:sz w:val="24"/>
                <w:szCs w:val="28"/>
              </w:rPr>
            </w:pPr>
            <w:r>
              <w:rPr>
                <w:rFonts w:hint="eastAsia" w:ascii="宋体" w:hAnsi="宋体" w:cs="宋体"/>
                <w:sz w:val="24"/>
                <w:szCs w:val="28"/>
              </w:rPr>
              <w:t>按评标办法</w:t>
            </w:r>
          </w:p>
        </w:tc>
        <w:tc>
          <w:tcPr>
            <w:tcW w:w="725" w:type="dxa"/>
            <w:vAlign w:val="center"/>
          </w:tcPr>
          <w:p w14:paraId="7ECB2A5D">
            <w:pPr>
              <w:adjustRightInd w:val="0"/>
              <w:snapToGrid w:val="0"/>
              <w:spacing w:line="360" w:lineRule="auto"/>
              <w:ind w:right="-10"/>
              <w:rPr>
                <w:rFonts w:ascii="宋体" w:hAnsi="宋体" w:cs="宋体"/>
                <w:sz w:val="24"/>
              </w:rPr>
            </w:pPr>
          </w:p>
        </w:tc>
        <w:tc>
          <w:tcPr>
            <w:tcW w:w="2569" w:type="dxa"/>
            <w:vAlign w:val="center"/>
          </w:tcPr>
          <w:p w14:paraId="5325271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C32E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vAlign w:val="center"/>
          </w:tcPr>
          <w:p w14:paraId="5AD75B1D">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005" w:type="dxa"/>
            <w:vAlign w:val="center"/>
          </w:tcPr>
          <w:p w14:paraId="12CF43ED">
            <w:pPr>
              <w:spacing w:after="50" w:line="360" w:lineRule="auto"/>
              <w:ind w:right="-10"/>
              <w:jc w:val="center"/>
              <w:rPr>
                <w:rFonts w:ascii="宋体" w:hAnsi="宋体" w:cs="宋体"/>
                <w:sz w:val="24"/>
                <w:szCs w:val="28"/>
              </w:rPr>
            </w:pPr>
            <w:r>
              <w:rPr>
                <w:rFonts w:hint="eastAsia" w:ascii="宋体" w:hAnsi="宋体" w:cs="宋体"/>
                <w:sz w:val="24"/>
                <w:szCs w:val="28"/>
              </w:rPr>
              <w:t>质保及售后等</w:t>
            </w:r>
          </w:p>
        </w:tc>
        <w:tc>
          <w:tcPr>
            <w:tcW w:w="2353" w:type="dxa"/>
            <w:vAlign w:val="center"/>
          </w:tcPr>
          <w:p w14:paraId="346D8D27">
            <w:pPr>
              <w:spacing w:after="50" w:line="360" w:lineRule="auto"/>
              <w:ind w:right="-10"/>
              <w:jc w:val="center"/>
              <w:rPr>
                <w:rFonts w:ascii="宋体" w:hAnsi="宋体" w:cs="宋体"/>
                <w:sz w:val="24"/>
                <w:szCs w:val="28"/>
              </w:rPr>
            </w:pPr>
            <w:r>
              <w:rPr>
                <w:rFonts w:hint="eastAsia" w:ascii="宋体" w:hAnsi="宋体" w:cs="宋体"/>
                <w:sz w:val="24"/>
                <w:szCs w:val="28"/>
              </w:rPr>
              <w:t>见招标文件</w:t>
            </w:r>
          </w:p>
        </w:tc>
        <w:tc>
          <w:tcPr>
            <w:tcW w:w="725" w:type="dxa"/>
            <w:vAlign w:val="center"/>
          </w:tcPr>
          <w:p w14:paraId="69CCD187">
            <w:pPr>
              <w:adjustRightInd w:val="0"/>
              <w:snapToGrid w:val="0"/>
              <w:spacing w:line="360" w:lineRule="auto"/>
              <w:ind w:right="-10"/>
              <w:rPr>
                <w:rFonts w:ascii="宋体" w:hAnsi="宋体" w:cs="宋体"/>
                <w:sz w:val="24"/>
              </w:rPr>
            </w:pPr>
          </w:p>
        </w:tc>
        <w:tc>
          <w:tcPr>
            <w:tcW w:w="2569" w:type="dxa"/>
            <w:vAlign w:val="center"/>
          </w:tcPr>
          <w:p w14:paraId="718F295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bl>
    <w:p w14:paraId="6812DDC5">
      <w:pPr>
        <w:pStyle w:val="23"/>
        <w:spacing w:before="0" w:beforeAutospacing="0" w:after="0" w:afterAutospacing="0" w:line="360" w:lineRule="auto"/>
        <w:ind w:firstLine="482" w:firstLineChars="200"/>
        <w:contextualSpacing/>
        <w:jc w:val="both"/>
        <w:rPr>
          <w:rFonts w:ascii="方正小标宋简体" w:hAnsi="方正小标宋简体" w:eastAsia="方正小标宋简体" w:cs="方正小标宋简体"/>
          <w:sz w:val="32"/>
          <w:szCs w:val="32"/>
        </w:rPr>
      </w:pPr>
      <w:r>
        <w:rPr>
          <w:rFonts w:hint="eastAsia" w:cs="宋体"/>
          <w:b/>
          <w:bCs/>
        </w:rPr>
        <w:t>评分标准（满分为100分）</w:t>
      </w:r>
      <w:r>
        <w:rPr>
          <w:rFonts w:hint="eastAsia" w:cs="宋体"/>
        </w:rPr>
        <w:t>说明:各投标人的最终得分为各评委得分的算术</w:t>
      </w:r>
      <w:r>
        <w:rPr>
          <w:rFonts w:hint="eastAsia" w:ascii="方正小标宋简体" w:hAnsi="方正小标宋简体" w:eastAsia="方正小标宋简体" w:cs="方正小标宋简体"/>
        </w:rPr>
        <w:t>平均值；评分分值计算保留小数点后两位，小数点后第三位“四舍五入”。</w:t>
      </w:r>
      <w:r>
        <w:rPr>
          <w:rFonts w:hint="eastAsia" w:ascii="方正小标宋简体" w:hAnsi="方正小标宋简体" w:eastAsia="方正小标宋简体" w:cs="方正小标宋简体"/>
          <w:sz w:val="32"/>
          <w:szCs w:val="32"/>
        </w:rPr>
        <w:br w:type="page"/>
      </w:r>
    </w:p>
    <w:p w14:paraId="36D2CFBE">
      <w:pPr>
        <w:pStyle w:val="23"/>
        <w:spacing w:before="0" w:beforeAutospacing="0" w:after="0" w:afterAutospacing="0"/>
        <w:contextualSpacing/>
        <w:jc w:val="center"/>
        <w:rPr>
          <w:b/>
          <w:sz w:val="32"/>
          <w:szCs w:val="32"/>
        </w:rPr>
      </w:pPr>
      <w:r>
        <w:rPr>
          <w:rFonts w:hint="eastAsia"/>
          <w:b/>
          <w:sz w:val="32"/>
          <w:szCs w:val="32"/>
        </w:rPr>
        <w:t>评标办法</w:t>
      </w:r>
    </w:p>
    <w:tbl>
      <w:tblPr>
        <w:tblStyle w:val="27"/>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34"/>
        <w:gridCol w:w="6707"/>
      </w:tblGrid>
      <w:tr w14:paraId="46FF8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2372" w:type="dxa"/>
            <w:gridSpan w:val="2"/>
            <w:tcBorders>
              <w:top w:val="single" w:color="auto" w:sz="4" w:space="0"/>
              <w:left w:val="single" w:color="auto" w:sz="4" w:space="0"/>
              <w:bottom w:val="single" w:color="auto" w:sz="4" w:space="0"/>
              <w:right w:val="single" w:color="auto" w:sz="4" w:space="0"/>
            </w:tcBorders>
            <w:vAlign w:val="center"/>
          </w:tcPr>
          <w:p w14:paraId="74F507A5">
            <w:pPr>
              <w:spacing w:line="500" w:lineRule="exact"/>
              <w:jc w:val="center"/>
              <w:textAlignment w:val="baseline"/>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分值构成(总分100分)</w:t>
            </w:r>
          </w:p>
        </w:tc>
        <w:tc>
          <w:tcPr>
            <w:tcW w:w="6707" w:type="dxa"/>
            <w:tcBorders>
              <w:top w:val="single" w:color="auto" w:sz="4" w:space="0"/>
              <w:left w:val="single" w:color="auto" w:sz="4" w:space="0"/>
              <w:bottom w:val="single" w:color="auto" w:sz="4" w:space="0"/>
              <w:right w:val="single" w:color="auto" w:sz="4" w:space="0"/>
            </w:tcBorders>
            <w:vAlign w:val="bottom"/>
          </w:tcPr>
          <w:p w14:paraId="773335A1">
            <w:pPr>
              <w:spacing w:line="500" w:lineRule="exact"/>
              <w:jc w:val="center"/>
              <w:textAlignment w:val="baseline"/>
              <w:rPr>
                <w:rFonts w:cs="宋体" w:asciiTheme="minorEastAsia" w:hAnsiTheme="minorEastAsia" w:eastAsiaTheme="minorEastAsia"/>
                <w:b/>
                <w:spacing w:val="-8"/>
                <w:sz w:val="24"/>
                <w:szCs w:val="24"/>
              </w:rPr>
            </w:pPr>
            <w:r>
              <w:rPr>
                <w:rFonts w:hint="eastAsia" w:cs="宋体" w:asciiTheme="minorEastAsia" w:hAnsiTheme="minorEastAsia" w:eastAsiaTheme="minorEastAsia"/>
                <w:b/>
                <w:spacing w:val="-8"/>
                <w:sz w:val="24"/>
                <w:szCs w:val="24"/>
              </w:rPr>
              <w:t>经济部分：30分；</w:t>
            </w:r>
          </w:p>
          <w:p w14:paraId="029D68E3">
            <w:pPr>
              <w:spacing w:line="500" w:lineRule="exact"/>
              <w:jc w:val="center"/>
              <w:textAlignment w:val="baseline"/>
              <w:rPr>
                <w:rFonts w:cs="宋体" w:asciiTheme="minorEastAsia" w:hAnsiTheme="minorEastAsia" w:eastAsiaTheme="minorEastAsia"/>
                <w:b/>
                <w:spacing w:val="-8"/>
                <w:sz w:val="24"/>
                <w:szCs w:val="24"/>
              </w:rPr>
            </w:pPr>
            <w:r>
              <w:rPr>
                <w:rFonts w:hint="eastAsia" w:cs="宋体" w:asciiTheme="minorEastAsia" w:hAnsiTheme="minorEastAsia" w:eastAsiaTheme="minorEastAsia"/>
                <w:b/>
                <w:spacing w:val="-8"/>
                <w:sz w:val="24"/>
                <w:szCs w:val="24"/>
              </w:rPr>
              <w:t>技术部分：45分；</w:t>
            </w:r>
          </w:p>
          <w:p w14:paraId="6BCD88A1">
            <w:pPr>
              <w:spacing w:line="500" w:lineRule="exact"/>
              <w:jc w:val="center"/>
              <w:textAlignment w:val="baseline"/>
              <w:rPr>
                <w:rFonts w:cs="宋体" w:asciiTheme="minorEastAsia" w:hAnsiTheme="minorEastAsia" w:eastAsiaTheme="minorEastAsia"/>
                <w:b/>
                <w:spacing w:val="-8"/>
                <w:sz w:val="24"/>
                <w:szCs w:val="24"/>
              </w:rPr>
            </w:pPr>
            <w:r>
              <w:rPr>
                <w:rFonts w:hint="eastAsia" w:cs="宋体" w:asciiTheme="minorEastAsia" w:hAnsiTheme="minorEastAsia" w:eastAsiaTheme="minorEastAsia"/>
                <w:b/>
                <w:spacing w:val="-8"/>
                <w:sz w:val="24"/>
                <w:szCs w:val="24"/>
              </w:rPr>
              <w:t>综合部分：25分；</w:t>
            </w:r>
          </w:p>
        </w:tc>
      </w:tr>
      <w:tr w14:paraId="01853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038" w:type="dxa"/>
            <w:tcBorders>
              <w:top w:val="single" w:color="auto" w:sz="4" w:space="0"/>
              <w:left w:val="single" w:color="auto" w:sz="4" w:space="0"/>
              <w:bottom w:val="single" w:color="auto" w:sz="4" w:space="0"/>
              <w:right w:val="single" w:color="auto" w:sz="4" w:space="0"/>
            </w:tcBorders>
            <w:vAlign w:val="center"/>
          </w:tcPr>
          <w:p w14:paraId="535A007E">
            <w:pPr>
              <w:spacing w:line="500" w:lineRule="exact"/>
              <w:jc w:val="center"/>
              <w:textAlignment w:val="baseline"/>
              <w:rPr>
                <w:rFonts w:cs="宋体" w:asciiTheme="minorEastAsia" w:hAnsiTheme="minorEastAsia" w:eastAsiaTheme="minorEastAsia"/>
                <w:b/>
                <w:sz w:val="24"/>
                <w:szCs w:val="24"/>
              </w:rPr>
            </w:pPr>
            <w:r>
              <w:rPr>
                <w:rFonts w:hint="eastAsia" w:cs="宋体" w:asciiTheme="minorEastAsia" w:hAnsiTheme="minorEastAsia" w:eastAsiaTheme="minorEastAsia"/>
                <w:b/>
                <w:kern w:val="0"/>
                <w:sz w:val="24"/>
                <w:szCs w:val="24"/>
              </w:rPr>
              <w:t>评分因素</w:t>
            </w:r>
          </w:p>
        </w:tc>
        <w:tc>
          <w:tcPr>
            <w:tcW w:w="1334" w:type="dxa"/>
            <w:tcBorders>
              <w:top w:val="single" w:color="auto" w:sz="4" w:space="0"/>
              <w:left w:val="single" w:color="auto" w:sz="4" w:space="0"/>
              <w:bottom w:val="single" w:color="auto" w:sz="4" w:space="0"/>
              <w:right w:val="single" w:color="auto" w:sz="4" w:space="0"/>
            </w:tcBorders>
            <w:vAlign w:val="center"/>
          </w:tcPr>
          <w:p w14:paraId="3ED1B2FF">
            <w:pPr>
              <w:spacing w:line="500" w:lineRule="exact"/>
              <w:jc w:val="center"/>
              <w:textAlignment w:val="baseline"/>
              <w:rPr>
                <w:rFonts w:cs="宋体" w:asciiTheme="minorEastAsia" w:hAnsiTheme="minorEastAsia" w:eastAsiaTheme="minorEastAsia"/>
                <w:b/>
                <w:sz w:val="24"/>
                <w:szCs w:val="24"/>
              </w:rPr>
            </w:pPr>
            <w:r>
              <w:rPr>
                <w:rFonts w:hint="eastAsia" w:cs="宋体" w:asciiTheme="minorEastAsia" w:hAnsiTheme="minorEastAsia" w:eastAsiaTheme="minorEastAsia"/>
                <w:b/>
                <w:kern w:val="0"/>
                <w:sz w:val="24"/>
                <w:szCs w:val="24"/>
              </w:rPr>
              <w:t>分值</w:t>
            </w:r>
          </w:p>
        </w:tc>
        <w:tc>
          <w:tcPr>
            <w:tcW w:w="6707" w:type="dxa"/>
            <w:tcBorders>
              <w:top w:val="single" w:color="auto" w:sz="4" w:space="0"/>
              <w:left w:val="single" w:color="auto" w:sz="4" w:space="0"/>
              <w:bottom w:val="single" w:color="auto" w:sz="4" w:space="0"/>
              <w:right w:val="single" w:color="auto" w:sz="4" w:space="0"/>
            </w:tcBorders>
            <w:vAlign w:val="center"/>
          </w:tcPr>
          <w:p w14:paraId="0DCCB695">
            <w:pPr>
              <w:spacing w:line="500" w:lineRule="exact"/>
              <w:jc w:val="center"/>
              <w:textAlignment w:val="baseline"/>
              <w:rPr>
                <w:rFonts w:cs="宋体" w:asciiTheme="minorEastAsia" w:hAnsiTheme="minorEastAsia" w:eastAsiaTheme="minorEastAsia"/>
                <w:b/>
                <w:sz w:val="24"/>
                <w:szCs w:val="24"/>
              </w:rPr>
            </w:pPr>
            <w:r>
              <w:rPr>
                <w:rFonts w:cs="宋体" w:asciiTheme="minorEastAsia" w:hAnsiTheme="minorEastAsia" w:eastAsiaTheme="minorEastAsia"/>
                <w:b/>
                <w:kern w:val="0"/>
                <w:sz w:val="24"/>
                <w:szCs w:val="24"/>
              </w:rPr>
              <w:t>指标说明及评分标准</w:t>
            </w:r>
          </w:p>
        </w:tc>
      </w:tr>
      <w:tr w14:paraId="1E2F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0" w:hRule="atLeast"/>
          <w:jc w:val="center"/>
        </w:trPr>
        <w:tc>
          <w:tcPr>
            <w:tcW w:w="1038" w:type="dxa"/>
            <w:tcBorders>
              <w:top w:val="single" w:color="auto" w:sz="4" w:space="0"/>
              <w:left w:val="single" w:color="auto" w:sz="4" w:space="0"/>
              <w:bottom w:val="single" w:color="auto" w:sz="4" w:space="0"/>
              <w:right w:val="single" w:color="auto" w:sz="4" w:space="0"/>
            </w:tcBorders>
            <w:vAlign w:val="center"/>
          </w:tcPr>
          <w:p w14:paraId="6DF78659">
            <w:pPr>
              <w:spacing w:line="500" w:lineRule="exact"/>
              <w:jc w:val="center"/>
              <w:rPr>
                <w:rFonts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zh-CN"/>
              </w:rPr>
              <w:t>经济</w:t>
            </w:r>
          </w:p>
          <w:p w14:paraId="4BE9E571">
            <w:pPr>
              <w:spacing w:line="500" w:lineRule="exact"/>
              <w:jc w:val="center"/>
              <w:rPr>
                <w:rFonts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zh-CN"/>
              </w:rPr>
              <w:t>部分（30分）</w:t>
            </w:r>
          </w:p>
        </w:tc>
        <w:tc>
          <w:tcPr>
            <w:tcW w:w="1334" w:type="dxa"/>
            <w:tcBorders>
              <w:top w:val="single" w:color="auto" w:sz="4" w:space="0"/>
              <w:left w:val="single" w:color="auto" w:sz="4" w:space="0"/>
              <w:bottom w:val="single" w:color="auto" w:sz="4" w:space="0"/>
              <w:right w:val="single" w:color="auto" w:sz="4" w:space="0"/>
            </w:tcBorders>
            <w:vAlign w:val="center"/>
          </w:tcPr>
          <w:p w14:paraId="6713EEA6">
            <w:pPr>
              <w:spacing w:line="500" w:lineRule="exact"/>
              <w:jc w:val="center"/>
              <w:rPr>
                <w:rFonts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zh-CN"/>
              </w:rPr>
              <w:t>投标报价30分</w:t>
            </w:r>
          </w:p>
        </w:tc>
        <w:tc>
          <w:tcPr>
            <w:tcW w:w="6707" w:type="dxa"/>
            <w:tcBorders>
              <w:top w:val="single" w:color="auto" w:sz="4" w:space="0"/>
              <w:left w:val="single" w:color="auto" w:sz="4" w:space="0"/>
              <w:bottom w:val="single" w:color="auto" w:sz="4" w:space="0"/>
              <w:right w:val="single" w:color="auto" w:sz="4" w:space="0"/>
            </w:tcBorders>
          </w:tcPr>
          <w:p w14:paraId="02B744E7">
            <w:pPr>
              <w:tabs>
                <w:tab w:val="left" w:pos="5130"/>
              </w:tabs>
              <w:adjustRightInd w:val="0"/>
              <w:snapToGrid w:val="0"/>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价格分应当采用低价优先法计算，即满足招标文件要求且投标价格最低的投标报价为评标基准价，其价格分为满分。其他投标人的价格分统一按照下列公式计算：</w:t>
            </w:r>
          </w:p>
          <w:p w14:paraId="4BDB094A">
            <w:pPr>
              <w:tabs>
                <w:tab w:val="left" w:pos="5130"/>
              </w:tabs>
              <w:adjustRightInd w:val="0"/>
              <w:snapToGrid w:val="0"/>
              <w:spacing w:line="500" w:lineRule="exact"/>
              <w:rPr>
                <w:rFonts w:cs="宋体" w:asciiTheme="minorEastAsia" w:hAnsiTheme="minorEastAsia" w:eastAsiaTheme="minorEastAsia"/>
                <w:kern w:val="0"/>
                <w:sz w:val="24"/>
                <w:szCs w:val="24"/>
              </w:rPr>
            </w:pPr>
            <w:r>
              <w:rPr>
                <w:rFonts w:hint="eastAsia" w:cs="宋体" w:asciiTheme="minorEastAsia" w:hAnsiTheme="minorEastAsia" w:eastAsiaTheme="minorEastAsia"/>
                <w:sz w:val="24"/>
                <w:szCs w:val="24"/>
              </w:rPr>
              <w:t>投标报价得分=(评标基准价／投标报价)×30</w:t>
            </w:r>
          </w:p>
          <w:p w14:paraId="2D003EA4">
            <w:pPr>
              <w:tabs>
                <w:tab w:val="left" w:pos="5130"/>
              </w:tabs>
              <w:adjustRightInd w:val="0"/>
              <w:snapToGrid w:val="0"/>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注：价格分计算保留小数点后二位。</w:t>
            </w:r>
          </w:p>
          <w:p w14:paraId="7D6FF37D">
            <w:pPr>
              <w:spacing w:line="500" w:lineRule="exact"/>
              <w:rPr>
                <w:rFonts w:cs="宋体" w:asciiTheme="minorEastAsia" w:hAnsiTheme="minorEastAsia" w:eastAsiaTheme="minorEastAsia"/>
                <w:kern w:val="0"/>
                <w:sz w:val="24"/>
                <w:szCs w:val="24"/>
                <w:lang w:val="zh-CN"/>
              </w:rPr>
            </w:pPr>
            <w:r>
              <w:rPr>
                <w:rFonts w:hint="eastAsia" w:cs="宋体" w:asciiTheme="minorEastAsia" w:hAnsiTheme="minorEastAsia" w:eastAsiaTheme="minorEastAsia"/>
                <w:kern w:val="0"/>
                <w:sz w:val="24"/>
                <w:szCs w:val="24"/>
                <w:lang w:val="zh-CN"/>
              </w:rPr>
              <w:t>根据财政部、工信部关于印发《关于进一步加大政府采购支持中小企业力度的通知》财库〔2022〕19号）文件规定：</w:t>
            </w:r>
          </w:p>
          <w:p w14:paraId="4ADD016A">
            <w:pPr>
              <w:spacing w:line="500" w:lineRule="exact"/>
              <w:rPr>
                <w:rFonts w:cs="宋体" w:asciiTheme="minorEastAsia" w:hAnsiTheme="minorEastAsia" w:eastAsiaTheme="minorEastAsia"/>
                <w:kern w:val="0"/>
                <w:sz w:val="24"/>
                <w:szCs w:val="24"/>
                <w:lang w:val="zh-CN"/>
              </w:rPr>
            </w:pPr>
            <w:r>
              <w:rPr>
                <w:rFonts w:hint="eastAsia" w:cs="宋体" w:asciiTheme="minorEastAsia" w:hAnsiTheme="minorEastAsia" w:eastAsiaTheme="minorEastAsia"/>
                <w:kern w:val="0"/>
                <w:sz w:val="24"/>
                <w:szCs w:val="24"/>
                <w:lang w:val="zh-CN"/>
              </w:rPr>
              <w:t>（1）对小微企业报价给予20%扣除，请按照《政府采购促进中小企业发展管理办法》要求提供中小企业声明函。</w:t>
            </w:r>
          </w:p>
          <w:p w14:paraId="1B8C14DB">
            <w:pPr>
              <w:spacing w:line="500" w:lineRule="exact"/>
              <w:rPr>
                <w:rFonts w:cs="宋体" w:asciiTheme="minorEastAsia" w:hAnsiTheme="minorEastAsia" w:eastAsiaTheme="minorEastAsia"/>
                <w:kern w:val="0"/>
                <w:sz w:val="24"/>
                <w:szCs w:val="24"/>
                <w:lang w:val="zh-CN"/>
              </w:rPr>
            </w:pPr>
            <w:r>
              <w:rPr>
                <w:rFonts w:hint="eastAsia" w:cs="宋体" w:asciiTheme="minorEastAsia" w:hAnsiTheme="minorEastAsia" w:eastAsiaTheme="minorEastAsia"/>
                <w:kern w:val="0"/>
                <w:sz w:val="24"/>
                <w:szCs w:val="24"/>
                <w:lang w:val="zh-CN"/>
              </w:rPr>
              <w:t>（2）关于监狱企业：视同小微企业。须提供由省级以上监 狱管理局、戒毒管理局（含新疆生产建设兵团）出具的属 于监狱企业的证明文件，否则不考虑价格扣除。</w:t>
            </w:r>
          </w:p>
          <w:p w14:paraId="6808C4C3">
            <w:pPr>
              <w:spacing w:line="500" w:lineRule="exact"/>
              <w:rPr>
                <w:rFonts w:cs="宋体" w:asciiTheme="minorEastAsia" w:hAnsiTheme="minorEastAsia" w:eastAsiaTheme="minorEastAsia"/>
                <w:kern w:val="0"/>
                <w:sz w:val="24"/>
                <w:szCs w:val="24"/>
                <w:lang w:val="zh-CN"/>
              </w:rPr>
            </w:pPr>
            <w:r>
              <w:rPr>
                <w:rFonts w:hint="eastAsia" w:cs="宋体" w:asciiTheme="minorEastAsia" w:hAnsiTheme="minorEastAsia" w:eastAsiaTheme="minorEastAsia"/>
                <w:kern w:val="0"/>
                <w:sz w:val="24"/>
                <w:szCs w:val="24"/>
                <w:lang w:val="zh-CN"/>
              </w:rPr>
              <w:t>（3）关于残疾人福利性单位：视同小微企业。须提供完整 的“残疾人福利性单位声明函”，否则在价格评审时不予 考虑价格扣除。残疾人福利性单位属于小型、微型企业的， 不重复享受政策。</w:t>
            </w:r>
          </w:p>
          <w:p w14:paraId="33715750">
            <w:pPr>
              <w:spacing w:line="500" w:lineRule="exac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lang w:val="zh-CN"/>
              </w:rPr>
              <w:t>（4）没有提供有效证明材料的供应商将被视为不接受投标 总价的扣除，用原投标总价参与评审。</w:t>
            </w:r>
          </w:p>
        </w:tc>
      </w:tr>
      <w:tr w14:paraId="53A2A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restart"/>
            <w:tcBorders>
              <w:top w:val="single" w:color="auto" w:sz="4" w:space="0"/>
              <w:left w:val="single" w:color="auto" w:sz="4" w:space="0"/>
              <w:right w:val="single" w:color="auto" w:sz="4" w:space="0"/>
            </w:tcBorders>
            <w:vAlign w:val="center"/>
          </w:tcPr>
          <w:p w14:paraId="1DD55538">
            <w:pPr>
              <w:spacing w:line="500" w:lineRule="exact"/>
              <w:jc w:val="center"/>
              <w:rPr>
                <w:rFonts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zh-CN"/>
              </w:rPr>
              <w:t>技术</w:t>
            </w:r>
          </w:p>
          <w:p w14:paraId="1C331A04">
            <w:pPr>
              <w:spacing w:line="500" w:lineRule="exact"/>
              <w:jc w:val="center"/>
              <w:rPr>
                <w:rFonts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zh-CN"/>
              </w:rPr>
              <w:t>部分（45分）</w:t>
            </w:r>
          </w:p>
        </w:tc>
        <w:tc>
          <w:tcPr>
            <w:tcW w:w="1334" w:type="dxa"/>
            <w:tcBorders>
              <w:top w:val="single" w:color="auto" w:sz="4" w:space="0"/>
              <w:left w:val="single" w:color="auto" w:sz="4" w:space="0"/>
              <w:bottom w:val="single" w:color="auto" w:sz="4" w:space="0"/>
              <w:right w:val="single" w:color="auto" w:sz="4" w:space="0"/>
            </w:tcBorders>
            <w:vAlign w:val="center"/>
          </w:tcPr>
          <w:p w14:paraId="6F79C8AB">
            <w:pPr>
              <w:spacing w:line="500" w:lineRule="exact"/>
              <w:jc w:val="center"/>
              <w:rPr>
                <w:rFonts w:cs="宋体" w:asciiTheme="minorEastAsia" w:hAnsiTheme="minorEastAsia" w:eastAsiaTheme="minorEastAsia"/>
                <w:sz w:val="24"/>
                <w:szCs w:val="24"/>
                <w:lang w:val="zh-CN"/>
              </w:rPr>
            </w:pPr>
            <w:r>
              <w:rPr>
                <w:rFonts w:cs="宋体" w:asciiTheme="minorEastAsia" w:hAnsiTheme="minorEastAsia" w:eastAsiaTheme="minorEastAsia"/>
                <w:sz w:val="24"/>
                <w:szCs w:val="24"/>
                <w:lang w:val="zh-CN"/>
              </w:rPr>
              <w:t>技术指标响应（</w:t>
            </w:r>
            <w:r>
              <w:rPr>
                <w:rFonts w:hint="eastAsia" w:cs="宋体" w:asciiTheme="minorEastAsia" w:hAnsiTheme="minorEastAsia" w:eastAsiaTheme="minorEastAsia"/>
                <w:sz w:val="24"/>
                <w:szCs w:val="24"/>
                <w:lang w:val="zh-CN"/>
              </w:rPr>
              <w:t>25分</w:t>
            </w:r>
            <w:r>
              <w:rPr>
                <w:rFonts w:cs="宋体" w:asciiTheme="minorEastAsia" w:hAnsiTheme="minorEastAsia" w:eastAsiaTheme="minorEastAsia"/>
                <w:sz w:val="24"/>
                <w:szCs w:val="24"/>
                <w:lang w:val="zh-CN"/>
              </w:rPr>
              <w:t>）</w:t>
            </w:r>
          </w:p>
        </w:tc>
        <w:tc>
          <w:tcPr>
            <w:tcW w:w="6707" w:type="dxa"/>
            <w:tcBorders>
              <w:top w:val="single" w:color="auto" w:sz="4" w:space="0"/>
              <w:left w:val="single" w:color="auto" w:sz="4" w:space="0"/>
              <w:bottom w:val="single" w:color="auto" w:sz="4" w:space="0"/>
              <w:right w:val="single" w:color="auto" w:sz="4" w:space="0"/>
            </w:tcBorders>
            <w:vAlign w:val="center"/>
          </w:tcPr>
          <w:p w14:paraId="2E143152">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全部满足招标文件技术规格要求得25分。</w:t>
            </w:r>
          </w:p>
          <w:p w14:paraId="57B4F187">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带“★”为核心关键参数，不满足扣1分，其余一般性参数，不满足扣0.5分，本项25分，扣完为止。</w:t>
            </w:r>
          </w:p>
        </w:tc>
      </w:tr>
      <w:tr w14:paraId="43CE1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right w:val="single" w:color="auto" w:sz="4" w:space="0"/>
            </w:tcBorders>
            <w:vAlign w:val="center"/>
          </w:tcPr>
          <w:p w14:paraId="20F84EF9">
            <w:pPr>
              <w:spacing w:line="500" w:lineRule="exact"/>
              <w:jc w:val="center"/>
              <w:rPr>
                <w:rFonts w:cs="宋体" w:asciiTheme="minorEastAsia" w:hAnsiTheme="minorEastAsia" w:eastAsiaTheme="minorEastAsia"/>
                <w:sz w:val="24"/>
                <w:szCs w:val="24"/>
                <w:lang w:val="zh-CN"/>
              </w:rPr>
            </w:pPr>
          </w:p>
        </w:tc>
        <w:tc>
          <w:tcPr>
            <w:tcW w:w="1334" w:type="dxa"/>
            <w:vMerge w:val="restart"/>
            <w:tcBorders>
              <w:top w:val="single" w:color="auto" w:sz="4" w:space="0"/>
              <w:left w:val="single" w:color="auto" w:sz="4" w:space="0"/>
              <w:right w:val="single" w:color="auto" w:sz="4" w:space="0"/>
            </w:tcBorders>
            <w:vAlign w:val="center"/>
          </w:tcPr>
          <w:p w14:paraId="70FA792D">
            <w:pPr>
              <w:spacing w:line="500" w:lineRule="exact"/>
              <w:jc w:val="center"/>
              <w:rPr>
                <w:rFonts w:cs="宋体" w:asciiTheme="minorEastAsia" w:hAnsiTheme="minorEastAsia" w:eastAsiaTheme="minorEastAsia"/>
                <w:sz w:val="24"/>
                <w:szCs w:val="24"/>
              </w:rPr>
            </w:pPr>
            <w:r>
              <w:rPr>
                <w:rFonts w:cs="宋体" w:asciiTheme="minorEastAsia" w:hAnsiTheme="minorEastAsia" w:eastAsiaTheme="minorEastAsia"/>
                <w:sz w:val="24"/>
                <w:szCs w:val="24"/>
                <w:lang w:val="zh-CN"/>
              </w:rPr>
              <w:t>技术指标证明材料（</w:t>
            </w:r>
            <w:r>
              <w:rPr>
                <w:rFonts w:hint="eastAsia" w:cs="宋体" w:asciiTheme="minorEastAsia" w:hAnsiTheme="minorEastAsia" w:eastAsiaTheme="minorEastAsia"/>
                <w:sz w:val="24"/>
                <w:szCs w:val="24"/>
                <w:lang w:val="zh-CN"/>
              </w:rPr>
              <w:t>20分</w:t>
            </w:r>
            <w:r>
              <w:rPr>
                <w:rFonts w:cs="宋体" w:asciiTheme="minorEastAsia" w:hAnsiTheme="minorEastAsia" w:eastAsiaTheme="minorEastAsia"/>
                <w:sz w:val="24"/>
                <w:szCs w:val="24"/>
                <w:lang w:val="zh-CN"/>
              </w:rPr>
              <w:t>）</w:t>
            </w:r>
          </w:p>
        </w:tc>
        <w:tc>
          <w:tcPr>
            <w:tcW w:w="6707" w:type="dxa"/>
            <w:tcBorders>
              <w:top w:val="single" w:color="auto" w:sz="4" w:space="0"/>
              <w:left w:val="single" w:color="auto" w:sz="4" w:space="0"/>
              <w:bottom w:val="single" w:color="auto" w:sz="4" w:space="0"/>
              <w:right w:val="single" w:color="auto" w:sz="4" w:space="0"/>
            </w:tcBorders>
            <w:vAlign w:val="center"/>
          </w:tcPr>
          <w:p w14:paraId="5407A191">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1.存储系统提供具备CMA或CNAS认证的检测报告并提供多路径软件著作权证书的得2分，不提供或提供不全不得分。</w:t>
            </w:r>
          </w:p>
        </w:tc>
      </w:tr>
      <w:tr w14:paraId="4DF0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right w:val="single" w:color="auto" w:sz="4" w:space="0"/>
            </w:tcBorders>
            <w:vAlign w:val="center"/>
          </w:tcPr>
          <w:p w14:paraId="54A239B1">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6E8C1E94">
            <w:pPr>
              <w:spacing w:line="500" w:lineRule="exact"/>
              <w:jc w:val="center"/>
              <w:rPr>
                <w:rFonts w:cs="宋体" w:asciiTheme="minorEastAsia" w:hAnsiTheme="minorEastAsia" w:eastAsiaTheme="minorEastAsia"/>
                <w:sz w:val="24"/>
                <w:szCs w:val="24"/>
              </w:rPr>
            </w:pPr>
          </w:p>
        </w:tc>
        <w:tc>
          <w:tcPr>
            <w:tcW w:w="6707" w:type="dxa"/>
            <w:tcBorders>
              <w:top w:val="single" w:color="auto" w:sz="4" w:space="0"/>
              <w:left w:val="single" w:color="auto" w:sz="4" w:space="0"/>
              <w:bottom w:val="single" w:color="auto" w:sz="4" w:space="0"/>
              <w:right w:val="single" w:color="auto" w:sz="4" w:space="0"/>
            </w:tcBorders>
            <w:vAlign w:val="center"/>
          </w:tcPr>
          <w:p w14:paraId="107E0775">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2.投标人所投软件产品应当具有面向国产化与密码安全的云解决方案，并入选国家工业信息安全发展研究中心信息技术应用创新安全解决方案，提供证明材料复印件得2分，不提供的不得分。</w:t>
            </w:r>
          </w:p>
        </w:tc>
      </w:tr>
      <w:tr w14:paraId="0898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right w:val="single" w:color="auto" w:sz="4" w:space="0"/>
            </w:tcBorders>
            <w:vAlign w:val="center"/>
          </w:tcPr>
          <w:p w14:paraId="2BA93EDA">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16DD0D96">
            <w:pPr>
              <w:spacing w:line="500" w:lineRule="exact"/>
              <w:jc w:val="center"/>
              <w:rPr>
                <w:rFonts w:cs="宋体" w:asciiTheme="minorEastAsia" w:hAnsiTheme="minorEastAsia" w:eastAsiaTheme="minorEastAsia"/>
                <w:sz w:val="24"/>
                <w:szCs w:val="24"/>
              </w:rPr>
            </w:pPr>
          </w:p>
        </w:tc>
        <w:tc>
          <w:tcPr>
            <w:tcW w:w="6707" w:type="dxa"/>
            <w:tcBorders>
              <w:top w:val="single" w:color="auto" w:sz="4" w:space="0"/>
              <w:left w:val="single" w:color="auto" w:sz="4" w:space="0"/>
              <w:bottom w:val="single" w:color="auto" w:sz="4" w:space="0"/>
              <w:right w:val="single" w:color="auto" w:sz="4" w:space="0"/>
            </w:tcBorders>
            <w:vAlign w:val="center"/>
          </w:tcPr>
          <w:p w14:paraId="395EE58C">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3.为确保国产化的兼容性，本次要求所投软件产品具备与国产化芯片（鲲鹏、飞腾、龙芯、申威、兆芯、海光等）的兼容性报告证明，提供4种及以上芯片兼容证明的得2分，不提供不得分。</w:t>
            </w:r>
          </w:p>
        </w:tc>
      </w:tr>
      <w:tr w14:paraId="40D1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right w:val="single" w:color="auto" w:sz="4" w:space="0"/>
            </w:tcBorders>
            <w:vAlign w:val="center"/>
          </w:tcPr>
          <w:p w14:paraId="6DAB21AB">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59378A97">
            <w:pPr>
              <w:spacing w:line="500" w:lineRule="exact"/>
              <w:jc w:val="center"/>
              <w:rPr>
                <w:rFonts w:cs="宋体" w:asciiTheme="minorEastAsia" w:hAnsiTheme="minorEastAsia" w:eastAsiaTheme="minorEastAsia"/>
                <w:sz w:val="24"/>
                <w:szCs w:val="24"/>
              </w:rPr>
            </w:pPr>
          </w:p>
        </w:tc>
        <w:tc>
          <w:tcPr>
            <w:tcW w:w="6707" w:type="dxa"/>
            <w:tcBorders>
              <w:top w:val="single" w:color="auto" w:sz="4" w:space="0"/>
              <w:left w:val="single" w:color="auto" w:sz="4" w:space="0"/>
              <w:bottom w:val="single" w:color="auto" w:sz="4" w:space="0"/>
              <w:right w:val="single" w:color="auto" w:sz="4" w:space="0"/>
            </w:tcBorders>
            <w:vAlign w:val="center"/>
          </w:tcPr>
          <w:p w14:paraId="42CCAB3B">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4.所投软件具备松耦合特性，支持第三方分布式存储的纳入和使用，提供不少于4家国内分布式存储厂商的兼容性互证证明，提供4家以上（含4家）的得2分，2家及以上4家以下的得1分，其余不得分。</w:t>
            </w:r>
          </w:p>
        </w:tc>
      </w:tr>
      <w:tr w14:paraId="0856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right w:val="single" w:color="auto" w:sz="4" w:space="0"/>
            </w:tcBorders>
            <w:vAlign w:val="center"/>
          </w:tcPr>
          <w:p w14:paraId="4C553D6B">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7D222269">
            <w:pPr>
              <w:spacing w:line="500" w:lineRule="exact"/>
              <w:jc w:val="center"/>
              <w:rPr>
                <w:rFonts w:cs="宋体" w:asciiTheme="minorEastAsia" w:hAnsiTheme="minorEastAsia" w:eastAsiaTheme="minorEastAsia"/>
                <w:sz w:val="24"/>
                <w:szCs w:val="24"/>
              </w:rPr>
            </w:pPr>
          </w:p>
        </w:tc>
        <w:tc>
          <w:tcPr>
            <w:tcW w:w="6707" w:type="dxa"/>
            <w:tcBorders>
              <w:top w:val="single" w:color="auto" w:sz="4" w:space="0"/>
              <w:left w:val="single" w:color="auto" w:sz="4" w:space="0"/>
              <w:bottom w:val="single" w:color="auto" w:sz="4" w:space="0"/>
              <w:right w:val="single" w:color="auto" w:sz="4" w:space="0"/>
            </w:tcBorders>
            <w:vAlign w:val="center"/>
          </w:tcPr>
          <w:p w14:paraId="218F0F9B">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5.所投软件实现与国内安全管理平台集成对接，以构建安全可靠平台，提供与三家及以上国产云安全管理平台产品对接证明材料或安全厂商安全管理平台产品与平台软件的认证证书的得2分，否则不得分。</w:t>
            </w:r>
          </w:p>
        </w:tc>
      </w:tr>
      <w:tr w14:paraId="10DBA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right w:val="single" w:color="auto" w:sz="4" w:space="0"/>
            </w:tcBorders>
            <w:vAlign w:val="center"/>
          </w:tcPr>
          <w:p w14:paraId="77557376">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243B6AFB">
            <w:pPr>
              <w:spacing w:line="500" w:lineRule="exact"/>
              <w:jc w:val="center"/>
              <w:rPr>
                <w:rFonts w:cs="宋体" w:asciiTheme="minorEastAsia" w:hAnsiTheme="minorEastAsia" w:eastAsiaTheme="minorEastAsia"/>
                <w:sz w:val="24"/>
                <w:szCs w:val="24"/>
              </w:rPr>
            </w:pPr>
          </w:p>
        </w:tc>
        <w:tc>
          <w:tcPr>
            <w:tcW w:w="6707" w:type="dxa"/>
            <w:tcBorders>
              <w:top w:val="single" w:color="auto" w:sz="4" w:space="0"/>
              <w:left w:val="single" w:color="auto" w:sz="4" w:space="0"/>
              <w:bottom w:val="single" w:color="auto" w:sz="4" w:space="0"/>
              <w:right w:val="single" w:color="auto" w:sz="4" w:space="0"/>
            </w:tcBorders>
            <w:vAlign w:val="center"/>
          </w:tcPr>
          <w:p w14:paraId="1683F56E">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6.投标软件产品与国产软件的适配：</w:t>
            </w:r>
          </w:p>
          <w:p w14:paraId="5F6B330F">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（1）能同时适配2种及以上国产品牌操作系统的得1分，不提供或提供不全的不得分。提供产品互认证书。</w:t>
            </w:r>
          </w:p>
          <w:p w14:paraId="2E92A5D6">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（2）能同时适配2种及以上国产品牌中间件的得1分，不提供或提供不全的不得分。提供产品互认证书。</w:t>
            </w:r>
          </w:p>
          <w:p w14:paraId="4AF0BEFC">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（3）能同时适配2种及以上国产品牌数据库的得1分，不提供或提供不全的不得分。提供产品互认证书。</w:t>
            </w:r>
          </w:p>
        </w:tc>
      </w:tr>
      <w:tr w14:paraId="2CD2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right w:val="single" w:color="auto" w:sz="4" w:space="0"/>
            </w:tcBorders>
            <w:vAlign w:val="center"/>
          </w:tcPr>
          <w:p w14:paraId="55515C0D">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2D45326B">
            <w:pPr>
              <w:spacing w:line="500" w:lineRule="exact"/>
              <w:jc w:val="center"/>
              <w:rPr>
                <w:rFonts w:cs="宋体" w:asciiTheme="minorEastAsia" w:hAnsiTheme="minorEastAsia" w:eastAsiaTheme="minorEastAsia"/>
                <w:sz w:val="24"/>
                <w:szCs w:val="24"/>
              </w:rPr>
            </w:pPr>
          </w:p>
        </w:tc>
        <w:tc>
          <w:tcPr>
            <w:tcW w:w="6707" w:type="dxa"/>
            <w:tcBorders>
              <w:top w:val="single" w:color="auto" w:sz="4" w:space="0"/>
              <w:left w:val="single" w:color="auto" w:sz="4" w:space="0"/>
              <w:bottom w:val="single" w:color="auto" w:sz="4" w:space="0"/>
              <w:right w:val="single" w:color="auto" w:sz="4" w:space="0"/>
            </w:tcBorders>
            <w:vAlign w:val="center"/>
          </w:tcPr>
          <w:p w14:paraId="52AC0897">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7.为了确保产品兼容性和运行的稳定性，密码产品的核心密码模块（即密码卡和智能密码钥匙）应采用同一品牌，且两个密码模块应满足密码模块安全等级二级要求，提供相关证明材料并加盖原厂公章的得3分，不提供或提供不全不得分。</w:t>
            </w:r>
          </w:p>
        </w:tc>
      </w:tr>
      <w:tr w14:paraId="0BB50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right w:val="single" w:color="auto" w:sz="4" w:space="0"/>
            </w:tcBorders>
            <w:vAlign w:val="center"/>
          </w:tcPr>
          <w:p w14:paraId="1CF625CA">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2A147001">
            <w:pPr>
              <w:spacing w:line="500" w:lineRule="exact"/>
              <w:jc w:val="center"/>
              <w:rPr>
                <w:rFonts w:cs="宋体" w:asciiTheme="minorEastAsia" w:hAnsiTheme="minorEastAsia" w:eastAsiaTheme="minorEastAsia"/>
                <w:sz w:val="24"/>
                <w:szCs w:val="24"/>
              </w:rPr>
            </w:pPr>
          </w:p>
        </w:tc>
        <w:tc>
          <w:tcPr>
            <w:tcW w:w="6707" w:type="dxa"/>
            <w:tcBorders>
              <w:top w:val="single" w:color="auto" w:sz="4" w:space="0"/>
              <w:left w:val="single" w:color="auto" w:sz="4" w:space="0"/>
              <w:bottom w:val="single" w:color="auto" w:sz="4" w:space="0"/>
              <w:right w:val="single" w:color="auto" w:sz="4" w:space="0"/>
            </w:tcBorders>
            <w:vAlign w:val="center"/>
          </w:tcPr>
          <w:p w14:paraId="6D19A3FD">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8.所投密码机支持 Kyber、Dilithium、SPHINCS+和 Falcon 抗量子密码算法的运算，提供测试报告或产品截图证明得2分，不提供不得分。</w:t>
            </w:r>
          </w:p>
        </w:tc>
      </w:tr>
      <w:tr w14:paraId="1D11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38" w:type="dxa"/>
            <w:vMerge w:val="continue"/>
            <w:tcBorders>
              <w:left w:val="single" w:color="auto" w:sz="4" w:space="0"/>
              <w:bottom w:val="single" w:color="auto" w:sz="4" w:space="0"/>
              <w:right w:val="single" w:color="auto" w:sz="4" w:space="0"/>
            </w:tcBorders>
            <w:vAlign w:val="center"/>
          </w:tcPr>
          <w:p w14:paraId="3A0CDD99">
            <w:pPr>
              <w:spacing w:line="500" w:lineRule="exact"/>
              <w:jc w:val="center"/>
              <w:rPr>
                <w:rFonts w:cs="宋体" w:asciiTheme="minorEastAsia" w:hAnsiTheme="minorEastAsia" w:eastAsiaTheme="minorEastAsia"/>
                <w:sz w:val="24"/>
                <w:szCs w:val="24"/>
              </w:rPr>
            </w:pPr>
          </w:p>
        </w:tc>
        <w:tc>
          <w:tcPr>
            <w:tcW w:w="1334" w:type="dxa"/>
            <w:vMerge w:val="continue"/>
            <w:tcBorders>
              <w:left w:val="single" w:color="auto" w:sz="4" w:space="0"/>
              <w:bottom w:val="single" w:color="auto" w:sz="4" w:space="0"/>
              <w:right w:val="single" w:color="auto" w:sz="4" w:space="0"/>
            </w:tcBorders>
            <w:vAlign w:val="center"/>
          </w:tcPr>
          <w:p w14:paraId="1A9E1B70">
            <w:pPr>
              <w:spacing w:line="500" w:lineRule="exact"/>
              <w:jc w:val="center"/>
              <w:rPr>
                <w:rFonts w:cs="宋体" w:asciiTheme="minorEastAsia" w:hAnsiTheme="minorEastAsia" w:eastAsiaTheme="minorEastAsia"/>
                <w:sz w:val="24"/>
                <w:szCs w:val="24"/>
              </w:rPr>
            </w:pPr>
          </w:p>
        </w:tc>
        <w:tc>
          <w:tcPr>
            <w:tcW w:w="6707" w:type="dxa"/>
            <w:tcBorders>
              <w:top w:val="single" w:color="auto" w:sz="4" w:space="0"/>
              <w:left w:val="single" w:color="auto" w:sz="4" w:space="0"/>
              <w:bottom w:val="single" w:color="auto" w:sz="4" w:space="0"/>
              <w:right w:val="single" w:color="auto" w:sz="4" w:space="0"/>
            </w:tcBorders>
            <w:vAlign w:val="center"/>
          </w:tcPr>
          <w:p w14:paraId="3E8F5DE5">
            <w:pPr>
              <w:widowControl/>
              <w:spacing w:line="50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9.所投密码机、签名验签服务器、综合网关的核心组件具备产品兼容互认证书，提供与至少1类国产处理器(海光、龙芯、飞腾、兆芯等)的检测证明或互认证书、与至少1类操作系统（银河麒麟、统信UOS等）的检测证明或互认证书、与至少1类数据库（达梦、人大金仓、海量等）的检测证明或互认证书的得2分，不提供或提供不全不得分。</w:t>
            </w:r>
          </w:p>
        </w:tc>
      </w:tr>
      <w:tr w14:paraId="6BF9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1038" w:type="dxa"/>
            <w:vMerge w:val="restart"/>
            <w:tcBorders>
              <w:top w:val="single" w:color="auto" w:sz="4" w:space="0"/>
              <w:left w:val="single" w:color="auto" w:sz="4" w:space="0"/>
              <w:right w:val="single" w:color="auto" w:sz="4" w:space="0"/>
            </w:tcBorders>
            <w:vAlign w:val="center"/>
          </w:tcPr>
          <w:p w14:paraId="55EDFB84">
            <w:pPr>
              <w:spacing w:line="500" w:lineRule="exact"/>
              <w:jc w:val="center"/>
              <w:rPr>
                <w:rFonts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zh-CN"/>
              </w:rPr>
              <w:t>综合部分（25分）</w:t>
            </w:r>
          </w:p>
        </w:tc>
        <w:tc>
          <w:tcPr>
            <w:tcW w:w="1334" w:type="dxa"/>
            <w:vMerge w:val="restart"/>
            <w:tcBorders>
              <w:top w:val="single" w:color="auto" w:sz="4" w:space="0"/>
              <w:left w:val="single" w:color="auto" w:sz="4" w:space="0"/>
              <w:right w:val="single" w:color="auto" w:sz="4" w:space="0"/>
            </w:tcBorders>
            <w:vAlign w:val="center"/>
          </w:tcPr>
          <w:p w14:paraId="25D6D61D">
            <w:pPr>
              <w:spacing w:line="5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投标人及</w:t>
            </w:r>
          </w:p>
          <w:p w14:paraId="3DE0E43C">
            <w:pPr>
              <w:spacing w:line="500" w:lineRule="exact"/>
              <w:jc w:val="center"/>
              <w:rPr>
                <w:rFonts w:cs="宋体" w:asciiTheme="minorEastAsia" w:hAnsiTheme="minorEastAsia" w:eastAsiaTheme="minorEastAsia"/>
                <w:sz w:val="24"/>
                <w:szCs w:val="24"/>
                <w:lang w:val="zh-CN"/>
              </w:rPr>
            </w:pPr>
            <w:r>
              <w:rPr>
                <w:rFonts w:cs="宋体" w:asciiTheme="minorEastAsia" w:hAnsiTheme="minorEastAsia" w:eastAsiaTheme="minorEastAsia"/>
                <w:sz w:val="24"/>
                <w:szCs w:val="24"/>
                <w:lang w:val="zh-CN"/>
              </w:rPr>
              <w:t>制造商实力（</w:t>
            </w:r>
            <w:r>
              <w:rPr>
                <w:rFonts w:hint="eastAsia" w:cs="宋体" w:asciiTheme="minorEastAsia" w:hAnsiTheme="minorEastAsia" w:eastAsiaTheme="minorEastAsia"/>
                <w:sz w:val="24"/>
                <w:szCs w:val="24"/>
                <w:lang w:val="zh-CN"/>
              </w:rPr>
              <w:t>1</w:t>
            </w:r>
            <w:r>
              <w:rPr>
                <w:rFonts w:hint="eastAsia" w:cs="宋体" w:asciiTheme="minorEastAsia" w:hAnsiTheme="minorEastAsia" w:eastAsiaTheme="minorEastAsia"/>
                <w:sz w:val="24"/>
                <w:szCs w:val="24"/>
              </w:rPr>
              <w:t>5</w:t>
            </w:r>
            <w:r>
              <w:rPr>
                <w:rFonts w:hint="eastAsia" w:cs="宋体" w:asciiTheme="minorEastAsia" w:hAnsiTheme="minorEastAsia" w:eastAsiaTheme="minorEastAsia"/>
                <w:sz w:val="24"/>
                <w:szCs w:val="24"/>
                <w:lang w:val="zh-CN"/>
              </w:rPr>
              <w:t>分</w:t>
            </w:r>
            <w:r>
              <w:rPr>
                <w:rFonts w:cs="宋体" w:asciiTheme="minorEastAsia" w:hAnsiTheme="minorEastAsia" w:eastAsiaTheme="minorEastAsia"/>
                <w:sz w:val="24"/>
                <w:szCs w:val="24"/>
                <w:lang w:val="zh-CN"/>
              </w:rPr>
              <w:t>）</w:t>
            </w:r>
          </w:p>
        </w:tc>
        <w:tc>
          <w:tcPr>
            <w:tcW w:w="6707" w:type="dxa"/>
            <w:tcBorders>
              <w:top w:val="single" w:color="auto" w:sz="4" w:space="0"/>
              <w:left w:val="single" w:color="auto" w:sz="4" w:space="0"/>
              <w:bottom w:val="single" w:color="auto" w:sz="4" w:space="0"/>
              <w:right w:val="single" w:color="auto" w:sz="4" w:space="0"/>
            </w:tcBorders>
            <w:vAlign w:val="center"/>
          </w:tcPr>
          <w:p w14:paraId="77A0B97F">
            <w:pPr>
              <w:pStyle w:val="33"/>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1.投标人具有ISO9001质量体系认证证书、ISO14001环境管理体系认证证书、ISO45001职业健康安全管理认证证书得2分，不提供或提供不全的不得分。</w:t>
            </w:r>
          </w:p>
        </w:tc>
      </w:tr>
      <w:tr w14:paraId="6A69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1038" w:type="dxa"/>
            <w:vMerge w:val="continue"/>
            <w:tcBorders>
              <w:left w:val="single" w:color="auto" w:sz="4" w:space="0"/>
              <w:right w:val="single" w:color="auto" w:sz="4" w:space="0"/>
            </w:tcBorders>
            <w:vAlign w:val="center"/>
          </w:tcPr>
          <w:p w14:paraId="50322CB4">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2FE9C33E">
            <w:pPr>
              <w:spacing w:line="500" w:lineRule="exact"/>
              <w:jc w:val="center"/>
              <w:rPr>
                <w:rFonts w:cs="宋体" w:asciiTheme="minorEastAsia" w:hAnsiTheme="minorEastAsia" w:eastAsiaTheme="minorEastAsia"/>
                <w:sz w:val="24"/>
                <w:szCs w:val="24"/>
                <w:lang w:val="zh-CN"/>
              </w:rPr>
            </w:pPr>
          </w:p>
        </w:tc>
        <w:tc>
          <w:tcPr>
            <w:tcW w:w="6707" w:type="dxa"/>
            <w:tcBorders>
              <w:top w:val="single" w:color="auto" w:sz="4" w:space="0"/>
              <w:left w:val="single" w:color="auto" w:sz="4" w:space="0"/>
              <w:bottom w:val="single" w:color="auto" w:sz="4" w:space="0"/>
              <w:right w:val="single" w:color="auto" w:sz="4" w:space="0"/>
            </w:tcBorders>
            <w:vAlign w:val="center"/>
          </w:tcPr>
          <w:p w14:paraId="35F3F0CC">
            <w:pPr>
              <w:pStyle w:val="33"/>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2.投标人所投安全产品</w:t>
            </w:r>
            <w:r>
              <w:rPr>
                <w:rFonts w:cs="宋体" w:asciiTheme="minorEastAsia" w:hAnsiTheme="minorEastAsia" w:eastAsiaTheme="minorEastAsia"/>
                <w:sz w:val="24"/>
                <w:szCs w:val="24"/>
                <w:lang w:val="zh-CN"/>
              </w:rPr>
              <w:t>制造商</w:t>
            </w:r>
            <w:r>
              <w:rPr>
                <w:rFonts w:hint="eastAsia" w:cs="宋体" w:asciiTheme="minorEastAsia" w:hAnsiTheme="minorEastAsia" w:eastAsiaTheme="minorEastAsia"/>
                <w:sz w:val="24"/>
                <w:szCs w:val="24"/>
              </w:rPr>
              <w:t>具备国家信息安全测评信息安全服务资质(安全工程类）、国家信息安全测评信息安全服务资质证书(安全开发类）、国家信息安全测评信息安全服务资质证书(安全运营类），每提供一项得1分，最高得3分。</w:t>
            </w:r>
          </w:p>
        </w:tc>
      </w:tr>
      <w:tr w14:paraId="12B9F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1038" w:type="dxa"/>
            <w:vMerge w:val="continue"/>
            <w:tcBorders>
              <w:left w:val="single" w:color="auto" w:sz="4" w:space="0"/>
              <w:right w:val="single" w:color="auto" w:sz="4" w:space="0"/>
            </w:tcBorders>
            <w:vAlign w:val="center"/>
          </w:tcPr>
          <w:p w14:paraId="71933F4F">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38F09FD4">
            <w:pPr>
              <w:spacing w:line="500" w:lineRule="exact"/>
              <w:jc w:val="center"/>
              <w:rPr>
                <w:rFonts w:cs="宋体" w:asciiTheme="minorEastAsia" w:hAnsiTheme="minorEastAsia" w:eastAsiaTheme="minorEastAsia"/>
                <w:sz w:val="24"/>
                <w:szCs w:val="24"/>
                <w:lang w:val="zh-CN"/>
              </w:rPr>
            </w:pPr>
          </w:p>
        </w:tc>
        <w:tc>
          <w:tcPr>
            <w:tcW w:w="6707" w:type="dxa"/>
            <w:tcBorders>
              <w:top w:val="single" w:color="auto" w:sz="4" w:space="0"/>
              <w:left w:val="single" w:color="auto" w:sz="4" w:space="0"/>
              <w:bottom w:val="single" w:color="auto" w:sz="4" w:space="0"/>
              <w:right w:val="single" w:color="auto" w:sz="4" w:space="0"/>
            </w:tcBorders>
            <w:vAlign w:val="center"/>
          </w:tcPr>
          <w:p w14:paraId="023051AD">
            <w:pPr>
              <w:pStyle w:val="33"/>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3.投标人所投安全产品</w:t>
            </w:r>
            <w:r>
              <w:rPr>
                <w:rFonts w:cs="宋体" w:asciiTheme="minorEastAsia" w:hAnsiTheme="minorEastAsia" w:eastAsiaTheme="minorEastAsia"/>
                <w:sz w:val="24"/>
                <w:szCs w:val="24"/>
                <w:lang w:val="zh-CN"/>
              </w:rPr>
              <w:t>制造商</w:t>
            </w:r>
            <w:r>
              <w:rPr>
                <w:rFonts w:hint="eastAsia" w:cs="宋体" w:asciiTheme="minorEastAsia" w:hAnsiTheme="minorEastAsia" w:eastAsiaTheme="minorEastAsia"/>
                <w:sz w:val="24"/>
                <w:szCs w:val="24"/>
              </w:rPr>
              <w:t>具备信息系统建设和服务能力等级证书的得3分，提供证明材料，不提供不得分。</w:t>
            </w:r>
          </w:p>
        </w:tc>
      </w:tr>
      <w:tr w14:paraId="5DB2D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1038" w:type="dxa"/>
            <w:vMerge w:val="continue"/>
            <w:tcBorders>
              <w:left w:val="single" w:color="auto" w:sz="4" w:space="0"/>
              <w:right w:val="single" w:color="auto" w:sz="4" w:space="0"/>
            </w:tcBorders>
            <w:vAlign w:val="center"/>
          </w:tcPr>
          <w:p w14:paraId="040BB872">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50AFA815">
            <w:pPr>
              <w:spacing w:line="500" w:lineRule="exact"/>
              <w:jc w:val="center"/>
              <w:rPr>
                <w:rFonts w:cs="宋体" w:asciiTheme="minorEastAsia" w:hAnsiTheme="minorEastAsia" w:eastAsiaTheme="minorEastAsia"/>
                <w:sz w:val="24"/>
                <w:szCs w:val="24"/>
                <w:lang w:val="zh-CN"/>
              </w:rPr>
            </w:pPr>
          </w:p>
        </w:tc>
        <w:tc>
          <w:tcPr>
            <w:tcW w:w="6707" w:type="dxa"/>
            <w:tcBorders>
              <w:top w:val="single" w:color="auto" w:sz="4" w:space="0"/>
              <w:left w:val="single" w:color="auto" w:sz="4" w:space="0"/>
              <w:bottom w:val="single" w:color="auto" w:sz="4" w:space="0"/>
              <w:right w:val="single" w:color="auto" w:sz="4" w:space="0"/>
            </w:tcBorders>
            <w:vAlign w:val="center"/>
          </w:tcPr>
          <w:p w14:paraId="7DD01015">
            <w:pPr>
              <w:pStyle w:val="33"/>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4.投标人所投软件产品</w:t>
            </w:r>
            <w:r>
              <w:rPr>
                <w:rFonts w:cs="宋体" w:asciiTheme="minorEastAsia" w:hAnsiTheme="minorEastAsia" w:eastAsiaTheme="minorEastAsia"/>
                <w:sz w:val="24"/>
                <w:szCs w:val="24"/>
                <w:lang w:val="zh-CN"/>
              </w:rPr>
              <w:t>制造商</w:t>
            </w:r>
            <w:r>
              <w:rPr>
                <w:rFonts w:hint="eastAsia" w:cs="宋体" w:asciiTheme="minorEastAsia" w:hAnsiTheme="minorEastAsia" w:eastAsiaTheme="minorEastAsia"/>
                <w:sz w:val="24"/>
                <w:szCs w:val="24"/>
              </w:rPr>
              <w:t>具备CMMI软件能力成熟度五级认证并提供有效期内的证书扫描件的得5分；</w:t>
            </w:r>
          </w:p>
          <w:p w14:paraId="3205E965">
            <w:pPr>
              <w:pStyle w:val="33"/>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具备CMMI软件能力成熟度四级认证的得3分；</w:t>
            </w:r>
          </w:p>
          <w:p w14:paraId="27D79398">
            <w:pPr>
              <w:pStyle w:val="33"/>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具备CMMI软件能力成熟度三级认证的得1分。</w:t>
            </w:r>
          </w:p>
          <w:p w14:paraId="14460823">
            <w:pPr>
              <w:pStyle w:val="33"/>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（本项最高得5分）。</w:t>
            </w:r>
          </w:p>
        </w:tc>
      </w:tr>
      <w:tr w14:paraId="21B4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1038" w:type="dxa"/>
            <w:vMerge w:val="continue"/>
            <w:tcBorders>
              <w:left w:val="single" w:color="auto" w:sz="4" w:space="0"/>
              <w:right w:val="single" w:color="auto" w:sz="4" w:space="0"/>
            </w:tcBorders>
            <w:vAlign w:val="center"/>
          </w:tcPr>
          <w:p w14:paraId="313B5D8B">
            <w:pPr>
              <w:spacing w:line="500" w:lineRule="exact"/>
              <w:jc w:val="center"/>
              <w:rPr>
                <w:rFonts w:cs="宋体" w:asciiTheme="minorEastAsia" w:hAnsiTheme="minorEastAsia" w:eastAsiaTheme="minorEastAsia"/>
                <w:sz w:val="24"/>
                <w:szCs w:val="24"/>
                <w:lang w:val="zh-CN"/>
              </w:rPr>
            </w:pPr>
          </w:p>
        </w:tc>
        <w:tc>
          <w:tcPr>
            <w:tcW w:w="1334" w:type="dxa"/>
            <w:vMerge w:val="continue"/>
            <w:tcBorders>
              <w:left w:val="single" w:color="auto" w:sz="4" w:space="0"/>
              <w:right w:val="single" w:color="auto" w:sz="4" w:space="0"/>
            </w:tcBorders>
            <w:vAlign w:val="center"/>
          </w:tcPr>
          <w:p w14:paraId="4D806C18">
            <w:pPr>
              <w:spacing w:line="500" w:lineRule="exact"/>
              <w:jc w:val="center"/>
              <w:rPr>
                <w:rFonts w:cs="宋体" w:asciiTheme="minorEastAsia" w:hAnsiTheme="minorEastAsia" w:eastAsiaTheme="minorEastAsia"/>
                <w:sz w:val="24"/>
                <w:szCs w:val="24"/>
                <w:lang w:val="zh-CN"/>
              </w:rPr>
            </w:pPr>
          </w:p>
        </w:tc>
        <w:tc>
          <w:tcPr>
            <w:tcW w:w="6707" w:type="dxa"/>
            <w:tcBorders>
              <w:top w:val="single" w:color="auto" w:sz="4" w:space="0"/>
              <w:left w:val="single" w:color="auto" w:sz="4" w:space="0"/>
              <w:bottom w:val="single" w:color="auto" w:sz="4" w:space="0"/>
              <w:right w:val="single" w:color="auto" w:sz="4" w:space="0"/>
            </w:tcBorders>
            <w:vAlign w:val="center"/>
          </w:tcPr>
          <w:p w14:paraId="52BFC350">
            <w:pPr>
              <w:pStyle w:val="33"/>
              <w:spacing w:line="500" w:lineRule="exac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5.投标人所投软件产品</w:t>
            </w:r>
            <w:r>
              <w:rPr>
                <w:rFonts w:cs="宋体" w:asciiTheme="minorEastAsia" w:hAnsiTheme="minorEastAsia" w:eastAsiaTheme="minorEastAsia"/>
                <w:sz w:val="24"/>
                <w:szCs w:val="24"/>
                <w:lang w:val="zh-CN"/>
              </w:rPr>
              <w:t>制造商</w:t>
            </w:r>
            <w:r>
              <w:rPr>
                <w:rFonts w:hint="eastAsia" w:cs="宋体" w:asciiTheme="minorEastAsia" w:hAnsiTheme="minorEastAsia" w:eastAsiaTheme="minorEastAsia"/>
                <w:sz w:val="24"/>
                <w:szCs w:val="24"/>
              </w:rPr>
              <w:t>具有ISO9000质量管理体系；ISO27000信息安全管理体系；ISO14000环境管理体系；提供有效期内证书扫描件的得2分，不提供或提供不全的不得分。</w:t>
            </w:r>
          </w:p>
        </w:tc>
      </w:tr>
      <w:tr w14:paraId="07D9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038" w:type="dxa"/>
            <w:vMerge w:val="continue"/>
            <w:tcBorders>
              <w:left w:val="single" w:color="auto" w:sz="4" w:space="0"/>
              <w:right w:val="single" w:color="auto" w:sz="4" w:space="0"/>
            </w:tcBorders>
            <w:vAlign w:val="center"/>
          </w:tcPr>
          <w:p w14:paraId="2C15C1DE">
            <w:pPr>
              <w:spacing w:line="500" w:lineRule="exact"/>
              <w:jc w:val="center"/>
              <w:rPr>
                <w:rFonts w:cs="宋体" w:asciiTheme="minorEastAsia" w:hAnsiTheme="minorEastAsia" w:eastAsiaTheme="minorEastAsia"/>
                <w:sz w:val="24"/>
                <w:szCs w:val="24"/>
                <w:lang w:val="zh-CN"/>
              </w:rPr>
            </w:pPr>
          </w:p>
        </w:tc>
        <w:tc>
          <w:tcPr>
            <w:tcW w:w="1334" w:type="dxa"/>
            <w:tcBorders>
              <w:top w:val="single" w:color="auto" w:sz="4" w:space="0"/>
              <w:left w:val="single" w:color="auto" w:sz="4" w:space="0"/>
              <w:bottom w:val="single" w:color="auto" w:sz="4" w:space="0"/>
              <w:right w:val="single" w:color="auto" w:sz="4" w:space="0"/>
            </w:tcBorders>
            <w:vAlign w:val="center"/>
          </w:tcPr>
          <w:p w14:paraId="59BB248F">
            <w:pPr>
              <w:spacing w:line="500" w:lineRule="exact"/>
              <w:jc w:val="center"/>
              <w:rPr>
                <w:rFonts w:cs="宋体" w:asciiTheme="minorEastAsia" w:hAnsiTheme="minorEastAsia" w:eastAsiaTheme="minorEastAsia"/>
                <w:sz w:val="24"/>
                <w:szCs w:val="24"/>
                <w:lang w:val="zh-CN"/>
              </w:rPr>
            </w:pPr>
            <w:r>
              <w:rPr>
                <w:rFonts w:cs="宋体" w:asciiTheme="minorEastAsia" w:hAnsiTheme="minorEastAsia" w:eastAsiaTheme="minorEastAsia"/>
                <w:sz w:val="24"/>
                <w:szCs w:val="24"/>
                <w:lang w:val="zh-CN"/>
              </w:rPr>
              <w:t>勘察证明（</w:t>
            </w:r>
            <w:r>
              <w:rPr>
                <w:rFonts w:hint="eastAsia" w:cs="宋体" w:asciiTheme="minorEastAsia" w:hAnsiTheme="minorEastAsia" w:eastAsiaTheme="minorEastAsia"/>
                <w:sz w:val="24"/>
                <w:szCs w:val="24"/>
                <w:lang w:val="zh-CN"/>
              </w:rPr>
              <w:t>5分</w:t>
            </w:r>
            <w:r>
              <w:rPr>
                <w:rFonts w:cs="宋体" w:asciiTheme="minorEastAsia" w:hAnsiTheme="minorEastAsia" w:eastAsiaTheme="minorEastAsia"/>
                <w:sz w:val="24"/>
                <w:szCs w:val="24"/>
                <w:lang w:val="zh-CN"/>
              </w:rPr>
              <w:t>）</w:t>
            </w:r>
          </w:p>
        </w:tc>
        <w:tc>
          <w:tcPr>
            <w:tcW w:w="6707" w:type="dxa"/>
            <w:tcBorders>
              <w:top w:val="single" w:color="auto" w:sz="4" w:space="0"/>
              <w:left w:val="single" w:color="auto" w:sz="4" w:space="0"/>
              <w:bottom w:val="single" w:color="auto" w:sz="4" w:space="0"/>
              <w:right w:val="single" w:color="auto" w:sz="4" w:space="0"/>
            </w:tcBorders>
            <w:vAlign w:val="center"/>
          </w:tcPr>
          <w:p w14:paraId="7B7663A7">
            <w:pPr>
              <w:pStyle w:val="14"/>
              <w:tabs>
                <w:tab w:val="left" w:pos="5430"/>
              </w:tabs>
              <w:spacing w:line="500" w:lineRule="exact"/>
              <w:jc w:val="left"/>
              <w:rPr>
                <w:rFonts w:asciiTheme="minorEastAsia" w:hAnsiTheme="minorEastAsia" w:eastAsiaTheme="minorEastAsia"/>
                <w:sz w:val="24"/>
                <w:szCs w:val="24"/>
                <w:shd w:val="clear" w:color="auto" w:fill="FFFFFF"/>
              </w:rPr>
            </w:pPr>
            <w:r>
              <w:rPr>
                <w:rFonts w:hint="eastAsia" w:asciiTheme="minorEastAsia" w:hAnsiTheme="minorEastAsia" w:eastAsiaTheme="minorEastAsia"/>
                <w:sz w:val="24"/>
                <w:szCs w:val="24"/>
                <w:shd w:val="clear" w:color="auto" w:fill="FFFFFF"/>
              </w:rPr>
              <w:t>为保证数据迁移的安全，投标人提供采购人出具的实地勘察证明</w:t>
            </w:r>
            <w:r>
              <w:rPr>
                <w:rFonts w:hint="eastAsia" w:hAnsi="宋体" w:cs="宋体"/>
                <w:bCs/>
                <w:sz w:val="24"/>
                <w:szCs w:val="24"/>
              </w:rPr>
              <w:t>扫描件</w:t>
            </w:r>
            <w:r>
              <w:rPr>
                <w:rFonts w:hint="eastAsia" w:asciiTheme="minorEastAsia" w:hAnsiTheme="minorEastAsia" w:eastAsiaTheme="minorEastAsia"/>
                <w:sz w:val="24"/>
                <w:szCs w:val="24"/>
                <w:shd w:val="clear" w:color="auto" w:fill="FFFFFF"/>
              </w:rPr>
              <w:t>的得5分，不提供的不得分。</w:t>
            </w:r>
          </w:p>
        </w:tc>
      </w:tr>
      <w:tr w14:paraId="4958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038" w:type="dxa"/>
            <w:vMerge w:val="continue"/>
            <w:tcBorders>
              <w:left w:val="single" w:color="auto" w:sz="4" w:space="0"/>
              <w:bottom w:val="single" w:color="auto" w:sz="4" w:space="0"/>
              <w:right w:val="single" w:color="auto" w:sz="4" w:space="0"/>
            </w:tcBorders>
            <w:vAlign w:val="center"/>
          </w:tcPr>
          <w:p w14:paraId="501E2F12">
            <w:pPr>
              <w:spacing w:line="500" w:lineRule="exact"/>
              <w:jc w:val="center"/>
              <w:rPr>
                <w:rFonts w:cs="宋体" w:asciiTheme="minorEastAsia" w:hAnsiTheme="minorEastAsia" w:eastAsiaTheme="minorEastAsia"/>
                <w:sz w:val="24"/>
                <w:szCs w:val="24"/>
                <w:lang w:val="zh-CN"/>
              </w:rPr>
            </w:pPr>
          </w:p>
        </w:tc>
        <w:tc>
          <w:tcPr>
            <w:tcW w:w="1334" w:type="dxa"/>
            <w:tcBorders>
              <w:top w:val="single" w:color="auto" w:sz="4" w:space="0"/>
              <w:left w:val="single" w:color="auto" w:sz="4" w:space="0"/>
              <w:bottom w:val="single" w:color="auto" w:sz="4" w:space="0"/>
              <w:right w:val="single" w:color="auto" w:sz="4" w:space="0"/>
            </w:tcBorders>
            <w:vAlign w:val="center"/>
          </w:tcPr>
          <w:p w14:paraId="31009BB5">
            <w:pPr>
              <w:spacing w:line="500" w:lineRule="exact"/>
              <w:jc w:val="center"/>
              <w:rPr>
                <w:rFonts w:cs="宋体" w:asciiTheme="minorEastAsia" w:hAnsiTheme="minorEastAsia" w:eastAsiaTheme="minorEastAsia"/>
                <w:sz w:val="24"/>
                <w:szCs w:val="24"/>
                <w:lang w:val="zh-CN"/>
              </w:rPr>
            </w:pPr>
            <w:r>
              <w:rPr>
                <w:rFonts w:hint="eastAsia" w:cs="宋体" w:asciiTheme="minorEastAsia" w:hAnsiTheme="minorEastAsia" w:eastAsiaTheme="minorEastAsia"/>
                <w:sz w:val="24"/>
                <w:szCs w:val="24"/>
                <w:lang w:val="zh-CN"/>
              </w:rPr>
              <w:t>售后服务（5分）</w:t>
            </w:r>
          </w:p>
        </w:tc>
        <w:tc>
          <w:tcPr>
            <w:tcW w:w="6707" w:type="dxa"/>
            <w:tcBorders>
              <w:top w:val="single" w:color="auto" w:sz="4" w:space="0"/>
              <w:left w:val="single" w:color="auto" w:sz="4" w:space="0"/>
              <w:bottom w:val="single" w:color="auto" w:sz="4" w:space="0"/>
              <w:right w:val="single" w:color="auto" w:sz="4" w:space="0"/>
            </w:tcBorders>
            <w:vAlign w:val="center"/>
          </w:tcPr>
          <w:p w14:paraId="7F62443E">
            <w:pPr>
              <w:widowControl/>
              <w:spacing w:line="500" w:lineRule="exact"/>
              <w:jc w:val="left"/>
              <w:rPr>
                <w:rFonts w:ascii="宋体" w:hAnsi="宋体" w:cs="宋体"/>
                <w:sz w:val="24"/>
              </w:rPr>
            </w:pPr>
            <w:r>
              <w:rPr>
                <w:rFonts w:hint="eastAsia" w:ascii="宋体" w:hAnsi="宋体" w:cs="宋体"/>
                <w:sz w:val="24"/>
              </w:rPr>
              <w:t>1、接到用户报修电话后1小时内其专业技术人员到达故障设备现场，会同设备制造商技术人员6小时内解决问题，如不能解决问题承诺提供备用设备直到设备恢复正常使用。满足售后服务要求的得1分，没有或不满足上述要求的不得分。</w:t>
            </w:r>
          </w:p>
          <w:p w14:paraId="77E10863">
            <w:pPr>
              <w:spacing w:line="500" w:lineRule="exact"/>
              <w:jc w:val="left"/>
              <w:rPr>
                <w:rFonts w:ascii="宋体" w:hAnsi="宋体" w:cs="宋体"/>
                <w:sz w:val="24"/>
              </w:rPr>
            </w:pPr>
            <w:r>
              <w:rPr>
                <w:rFonts w:hint="eastAsia" w:ascii="宋体" w:hAnsi="宋体" w:cs="宋体"/>
                <w:sz w:val="24"/>
              </w:rPr>
              <w:t>2、售后服务计划：投标人提供售后服务计划并承诺提供驻场服务的得2分，不提供的不得分。</w:t>
            </w:r>
          </w:p>
          <w:p w14:paraId="0F0BC690">
            <w:pPr>
              <w:spacing w:line="500" w:lineRule="exact"/>
              <w:jc w:val="left"/>
              <w:rPr>
                <w:rFonts w:ascii="宋体" w:hAnsi="宋体" w:cs="宋体"/>
                <w:sz w:val="24"/>
              </w:rPr>
            </w:pPr>
            <w:r>
              <w:rPr>
                <w:rFonts w:hint="eastAsia" w:ascii="宋体" w:hAnsi="宋体" w:cs="宋体"/>
                <w:sz w:val="24"/>
              </w:rPr>
              <w:t>3、用户培训：提出培训计划和培训内容（包含培训目标、培训人员、培训实施方案）的得1分，没有或少项的不得分。</w:t>
            </w:r>
          </w:p>
          <w:p w14:paraId="51CD3AE2">
            <w:pPr>
              <w:widowControl/>
              <w:spacing w:line="500" w:lineRule="exact"/>
              <w:jc w:val="left"/>
              <w:rPr>
                <w:rFonts w:ascii="宋体" w:hAnsi="宋体" w:cs="宋体"/>
                <w:kern w:val="0"/>
                <w:sz w:val="24"/>
              </w:rPr>
            </w:pPr>
            <w:r>
              <w:rPr>
                <w:rFonts w:hint="eastAsia" w:ascii="宋体" w:hAnsi="宋体" w:cs="宋体"/>
                <w:kern w:val="0"/>
                <w:sz w:val="24"/>
              </w:rPr>
              <w:t>4、生产厂家售后服务支持：提供生产厂家售后服务承诺函的，每个生产厂家售后服务承诺函加0.5分，最高1分。</w:t>
            </w:r>
          </w:p>
        </w:tc>
      </w:tr>
    </w:tbl>
    <w:p w14:paraId="58BADDF5">
      <w:pPr>
        <w:pStyle w:val="23"/>
        <w:spacing w:before="0" w:beforeAutospacing="0" w:after="0" w:afterAutospacing="0"/>
        <w:contextualSpacing/>
        <w:jc w:val="center"/>
        <w:rPr>
          <w:sz w:val="32"/>
          <w:szCs w:val="32"/>
        </w:rPr>
      </w:pPr>
    </w:p>
    <w:p w14:paraId="13E1D247">
      <w:pPr>
        <w:rPr>
          <w:sz w:val="32"/>
          <w:szCs w:val="32"/>
        </w:rPr>
      </w:pPr>
      <w:bookmarkStart w:id="33" w:name="_Toc40975440"/>
      <w:r>
        <w:rPr>
          <w:rFonts w:hint="eastAsia" w:ascii="宋体" w:hAnsi="宋体" w:cs="宋体"/>
          <w:b/>
          <w:kern w:val="1"/>
          <w:sz w:val="24"/>
        </w:rPr>
        <w:t>注：评标结束后，由采购人对评审结果及响应文件等进行复核，并在法定的时间内确定中标人。</w:t>
      </w:r>
      <w:r>
        <w:rPr>
          <w:rFonts w:hint="eastAsia" w:ascii="宋体" w:hAnsi="宋体" w:cs="宋体"/>
          <w:bCs/>
          <w:sz w:val="24"/>
          <w:szCs w:val="22"/>
        </w:rPr>
        <w:t>采购单位有权复核投标人提供扫描件的真实性，如有与实际不符的情况，可取消中标单位中标资格。</w:t>
      </w:r>
    </w:p>
    <w:p w14:paraId="594CB234">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6E5D4882">
      <w:pPr>
        <w:adjustRightInd w:val="0"/>
        <w:snapToGrid w:val="0"/>
        <w:spacing w:line="360" w:lineRule="auto"/>
        <w:ind w:right="-10" w:firstLine="480" w:firstLineChars="200"/>
        <w:rPr>
          <w:rFonts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0BB39858">
      <w:pPr>
        <w:pStyle w:val="11"/>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03E817DA">
      <w:pPr>
        <w:spacing w:line="360" w:lineRule="auto"/>
        <w:ind w:firstLine="482" w:firstLineChars="200"/>
        <w:rPr>
          <w:rFonts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79E7BC4A">
      <w:pPr>
        <w:pStyle w:val="11"/>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4A2F68A1">
      <w:pPr>
        <w:adjustRightInd w:val="0"/>
        <w:snapToGrid w:val="0"/>
        <w:spacing w:line="360" w:lineRule="auto"/>
        <w:ind w:right="-10" w:firstLine="482" w:firstLineChars="200"/>
        <w:rPr>
          <w:rFonts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17CDCB2C">
      <w:pPr>
        <w:adjustRightInd w:val="0"/>
        <w:snapToGrid w:val="0"/>
        <w:spacing w:line="360" w:lineRule="auto"/>
        <w:jc w:val="center"/>
        <w:rPr>
          <w:rFonts w:ascii="宋体" w:hAnsi="宋体" w:cs="宋体"/>
          <w:b/>
          <w:bCs/>
          <w:sz w:val="24"/>
        </w:rPr>
      </w:pPr>
      <w:bookmarkStart w:id="34" w:name="_Toc40_WPSOffice_Level2"/>
      <w:r>
        <w:rPr>
          <w:rFonts w:hint="eastAsia" w:ascii="宋体" w:hAnsi="宋体" w:cs="宋体"/>
          <w:b/>
          <w:bCs/>
          <w:sz w:val="24"/>
        </w:rPr>
        <w:t>三．评标纪律</w:t>
      </w:r>
      <w:bookmarkEnd w:id="34"/>
    </w:p>
    <w:p w14:paraId="4CF812ED">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63FAF3EC">
      <w:pPr>
        <w:adjustRightInd w:val="0"/>
        <w:snapToGrid w:val="0"/>
        <w:spacing w:line="360" w:lineRule="auto"/>
        <w:ind w:right="-10" w:firstLine="482" w:firstLineChars="200"/>
        <w:rPr>
          <w:rFonts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2D6C9F2B">
      <w:pPr>
        <w:spacing w:line="360" w:lineRule="auto"/>
        <w:ind w:firstLine="482" w:firstLineChars="200"/>
        <w:jc w:val="left"/>
        <w:rPr>
          <w:rFonts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3B2306D1">
      <w:pPr>
        <w:spacing w:line="360" w:lineRule="auto"/>
        <w:ind w:firstLine="480" w:firstLineChars="200"/>
        <w:rPr>
          <w:rFonts w:ascii="宋体" w:hAnsi="宋体" w:cs="宋体"/>
          <w:sz w:val="24"/>
        </w:rPr>
      </w:pPr>
      <w:r>
        <w:rPr>
          <w:rFonts w:hint="eastAsia" w:ascii="宋体" w:hAnsi="宋体" w:cs="宋体"/>
          <w:sz w:val="24"/>
        </w:rPr>
        <w:t>1.出现影响采购公正的违法、违规行为的。</w:t>
      </w:r>
    </w:p>
    <w:p w14:paraId="49C963BB">
      <w:pPr>
        <w:spacing w:line="360" w:lineRule="auto"/>
        <w:ind w:firstLine="480" w:firstLineChars="200"/>
        <w:rPr>
          <w:rFonts w:ascii="宋体" w:hAnsi="宋体" w:cs="宋体"/>
          <w:sz w:val="24"/>
        </w:rPr>
      </w:pPr>
      <w:r>
        <w:rPr>
          <w:rFonts w:hint="eastAsia" w:ascii="宋体" w:hAnsi="宋体" w:cs="宋体"/>
          <w:sz w:val="24"/>
        </w:rPr>
        <w:t>2.投标时有弄虚作假的行为。</w:t>
      </w:r>
    </w:p>
    <w:p w14:paraId="4E03D4AD">
      <w:pPr>
        <w:spacing w:line="360" w:lineRule="auto"/>
        <w:ind w:firstLine="475" w:firstLineChars="197"/>
        <w:rPr>
          <w:rFonts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0402BF3A">
      <w:pPr>
        <w:spacing w:line="360" w:lineRule="auto"/>
        <w:ind w:firstLine="480" w:firstLineChars="200"/>
        <w:rPr>
          <w:rFonts w:ascii="宋体" w:hAnsi="宋体" w:cs="宋体"/>
          <w:sz w:val="24"/>
        </w:rPr>
      </w:pPr>
      <w:r>
        <w:rPr>
          <w:rFonts w:hint="eastAsia" w:ascii="宋体" w:hAnsi="宋体" w:cs="宋体"/>
          <w:sz w:val="24"/>
        </w:rPr>
        <w:t>1.未按照招标文件规定要求签署、签章的</w:t>
      </w:r>
      <w:r>
        <w:rPr>
          <w:rFonts w:hint="eastAsia" w:ascii="宋体" w:hAnsi="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786EC765">
      <w:pPr>
        <w:spacing w:line="360" w:lineRule="auto"/>
        <w:ind w:firstLine="480" w:firstLineChars="200"/>
        <w:rPr>
          <w:rFonts w:ascii="宋体" w:hAnsi="宋体" w:cs="宋体"/>
          <w:sz w:val="24"/>
        </w:rPr>
      </w:pPr>
      <w:r>
        <w:rPr>
          <w:rFonts w:hint="eastAsia" w:ascii="宋体" w:hAnsi="宋体" w:cs="宋体"/>
          <w:sz w:val="24"/>
        </w:rPr>
        <w:t>2.不具备招标文件中规定资格要求的；</w:t>
      </w:r>
    </w:p>
    <w:p w14:paraId="4CE457CA">
      <w:pPr>
        <w:spacing w:line="360" w:lineRule="auto"/>
        <w:ind w:firstLine="480" w:firstLineChars="200"/>
        <w:rPr>
          <w:rFonts w:ascii="宋体" w:hAnsi="宋体" w:cs="宋体"/>
          <w:sz w:val="24"/>
        </w:rPr>
      </w:pPr>
      <w:r>
        <w:rPr>
          <w:rFonts w:hint="eastAsia" w:ascii="宋体" w:hAnsi="宋体" w:cs="宋体"/>
          <w:sz w:val="24"/>
        </w:rPr>
        <w:t>3.不符合法律、法规和招标文件中规定的其他实质性要求的。</w:t>
      </w:r>
    </w:p>
    <w:p w14:paraId="6F08C203">
      <w:pPr>
        <w:spacing w:line="360" w:lineRule="auto"/>
        <w:ind w:firstLine="480" w:firstLineChars="200"/>
        <w:rPr>
          <w:rFonts w:ascii="宋体" w:hAnsi="宋体" w:cs="宋体"/>
          <w:sz w:val="24"/>
        </w:rPr>
      </w:pPr>
      <w:r>
        <w:rPr>
          <w:rFonts w:hint="eastAsia" w:ascii="宋体" w:hAnsi="宋体" w:cs="宋体"/>
          <w:sz w:val="24"/>
        </w:rPr>
        <w:t>4.投标人的报价超过了采购预算，采购人不能支付的；</w:t>
      </w:r>
    </w:p>
    <w:p w14:paraId="3E07E0EE">
      <w:pPr>
        <w:spacing w:line="360" w:lineRule="auto"/>
        <w:ind w:firstLine="480" w:firstLineChars="200"/>
        <w:rPr>
          <w:rFonts w:ascii="宋体" w:hAnsi="宋体" w:cs="宋体"/>
          <w:sz w:val="24"/>
        </w:rPr>
      </w:pPr>
      <w:r>
        <w:rPr>
          <w:rFonts w:hint="eastAsia" w:ascii="宋体" w:hAnsi="宋体" w:cs="宋体"/>
          <w:sz w:val="24"/>
        </w:rPr>
        <w:t>5.投标文件附有招标人不能接受的条件；</w:t>
      </w:r>
    </w:p>
    <w:p w14:paraId="4F4CDD68">
      <w:pPr>
        <w:spacing w:line="360" w:lineRule="auto"/>
        <w:ind w:firstLine="480" w:firstLineChars="200"/>
        <w:rPr>
          <w:rFonts w:ascii="宋体" w:hAnsi="宋体" w:cs="宋体"/>
          <w:sz w:val="24"/>
        </w:rPr>
      </w:pPr>
      <w:r>
        <w:rPr>
          <w:rFonts w:hint="eastAsia" w:ascii="宋体" w:hAnsi="宋体" w:cs="宋体"/>
          <w:sz w:val="24"/>
        </w:rPr>
        <w:t>6.投标文件中对同一货物或标段提供选择性报价的；</w:t>
      </w:r>
    </w:p>
    <w:p w14:paraId="52D6BB8B">
      <w:pPr>
        <w:spacing w:line="360" w:lineRule="auto"/>
        <w:ind w:firstLine="480" w:firstLineChars="200"/>
        <w:rPr>
          <w:rFonts w:ascii="宋体" w:hAnsi="宋体" w:cs="宋体"/>
          <w:sz w:val="24"/>
        </w:rPr>
      </w:pPr>
      <w:r>
        <w:rPr>
          <w:rFonts w:hint="eastAsia" w:ascii="宋体" w:hAnsi="宋体" w:cs="宋体"/>
          <w:sz w:val="24"/>
        </w:rPr>
        <w:t>7.商务偏差表或技术偏差表存在弄虚作假的；</w:t>
      </w:r>
    </w:p>
    <w:p w14:paraId="12E59865">
      <w:pPr>
        <w:spacing w:line="360" w:lineRule="auto"/>
        <w:ind w:firstLine="480" w:firstLineChars="200"/>
        <w:rPr>
          <w:rFonts w:ascii="宋体" w:hAnsi="宋体" w:cs="宋体"/>
          <w:sz w:val="24"/>
        </w:rPr>
      </w:pPr>
      <w:r>
        <w:rPr>
          <w:rFonts w:hint="eastAsia" w:ascii="宋体" w:hAnsi="宋体" w:cs="宋体"/>
          <w:sz w:val="24"/>
        </w:rPr>
        <w:t>8.不同投标人在同一台计算机上制作的投标文件的；</w:t>
      </w:r>
    </w:p>
    <w:p w14:paraId="73C9D0E5">
      <w:pPr>
        <w:spacing w:line="360" w:lineRule="auto"/>
        <w:ind w:firstLine="482" w:firstLineChars="200"/>
        <w:rPr>
          <w:rFonts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205FD58F">
      <w:pPr>
        <w:spacing w:line="360" w:lineRule="auto"/>
        <w:ind w:firstLine="480" w:firstLineChars="200"/>
        <w:rPr>
          <w:rFonts w:ascii="宋体" w:hAnsi="宋体" w:cs="宋体"/>
          <w:sz w:val="24"/>
        </w:rPr>
      </w:pPr>
      <w:r>
        <w:rPr>
          <w:rFonts w:hint="eastAsia" w:ascii="宋体" w:hAnsi="宋体" w:cs="宋体"/>
          <w:sz w:val="24"/>
        </w:rPr>
        <w:t>1.交货完工期不确切、不肯定的投标；</w:t>
      </w:r>
    </w:p>
    <w:p w14:paraId="179085E0">
      <w:pPr>
        <w:spacing w:line="360" w:lineRule="auto"/>
        <w:ind w:firstLine="480" w:firstLineChars="200"/>
        <w:rPr>
          <w:rFonts w:ascii="宋体" w:hAnsi="宋体" w:cs="宋体"/>
          <w:sz w:val="24"/>
        </w:rPr>
      </w:pPr>
      <w:r>
        <w:rPr>
          <w:rFonts w:hint="eastAsia" w:ascii="宋体" w:hAnsi="宋体" w:cs="宋体"/>
          <w:sz w:val="24"/>
        </w:rPr>
        <w:t xml:space="preserve">2.对售后服务、付款方式不满足招标文件要求的； </w:t>
      </w:r>
    </w:p>
    <w:p w14:paraId="1E6C9B53">
      <w:pPr>
        <w:spacing w:line="360" w:lineRule="auto"/>
        <w:ind w:firstLine="480" w:firstLineChars="200"/>
        <w:rPr>
          <w:rFonts w:ascii="宋体" w:hAnsi="宋体" w:cs="宋体"/>
          <w:sz w:val="24"/>
        </w:rPr>
      </w:pPr>
      <w:r>
        <w:rPr>
          <w:rFonts w:hint="eastAsia" w:ascii="宋体" w:hAnsi="宋体" w:cs="宋体"/>
          <w:sz w:val="24"/>
        </w:rPr>
        <w:t>3.投标人没有实质性响应招标文件的要求和条件的；</w:t>
      </w:r>
    </w:p>
    <w:p w14:paraId="478F746D">
      <w:pPr>
        <w:spacing w:line="360" w:lineRule="auto"/>
        <w:ind w:firstLine="480" w:firstLineChars="200"/>
        <w:rPr>
          <w:rFonts w:ascii="宋体" w:hAnsi="宋体" w:cs="宋体"/>
          <w:sz w:val="24"/>
        </w:rPr>
      </w:pPr>
      <w:r>
        <w:rPr>
          <w:rFonts w:hint="eastAsia" w:ascii="宋体" w:hAnsi="宋体" w:cs="宋体"/>
          <w:sz w:val="24"/>
        </w:rPr>
        <w:t>4.投标人低于成本价格竞标的；</w:t>
      </w:r>
    </w:p>
    <w:p w14:paraId="6572590E">
      <w:pPr>
        <w:spacing w:line="360" w:lineRule="auto"/>
        <w:ind w:firstLine="482" w:firstLineChars="200"/>
        <w:rPr>
          <w:rFonts w:ascii="宋体" w:hAnsi="宋体" w:cs="宋体"/>
          <w:sz w:val="24"/>
        </w:rPr>
      </w:pPr>
      <w:r>
        <w:rPr>
          <w:rFonts w:hint="eastAsia" w:ascii="宋体" w:hAnsi="宋体" w:cs="宋体"/>
          <w:b/>
          <w:sz w:val="24"/>
        </w:rPr>
        <w:t>第十九条</w:t>
      </w:r>
      <w:r>
        <w:rPr>
          <w:rFonts w:hint="eastAsia" w:ascii="宋体" w:hAnsi="宋体" w:cs="宋体"/>
          <w:sz w:val="24"/>
        </w:rPr>
        <w:t xml:space="preserve"> 本评标办法的解释权属于采购人。</w:t>
      </w:r>
      <w:r>
        <w:rPr>
          <w:rFonts w:hint="eastAsia"/>
        </w:rPr>
        <w:br w:type="page"/>
      </w:r>
      <w:bookmarkEnd w:id="33"/>
      <w:bookmarkStart w:id="35" w:name="_Toc527725921"/>
    </w:p>
    <w:p w14:paraId="6ECF57A8">
      <w:pPr>
        <w:pStyle w:val="4"/>
        <w:spacing w:before="0" w:after="0" w:line="240" w:lineRule="auto"/>
        <w:ind w:firstLine="0"/>
        <w:rPr>
          <w:rFonts w:ascii="宋体" w:hAnsi="宋体" w:eastAsia="宋体" w:cs="宋体"/>
        </w:rPr>
      </w:pPr>
      <w:bookmarkStart w:id="36" w:name="_Toc188023901"/>
      <w:bookmarkStart w:id="37" w:name="_Toc32197"/>
      <w:r>
        <w:rPr>
          <w:rFonts w:hint="eastAsia" w:ascii="宋体" w:hAnsi="宋体" w:eastAsia="宋体" w:cs="宋体"/>
        </w:rPr>
        <w:t>第五章 投标人须知</w:t>
      </w:r>
      <w:bookmarkEnd w:id="35"/>
      <w:bookmarkEnd w:id="36"/>
      <w:bookmarkEnd w:id="37"/>
    </w:p>
    <w:p w14:paraId="2362C59D">
      <w:pPr>
        <w:pStyle w:val="5"/>
        <w:spacing w:line="500" w:lineRule="exact"/>
        <w:ind w:firstLine="3092" w:firstLineChars="1100"/>
        <w:jc w:val="both"/>
        <w:rPr>
          <w:rFonts w:hAnsi="宋体" w:cs="宋体"/>
          <w:sz w:val="28"/>
        </w:rPr>
      </w:pPr>
      <w:bookmarkStart w:id="38" w:name="_Hlt509650955"/>
      <w:bookmarkEnd w:id="38"/>
      <w:bookmarkStart w:id="39" w:name="_Hlt526418143"/>
      <w:bookmarkEnd w:id="39"/>
      <w:bookmarkStart w:id="40" w:name="_Hlt509649722"/>
      <w:bookmarkEnd w:id="40"/>
      <w:bookmarkStart w:id="41" w:name="_Hlt509650686"/>
      <w:bookmarkEnd w:id="41"/>
      <w:bookmarkStart w:id="42" w:name="_Hlt509649998"/>
      <w:bookmarkEnd w:id="42"/>
      <w:bookmarkStart w:id="43" w:name="_Hlt509650126"/>
      <w:bookmarkEnd w:id="43"/>
      <w:bookmarkStart w:id="44" w:name="_Toc21255"/>
      <w:bookmarkStart w:id="45" w:name="_Toc11202"/>
      <w:bookmarkStart w:id="46" w:name="_Toc188023902"/>
      <w:bookmarkStart w:id="47" w:name="_Toc20587"/>
      <w:bookmarkStart w:id="48" w:name="_Toc811"/>
      <w:bookmarkStart w:id="49" w:name="_Toc40975442"/>
      <w:bookmarkStart w:id="50" w:name="_Toc527725922"/>
      <w:r>
        <w:rPr>
          <w:rFonts w:hint="eastAsia" w:hAnsi="宋体" w:cs="宋体"/>
          <w:sz w:val="28"/>
        </w:rPr>
        <w:t>一．总    则</w:t>
      </w:r>
      <w:bookmarkEnd w:id="44"/>
      <w:bookmarkEnd w:id="45"/>
      <w:bookmarkEnd w:id="46"/>
      <w:bookmarkEnd w:id="47"/>
      <w:bookmarkEnd w:id="48"/>
      <w:bookmarkEnd w:id="49"/>
      <w:bookmarkEnd w:id="50"/>
    </w:p>
    <w:p w14:paraId="1F43DBFF">
      <w:pPr>
        <w:spacing w:line="360" w:lineRule="auto"/>
        <w:ind w:firstLine="550"/>
        <w:rPr>
          <w:rFonts w:ascii="宋体" w:hAnsi="宋体" w:cs="宋体"/>
          <w:b/>
          <w:sz w:val="24"/>
        </w:rPr>
      </w:pPr>
      <w:r>
        <w:rPr>
          <w:rFonts w:hint="eastAsia" w:ascii="宋体" w:hAnsi="宋体" w:cs="宋体"/>
          <w:b/>
          <w:sz w:val="24"/>
        </w:rPr>
        <w:t>1.适用范围</w:t>
      </w:r>
    </w:p>
    <w:p w14:paraId="095B95D0">
      <w:pPr>
        <w:spacing w:line="360" w:lineRule="auto"/>
        <w:ind w:firstLine="550"/>
        <w:rPr>
          <w:rFonts w:ascii="宋体" w:hAnsi="宋体" w:cs="宋体"/>
          <w:sz w:val="24"/>
        </w:rPr>
      </w:pPr>
      <w:r>
        <w:rPr>
          <w:rFonts w:hint="eastAsia" w:ascii="宋体" w:hAnsi="宋体" w:cs="宋体"/>
          <w:sz w:val="24"/>
        </w:rPr>
        <w:t>1.1本招标文件仅适用于本次公开招标所述的货物项目采购。</w:t>
      </w:r>
    </w:p>
    <w:p w14:paraId="198F0DAE">
      <w:pPr>
        <w:spacing w:line="360" w:lineRule="auto"/>
        <w:ind w:firstLine="550"/>
        <w:rPr>
          <w:rFonts w:ascii="宋体" w:hAnsi="宋体" w:cs="宋体"/>
          <w:b/>
          <w:sz w:val="24"/>
        </w:rPr>
      </w:pPr>
      <w:r>
        <w:rPr>
          <w:rFonts w:hint="eastAsia" w:ascii="宋体" w:hAnsi="宋体" w:cs="宋体"/>
          <w:b/>
          <w:sz w:val="24"/>
        </w:rPr>
        <w:t>2.有关定义</w:t>
      </w:r>
    </w:p>
    <w:p w14:paraId="200C79C5">
      <w:pPr>
        <w:spacing w:line="360" w:lineRule="auto"/>
        <w:ind w:firstLine="550"/>
        <w:rPr>
          <w:rFonts w:ascii="宋体" w:hAnsi="宋体" w:cs="宋体"/>
          <w:sz w:val="24"/>
        </w:rPr>
      </w:pPr>
      <w:r>
        <w:rPr>
          <w:rFonts w:hint="eastAsia" w:ascii="宋体" w:hAnsi="宋体" w:cs="宋体"/>
          <w:sz w:val="24"/>
        </w:rPr>
        <w:t>2.1招标人（采购人）：周口日报社。</w:t>
      </w:r>
    </w:p>
    <w:p w14:paraId="19A83ED4">
      <w:pPr>
        <w:spacing w:line="360" w:lineRule="auto"/>
        <w:ind w:firstLine="550"/>
        <w:rPr>
          <w:rFonts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667F10B2">
      <w:pPr>
        <w:spacing w:line="360" w:lineRule="auto"/>
        <w:ind w:firstLine="550"/>
        <w:rPr>
          <w:rFonts w:ascii="宋体" w:hAnsi="宋体" w:cs="宋体"/>
          <w:sz w:val="24"/>
        </w:rPr>
      </w:pPr>
      <w:r>
        <w:rPr>
          <w:rFonts w:hint="eastAsia" w:ascii="宋体" w:hAnsi="宋体" w:cs="宋体"/>
          <w:sz w:val="24"/>
        </w:rPr>
        <w:t>2.3政府采购监督管理部门：系指</w:t>
      </w:r>
      <w:r>
        <w:rPr>
          <w:rFonts w:ascii="宋体" w:hAnsi="宋体" w:cs="宋体"/>
          <w:sz w:val="24"/>
          <w:szCs w:val="24"/>
        </w:rPr>
        <w:t>周口市财政局政府采购监督管理科</w:t>
      </w:r>
      <w:r>
        <w:rPr>
          <w:rFonts w:hint="eastAsia" w:ascii="宋体" w:hAnsi="宋体" w:cs="宋体"/>
          <w:sz w:val="24"/>
        </w:rPr>
        <w:t>。</w:t>
      </w:r>
    </w:p>
    <w:p w14:paraId="33B07A05">
      <w:pPr>
        <w:spacing w:line="360" w:lineRule="auto"/>
        <w:ind w:firstLine="550"/>
        <w:rPr>
          <w:rFonts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1445E73D">
      <w:pPr>
        <w:spacing w:line="360" w:lineRule="auto"/>
        <w:ind w:firstLine="550"/>
        <w:rPr>
          <w:rFonts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2.5货物：系指各种形态和种类的物品，包括原材料、燃料、设备、产品等，包括与之相关的备品备件、工具、手册及安装、调试、技术协助、校准、培训、售后服务等。</w:t>
      </w:r>
    </w:p>
    <w:p w14:paraId="58C4C555">
      <w:pPr>
        <w:spacing w:line="360" w:lineRule="auto"/>
        <w:ind w:firstLine="550"/>
        <w:rPr>
          <w:rFonts w:ascii="宋体" w:hAnsi="宋体" w:cs="宋体"/>
          <w:sz w:val="24"/>
        </w:rPr>
      </w:pPr>
      <w:r>
        <w:rPr>
          <w:rFonts w:hint="eastAsia" w:ascii="宋体" w:hAnsi="宋体" w:cs="宋体"/>
          <w:sz w:val="24"/>
        </w:rPr>
        <w:t>2.6业绩：系指符合本招标文件规定且已供货（安装）完毕的合同及相关证明。</w:t>
      </w:r>
    </w:p>
    <w:p w14:paraId="0FD3343C">
      <w:pPr>
        <w:spacing w:line="360" w:lineRule="auto"/>
        <w:ind w:firstLine="550"/>
        <w:rPr>
          <w:rFonts w:ascii="宋体" w:hAnsi="宋体" w:cs="宋体"/>
          <w:sz w:val="24"/>
        </w:rPr>
      </w:pPr>
      <w:r>
        <w:rPr>
          <w:rFonts w:hint="eastAsia" w:ascii="宋体" w:hAnsi="宋体" w:cs="宋体"/>
          <w:sz w:val="24"/>
        </w:rPr>
        <w:t>2.7投标人公章：在电子投标文件中系指投标人电子签章。</w:t>
      </w:r>
    </w:p>
    <w:p w14:paraId="348799EB">
      <w:pPr>
        <w:spacing w:line="360" w:lineRule="auto"/>
        <w:ind w:firstLine="550"/>
        <w:rPr>
          <w:rFonts w:ascii="宋体" w:hAnsi="宋体" w:cs="宋体"/>
          <w:b/>
          <w:sz w:val="24"/>
        </w:rPr>
      </w:pPr>
      <w:bookmarkStart w:id="51" w:name="_Hlt509650932"/>
      <w:bookmarkEnd w:id="51"/>
      <w:bookmarkStart w:id="52" w:name="_Hlt509650333"/>
      <w:bookmarkEnd w:id="52"/>
      <w:bookmarkStart w:id="53" w:name="_Hlt509649795"/>
      <w:bookmarkEnd w:id="53"/>
      <w:bookmarkStart w:id="54" w:name="_Hlt509650103"/>
      <w:bookmarkEnd w:id="54"/>
      <w:bookmarkStart w:id="55" w:name="_Hlt509650929"/>
      <w:bookmarkEnd w:id="55"/>
      <w:bookmarkStart w:id="56" w:name="_Hlt509649645"/>
      <w:bookmarkEnd w:id="56"/>
      <w:bookmarkStart w:id="57" w:name="_Hlt526418153"/>
      <w:bookmarkEnd w:id="57"/>
      <w:bookmarkStart w:id="58" w:name="_Hlt509649678"/>
      <w:bookmarkEnd w:id="58"/>
      <w:bookmarkStart w:id="59" w:name="_Hlt509650961"/>
      <w:bookmarkEnd w:id="59"/>
      <w:bookmarkStart w:id="60" w:name="_Hlt509650690"/>
      <w:bookmarkEnd w:id="60"/>
      <w:bookmarkStart w:id="61" w:name="_Hlt509650116"/>
      <w:bookmarkEnd w:id="61"/>
      <w:bookmarkStart w:id="62" w:name="_Hlt509649669"/>
      <w:bookmarkEnd w:id="62"/>
      <w:bookmarkStart w:id="63" w:name="_Hlt509650936"/>
      <w:bookmarkEnd w:id="63"/>
      <w:bookmarkStart w:id="64" w:name="_Hlt509649330"/>
      <w:bookmarkEnd w:id="64"/>
      <w:bookmarkStart w:id="65" w:name="_Toc40975443"/>
      <w:bookmarkStart w:id="66" w:name="_Toc30716"/>
      <w:bookmarkStart w:id="67" w:name="_Toc527725923"/>
      <w:r>
        <w:rPr>
          <w:rFonts w:hint="eastAsia" w:ascii="宋体" w:hAnsi="宋体" w:cs="宋体"/>
          <w:b/>
          <w:sz w:val="24"/>
        </w:rPr>
        <w:t>3.投标费用</w:t>
      </w:r>
    </w:p>
    <w:p w14:paraId="5128A815">
      <w:pPr>
        <w:spacing w:line="360" w:lineRule="auto"/>
        <w:ind w:firstLine="550"/>
        <w:rPr>
          <w:rFonts w:ascii="宋体" w:hAnsi="宋体" w:cs="宋体"/>
          <w:sz w:val="24"/>
        </w:rPr>
      </w:pPr>
      <w:r>
        <w:rPr>
          <w:rFonts w:hint="eastAsia" w:ascii="宋体" w:hAnsi="宋体" w:cs="宋体"/>
          <w:sz w:val="24"/>
        </w:rPr>
        <w:t>3.1无论投标结果如何，投标人应承诺自行承担其编制与递交投标文件所涉及的一切费用。供应商应承诺无论本项目招标过程中的做法和结果如何，均承担因参加本次投标而产生的全部费用。</w:t>
      </w:r>
      <w:r>
        <w:rPr>
          <w:rFonts w:hint="eastAsia" w:ascii="宋体" w:hAnsi="宋体" w:cs="宋体"/>
          <w:b/>
          <w:sz w:val="24"/>
        </w:rPr>
        <w:t>评标费用由采购人自行解决。</w:t>
      </w:r>
    </w:p>
    <w:p w14:paraId="1FC5140F">
      <w:pPr>
        <w:spacing w:line="360" w:lineRule="auto"/>
        <w:ind w:firstLine="550"/>
        <w:rPr>
          <w:rFonts w:ascii="宋体" w:hAnsi="宋体" w:cs="宋体"/>
          <w:b/>
          <w:bCs/>
          <w:sz w:val="24"/>
        </w:rPr>
      </w:pPr>
      <w:r>
        <w:rPr>
          <w:rFonts w:hint="eastAsia" w:ascii="宋体" w:hAnsi="宋体" w:cs="宋体"/>
          <w:b/>
          <w:bCs/>
          <w:sz w:val="24"/>
        </w:rPr>
        <w:t>4.合格的投标人</w:t>
      </w:r>
    </w:p>
    <w:p w14:paraId="669F4289">
      <w:pPr>
        <w:spacing w:line="360" w:lineRule="auto"/>
        <w:ind w:firstLine="523" w:firstLineChars="218"/>
        <w:rPr>
          <w:rFonts w:ascii="宋体" w:hAnsi="宋体" w:cs="宋体"/>
          <w:sz w:val="24"/>
        </w:rPr>
      </w:pPr>
      <w:r>
        <w:rPr>
          <w:rFonts w:hint="eastAsia" w:ascii="宋体" w:hAnsi="宋体" w:cs="宋体"/>
          <w:sz w:val="24"/>
        </w:rPr>
        <w:t>4.1合格的投标人应符合招标文件载明的投标资格。</w:t>
      </w:r>
    </w:p>
    <w:p w14:paraId="06C87FBA">
      <w:pPr>
        <w:spacing w:line="360" w:lineRule="auto"/>
        <w:ind w:firstLine="523" w:firstLineChars="218"/>
        <w:rPr>
          <w:rFonts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54D8C302">
      <w:pPr>
        <w:spacing w:line="360" w:lineRule="auto"/>
        <w:ind w:left="420" w:leftChars="200" w:firstLine="88" w:firstLineChars="37"/>
        <w:rPr>
          <w:rFonts w:ascii="宋体" w:hAnsi="宋体" w:cs="宋体"/>
          <w:sz w:val="24"/>
        </w:rPr>
      </w:pPr>
      <w:r>
        <w:rPr>
          <w:rFonts w:hint="eastAsia" w:ascii="宋体" w:hAnsi="宋体" w:cs="宋体"/>
          <w:sz w:val="24"/>
        </w:rPr>
        <w:t>4.2.1法定代表人为同一个人的两个及两个以上法人；</w:t>
      </w:r>
    </w:p>
    <w:p w14:paraId="1ABE05A9">
      <w:pPr>
        <w:spacing w:line="360" w:lineRule="auto"/>
        <w:ind w:left="420" w:leftChars="200" w:firstLine="88" w:firstLineChars="37"/>
        <w:rPr>
          <w:rFonts w:ascii="宋体" w:hAnsi="宋体" w:cs="宋体"/>
          <w:sz w:val="24"/>
        </w:rPr>
      </w:pPr>
      <w:r>
        <w:rPr>
          <w:rFonts w:hint="eastAsia" w:ascii="宋体" w:hAnsi="宋体" w:cs="宋体"/>
          <w:sz w:val="24"/>
        </w:rPr>
        <w:t>4.2.2母公司、全资子公司及其控股公司；</w:t>
      </w:r>
    </w:p>
    <w:p w14:paraId="06EBE762">
      <w:pPr>
        <w:pStyle w:val="8"/>
        <w:spacing w:line="360" w:lineRule="auto"/>
        <w:ind w:firstLine="480" w:firstLineChars="200"/>
        <w:rPr>
          <w:rFonts w:ascii="宋体" w:hAnsi="宋体" w:cs="宋体"/>
          <w:sz w:val="24"/>
        </w:rPr>
      </w:pPr>
      <w:r>
        <w:rPr>
          <w:rFonts w:hint="eastAsia" w:ascii="宋体" w:hAnsi="宋体" w:cs="宋体"/>
          <w:sz w:val="24"/>
        </w:rPr>
        <w:t>4.2.3参加投标的其他组织之间存在特殊的利害关系的；</w:t>
      </w:r>
    </w:p>
    <w:p w14:paraId="23185CEA">
      <w:pPr>
        <w:spacing w:line="360" w:lineRule="auto"/>
        <w:ind w:left="420" w:leftChars="200" w:firstLine="88" w:firstLineChars="37"/>
        <w:rPr>
          <w:rFonts w:ascii="宋体" w:hAnsi="宋体" w:cs="宋体"/>
          <w:sz w:val="24"/>
        </w:rPr>
      </w:pPr>
      <w:r>
        <w:rPr>
          <w:rFonts w:hint="eastAsia" w:ascii="宋体" w:hAnsi="宋体" w:cs="宋体"/>
          <w:sz w:val="24"/>
        </w:rPr>
        <w:t>4.2.4法律和行政法规规定的其他情形。</w:t>
      </w:r>
    </w:p>
    <w:p w14:paraId="78B14D54">
      <w:pPr>
        <w:spacing w:line="360" w:lineRule="auto"/>
        <w:ind w:firstLine="550"/>
        <w:rPr>
          <w:rFonts w:ascii="宋体" w:hAnsi="宋体" w:cs="宋体"/>
          <w:b/>
          <w:sz w:val="24"/>
        </w:rPr>
      </w:pPr>
      <w:r>
        <w:rPr>
          <w:rFonts w:hint="eastAsia" w:ascii="宋体" w:hAnsi="宋体" w:cs="宋体"/>
          <w:b/>
          <w:sz w:val="24"/>
        </w:rPr>
        <w:t>5.勘察现场</w:t>
      </w:r>
    </w:p>
    <w:p w14:paraId="44F084EE">
      <w:pPr>
        <w:spacing w:line="360" w:lineRule="auto"/>
        <w:ind w:firstLine="550"/>
        <w:rPr>
          <w:rFonts w:ascii="宋体" w:hAnsi="宋体" w:cs="宋体"/>
          <w:sz w:val="24"/>
        </w:rPr>
      </w:pPr>
      <w:r>
        <w:rPr>
          <w:rFonts w:hint="eastAsia" w:ascii="宋体" w:hAnsi="宋体" w:cs="宋体"/>
          <w:sz w:val="24"/>
        </w:rPr>
        <w:t>5.1本项目需要勘察现场，各投标人于招标公告截止后的第一个工作日与采购人联系（联系人：张峰  联系电话：18639402169），进行现场勘察。投标人可根据投标需要自行对供货现场和周围环境进行勘察，以获取编制投标文件和签署合同所需的资料。</w:t>
      </w:r>
    </w:p>
    <w:p w14:paraId="5A286A36">
      <w:pPr>
        <w:spacing w:line="360" w:lineRule="auto"/>
        <w:ind w:firstLine="550"/>
        <w:rPr>
          <w:rFonts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5B7F8BF5">
      <w:pPr>
        <w:spacing w:line="360" w:lineRule="auto"/>
        <w:ind w:firstLine="550"/>
        <w:rPr>
          <w:rFonts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472916E3">
      <w:pPr>
        <w:pStyle w:val="34"/>
        <w:spacing w:line="360" w:lineRule="auto"/>
        <w:ind w:firstLine="480" w:firstLineChars="200"/>
      </w:pPr>
      <w:r>
        <w:rPr>
          <w:rFonts w:hint="eastAsia" w:ascii="宋体" w:hAnsi="宋体" w:cs="宋体"/>
          <w:sz w:val="24"/>
        </w:rPr>
        <w:t>5.4投标人须承诺：因未勘察现场而给自己造成的损失，跟采购人无关，并不得以不完全了解现场情况为由，增加合同价款或索赔的要求。</w:t>
      </w:r>
    </w:p>
    <w:p w14:paraId="0E5FD6FD">
      <w:pPr>
        <w:spacing w:line="360" w:lineRule="auto"/>
        <w:ind w:firstLine="550"/>
        <w:rPr>
          <w:rFonts w:ascii="宋体" w:hAnsi="宋体" w:cs="宋体"/>
          <w:bCs/>
          <w:sz w:val="24"/>
        </w:rPr>
      </w:pPr>
      <w:r>
        <w:rPr>
          <w:rFonts w:hint="eastAsia" w:ascii="宋体" w:hAnsi="宋体" w:cs="宋体"/>
          <w:b/>
          <w:sz w:val="24"/>
        </w:rPr>
        <w:t>6.知识产权</w:t>
      </w:r>
    </w:p>
    <w:p w14:paraId="0DC75731">
      <w:pPr>
        <w:spacing w:line="360" w:lineRule="auto"/>
        <w:ind w:firstLine="549"/>
        <w:rPr>
          <w:rFonts w:ascii="宋体" w:hAnsi="宋体" w:cs="宋体"/>
          <w:bCs/>
          <w:sz w:val="24"/>
        </w:rPr>
      </w:pPr>
      <w:r>
        <w:rPr>
          <w:rFonts w:hint="eastAsia" w:ascii="宋体" w:hAnsi="宋体" w:cs="宋体"/>
          <w:sz w:val="24"/>
        </w:rPr>
        <w:t>6.1</w:t>
      </w:r>
      <w:r>
        <w:rPr>
          <w:rFonts w:hint="eastAsia" w:ascii="宋体" w:hAnsi="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rPr>
        <w:t>如因此导致采购人损失的，投标人须承担全部赔偿责任。</w:t>
      </w:r>
    </w:p>
    <w:p w14:paraId="3368BDE1">
      <w:pPr>
        <w:spacing w:line="360" w:lineRule="auto"/>
        <w:ind w:firstLine="549"/>
        <w:rPr>
          <w:rFonts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54493ABA">
      <w:pPr>
        <w:spacing w:line="360" w:lineRule="auto"/>
        <w:ind w:firstLine="549"/>
        <w:rPr>
          <w:rFonts w:ascii="宋体" w:hAnsi="宋体" w:cs="宋体"/>
          <w:b/>
          <w:sz w:val="24"/>
        </w:rPr>
      </w:pPr>
      <w:r>
        <w:rPr>
          <w:rFonts w:hint="eastAsia" w:ascii="宋体" w:hAnsi="宋体" w:cs="宋体"/>
          <w:b/>
          <w:sz w:val="24"/>
        </w:rPr>
        <w:t>7.纪律与保密</w:t>
      </w:r>
    </w:p>
    <w:p w14:paraId="185ED12E">
      <w:pPr>
        <w:spacing w:line="360" w:lineRule="auto"/>
        <w:ind w:firstLine="549"/>
        <w:rPr>
          <w:rFonts w:ascii="宋体" w:hAnsi="宋体" w:cs="宋体"/>
          <w:sz w:val="24"/>
        </w:rPr>
      </w:pPr>
      <w:r>
        <w:rPr>
          <w:rFonts w:hint="eastAsia" w:ascii="宋体" w:hAnsi="宋体" w:cs="宋体"/>
          <w:sz w:val="24"/>
        </w:rPr>
        <w:t>7.1投标人应承诺其投标行为应遵守中国的有关法律、法规和规章。</w:t>
      </w:r>
    </w:p>
    <w:p w14:paraId="088BA2DD">
      <w:pPr>
        <w:spacing w:line="360" w:lineRule="auto"/>
        <w:ind w:firstLine="549"/>
        <w:rPr>
          <w:rFonts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投标人应对以上内容做出承诺。</w:t>
      </w:r>
    </w:p>
    <w:p w14:paraId="6FF3A0E5">
      <w:pPr>
        <w:spacing w:line="360" w:lineRule="auto"/>
        <w:ind w:firstLine="549"/>
        <w:rPr>
          <w:rFonts w:ascii="宋体" w:hAnsi="宋体" w:cs="宋体"/>
          <w:sz w:val="24"/>
        </w:rPr>
      </w:pPr>
      <w:r>
        <w:rPr>
          <w:rFonts w:hint="eastAsia" w:ascii="宋体" w:hAnsi="宋体" w:cs="宋体"/>
          <w:sz w:val="24"/>
        </w:rPr>
        <w:t>7.2.1有下列情形之一的，属于投标人相互串通投标：</w:t>
      </w:r>
    </w:p>
    <w:p w14:paraId="70705C43">
      <w:pPr>
        <w:spacing w:line="360" w:lineRule="auto"/>
        <w:ind w:firstLine="549"/>
        <w:rPr>
          <w:rFonts w:ascii="宋体" w:hAnsi="宋体" w:cs="宋体"/>
          <w:sz w:val="24"/>
        </w:rPr>
      </w:pPr>
      <w:r>
        <w:rPr>
          <w:rFonts w:hint="eastAsia" w:ascii="宋体" w:hAnsi="宋体" w:cs="宋体"/>
          <w:sz w:val="24"/>
        </w:rPr>
        <w:t>7.2.1.1投标人之间协商投标报价等投标文件的实质性内容；</w:t>
      </w:r>
    </w:p>
    <w:p w14:paraId="219065E9">
      <w:pPr>
        <w:spacing w:line="360" w:lineRule="auto"/>
        <w:ind w:firstLine="549"/>
        <w:rPr>
          <w:rFonts w:ascii="宋体" w:hAnsi="宋体" w:cs="宋体"/>
          <w:sz w:val="24"/>
        </w:rPr>
      </w:pPr>
      <w:r>
        <w:rPr>
          <w:rFonts w:hint="eastAsia" w:ascii="宋体" w:hAnsi="宋体" w:cs="宋体"/>
          <w:sz w:val="24"/>
        </w:rPr>
        <w:t>7.2.1.2投标人之间约定中标人；</w:t>
      </w:r>
    </w:p>
    <w:p w14:paraId="3BA260F4">
      <w:pPr>
        <w:spacing w:line="360" w:lineRule="auto"/>
        <w:ind w:firstLine="549"/>
        <w:rPr>
          <w:rFonts w:ascii="宋体" w:hAnsi="宋体" w:cs="宋体"/>
          <w:sz w:val="24"/>
        </w:rPr>
      </w:pPr>
      <w:r>
        <w:rPr>
          <w:rFonts w:hint="eastAsia" w:ascii="宋体" w:hAnsi="宋体" w:cs="宋体"/>
          <w:sz w:val="24"/>
        </w:rPr>
        <w:t>7.2.1.3投标人之间约定部分投标人放弃投标或者中标；</w:t>
      </w:r>
    </w:p>
    <w:p w14:paraId="5F6E4B27">
      <w:pPr>
        <w:spacing w:line="360" w:lineRule="auto"/>
        <w:ind w:firstLine="549"/>
        <w:rPr>
          <w:rFonts w:ascii="宋体" w:hAnsi="宋体" w:cs="宋体"/>
          <w:sz w:val="24"/>
        </w:rPr>
      </w:pPr>
      <w:r>
        <w:rPr>
          <w:rFonts w:hint="eastAsia" w:ascii="宋体" w:hAnsi="宋体" w:cs="宋体"/>
          <w:sz w:val="24"/>
        </w:rPr>
        <w:t>7.2.1.4属于同一集团、协会、商会等组织成员的投标人按照该组织要求协同投标；</w:t>
      </w:r>
    </w:p>
    <w:p w14:paraId="25460132">
      <w:pPr>
        <w:spacing w:line="360" w:lineRule="auto"/>
        <w:ind w:firstLine="549"/>
        <w:rPr>
          <w:rFonts w:ascii="宋体" w:hAnsi="宋体" w:cs="宋体"/>
          <w:sz w:val="24"/>
        </w:rPr>
      </w:pPr>
      <w:r>
        <w:rPr>
          <w:rFonts w:hint="eastAsia" w:ascii="宋体" w:hAnsi="宋体" w:cs="宋体"/>
          <w:sz w:val="24"/>
        </w:rPr>
        <w:t>7.2.1.5投标人之间为谋取中标或者排斥特定投标人而采取的其他联合行动。</w:t>
      </w:r>
    </w:p>
    <w:p w14:paraId="09A88F78">
      <w:pPr>
        <w:spacing w:line="360" w:lineRule="auto"/>
        <w:ind w:firstLine="549"/>
        <w:rPr>
          <w:rFonts w:ascii="宋体" w:hAnsi="宋体" w:cs="宋体"/>
          <w:sz w:val="24"/>
        </w:rPr>
      </w:pPr>
      <w:r>
        <w:rPr>
          <w:rFonts w:hint="eastAsia" w:ascii="宋体" w:hAnsi="宋体" w:cs="宋体"/>
          <w:sz w:val="24"/>
        </w:rPr>
        <w:t>7.2.2 有下列情形之一的，视为投标人相互串通投标：</w:t>
      </w:r>
    </w:p>
    <w:p w14:paraId="229499D4">
      <w:pPr>
        <w:spacing w:line="360" w:lineRule="auto"/>
        <w:ind w:firstLine="549"/>
        <w:rPr>
          <w:rFonts w:ascii="宋体" w:hAnsi="宋体" w:cs="宋体"/>
          <w:sz w:val="24"/>
        </w:rPr>
      </w:pPr>
      <w:r>
        <w:rPr>
          <w:rFonts w:hint="eastAsia" w:ascii="宋体" w:hAnsi="宋体" w:cs="宋体"/>
          <w:sz w:val="24"/>
        </w:rPr>
        <w:t>7.2.2.1不同投标人的投标文件由同一单位或者个人编制；</w:t>
      </w:r>
    </w:p>
    <w:p w14:paraId="39DE2C70">
      <w:pPr>
        <w:spacing w:line="360" w:lineRule="auto"/>
        <w:ind w:firstLine="549"/>
        <w:rPr>
          <w:rFonts w:ascii="宋体" w:hAnsi="宋体" w:cs="宋体"/>
          <w:sz w:val="24"/>
        </w:rPr>
      </w:pPr>
      <w:r>
        <w:rPr>
          <w:rFonts w:hint="eastAsia" w:ascii="宋体" w:hAnsi="宋体" w:cs="宋体"/>
          <w:sz w:val="24"/>
        </w:rPr>
        <w:t>7.2.2.2不同投标人委托同一单位或者个人办理投标事宜，或提交电子投标文件的网卡地址一致；</w:t>
      </w:r>
    </w:p>
    <w:p w14:paraId="1B5B9709">
      <w:pPr>
        <w:spacing w:line="360" w:lineRule="auto"/>
        <w:ind w:firstLine="549"/>
        <w:rPr>
          <w:rFonts w:ascii="宋体" w:hAnsi="宋体" w:cs="宋体"/>
          <w:sz w:val="24"/>
        </w:rPr>
      </w:pPr>
      <w:r>
        <w:rPr>
          <w:rFonts w:hint="eastAsia" w:ascii="宋体" w:hAnsi="宋体" w:cs="宋体"/>
          <w:sz w:val="24"/>
        </w:rPr>
        <w:t>7.2.2.3不同投标人的投标文件载明的项目管理成员为同一人；</w:t>
      </w:r>
    </w:p>
    <w:p w14:paraId="23BDFFA6">
      <w:pPr>
        <w:spacing w:line="360" w:lineRule="auto"/>
        <w:ind w:firstLine="549"/>
        <w:rPr>
          <w:rFonts w:ascii="宋体" w:hAnsi="宋体" w:cs="宋体"/>
          <w:sz w:val="24"/>
        </w:rPr>
      </w:pPr>
      <w:r>
        <w:rPr>
          <w:rFonts w:hint="eastAsia" w:ascii="宋体" w:hAnsi="宋体" w:cs="宋体"/>
          <w:sz w:val="24"/>
        </w:rPr>
        <w:t>7.2.2.4不同投标人的投标文件异常一致或者投标报价呈规律性差异；</w:t>
      </w:r>
    </w:p>
    <w:p w14:paraId="4B0552CE">
      <w:pPr>
        <w:spacing w:line="360" w:lineRule="auto"/>
        <w:ind w:firstLine="549"/>
        <w:rPr>
          <w:rFonts w:ascii="宋体" w:hAnsi="宋体" w:cs="宋体"/>
          <w:sz w:val="24"/>
        </w:rPr>
      </w:pPr>
      <w:r>
        <w:rPr>
          <w:rFonts w:hint="eastAsia" w:ascii="宋体" w:hAnsi="宋体" w:cs="宋体"/>
          <w:sz w:val="24"/>
        </w:rPr>
        <w:t>7.2.2.5不同投标人的投标文件相互混装；</w:t>
      </w:r>
    </w:p>
    <w:p w14:paraId="264677F6">
      <w:pPr>
        <w:spacing w:line="360" w:lineRule="auto"/>
        <w:ind w:firstLine="549"/>
        <w:rPr>
          <w:rFonts w:ascii="宋体" w:hAnsi="宋体" w:cs="宋体"/>
          <w:sz w:val="24"/>
        </w:rPr>
      </w:pPr>
      <w:r>
        <w:rPr>
          <w:rFonts w:hint="eastAsia" w:ascii="宋体" w:hAnsi="宋体" w:cs="宋体"/>
          <w:sz w:val="24"/>
        </w:rPr>
        <w:t>7.2.2.6不同投标人的投标保证金从同一单位或者个人的账户转出。</w:t>
      </w:r>
    </w:p>
    <w:p w14:paraId="7874EB03">
      <w:pPr>
        <w:spacing w:line="360" w:lineRule="auto"/>
        <w:ind w:firstLine="549"/>
        <w:rPr>
          <w:rFonts w:ascii="宋体" w:hAnsi="宋体" w:cs="宋体"/>
          <w:sz w:val="24"/>
        </w:rPr>
      </w:pPr>
      <w:r>
        <w:rPr>
          <w:rFonts w:hint="eastAsia" w:ascii="宋体" w:hAnsi="宋体" w:cs="宋体"/>
          <w:sz w:val="24"/>
        </w:rPr>
        <w:t>7.3在确定中标人之前，投标人不得与采购人就投标价格、投标方案等实质性内容进行谈判，也不得私下接触评委会成员。</w:t>
      </w:r>
    </w:p>
    <w:p w14:paraId="3868B958">
      <w:pPr>
        <w:spacing w:line="360" w:lineRule="auto"/>
        <w:ind w:firstLine="549"/>
        <w:rPr>
          <w:rFonts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249B2423">
      <w:pPr>
        <w:spacing w:line="360" w:lineRule="auto"/>
        <w:ind w:firstLine="549"/>
        <w:rPr>
          <w:rFonts w:ascii="宋体" w:hAnsi="宋体" w:cs="宋体"/>
          <w:sz w:val="24"/>
        </w:rPr>
      </w:pPr>
      <w:r>
        <w:rPr>
          <w:rFonts w:hint="eastAsia" w:ascii="宋体" w:hAnsi="宋体" w:cs="宋体"/>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6EC60AE9">
      <w:pPr>
        <w:pStyle w:val="34"/>
        <w:ind w:firstLine="210"/>
        <w:rPr>
          <w:rFonts w:ascii="宋体" w:hAnsi="宋体"/>
          <w:sz w:val="24"/>
          <w:szCs w:val="24"/>
        </w:rPr>
      </w:pPr>
      <w:r>
        <w:rPr>
          <w:rFonts w:hint="eastAsia"/>
        </w:rPr>
        <w:t xml:space="preserve">   </w:t>
      </w:r>
      <w:r>
        <w:rPr>
          <w:rFonts w:hint="eastAsia" w:ascii="宋体" w:hAnsi="宋体"/>
          <w:sz w:val="24"/>
          <w:szCs w:val="24"/>
        </w:rPr>
        <w:t>7.6</w:t>
      </w:r>
      <w:r>
        <w:rPr>
          <w:rFonts w:ascii="宋体" w:hAnsi="宋体" w:cs="宋体"/>
          <w:sz w:val="24"/>
          <w:szCs w:val="24"/>
        </w:rPr>
        <w:t>供应商须出具自觉抵制政府采购领域商业贿赂行为承诺书；</w:t>
      </w:r>
    </w:p>
    <w:p w14:paraId="3E9D6F53">
      <w:pPr>
        <w:spacing w:line="360" w:lineRule="auto"/>
        <w:ind w:firstLine="549"/>
        <w:rPr>
          <w:rFonts w:ascii="宋体" w:hAnsi="宋体" w:cs="宋体"/>
          <w:b/>
          <w:sz w:val="24"/>
        </w:rPr>
      </w:pPr>
      <w:r>
        <w:rPr>
          <w:rFonts w:hint="eastAsia" w:ascii="宋体" w:hAnsi="宋体" w:cs="宋体"/>
          <w:b/>
          <w:sz w:val="24"/>
        </w:rPr>
        <w:t>8.联合体投标</w:t>
      </w:r>
    </w:p>
    <w:p w14:paraId="38C4A589">
      <w:pPr>
        <w:spacing w:line="360" w:lineRule="auto"/>
        <w:ind w:firstLine="480" w:firstLineChars="200"/>
        <w:rPr>
          <w:rFonts w:ascii="宋体" w:hAnsi="宋体" w:cs="宋体"/>
          <w:sz w:val="24"/>
        </w:rPr>
      </w:pPr>
      <w:r>
        <w:rPr>
          <w:rFonts w:hint="eastAsia" w:ascii="宋体" w:hAnsi="宋体" w:cs="宋体"/>
          <w:sz w:val="24"/>
        </w:rPr>
        <w:t>不接受联合体投标，供应商需出具非联合体投标的声明函。</w:t>
      </w:r>
    </w:p>
    <w:p w14:paraId="6B0F3F33">
      <w:pPr>
        <w:spacing w:line="360" w:lineRule="auto"/>
        <w:ind w:firstLine="482" w:firstLineChars="200"/>
        <w:rPr>
          <w:rFonts w:ascii="宋体" w:hAnsi="宋体" w:cs="宋体"/>
          <w:b/>
          <w:bCs/>
          <w:sz w:val="24"/>
        </w:rPr>
      </w:pPr>
      <w:r>
        <w:rPr>
          <w:rFonts w:hint="eastAsia" w:ascii="宋体" w:hAnsi="宋体" w:cs="宋体"/>
          <w:b/>
          <w:bCs/>
          <w:sz w:val="24"/>
        </w:rPr>
        <w:t>9.投标品牌</w:t>
      </w:r>
    </w:p>
    <w:p w14:paraId="42F87DD7">
      <w:pPr>
        <w:spacing w:line="360" w:lineRule="auto"/>
        <w:ind w:firstLine="523" w:firstLineChars="218"/>
        <w:rPr>
          <w:rFonts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20073C0">
      <w:pPr>
        <w:spacing w:line="360" w:lineRule="auto"/>
        <w:ind w:firstLine="525"/>
        <w:rPr>
          <w:rFonts w:ascii="宋体" w:hAnsi="宋体" w:cs="宋体"/>
          <w:b/>
          <w:bCs/>
          <w:sz w:val="24"/>
        </w:rPr>
      </w:pPr>
      <w:r>
        <w:rPr>
          <w:rFonts w:hint="eastAsia" w:ascii="宋体" w:hAnsi="宋体" w:cs="宋体"/>
          <w:b/>
          <w:bCs/>
          <w:sz w:val="24"/>
        </w:rPr>
        <w:t>10.投标专用章的效力</w:t>
      </w:r>
    </w:p>
    <w:p w14:paraId="76657400">
      <w:pPr>
        <w:spacing w:line="360" w:lineRule="auto"/>
        <w:ind w:firstLine="525"/>
        <w:rPr>
          <w:rFonts w:ascii="宋体" w:hAnsi="宋体" w:cs="宋体"/>
          <w:sz w:val="24"/>
        </w:rPr>
      </w:pPr>
      <w:r>
        <w:rPr>
          <w:rFonts w:hint="eastAsia" w:ascii="宋体" w:hAnsi="宋体" w:cs="宋体"/>
          <w:sz w:val="24"/>
        </w:rPr>
        <w:t>10.1招标文件中明确要求加盖电子签章的，投标人必须加盖投标人电子签章。</w:t>
      </w:r>
    </w:p>
    <w:p w14:paraId="2D200961">
      <w:pPr>
        <w:spacing w:line="360" w:lineRule="auto"/>
        <w:ind w:firstLine="550"/>
        <w:rPr>
          <w:rFonts w:ascii="宋体" w:hAnsi="宋体" w:cs="宋体"/>
          <w:b/>
          <w:bCs/>
          <w:sz w:val="24"/>
        </w:rPr>
      </w:pPr>
      <w:r>
        <w:rPr>
          <w:rFonts w:hint="eastAsia" w:ascii="宋体" w:hAnsi="宋体" w:cs="宋体"/>
          <w:b/>
          <w:bCs/>
          <w:sz w:val="24"/>
        </w:rPr>
        <w:t>11.合同标的转让</w:t>
      </w:r>
    </w:p>
    <w:p w14:paraId="41149EF0">
      <w:pPr>
        <w:spacing w:line="360" w:lineRule="auto"/>
        <w:ind w:firstLine="523" w:firstLineChars="218"/>
        <w:rPr>
          <w:rFonts w:ascii="宋体" w:hAnsi="宋体" w:cs="宋体"/>
          <w:sz w:val="24"/>
        </w:rPr>
      </w:pPr>
      <w:r>
        <w:rPr>
          <w:rFonts w:hint="eastAsia" w:ascii="宋体" w:hAnsi="宋体" w:cs="宋体"/>
          <w:sz w:val="24"/>
        </w:rPr>
        <w:t xml:space="preserve">11.1投标人须承诺合同未约定或者未经采购人同意，中标人不得向他人转让中标项目，也不得将中标项目肢解后分别向他人转让。 </w:t>
      </w:r>
    </w:p>
    <w:p w14:paraId="4F2228B7">
      <w:pPr>
        <w:spacing w:line="360" w:lineRule="auto"/>
        <w:ind w:firstLine="523" w:firstLineChars="218"/>
        <w:rPr>
          <w:rFonts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6C80D1EA">
      <w:pPr>
        <w:spacing w:line="360" w:lineRule="auto"/>
        <w:ind w:firstLine="523" w:firstLineChars="218"/>
        <w:rPr>
          <w:rFonts w:ascii="宋体" w:hAnsi="宋体" w:cs="宋体"/>
          <w:sz w:val="24"/>
        </w:rPr>
      </w:pPr>
      <w:r>
        <w:rPr>
          <w:rFonts w:hint="eastAsia" w:ascii="宋体" w:hAnsi="宋体" w:cs="宋体"/>
          <w:sz w:val="24"/>
        </w:rPr>
        <w:t>11.3中标人应当就分包项目向采购人负责，接受分包的人就分包项目承担连带责任。</w:t>
      </w:r>
    </w:p>
    <w:p w14:paraId="2501EB41">
      <w:pPr>
        <w:spacing w:line="360" w:lineRule="auto"/>
        <w:ind w:firstLine="523" w:firstLineChars="218"/>
        <w:rPr>
          <w:rFonts w:ascii="宋体" w:hAnsi="宋体" w:cs="宋体"/>
          <w:sz w:val="24"/>
        </w:rPr>
      </w:pPr>
      <w:r>
        <w:rPr>
          <w:rFonts w:hint="eastAsia" w:ascii="宋体" w:hAnsi="宋体" w:cs="宋体"/>
          <w:sz w:val="24"/>
        </w:rPr>
        <w:t>11.4未经政府采购管理部门批准，进口设备不得转包。</w:t>
      </w:r>
    </w:p>
    <w:p w14:paraId="55AAF028">
      <w:pPr>
        <w:spacing w:line="360" w:lineRule="auto"/>
        <w:ind w:firstLine="525" w:firstLineChars="218"/>
        <w:rPr>
          <w:rFonts w:ascii="宋体" w:hAnsi="宋体" w:cs="宋体"/>
          <w:sz w:val="24"/>
        </w:rPr>
      </w:pPr>
      <w:r>
        <w:rPr>
          <w:rFonts w:hint="eastAsia" w:ascii="宋体" w:hAnsi="宋体" w:cs="宋体"/>
          <w:b/>
          <w:bCs/>
          <w:sz w:val="24"/>
        </w:rPr>
        <w:t>12.会员信息库</w:t>
      </w:r>
    </w:p>
    <w:p w14:paraId="19CC1CAE">
      <w:pPr>
        <w:spacing w:line="360" w:lineRule="auto"/>
        <w:ind w:firstLine="523" w:firstLineChars="218"/>
        <w:rPr>
          <w:rFonts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4674F323">
      <w:pPr>
        <w:spacing w:line="360" w:lineRule="auto"/>
        <w:ind w:firstLine="523" w:firstLineChars="218"/>
        <w:rPr>
          <w:rFonts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各投标人须</w:t>
      </w:r>
      <w:r>
        <w:rPr>
          <w:rFonts w:ascii="宋体" w:hAnsi="宋体" w:cs="宋体"/>
          <w:sz w:val="24"/>
        </w:rPr>
        <w:t>保证所提供的全部资料的真实性、合法性，否则其</w:t>
      </w:r>
      <w:r>
        <w:rPr>
          <w:rFonts w:hint="eastAsia" w:ascii="宋体" w:hAnsi="宋体" w:cs="宋体"/>
          <w:sz w:val="24"/>
        </w:rPr>
        <w:t>投标</w:t>
      </w:r>
      <w:r>
        <w:rPr>
          <w:rFonts w:ascii="宋体" w:hAnsi="宋体" w:cs="宋体"/>
          <w:sz w:val="24"/>
        </w:rPr>
        <w:t>文件将作为无效处理。</w:t>
      </w:r>
    </w:p>
    <w:p w14:paraId="0FA05AD6">
      <w:pPr>
        <w:spacing w:line="360" w:lineRule="auto"/>
        <w:ind w:firstLine="523" w:firstLineChars="218"/>
        <w:rPr>
          <w:rFonts w:ascii="宋体" w:hAnsi="宋体" w:cs="宋体"/>
          <w:sz w:val="24"/>
        </w:rPr>
      </w:pPr>
      <w:r>
        <w:rPr>
          <w:rFonts w:hint="eastAsia" w:ascii="宋体" w:hAnsi="宋体" w:cs="宋体"/>
          <w:sz w:val="24"/>
        </w:rPr>
        <w:t>为确保投标文件通过评审，投标人应及时对入库资料进行补充、更新。</w:t>
      </w:r>
    </w:p>
    <w:p w14:paraId="15C98469">
      <w:pPr>
        <w:spacing w:line="360" w:lineRule="auto"/>
        <w:ind w:firstLine="523" w:firstLineChars="218"/>
        <w:rPr>
          <w:rFonts w:ascii="宋体" w:hAnsi="宋体" w:cs="宋体"/>
          <w:sz w:val="24"/>
        </w:rPr>
      </w:pPr>
      <w:r>
        <w:rPr>
          <w:rFonts w:hint="eastAsia" w:ascii="宋体" w:hAnsi="宋体" w:cs="宋体"/>
          <w:sz w:val="24"/>
        </w:rPr>
        <w:t>如因前款原因未通过本项目评委会评审，由投标人承担全部责任。</w:t>
      </w:r>
    </w:p>
    <w:p w14:paraId="6EE95A40">
      <w:pPr>
        <w:spacing w:line="360" w:lineRule="auto"/>
        <w:ind w:firstLine="523" w:firstLineChars="218"/>
        <w:rPr>
          <w:rFonts w:ascii="宋体" w:hAnsi="宋体" w:cs="宋体"/>
          <w:sz w:val="24"/>
        </w:rPr>
      </w:pPr>
      <w:r>
        <w:rPr>
          <w:rFonts w:hint="eastAsia" w:ascii="宋体" w:hAnsi="宋体" w:cs="宋体"/>
          <w:sz w:val="24"/>
        </w:rPr>
        <w:t>12.3网上会员库中文字资料与扫描件资料不一致时，以扫描件资料为准。</w:t>
      </w:r>
    </w:p>
    <w:p w14:paraId="09384C9A">
      <w:pPr>
        <w:spacing w:line="360" w:lineRule="auto"/>
        <w:ind w:firstLine="523" w:firstLineChars="218"/>
        <w:rPr>
          <w:rFonts w:ascii="宋体" w:hAnsi="宋体" w:cs="宋体"/>
          <w:sz w:val="24"/>
        </w:rPr>
      </w:pPr>
      <w:r>
        <w:rPr>
          <w:rFonts w:hint="eastAsia" w:ascii="宋体" w:hAnsi="宋体" w:cs="宋体"/>
          <w:sz w:val="24"/>
        </w:rPr>
        <w:t>12.4有关会员库的更多信息，请登陆周口市公共资源交易中心网查询。</w:t>
      </w:r>
    </w:p>
    <w:p w14:paraId="4FDF7374">
      <w:pPr>
        <w:spacing w:line="360" w:lineRule="auto"/>
        <w:ind w:firstLine="550"/>
        <w:rPr>
          <w:rFonts w:ascii="宋体" w:hAnsi="宋体" w:cs="宋体"/>
          <w:b/>
          <w:bCs/>
          <w:sz w:val="24"/>
        </w:rPr>
      </w:pPr>
      <w:r>
        <w:rPr>
          <w:rFonts w:hint="eastAsia" w:ascii="宋体" w:hAnsi="宋体" w:cs="宋体"/>
          <w:b/>
          <w:bCs/>
          <w:sz w:val="24"/>
        </w:rPr>
        <w:t>13.采购信息的发布</w:t>
      </w:r>
    </w:p>
    <w:p w14:paraId="4A5D1C3B">
      <w:pPr>
        <w:spacing w:line="360" w:lineRule="auto"/>
        <w:ind w:firstLine="550"/>
        <w:rPr>
          <w:rFonts w:ascii="宋体" w:hAnsi="宋体" w:cs="宋体"/>
          <w:sz w:val="24"/>
        </w:rPr>
      </w:pPr>
      <w:r>
        <w:rPr>
          <w:rFonts w:hint="eastAsia" w:ascii="宋体" w:hAnsi="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cs="宋体"/>
          <w:sz w:val="24"/>
        </w:rPr>
        <w:t>http://jyzx.zhoukou.gov.cn</w:t>
      </w:r>
      <w:r>
        <w:rPr>
          <w:rFonts w:hint="eastAsia" w:ascii="宋体" w:hAnsi="宋体" w:cs="宋体"/>
          <w:sz w:val="24"/>
        </w:rPr>
        <w:fldChar w:fldCharType="end"/>
      </w:r>
      <w:r>
        <w:rPr>
          <w:rFonts w:hint="eastAsia" w:ascii="宋体" w:hAnsi="宋体" w:cs="宋体"/>
          <w:sz w:val="24"/>
        </w:rPr>
        <w:t>)及河南省政府采购网（www.hngp.gov.cn），以下简称“网站”。</w:t>
      </w:r>
    </w:p>
    <w:p w14:paraId="7110DD45">
      <w:pPr>
        <w:pStyle w:val="5"/>
        <w:spacing w:line="360" w:lineRule="auto"/>
        <w:ind w:firstLine="3418" w:firstLineChars="1216"/>
        <w:jc w:val="both"/>
        <w:rPr>
          <w:rFonts w:hAnsi="宋体" w:cs="宋体"/>
          <w:sz w:val="28"/>
        </w:rPr>
      </w:pPr>
      <w:bookmarkStart w:id="68" w:name="_Toc2430"/>
      <w:bookmarkStart w:id="69" w:name="_Toc4746"/>
      <w:bookmarkStart w:id="70" w:name="_Toc16740"/>
      <w:bookmarkStart w:id="71" w:name="_Toc188023903"/>
      <w:r>
        <w:rPr>
          <w:rFonts w:hint="eastAsia" w:hAnsi="宋体" w:cs="宋体"/>
          <w:sz w:val="28"/>
        </w:rPr>
        <w:t>二．招标文件</w:t>
      </w:r>
      <w:bookmarkEnd w:id="65"/>
      <w:bookmarkEnd w:id="66"/>
      <w:bookmarkEnd w:id="67"/>
      <w:bookmarkEnd w:id="68"/>
      <w:bookmarkEnd w:id="69"/>
      <w:bookmarkEnd w:id="70"/>
      <w:bookmarkEnd w:id="71"/>
      <w:bookmarkStart w:id="72" w:name="_Hlt509650361"/>
      <w:bookmarkEnd w:id="72"/>
      <w:bookmarkStart w:id="73" w:name="_Hlt509649930"/>
      <w:bookmarkEnd w:id="73"/>
      <w:bookmarkStart w:id="74" w:name="_Hlt509649791"/>
      <w:bookmarkEnd w:id="74"/>
    </w:p>
    <w:p w14:paraId="2F05981A">
      <w:pPr>
        <w:spacing w:line="360" w:lineRule="auto"/>
        <w:ind w:firstLine="549"/>
        <w:rPr>
          <w:rFonts w:ascii="宋体" w:hAnsi="宋体" w:cs="宋体"/>
          <w:b/>
          <w:sz w:val="24"/>
        </w:rPr>
      </w:pPr>
      <w:bookmarkStart w:id="75" w:name="_Hlt509649724"/>
      <w:bookmarkEnd w:id="75"/>
      <w:bookmarkStart w:id="76" w:name="_Hlt509650734"/>
      <w:bookmarkEnd w:id="76"/>
      <w:bookmarkStart w:id="77" w:name="_Hlt509650697"/>
      <w:bookmarkEnd w:id="77"/>
      <w:bookmarkStart w:id="78" w:name="_Hlt510342861"/>
      <w:bookmarkEnd w:id="78"/>
      <w:bookmarkStart w:id="79" w:name="_Toc40975444"/>
      <w:bookmarkStart w:id="80" w:name="_Toc5422"/>
      <w:bookmarkStart w:id="81" w:name="_Toc527725924"/>
      <w:r>
        <w:rPr>
          <w:rFonts w:hint="eastAsia" w:ascii="宋体" w:hAnsi="宋体" w:cs="宋体"/>
          <w:b/>
          <w:sz w:val="24"/>
        </w:rPr>
        <w:t>14.招标文件构成</w:t>
      </w:r>
    </w:p>
    <w:p w14:paraId="04A8F6FD">
      <w:pPr>
        <w:spacing w:line="360" w:lineRule="auto"/>
        <w:ind w:firstLine="549"/>
        <w:rPr>
          <w:rFonts w:ascii="宋体" w:hAnsi="宋体" w:cs="宋体"/>
          <w:sz w:val="24"/>
        </w:rPr>
      </w:pPr>
      <w:r>
        <w:rPr>
          <w:rFonts w:hint="eastAsia" w:ascii="宋体" w:hAnsi="宋体" w:cs="宋体"/>
          <w:sz w:val="24"/>
        </w:rPr>
        <w:t>14.1招标文件包括以下部分：</w:t>
      </w:r>
    </w:p>
    <w:p w14:paraId="6117FDB5">
      <w:pPr>
        <w:spacing w:line="360" w:lineRule="auto"/>
        <w:ind w:firstLine="523" w:firstLineChars="218"/>
        <w:rPr>
          <w:rFonts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706CF2A0">
      <w:pPr>
        <w:spacing w:line="360" w:lineRule="auto"/>
        <w:ind w:firstLine="523" w:firstLineChars="218"/>
        <w:rPr>
          <w:rFonts w:ascii="宋体" w:hAnsi="宋体" w:cs="宋体"/>
          <w:bCs/>
          <w:sz w:val="24"/>
        </w:rPr>
      </w:pPr>
      <w:r>
        <w:rPr>
          <w:rFonts w:hint="eastAsia" w:ascii="宋体" w:hAnsi="宋体" w:cs="宋体"/>
          <w:sz w:val="24"/>
        </w:rPr>
        <w:t>14.1.2第二章：</w:t>
      </w:r>
      <w:bookmarkStart w:id="82" w:name="_Hlt509650925"/>
      <w:bookmarkEnd w:id="82"/>
      <w:r>
        <w:rPr>
          <w:rFonts w:hint="eastAsia" w:ascii="宋体" w:hAnsi="宋体" w:cs="宋体"/>
          <w:bCs/>
          <w:sz w:val="24"/>
        </w:rPr>
        <w:t>投标人须知前附表；</w:t>
      </w:r>
    </w:p>
    <w:p w14:paraId="1EA4D738">
      <w:pPr>
        <w:spacing w:line="360" w:lineRule="auto"/>
        <w:ind w:firstLine="523" w:firstLineChars="218"/>
        <w:rPr>
          <w:rFonts w:ascii="宋体" w:hAnsi="宋体" w:cs="宋体"/>
          <w:bCs/>
          <w:sz w:val="24"/>
        </w:rPr>
      </w:pPr>
      <w:r>
        <w:rPr>
          <w:rFonts w:hint="eastAsia" w:ascii="宋体" w:hAnsi="宋体" w:cs="宋体"/>
          <w:sz w:val="24"/>
        </w:rPr>
        <w:t>14.1.3第三章：</w:t>
      </w:r>
      <w:r>
        <w:rPr>
          <w:rFonts w:hint="eastAsia" w:ascii="宋体" w:hAnsi="宋体" w:cs="宋体"/>
          <w:bCs/>
          <w:sz w:val="24"/>
        </w:rPr>
        <w:t>货物及服务需求一览表；</w:t>
      </w:r>
    </w:p>
    <w:p w14:paraId="34E132D2">
      <w:pPr>
        <w:spacing w:line="360" w:lineRule="auto"/>
        <w:ind w:firstLine="523" w:firstLineChars="218"/>
        <w:rPr>
          <w:rFonts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3E6773F6">
      <w:pPr>
        <w:spacing w:line="360" w:lineRule="auto"/>
        <w:ind w:firstLine="523" w:firstLineChars="218"/>
        <w:rPr>
          <w:rFonts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21D87DC2">
      <w:pPr>
        <w:spacing w:line="360" w:lineRule="auto"/>
        <w:ind w:firstLine="523" w:firstLineChars="218"/>
        <w:rPr>
          <w:rFonts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095D49B5">
      <w:pPr>
        <w:spacing w:line="360" w:lineRule="auto"/>
        <w:ind w:firstLine="523" w:firstLineChars="218"/>
        <w:rPr>
          <w:rFonts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5AE14A24">
      <w:pPr>
        <w:spacing w:line="360" w:lineRule="auto"/>
        <w:ind w:firstLine="523" w:firstLineChars="218"/>
        <w:rPr>
          <w:rFonts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0FE6396C">
      <w:pPr>
        <w:spacing w:line="360" w:lineRule="auto"/>
        <w:ind w:firstLine="549"/>
        <w:rPr>
          <w:rFonts w:ascii="宋体" w:hAnsi="宋体" w:cs="宋体"/>
          <w:sz w:val="24"/>
        </w:rPr>
      </w:pPr>
      <w:r>
        <w:rPr>
          <w:rFonts w:hint="eastAsia" w:ascii="宋体" w:hAnsi="宋体" w:cs="宋体"/>
          <w:sz w:val="24"/>
        </w:rPr>
        <w:t>14.2 投标人应认真阅读招标文件中所有的事项、格式、条件、条款和规范等要求。</w:t>
      </w:r>
      <w:r>
        <w:rPr>
          <w:rFonts w:ascii="宋体" w:hAnsi="宋体" w:cs="宋体"/>
          <w:sz w:val="24"/>
        </w:rPr>
        <w:t>如对</w:t>
      </w:r>
      <w:r>
        <w:rPr>
          <w:rFonts w:hint="eastAsia" w:ascii="宋体" w:hAnsi="宋体" w:cs="宋体"/>
          <w:sz w:val="24"/>
        </w:rPr>
        <w:t>招标</w:t>
      </w:r>
      <w:r>
        <w:rPr>
          <w:rFonts w:ascii="宋体" w:hAnsi="宋体" w:cs="宋体"/>
          <w:sz w:val="24"/>
        </w:rPr>
        <w:t>文件无异议</w:t>
      </w:r>
      <w:r>
        <w:rPr>
          <w:rFonts w:hint="eastAsia" w:ascii="宋体" w:hAnsi="宋体" w:cs="宋体"/>
          <w:sz w:val="24"/>
        </w:rPr>
        <w:t>，须</w:t>
      </w:r>
      <w:r>
        <w:rPr>
          <w:rFonts w:ascii="宋体" w:hAnsi="宋体" w:cs="宋体"/>
          <w:sz w:val="24"/>
        </w:rPr>
        <w:t>出具无异议确认书</w:t>
      </w:r>
      <w:r>
        <w:rPr>
          <w:rFonts w:hint="eastAsia" w:ascii="宋体" w:hAnsi="宋体" w:cs="宋体"/>
          <w:sz w:val="24"/>
        </w:rPr>
        <w:t>.</w:t>
      </w:r>
    </w:p>
    <w:p w14:paraId="0E359EC2">
      <w:pPr>
        <w:spacing w:line="360" w:lineRule="auto"/>
        <w:ind w:firstLine="550"/>
        <w:rPr>
          <w:rFonts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p>
    <w:p w14:paraId="3A1826A2">
      <w:pPr>
        <w:spacing w:line="360" w:lineRule="auto"/>
        <w:ind w:firstLine="550"/>
        <w:rPr>
          <w:rFonts w:ascii="宋体" w:hAnsi="宋体" w:cs="宋体"/>
          <w:sz w:val="24"/>
        </w:rPr>
      </w:pPr>
      <w:r>
        <w:rPr>
          <w:rFonts w:hint="eastAsia" w:ascii="宋体" w:hAnsi="宋体" w:cs="宋体"/>
          <w:sz w:val="24"/>
        </w:rPr>
        <w:t>14.4投标人需承诺在获取招标文件后，应仔细检查招标文件的所有内容，如有残缺等问题应在获得招标文件3日内向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4B8EEA7F">
      <w:pPr>
        <w:spacing w:line="360" w:lineRule="auto"/>
        <w:ind w:firstLine="550"/>
        <w:rPr>
          <w:rFonts w:ascii="宋体" w:hAnsi="宋体" w:cs="宋体"/>
          <w:sz w:val="24"/>
        </w:rPr>
      </w:pPr>
      <w:r>
        <w:rPr>
          <w:rFonts w:hint="eastAsia" w:ascii="宋体" w:hAnsi="宋体" w:cs="宋体"/>
          <w:sz w:val="24"/>
        </w:rPr>
        <w:t>15.招标文件的澄清与修改</w:t>
      </w:r>
    </w:p>
    <w:p w14:paraId="44C6D537">
      <w:pPr>
        <w:spacing w:line="360" w:lineRule="auto"/>
        <w:ind w:firstLine="550"/>
        <w:rPr>
          <w:rFonts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1AEE78F9">
      <w:pPr>
        <w:spacing w:line="360" w:lineRule="auto"/>
        <w:ind w:firstLine="550"/>
        <w:rPr>
          <w:rFonts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49A3A1B4">
      <w:pPr>
        <w:spacing w:line="360" w:lineRule="auto"/>
        <w:ind w:firstLine="550"/>
        <w:rPr>
          <w:rFonts w:ascii="宋体" w:hAnsi="宋体" w:cs="宋体"/>
          <w:sz w:val="28"/>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257F478A">
      <w:pPr>
        <w:pStyle w:val="5"/>
        <w:spacing w:line="360" w:lineRule="auto"/>
        <w:ind w:firstLine="3559" w:firstLineChars="1266"/>
        <w:jc w:val="both"/>
        <w:rPr>
          <w:rFonts w:hAnsi="宋体" w:cs="宋体"/>
          <w:sz w:val="28"/>
        </w:rPr>
      </w:pPr>
      <w:bookmarkStart w:id="83" w:name="_Toc547"/>
      <w:bookmarkStart w:id="84" w:name="_Toc188023904"/>
      <w:bookmarkStart w:id="85" w:name="_Toc1377"/>
      <w:bookmarkStart w:id="86" w:name="_Toc6074"/>
      <w:r>
        <w:rPr>
          <w:rFonts w:hint="eastAsia" w:hAnsi="宋体" w:cs="宋体"/>
          <w:sz w:val="28"/>
        </w:rPr>
        <w:t>三．投标文件的编制</w:t>
      </w:r>
      <w:bookmarkEnd w:id="79"/>
      <w:bookmarkEnd w:id="80"/>
      <w:bookmarkEnd w:id="81"/>
      <w:bookmarkEnd w:id="83"/>
      <w:bookmarkEnd w:id="84"/>
      <w:bookmarkEnd w:id="85"/>
      <w:bookmarkEnd w:id="86"/>
    </w:p>
    <w:p w14:paraId="1EE8481C">
      <w:pPr>
        <w:spacing w:line="360" w:lineRule="auto"/>
        <w:ind w:firstLine="550"/>
        <w:rPr>
          <w:rFonts w:ascii="宋体" w:hAnsi="宋体" w:cs="宋体"/>
          <w:b/>
          <w:sz w:val="24"/>
        </w:rPr>
      </w:pPr>
      <w:bookmarkStart w:id="87" w:name="_Hlt509650572"/>
      <w:bookmarkEnd w:id="87"/>
      <w:bookmarkStart w:id="88" w:name="_Toc27284"/>
      <w:bookmarkStart w:id="89" w:name="_Toc40975445"/>
      <w:bookmarkStart w:id="90" w:name="_Toc527725925"/>
      <w:r>
        <w:rPr>
          <w:rFonts w:hint="eastAsia" w:ascii="宋体" w:hAnsi="宋体" w:cs="宋体"/>
          <w:b/>
          <w:sz w:val="24"/>
        </w:rPr>
        <w:t>16.投标文件构成与格式</w:t>
      </w:r>
    </w:p>
    <w:p w14:paraId="50231EE1">
      <w:pPr>
        <w:spacing w:line="360" w:lineRule="auto"/>
        <w:ind w:firstLine="550"/>
        <w:rPr>
          <w:rFonts w:ascii="宋体" w:hAnsi="宋体" w:cs="宋体"/>
          <w:sz w:val="24"/>
        </w:rPr>
      </w:pPr>
      <w:bookmarkStart w:id="91" w:name="_Hlt509650345"/>
      <w:bookmarkEnd w:id="91"/>
      <w:r>
        <w:rPr>
          <w:rFonts w:hint="eastAsia" w:ascii="宋体" w:hAnsi="宋体" w:cs="宋体"/>
          <w:sz w:val="24"/>
        </w:rPr>
        <w:t>16.1投标文件是对招标文件的实质性响应及承诺文件。</w:t>
      </w:r>
    </w:p>
    <w:p w14:paraId="6E648D3B">
      <w:pPr>
        <w:spacing w:line="360" w:lineRule="auto"/>
        <w:ind w:firstLine="550"/>
        <w:jc w:val="left"/>
        <w:rPr>
          <w:rFonts w:ascii="宋体" w:hAnsi="宋体" w:cs="宋体"/>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p>
    <w:p w14:paraId="228AF510">
      <w:pPr>
        <w:spacing w:line="360" w:lineRule="auto"/>
        <w:ind w:firstLine="550"/>
        <w:rPr>
          <w:rFonts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47E83E8E">
      <w:pPr>
        <w:spacing w:line="360" w:lineRule="auto"/>
        <w:ind w:firstLine="550"/>
        <w:rPr>
          <w:rFonts w:ascii="宋体" w:hAnsi="宋体" w:cs="宋体"/>
          <w:sz w:val="24"/>
        </w:rPr>
      </w:pPr>
      <w:r>
        <w:rPr>
          <w:rFonts w:hint="eastAsia" w:ascii="宋体" w:hAnsi="宋体" w:cs="宋体"/>
          <w:sz w:val="24"/>
        </w:rPr>
        <w:t>16.4除非招标文件另有规定，投标文件应使用中华人民共和国法定计量单位。</w:t>
      </w:r>
    </w:p>
    <w:p w14:paraId="33B49BF6">
      <w:pPr>
        <w:spacing w:line="360" w:lineRule="auto"/>
        <w:ind w:firstLine="550"/>
        <w:rPr>
          <w:rFonts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32D0060F">
      <w:pPr>
        <w:spacing w:line="360" w:lineRule="auto"/>
        <w:ind w:firstLine="550"/>
        <w:rPr>
          <w:rFonts w:ascii="宋体" w:hAnsi="宋体" w:cs="宋体"/>
          <w:sz w:val="24"/>
        </w:rPr>
      </w:pPr>
      <w:r>
        <w:rPr>
          <w:rFonts w:hint="eastAsia" w:ascii="宋体" w:hAnsi="宋体" w:cs="宋体"/>
          <w:sz w:val="24"/>
        </w:rPr>
        <w:t>16.6投标文件应编制连续目录及页码，除特殊规格的图纸或方案、图片资料等外，均应按A4规格制作。</w:t>
      </w:r>
    </w:p>
    <w:p w14:paraId="7185312F">
      <w:pPr>
        <w:spacing w:line="360" w:lineRule="auto"/>
        <w:ind w:firstLine="550"/>
        <w:rPr>
          <w:rFonts w:ascii="宋体" w:hAnsi="宋体" w:cs="宋体"/>
          <w:sz w:val="24"/>
        </w:rPr>
      </w:pPr>
      <w:r>
        <w:rPr>
          <w:rFonts w:hint="eastAsia" w:ascii="宋体" w:hAnsi="宋体" w:cs="宋体"/>
          <w:sz w:val="24"/>
        </w:rPr>
        <w:t>16.7电报、电话、传真形式的投标概不接受。</w:t>
      </w:r>
    </w:p>
    <w:p w14:paraId="1DBCB9B5">
      <w:pPr>
        <w:spacing w:line="360" w:lineRule="auto"/>
        <w:ind w:firstLine="550"/>
        <w:rPr>
          <w:rFonts w:ascii="宋体" w:hAnsi="宋体" w:cs="宋体"/>
          <w:sz w:val="24"/>
        </w:rPr>
      </w:pPr>
      <w:r>
        <w:rPr>
          <w:rFonts w:hint="eastAsia" w:ascii="宋体" w:hAnsi="宋体" w:cs="宋体"/>
          <w:sz w:val="24"/>
        </w:rPr>
        <w:t>16.8电子投标文件制作，见周口市公共资源交易中心网站下载中心版块《投标单位-电子投标文件视频制作手册》的相关规定。</w:t>
      </w:r>
    </w:p>
    <w:p w14:paraId="6C2D224D">
      <w:pPr>
        <w:pStyle w:val="34"/>
        <w:spacing w:line="480" w:lineRule="auto"/>
        <w:ind w:firstLine="480" w:firstLineChars="200"/>
        <w:rPr>
          <w:rFonts w:ascii="宋体" w:hAnsi="宋体"/>
          <w:sz w:val="24"/>
          <w:szCs w:val="24"/>
        </w:rPr>
      </w:pPr>
      <w:r>
        <w:rPr>
          <w:rFonts w:hint="eastAsia" w:ascii="宋体" w:hAnsi="宋体"/>
          <w:sz w:val="24"/>
          <w:szCs w:val="24"/>
        </w:rPr>
        <w:t xml:space="preserve"> 16.9参与本次招标活动的各投标人应对本招标文件中的商业和技术等秘密保密，违者应对由此造成的后果承担法律责任。对上述作出书面声明并附在文件中。</w:t>
      </w:r>
    </w:p>
    <w:p w14:paraId="1A89E41A">
      <w:pPr>
        <w:spacing w:line="360" w:lineRule="auto"/>
        <w:ind w:firstLine="550"/>
        <w:rPr>
          <w:rFonts w:ascii="宋体" w:hAnsi="宋体" w:cs="宋体"/>
          <w:sz w:val="24"/>
        </w:rPr>
      </w:pPr>
      <w:r>
        <w:rPr>
          <w:rFonts w:hint="eastAsia" w:ascii="宋体" w:hAnsi="宋体" w:cs="宋体"/>
          <w:b/>
          <w:sz w:val="24"/>
        </w:rPr>
        <w:t>17.报价</w:t>
      </w:r>
    </w:p>
    <w:p w14:paraId="3700844D">
      <w:pPr>
        <w:spacing w:line="360" w:lineRule="auto"/>
        <w:ind w:firstLine="550"/>
        <w:rPr>
          <w:rFonts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29E0430F">
      <w:pPr>
        <w:spacing w:line="360" w:lineRule="auto"/>
        <w:ind w:firstLine="550"/>
        <w:rPr>
          <w:rFonts w:ascii="宋体" w:hAnsi="宋体" w:cs="宋体"/>
          <w:sz w:val="24"/>
        </w:rPr>
      </w:pPr>
      <w:r>
        <w:rPr>
          <w:rFonts w:hint="eastAsia" w:ascii="宋体" w:hAnsi="宋体" w:cs="宋体"/>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1B795C0F">
      <w:pPr>
        <w:spacing w:line="360" w:lineRule="auto"/>
        <w:ind w:firstLine="480" w:firstLineChars="200"/>
        <w:rPr>
          <w:rFonts w:ascii="宋体" w:hAnsi="宋体" w:cs="宋体"/>
          <w:sz w:val="24"/>
        </w:rPr>
      </w:pPr>
      <w:r>
        <w:rPr>
          <w:rFonts w:hint="eastAsia" w:ascii="宋体" w:hAnsi="宋体" w:cs="宋体"/>
          <w:sz w:val="24"/>
        </w:rPr>
        <w:t>17.3投标人应在投标文件中注明拟提供货物的单价明细和总价。</w:t>
      </w:r>
    </w:p>
    <w:p w14:paraId="19CD7B7A">
      <w:pPr>
        <w:spacing w:line="360" w:lineRule="auto"/>
        <w:ind w:firstLine="550"/>
        <w:rPr>
          <w:rFonts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7B06AA7E">
      <w:pPr>
        <w:spacing w:line="360" w:lineRule="auto"/>
        <w:ind w:firstLine="550"/>
        <w:rPr>
          <w:rFonts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49C7A64C">
      <w:pPr>
        <w:spacing w:line="360" w:lineRule="auto"/>
        <w:ind w:firstLine="550"/>
        <w:rPr>
          <w:rFonts w:ascii="宋体" w:hAnsi="宋体" w:cs="宋体"/>
          <w:sz w:val="24"/>
        </w:rPr>
      </w:pPr>
      <w:r>
        <w:rPr>
          <w:rFonts w:hint="eastAsia" w:ascii="宋体" w:hAnsi="宋体" w:cs="宋体"/>
          <w:sz w:val="24"/>
        </w:rPr>
        <w:t>17.6除政策性文件规定以外，投标人所报价格在合同实施期间不因市场变化因素而变动。</w:t>
      </w:r>
    </w:p>
    <w:p w14:paraId="0B439BA3">
      <w:pPr>
        <w:spacing w:line="360" w:lineRule="auto"/>
        <w:ind w:firstLine="549"/>
        <w:rPr>
          <w:rFonts w:ascii="宋体" w:hAnsi="宋体" w:cs="宋体"/>
          <w:b/>
          <w:bCs/>
          <w:sz w:val="24"/>
        </w:rPr>
      </w:pPr>
      <w:r>
        <w:rPr>
          <w:rFonts w:hint="eastAsia" w:ascii="宋体" w:hAnsi="宋体" w:cs="宋体"/>
          <w:b/>
          <w:bCs/>
          <w:sz w:val="24"/>
        </w:rPr>
        <w:t>18.投标内容填写及说明</w:t>
      </w:r>
    </w:p>
    <w:p w14:paraId="3BB67084">
      <w:pPr>
        <w:spacing w:line="360" w:lineRule="auto"/>
        <w:ind w:firstLine="549"/>
        <w:rPr>
          <w:rFonts w:ascii="宋体" w:hAnsi="宋体" w:cs="宋体"/>
          <w:sz w:val="24"/>
          <w:u w:val="single"/>
        </w:rPr>
      </w:pPr>
      <w:r>
        <w:rPr>
          <w:rFonts w:hint="eastAsia" w:ascii="宋体" w:hAnsi="宋体" w:cs="宋体"/>
          <w:sz w:val="24"/>
        </w:rPr>
        <w:t>18.1投标文件须对招标文件载明的投标资格、技术、资信、服务、报价等全部要求和条件做出实质性和完整的响应，如果投标文件填报的内容资料不详，或没有提供招标文件中所要求的全部资料、证明及数据，将导致投标无效。</w:t>
      </w:r>
    </w:p>
    <w:p w14:paraId="6107498C">
      <w:pPr>
        <w:spacing w:line="360" w:lineRule="auto"/>
        <w:ind w:firstLine="549"/>
        <w:rPr>
          <w:rFonts w:ascii="宋体" w:hAnsi="宋体" w:cs="宋体"/>
          <w:sz w:val="24"/>
        </w:rPr>
      </w:pPr>
      <w:r>
        <w:rPr>
          <w:rFonts w:hint="eastAsia" w:ascii="宋体" w:hAnsi="宋体" w:cs="宋体"/>
          <w:sz w:val="24"/>
        </w:rPr>
        <w:t>18.2投标人应在投标文件中提交招标文件要求的有关证明文件（扫描或影印件上传），作为其投标文件的一部分。</w:t>
      </w:r>
    </w:p>
    <w:p w14:paraId="6F9D78A4">
      <w:pPr>
        <w:spacing w:line="360" w:lineRule="auto"/>
        <w:ind w:firstLine="549"/>
        <w:rPr>
          <w:rFonts w:ascii="宋体" w:hAnsi="宋体" w:cs="宋体"/>
          <w:sz w:val="24"/>
        </w:rPr>
      </w:pPr>
      <w:r>
        <w:rPr>
          <w:rFonts w:hint="eastAsia" w:ascii="宋体" w:hAnsi="宋体" w:cs="宋体"/>
          <w:sz w:val="24"/>
        </w:rPr>
        <w:t>18.3投标人应在投标文件中提交（以扫描件或影印件上传）招标文件要求的所有货物的合格性以及符合招标文件规定的证明文件（可以是手册、图纸和资料）等，并作为其投标文件的一部分。包括：</w:t>
      </w:r>
    </w:p>
    <w:p w14:paraId="072A244B">
      <w:pPr>
        <w:spacing w:line="360" w:lineRule="auto"/>
        <w:ind w:firstLine="523" w:firstLineChars="218"/>
        <w:rPr>
          <w:rFonts w:ascii="宋体" w:hAnsi="宋体" w:cs="宋体"/>
          <w:sz w:val="24"/>
        </w:rPr>
      </w:pPr>
      <w:r>
        <w:rPr>
          <w:rFonts w:hint="eastAsia" w:ascii="宋体" w:hAnsi="宋体" w:cs="宋体"/>
          <w:sz w:val="24"/>
        </w:rPr>
        <w:t>18.3.1货物主要性能（内容）的详细描述；</w:t>
      </w:r>
    </w:p>
    <w:p w14:paraId="76BEF655">
      <w:pPr>
        <w:spacing w:line="360" w:lineRule="auto"/>
        <w:ind w:firstLine="523" w:firstLineChars="218"/>
        <w:rPr>
          <w:rFonts w:ascii="宋体" w:hAnsi="宋体" w:cs="宋体"/>
          <w:sz w:val="24"/>
        </w:rPr>
      </w:pPr>
      <w:r>
        <w:rPr>
          <w:rFonts w:hint="eastAsia" w:ascii="宋体" w:hAnsi="宋体" w:cs="宋体"/>
          <w:sz w:val="24"/>
        </w:rPr>
        <w:t>18.3.2保证所投货物正常、安全、连续运行期间所需的所有备品、备件及专用工具的详细清单。</w:t>
      </w:r>
    </w:p>
    <w:p w14:paraId="16FD17B6">
      <w:pPr>
        <w:spacing w:line="360" w:lineRule="auto"/>
        <w:ind w:firstLine="523" w:firstLineChars="218"/>
        <w:rPr>
          <w:rFonts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06836C46">
      <w:pPr>
        <w:spacing w:line="360" w:lineRule="auto"/>
        <w:ind w:firstLine="549"/>
        <w:rPr>
          <w:rFonts w:ascii="宋体" w:hAnsi="宋体" w:cs="宋体"/>
          <w:b/>
          <w:sz w:val="24"/>
        </w:rPr>
      </w:pPr>
      <w:r>
        <w:rPr>
          <w:rFonts w:hint="eastAsia" w:ascii="宋体" w:hAnsi="宋体" w:cs="宋体"/>
          <w:b/>
          <w:sz w:val="24"/>
        </w:rPr>
        <w:t>19.投标保证金（免收）</w:t>
      </w:r>
    </w:p>
    <w:p w14:paraId="7ADD7405">
      <w:pPr>
        <w:spacing w:line="360" w:lineRule="auto"/>
        <w:ind w:firstLine="550"/>
        <w:rPr>
          <w:rFonts w:ascii="宋体" w:hAnsi="宋体" w:cs="宋体"/>
          <w:b/>
          <w:sz w:val="24"/>
        </w:rPr>
      </w:pPr>
      <w:r>
        <w:rPr>
          <w:rFonts w:hint="eastAsia" w:ascii="宋体" w:hAnsi="宋体" w:cs="宋体"/>
          <w:b/>
          <w:sz w:val="24"/>
        </w:rPr>
        <w:t>20.投标有效期</w:t>
      </w:r>
    </w:p>
    <w:p w14:paraId="1CB8E5AB">
      <w:pPr>
        <w:spacing w:line="360" w:lineRule="auto"/>
        <w:ind w:firstLine="550"/>
        <w:rPr>
          <w:rFonts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w:t>
      </w:r>
    </w:p>
    <w:p w14:paraId="7C4FA2B7">
      <w:pPr>
        <w:spacing w:line="360" w:lineRule="auto"/>
        <w:ind w:firstLine="550"/>
        <w:rPr>
          <w:rFonts w:ascii="宋体" w:hAnsi="宋体" w:cs="宋体"/>
          <w:sz w:val="24"/>
        </w:rPr>
      </w:pPr>
      <w:r>
        <w:rPr>
          <w:rFonts w:hint="eastAsia" w:ascii="宋体" w:hAnsi="宋体" w:cs="宋体"/>
          <w:sz w:val="24"/>
        </w:rPr>
        <w:t>20.2在投标有效期内，投标人的投标保持有效，投标人不得要求撤销或修改其投标文件。</w:t>
      </w:r>
    </w:p>
    <w:p w14:paraId="16223F45">
      <w:pPr>
        <w:spacing w:line="360" w:lineRule="auto"/>
        <w:ind w:firstLine="550"/>
        <w:rPr>
          <w:rFonts w:ascii="宋体" w:hAnsi="宋体" w:cs="宋体"/>
          <w:sz w:val="24"/>
        </w:rPr>
      </w:pPr>
      <w:r>
        <w:rPr>
          <w:rFonts w:hint="eastAsia" w:ascii="宋体" w:hAnsi="宋体" w:cs="宋体"/>
          <w:sz w:val="24"/>
        </w:rPr>
        <w:t>20.3投标有效期从投标截止日起计算。</w:t>
      </w:r>
    </w:p>
    <w:p w14:paraId="3AE1E60D">
      <w:pPr>
        <w:spacing w:line="360" w:lineRule="auto"/>
        <w:ind w:firstLine="550"/>
        <w:rPr>
          <w:rFonts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07434C1B">
      <w:pPr>
        <w:spacing w:line="360" w:lineRule="auto"/>
        <w:ind w:firstLine="550"/>
        <w:rPr>
          <w:rFonts w:ascii="宋体" w:hAnsi="宋体" w:cs="宋体"/>
          <w:b/>
          <w:sz w:val="24"/>
        </w:rPr>
      </w:pPr>
      <w:r>
        <w:rPr>
          <w:rFonts w:hint="eastAsia" w:ascii="宋体" w:hAnsi="宋体" w:cs="宋体"/>
          <w:b/>
          <w:sz w:val="24"/>
        </w:rPr>
        <w:t>21.投标文件份数和签署</w:t>
      </w:r>
    </w:p>
    <w:p w14:paraId="3BCB50F2">
      <w:pPr>
        <w:spacing w:line="360" w:lineRule="auto"/>
        <w:ind w:firstLine="550"/>
        <w:rPr>
          <w:rFonts w:ascii="宋体" w:hAnsi="宋体" w:cs="宋体"/>
          <w:sz w:val="24"/>
        </w:rPr>
      </w:pPr>
      <w:r>
        <w:rPr>
          <w:rFonts w:hint="eastAsia" w:ascii="宋体" w:hAnsi="宋体" w:cs="宋体"/>
          <w:sz w:val="24"/>
        </w:rPr>
        <w:t>21.1 投标人应按照投标人须知前附表的要求准备投标文件。</w:t>
      </w:r>
    </w:p>
    <w:p w14:paraId="01ED230B">
      <w:pPr>
        <w:spacing w:line="360" w:lineRule="auto"/>
        <w:ind w:firstLine="550"/>
        <w:rPr>
          <w:rFonts w:ascii="宋体" w:hAnsi="宋体" w:cs="宋体"/>
          <w:b/>
          <w:sz w:val="24"/>
        </w:rPr>
      </w:pPr>
      <w:r>
        <w:rPr>
          <w:rFonts w:hint="eastAsia" w:ascii="宋体" w:hAnsi="宋体" w:cs="宋体"/>
          <w:sz w:val="24"/>
        </w:rPr>
        <w:t>21.2投标文件均应依招标文件要求加盖投标人电子公章</w:t>
      </w:r>
      <w:r>
        <w:rPr>
          <w:rFonts w:hint="eastAsia" w:ascii="宋体" w:hAnsi="宋体" w:cs="宋体"/>
          <w:b/>
          <w:sz w:val="24"/>
        </w:rPr>
        <w:t>。</w:t>
      </w:r>
    </w:p>
    <w:p w14:paraId="01660948">
      <w:pPr>
        <w:pStyle w:val="5"/>
        <w:spacing w:line="360" w:lineRule="auto"/>
        <w:ind w:firstLine="3559" w:firstLineChars="1266"/>
        <w:jc w:val="both"/>
        <w:rPr>
          <w:rFonts w:hAnsi="宋体" w:cs="宋体"/>
          <w:sz w:val="28"/>
        </w:rPr>
      </w:pPr>
      <w:bookmarkStart w:id="92" w:name="_Toc13037"/>
      <w:bookmarkStart w:id="93" w:name="_Toc6026"/>
      <w:bookmarkStart w:id="94" w:name="_Toc6769"/>
      <w:bookmarkStart w:id="95" w:name="_Toc188023905"/>
      <w:r>
        <w:rPr>
          <w:rFonts w:hint="eastAsia" w:hAnsi="宋体" w:cs="宋体"/>
          <w:sz w:val="28"/>
        </w:rPr>
        <w:t>四．投标文件的递交</w:t>
      </w:r>
      <w:bookmarkEnd w:id="88"/>
      <w:bookmarkEnd w:id="89"/>
      <w:bookmarkEnd w:id="90"/>
      <w:bookmarkEnd w:id="92"/>
      <w:bookmarkEnd w:id="93"/>
      <w:bookmarkEnd w:id="94"/>
      <w:bookmarkEnd w:id="95"/>
      <w:bookmarkStart w:id="96" w:name="_Hlt509649414"/>
      <w:bookmarkEnd w:id="96"/>
    </w:p>
    <w:p w14:paraId="427ED00C">
      <w:pPr>
        <w:spacing w:line="360" w:lineRule="auto"/>
        <w:ind w:firstLine="550"/>
        <w:rPr>
          <w:rFonts w:ascii="宋体" w:hAnsi="宋体" w:cs="宋体"/>
          <w:b/>
          <w:sz w:val="24"/>
        </w:rPr>
      </w:pPr>
      <w:bookmarkStart w:id="97" w:name="_Hlt509649294"/>
      <w:bookmarkEnd w:id="97"/>
      <w:bookmarkStart w:id="98" w:name="_Toc40975446"/>
      <w:bookmarkStart w:id="99" w:name="_Toc17316"/>
      <w:bookmarkStart w:id="100" w:name="_Toc527725926"/>
      <w:r>
        <w:rPr>
          <w:rFonts w:hint="eastAsia" w:ascii="宋体" w:hAnsi="宋体" w:cs="宋体"/>
          <w:b/>
          <w:sz w:val="24"/>
        </w:rPr>
        <w:t>22.投标文件的密封和标记</w:t>
      </w:r>
    </w:p>
    <w:p w14:paraId="16003260">
      <w:pPr>
        <w:spacing w:line="360" w:lineRule="auto"/>
        <w:ind w:firstLine="550"/>
        <w:rPr>
          <w:rFonts w:ascii="宋体" w:hAnsi="宋体" w:cs="宋体"/>
          <w:sz w:val="24"/>
        </w:rPr>
      </w:pPr>
      <w:r>
        <w:rPr>
          <w:rFonts w:hint="eastAsia" w:ascii="宋体" w:hAnsi="宋体" w:cs="宋体"/>
          <w:sz w:val="24"/>
        </w:rPr>
        <w:t>加密的电子投标文件的递交，见周口市公共资源交易中心网站下载中心版块《投标单位-电子投标文件视频制作手册》的相关规定。</w:t>
      </w:r>
    </w:p>
    <w:p w14:paraId="20994154">
      <w:pPr>
        <w:spacing w:line="360" w:lineRule="auto"/>
        <w:ind w:firstLine="550"/>
        <w:rPr>
          <w:rFonts w:ascii="宋体" w:hAnsi="宋体" w:cs="宋体"/>
          <w:b/>
          <w:sz w:val="24"/>
        </w:rPr>
      </w:pPr>
      <w:r>
        <w:rPr>
          <w:rFonts w:hint="eastAsia" w:ascii="宋体" w:hAnsi="宋体" w:cs="宋体"/>
          <w:b/>
          <w:sz w:val="24"/>
        </w:rPr>
        <w:t xml:space="preserve">23.投标文件的递交 </w:t>
      </w:r>
    </w:p>
    <w:p w14:paraId="326BECB0">
      <w:pPr>
        <w:spacing w:line="360" w:lineRule="auto"/>
        <w:ind w:firstLine="550"/>
        <w:rPr>
          <w:rFonts w:ascii="宋体" w:hAnsi="宋体" w:cs="宋体"/>
          <w:sz w:val="24"/>
        </w:rPr>
      </w:pPr>
      <w:r>
        <w:rPr>
          <w:rFonts w:hint="eastAsia" w:ascii="宋体" w:hAnsi="宋体" w:cs="宋体"/>
          <w:sz w:val="24"/>
        </w:rPr>
        <w:t>23.1投标人应当在招标文件要求提交投标文件的截止时间前网上投标。</w:t>
      </w:r>
    </w:p>
    <w:p w14:paraId="7163E61D">
      <w:pPr>
        <w:spacing w:line="360" w:lineRule="auto"/>
        <w:ind w:firstLine="550"/>
        <w:rPr>
          <w:rFonts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207FDFFF">
      <w:pPr>
        <w:spacing w:line="360" w:lineRule="auto"/>
        <w:ind w:firstLine="550"/>
        <w:rPr>
          <w:rFonts w:ascii="宋体" w:hAnsi="宋体" w:cs="宋体"/>
          <w:b/>
          <w:sz w:val="24"/>
        </w:rPr>
      </w:pPr>
      <w:r>
        <w:rPr>
          <w:rFonts w:hint="eastAsia" w:ascii="宋体" w:hAnsi="宋体" w:cs="宋体"/>
          <w:b/>
          <w:sz w:val="24"/>
        </w:rPr>
        <w:t>24.投标文件的修改和撤回</w:t>
      </w:r>
    </w:p>
    <w:p w14:paraId="64C0FE0B">
      <w:pPr>
        <w:spacing w:line="360" w:lineRule="auto"/>
        <w:ind w:firstLine="550"/>
        <w:rPr>
          <w:rFonts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5ADEE5FA">
      <w:pPr>
        <w:pStyle w:val="5"/>
        <w:spacing w:line="360" w:lineRule="auto"/>
        <w:ind w:firstLine="3559" w:firstLineChars="1266"/>
        <w:jc w:val="both"/>
        <w:rPr>
          <w:rFonts w:hAnsi="宋体" w:cs="宋体"/>
          <w:sz w:val="28"/>
        </w:rPr>
      </w:pPr>
      <w:bookmarkStart w:id="101" w:name="_Toc809"/>
      <w:bookmarkStart w:id="102" w:name="_Toc22658"/>
      <w:bookmarkStart w:id="103" w:name="_Toc188023906"/>
      <w:bookmarkStart w:id="104" w:name="_Toc25903"/>
      <w:r>
        <w:rPr>
          <w:rFonts w:hint="eastAsia" w:hAnsi="宋体" w:cs="宋体"/>
          <w:sz w:val="28"/>
        </w:rPr>
        <w:t>五．开标与评标</w:t>
      </w:r>
      <w:bookmarkEnd w:id="98"/>
      <w:bookmarkEnd w:id="99"/>
      <w:bookmarkEnd w:id="100"/>
      <w:bookmarkEnd w:id="101"/>
      <w:bookmarkEnd w:id="102"/>
      <w:bookmarkEnd w:id="103"/>
      <w:bookmarkEnd w:id="104"/>
    </w:p>
    <w:p w14:paraId="34299CEF">
      <w:pPr>
        <w:snapToGrid w:val="0"/>
        <w:spacing w:line="300" w:lineRule="auto"/>
        <w:ind w:firstLine="550"/>
        <w:rPr>
          <w:rFonts w:ascii="宋体" w:hAnsi="宋体" w:cs="宋体"/>
          <w:b/>
          <w:sz w:val="24"/>
          <w:szCs w:val="24"/>
        </w:rPr>
      </w:pPr>
      <w:bookmarkStart w:id="105" w:name="_Toc19489"/>
      <w:bookmarkStart w:id="106" w:name="_Toc527725927"/>
      <w:bookmarkStart w:id="107" w:name="_Toc516969091"/>
      <w:bookmarkStart w:id="108" w:name="_Toc40975447"/>
      <w:r>
        <w:rPr>
          <w:rFonts w:hint="eastAsia" w:ascii="宋体" w:hAnsi="宋体" w:cs="宋体"/>
          <w:b/>
          <w:sz w:val="24"/>
          <w:szCs w:val="24"/>
        </w:rPr>
        <w:t>25.开标</w:t>
      </w:r>
    </w:p>
    <w:p w14:paraId="3B7652FE">
      <w:pPr>
        <w:spacing w:line="360" w:lineRule="auto"/>
        <w:ind w:firstLine="549"/>
        <w:rPr>
          <w:rFonts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cs="宋体"/>
          <w:sz w:val="24"/>
          <w:szCs w:val="24"/>
        </w:rPr>
        <w:t>办事指南《不见面开标远程在线解密会员端操作手册操作指南》</w:t>
      </w:r>
    </w:p>
    <w:p w14:paraId="455AAFC4">
      <w:pPr>
        <w:spacing w:line="360" w:lineRule="auto"/>
        <w:ind w:firstLine="549"/>
        <w:jc w:val="left"/>
        <w:rPr>
          <w:rFonts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4315D5B5">
      <w:pPr>
        <w:spacing w:line="360" w:lineRule="auto"/>
        <w:ind w:firstLine="549"/>
        <w:rPr>
          <w:rFonts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37B462FC">
      <w:pPr>
        <w:spacing w:line="360" w:lineRule="auto"/>
        <w:ind w:firstLine="549"/>
        <w:rPr>
          <w:rFonts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1E463C69">
      <w:pPr>
        <w:spacing w:line="360" w:lineRule="auto"/>
        <w:ind w:firstLine="549"/>
        <w:rPr>
          <w:rFonts w:ascii="宋体" w:hAnsi="宋体" w:cs="宋体"/>
          <w:b/>
          <w:sz w:val="24"/>
        </w:rPr>
      </w:pPr>
      <w:r>
        <w:rPr>
          <w:rFonts w:hint="eastAsia" w:ascii="宋体" w:hAnsi="宋体" w:cs="宋体"/>
          <w:b/>
          <w:sz w:val="24"/>
        </w:rPr>
        <w:t>26.投标文件的澄清、说明或补正</w:t>
      </w:r>
    </w:p>
    <w:p w14:paraId="078839FA">
      <w:pPr>
        <w:spacing w:line="360" w:lineRule="auto"/>
        <w:ind w:firstLine="549"/>
        <w:rPr>
          <w:rFonts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024D748">
      <w:pPr>
        <w:spacing w:line="360" w:lineRule="auto"/>
        <w:ind w:firstLine="549"/>
        <w:rPr>
          <w:rFonts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7063A61E">
      <w:pPr>
        <w:spacing w:line="360" w:lineRule="auto"/>
        <w:ind w:firstLine="549"/>
        <w:rPr>
          <w:rFonts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w:t>
      </w:r>
    </w:p>
    <w:p w14:paraId="39E8B93F">
      <w:pPr>
        <w:spacing w:line="360" w:lineRule="auto"/>
        <w:ind w:firstLine="549"/>
        <w:rPr>
          <w:rFonts w:ascii="宋体" w:hAnsi="宋体" w:cs="宋体"/>
          <w:bCs/>
          <w:sz w:val="24"/>
        </w:rPr>
      </w:pPr>
      <w:r>
        <w:rPr>
          <w:rFonts w:hint="eastAsia" w:ascii="宋体" w:hAnsi="宋体" w:cs="宋体"/>
          <w:bCs/>
          <w:sz w:val="24"/>
        </w:rPr>
        <w:t>26.4 如同时出现26.2条和26.3条所述的不一致情况，以开标一览表为准。</w:t>
      </w:r>
    </w:p>
    <w:p w14:paraId="3017728A">
      <w:pPr>
        <w:spacing w:line="360" w:lineRule="auto"/>
        <w:ind w:firstLine="549"/>
        <w:rPr>
          <w:rFonts w:ascii="宋体" w:hAnsi="宋体" w:cs="宋体"/>
          <w:b/>
          <w:sz w:val="24"/>
        </w:rPr>
      </w:pPr>
      <w:r>
        <w:rPr>
          <w:rFonts w:hint="eastAsia" w:ascii="宋体" w:hAnsi="宋体" w:cs="宋体"/>
          <w:b/>
          <w:sz w:val="24"/>
        </w:rPr>
        <w:t>27.评标</w:t>
      </w:r>
    </w:p>
    <w:p w14:paraId="0E91EB02">
      <w:pPr>
        <w:spacing w:line="360" w:lineRule="auto"/>
        <w:ind w:firstLine="523" w:firstLineChars="218"/>
        <w:rPr>
          <w:rFonts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0EF15B29">
      <w:pPr>
        <w:spacing w:line="360" w:lineRule="auto"/>
        <w:ind w:firstLine="549"/>
        <w:rPr>
          <w:rFonts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5C42E68B">
      <w:pPr>
        <w:spacing w:line="360" w:lineRule="auto"/>
        <w:ind w:firstLine="549"/>
        <w:rPr>
          <w:rFonts w:ascii="宋体" w:hAnsi="宋体" w:cs="宋体"/>
          <w:sz w:val="24"/>
        </w:rPr>
      </w:pPr>
      <w:r>
        <w:rPr>
          <w:rFonts w:hint="eastAsia" w:ascii="宋体" w:hAnsi="宋体" w:cs="宋体"/>
          <w:sz w:val="24"/>
        </w:rPr>
        <w:t>有下列情形之一的，评标委员会应当否决其投标：</w:t>
      </w:r>
    </w:p>
    <w:p w14:paraId="0D935A9C">
      <w:pPr>
        <w:spacing w:line="360" w:lineRule="auto"/>
        <w:ind w:firstLine="549"/>
        <w:rPr>
          <w:rFonts w:ascii="宋体" w:hAnsi="宋体" w:cs="宋体"/>
          <w:sz w:val="24"/>
        </w:rPr>
      </w:pPr>
      <w:r>
        <w:rPr>
          <w:rFonts w:hint="eastAsia" w:ascii="宋体" w:hAnsi="宋体" w:cs="宋体"/>
          <w:sz w:val="24"/>
        </w:rPr>
        <w:t>27.2.1投标文件未经投标单位电子签章的；</w:t>
      </w:r>
    </w:p>
    <w:p w14:paraId="6907CCAA">
      <w:pPr>
        <w:spacing w:line="360" w:lineRule="auto"/>
        <w:ind w:firstLine="549"/>
        <w:rPr>
          <w:rFonts w:ascii="宋体" w:hAnsi="宋体" w:cs="宋体"/>
          <w:sz w:val="24"/>
        </w:rPr>
      </w:pPr>
      <w:r>
        <w:rPr>
          <w:rFonts w:hint="eastAsia" w:ascii="宋体" w:hAnsi="宋体" w:cs="宋体"/>
          <w:sz w:val="24"/>
        </w:rPr>
        <w:t>27.2.2投标联合体没有提交共同投标协议；非联合体未提供声明的；</w:t>
      </w:r>
    </w:p>
    <w:p w14:paraId="6B438639">
      <w:pPr>
        <w:spacing w:line="360" w:lineRule="auto"/>
        <w:ind w:firstLine="549"/>
        <w:rPr>
          <w:rFonts w:ascii="宋体" w:hAnsi="宋体" w:cs="宋体"/>
          <w:sz w:val="24"/>
        </w:rPr>
      </w:pPr>
      <w:r>
        <w:rPr>
          <w:rFonts w:hint="eastAsia" w:ascii="宋体" w:hAnsi="宋体" w:cs="宋体"/>
          <w:sz w:val="24"/>
        </w:rPr>
        <w:t>27.2.3投标人不符合国家或者招标文件规定的资格条件；</w:t>
      </w:r>
    </w:p>
    <w:p w14:paraId="18812B33">
      <w:pPr>
        <w:spacing w:line="360" w:lineRule="auto"/>
        <w:ind w:firstLine="549"/>
        <w:rPr>
          <w:rFonts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2E630BFC">
      <w:pPr>
        <w:spacing w:line="360" w:lineRule="auto"/>
        <w:ind w:firstLine="549"/>
        <w:rPr>
          <w:rFonts w:ascii="宋体" w:hAnsi="宋体" w:cs="宋体"/>
          <w:sz w:val="24"/>
        </w:rPr>
      </w:pPr>
      <w:r>
        <w:rPr>
          <w:rFonts w:hint="eastAsia" w:ascii="宋体" w:hAnsi="宋体" w:cs="宋体"/>
          <w:sz w:val="24"/>
        </w:rPr>
        <w:t>27.2.5投标人未提供经会计师事务所或审计机构审计的财务会计报表，包括资产负债表、现金流量表、利润表和财务报表附注；</w:t>
      </w:r>
    </w:p>
    <w:p w14:paraId="28CF8ED3">
      <w:pPr>
        <w:spacing w:line="360" w:lineRule="auto"/>
        <w:ind w:firstLine="549"/>
        <w:rPr>
          <w:rFonts w:ascii="宋体" w:hAnsi="宋体" w:cs="宋体"/>
          <w:sz w:val="24"/>
        </w:rPr>
      </w:pPr>
      <w:r>
        <w:rPr>
          <w:rFonts w:hint="eastAsia" w:ascii="宋体" w:hAnsi="宋体" w:cs="宋体"/>
          <w:sz w:val="24"/>
        </w:rPr>
        <w:t>27.2.6投标报价或者某些分项报价明显不合理或者低于成本，有可能影响商品质量和不能诚信履约；</w:t>
      </w:r>
    </w:p>
    <w:p w14:paraId="3DA70B0C">
      <w:pPr>
        <w:spacing w:line="360" w:lineRule="auto"/>
        <w:ind w:firstLine="549"/>
        <w:rPr>
          <w:rFonts w:ascii="宋体" w:hAnsi="宋体" w:cs="宋体"/>
          <w:sz w:val="24"/>
        </w:rPr>
      </w:pPr>
      <w:r>
        <w:rPr>
          <w:rFonts w:hint="eastAsia" w:ascii="宋体" w:hAnsi="宋体" w:cs="宋体"/>
          <w:sz w:val="24"/>
        </w:rPr>
        <w:t>27.2.7投标报价高于招标文件设定的最高投标限价；</w:t>
      </w:r>
    </w:p>
    <w:p w14:paraId="4C5F8F65">
      <w:pPr>
        <w:spacing w:line="360" w:lineRule="auto"/>
        <w:ind w:firstLine="549"/>
        <w:rPr>
          <w:rFonts w:ascii="宋体" w:hAnsi="宋体" w:cs="宋体"/>
          <w:sz w:val="24"/>
        </w:rPr>
      </w:pPr>
      <w:r>
        <w:rPr>
          <w:rFonts w:hint="eastAsia" w:ascii="宋体" w:hAnsi="宋体" w:cs="宋体"/>
          <w:sz w:val="24"/>
        </w:rPr>
        <w:t>27.2.8投标文件没有对招标文件的实质性要求和条件作出响应；</w:t>
      </w:r>
    </w:p>
    <w:p w14:paraId="090CECD6">
      <w:pPr>
        <w:spacing w:line="360" w:lineRule="auto"/>
        <w:ind w:firstLine="549"/>
        <w:rPr>
          <w:rFonts w:ascii="宋体" w:hAnsi="宋体" w:cs="宋体"/>
          <w:sz w:val="24"/>
        </w:rPr>
      </w:pPr>
      <w:r>
        <w:rPr>
          <w:rFonts w:hint="eastAsia" w:ascii="宋体" w:hAnsi="宋体" w:cs="宋体"/>
          <w:sz w:val="24"/>
        </w:rPr>
        <w:t>27.2.9投标人有串通投标、弄虚作假、行贿等违法行为。</w:t>
      </w:r>
    </w:p>
    <w:p w14:paraId="4FE68ABC">
      <w:pPr>
        <w:spacing w:line="360" w:lineRule="auto"/>
        <w:ind w:firstLine="549"/>
        <w:rPr>
          <w:rFonts w:ascii="宋体" w:hAnsi="宋体" w:cs="宋体"/>
          <w:sz w:val="24"/>
        </w:rPr>
      </w:pPr>
      <w:r>
        <w:rPr>
          <w:rFonts w:hint="eastAsia" w:ascii="宋体" w:hAnsi="宋体" w:cs="宋体"/>
          <w:sz w:val="24"/>
        </w:rPr>
        <w:t>27.2.10投标人未提供有效的授权委托书。</w:t>
      </w:r>
    </w:p>
    <w:p w14:paraId="5A652297">
      <w:pPr>
        <w:spacing w:line="360" w:lineRule="auto"/>
        <w:ind w:firstLine="549"/>
        <w:rPr>
          <w:rFonts w:ascii="宋体" w:hAnsi="宋体" w:cs="宋体"/>
          <w:sz w:val="24"/>
        </w:rPr>
      </w:pPr>
      <w:r>
        <w:rPr>
          <w:rFonts w:hint="eastAsia" w:ascii="宋体" w:hAnsi="宋体" w:cs="宋体"/>
          <w:sz w:val="24"/>
        </w:rPr>
        <w:t>27.2.11投标人未提供投标质量保证书。</w:t>
      </w:r>
    </w:p>
    <w:p w14:paraId="74ECE1F4">
      <w:pPr>
        <w:spacing w:line="360" w:lineRule="auto"/>
        <w:ind w:firstLine="549"/>
        <w:rPr>
          <w:rFonts w:ascii="宋体" w:hAnsi="宋体" w:cs="宋体"/>
          <w:sz w:val="24"/>
        </w:rPr>
      </w:pPr>
      <w:r>
        <w:rPr>
          <w:rFonts w:hint="eastAsia" w:ascii="宋体" w:hAnsi="宋体" w:cs="宋体"/>
          <w:sz w:val="24"/>
        </w:rPr>
        <w:t>27.3如果投标文件未通过投标符合性审查，投标无效。</w:t>
      </w:r>
    </w:p>
    <w:p w14:paraId="3EA54B72">
      <w:pPr>
        <w:spacing w:line="360" w:lineRule="auto"/>
        <w:ind w:firstLine="549"/>
        <w:rPr>
          <w:rFonts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664C2D5A">
      <w:pPr>
        <w:spacing w:line="360" w:lineRule="auto"/>
        <w:ind w:firstLine="549"/>
        <w:rPr>
          <w:rFonts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1374C6D7">
      <w:pPr>
        <w:spacing w:line="360" w:lineRule="auto"/>
        <w:ind w:firstLine="549"/>
        <w:rPr>
          <w:rFonts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01FCE43A">
      <w:pPr>
        <w:spacing w:line="360" w:lineRule="auto"/>
        <w:ind w:firstLine="523" w:firstLineChars="218"/>
        <w:rPr>
          <w:rFonts w:ascii="宋体" w:hAnsi="宋体" w:cs="宋体"/>
          <w:sz w:val="24"/>
        </w:rPr>
      </w:pPr>
      <w:r>
        <w:rPr>
          <w:rFonts w:hint="eastAsia" w:ascii="宋体" w:hAnsi="宋体" w:cs="宋体"/>
          <w:sz w:val="24"/>
        </w:rPr>
        <w:t>28.1.1符合专业条件的投标人或对招标文件作实质响应的投标人不足三家的；</w:t>
      </w:r>
    </w:p>
    <w:p w14:paraId="5DCC286F">
      <w:pPr>
        <w:spacing w:line="360" w:lineRule="auto"/>
        <w:ind w:firstLine="523" w:firstLineChars="218"/>
        <w:rPr>
          <w:rFonts w:ascii="宋体" w:hAnsi="宋体" w:cs="宋体"/>
          <w:sz w:val="24"/>
        </w:rPr>
      </w:pPr>
      <w:r>
        <w:rPr>
          <w:rFonts w:hint="eastAsia" w:ascii="宋体" w:hAnsi="宋体" w:cs="宋体"/>
          <w:sz w:val="24"/>
        </w:rPr>
        <w:t>28.1.2投标人的报价均超过采购预算，采购人不能支付的；</w:t>
      </w:r>
    </w:p>
    <w:p w14:paraId="7C382056">
      <w:pPr>
        <w:spacing w:line="360" w:lineRule="auto"/>
        <w:ind w:firstLine="523" w:firstLineChars="218"/>
        <w:rPr>
          <w:rFonts w:ascii="宋体" w:hAnsi="宋体" w:cs="宋体"/>
          <w:sz w:val="24"/>
        </w:rPr>
      </w:pPr>
      <w:r>
        <w:rPr>
          <w:rFonts w:hint="eastAsia" w:ascii="宋体" w:hAnsi="宋体" w:cs="宋体"/>
          <w:sz w:val="24"/>
        </w:rPr>
        <w:t>28.1.3出现影响采购公正的违法、违规行为的；</w:t>
      </w:r>
    </w:p>
    <w:p w14:paraId="103D774F">
      <w:pPr>
        <w:spacing w:line="360" w:lineRule="auto"/>
        <w:ind w:firstLine="523" w:firstLineChars="218"/>
        <w:rPr>
          <w:rFonts w:ascii="宋体" w:hAnsi="宋体" w:cs="宋体"/>
          <w:sz w:val="24"/>
        </w:rPr>
      </w:pPr>
      <w:r>
        <w:rPr>
          <w:rFonts w:hint="eastAsia" w:ascii="宋体" w:hAnsi="宋体" w:cs="宋体"/>
          <w:sz w:val="24"/>
        </w:rPr>
        <w:t>28.1.4因重大变故，采购任务取消的。</w:t>
      </w:r>
    </w:p>
    <w:p w14:paraId="2116D31D">
      <w:pPr>
        <w:spacing w:line="360" w:lineRule="auto"/>
        <w:ind w:firstLine="549"/>
        <w:rPr>
          <w:rFonts w:ascii="宋体" w:hAnsi="宋体" w:cs="宋体"/>
          <w:sz w:val="24"/>
        </w:rPr>
      </w:pPr>
      <w:r>
        <w:rPr>
          <w:rFonts w:hint="eastAsia" w:ascii="宋体" w:hAnsi="宋体" w:cs="宋体"/>
          <w:sz w:val="24"/>
        </w:rPr>
        <w:t>废标后，周口市公共资源交易中心政府采购中心会把废标理由通知所有投标人。</w:t>
      </w:r>
    </w:p>
    <w:p w14:paraId="03ADC8F8">
      <w:pPr>
        <w:spacing w:line="360" w:lineRule="auto"/>
        <w:ind w:firstLine="549"/>
        <w:rPr>
          <w:rFonts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3D0385DF">
      <w:pPr>
        <w:spacing w:line="360" w:lineRule="auto"/>
        <w:ind w:firstLine="523" w:firstLineChars="218"/>
        <w:rPr>
          <w:rFonts w:ascii="宋体" w:hAnsi="宋体" w:cs="宋体"/>
          <w:sz w:val="24"/>
        </w:rPr>
      </w:pPr>
      <w:r>
        <w:rPr>
          <w:rFonts w:hint="eastAsia" w:ascii="宋体" w:hAnsi="宋体" w:cs="宋体"/>
          <w:sz w:val="24"/>
        </w:rPr>
        <w:t>28.2.1放弃参加投标的；</w:t>
      </w:r>
    </w:p>
    <w:p w14:paraId="4B338331">
      <w:pPr>
        <w:spacing w:line="360" w:lineRule="auto"/>
        <w:ind w:firstLine="523" w:firstLineChars="218"/>
        <w:rPr>
          <w:rFonts w:ascii="宋体" w:hAnsi="宋体" w:cs="宋体"/>
          <w:sz w:val="24"/>
        </w:rPr>
      </w:pPr>
      <w:r>
        <w:rPr>
          <w:rFonts w:hint="eastAsia" w:ascii="宋体" w:hAnsi="宋体" w:cs="宋体"/>
          <w:sz w:val="24"/>
        </w:rPr>
        <w:t>28.2.2未经周口市公共资源交易中心政府采购中心允许，离开开标现场通知不上的；</w:t>
      </w:r>
    </w:p>
    <w:p w14:paraId="123CDE13">
      <w:pPr>
        <w:spacing w:line="360" w:lineRule="auto"/>
        <w:ind w:firstLine="523" w:firstLineChars="218"/>
        <w:rPr>
          <w:rFonts w:ascii="宋体" w:hAnsi="宋体" w:cs="宋体"/>
          <w:sz w:val="24"/>
        </w:rPr>
      </w:pPr>
      <w:r>
        <w:rPr>
          <w:rFonts w:hint="eastAsia" w:ascii="宋体" w:hAnsi="宋体" w:cs="宋体"/>
          <w:sz w:val="24"/>
        </w:rPr>
        <w:t>28.2.3不符合招标文件列明的专业条件的；</w:t>
      </w:r>
    </w:p>
    <w:p w14:paraId="44202843">
      <w:pPr>
        <w:spacing w:line="360" w:lineRule="auto"/>
        <w:ind w:firstLine="523" w:firstLineChars="218"/>
        <w:rPr>
          <w:rFonts w:ascii="宋体" w:hAnsi="宋体" w:cs="宋体"/>
          <w:sz w:val="24"/>
        </w:rPr>
      </w:pPr>
      <w:r>
        <w:rPr>
          <w:rFonts w:hint="eastAsia" w:ascii="宋体" w:hAnsi="宋体" w:cs="宋体"/>
          <w:sz w:val="24"/>
        </w:rPr>
        <w:t>28.2.4未按规定交纳谈判保证金的；</w:t>
      </w:r>
    </w:p>
    <w:p w14:paraId="20B5765F">
      <w:pPr>
        <w:spacing w:line="360" w:lineRule="auto"/>
        <w:ind w:firstLine="523" w:firstLineChars="218"/>
        <w:rPr>
          <w:rFonts w:ascii="宋体" w:hAnsi="宋体" w:cs="宋体"/>
          <w:sz w:val="24"/>
        </w:rPr>
      </w:pPr>
      <w:r>
        <w:rPr>
          <w:rFonts w:hint="eastAsia" w:ascii="宋体" w:hAnsi="宋体" w:cs="宋体"/>
          <w:sz w:val="24"/>
        </w:rPr>
        <w:t>28.2.5有影响采购公正的违法、违规行为造成项目废标的；</w:t>
      </w:r>
    </w:p>
    <w:p w14:paraId="6C8AE0CB">
      <w:pPr>
        <w:spacing w:line="360" w:lineRule="auto"/>
        <w:ind w:firstLine="523" w:firstLineChars="218"/>
        <w:rPr>
          <w:rFonts w:ascii="宋体" w:hAnsi="宋体" w:cs="宋体"/>
          <w:sz w:val="24"/>
        </w:rPr>
      </w:pPr>
      <w:r>
        <w:rPr>
          <w:rFonts w:hint="eastAsia" w:ascii="宋体" w:hAnsi="宋体" w:cs="宋体"/>
          <w:sz w:val="24"/>
        </w:rPr>
        <w:t>28.2.6其他不符合竞争性谈判条件的情况。</w:t>
      </w:r>
    </w:p>
    <w:p w14:paraId="26DEB420">
      <w:pPr>
        <w:spacing w:line="360" w:lineRule="auto"/>
        <w:ind w:firstLine="549"/>
        <w:rPr>
          <w:rFonts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48B0E426">
      <w:pPr>
        <w:spacing w:line="360" w:lineRule="auto"/>
        <w:ind w:firstLine="549"/>
        <w:rPr>
          <w:rFonts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452D6C4E">
      <w:pPr>
        <w:spacing w:line="360" w:lineRule="auto"/>
        <w:ind w:firstLine="549"/>
        <w:rPr>
          <w:rFonts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7AA0D8C1">
      <w:pPr>
        <w:spacing w:line="360" w:lineRule="auto"/>
        <w:ind w:firstLine="549"/>
        <w:rPr>
          <w:rFonts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07A85DF3">
      <w:pPr>
        <w:spacing w:line="360" w:lineRule="auto"/>
        <w:ind w:firstLine="482" w:firstLineChars="200"/>
        <w:rPr>
          <w:rFonts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6128F43D">
      <w:pPr>
        <w:spacing w:line="360" w:lineRule="auto"/>
        <w:ind w:firstLine="480" w:firstLineChars="200"/>
        <w:rPr>
          <w:rFonts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7B2EB481">
      <w:pPr>
        <w:spacing w:line="360" w:lineRule="auto"/>
        <w:ind w:firstLine="480" w:firstLineChars="200"/>
        <w:rPr>
          <w:rFonts w:ascii="宋体" w:hAnsi="宋体" w:cs="宋体"/>
          <w:sz w:val="24"/>
        </w:rPr>
      </w:pPr>
      <w:r>
        <w:rPr>
          <w:rFonts w:hint="eastAsia" w:ascii="宋体" w:hAnsi="宋体" w:cs="宋体"/>
          <w:sz w:val="24"/>
        </w:rPr>
        <w:t>前款所述“二次”，系指项目废标后的重新公告及采购，并不仅限于项目的第二次公告及采购。</w:t>
      </w:r>
    </w:p>
    <w:p w14:paraId="49CFABBA">
      <w:pPr>
        <w:pStyle w:val="5"/>
        <w:spacing w:line="360" w:lineRule="auto"/>
        <w:ind w:firstLine="3278" w:firstLineChars="1166"/>
        <w:jc w:val="both"/>
        <w:rPr>
          <w:rFonts w:hAnsi="宋体" w:cs="宋体"/>
          <w:sz w:val="28"/>
        </w:rPr>
      </w:pPr>
      <w:bookmarkStart w:id="109" w:name="_Toc16217"/>
      <w:bookmarkStart w:id="110" w:name="_Toc21633"/>
      <w:bookmarkStart w:id="111" w:name="_Toc188023907"/>
      <w:bookmarkStart w:id="112" w:name="_Toc26470"/>
      <w:r>
        <w:rPr>
          <w:rFonts w:hint="eastAsia" w:hAnsi="宋体" w:cs="宋体"/>
          <w:sz w:val="28"/>
        </w:rPr>
        <w:t>六．定标与签订合同</w:t>
      </w:r>
      <w:bookmarkEnd w:id="105"/>
      <w:bookmarkEnd w:id="106"/>
      <w:bookmarkEnd w:id="107"/>
      <w:bookmarkEnd w:id="108"/>
      <w:bookmarkEnd w:id="109"/>
      <w:bookmarkEnd w:id="110"/>
      <w:bookmarkEnd w:id="111"/>
      <w:bookmarkEnd w:id="112"/>
    </w:p>
    <w:p w14:paraId="3EFBE9F1">
      <w:pPr>
        <w:spacing w:line="360" w:lineRule="auto"/>
        <w:ind w:firstLine="549"/>
        <w:rPr>
          <w:rFonts w:ascii="宋体" w:hAnsi="宋体" w:cs="宋体"/>
          <w:b/>
          <w:sz w:val="24"/>
        </w:rPr>
      </w:pPr>
      <w:r>
        <w:rPr>
          <w:rFonts w:hint="eastAsia" w:ascii="宋体" w:hAnsi="宋体" w:cs="宋体"/>
          <w:b/>
          <w:sz w:val="24"/>
        </w:rPr>
        <w:t>30.定标</w:t>
      </w:r>
    </w:p>
    <w:p w14:paraId="614AA78D">
      <w:pPr>
        <w:spacing w:line="360" w:lineRule="auto"/>
        <w:ind w:firstLine="549"/>
        <w:rPr>
          <w:rFonts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080AC6BC">
      <w:pPr>
        <w:pStyle w:val="25"/>
        <w:ind w:right="-21" w:firstLine="540"/>
        <w:rPr>
          <w:rFonts w:ascii="宋体" w:hAnsi="宋体" w:eastAsia="宋体" w:cs="宋体"/>
          <w:kern w:val="2"/>
          <w:szCs w:val="20"/>
        </w:rPr>
      </w:pPr>
      <w:r>
        <w:rPr>
          <w:rFonts w:hint="eastAsia" w:ascii="宋体" w:hAnsi="宋体" w:eastAsia="宋体" w:cs="宋体"/>
          <w:kern w:val="2"/>
          <w:szCs w:val="20"/>
        </w:rPr>
        <w:t>30.2采购人应当自收到评审报告之日起5个工作日内在评审报告推荐的中标或者成交候选人中按顺序确定中标或者成交供应商。</w:t>
      </w:r>
    </w:p>
    <w:p w14:paraId="2076CD1A">
      <w:pPr>
        <w:spacing w:line="360" w:lineRule="auto"/>
        <w:ind w:firstLine="549"/>
        <w:rPr>
          <w:rFonts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08A717C5">
      <w:pPr>
        <w:spacing w:line="360" w:lineRule="auto"/>
        <w:ind w:firstLine="549"/>
        <w:rPr>
          <w:rFonts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0D479252">
      <w:pPr>
        <w:spacing w:line="360" w:lineRule="auto"/>
        <w:ind w:firstLine="549"/>
        <w:rPr>
          <w:rFonts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0DC51EA5">
      <w:pPr>
        <w:spacing w:line="360" w:lineRule="auto"/>
        <w:ind w:firstLine="549"/>
        <w:rPr>
          <w:rFonts w:ascii="宋体" w:hAnsi="宋体" w:cs="宋体"/>
          <w:sz w:val="24"/>
        </w:rPr>
      </w:pPr>
      <w:r>
        <w:rPr>
          <w:rFonts w:hint="eastAsia" w:ascii="宋体" w:hAnsi="宋体" w:cs="宋体"/>
          <w:sz w:val="24"/>
        </w:rPr>
        <w:t>30.5因最低报价并不是中标的保证</w:t>
      </w:r>
    </w:p>
    <w:p w14:paraId="5E356506">
      <w:pPr>
        <w:spacing w:line="360" w:lineRule="auto"/>
        <w:ind w:firstLine="549"/>
        <w:rPr>
          <w:rFonts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41718327">
      <w:pPr>
        <w:spacing w:line="360" w:lineRule="auto"/>
        <w:ind w:left="549"/>
        <w:rPr>
          <w:rFonts w:ascii="宋体" w:hAnsi="宋体" w:cs="宋体"/>
          <w:sz w:val="24"/>
        </w:rPr>
      </w:pPr>
      <w:r>
        <w:rPr>
          <w:rFonts w:hint="eastAsia" w:ascii="宋体" w:hAnsi="宋体" w:cs="宋体"/>
          <w:sz w:val="24"/>
        </w:rPr>
        <w:t>30.6.1 以他人名义投标、或提供虚假材料弄虚作假谋取中标的；</w:t>
      </w:r>
    </w:p>
    <w:p w14:paraId="3AC13F31">
      <w:pPr>
        <w:spacing w:line="360" w:lineRule="auto"/>
        <w:ind w:left="549"/>
        <w:rPr>
          <w:rFonts w:ascii="宋体" w:hAnsi="宋体" w:cs="宋体"/>
          <w:sz w:val="24"/>
        </w:rPr>
      </w:pPr>
      <w:r>
        <w:rPr>
          <w:rFonts w:hint="eastAsia" w:ascii="宋体" w:hAnsi="宋体" w:cs="宋体"/>
          <w:sz w:val="24"/>
        </w:rPr>
        <w:t>30.6.1.1以他人名义投标，是指使用通过受让或者租借等方式获取的资格、资质证书投标。</w:t>
      </w:r>
    </w:p>
    <w:p w14:paraId="22A21458">
      <w:pPr>
        <w:spacing w:line="360" w:lineRule="auto"/>
        <w:ind w:left="549"/>
        <w:rPr>
          <w:rFonts w:ascii="宋体" w:hAnsi="宋体" w:cs="宋体"/>
          <w:sz w:val="24"/>
        </w:rPr>
      </w:pPr>
      <w:r>
        <w:rPr>
          <w:rFonts w:hint="eastAsia" w:ascii="宋体" w:hAnsi="宋体" w:cs="宋体"/>
          <w:sz w:val="24"/>
        </w:rPr>
        <w:t>30.6.1.2有投标人有下列情形之一的，属于弄虚作假的行为：</w:t>
      </w:r>
    </w:p>
    <w:p w14:paraId="3EF329C5">
      <w:pPr>
        <w:spacing w:line="360" w:lineRule="auto"/>
        <w:ind w:left="549"/>
        <w:rPr>
          <w:rFonts w:ascii="宋体" w:hAnsi="宋体" w:cs="宋体"/>
          <w:sz w:val="24"/>
        </w:rPr>
      </w:pPr>
      <w:r>
        <w:rPr>
          <w:rFonts w:hint="eastAsia" w:ascii="宋体" w:hAnsi="宋体" w:cs="宋体"/>
          <w:sz w:val="24"/>
        </w:rPr>
        <w:t>30.6.1.2.1使用伪造、变造的许可证件；</w:t>
      </w:r>
    </w:p>
    <w:p w14:paraId="11962E14">
      <w:pPr>
        <w:spacing w:line="360" w:lineRule="auto"/>
        <w:ind w:left="549"/>
        <w:rPr>
          <w:rFonts w:ascii="宋体" w:hAnsi="宋体" w:cs="宋体"/>
          <w:sz w:val="24"/>
        </w:rPr>
      </w:pPr>
      <w:r>
        <w:rPr>
          <w:rFonts w:hint="eastAsia" w:ascii="宋体" w:hAnsi="宋体" w:cs="宋体"/>
          <w:sz w:val="24"/>
        </w:rPr>
        <w:t>30.6.1.2.2提供虚假的财务状况或者业绩；</w:t>
      </w:r>
    </w:p>
    <w:p w14:paraId="497281FE">
      <w:pPr>
        <w:spacing w:line="360" w:lineRule="auto"/>
        <w:ind w:left="549"/>
        <w:rPr>
          <w:rFonts w:ascii="宋体" w:hAnsi="宋体" w:cs="宋体"/>
          <w:sz w:val="24"/>
        </w:rPr>
      </w:pPr>
      <w:r>
        <w:rPr>
          <w:rFonts w:hint="eastAsia" w:ascii="宋体" w:hAnsi="宋体" w:cs="宋体"/>
          <w:sz w:val="24"/>
        </w:rPr>
        <w:t>30.6.1.2.3提供虚假的项目负责人或者主要技术人员简历、劳动关系证明；</w:t>
      </w:r>
    </w:p>
    <w:p w14:paraId="48F1C71D">
      <w:pPr>
        <w:spacing w:line="360" w:lineRule="auto"/>
        <w:ind w:left="549"/>
        <w:rPr>
          <w:rFonts w:ascii="宋体" w:hAnsi="宋体" w:cs="宋体"/>
          <w:sz w:val="24"/>
        </w:rPr>
      </w:pPr>
      <w:r>
        <w:rPr>
          <w:rFonts w:hint="eastAsia" w:ascii="宋体" w:hAnsi="宋体" w:cs="宋体"/>
          <w:sz w:val="24"/>
        </w:rPr>
        <w:t>30.6.1.2.4提供虚假的信用状况；</w:t>
      </w:r>
    </w:p>
    <w:p w14:paraId="7E707534">
      <w:pPr>
        <w:spacing w:line="360" w:lineRule="auto"/>
        <w:ind w:left="549"/>
        <w:rPr>
          <w:rFonts w:ascii="宋体" w:hAnsi="宋体" w:cs="宋体"/>
          <w:sz w:val="24"/>
        </w:rPr>
      </w:pPr>
      <w:r>
        <w:rPr>
          <w:rFonts w:hint="eastAsia" w:ascii="宋体" w:hAnsi="宋体" w:cs="宋体"/>
          <w:sz w:val="24"/>
        </w:rPr>
        <w:t>30.6.1.2.5其他弄虚作假的行为。</w:t>
      </w:r>
    </w:p>
    <w:p w14:paraId="3B4D4BA5">
      <w:pPr>
        <w:spacing w:line="360" w:lineRule="auto"/>
        <w:ind w:left="549"/>
        <w:rPr>
          <w:rFonts w:ascii="宋体" w:hAnsi="宋体" w:cs="宋体"/>
          <w:sz w:val="24"/>
        </w:rPr>
      </w:pPr>
      <w:r>
        <w:rPr>
          <w:rFonts w:hint="eastAsia" w:ascii="宋体" w:hAnsi="宋体" w:cs="宋体"/>
          <w:sz w:val="24"/>
        </w:rPr>
        <w:t>30.6.2与采购人、其他供应商或者采购代理机构名称工作人员恶意串通的；</w:t>
      </w:r>
    </w:p>
    <w:p w14:paraId="1F5BC73E">
      <w:pPr>
        <w:spacing w:line="360" w:lineRule="auto"/>
        <w:ind w:left="549"/>
        <w:rPr>
          <w:rFonts w:ascii="宋体" w:hAnsi="宋体" w:cs="宋体"/>
          <w:sz w:val="24"/>
        </w:rPr>
      </w:pPr>
      <w:r>
        <w:rPr>
          <w:rFonts w:hint="eastAsia" w:ascii="宋体" w:hAnsi="宋体" w:cs="宋体"/>
          <w:sz w:val="24"/>
        </w:rPr>
        <w:t>30.6.3向采购人、评审专家、采购代理机构工作人员行贿或者提供其他不正当利益的；</w:t>
      </w:r>
    </w:p>
    <w:p w14:paraId="1EF7683F">
      <w:pPr>
        <w:spacing w:line="360" w:lineRule="auto"/>
        <w:ind w:firstLine="549"/>
        <w:rPr>
          <w:rFonts w:ascii="宋体" w:hAnsi="宋体" w:cs="宋体"/>
          <w:sz w:val="24"/>
        </w:rPr>
      </w:pPr>
      <w:r>
        <w:rPr>
          <w:rFonts w:hint="eastAsia" w:ascii="宋体" w:hAnsi="宋体" w:cs="宋体"/>
          <w:sz w:val="24"/>
        </w:rPr>
        <w:t>30.6.4有法律、法规规定的其他损害采购人利益和社会公共利益情形的；</w:t>
      </w:r>
    </w:p>
    <w:p w14:paraId="146700BF">
      <w:pPr>
        <w:spacing w:line="360" w:lineRule="auto"/>
        <w:ind w:firstLine="549"/>
        <w:rPr>
          <w:rFonts w:ascii="宋体" w:hAnsi="宋体" w:cs="宋体"/>
          <w:sz w:val="24"/>
        </w:rPr>
      </w:pPr>
      <w:r>
        <w:rPr>
          <w:rFonts w:hint="eastAsia" w:ascii="宋体" w:hAnsi="宋体" w:cs="宋体"/>
          <w:sz w:val="24"/>
        </w:rPr>
        <w:t>30.6.5其他违反招投标法律、法规和规章强制性规定的行为。</w:t>
      </w:r>
    </w:p>
    <w:p w14:paraId="4E945A48">
      <w:pPr>
        <w:spacing w:line="360" w:lineRule="auto"/>
        <w:ind w:firstLine="549"/>
        <w:rPr>
          <w:rFonts w:ascii="宋体" w:hAnsi="宋体" w:cs="宋体"/>
          <w:sz w:val="24"/>
        </w:rPr>
      </w:pPr>
      <w:r>
        <w:rPr>
          <w:rFonts w:hint="eastAsia" w:ascii="宋体" w:hAnsi="宋体" w:cs="宋体"/>
          <w:sz w:val="24"/>
        </w:rPr>
        <w:t>30.7周口市公共资源交易中心政府采购中心将在政府采购相关网站上发布评审结果公告。</w:t>
      </w:r>
    </w:p>
    <w:p w14:paraId="2C584D28">
      <w:pPr>
        <w:spacing w:line="360" w:lineRule="auto"/>
        <w:ind w:firstLine="549"/>
        <w:rPr>
          <w:rFonts w:ascii="宋体" w:hAnsi="宋体" w:cs="宋体"/>
          <w:b/>
          <w:sz w:val="24"/>
        </w:rPr>
      </w:pPr>
      <w:r>
        <w:rPr>
          <w:rFonts w:hint="eastAsia" w:ascii="宋体" w:hAnsi="宋体" w:cs="宋体"/>
          <w:b/>
          <w:sz w:val="24"/>
        </w:rPr>
        <w:t>31.中标通知书</w:t>
      </w:r>
    </w:p>
    <w:p w14:paraId="5294B891">
      <w:pPr>
        <w:spacing w:line="360" w:lineRule="auto"/>
        <w:ind w:firstLine="549"/>
        <w:rPr>
          <w:rFonts w:ascii="宋体" w:hAnsi="宋体" w:cs="宋体"/>
          <w:sz w:val="24"/>
        </w:rPr>
      </w:pPr>
      <w:r>
        <w:rPr>
          <w:rFonts w:hint="eastAsia" w:ascii="宋体" w:hAnsi="宋体" w:cs="宋体"/>
          <w:sz w:val="24"/>
        </w:rPr>
        <w:t>31.1在发出中标公告后请采购人、中标人登录周口市公共资源</w:t>
      </w:r>
      <w:r>
        <w:rPr>
          <w:rFonts w:hint="eastAsia" w:ascii="宋体" w:hAnsi="宋体" w:cs="宋体"/>
          <w:sz w:val="24"/>
          <w:szCs w:val="24"/>
        </w:rPr>
        <w:t>交易</w:t>
      </w:r>
      <w:r>
        <w:rPr>
          <w:rFonts w:hint="eastAsia" w:ascii="宋体" w:hAnsi="宋体" w:cs="宋体"/>
          <w:sz w:val="24"/>
        </w:rPr>
        <w:t>中心网</w:t>
      </w:r>
      <w:r>
        <w:rPr>
          <w:rFonts w:hint="eastAsia" w:ascii="宋体" w:hAnsi="宋体" w:cs="宋体"/>
          <w:sz w:val="24"/>
          <w:szCs w:val="24"/>
        </w:rPr>
        <w:t>（http://jyzx.zhoukou.gov.cn）自行下载</w:t>
      </w:r>
      <w:r>
        <w:rPr>
          <w:rFonts w:hint="eastAsia" w:ascii="宋体" w:hAnsi="宋体" w:cs="宋体"/>
          <w:sz w:val="24"/>
        </w:rPr>
        <w:t>中标通知书。</w:t>
      </w:r>
    </w:p>
    <w:p w14:paraId="2E7985FE">
      <w:pPr>
        <w:spacing w:line="360" w:lineRule="auto"/>
        <w:ind w:firstLine="549"/>
        <w:rPr>
          <w:rFonts w:ascii="宋体" w:hAnsi="宋体" w:cs="宋体"/>
          <w:sz w:val="24"/>
        </w:rPr>
      </w:pPr>
      <w:r>
        <w:rPr>
          <w:rFonts w:hint="eastAsia" w:ascii="宋体" w:hAnsi="宋体" w:cs="宋体"/>
          <w:sz w:val="24"/>
        </w:rPr>
        <w:t>31.2周口市公共资源交易中心政府采购中心对未中标的投标人不做未中标原因的解释。</w:t>
      </w:r>
    </w:p>
    <w:p w14:paraId="071629A8">
      <w:pPr>
        <w:spacing w:line="360" w:lineRule="auto"/>
        <w:ind w:firstLine="549"/>
        <w:rPr>
          <w:rFonts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7848D756">
      <w:pPr>
        <w:spacing w:line="360" w:lineRule="auto"/>
        <w:ind w:firstLine="549"/>
        <w:rPr>
          <w:rFonts w:ascii="宋体" w:hAnsi="宋体" w:cs="宋体"/>
          <w:sz w:val="24"/>
          <w:szCs w:val="22"/>
        </w:rPr>
      </w:pPr>
      <w:r>
        <w:rPr>
          <w:rFonts w:hint="eastAsia" w:ascii="宋体" w:hAnsi="宋体" w:cs="宋体"/>
          <w:sz w:val="24"/>
          <w:szCs w:val="22"/>
        </w:rPr>
        <w:t>32.中标服务费</w:t>
      </w:r>
    </w:p>
    <w:p w14:paraId="1D79FF1F">
      <w:pPr>
        <w:spacing w:line="360" w:lineRule="auto"/>
        <w:rPr>
          <w:rFonts w:ascii="宋体" w:hAnsi="宋体" w:cs="宋体"/>
          <w:bCs/>
          <w:sz w:val="24"/>
        </w:rPr>
      </w:pPr>
      <w:r>
        <w:rPr>
          <w:rFonts w:hint="eastAsia" w:ascii="宋体" w:hAnsi="宋体" w:cs="宋体"/>
          <w:b/>
          <w:sz w:val="24"/>
        </w:rPr>
        <w:t xml:space="preserve">    </w:t>
      </w:r>
      <w:r>
        <w:rPr>
          <w:rFonts w:hint="eastAsia" w:ascii="宋体" w:hAnsi="宋体" w:cs="宋体"/>
          <w:bCs/>
          <w:sz w:val="24"/>
        </w:rPr>
        <w:t>本项目免收中标服务费</w:t>
      </w:r>
    </w:p>
    <w:p w14:paraId="6C3D0BEB">
      <w:pPr>
        <w:spacing w:line="360" w:lineRule="auto"/>
        <w:ind w:firstLine="549"/>
        <w:rPr>
          <w:rFonts w:ascii="宋体" w:hAnsi="宋体" w:cs="宋体"/>
          <w:b/>
          <w:sz w:val="24"/>
        </w:rPr>
      </w:pPr>
      <w:r>
        <w:rPr>
          <w:rFonts w:hint="eastAsia" w:ascii="宋体" w:hAnsi="宋体" w:cs="宋体"/>
          <w:b/>
          <w:sz w:val="24"/>
        </w:rPr>
        <w:t>33.履约保证金</w:t>
      </w:r>
    </w:p>
    <w:p w14:paraId="7CFF3765">
      <w:pPr>
        <w:spacing w:line="360" w:lineRule="auto"/>
        <w:ind w:firstLine="549"/>
        <w:rPr>
          <w:rFonts w:ascii="宋体" w:hAnsi="宋体" w:cs="宋体"/>
          <w:sz w:val="24"/>
        </w:rPr>
      </w:pPr>
      <w:r>
        <w:rPr>
          <w:rFonts w:hint="eastAsia" w:ascii="宋体" w:hAnsi="宋体" w:cs="宋体"/>
          <w:sz w:val="24"/>
        </w:rPr>
        <w:t>无</w:t>
      </w:r>
    </w:p>
    <w:p w14:paraId="65FD15CD">
      <w:pPr>
        <w:spacing w:line="360" w:lineRule="auto"/>
        <w:ind w:firstLine="549"/>
        <w:rPr>
          <w:rFonts w:ascii="宋体" w:hAnsi="宋体" w:cs="宋体"/>
          <w:b/>
          <w:sz w:val="24"/>
        </w:rPr>
      </w:pPr>
      <w:r>
        <w:rPr>
          <w:rFonts w:hint="eastAsia" w:ascii="宋体" w:hAnsi="宋体" w:cs="宋体"/>
          <w:b/>
          <w:sz w:val="24"/>
        </w:rPr>
        <w:t>34.签订合同</w:t>
      </w:r>
    </w:p>
    <w:p w14:paraId="393A39E8">
      <w:pPr>
        <w:spacing w:line="360" w:lineRule="auto"/>
        <w:ind w:firstLine="549"/>
        <w:rPr>
          <w:rFonts w:ascii="宋体" w:hAnsi="宋体" w:cs="宋体"/>
          <w:sz w:val="24"/>
        </w:rPr>
      </w:pPr>
      <w:r>
        <w:rPr>
          <w:rFonts w:hint="eastAsia" w:ascii="宋体" w:hAnsi="宋体" w:cs="宋体"/>
          <w:sz w:val="24"/>
        </w:rPr>
        <w:t>34.1中标人应在中标通知书发出之日起一日历日内（具体时间、地点见中标通知书）与采购人签订合同。招标文件、中标人的投标文件及澄清文件等，均作为合同的附件。</w:t>
      </w:r>
    </w:p>
    <w:p w14:paraId="09CC4A5B">
      <w:pPr>
        <w:spacing w:line="360" w:lineRule="auto"/>
        <w:ind w:firstLine="549"/>
        <w:rPr>
          <w:rFonts w:ascii="宋体" w:hAnsi="宋体" w:cs="宋体"/>
          <w:sz w:val="24"/>
        </w:rPr>
      </w:pPr>
      <w:r>
        <w:rPr>
          <w:rFonts w:hint="eastAsia" w:ascii="宋体" w:hAnsi="宋体" w:cs="宋体"/>
          <w:sz w:val="24"/>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7D4D4D10">
      <w:pPr>
        <w:spacing w:line="360" w:lineRule="auto"/>
        <w:ind w:firstLine="523" w:firstLineChars="218"/>
        <w:rPr>
          <w:rFonts w:ascii="宋体" w:hAnsi="宋体" w:cs="宋体"/>
          <w:sz w:val="24"/>
        </w:rPr>
      </w:pPr>
      <w:r>
        <w:rPr>
          <w:rFonts w:hint="eastAsia" w:ascii="宋体" w:hAnsi="宋体" w:cs="宋体"/>
          <w:sz w:val="24"/>
        </w:rPr>
        <w:t>34.3采购人保留以书面形式要求合同的卖方对其所投货物的装运方式、交货地点及服务细则等作适当调整的权利。</w:t>
      </w:r>
    </w:p>
    <w:p w14:paraId="19924E02">
      <w:pPr>
        <w:spacing w:line="360" w:lineRule="auto"/>
        <w:ind w:firstLine="549"/>
        <w:rPr>
          <w:rFonts w:ascii="宋体" w:hAnsi="宋体" w:cs="宋体"/>
          <w:sz w:val="24"/>
        </w:rPr>
      </w:pPr>
      <w:r>
        <w:rPr>
          <w:rFonts w:hint="eastAsia" w:ascii="宋体" w:hAnsi="宋体" w:cs="宋体"/>
          <w:b/>
          <w:sz w:val="24"/>
        </w:rPr>
        <w:t>35.验收</w:t>
      </w:r>
    </w:p>
    <w:p w14:paraId="1CC76B7C">
      <w:pPr>
        <w:spacing w:line="360" w:lineRule="auto"/>
        <w:ind w:firstLine="549"/>
        <w:rPr>
          <w:rFonts w:ascii="宋体" w:hAnsi="宋体" w:cs="宋体"/>
          <w:sz w:val="24"/>
        </w:rPr>
      </w:pPr>
      <w:r>
        <w:rPr>
          <w:rFonts w:hint="eastAsia" w:ascii="宋体" w:hAnsi="宋体" w:cs="宋体"/>
          <w:sz w:val="24"/>
        </w:rPr>
        <w:t>由采购人自行组织对供应商的履约验收。</w:t>
      </w:r>
    </w:p>
    <w:p w14:paraId="297335D6">
      <w:pPr>
        <w:spacing w:line="360" w:lineRule="auto"/>
        <w:ind w:firstLine="549"/>
        <w:rPr>
          <w:rFonts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43E518A6">
      <w:pPr>
        <w:spacing w:line="360" w:lineRule="auto"/>
        <w:ind w:firstLine="549"/>
        <w:rPr>
          <w:rFonts w:ascii="宋体" w:hAnsi="宋体" w:cs="宋体"/>
          <w:bCs/>
          <w:sz w:val="24"/>
        </w:rPr>
      </w:pPr>
      <w:r>
        <w:rPr>
          <w:rFonts w:hint="eastAsia" w:ascii="宋体" w:hAnsi="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46EF8434">
      <w:pPr>
        <w:spacing w:line="360" w:lineRule="auto"/>
        <w:ind w:firstLine="549"/>
        <w:rPr>
          <w:rFonts w:ascii="宋体" w:hAnsi="宋体" w:cs="宋体"/>
          <w:bCs/>
          <w:sz w:val="24"/>
        </w:rPr>
      </w:pPr>
      <w:r>
        <w:rPr>
          <w:rFonts w:hint="eastAsia" w:ascii="宋体" w:hAnsi="宋体" w:cs="宋体"/>
          <w:bCs/>
          <w:sz w:val="24"/>
        </w:rPr>
        <w:t>36.2质疑书内容应包括质疑的详细理由和依据，并提供有关证明资料。</w:t>
      </w:r>
    </w:p>
    <w:p w14:paraId="6DAF87F1">
      <w:pPr>
        <w:spacing w:line="360" w:lineRule="auto"/>
        <w:ind w:firstLine="549"/>
        <w:rPr>
          <w:rFonts w:ascii="宋体" w:hAnsi="宋体" w:cs="宋体"/>
          <w:bCs/>
          <w:sz w:val="24"/>
        </w:rPr>
      </w:pPr>
      <w:r>
        <w:rPr>
          <w:rFonts w:hint="eastAsia" w:ascii="宋体" w:hAnsi="宋体" w:cs="宋体"/>
          <w:bCs/>
          <w:sz w:val="24"/>
        </w:rPr>
        <w:t>36.3 有以下情形之一的，视为无效质疑：</w:t>
      </w:r>
    </w:p>
    <w:p w14:paraId="01FF2C94">
      <w:pPr>
        <w:spacing w:line="360" w:lineRule="auto"/>
        <w:ind w:firstLine="549"/>
        <w:rPr>
          <w:rFonts w:ascii="宋体" w:hAnsi="宋体" w:cs="宋体"/>
          <w:bCs/>
          <w:sz w:val="24"/>
        </w:rPr>
      </w:pPr>
      <w:r>
        <w:rPr>
          <w:rFonts w:hint="eastAsia" w:ascii="宋体" w:hAnsi="宋体" w:cs="宋体"/>
          <w:bCs/>
          <w:sz w:val="24"/>
        </w:rPr>
        <w:t>36.3.1 未按规定时间或规定手续提交质疑的；</w:t>
      </w:r>
    </w:p>
    <w:p w14:paraId="355DDF57">
      <w:pPr>
        <w:spacing w:line="360" w:lineRule="auto"/>
        <w:ind w:firstLine="549"/>
        <w:rPr>
          <w:rFonts w:ascii="宋体" w:hAnsi="宋体" w:cs="宋体"/>
          <w:bCs/>
          <w:sz w:val="24"/>
        </w:rPr>
      </w:pPr>
      <w:r>
        <w:rPr>
          <w:rFonts w:hint="eastAsia" w:ascii="宋体" w:hAnsi="宋体" w:cs="宋体"/>
          <w:bCs/>
          <w:sz w:val="24"/>
        </w:rPr>
        <w:t>36.3.2 质疑内容含糊不清、没有提供详细理由和依据，无法进行核查的；</w:t>
      </w:r>
    </w:p>
    <w:p w14:paraId="6D4DE193">
      <w:pPr>
        <w:spacing w:line="360" w:lineRule="auto"/>
        <w:ind w:firstLine="549"/>
        <w:rPr>
          <w:rFonts w:ascii="宋体" w:hAnsi="宋体" w:cs="宋体"/>
          <w:bCs/>
          <w:sz w:val="24"/>
        </w:rPr>
      </w:pPr>
      <w:r>
        <w:rPr>
          <w:rFonts w:hint="eastAsia" w:ascii="宋体" w:hAnsi="宋体" w:cs="宋体"/>
          <w:bCs/>
          <w:sz w:val="24"/>
        </w:rPr>
        <w:t>36.3.3 其他不符合质疑程序和有关规定的。</w:t>
      </w:r>
    </w:p>
    <w:p w14:paraId="5FD3B47E">
      <w:pPr>
        <w:spacing w:line="360" w:lineRule="auto"/>
        <w:ind w:firstLine="549"/>
        <w:rPr>
          <w:rFonts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57C03BC9">
      <w:pPr>
        <w:spacing w:line="360" w:lineRule="auto"/>
        <w:ind w:firstLine="549"/>
        <w:rPr>
          <w:rFonts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04C26B16">
      <w:pPr>
        <w:spacing w:line="360" w:lineRule="auto"/>
        <w:ind w:firstLine="549"/>
        <w:rPr>
          <w:rFonts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3192CF09">
      <w:pPr>
        <w:spacing w:line="360" w:lineRule="auto"/>
        <w:ind w:firstLine="523" w:firstLineChars="218"/>
        <w:rPr>
          <w:rFonts w:ascii="宋体" w:hAnsi="宋体" w:cs="宋体"/>
          <w:bCs/>
          <w:sz w:val="24"/>
        </w:rPr>
      </w:pPr>
      <w:r>
        <w:rPr>
          <w:rFonts w:hint="eastAsia" w:ascii="宋体" w:hAnsi="宋体" w:cs="宋体"/>
          <w:bCs/>
          <w:sz w:val="24"/>
        </w:rPr>
        <w:t>36.5.1一年内三次以上投诉均查无实据的；</w:t>
      </w:r>
    </w:p>
    <w:p w14:paraId="681D4DE8">
      <w:pPr>
        <w:spacing w:line="360" w:lineRule="auto"/>
        <w:ind w:firstLine="523" w:firstLineChars="218"/>
        <w:rPr>
          <w:rFonts w:ascii="宋体" w:hAnsi="宋体" w:cs="宋体"/>
          <w:bCs/>
          <w:sz w:val="24"/>
        </w:rPr>
      </w:pPr>
      <w:r>
        <w:rPr>
          <w:rFonts w:hint="eastAsia" w:ascii="宋体" w:hAnsi="宋体" w:cs="宋体"/>
          <w:bCs/>
          <w:sz w:val="24"/>
        </w:rPr>
        <w:t>36.5.2捏造事实、提供虚假投诉材料或提供以非法手段取得的证明材料质疑的；</w:t>
      </w:r>
    </w:p>
    <w:p w14:paraId="47429B9E">
      <w:pPr>
        <w:spacing w:line="360" w:lineRule="auto"/>
        <w:ind w:firstLine="523" w:firstLineChars="218"/>
        <w:rPr>
          <w:rFonts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6158CA2C">
      <w:pPr>
        <w:spacing w:line="360" w:lineRule="auto"/>
        <w:ind w:firstLine="549"/>
        <w:rPr>
          <w:rFonts w:ascii="宋体" w:hAnsi="宋体" w:cs="宋体"/>
          <w:b/>
          <w:sz w:val="24"/>
        </w:rPr>
      </w:pPr>
      <w:r>
        <w:rPr>
          <w:rFonts w:hint="eastAsia" w:ascii="宋体" w:hAnsi="宋体" w:cs="宋体"/>
          <w:b/>
          <w:sz w:val="24"/>
        </w:rPr>
        <w:t>37.未尽事宜</w:t>
      </w:r>
    </w:p>
    <w:p w14:paraId="2650E8A8">
      <w:pPr>
        <w:spacing w:line="360" w:lineRule="auto"/>
        <w:ind w:firstLine="549"/>
        <w:rPr>
          <w:rFonts w:ascii="宋体" w:hAnsi="宋体" w:cs="宋体"/>
          <w:sz w:val="24"/>
        </w:rPr>
      </w:pPr>
      <w:r>
        <w:rPr>
          <w:rFonts w:hint="eastAsia" w:ascii="宋体" w:hAnsi="宋体" w:cs="宋体"/>
          <w:sz w:val="24"/>
        </w:rPr>
        <w:t>37.1按《中华人民共和国政府采购法》及其他有关法律法规的规定执行。</w:t>
      </w:r>
    </w:p>
    <w:p w14:paraId="08FA3360">
      <w:pPr>
        <w:spacing w:line="360" w:lineRule="auto"/>
        <w:ind w:firstLine="549"/>
        <w:rPr>
          <w:rFonts w:ascii="宋体" w:hAnsi="宋体" w:cs="宋体"/>
          <w:bCs/>
          <w:sz w:val="24"/>
        </w:rPr>
      </w:pPr>
      <w:r>
        <w:rPr>
          <w:rFonts w:hint="eastAsia" w:ascii="宋体" w:hAnsi="宋体" w:cs="宋体"/>
          <w:b/>
          <w:sz w:val="24"/>
        </w:rPr>
        <w:t>38.解释权</w:t>
      </w:r>
    </w:p>
    <w:p w14:paraId="0191A226">
      <w:pPr>
        <w:spacing w:line="360" w:lineRule="auto"/>
        <w:ind w:firstLine="549"/>
        <w:rPr>
          <w:rFonts w:ascii="宋体" w:hAnsi="宋体" w:cs="宋体"/>
          <w:bCs/>
          <w:sz w:val="24"/>
        </w:rPr>
      </w:pPr>
      <w:r>
        <w:rPr>
          <w:rFonts w:hint="eastAsia" w:ascii="宋体" w:hAnsi="宋体" w:cs="宋体"/>
          <w:bCs/>
          <w:sz w:val="24"/>
        </w:rPr>
        <w:t>38.1本招标文件的解释权属于采购人。</w:t>
      </w:r>
    </w:p>
    <w:p w14:paraId="4B064F17">
      <w:pPr>
        <w:spacing w:line="360" w:lineRule="auto"/>
        <w:rPr>
          <w:rFonts w:ascii="宋体" w:hAnsi="宋体" w:cs="宋体"/>
          <w:bCs/>
          <w:sz w:val="24"/>
        </w:rPr>
      </w:pPr>
    </w:p>
    <w:p w14:paraId="4C15038B">
      <w:pPr>
        <w:numPr>
          <w:ilvl w:val="0"/>
          <w:numId w:val="2"/>
        </w:numPr>
      </w:pPr>
      <w:r>
        <w:br w:type="page"/>
      </w:r>
      <w:bookmarkStart w:id="113" w:name="_Toc22867"/>
    </w:p>
    <w:p w14:paraId="5D35B6CC"/>
    <w:p w14:paraId="70B29F00">
      <w:pPr>
        <w:pStyle w:val="4"/>
        <w:spacing w:before="0" w:after="0" w:line="500" w:lineRule="exact"/>
        <w:ind w:firstLine="0"/>
        <w:rPr>
          <w:rFonts w:ascii="宋体" w:hAnsi="宋体" w:eastAsia="宋体" w:cs="宋体"/>
        </w:rPr>
      </w:pPr>
      <w:bookmarkStart w:id="114" w:name="_Toc188023908"/>
      <w:r>
        <w:rPr>
          <w:rFonts w:hint="eastAsia" w:ascii="宋体" w:hAnsi="宋体" w:eastAsia="宋体" w:cs="宋体"/>
        </w:rPr>
        <w:t>第六章</w:t>
      </w:r>
      <w:bookmarkEnd w:id="114"/>
      <w:bookmarkStart w:id="115" w:name="_Toc188023909"/>
      <w:r>
        <w:rPr>
          <w:rFonts w:hint="eastAsia" w:ascii="宋体" w:hAnsi="宋体" w:eastAsia="宋体" w:cs="宋体"/>
        </w:rPr>
        <w:t xml:space="preserve">  周口市政府采购合同（货物类）标准文本</w:t>
      </w:r>
      <w:bookmarkEnd w:id="113"/>
      <w:bookmarkEnd w:id="115"/>
    </w:p>
    <w:p w14:paraId="0F8ABC9D">
      <w:pPr>
        <w:pStyle w:val="52"/>
        <w:spacing w:beforeLines="0" w:afterLines="0"/>
        <w:ind w:left="0"/>
        <w:rPr>
          <w:rFonts w:ascii="黑体" w:hAnsi="黑体" w:eastAsia="黑体" w:cs="黑体"/>
          <w:sz w:val="30"/>
          <w:szCs w:val="30"/>
        </w:rPr>
      </w:pPr>
    </w:p>
    <w:p w14:paraId="58727F04">
      <w:pPr>
        <w:pStyle w:val="52"/>
        <w:spacing w:beforeLines="0" w:afterLines="0"/>
        <w:ind w:left="0"/>
        <w:rPr>
          <w:rFonts w:ascii="黑体" w:hAnsi="黑体" w:eastAsia="黑体" w:cs="黑体"/>
          <w:sz w:val="30"/>
          <w:szCs w:val="30"/>
        </w:rPr>
      </w:pPr>
    </w:p>
    <w:p w14:paraId="3B7FAE32">
      <w:pPr>
        <w:pStyle w:val="52"/>
        <w:spacing w:beforeLines="0" w:afterLines="0"/>
        <w:ind w:left="0"/>
        <w:rPr>
          <w:rFonts w:ascii="黑体" w:hAnsi="黑体" w:eastAsia="黑体" w:cs="黑体"/>
          <w:sz w:val="30"/>
          <w:szCs w:val="30"/>
        </w:rPr>
      </w:pPr>
    </w:p>
    <w:p w14:paraId="2C4A83AA">
      <w:pPr>
        <w:pStyle w:val="52"/>
        <w:spacing w:beforeLines="0" w:afterLines="0"/>
        <w:ind w:left="0"/>
        <w:rPr>
          <w:rFonts w:ascii="黑体" w:hAnsi="黑体" w:eastAsia="黑体" w:cs="黑体"/>
          <w:sz w:val="30"/>
          <w:szCs w:val="30"/>
        </w:rPr>
      </w:pPr>
    </w:p>
    <w:p w14:paraId="41A9DFE2">
      <w:pPr>
        <w:pStyle w:val="52"/>
        <w:spacing w:beforeLines="0" w:afterLines="0"/>
        <w:ind w:left="0"/>
        <w:rPr>
          <w:rFonts w:ascii="黑体" w:hAnsi="黑体" w:eastAsia="黑体" w:cs="黑体"/>
          <w:sz w:val="30"/>
          <w:szCs w:val="30"/>
        </w:rPr>
      </w:pPr>
    </w:p>
    <w:p w14:paraId="2CFEB3C0">
      <w:pPr>
        <w:pStyle w:val="52"/>
        <w:spacing w:beforeLines="0" w:afterLines="0"/>
        <w:ind w:left="0"/>
        <w:rPr>
          <w:rFonts w:ascii="黑体" w:hAnsi="黑体" w:eastAsia="黑体" w:cs="黑体"/>
          <w:sz w:val="30"/>
          <w:szCs w:val="30"/>
        </w:rPr>
      </w:pPr>
      <w:r>
        <w:rPr>
          <w:rFonts w:hint="eastAsia" w:ascii="黑体" w:hAnsi="黑体" w:eastAsia="黑体" w:cs="黑体"/>
          <w:sz w:val="30"/>
          <w:szCs w:val="30"/>
        </w:rPr>
        <w:t>政府采购项目名称：</w:t>
      </w:r>
    </w:p>
    <w:p w14:paraId="42428DA3">
      <w:pPr>
        <w:pStyle w:val="52"/>
        <w:spacing w:beforeLines="0" w:afterLines="0"/>
        <w:ind w:left="0"/>
        <w:rPr>
          <w:rFonts w:ascii="黑体" w:hAnsi="黑体" w:eastAsia="黑体" w:cs="黑体"/>
          <w:sz w:val="30"/>
          <w:szCs w:val="30"/>
        </w:rPr>
      </w:pPr>
      <w:r>
        <w:rPr>
          <w:rFonts w:hint="eastAsia" w:ascii="黑体" w:hAnsi="黑体" w:eastAsia="黑体" w:cs="黑体"/>
          <w:sz w:val="30"/>
          <w:szCs w:val="30"/>
        </w:rPr>
        <w:t>政府采购项目编号：</w:t>
      </w:r>
    </w:p>
    <w:p w14:paraId="0E408B99">
      <w:pPr>
        <w:pStyle w:val="52"/>
        <w:spacing w:beforeLines="0" w:afterLines="0"/>
        <w:ind w:left="0"/>
        <w:rPr>
          <w:rFonts w:ascii="黑体" w:hAnsi="黑体" w:eastAsia="黑体" w:cs="黑体"/>
          <w:sz w:val="30"/>
          <w:szCs w:val="30"/>
        </w:rPr>
      </w:pPr>
      <w:r>
        <w:rPr>
          <w:rFonts w:hint="eastAsia" w:ascii="黑体" w:hAnsi="黑体" w:eastAsia="黑体" w:cs="黑体"/>
          <w:sz w:val="30"/>
          <w:szCs w:val="30"/>
        </w:rPr>
        <w:t>采      购    人：</w:t>
      </w:r>
    </w:p>
    <w:p w14:paraId="5D3816D7">
      <w:pPr>
        <w:pStyle w:val="52"/>
        <w:spacing w:beforeLines="0" w:afterLines="0"/>
        <w:ind w:left="0"/>
        <w:rPr>
          <w:rFonts w:ascii="黑体" w:hAnsi="黑体" w:eastAsia="黑体" w:cs="黑体"/>
          <w:sz w:val="30"/>
          <w:szCs w:val="30"/>
        </w:rPr>
      </w:pPr>
      <w:r>
        <w:rPr>
          <w:rFonts w:hint="eastAsia" w:ascii="黑体" w:hAnsi="黑体" w:eastAsia="黑体" w:cs="黑体"/>
          <w:sz w:val="30"/>
          <w:szCs w:val="30"/>
        </w:rPr>
        <w:t>供      应    商：</w:t>
      </w:r>
    </w:p>
    <w:p w14:paraId="4BD12107">
      <w:pPr>
        <w:pStyle w:val="52"/>
        <w:spacing w:beforeLines="0" w:afterLines="0"/>
        <w:ind w:left="0"/>
        <w:rPr>
          <w:rFonts w:ascii="黑体" w:hAnsi="黑体" w:eastAsia="黑体" w:cs="黑体"/>
          <w:sz w:val="30"/>
          <w:szCs w:val="30"/>
        </w:rPr>
      </w:pPr>
      <w:r>
        <w:rPr>
          <w:rFonts w:hint="eastAsia" w:ascii="黑体" w:hAnsi="黑体" w:eastAsia="黑体" w:cs="黑体"/>
          <w:sz w:val="30"/>
          <w:szCs w:val="30"/>
        </w:rPr>
        <w:t>合  同  签 订 地：</w:t>
      </w:r>
    </w:p>
    <w:p w14:paraId="30ECEB1A">
      <w:pPr>
        <w:pStyle w:val="52"/>
        <w:spacing w:beforeLines="0" w:afterLines="0"/>
        <w:ind w:left="0"/>
        <w:rPr>
          <w:rFonts w:ascii="黑体" w:hAnsi="黑体" w:eastAsia="黑体" w:cs="黑体"/>
          <w:sz w:val="30"/>
          <w:szCs w:val="30"/>
        </w:rPr>
      </w:pPr>
      <w:r>
        <w:rPr>
          <w:rFonts w:hint="eastAsia" w:ascii="黑体" w:hAnsi="黑体" w:eastAsia="黑体" w:cs="黑体"/>
          <w:sz w:val="30"/>
          <w:szCs w:val="30"/>
        </w:rPr>
        <w:t>合 同 签订 时 间：</w:t>
      </w:r>
    </w:p>
    <w:p w14:paraId="0C040AF5">
      <w:pPr>
        <w:pStyle w:val="52"/>
        <w:spacing w:beforeLines="0" w:afterLines="0"/>
        <w:ind w:left="0"/>
        <w:rPr>
          <w:rFonts w:ascii="黑体" w:hAnsi="黑体" w:eastAsia="黑体" w:cs="黑体"/>
          <w:sz w:val="30"/>
          <w:szCs w:val="30"/>
        </w:rPr>
      </w:pPr>
    </w:p>
    <w:p w14:paraId="12250990">
      <w:pPr>
        <w:pStyle w:val="52"/>
        <w:spacing w:beforeLines="0" w:afterLines="0"/>
        <w:ind w:left="0"/>
        <w:rPr>
          <w:rFonts w:ascii="方正小标宋简体" w:eastAsia="方正小标宋简体"/>
          <w:sz w:val="32"/>
          <w:szCs w:val="32"/>
        </w:rPr>
      </w:pPr>
    </w:p>
    <w:p w14:paraId="31EC8166">
      <w:pPr>
        <w:pStyle w:val="52"/>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br w:type="page"/>
      </w:r>
    </w:p>
    <w:p w14:paraId="592D06B6">
      <w:pPr>
        <w:pStyle w:val="52"/>
        <w:spacing w:beforeLines="0" w:afterLines="0" w:line="46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2F675A19">
      <w:pPr>
        <w:pStyle w:val="52"/>
        <w:spacing w:beforeLines="0" w:afterLines="0" w:line="460" w:lineRule="exact"/>
        <w:ind w:left="0" w:firstLine="420" w:firstLineChars="200"/>
        <w:rPr>
          <w:szCs w:val="21"/>
        </w:rPr>
      </w:pPr>
    </w:p>
    <w:p w14:paraId="2AF82CBA">
      <w:pPr>
        <w:pStyle w:val="52"/>
        <w:spacing w:beforeLines="0" w:afterLines="0" w:line="460" w:lineRule="exact"/>
        <w:ind w:left="0" w:firstLine="420" w:firstLineChars="200"/>
        <w:rPr>
          <w:szCs w:val="21"/>
        </w:rPr>
      </w:pPr>
      <w:r>
        <w:rPr>
          <w:rFonts w:hint="eastAsia"/>
          <w:szCs w:val="21"/>
        </w:rPr>
        <w:t>一、采购人在签订合同时应提供的资料：</w:t>
      </w:r>
    </w:p>
    <w:p w14:paraId="0DD8A587">
      <w:pPr>
        <w:pStyle w:val="52"/>
        <w:spacing w:beforeLines="0" w:afterLines="0" w:line="460" w:lineRule="exact"/>
        <w:ind w:left="0" w:firstLine="420" w:firstLineChars="200"/>
        <w:rPr>
          <w:szCs w:val="21"/>
        </w:rPr>
      </w:pPr>
      <w:r>
        <w:rPr>
          <w:rFonts w:hint="eastAsia"/>
          <w:szCs w:val="21"/>
        </w:rPr>
        <w:t>1、该政府采购项目的招标采购文件（以网上发布内容为准）；</w:t>
      </w:r>
    </w:p>
    <w:p w14:paraId="4B52EA3C">
      <w:pPr>
        <w:pStyle w:val="52"/>
        <w:spacing w:beforeLines="0" w:afterLines="0" w:line="460" w:lineRule="exact"/>
        <w:ind w:left="0" w:firstLine="420" w:firstLineChars="200"/>
        <w:rPr>
          <w:szCs w:val="21"/>
        </w:rPr>
      </w:pPr>
      <w:r>
        <w:rPr>
          <w:rFonts w:hint="eastAsia"/>
          <w:szCs w:val="21"/>
        </w:rPr>
        <w:t>2、该政府采购项目招标文件的澄清和修改内容（公告内容）；</w:t>
      </w:r>
    </w:p>
    <w:p w14:paraId="46F0D07F">
      <w:pPr>
        <w:pStyle w:val="52"/>
        <w:spacing w:beforeLines="0" w:afterLines="0" w:line="460" w:lineRule="exact"/>
        <w:ind w:left="0" w:firstLine="420" w:firstLineChars="200"/>
        <w:rPr>
          <w:szCs w:val="21"/>
        </w:rPr>
      </w:pPr>
      <w:r>
        <w:rPr>
          <w:rFonts w:hint="eastAsia"/>
          <w:szCs w:val="21"/>
        </w:rPr>
        <w:t>3、该政府采购项目评审报告；</w:t>
      </w:r>
    </w:p>
    <w:p w14:paraId="1F7B63AB">
      <w:pPr>
        <w:pStyle w:val="52"/>
        <w:spacing w:beforeLines="0" w:afterLines="0" w:line="460" w:lineRule="exact"/>
        <w:ind w:left="0" w:firstLine="420" w:firstLineChars="200"/>
        <w:rPr>
          <w:szCs w:val="21"/>
        </w:rPr>
      </w:pPr>
      <w:r>
        <w:rPr>
          <w:rFonts w:hint="eastAsia"/>
          <w:szCs w:val="21"/>
        </w:rPr>
        <w:t>4、采购单位法人授权委托书（法人到场并签字的除外）；</w:t>
      </w:r>
    </w:p>
    <w:p w14:paraId="5BAB4E31">
      <w:pPr>
        <w:pStyle w:val="52"/>
        <w:spacing w:beforeLines="0" w:afterLines="0" w:line="460" w:lineRule="exact"/>
        <w:ind w:left="0" w:firstLine="420" w:firstLineChars="200"/>
        <w:rPr>
          <w:szCs w:val="21"/>
        </w:rPr>
      </w:pPr>
      <w:r>
        <w:rPr>
          <w:rFonts w:hint="eastAsia"/>
          <w:szCs w:val="21"/>
        </w:rPr>
        <w:t>5、采购单位被授权人身份证件（法人到场并签字的除外）；</w:t>
      </w:r>
    </w:p>
    <w:p w14:paraId="55E39B0C">
      <w:pPr>
        <w:pStyle w:val="52"/>
        <w:spacing w:beforeLines="0" w:afterLines="0" w:line="460" w:lineRule="exact"/>
        <w:ind w:left="0" w:firstLine="420" w:firstLineChars="200"/>
        <w:rPr>
          <w:szCs w:val="21"/>
        </w:rPr>
      </w:pPr>
      <w:r>
        <w:rPr>
          <w:rFonts w:hint="eastAsia"/>
          <w:szCs w:val="21"/>
        </w:rPr>
        <w:t>6、采购人和中标供应商约定的其它内容（不得超出采购文件实质性内容）。</w:t>
      </w:r>
    </w:p>
    <w:p w14:paraId="17BFEEC2">
      <w:pPr>
        <w:pStyle w:val="52"/>
        <w:spacing w:beforeLines="0" w:afterLines="0" w:line="460" w:lineRule="exact"/>
        <w:ind w:left="0" w:firstLine="420" w:firstLineChars="200"/>
        <w:rPr>
          <w:szCs w:val="21"/>
        </w:rPr>
      </w:pPr>
      <w:r>
        <w:rPr>
          <w:rFonts w:hint="eastAsia"/>
          <w:szCs w:val="21"/>
        </w:rPr>
        <w:t>二、供应商在签订合同时应提供的资料：</w:t>
      </w:r>
    </w:p>
    <w:p w14:paraId="39374252">
      <w:pPr>
        <w:pStyle w:val="52"/>
        <w:spacing w:beforeLines="0" w:afterLines="0" w:line="460" w:lineRule="exact"/>
        <w:ind w:left="0" w:firstLine="420" w:firstLineChars="200"/>
        <w:rPr>
          <w:szCs w:val="21"/>
        </w:rPr>
      </w:pPr>
      <w:r>
        <w:rPr>
          <w:rFonts w:hint="eastAsia"/>
          <w:szCs w:val="21"/>
        </w:rPr>
        <w:t>1、该政府采购项目的投标文件（纸质或PDF格式的电子投标文件）；</w:t>
      </w:r>
    </w:p>
    <w:p w14:paraId="17F82653">
      <w:pPr>
        <w:pStyle w:val="52"/>
        <w:spacing w:beforeLines="0" w:afterLines="0" w:line="460" w:lineRule="exact"/>
        <w:ind w:left="0" w:firstLine="420" w:firstLineChars="200"/>
        <w:rPr>
          <w:szCs w:val="21"/>
        </w:rPr>
      </w:pPr>
      <w:r>
        <w:rPr>
          <w:rFonts w:hint="eastAsia"/>
          <w:szCs w:val="21"/>
        </w:rPr>
        <w:t>2、针对该项目评审时评审委员会提出的质询答复（纸质并签章）；</w:t>
      </w:r>
    </w:p>
    <w:p w14:paraId="25E2EC29">
      <w:pPr>
        <w:pStyle w:val="52"/>
        <w:spacing w:beforeLines="0" w:afterLines="0" w:line="460" w:lineRule="exact"/>
        <w:ind w:left="0" w:firstLine="420" w:firstLineChars="200"/>
        <w:rPr>
          <w:szCs w:val="21"/>
        </w:rPr>
      </w:pPr>
      <w:r>
        <w:rPr>
          <w:rFonts w:hint="eastAsia"/>
          <w:szCs w:val="21"/>
        </w:rPr>
        <w:t>3、该政府采购项目中标通知书；</w:t>
      </w:r>
    </w:p>
    <w:p w14:paraId="0D8AA89B">
      <w:pPr>
        <w:pStyle w:val="52"/>
        <w:spacing w:beforeLines="0" w:afterLines="0" w:line="460" w:lineRule="exact"/>
        <w:ind w:left="0" w:firstLine="420" w:firstLineChars="200"/>
        <w:rPr>
          <w:szCs w:val="21"/>
        </w:rPr>
      </w:pPr>
      <w:r>
        <w:rPr>
          <w:rFonts w:hint="eastAsia"/>
          <w:szCs w:val="21"/>
        </w:rPr>
        <w:t>4、供应商法人授权委托书（法人到场并签字的除外）；</w:t>
      </w:r>
    </w:p>
    <w:p w14:paraId="1B72EF45">
      <w:pPr>
        <w:pStyle w:val="52"/>
        <w:spacing w:beforeLines="0" w:afterLines="0" w:line="460" w:lineRule="exact"/>
        <w:ind w:left="0" w:firstLine="420" w:firstLineChars="200"/>
        <w:rPr>
          <w:szCs w:val="21"/>
        </w:rPr>
      </w:pPr>
      <w:r>
        <w:rPr>
          <w:rFonts w:hint="eastAsia"/>
          <w:szCs w:val="21"/>
        </w:rPr>
        <w:t>5、供应商被授权人身份证件（法人到场并签字的除外）；</w:t>
      </w:r>
    </w:p>
    <w:p w14:paraId="2351DCF2">
      <w:pPr>
        <w:pStyle w:val="52"/>
        <w:spacing w:beforeLines="0" w:afterLines="0" w:line="460" w:lineRule="exact"/>
        <w:ind w:left="0" w:firstLine="420" w:firstLineChars="200"/>
        <w:rPr>
          <w:szCs w:val="21"/>
        </w:rPr>
      </w:pPr>
      <w:r>
        <w:rPr>
          <w:rFonts w:hint="eastAsia"/>
          <w:szCs w:val="21"/>
        </w:rPr>
        <w:t>6、供应商和采购人约定的其它内容（不得超出招标采购文件实质性内容）。</w:t>
      </w:r>
    </w:p>
    <w:p w14:paraId="1695F035">
      <w:pPr>
        <w:pStyle w:val="52"/>
        <w:spacing w:beforeLines="0" w:afterLines="0" w:line="460" w:lineRule="exact"/>
        <w:ind w:left="0" w:firstLine="420" w:firstLineChars="200"/>
        <w:rPr>
          <w:sz w:val="30"/>
          <w:szCs w:val="30"/>
        </w:rPr>
      </w:pPr>
      <w:r>
        <w:rPr>
          <w:rFonts w:hint="eastAsia"/>
          <w:szCs w:val="21"/>
        </w:rPr>
        <w:t>三、本合同签订后1个工作日内有采购人在“周口市政府采购网”上进行合同公示。</w:t>
      </w:r>
    </w:p>
    <w:p w14:paraId="112CCEE3">
      <w:pPr>
        <w:pStyle w:val="52"/>
        <w:spacing w:beforeLines="0" w:afterLines="0" w:line="460" w:lineRule="exact"/>
        <w:ind w:left="0" w:firstLine="640" w:firstLineChars="200"/>
        <w:jc w:val="center"/>
        <w:rPr>
          <w:rFonts w:ascii="方正小标宋简体" w:eastAsia="方正小标宋简体"/>
          <w:bCs/>
          <w:sz w:val="32"/>
          <w:szCs w:val="32"/>
        </w:rPr>
      </w:pPr>
    </w:p>
    <w:p w14:paraId="7F09A5B0">
      <w:pPr>
        <w:pStyle w:val="52"/>
        <w:spacing w:beforeLines="0" w:afterLines="0" w:line="460" w:lineRule="exact"/>
        <w:ind w:left="0" w:firstLine="640" w:firstLineChars="200"/>
        <w:jc w:val="center"/>
        <w:rPr>
          <w:rFonts w:ascii="方正小标宋简体" w:eastAsia="方正小标宋简体"/>
          <w:bCs/>
          <w:sz w:val="32"/>
          <w:szCs w:val="32"/>
        </w:rPr>
      </w:pPr>
    </w:p>
    <w:p w14:paraId="30265F3A">
      <w:pPr>
        <w:pStyle w:val="52"/>
        <w:spacing w:beforeLines="0" w:afterLines="0" w:line="460" w:lineRule="exact"/>
        <w:ind w:left="0" w:firstLine="640" w:firstLineChars="200"/>
        <w:jc w:val="center"/>
        <w:rPr>
          <w:rFonts w:ascii="方正小标宋简体" w:eastAsia="方正小标宋简体"/>
          <w:bCs/>
          <w:sz w:val="32"/>
          <w:szCs w:val="32"/>
        </w:rPr>
      </w:pPr>
    </w:p>
    <w:p w14:paraId="4B200B83">
      <w:pPr>
        <w:pStyle w:val="52"/>
        <w:spacing w:beforeLines="0" w:afterLines="0" w:line="460" w:lineRule="exact"/>
        <w:ind w:left="0" w:firstLine="640" w:firstLineChars="200"/>
        <w:jc w:val="center"/>
        <w:rPr>
          <w:rFonts w:ascii="方正小标宋简体" w:eastAsia="方正小标宋简体"/>
          <w:bCs/>
          <w:sz w:val="32"/>
          <w:szCs w:val="32"/>
        </w:rPr>
      </w:pPr>
    </w:p>
    <w:p w14:paraId="27667975">
      <w:pPr>
        <w:pStyle w:val="52"/>
        <w:spacing w:beforeLines="0" w:afterLines="0" w:line="460" w:lineRule="exact"/>
        <w:ind w:left="0" w:firstLine="640" w:firstLineChars="200"/>
        <w:jc w:val="center"/>
        <w:rPr>
          <w:rFonts w:ascii="方正小标宋简体" w:eastAsia="方正小标宋简体"/>
          <w:bCs/>
          <w:sz w:val="32"/>
          <w:szCs w:val="32"/>
        </w:rPr>
      </w:pPr>
    </w:p>
    <w:p w14:paraId="214E4151">
      <w:pPr>
        <w:pStyle w:val="52"/>
        <w:spacing w:beforeLines="0" w:afterLines="0" w:line="460" w:lineRule="exact"/>
        <w:ind w:left="0" w:firstLine="640" w:firstLineChars="200"/>
        <w:jc w:val="center"/>
        <w:rPr>
          <w:rFonts w:ascii="方正小标宋简体" w:eastAsia="方正小标宋简体"/>
          <w:sz w:val="32"/>
          <w:szCs w:val="32"/>
        </w:rPr>
      </w:pPr>
      <w:r>
        <w:rPr>
          <w:rFonts w:hint="eastAsia" w:ascii="方正小标宋简体" w:eastAsia="方正小标宋简体"/>
          <w:bCs/>
          <w:sz w:val="32"/>
          <w:szCs w:val="32"/>
        </w:rPr>
        <w:t>供应商履约验收指引</w:t>
      </w:r>
    </w:p>
    <w:p w14:paraId="522C82A9">
      <w:pPr>
        <w:pStyle w:val="52"/>
        <w:numPr>
          <w:ilvl w:val="0"/>
          <w:numId w:val="3"/>
        </w:numPr>
        <w:spacing w:beforeLines="0" w:afterLines="0" w:line="460" w:lineRule="exact"/>
        <w:ind w:left="0" w:firstLine="420" w:firstLineChars="200"/>
        <w:rPr>
          <w:szCs w:val="27"/>
        </w:rPr>
      </w:pPr>
      <w:r>
        <w:rPr>
          <w:rFonts w:hint="eastAsia" w:ascii="宋体"/>
          <w:szCs w:val="21"/>
        </w:rPr>
        <w:t>供应商不得擅自变更合同标的物内容；</w:t>
      </w:r>
    </w:p>
    <w:p w14:paraId="109D7D1E">
      <w:pPr>
        <w:pStyle w:val="52"/>
        <w:spacing w:beforeLines="0" w:afterLines="0" w:line="460" w:lineRule="exact"/>
        <w:ind w:left="0" w:firstLine="420" w:firstLineChars="200"/>
        <w:rPr>
          <w:rFonts w:ascii="宋体"/>
          <w:szCs w:val="21"/>
        </w:rPr>
      </w:pPr>
      <w:r>
        <w:rPr>
          <w:rFonts w:hint="eastAsia" w:ascii="宋体"/>
          <w:szCs w:val="21"/>
        </w:rPr>
        <w:t>2、不得以次充好、高投低配，确因在合同执行中不可抗力因素造成的，应提供相关依据；</w:t>
      </w:r>
    </w:p>
    <w:p w14:paraId="04D594B6">
      <w:pPr>
        <w:pStyle w:val="52"/>
        <w:spacing w:beforeLines="0" w:afterLines="0" w:line="460" w:lineRule="exact"/>
        <w:ind w:left="0" w:firstLine="420" w:firstLineChars="200"/>
        <w:rPr>
          <w:rFonts w:ascii="宋体"/>
          <w:szCs w:val="21"/>
        </w:rPr>
      </w:pPr>
      <w:r>
        <w:rPr>
          <w:rFonts w:hint="eastAsia" w:ascii="宋体"/>
          <w:szCs w:val="21"/>
        </w:rPr>
        <w:t>3、对因客观上采购人采购需求发生变化造成的，应提供采、供双方的纸质备忘录材料；</w:t>
      </w:r>
    </w:p>
    <w:p w14:paraId="10B6AF0F">
      <w:pPr>
        <w:pStyle w:val="52"/>
        <w:spacing w:beforeLines="0" w:afterLines="0" w:line="460" w:lineRule="exact"/>
        <w:ind w:left="0" w:firstLine="420" w:firstLineChars="200"/>
        <w:rPr>
          <w:szCs w:val="21"/>
        </w:rPr>
      </w:pPr>
      <w:r>
        <w:rPr>
          <w:rFonts w:hint="eastAsia"/>
          <w:szCs w:val="21"/>
        </w:rPr>
        <w:t>4、在满足验收条件5个工作日内通知采购人组织验收；</w:t>
      </w:r>
    </w:p>
    <w:p w14:paraId="4B669AFB">
      <w:pPr>
        <w:pStyle w:val="52"/>
        <w:spacing w:beforeLines="0" w:afterLines="0" w:line="460" w:lineRule="exact"/>
        <w:ind w:left="0" w:firstLine="420" w:firstLineChars="200"/>
        <w:rPr>
          <w:rFonts w:ascii="宋体"/>
          <w:szCs w:val="21"/>
        </w:rPr>
      </w:pPr>
      <w:r>
        <w:rPr>
          <w:rFonts w:hint="eastAsia"/>
          <w:szCs w:val="21"/>
        </w:rPr>
        <w:t>5、</w:t>
      </w:r>
      <w:r>
        <w:rPr>
          <w:rFonts w:hint="eastAsia" w:ascii="宋体"/>
          <w:szCs w:val="21"/>
        </w:rPr>
        <w:t>供应商应提供需验收物品的清单、参数、使用手册、人员培训情况等资料；</w:t>
      </w:r>
    </w:p>
    <w:p w14:paraId="3A54626E">
      <w:pPr>
        <w:pStyle w:val="52"/>
        <w:spacing w:beforeLines="0" w:afterLines="0" w:line="460" w:lineRule="exact"/>
        <w:ind w:left="0" w:firstLine="420" w:firstLineChars="200"/>
        <w:rPr>
          <w:rFonts w:ascii="宋体"/>
          <w:szCs w:val="21"/>
        </w:rPr>
      </w:pPr>
      <w:r>
        <w:rPr>
          <w:rFonts w:hint="eastAsia" w:ascii="宋体"/>
          <w:szCs w:val="21"/>
        </w:rPr>
        <w:t>6、采、供双方约定的验收机构及相关人员组成情况。</w:t>
      </w:r>
    </w:p>
    <w:p w14:paraId="5250E83B">
      <w:pPr>
        <w:pStyle w:val="52"/>
        <w:spacing w:beforeLines="0" w:afterLines="0" w:line="460" w:lineRule="exact"/>
        <w:ind w:left="0" w:firstLine="420" w:firstLineChars="200"/>
        <w:rPr>
          <w:szCs w:val="27"/>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04EA0A36">
      <w:pPr>
        <w:pStyle w:val="14"/>
      </w:pPr>
    </w:p>
    <w:p w14:paraId="219666E0">
      <w:pPr>
        <w:pStyle w:val="14"/>
      </w:pPr>
    </w:p>
    <w:p w14:paraId="21F56E20">
      <w:pPr>
        <w:pStyle w:val="14"/>
      </w:pPr>
    </w:p>
    <w:p w14:paraId="5F8E97CA">
      <w:pPr>
        <w:pStyle w:val="14"/>
      </w:pPr>
    </w:p>
    <w:p w14:paraId="7C621C3C">
      <w:pPr>
        <w:pStyle w:val="14"/>
      </w:pPr>
    </w:p>
    <w:p w14:paraId="5AE233AA">
      <w:pPr>
        <w:pStyle w:val="14"/>
      </w:pPr>
    </w:p>
    <w:p w14:paraId="32E4E2FD">
      <w:pPr>
        <w:pStyle w:val="14"/>
      </w:pPr>
    </w:p>
    <w:p w14:paraId="11E4E2C6">
      <w:pPr>
        <w:pStyle w:val="14"/>
      </w:pPr>
    </w:p>
    <w:p w14:paraId="14DC77C3">
      <w:pPr>
        <w:pStyle w:val="14"/>
      </w:pPr>
    </w:p>
    <w:p w14:paraId="68EB1F4C">
      <w:pPr>
        <w:pStyle w:val="14"/>
      </w:pPr>
    </w:p>
    <w:p w14:paraId="1F1C8DF0">
      <w:pPr>
        <w:pStyle w:val="14"/>
      </w:pPr>
    </w:p>
    <w:p w14:paraId="257DF62C">
      <w:pPr>
        <w:pStyle w:val="14"/>
      </w:pPr>
    </w:p>
    <w:p w14:paraId="6C59C27C">
      <w:pPr>
        <w:pStyle w:val="14"/>
      </w:pPr>
    </w:p>
    <w:p w14:paraId="4A86FA58">
      <w:pPr>
        <w:pStyle w:val="14"/>
      </w:pPr>
    </w:p>
    <w:p w14:paraId="373EE001">
      <w:pPr>
        <w:pStyle w:val="14"/>
      </w:pPr>
    </w:p>
    <w:p w14:paraId="02245EA2">
      <w:pPr>
        <w:pStyle w:val="14"/>
      </w:pPr>
    </w:p>
    <w:p w14:paraId="484F1F47">
      <w:pPr>
        <w:pStyle w:val="14"/>
      </w:pPr>
    </w:p>
    <w:p w14:paraId="1E6FCA01">
      <w:pPr>
        <w:pStyle w:val="14"/>
      </w:pPr>
    </w:p>
    <w:p w14:paraId="41A53F5C">
      <w:pPr>
        <w:pStyle w:val="14"/>
      </w:pPr>
    </w:p>
    <w:p w14:paraId="7B7C92B2">
      <w:pPr>
        <w:pStyle w:val="14"/>
      </w:pPr>
    </w:p>
    <w:p w14:paraId="7514B48A">
      <w:pPr>
        <w:pStyle w:val="14"/>
      </w:pPr>
    </w:p>
    <w:p w14:paraId="365F1855">
      <w:pPr>
        <w:pStyle w:val="14"/>
      </w:pPr>
    </w:p>
    <w:p w14:paraId="793534A4">
      <w:pPr>
        <w:pStyle w:val="14"/>
      </w:pPr>
    </w:p>
    <w:p w14:paraId="09316786">
      <w:pPr>
        <w:pStyle w:val="14"/>
      </w:pPr>
    </w:p>
    <w:p w14:paraId="475D418B">
      <w:pPr>
        <w:pStyle w:val="14"/>
      </w:pPr>
    </w:p>
    <w:p w14:paraId="5FA83E5F">
      <w:pPr>
        <w:pStyle w:val="14"/>
      </w:pPr>
    </w:p>
    <w:p w14:paraId="546DAA49">
      <w:pPr>
        <w:jc w:val="center"/>
        <w:rPr>
          <w:b/>
          <w:bCs/>
          <w:sz w:val="28"/>
          <w:szCs w:val="28"/>
        </w:rPr>
      </w:pPr>
      <w:bookmarkStart w:id="116" w:name="_Toc146119200"/>
      <w:r>
        <w:rPr>
          <w:rFonts w:hint="eastAsia"/>
          <w:b/>
          <w:bCs/>
          <w:sz w:val="28"/>
          <w:szCs w:val="28"/>
        </w:rPr>
        <w:t>采购合同内容</w:t>
      </w:r>
      <w:bookmarkEnd w:id="116"/>
    </w:p>
    <w:p w14:paraId="0E2AA251">
      <w:pPr>
        <w:spacing w:line="520" w:lineRule="exact"/>
        <w:ind w:firstLine="420" w:firstLineChars="200"/>
        <w:rPr>
          <w:szCs w:val="27"/>
        </w:rPr>
      </w:pPr>
    </w:p>
    <w:p w14:paraId="14A1B134">
      <w:pPr>
        <w:spacing w:line="360" w:lineRule="auto"/>
        <w:ind w:firstLine="420" w:firstLineChars="200"/>
        <w:rPr>
          <w:szCs w:val="27"/>
          <w:u w:val="single"/>
        </w:rPr>
      </w:pPr>
      <w:r>
        <w:rPr>
          <w:rFonts w:hint="eastAsia"/>
          <w:szCs w:val="27"/>
        </w:rPr>
        <w:t>采购人</w:t>
      </w:r>
      <w:r>
        <w:rPr>
          <w:szCs w:val="27"/>
        </w:rPr>
        <w:t>（甲方）：</w:t>
      </w:r>
      <w:r>
        <w:rPr>
          <w:rFonts w:hint="eastAsia"/>
          <w:szCs w:val="27"/>
        </w:rPr>
        <w:t xml:space="preserve"> </w:t>
      </w:r>
    </w:p>
    <w:p w14:paraId="1A17DF13">
      <w:pPr>
        <w:spacing w:line="360" w:lineRule="auto"/>
        <w:ind w:firstLine="420" w:firstLineChars="200"/>
        <w:rPr>
          <w:szCs w:val="27"/>
        </w:rPr>
      </w:pPr>
      <w:r>
        <w:rPr>
          <w:rFonts w:hint="eastAsia"/>
          <w:szCs w:val="27"/>
        </w:rPr>
        <w:t>供应商</w:t>
      </w:r>
      <w:r>
        <w:rPr>
          <w:szCs w:val="27"/>
        </w:rPr>
        <w:t>（乙方）</w:t>
      </w:r>
      <w:r>
        <w:rPr>
          <w:rFonts w:hint="eastAsia"/>
          <w:szCs w:val="27"/>
        </w:rPr>
        <w:t>：</w:t>
      </w:r>
    </w:p>
    <w:p w14:paraId="20D5A4CF">
      <w:pPr>
        <w:spacing w:line="360" w:lineRule="auto"/>
        <w:ind w:firstLine="420" w:firstLineChars="200"/>
        <w:rPr>
          <w:szCs w:val="27"/>
          <w:u w:val="single"/>
        </w:rPr>
      </w:pPr>
      <w:r>
        <w:rPr>
          <w:rFonts w:hint="eastAsia"/>
          <w:szCs w:val="27"/>
        </w:rPr>
        <w:t>签订地点：</w:t>
      </w:r>
    </w:p>
    <w:p w14:paraId="3F2068EC">
      <w:pPr>
        <w:spacing w:line="360" w:lineRule="auto"/>
        <w:ind w:firstLine="420" w:firstLineChars="200"/>
        <w:rPr>
          <w:szCs w:val="27"/>
          <w:u w:val="single"/>
        </w:rPr>
      </w:pPr>
      <w:r>
        <w:rPr>
          <w:rFonts w:hint="eastAsia"/>
          <w:szCs w:val="27"/>
        </w:rPr>
        <w:t>项目名称：</w:t>
      </w:r>
    </w:p>
    <w:p w14:paraId="596609C3">
      <w:pPr>
        <w:spacing w:line="360" w:lineRule="auto"/>
        <w:ind w:firstLine="420" w:firstLineChars="200"/>
        <w:rPr>
          <w:szCs w:val="27"/>
          <w:u w:val="single"/>
        </w:rPr>
      </w:pPr>
      <w:r>
        <w:rPr>
          <w:rFonts w:hint="eastAsia"/>
          <w:szCs w:val="27"/>
        </w:rPr>
        <w:t>项目编号：</w:t>
      </w:r>
    </w:p>
    <w:p w14:paraId="3A916A7D">
      <w:pPr>
        <w:spacing w:line="360" w:lineRule="auto"/>
        <w:ind w:firstLine="420" w:firstLineChars="200"/>
      </w:pPr>
      <w:r>
        <w:rPr>
          <w:rFonts w:hint="eastAsia"/>
          <w:szCs w:val="27"/>
        </w:rPr>
        <w:t>财政委托号：</w:t>
      </w:r>
      <w:r>
        <w:rPr>
          <w:rFonts w:hint="eastAsia"/>
          <w:szCs w:val="27"/>
          <w:u w:val="single"/>
        </w:rPr>
        <w:t xml:space="preserve">      </w:t>
      </w:r>
      <w:r>
        <w:rPr>
          <w:rFonts w:hint="eastAsia"/>
          <w:szCs w:val="27"/>
        </w:rPr>
        <w:t>(财政资金项目必须填写)</w:t>
      </w:r>
    </w:p>
    <w:p w14:paraId="77AEFF6B">
      <w:pPr>
        <w:spacing w:line="360" w:lineRule="auto"/>
        <w:ind w:firstLine="420" w:firstLineChars="200"/>
      </w:pPr>
      <w:r>
        <w:rPr>
          <w:rFonts w:hint="eastAsia"/>
          <w:szCs w:val="27"/>
        </w:rPr>
        <w:t>本项目经批准采用</w:t>
      </w:r>
      <w:r>
        <w:rPr>
          <w:rFonts w:hint="eastAsia"/>
          <w:szCs w:val="27"/>
          <w:u w:val="single"/>
        </w:rPr>
        <w:t xml:space="preserve">   公开招标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国政府采购法</w:t>
      </w:r>
      <w:r>
        <w:rPr>
          <w:szCs w:val="27"/>
        </w:rPr>
        <w:t>》</w:t>
      </w:r>
      <w:r>
        <w:rPr>
          <w:rFonts w:hint="eastAsia"/>
          <w:szCs w:val="27"/>
        </w:rPr>
        <w:t>、</w:t>
      </w:r>
      <w:r>
        <w:rPr>
          <w:szCs w:val="27"/>
        </w:rPr>
        <w:t>《中华人民共和国民法典》之规定，经甲乙双方充分协商，特订立</w:t>
      </w:r>
      <w:r>
        <w:rPr>
          <w:rFonts w:hint="eastAsia"/>
          <w:szCs w:val="27"/>
        </w:rPr>
        <w:t>本</w:t>
      </w:r>
      <w:r>
        <w:rPr>
          <w:szCs w:val="27"/>
        </w:rPr>
        <w:t>合同，以便共同遵守。</w:t>
      </w:r>
    </w:p>
    <w:p w14:paraId="0F89AD0D">
      <w:pPr>
        <w:spacing w:line="360" w:lineRule="auto"/>
        <w:ind w:firstLine="422" w:firstLineChars="200"/>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3922A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FC084E5">
            <w:pPr>
              <w:spacing w:line="360" w:lineRule="auto"/>
              <w:ind w:firstLine="420" w:firstLineChars="200"/>
            </w:pPr>
            <w:r>
              <w:rPr>
                <w:rFonts w:hint="eastAsia"/>
              </w:rPr>
              <w:t>产品名称</w:t>
            </w:r>
          </w:p>
        </w:tc>
        <w:tc>
          <w:tcPr>
            <w:tcW w:w="1623" w:type="dxa"/>
          </w:tcPr>
          <w:p w14:paraId="07B70F60">
            <w:pPr>
              <w:spacing w:line="360" w:lineRule="auto"/>
              <w:ind w:firstLine="420" w:firstLineChars="200"/>
            </w:pPr>
            <w:r>
              <w:rPr>
                <w:rFonts w:hint="eastAsia"/>
              </w:rPr>
              <w:t>规格型号</w:t>
            </w:r>
          </w:p>
        </w:tc>
        <w:tc>
          <w:tcPr>
            <w:tcW w:w="902" w:type="dxa"/>
          </w:tcPr>
          <w:p w14:paraId="14D5829C">
            <w:pPr>
              <w:spacing w:line="360" w:lineRule="auto"/>
            </w:pPr>
            <w:r>
              <w:rPr>
                <w:rFonts w:hint="eastAsia"/>
              </w:rPr>
              <w:t>单位</w:t>
            </w:r>
          </w:p>
        </w:tc>
        <w:tc>
          <w:tcPr>
            <w:tcW w:w="902" w:type="dxa"/>
          </w:tcPr>
          <w:p w14:paraId="5E005F01">
            <w:pPr>
              <w:spacing w:line="360" w:lineRule="auto"/>
            </w:pPr>
            <w:r>
              <w:rPr>
                <w:rFonts w:hint="eastAsia"/>
              </w:rPr>
              <w:t>数量</w:t>
            </w:r>
          </w:p>
        </w:tc>
        <w:tc>
          <w:tcPr>
            <w:tcW w:w="1071" w:type="dxa"/>
          </w:tcPr>
          <w:p w14:paraId="4F499C61">
            <w:pPr>
              <w:spacing w:line="360" w:lineRule="auto"/>
              <w:ind w:firstLine="420" w:firstLineChars="200"/>
            </w:pPr>
            <w:r>
              <w:rPr>
                <w:rFonts w:hint="eastAsia"/>
              </w:rPr>
              <w:t>单价</w:t>
            </w:r>
          </w:p>
        </w:tc>
        <w:tc>
          <w:tcPr>
            <w:tcW w:w="1250" w:type="dxa"/>
          </w:tcPr>
          <w:p w14:paraId="5601081C">
            <w:pPr>
              <w:spacing w:line="360" w:lineRule="auto"/>
              <w:ind w:firstLine="420" w:firstLineChars="200"/>
            </w:pPr>
            <w:r>
              <w:rPr>
                <w:rFonts w:hint="eastAsia"/>
              </w:rPr>
              <w:t>小计</w:t>
            </w:r>
          </w:p>
        </w:tc>
        <w:tc>
          <w:tcPr>
            <w:tcW w:w="1106" w:type="dxa"/>
          </w:tcPr>
          <w:p w14:paraId="00A0EFF8">
            <w:pPr>
              <w:spacing w:line="360" w:lineRule="auto"/>
              <w:ind w:firstLine="420" w:firstLineChars="200"/>
            </w:pPr>
            <w:r>
              <w:rPr>
                <w:rFonts w:hint="eastAsia"/>
              </w:rPr>
              <w:t>备注</w:t>
            </w:r>
          </w:p>
        </w:tc>
      </w:tr>
      <w:tr w14:paraId="28E4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2BD0424">
            <w:pPr>
              <w:spacing w:line="360" w:lineRule="auto"/>
              <w:ind w:firstLine="420" w:firstLineChars="200"/>
            </w:pPr>
          </w:p>
        </w:tc>
        <w:tc>
          <w:tcPr>
            <w:tcW w:w="1623" w:type="dxa"/>
          </w:tcPr>
          <w:p w14:paraId="2854782D">
            <w:pPr>
              <w:spacing w:line="360" w:lineRule="auto"/>
              <w:ind w:firstLine="420" w:firstLineChars="200"/>
            </w:pPr>
          </w:p>
        </w:tc>
        <w:tc>
          <w:tcPr>
            <w:tcW w:w="902" w:type="dxa"/>
          </w:tcPr>
          <w:p w14:paraId="4B931870">
            <w:pPr>
              <w:spacing w:line="360" w:lineRule="auto"/>
              <w:ind w:firstLine="420" w:firstLineChars="200"/>
            </w:pPr>
          </w:p>
        </w:tc>
        <w:tc>
          <w:tcPr>
            <w:tcW w:w="902" w:type="dxa"/>
          </w:tcPr>
          <w:p w14:paraId="651D531B">
            <w:pPr>
              <w:spacing w:line="360" w:lineRule="auto"/>
              <w:ind w:firstLine="420" w:firstLineChars="200"/>
            </w:pPr>
          </w:p>
        </w:tc>
        <w:tc>
          <w:tcPr>
            <w:tcW w:w="1071" w:type="dxa"/>
          </w:tcPr>
          <w:p w14:paraId="310A2B85">
            <w:pPr>
              <w:spacing w:line="360" w:lineRule="auto"/>
              <w:ind w:firstLine="420" w:firstLineChars="200"/>
            </w:pPr>
          </w:p>
        </w:tc>
        <w:tc>
          <w:tcPr>
            <w:tcW w:w="1250" w:type="dxa"/>
          </w:tcPr>
          <w:p w14:paraId="6E3458B1">
            <w:pPr>
              <w:spacing w:line="360" w:lineRule="auto"/>
              <w:ind w:firstLine="420" w:firstLineChars="200"/>
            </w:pPr>
          </w:p>
        </w:tc>
        <w:tc>
          <w:tcPr>
            <w:tcW w:w="1106" w:type="dxa"/>
          </w:tcPr>
          <w:p w14:paraId="693B7429">
            <w:pPr>
              <w:spacing w:line="360" w:lineRule="auto"/>
              <w:ind w:firstLine="420" w:firstLineChars="200"/>
            </w:pPr>
          </w:p>
        </w:tc>
      </w:tr>
      <w:tr w14:paraId="3073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3CE81E">
            <w:pPr>
              <w:spacing w:line="360" w:lineRule="auto"/>
              <w:ind w:firstLine="420" w:firstLineChars="200"/>
            </w:pPr>
          </w:p>
        </w:tc>
        <w:tc>
          <w:tcPr>
            <w:tcW w:w="1623" w:type="dxa"/>
          </w:tcPr>
          <w:p w14:paraId="56A1AA07">
            <w:pPr>
              <w:spacing w:line="360" w:lineRule="auto"/>
              <w:ind w:firstLine="420" w:firstLineChars="200"/>
            </w:pPr>
          </w:p>
        </w:tc>
        <w:tc>
          <w:tcPr>
            <w:tcW w:w="902" w:type="dxa"/>
          </w:tcPr>
          <w:p w14:paraId="1304B44C">
            <w:pPr>
              <w:spacing w:line="360" w:lineRule="auto"/>
              <w:ind w:firstLine="420" w:firstLineChars="200"/>
            </w:pPr>
          </w:p>
        </w:tc>
        <w:tc>
          <w:tcPr>
            <w:tcW w:w="902" w:type="dxa"/>
          </w:tcPr>
          <w:p w14:paraId="368594B6">
            <w:pPr>
              <w:spacing w:line="360" w:lineRule="auto"/>
              <w:ind w:firstLine="420" w:firstLineChars="200"/>
            </w:pPr>
          </w:p>
        </w:tc>
        <w:tc>
          <w:tcPr>
            <w:tcW w:w="1071" w:type="dxa"/>
          </w:tcPr>
          <w:p w14:paraId="3DA6E06F">
            <w:pPr>
              <w:spacing w:line="360" w:lineRule="auto"/>
              <w:ind w:firstLine="420" w:firstLineChars="200"/>
            </w:pPr>
          </w:p>
        </w:tc>
        <w:tc>
          <w:tcPr>
            <w:tcW w:w="1250" w:type="dxa"/>
          </w:tcPr>
          <w:p w14:paraId="45FCE5C1">
            <w:pPr>
              <w:spacing w:line="360" w:lineRule="auto"/>
              <w:ind w:firstLine="420" w:firstLineChars="200"/>
            </w:pPr>
          </w:p>
        </w:tc>
        <w:tc>
          <w:tcPr>
            <w:tcW w:w="1106" w:type="dxa"/>
          </w:tcPr>
          <w:p w14:paraId="1206F861">
            <w:pPr>
              <w:spacing w:line="360" w:lineRule="auto"/>
              <w:ind w:firstLine="420" w:firstLineChars="200"/>
            </w:pPr>
          </w:p>
        </w:tc>
      </w:tr>
      <w:tr w14:paraId="6EF4D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4E47260">
            <w:pPr>
              <w:spacing w:line="360" w:lineRule="auto"/>
              <w:ind w:firstLine="420" w:firstLineChars="200"/>
            </w:pPr>
          </w:p>
        </w:tc>
        <w:tc>
          <w:tcPr>
            <w:tcW w:w="1623" w:type="dxa"/>
          </w:tcPr>
          <w:p w14:paraId="5B04A238">
            <w:pPr>
              <w:spacing w:line="360" w:lineRule="auto"/>
              <w:ind w:firstLine="420" w:firstLineChars="200"/>
            </w:pPr>
          </w:p>
        </w:tc>
        <w:tc>
          <w:tcPr>
            <w:tcW w:w="902" w:type="dxa"/>
          </w:tcPr>
          <w:p w14:paraId="5BD013E9">
            <w:pPr>
              <w:spacing w:line="360" w:lineRule="auto"/>
              <w:ind w:firstLine="420" w:firstLineChars="200"/>
            </w:pPr>
          </w:p>
        </w:tc>
        <w:tc>
          <w:tcPr>
            <w:tcW w:w="902" w:type="dxa"/>
          </w:tcPr>
          <w:p w14:paraId="5898BC1E">
            <w:pPr>
              <w:spacing w:line="360" w:lineRule="auto"/>
              <w:ind w:firstLine="420" w:firstLineChars="200"/>
            </w:pPr>
          </w:p>
        </w:tc>
        <w:tc>
          <w:tcPr>
            <w:tcW w:w="1071" w:type="dxa"/>
          </w:tcPr>
          <w:p w14:paraId="7675A901">
            <w:pPr>
              <w:spacing w:line="360" w:lineRule="auto"/>
              <w:ind w:firstLine="420" w:firstLineChars="200"/>
            </w:pPr>
          </w:p>
        </w:tc>
        <w:tc>
          <w:tcPr>
            <w:tcW w:w="1250" w:type="dxa"/>
          </w:tcPr>
          <w:p w14:paraId="1AE190F7">
            <w:pPr>
              <w:spacing w:line="360" w:lineRule="auto"/>
              <w:ind w:firstLine="420" w:firstLineChars="200"/>
            </w:pPr>
          </w:p>
        </w:tc>
        <w:tc>
          <w:tcPr>
            <w:tcW w:w="1106" w:type="dxa"/>
          </w:tcPr>
          <w:p w14:paraId="5A83021C">
            <w:pPr>
              <w:spacing w:line="360" w:lineRule="auto"/>
              <w:ind w:firstLine="420" w:firstLineChars="200"/>
            </w:pPr>
          </w:p>
        </w:tc>
      </w:tr>
      <w:tr w14:paraId="739D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1DE35EC">
            <w:pPr>
              <w:spacing w:line="360" w:lineRule="auto"/>
              <w:ind w:firstLine="420" w:firstLineChars="200"/>
            </w:pPr>
            <w:r>
              <w:rPr>
                <w:rFonts w:hint="eastAsia"/>
              </w:rPr>
              <w:t>合同总价款（大小写）：</w:t>
            </w:r>
          </w:p>
          <w:p w14:paraId="04C779ED">
            <w:pPr>
              <w:spacing w:line="360" w:lineRule="auto"/>
              <w:ind w:firstLine="420" w:firstLineChars="200"/>
            </w:pPr>
            <w:r>
              <w:rPr>
                <w:rFonts w:hint="eastAsia"/>
                <w:szCs w:val="28"/>
              </w:rPr>
              <w:t>备注：上述产品报价含产品生产、运输&lt;送达至甲方指定地点并下货&gt;、安装、调试、检验及售后服务、税金、劳保基金、人员培训等费用。</w:t>
            </w:r>
          </w:p>
        </w:tc>
      </w:tr>
    </w:tbl>
    <w:p w14:paraId="70173152">
      <w:pPr>
        <w:spacing w:line="360" w:lineRule="auto"/>
        <w:ind w:firstLine="422" w:firstLineChars="200"/>
      </w:pPr>
      <w:r>
        <w:rPr>
          <w:rFonts w:hint="eastAsia"/>
          <w:b/>
          <w:bCs/>
          <w:szCs w:val="27"/>
        </w:rPr>
        <w:t xml:space="preserve">第二条  </w:t>
      </w:r>
      <w:r>
        <w:rPr>
          <w:szCs w:val="27"/>
        </w:rPr>
        <w:t>产品的技术标准（包括质量要求），按下列第（</w:t>
      </w:r>
      <w:r>
        <w:rPr>
          <w:rFonts w:hint="eastAsia"/>
          <w:szCs w:val="27"/>
        </w:rPr>
        <w:t>①</w:t>
      </w:r>
      <w:r>
        <w:rPr>
          <w:szCs w:val="27"/>
        </w:rPr>
        <w:t xml:space="preserve"> ）项执行：</w:t>
      </w:r>
    </w:p>
    <w:p w14:paraId="44CC1232">
      <w:pPr>
        <w:spacing w:line="360" w:lineRule="auto"/>
        <w:ind w:firstLine="420" w:firstLineChars="200"/>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63E2E84C">
      <w:pPr>
        <w:spacing w:line="360" w:lineRule="auto"/>
        <w:ind w:firstLine="420" w:firstLineChars="200"/>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2F6872D">
      <w:pPr>
        <w:spacing w:line="360" w:lineRule="auto"/>
        <w:ind w:firstLine="420" w:firstLineChars="200"/>
        <w:rPr>
          <w:szCs w:val="27"/>
        </w:rPr>
      </w:pPr>
      <w:r>
        <w:rPr>
          <w:rFonts w:hint="eastAsia"/>
          <w:szCs w:val="27"/>
        </w:rPr>
        <w:t xml:space="preserve">进口产品的质量标准为  </w:t>
      </w:r>
      <w:r>
        <w:rPr>
          <w:rFonts w:hint="eastAsia"/>
          <w:szCs w:val="27"/>
          <w:u w:val="single"/>
        </w:rPr>
        <w:t xml:space="preserve">    /  </w:t>
      </w:r>
      <w:r>
        <w:rPr>
          <w:rFonts w:hint="eastAsia"/>
          <w:szCs w:val="27"/>
        </w:rPr>
        <w:t xml:space="preserve"> 。</w:t>
      </w:r>
    </w:p>
    <w:p w14:paraId="16AC7B7A">
      <w:pPr>
        <w:spacing w:line="360" w:lineRule="auto"/>
        <w:ind w:firstLine="420" w:firstLineChars="200"/>
        <w:rPr>
          <w:szCs w:val="27"/>
        </w:rPr>
      </w:pPr>
      <w:r>
        <w:rPr>
          <w:rFonts w:hint="eastAsia"/>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209BEA6">
      <w:pPr>
        <w:pStyle w:val="16"/>
        <w:spacing w:line="360" w:lineRule="auto"/>
        <w:ind w:left="0" w:firstLine="482" w:firstLineChars="200"/>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Times New Roman" w:hAnsi="Times New Roman" w:eastAsia="宋体"/>
          <w:sz w:val="21"/>
          <w:szCs w:val="27"/>
        </w:rPr>
        <w:t>产品的包装标准和包装物的供应与回收   </w:t>
      </w:r>
      <w:r>
        <w:rPr>
          <w:rFonts w:ascii="Times New Roman" w:hAnsi="Times New Roman" w:eastAsia="宋体"/>
          <w:sz w:val="21"/>
          <w:szCs w:val="27"/>
          <w:u w:val="single"/>
        </w:rPr>
        <w:t>    </w:t>
      </w:r>
      <w:r>
        <w:rPr>
          <w:rFonts w:hint="eastAsia" w:ascii="Times New Roman" w:hAnsi="Times New Roman" w:eastAsia="宋体"/>
          <w:sz w:val="21"/>
          <w:szCs w:val="27"/>
          <w:u w:val="single"/>
        </w:rPr>
        <w:t xml:space="preserve">按技术规定执行   </w:t>
      </w:r>
      <w:r>
        <w:rPr>
          <w:rFonts w:hint="eastAsia" w:ascii="Times New Roman" w:hAnsi="Times New Roman" w:eastAsia="宋体"/>
          <w:sz w:val="21"/>
          <w:szCs w:val="27"/>
        </w:rPr>
        <w:t>。</w:t>
      </w:r>
    </w:p>
    <w:p w14:paraId="7AE3E382">
      <w:pPr>
        <w:spacing w:line="360" w:lineRule="auto"/>
        <w:ind w:firstLine="420" w:firstLineChars="200"/>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139BE026">
      <w:pPr>
        <w:spacing w:line="360" w:lineRule="auto"/>
        <w:ind w:firstLine="420" w:firstLineChars="200"/>
      </w:pPr>
      <w:r>
        <w:rPr>
          <w:rFonts w:hint="eastAsia"/>
          <w:szCs w:val="27"/>
        </w:rPr>
        <w:t>【注：合同中约定的包装标准应与乙方在投标文件中承诺的一致，且投标文件应作为合同附件与合同具有同等法律效力。】</w:t>
      </w:r>
    </w:p>
    <w:p w14:paraId="5DF2D743">
      <w:pPr>
        <w:spacing w:line="360" w:lineRule="auto"/>
        <w:ind w:firstLine="422" w:firstLineChars="200"/>
        <w:rPr>
          <w:szCs w:val="27"/>
        </w:rPr>
      </w:pPr>
      <w:r>
        <w:rPr>
          <w:rFonts w:hint="eastAsia"/>
          <w:b/>
          <w:bCs/>
          <w:szCs w:val="27"/>
        </w:rPr>
        <w:t xml:space="preserve">第四条  </w:t>
      </w:r>
      <w:r>
        <w:rPr>
          <w:szCs w:val="27"/>
        </w:rPr>
        <w:t>产品的交货方法、到货地点</w:t>
      </w:r>
      <w:r>
        <w:rPr>
          <w:rFonts w:hint="eastAsia"/>
          <w:szCs w:val="27"/>
        </w:rPr>
        <w:t>和交货期限</w:t>
      </w:r>
    </w:p>
    <w:p w14:paraId="48390DCA">
      <w:pPr>
        <w:spacing w:line="360" w:lineRule="auto"/>
        <w:ind w:firstLine="420" w:firstLineChars="200"/>
      </w:pPr>
      <w:r>
        <w:rPr>
          <w:rFonts w:hint="eastAsia"/>
          <w:szCs w:val="27"/>
        </w:rPr>
        <w:t>1.</w:t>
      </w:r>
      <w:r>
        <w:rPr>
          <w:szCs w:val="27"/>
        </w:rPr>
        <w:t xml:space="preserve">交货方法，按下列第（ </w:t>
      </w:r>
      <w:r>
        <w:rPr>
          <w:rFonts w:hint="eastAsia"/>
          <w:szCs w:val="27"/>
        </w:rPr>
        <w:t>①</w:t>
      </w:r>
      <w:r>
        <w:rPr>
          <w:szCs w:val="27"/>
        </w:rPr>
        <w:t>）项执行：</w:t>
      </w:r>
    </w:p>
    <w:p w14:paraId="4FD2E02A">
      <w:pPr>
        <w:spacing w:line="360" w:lineRule="auto"/>
        <w:ind w:firstLine="420" w:firstLineChars="200"/>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67EE86AB">
      <w:pPr>
        <w:spacing w:line="360" w:lineRule="auto"/>
        <w:ind w:firstLine="420" w:firstLineChars="200"/>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44B13F0A">
      <w:pPr>
        <w:spacing w:line="360" w:lineRule="auto"/>
        <w:ind w:firstLine="420" w:firstLineChars="200"/>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5ECC3235">
      <w:pPr>
        <w:spacing w:line="360" w:lineRule="auto"/>
        <w:ind w:firstLine="422" w:firstLineChars="200"/>
        <w:rPr>
          <w:szCs w:val="27"/>
        </w:rPr>
      </w:pPr>
      <w:r>
        <w:rPr>
          <w:rFonts w:hint="eastAsia"/>
          <w:b/>
          <w:bCs/>
          <w:szCs w:val="27"/>
        </w:rPr>
        <w:t>第五条</w:t>
      </w:r>
      <w:r>
        <w:rPr>
          <w:rFonts w:hint="eastAsia"/>
          <w:szCs w:val="27"/>
        </w:rPr>
        <w:t xml:space="preserve">  合同总价款</w:t>
      </w:r>
    </w:p>
    <w:p w14:paraId="5AAEF158">
      <w:pPr>
        <w:spacing w:line="360" w:lineRule="auto"/>
        <w:ind w:firstLine="420" w:firstLineChars="200"/>
        <w:rPr>
          <w:szCs w:val="27"/>
          <w:u w:val="single"/>
        </w:rPr>
      </w:pPr>
      <w:r>
        <w:rPr>
          <w:rFonts w:hint="eastAsia"/>
          <w:szCs w:val="27"/>
        </w:rPr>
        <w:t>合同总价款（大小写）：</w:t>
      </w:r>
      <w:r>
        <w:rPr>
          <w:rFonts w:hint="eastAsia"/>
          <w:szCs w:val="27"/>
          <w:u w:val="single"/>
        </w:rPr>
        <w:t xml:space="preserve">                        </w:t>
      </w:r>
    </w:p>
    <w:p w14:paraId="046DB1DC">
      <w:pPr>
        <w:numPr>
          <w:ilvl w:val="0"/>
          <w:numId w:val="4"/>
        </w:numPr>
        <w:spacing w:line="360" w:lineRule="auto"/>
        <w:ind w:left="0" w:firstLine="420" w:firstLineChars="200"/>
      </w:pPr>
      <w:r>
        <w:rPr>
          <w:rFonts w:hint="eastAsia"/>
        </w:rPr>
        <w:t xml:space="preserve">付款条件                  </w:t>
      </w:r>
    </w:p>
    <w:p w14:paraId="7F4D062E">
      <w:pPr>
        <w:spacing w:line="360" w:lineRule="auto"/>
        <w:ind w:firstLine="420" w:firstLineChars="200"/>
      </w:pPr>
      <w:r>
        <w:rPr>
          <w:rFonts w:hint="eastAsia"/>
        </w:rPr>
        <w:t>本合同以人民币付款。</w:t>
      </w:r>
    </w:p>
    <w:p w14:paraId="48F31AEE">
      <w:pPr>
        <w:spacing w:line="360" w:lineRule="auto"/>
        <w:ind w:firstLine="420" w:firstLineChars="200"/>
      </w:pPr>
      <w:r>
        <w:rPr>
          <w:rFonts w:hint="eastAsia"/>
        </w:rPr>
        <w:t>该项目是否实行预付款：</w:t>
      </w:r>
    </w:p>
    <w:p w14:paraId="315CFEFE">
      <w:pPr>
        <w:spacing w:line="360" w:lineRule="auto"/>
        <w:ind w:firstLine="420" w:firstLineChars="200"/>
      </w:pPr>
      <w:r>
        <w:rPr>
          <w:rFonts w:hint="eastAsia"/>
        </w:rPr>
        <w:t>实行预付款的条件和比例：</w:t>
      </w:r>
    </w:p>
    <w:p w14:paraId="57AF2AA4">
      <w:pPr>
        <w:spacing w:line="360" w:lineRule="auto"/>
        <w:ind w:firstLine="420" w:firstLineChars="200"/>
      </w:pPr>
      <w:r>
        <w:rPr>
          <w:rFonts w:hint="eastAsia"/>
        </w:rPr>
        <w:t xml:space="preserve">合同款项结算方式和支付比例：   </w:t>
      </w:r>
    </w:p>
    <w:p w14:paraId="7603C3A5">
      <w:pPr>
        <w:spacing w:line="360" w:lineRule="auto"/>
        <w:ind w:firstLine="420" w:firstLineChars="200"/>
        <w:rPr>
          <w:b/>
          <w:bCs/>
          <w:szCs w:val="27"/>
        </w:rPr>
      </w:pPr>
      <w:r>
        <w:rPr>
          <w:rFonts w:hint="eastAsia"/>
        </w:rPr>
        <w:t>(具体付款方式</w:t>
      </w:r>
      <w:r>
        <w:rPr>
          <w:rFonts w:hint="eastAsia"/>
          <w:u w:val="single"/>
        </w:rPr>
        <w:t>按投标人须知前附表以及采、购双方的具体约定</w:t>
      </w:r>
    </w:p>
    <w:p w14:paraId="09758AA1">
      <w:pPr>
        <w:numPr>
          <w:ilvl w:val="0"/>
          <w:numId w:val="4"/>
        </w:numPr>
        <w:spacing w:line="360" w:lineRule="auto"/>
        <w:ind w:left="0" w:firstLine="420" w:firstLineChars="200"/>
        <w:rPr>
          <w:szCs w:val="27"/>
        </w:rPr>
      </w:pPr>
      <w:r>
        <w:rPr>
          <w:szCs w:val="27"/>
        </w:rPr>
        <w:t>验收方法</w:t>
      </w:r>
    </w:p>
    <w:p w14:paraId="7D53F55C">
      <w:pPr>
        <w:spacing w:line="360" w:lineRule="auto"/>
        <w:ind w:firstLine="420" w:firstLineChars="200"/>
      </w:pPr>
      <w:r>
        <w:rPr>
          <w:rFonts w:hint="eastAsia"/>
        </w:rPr>
        <w:t xml:space="preserve">1.乙方安装调试后，在 </w:t>
      </w:r>
      <w:r>
        <w:rPr>
          <w:rFonts w:hint="eastAsia"/>
          <w:u w:val="single"/>
        </w:rPr>
        <w:t xml:space="preserve">  5   </w:t>
      </w:r>
      <w:r>
        <w:rPr>
          <w:rFonts w:hint="eastAsia"/>
        </w:rPr>
        <w:t>天内通知甲方组织验收，采购代理机构保留受托参与本项目验收的权利。验收不合格的，乙方应负责重新提供达到本合同约定的质量要求的产品。</w:t>
      </w:r>
    </w:p>
    <w:p w14:paraId="18F8D771">
      <w:pPr>
        <w:spacing w:line="360" w:lineRule="auto"/>
        <w:ind w:firstLine="420" w:firstLineChars="200"/>
      </w:pPr>
      <w:r>
        <w:rPr>
          <w:rFonts w:hint="eastAsia"/>
        </w:rPr>
        <w:t>2.甲、乙双方应严格履行合同有关条款，如果验收过程中发现乙方在没有征得采购人同意的情况下擅自变更合同标的物，将拒绝通过验收，由此引起的一切后果及损失由乙方承担。</w:t>
      </w:r>
    </w:p>
    <w:p w14:paraId="1D6DB7D6">
      <w:pPr>
        <w:spacing w:line="360" w:lineRule="auto"/>
        <w:ind w:firstLine="420" w:firstLineChars="200"/>
      </w:pPr>
      <w:r>
        <w:rPr>
          <w:rFonts w:hint="eastAsia"/>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5323F8C">
      <w:pPr>
        <w:spacing w:line="360" w:lineRule="auto"/>
        <w:ind w:firstLine="420" w:firstLineChars="200"/>
      </w:pPr>
      <w:r>
        <w:rPr>
          <w:rFonts w:hint="eastAsia"/>
        </w:rPr>
        <w:t>4、甲方视情况可以邀请参加本项目的其他投标人或者第三方机构参与验收，参与验收的投标人或者第三方机构的意见作为验收书的参考资料一并存档。</w:t>
      </w:r>
    </w:p>
    <w:p w14:paraId="43BC972E">
      <w:pPr>
        <w:spacing w:line="360" w:lineRule="auto"/>
        <w:ind w:firstLine="420" w:firstLineChars="200"/>
      </w:pPr>
      <w:r>
        <w:rPr>
          <w:rFonts w:hint="eastAsia"/>
        </w:rPr>
        <w:t xml:space="preserve">   涉及安全、消防、环保等其他需要由质检或行业主管部门进行验收的项目，必须邀请相关部门或相关专家参与验收。</w:t>
      </w:r>
    </w:p>
    <w:p w14:paraId="350097D4">
      <w:pPr>
        <w:spacing w:line="360" w:lineRule="auto"/>
        <w:ind w:firstLine="420" w:firstLineChars="200"/>
        <w:rPr>
          <w:rFonts w:ascii="宋体"/>
          <w:b/>
          <w:bCs/>
          <w:sz w:val="24"/>
          <w:u w:val="single"/>
        </w:rPr>
      </w:pPr>
      <w:r>
        <w:rPr>
          <w:rFonts w:hint="eastAsia"/>
        </w:rPr>
        <w:t>检测、验收费用承担方式：</w:t>
      </w:r>
    </w:p>
    <w:p w14:paraId="72CD6ADE">
      <w:pPr>
        <w:spacing w:line="360" w:lineRule="auto"/>
        <w:ind w:firstLine="422" w:firstLineChars="200"/>
      </w:pPr>
      <w:r>
        <w:rPr>
          <w:b/>
          <w:bCs/>
          <w:szCs w:val="27"/>
        </w:rPr>
        <w:t>第八条 </w:t>
      </w:r>
      <w:r>
        <w:rPr>
          <w:szCs w:val="27"/>
        </w:rPr>
        <w:t xml:space="preserve"> 对产品提出异议的时间和办法</w:t>
      </w:r>
    </w:p>
    <w:p w14:paraId="4D89B218">
      <w:pPr>
        <w:spacing w:line="360" w:lineRule="auto"/>
        <w:ind w:firstLine="420" w:firstLineChars="200"/>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u w:val="single"/>
        </w:rPr>
        <w:t>2</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36822ED7">
      <w:pPr>
        <w:spacing w:line="360" w:lineRule="auto"/>
        <w:ind w:firstLine="420" w:firstLineChars="200"/>
      </w:pPr>
      <w:r>
        <w:rPr>
          <w:rFonts w:hint="eastAsia"/>
          <w:szCs w:val="27"/>
        </w:rPr>
        <w:t>2.</w:t>
      </w:r>
      <w:r>
        <w:rPr>
          <w:szCs w:val="27"/>
        </w:rPr>
        <w:t>甲方因使用、保管、保养不善等造成产品质量下降的，不得提出异议。</w:t>
      </w:r>
    </w:p>
    <w:p w14:paraId="3B4BCC11">
      <w:pPr>
        <w:spacing w:line="360" w:lineRule="auto"/>
        <w:ind w:firstLine="420" w:firstLineChars="200"/>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u w:val="single"/>
        </w:rPr>
        <w:t>1</w:t>
      </w:r>
      <w:r>
        <w:rPr>
          <w:szCs w:val="27"/>
          <w:u w:val="single"/>
        </w:rPr>
        <w:t xml:space="preserve">   </w:t>
      </w:r>
      <w:r>
        <w:rPr>
          <w:rFonts w:hint="eastAsia"/>
          <w:szCs w:val="27"/>
        </w:rPr>
        <w:t xml:space="preserve"> 工作日</w:t>
      </w:r>
      <w:r>
        <w:rPr>
          <w:szCs w:val="27"/>
        </w:rPr>
        <w:t>内负责处理，否则，即视为默认甲方提出的异议和处理意见。</w:t>
      </w:r>
    </w:p>
    <w:p w14:paraId="65E07979">
      <w:pPr>
        <w:spacing w:line="360" w:lineRule="auto"/>
        <w:ind w:firstLine="422" w:firstLineChars="200"/>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6FA0F3DE">
      <w:pPr>
        <w:spacing w:line="360" w:lineRule="auto"/>
        <w:ind w:firstLine="420" w:firstLineChars="200"/>
        <w:rPr>
          <w:szCs w:val="27"/>
        </w:rPr>
      </w:pPr>
      <w:r>
        <w:rPr>
          <w:rFonts w:hint="eastAsia"/>
          <w:szCs w:val="27"/>
        </w:rPr>
        <w:t>1.保修</w:t>
      </w:r>
    </w:p>
    <w:p w14:paraId="0CB86E7B">
      <w:pPr>
        <w:spacing w:line="360" w:lineRule="auto"/>
        <w:ind w:firstLine="420" w:firstLineChars="200"/>
        <w:rPr>
          <w:szCs w:val="27"/>
        </w:rPr>
      </w:pPr>
      <w:r>
        <w:rPr>
          <w:rFonts w:hint="eastAsia"/>
          <w:szCs w:val="27"/>
        </w:rPr>
        <w:t>乙方对其所提供的货物免费保修</w:t>
      </w:r>
      <w:r>
        <w:rPr>
          <w:rFonts w:hint="eastAsia"/>
          <w:szCs w:val="27"/>
          <w:u w:val="single"/>
        </w:rPr>
        <w:t xml:space="preserve"> 3   </w:t>
      </w:r>
      <w:r>
        <w:rPr>
          <w:rFonts w:hint="eastAsia"/>
          <w:szCs w:val="27"/>
        </w:rPr>
        <w:t>年，保修期从</w:t>
      </w:r>
      <w:r>
        <w:rPr>
          <w:rFonts w:hint="eastAsia"/>
          <w:szCs w:val="27"/>
          <w:u w:val="single"/>
        </w:rPr>
        <w:t xml:space="preserve">   验收合格之日起     </w:t>
      </w:r>
      <w:r>
        <w:rPr>
          <w:rFonts w:hint="eastAsia"/>
          <w:szCs w:val="27"/>
        </w:rPr>
        <w:t>开始。乙方应在接到报修通知后</w:t>
      </w:r>
      <w:r>
        <w:rPr>
          <w:rFonts w:hint="eastAsia"/>
          <w:szCs w:val="27"/>
          <w:u w:val="single"/>
        </w:rPr>
        <w:t xml:space="preserve">  1    </w:t>
      </w:r>
      <w:r>
        <w:rPr>
          <w:rFonts w:hint="eastAsia"/>
          <w:szCs w:val="27"/>
        </w:rPr>
        <w:t>天内上门维修，负责更换有瑕疵的货物、部件或提供相应的质量保证期内的服务。由此造成的损失，甲方保留索赔的权利。</w:t>
      </w:r>
    </w:p>
    <w:p w14:paraId="1A732EA4">
      <w:pPr>
        <w:spacing w:line="360" w:lineRule="auto"/>
        <w:ind w:firstLine="420" w:firstLineChars="200"/>
        <w:rPr>
          <w:szCs w:val="27"/>
        </w:rPr>
      </w:pPr>
      <w:r>
        <w:rPr>
          <w:rFonts w:hint="eastAsia"/>
          <w:szCs w:val="27"/>
        </w:rPr>
        <w:t>如果乙方在收到报修通知后</w:t>
      </w:r>
      <w:r>
        <w:rPr>
          <w:rFonts w:hint="eastAsia"/>
          <w:szCs w:val="27"/>
          <w:u w:val="single"/>
        </w:rPr>
        <w:t xml:space="preserve">   1   </w:t>
      </w:r>
      <w:r>
        <w:rPr>
          <w:rFonts w:hint="eastAsia"/>
          <w:szCs w:val="27"/>
        </w:rPr>
        <w:t>天内没有弥补缺陷，甲方可采取必要的补救措施，但费用和风险由乙方承担。</w:t>
      </w:r>
    </w:p>
    <w:p w14:paraId="4FD107C5">
      <w:pPr>
        <w:spacing w:line="360" w:lineRule="auto"/>
        <w:ind w:firstLine="420" w:firstLineChars="200"/>
        <w:rPr>
          <w:szCs w:val="27"/>
        </w:rPr>
      </w:pPr>
      <w:r>
        <w:rPr>
          <w:rFonts w:hint="eastAsia"/>
          <w:szCs w:val="27"/>
        </w:rPr>
        <w:t>2.维修</w:t>
      </w:r>
    </w:p>
    <w:p w14:paraId="2123E144">
      <w:pPr>
        <w:spacing w:line="360" w:lineRule="auto"/>
        <w:ind w:firstLine="420" w:firstLineChars="200"/>
        <w:rPr>
          <w:szCs w:val="27"/>
        </w:rPr>
      </w:pPr>
      <w:r>
        <w:rPr>
          <w:rFonts w:hint="eastAsia"/>
          <w:szCs w:val="27"/>
        </w:rPr>
        <w:t>保修期届满后，乙方应对其提供的货物负有维修义务，但所涉及的费用由甲方承担。</w:t>
      </w:r>
    </w:p>
    <w:p w14:paraId="7885B93A">
      <w:pPr>
        <w:spacing w:line="360" w:lineRule="auto"/>
        <w:ind w:firstLine="422" w:firstLineChars="200"/>
      </w:pPr>
      <w:r>
        <w:rPr>
          <w:b/>
          <w:bCs/>
          <w:szCs w:val="27"/>
        </w:rPr>
        <w:t>第</w:t>
      </w:r>
      <w:r>
        <w:rPr>
          <w:rFonts w:hint="eastAsia"/>
          <w:b/>
          <w:bCs/>
          <w:szCs w:val="27"/>
        </w:rPr>
        <w:t>十</w:t>
      </w:r>
      <w:r>
        <w:rPr>
          <w:b/>
          <w:bCs/>
          <w:szCs w:val="27"/>
        </w:rPr>
        <w:t>条</w:t>
      </w:r>
      <w:r>
        <w:rPr>
          <w:szCs w:val="27"/>
        </w:rPr>
        <w:t>  乙方的违约责任</w:t>
      </w:r>
    </w:p>
    <w:p w14:paraId="3D1FE9DF">
      <w:pPr>
        <w:spacing w:line="360" w:lineRule="auto"/>
        <w:ind w:firstLine="420" w:firstLineChars="200"/>
      </w:pPr>
      <w:r>
        <w:rPr>
          <w:szCs w:val="27"/>
        </w:rPr>
        <w:t>1.乙方不能交货的，应向甲方偿付不能交货部分货款的</w:t>
      </w:r>
      <w:r>
        <w:rPr>
          <w:szCs w:val="27"/>
          <w:u w:val="single"/>
        </w:rPr>
        <w:t xml:space="preserve">      </w:t>
      </w:r>
      <w:r>
        <w:rPr>
          <w:rFonts w:hint="eastAsia"/>
          <w:szCs w:val="27"/>
          <w:u w:val="single"/>
        </w:rPr>
        <w:t>5</w:t>
      </w:r>
      <w:r>
        <w:rPr>
          <w:szCs w:val="27"/>
          <w:u w:val="single"/>
        </w:rPr>
        <w:t>%</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0C5BD6F9">
      <w:pPr>
        <w:spacing w:line="360" w:lineRule="auto"/>
        <w:ind w:firstLine="420" w:firstLineChars="200"/>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3A52C275">
      <w:pPr>
        <w:spacing w:line="360" w:lineRule="auto"/>
        <w:ind w:firstLine="420" w:firstLineChars="200"/>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13FADE98">
      <w:pPr>
        <w:spacing w:line="360" w:lineRule="auto"/>
        <w:ind w:firstLine="420" w:firstLineChars="200"/>
        <w:rPr>
          <w:szCs w:val="27"/>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r>
        <w:rPr>
          <w:rFonts w:hint="eastAsia"/>
          <w:szCs w:val="27"/>
        </w:rPr>
        <w:t>在招标投标环节，对以上内容进行单独承诺，并附于投标文件中，否则不得推荐为中标候选人。</w:t>
      </w:r>
    </w:p>
    <w:p w14:paraId="1A3A29C3">
      <w:pPr>
        <w:spacing w:line="360" w:lineRule="auto"/>
        <w:ind w:firstLine="420" w:firstLineChars="200"/>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460EEB0">
      <w:pPr>
        <w:spacing w:line="360" w:lineRule="auto"/>
        <w:ind w:firstLine="420" w:firstLineChars="200"/>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55B1AF67">
      <w:pPr>
        <w:spacing w:line="360" w:lineRule="auto"/>
        <w:ind w:firstLine="420" w:firstLineChars="200"/>
      </w:pPr>
      <w:r>
        <w:rPr>
          <w:rFonts w:hint="eastAsia"/>
          <w:szCs w:val="27"/>
        </w:rPr>
        <w:t>7.任何一方未经对方同意而单方面终止合同的，应向对方赔偿相当于本合同总价款</w:t>
      </w:r>
      <w:r>
        <w:rPr>
          <w:rFonts w:hint="eastAsia"/>
          <w:szCs w:val="27"/>
          <w:u w:val="single"/>
        </w:rPr>
        <w:t xml:space="preserve">    2  %</w:t>
      </w:r>
      <w:r>
        <w:rPr>
          <w:rFonts w:hint="eastAsia"/>
          <w:szCs w:val="27"/>
        </w:rPr>
        <w:t>违约金。</w:t>
      </w:r>
    </w:p>
    <w:p w14:paraId="1CA2D79D">
      <w:pPr>
        <w:spacing w:line="360" w:lineRule="auto"/>
        <w:ind w:firstLine="422" w:firstLineChars="200"/>
      </w:pPr>
      <w:r>
        <w:rPr>
          <w:b/>
          <w:bCs/>
          <w:szCs w:val="27"/>
        </w:rPr>
        <w:t>第十</w:t>
      </w:r>
      <w:r>
        <w:rPr>
          <w:rFonts w:hint="eastAsia"/>
          <w:b/>
          <w:bCs/>
          <w:szCs w:val="27"/>
        </w:rPr>
        <w:t>一</w:t>
      </w:r>
      <w:r>
        <w:rPr>
          <w:b/>
          <w:bCs/>
          <w:szCs w:val="27"/>
        </w:rPr>
        <w:t>条</w:t>
      </w:r>
      <w:r>
        <w:rPr>
          <w:szCs w:val="27"/>
        </w:rPr>
        <w:t>  甲方的违约责任</w:t>
      </w:r>
    </w:p>
    <w:p w14:paraId="2E3669AB">
      <w:pPr>
        <w:spacing w:line="360" w:lineRule="auto"/>
        <w:ind w:firstLine="420" w:firstLineChars="200"/>
      </w:pPr>
      <w:r>
        <w:rPr>
          <w:rFonts w:hint="eastAsia"/>
          <w:szCs w:val="27"/>
        </w:rPr>
        <w:t>1.</w:t>
      </w:r>
      <w:r>
        <w:rPr>
          <w:szCs w:val="27"/>
        </w:rPr>
        <w:t>甲方中途退货，应向乙方偿付退货部分货款</w:t>
      </w:r>
      <w:r>
        <w:rPr>
          <w:rFonts w:hint="eastAsia"/>
          <w:szCs w:val="27"/>
          <w:u w:val="single"/>
        </w:rPr>
        <w:t xml:space="preserve">         2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78809178">
      <w:pPr>
        <w:spacing w:line="360" w:lineRule="auto"/>
        <w:ind w:firstLine="420" w:firstLineChars="200"/>
        <w:rPr>
          <w:szCs w:val="27"/>
        </w:rPr>
      </w:pPr>
      <w:r>
        <w:rPr>
          <w:rFonts w:hint="eastAsia"/>
          <w:szCs w:val="27"/>
        </w:rPr>
        <w:t>2.</w:t>
      </w:r>
      <w:r>
        <w:rPr>
          <w:szCs w:val="27"/>
        </w:rPr>
        <w:t>甲方违反合同规定拒绝接货的，应当承担由此造成的损失。</w:t>
      </w:r>
    </w:p>
    <w:p w14:paraId="7759AC51">
      <w:pPr>
        <w:spacing w:line="360" w:lineRule="auto"/>
        <w:ind w:firstLine="420" w:firstLineChars="200"/>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1000  </w:t>
      </w:r>
      <w:r>
        <w:rPr>
          <w:rFonts w:hint="eastAsia"/>
          <w:szCs w:val="27"/>
        </w:rPr>
        <w:t>元。</w:t>
      </w:r>
    </w:p>
    <w:p w14:paraId="463485DA">
      <w:pPr>
        <w:spacing w:line="360" w:lineRule="auto"/>
        <w:ind w:firstLine="422" w:firstLineChars="200"/>
        <w:rPr>
          <w:b/>
        </w:rPr>
      </w:pPr>
      <w:r>
        <w:rPr>
          <w:b/>
          <w:bCs/>
          <w:szCs w:val="27"/>
        </w:rPr>
        <w:t>第十</w:t>
      </w:r>
      <w:r>
        <w:rPr>
          <w:rFonts w:hint="eastAsia"/>
          <w:b/>
          <w:bCs/>
          <w:szCs w:val="27"/>
        </w:rPr>
        <w:t>二</w:t>
      </w:r>
      <w:r>
        <w:rPr>
          <w:b/>
          <w:bCs/>
          <w:szCs w:val="27"/>
        </w:rPr>
        <w:t>条 </w:t>
      </w:r>
      <w:r>
        <w:rPr>
          <w:szCs w:val="27"/>
        </w:rPr>
        <w:t xml:space="preserve"> 不可抗力</w:t>
      </w:r>
    </w:p>
    <w:p w14:paraId="67FFE1B9">
      <w:pPr>
        <w:spacing w:line="360" w:lineRule="auto"/>
        <w:ind w:firstLine="420" w:firstLineChars="200"/>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E8354C4">
      <w:pPr>
        <w:spacing w:line="360" w:lineRule="auto"/>
        <w:ind w:firstLine="420" w:firstLineChars="200"/>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F57C5E2">
      <w:pPr>
        <w:spacing w:line="360" w:lineRule="auto"/>
        <w:ind w:firstLine="422" w:firstLineChars="200"/>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154F5169">
      <w:pPr>
        <w:spacing w:line="360" w:lineRule="auto"/>
        <w:ind w:firstLine="420" w:firstLineChars="200"/>
      </w:pPr>
      <w:r>
        <w:rPr>
          <w:rFonts w:hint="eastAsia"/>
        </w:rPr>
        <w:t>1.本项目不收取履约保证金。确需收取履约保证金的，甲方不得要求乙方以现款的形式提供。乙方提供的履约保证金按规定格式以银行保函形式提供，与此有关的费用由卖方承担。</w:t>
      </w:r>
    </w:p>
    <w:p w14:paraId="1EF2E89C">
      <w:pPr>
        <w:spacing w:line="360" w:lineRule="auto"/>
        <w:ind w:firstLine="420" w:firstLineChars="200"/>
      </w:pPr>
      <w:r>
        <w:rPr>
          <w:rFonts w:hint="eastAsia"/>
        </w:rPr>
        <w:t>2.若确需质量保证金的，质量保证金不得超过合同总价款的5%。</w:t>
      </w:r>
    </w:p>
    <w:p w14:paraId="67D27CBD">
      <w:pPr>
        <w:spacing w:line="360" w:lineRule="auto"/>
        <w:ind w:firstLine="420" w:firstLineChars="200"/>
      </w:pPr>
      <w:r>
        <w:rPr>
          <w:rFonts w:hint="eastAsia"/>
        </w:rPr>
        <w:t>3.如乙方未能履行其合同规定的任何义务，甲方有权从履约保证金中取得补偿。</w:t>
      </w:r>
    </w:p>
    <w:p w14:paraId="11085739">
      <w:pPr>
        <w:spacing w:line="360" w:lineRule="auto"/>
        <w:ind w:firstLine="422" w:firstLineChars="200"/>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0806E327">
      <w:pPr>
        <w:spacing w:line="360" w:lineRule="auto"/>
        <w:ind w:firstLine="420" w:firstLineChars="200"/>
      </w:pPr>
      <w:r>
        <w:rPr>
          <w:rFonts w:hint="eastAsia"/>
        </w:rPr>
        <w:t>1</w:t>
      </w:r>
      <w:r>
        <w:rPr>
          <w:rFonts w:hint="eastAsia"/>
          <w:szCs w:val="27"/>
        </w:rPr>
        <w:t>.</w:t>
      </w:r>
      <w:r>
        <w:rPr>
          <w:rFonts w:hint="eastAsia"/>
        </w:rPr>
        <w:t>除甲方事先书面同意外，乙方不得部分转让或全部转让其应履行的合同义务，供应商需对此作出承诺。</w:t>
      </w:r>
    </w:p>
    <w:p w14:paraId="0B45008D">
      <w:pPr>
        <w:spacing w:line="360" w:lineRule="auto"/>
        <w:ind w:firstLine="420" w:firstLineChars="200"/>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乙方应在投标文件中或以其他书面形式对甲方确认本合同项下所授予的所有分包合同。但该确认不解除乙方承担的本合同下的任何责任或义务。意即在本合同项下，乙方对甲方负总责。供应商需对此作出承诺。</w:t>
      </w:r>
    </w:p>
    <w:p w14:paraId="7132C93B">
      <w:pPr>
        <w:spacing w:line="360" w:lineRule="auto"/>
        <w:ind w:firstLine="422" w:firstLineChars="200"/>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445EDC7C">
      <w:pPr>
        <w:spacing w:line="360" w:lineRule="auto"/>
        <w:ind w:firstLine="420" w:firstLineChars="200"/>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063D6B39">
      <w:pPr>
        <w:spacing w:line="360" w:lineRule="auto"/>
        <w:ind w:firstLine="420" w:firstLineChars="200"/>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7D472BF1">
      <w:pPr>
        <w:spacing w:line="360" w:lineRule="auto"/>
        <w:ind w:firstLine="422" w:firstLineChars="200"/>
        <w:rPr>
          <w:szCs w:val="27"/>
        </w:rPr>
      </w:pPr>
      <w:r>
        <w:rPr>
          <w:b/>
          <w:bCs/>
          <w:szCs w:val="27"/>
        </w:rPr>
        <w:t>第十</w:t>
      </w:r>
      <w:r>
        <w:rPr>
          <w:rFonts w:hint="eastAsia"/>
          <w:b/>
          <w:bCs/>
          <w:szCs w:val="27"/>
        </w:rPr>
        <w:t>六</w:t>
      </w:r>
      <w:r>
        <w:rPr>
          <w:b/>
          <w:bCs/>
          <w:szCs w:val="27"/>
        </w:rPr>
        <w:t>条 </w:t>
      </w:r>
      <w:r>
        <w:rPr>
          <w:rFonts w:hint="eastAsia"/>
          <w:szCs w:val="27"/>
        </w:rPr>
        <w:t>合同纠纷调处</w:t>
      </w:r>
    </w:p>
    <w:p w14:paraId="2E6DAC45">
      <w:pPr>
        <w:spacing w:line="360" w:lineRule="auto"/>
        <w:ind w:firstLine="420" w:firstLineChars="200"/>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4076A650">
      <w:pPr>
        <w:spacing w:line="360" w:lineRule="auto"/>
        <w:ind w:firstLine="420" w:firstLineChars="200"/>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② </w:t>
      </w:r>
      <w:r>
        <w:rPr>
          <w:szCs w:val="27"/>
        </w:rPr>
        <w:t>）项方式处理：</w:t>
      </w:r>
      <w:r>
        <w:rPr>
          <w:rFonts w:hint="eastAsia"/>
          <w:szCs w:val="27"/>
        </w:rPr>
        <w:t>①根据《中华人民共和国仲裁法》的规定向</w:t>
      </w:r>
      <w:r>
        <w:rPr>
          <w:rFonts w:hint="eastAsia"/>
          <w:b/>
          <w:bCs/>
          <w:szCs w:val="27"/>
          <w:u w:val="single"/>
        </w:rPr>
        <w:t>当地仲裁委员会</w:t>
      </w:r>
      <w:r>
        <w:rPr>
          <w:rFonts w:hint="eastAsia"/>
          <w:szCs w:val="27"/>
        </w:rPr>
        <w:t>申请仲裁。②</w:t>
      </w:r>
      <w:r>
        <w:rPr>
          <w:szCs w:val="27"/>
        </w:rPr>
        <w:t>向</w:t>
      </w:r>
      <w:r>
        <w:rPr>
          <w:rFonts w:hint="eastAsia"/>
        </w:rPr>
        <w:t>合同签订地有级别管辖权的</w:t>
      </w:r>
      <w:r>
        <w:rPr>
          <w:szCs w:val="27"/>
        </w:rPr>
        <w:t>人民法院起诉。</w:t>
      </w:r>
    </w:p>
    <w:p w14:paraId="22D71D56">
      <w:pPr>
        <w:pStyle w:val="52"/>
        <w:spacing w:beforeLines="0" w:afterLines="0"/>
        <w:ind w:left="0" w:firstLine="420" w:firstLineChars="200"/>
      </w:pPr>
      <w:r>
        <w:rPr>
          <w:rFonts w:hint="eastAsia"/>
          <w:szCs w:val="27"/>
        </w:rPr>
        <w:t>3、甲、乙双方均有权利向本项目具有监管职能的政府采购监督管理部门举报反映对方在合同履约中的违法违纪行为。</w:t>
      </w:r>
    </w:p>
    <w:p w14:paraId="318D30A7">
      <w:pPr>
        <w:spacing w:line="360" w:lineRule="auto"/>
        <w:ind w:firstLine="422" w:firstLineChars="200"/>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0904A4B">
      <w:pPr>
        <w:spacing w:line="360" w:lineRule="auto"/>
        <w:ind w:firstLine="420" w:firstLineChars="200"/>
        <w:rPr>
          <w:szCs w:val="27"/>
        </w:rPr>
      </w:pPr>
      <w:r>
        <w:rPr>
          <w:rFonts w:hint="eastAsia"/>
          <w:szCs w:val="27"/>
        </w:rPr>
        <w:t xml:space="preserve">    </w:t>
      </w:r>
      <w:r>
        <w:rPr>
          <w:rFonts w:hint="eastAsia"/>
        </w:rPr>
        <w:t>本合同一式</w:t>
      </w:r>
      <w:r>
        <w:rPr>
          <w:rFonts w:hint="eastAsia"/>
          <w:u w:val="single"/>
        </w:rPr>
        <w:t xml:space="preserve"> 肆  </w:t>
      </w:r>
      <w:r>
        <w:rPr>
          <w:rFonts w:hint="eastAsia"/>
        </w:rPr>
        <w:t>份，甲乙双方各执</w:t>
      </w:r>
      <w:r>
        <w:rPr>
          <w:rFonts w:hint="eastAsia"/>
          <w:u w:val="single"/>
        </w:rPr>
        <w:t xml:space="preserve"> 贰  </w:t>
      </w:r>
      <w:r>
        <w:rPr>
          <w:rFonts w:hint="eastAsia"/>
        </w:rPr>
        <w:t>份，自双方当事人签字盖章之日起生效。</w:t>
      </w:r>
    </w:p>
    <w:p w14:paraId="0A7EC7A3">
      <w:pPr>
        <w:spacing w:line="360" w:lineRule="auto"/>
        <w:ind w:firstLine="420" w:firstLineChars="200"/>
        <w:rPr>
          <w:szCs w:val="27"/>
        </w:rPr>
      </w:pPr>
    </w:p>
    <w:p w14:paraId="3CBD6805">
      <w:pPr>
        <w:spacing w:line="360" w:lineRule="auto"/>
        <w:ind w:firstLine="420" w:firstLineChars="200"/>
        <w:rPr>
          <w:szCs w:val="27"/>
        </w:rPr>
      </w:pPr>
    </w:p>
    <w:p w14:paraId="494C5D4F">
      <w:pPr>
        <w:spacing w:line="360" w:lineRule="auto"/>
        <w:ind w:firstLine="420" w:firstLineChars="200"/>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11A48335">
      <w:pPr>
        <w:spacing w:line="360" w:lineRule="auto"/>
        <w:ind w:firstLine="420" w:firstLineChars="200"/>
      </w:pPr>
      <w:r>
        <w:rPr>
          <w:rFonts w:hint="eastAsia"/>
          <w:szCs w:val="27"/>
        </w:rPr>
        <w:t xml:space="preserve">地址：                               </w:t>
      </w:r>
      <w:r>
        <w:rPr>
          <w:szCs w:val="27"/>
        </w:rPr>
        <w:t>地址：</w:t>
      </w:r>
    </w:p>
    <w:p w14:paraId="6F4A441E">
      <w:pPr>
        <w:spacing w:line="360" w:lineRule="auto"/>
        <w:ind w:firstLine="420" w:firstLineChars="200"/>
        <w:rPr>
          <w:szCs w:val="27"/>
        </w:rPr>
      </w:pPr>
      <w:r>
        <w:rPr>
          <w:szCs w:val="27"/>
        </w:rPr>
        <w:t>法定代表人：</w:t>
      </w:r>
      <w:r>
        <w:rPr>
          <w:rFonts w:hint="eastAsia"/>
          <w:szCs w:val="27"/>
        </w:rPr>
        <w:t xml:space="preserve">                         </w:t>
      </w:r>
      <w:r>
        <w:rPr>
          <w:szCs w:val="27"/>
        </w:rPr>
        <w:t>法定代表人：</w:t>
      </w:r>
    </w:p>
    <w:p w14:paraId="0F243820">
      <w:pPr>
        <w:spacing w:line="360" w:lineRule="auto"/>
        <w:ind w:firstLine="420" w:firstLineChars="200"/>
        <w:rPr>
          <w:u w:val="single"/>
        </w:rPr>
      </w:pPr>
      <w:r>
        <w:rPr>
          <w:rFonts w:hint="eastAsia"/>
          <w:szCs w:val="27"/>
        </w:rPr>
        <w:t>委托代理人：                         委托代理人：</w:t>
      </w:r>
    </w:p>
    <w:p w14:paraId="7B89D599">
      <w:pPr>
        <w:spacing w:line="360" w:lineRule="auto"/>
        <w:ind w:firstLine="420" w:firstLineChars="200"/>
      </w:pPr>
      <w:r>
        <w:rPr>
          <w:rFonts w:hint="eastAsia"/>
        </w:rPr>
        <w:t>电话：                               电话：</w:t>
      </w:r>
    </w:p>
    <w:p w14:paraId="71D454B3">
      <w:pPr>
        <w:spacing w:line="360" w:lineRule="auto"/>
        <w:ind w:firstLine="420" w:firstLineChars="200"/>
        <w:rPr>
          <w:szCs w:val="27"/>
        </w:rPr>
      </w:pPr>
      <w:r>
        <w:rPr>
          <w:szCs w:val="27"/>
        </w:rPr>
        <w:t>开户银行：</w:t>
      </w:r>
      <w:r>
        <w:rPr>
          <w:rFonts w:hint="eastAsia"/>
          <w:szCs w:val="27"/>
        </w:rPr>
        <w:t xml:space="preserve">                           </w:t>
      </w:r>
      <w:r>
        <w:rPr>
          <w:szCs w:val="27"/>
        </w:rPr>
        <w:t>开户银行：</w:t>
      </w:r>
    </w:p>
    <w:p w14:paraId="79C25C9F">
      <w:pPr>
        <w:spacing w:line="360" w:lineRule="auto"/>
        <w:ind w:firstLine="420" w:firstLineChars="200"/>
      </w:pPr>
      <w:r>
        <w:rPr>
          <w:rFonts w:hint="eastAsia"/>
          <w:szCs w:val="27"/>
        </w:rPr>
        <w:t>账号</w:t>
      </w:r>
      <w:r>
        <w:rPr>
          <w:szCs w:val="27"/>
        </w:rPr>
        <w:t>：</w:t>
      </w:r>
      <w:r>
        <w:rPr>
          <w:rFonts w:hint="eastAsia"/>
          <w:szCs w:val="27"/>
        </w:rPr>
        <w:t xml:space="preserve">                               账号</w:t>
      </w:r>
      <w:r>
        <w:rPr>
          <w:szCs w:val="27"/>
        </w:rPr>
        <w:t>：</w:t>
      </w:r>
    </w:p>
    <w:p w14:paraId="30683ADF">
      <w:pPr>
        <w:spacing w:line="640" w:lineRule="exact"/>
        <w:ind w:firstLine="1575" w:firstLineChars="750"/>
        <w:rPr>
          <w:szCs w:val="27"/>
          <w:u w:val="single"/>
        </w:rPr>
      </w:pPr>
    </w:p>
    <w:p w14:paraId="29A74146">
      <w:pPr>
        <w:pStyle w:val="21"/>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107FE01E">
      <w:pPr>
        <w:pStyle w:val="21"/>
      </w:pPr>
    </w:p>
    <w:p w14:paraId="14C58F88">
      <w:pPr>
        <w:pStyle w:val="21"/>
      </w:pPr>
    </w:p>
    <w:p w14:paraId="7A200375">
      <w:pPr>
        <w:pStyle w:val="21"/>
      </w:pPr>
    </w:p>
    <w:p w14:paraId="3931A268">
      <w:pPr>
        <w:pStyle w:val="21"/>
      </w:pPr>
    </w:p>
    <w:p w14:paraId="40302FD8">
      <w:pPr>
        <w:pStyle w:val="21"/>
      </w:pPr>
    </w:p>
    <w:p w14:paraId="13A856ED">
      <w:pPr>
        <w:pStyle w:val="21"/>
      </w:pPr>
    </w:p>
    <w:p w14:paraId="3C1B7353">
      <w:pPr>
        <w:rPr>
          <w:rFonts w:ascii="宋体" w:hAnsi="宋体" w:cs="宋体"/>
          <w:w w:val="92"/>
        </w:rPr>
      </w:pPr>
      <w:r>
        <w:rPr>
          <w:rFonts w:hint="eastAsia" w:ascii="宋体" w:hAnsi="宋体" w:cs="宋体"/>
          <w:w w:val="92"/>
        </w:rPr>
        <w:br w:type="page"/>
      </w:r>
    </w:p>
    <w:p w14:paraId="04241DF5">
      <w:pPr>
        <w:pStyle w:val="4"/>
      </w:pPr>
      <w:bookmarkStart w:id="117" w:name="_Toc188023910"/>
      <w:r>
        <w:rPr>
          <w:rFonts w:hint="eastAsia"/>
        </w:rPr>
        <w:t>第七章 投标文件格式</w:t>
      </w:r>
      <w:bookmarkEnd w:id="117"/>
    </w:p>
    <w:p w14:paraId="789DFB92">
      <w:pPr>
        <w:spacing w:line="900" w:lineRule="exact"/>
        <w:jc w:val="center"/>
        <w:rPr>
          <w:rFonts w:ascii="宋体" w:hAnsi="宋体" w:cs="宋体"/>
          <w:b/>
          <w:bCs/>
          <w:sz w:val="32"/>
          <w:szCs w:val="32"/>
        </w:rPr>
      </w:pPr>
    </w:p>
    <w:p w14:paraId="5FC8F963">
      <w:pPr>
        <w:spacing w:line="900" w:lineRule="exact"/>
        <w:jc w:val="center"/>
        <w:rPr>
          <w:rFonts w:ascii="宋体" w:hAnsi="宋体" w:cs="宋体"/>
          <w:b/>
          <w:bCs/>
          <w:sz w:val="32"/>
          <w:szCs w:val="32"/>
        </w:rPr>
      </w:pPr>
      <w:r>
        <w:rPr>
          <w:rFonts w:hint="eastAsia" w:ascii="宋体" w:hAnsi="宋体" w:cs="宋体"/>
          <w:b/>
          <w:bCs/>
          <w:sz w:val="32"/>
          <w:szCs w:val="32"/>
        </w:rPr>
        <w:t>****项目</w:t>
      </w:r>
    </w:p>
    <w:p w14:paraId="3C1433CA">
      <w:pPr>
        <w:pStyle w:val="21"/>
      </w:pPr>
    </w:p>
    <w:p w14:paraId="6E13AAA4">
      <w:pPr>
        <w:spacing w:line="900" w:lineRule="exact"/>
        <w:jc w:val="center"/>
        <w:rPr>
          <w:rFonts w:ascii="宋体" w:hAnsi="宋体" w:cs="宋体"/>
          <w:b/>
          <w:sz w:val="72"/>
        </w:rPr>
      </w:pPr>
      <w:r>
        <w:rPr>
          <w:rFonts w:hint="eastAsia" w:ascii="宋体" w:hAnsi="宋体" w:cs="宋体"/>
          <w:b/>
          <w:sz w:val="72"/>
        </w:rPr>
        <w:t>投</w:t>
      </w:r>
    </w:p>
    <w:p w14:paraId="038642C1">
      <w:pPr>
        <w:spacing w:line="900" w:lineRule="exact"/>
        <w:jc w:val="center"/>
        <w:rPr>
          <w:rFonts w:ascii="宋体" w:hAnsi="宋体" w:cs="宋体"/>
          <w:b/>
          <w:sz w:val="72"/>
        </w:rPr>
      </w:pPr>
    </w:p>
    <w:p w14:paraId="50BB8C40">
      <w:pPr>
        <w:spacing w:line="900" w:lineRule="exact"/>
        <w:jc w:val="center"/>
        <w:rPr>
          <w:rFonts w:ascii="宋体" w:hAnsi="宋体" w:cs="宋体"/>
          <w:b/>
          <w:sz w:val="72"/>
        </w:rPr>
      </w:pPr>
      <w:r>
        <w:rPr>
          <w:rFonts w:hint="eastAsia" w:ascii="宋体" w:hAnsi="宋体" w:cs="宋体"/>
          <w:b/>
          <w:sz w:val="72"/>
        </w:rPr>
        <w:t>标</w:t>
      </w:r>
    </w:p>
    <w:p w14:paraId="46005E8C">
      <w:pPr>
        <w:spacing w:line="900" w:lineRule="exact"/>
        <w:jc w:val="center"/>
        <w:rPr>
          <w:rFonts w:ascii="宋体" w:hAnsi="宋体" w:cs="宋体"/>
          <w:b/>
          <w:sz w:val="72"/>
        </w:rPr>
      </w:pPr>
    </w:p>
    <w:p w14:paraId="1737FEE6">
      <w:pPr>
        <w:spacing w:line="900" w:lineRule="exact"/>
        <w:jc w:val="center"/>
        <w:rPr>
          <w:rFonts w:ascii="宋体" w:hAnsi="宋体" w:cs="宋体"/>
          <w:b/>
          <w:sz w:val="72"/>
        </w:rPr>
      </w:pPr>
      <w:r>
        <w:rPr>
          <w:rFonts w:hint="eastAsia" w:ascii="宋体" w:hAnsi="宋体" w:cs="宋体"/>
          <w:b/>
          <w:sz w:val="72"/>
        </w:rPr>
        <w:t>文</w:t>
      </w:r>
    </w:p>
    <w:p w14:paraId="5A3A6F75">
      <w:pPr>
        <w:spacing w:line="900" w:lineRule="exact"/>
        <w:jc w:val="center"/>
        <w:rPr>
          <w:rFonts w:ascii="宋体" w:hAnsi="宋体" w:cs="宋体"/>
          <w:b/>
          <w:sz w:val="72"/>
        </w:rPr>
      </w:pPr>
    </w:p>
    <w:p w14:paraId="0ED2B44C">
      <w:pPr>
        <w:jc w:val="center"/>
        <w:rPr>
          <w:rFonts w:ascii="宋体" w:hAnsi="宋体" w:cs="宋体"/>
          <w:b/>
          <w:sz w:val="72"/>
        </w:rPr>
      </w:pPr>
      <w:r>
        <w:rPr>
          <w:rFonts w:hint="eastAsia" w:ascii="宋体" w:hAnsi="宋体" w:cs="宋体"/>
          <w:b/>
          <w:sz w:val="72"/>
        </w:rPr>
        <w:t>件</w:t>
      </w:r>
    </w:p>
    <w:p w14:paraId="445B8474">
      <w:pPr>
        <w:spacing w:after="156" w:afterLines="50" w:line="500" w:lineRule="exact"/>
        <w:rPr>
          <w:rFonts w:ascii="宋体" w:hAnsi="宋体" w:cs="宋体"/>
          <w:b/>
          <w:sz w:val="30"/>
        </w:rPr>
      </w:pPr>
      <w:r>
        <w:rPr>
          <w:rFonts w:hint="eastAsia" w:ascii="宋体" w:hAnsi="宋体" w:cs="宋体"/>
          <w:b/>
          <w:sz w:val="30"/>
        </w:rPr>
        <w:t xml:space="preserve">                </w:t>
      </w:r>
    </w:p>
    <w:p w14:paraId="05F51C81">
      <w:pPr>
        <w:spacing w:after="156" w:afterLines="50" w:line="500" w:lineRule="exact"/>
        <w:rPr>
          <w:rFonts w:ascii="宋体" w:hAnsi="宋体" w:cs="宋体"/>
          <w:b/>
          <w:sz w:val="30"/>
        </w:rPr>
      </w:pPr>
    </w:p>
    <w:p w14:paraId="2753237B">
      <w:pPr>
        <w:spacing w:after="156" w:afterLines="50" w:line="500" w:lineRule="exact"/>
        <w:rPr>
          <w:rFonts w:ascii="宋体" w:hAnsi="宋体" w:cs="宋体"/>
          <w:b/>
          <w:sz w:val="30"/>
        </w:rPr>
      </w:pPr>
    </w:p>
    <w:p w14:paraId="3B84FC60">
      <w:pPr>
        <w:spacing w:after="156" w:afterLines="50" w:line="500" w:lineRule="exact"/>
        <w:rPr>
          <w:rFonts w:ascii="宋体" w:hAnsi="宋体" w:cs="宋体"/>
          <w:b/>
          <w:sz w:val="30"/>
        </w:rPr>
      </w:pPr>
    </w:p>
    <w:p w14:paraId="77D2CEC8">
      <w:pPr>
        <w:spacing w:after="156" w:afterLines="50" w:line="500" w:lineRule="exact"/>
        <w:rPr>
          <w:rFonts w:ascii="宋体" w:hAnsi="宋体" w:cs="宋体"/>
          <w:b/>
          <w:sz w:val="30"/>
        </w:rPr>
      </w:pPr>
    </w:p>
    <w:p w14:paraId="6D53BBAD">
      <w:pPr>
        <w:spacing w:after="156" w:afterLines="50" w:line="500" w:lineRule="exact"/>
        <w:ind w:firstLine="2108" w:firstLineChars="700"/>
        <w:rPr>
          <w:rFonts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4053C0C7">
      <w:pPr>
        <w:spacing w:after="156" w:afterLines="50" w:line="500" w:lineRule="exact"/>
        <w:jc w:val="center"/>
        <w:rPr>
          <w:rFonts w:ascii="宋体" w:hAnsi="宋体" w:cs="宋体"/>
        </w:rPr>
      </w:pPr>
      <w:r>
        <w:rPr>
          <w:rFonts w:hint="eastAsia" w:ascii="宋体" w:hAnsi="宋体" w:cs="宋体"/>
          <w:b/>
          <w:sz w:val="32"/>
          <w:u w:val="single"/>
        </w:rPr>
        <w:t xml:space="preserve">   </w:t>
      </w:r>
      <w:bookmarkStart w:id="118" w:name="_Toc5567_WPSOffice_Level2"/>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bookmarkEnd w:id="118"/>
      <w:bookmarkStart w:id="119" w:name="_Hlt519045470"/>
      <w:bookmarkEnd w:id="119"/>
      <w:bookmarkStart w:id="120" w:name="_Hlt50174708"/>
      <w:bookmarkEnd w:id="120"/>
      <w:bookmarkStart w:id="121" w:name="_Hlt519068595"/>
      <w:bookmarkEnd w:id="121"/>
      <w:bookmarkStart w:id="122" w:name="_Hlt533408877"/>
      <w:bookmarkEnd w:id="122"/>
      <w:bookmarkStart w:id="123" w:name="_Hlt50174972"/>
      <w:bookmarkEnd w:id="123"/>
      <w:bookmarkStart w:id="124" w:name="_Hlt50174722"/>
      <w:bookmarkEnd w:id="124"/>
    </w:p>
    <w:p w14:paraId="68175F8B">
      <w:pPr>
        <w:pStyle w:val="24"/>
        <w:rPr>
          <w:rFonts w:ascii="宋体" w:hAnsi="宋体" w:eastAsia="宋体" w:cs="宋体"/>
        </w:rPr>
      </w:pPr>
      <w:bookmarkStart w:id="125" w:name="_Toc20284_WPSOffice_Level2"/>
      <w:r>
        <w:rPr>
          <w:rFonts w:hint="eastAsia" w:ascii="宋体" w:hAnsi="宋体" w:eastAsia="宋体" w:cs="宋体"/>
        </w:rPr>
        <w:t>投标文件资料清单</w:t>
      </w:r>
      <w:bookmarkEnd w:id="125"/>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73A7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63B93BC0">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14:paraId="54360FF0">
            <w:pPr>
              <w:spacing w:line="400" w:lineRule="exact"/>
              <w:jc w:val="center"/>
              <w:rPr>
                <w:rFonts w:ascii="宋体" w:hAnsi="宋体" w:cs="宋体"/>
                <w:b/>
                <w:sz w:val="24"/>
              </w:rPr>
            </w:pPr>
            <w:r>
              <w:rPr>
                <w:rFonts w:hint="eastAsia" w:ascii="宋体" w:hAnsi="宋体" w:cs="宋体"/>
                <w:b/>
                <w:sz w:val="24"/>
              </w:rPr>
              <w:t>资料名称</w:t>
            </w:r>
          </w:p>
        </w:tc>
        <w:tc>
          <w:tcPr>
            <w:tcW w:w="1854" w:type="dxa"/>
            <w:vAlign w:val="center"/>
          </w:tcPr>
          <w:p w14:paraId="390E4633">
            <w:pPr>
              <w:spacing w:line="400" w:lineRule="exact"/>
              <w:jc w:val="center"/>
              <w:rPr>
                <w:rFonts w:ascii="宋体" w:hAnsi="宋体" w:cs="宋体"/>
                <w:b/>
                <w:sz w:val="24"/>
              </w:rPr>
            </w:pPr>
            <w:r>
              <w:rPr>
                <w:rFonts w:hint="eastAsia" w:ascii="宋体" w:hAnsi="宋体" w:cs="宋体"/>
                <w:b/>
                <w:sz w:val="24"/>
              </w:rPr>
              <w:t>页码范围</w:t>
            </w:r>
          </w:p>
        </w:tc>
      </w:tr>
      <w:tr w14:paraId="3D6A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0C742034">
            <w:pPr>
              <w:jc w:val="center"/>
              <w:rPr>
                <w:rFonts w:ascii="宋体" w:hAnsi="宋体" w:cs="宋体"/>
                <w:sz w:val="24"/>
              </w:rPr>
            </w:pPr>
            <w:r>
              <w:rPr>
                <w:rFonts w:hint="eastAsia" w:ascii="宋体" w:hAnsi="宋体" w:cs="宋体"/>
                <w:sz w:val="24"/>
              </w:rPr>
              <w:t>一</w:t>
            </w:r>
          </w:p>
        </w:tc>
        <w:tc>
          <w:tcPr>
            <w:tcW w:w="5460" w:type="dxa"/>
            <w:vAlign w:val="center"/>
          </w:tcPr>
          <w:p w14:paraId="5E041DC4">
            <w:pPr>
              <w:rPr>
                <w:rFonts w:ascii="宋体" w:hAnsi="宋体" w:cs="宋体"/>
                <w:u w:val="single"/>
              </w:rPr>
            </w:pPr>
            <w:r>
              <w:rPr>
                <w:rFonts w:hint="eastAsia" w:ascii="宋体" w:hAnsi="宋体" w:cs="宋体"/>
                <w:bCs/>
                <w:sz w:val="24"/>
              </w:rPr>
              <w:t>开标一览表</w:t>
            </w:r>
          </w:p>
        </w:tc>
        <w:tc>
          <w:tcPr>
            <w:tcW w:w="1854" w:type="dxa"/>
            <w:vAlign w:val="center"/>
          </w:tcPr>
          <w:p w14:paraId="5EF6CEDA">
            <w:pPr>
              <w:spacing w:line="360" w:lineRule="auto"/>
              <w:jc w:val="center"/>
              <w:rPr>
                <w:rFonts w:ascii="宋体" w:hAnsi="宋体" w:cs="宋体"/>
                <w:b/>
                <w:sz w:val="24"/>
              </w:rPr>
            </w:pPr>
          </w:p>
        </w:tc>
      </w:tr>
      <w:tr w14:paraId="09165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912C1D1">
            <w:pPr>
              <w:jc w:val="center"/>
              <w:rPr>
                <w:rFonts w:ascii="宋体" w:hAnsi="宋体" w:cs="宋体"/>
                <w:sz w:val="24"/>
              </w:rPr>
            </w:pPr>
            <w:r>
              <w:rPr>
                <w:rFonts w:hint="eastAsia" w:ascii="宋体" w:hAnsi="宋体" w:cs="宋体"/>
                <w:sz w:val="24"/>
              </w:rPr>
              <w:t>二</w:t>
            </w:r>
          </w:p>
        </w:tc>
        <w:tc>
          <w:tcPr>
            <w:tcW w:w="5460" w:type="dxa"/>
            <w:vAlign w:val="center"/>
          </w:tcPr>
          <w:p w14:paraId="1FA2307E">
            <w:pPr>
              <w:rPr>
                <w:rFonts w:ascii="宋体" w:hAnsi="宋体" w:cs="宋体"/>
                <w:bCs/>
                <w:sz w:val="24"/>
              </w:rPr>
            </w:pPr>
            <w:r>
              <w:rPr>
                <w:rFonts w:hint="eastAsia" w:ascii="宋体" w:hAnsi="宋体" w:cs="宋体"/>
                <w:sz w:val="24"/>
              </w:rPr>
              <w:t>投标人情况综合简介</w:t>
            </w:r>
          </w:p>
        </w:tc>
        <w:tc>
          <w:tcPr>
            <w:tcW w:w="1854" w:type="dxa"/>
            <w:vAlign w:val="center"/>
          </w:tcPr>
          <w:p w14:paraId="2C2B02C7">
            <w:pPr>
              <w:spacing w:line="360" w:lineRule="auto"/>
              <w:jc w:val="center"/>
              <w:rPr>
                <w:rFonts w:ascii="宋体" w:hAnsi="宋体" w:cs="宋体"/>
                <w:b/>
                <w:sz w:val="24"/>
              </w:rPr>
            </w:pPr>
          </w:p>
        </w:tc>
      </w:tr>
      <w:tr w14:paraId="555C3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3A2845BC">
            <w:pPr>
              <w:jc w:val="center"/>
              <w:rPr>
                <w:rFonts w:ascii="宋体" w:hAnsi="宋体" w:cs="宋体"/>
                <w:bCs/>
                <w:sz w:val="24"/>
              </w:rPr>
            </w:pPr>
            <w:r>
              <w:rPr>
                <w:rFonts w:hint="eastAsia" w:ascii="宋体" w:hAnsi="宋体" w:cs="宋体"/>
                <w:bCs/>
                <w:sz w:val="24"/>
              </w:rPr>
              <w:t>三</w:t>
            </w:r>
          </w:p>
        </w:tc>
        <w:tc>
          <w:tcPr>
            <w:tcW w:w="5460" w:type="dxa"/>
            <w:vAlign w:val="center"/>
          </w:tcPr>
          <w:p w14:paraId="3607FF29">
            <w:pPr>
              <w:rPr>
                <w:rFonts w:ascii="宋体" w:hAnsi="宋体" w:cs="宋体"/>
                <w:bCs/>
                <w:sz w:val="24"/>
              </w:rPr>
            </w:pPr>
            <w:r>
              <w:rPr>
                <w:rFonts w:hint="eastAsia" w:ascii="宋体" w:hAnsi="宋体" w:cs="宋体"/>
                <w:bCs/>
                <w:sz w:val="24"/>
              </w:rPr>
              <w:t>投标函</w:t>
            </w:r>
          </w:p>
        </w:tc>
        <w:tc>
          <w:tcPr>
            <w:tcW w:w="1854" w:type="dxa"/>
            <w:vAlign w:val="center"/>
          </w:tcPr>
          <w:p w14:paraId="6BD494C5">
            <w:pPr>
              <w:spacing w:line="360" w:lineRule="auto"/>
              <w:jc w:val="center"/>
              <w:rPr>
                <w:rFonts w:ascii="宋体" w:hAnsi="宋体" w:cs="宋体"/>
                <w:b/>
                <w:sz w:val="24"/>
              </w:rPr>
            </w:pPr>
          </w:p>
        </w:tc>
      </w:tr>
      <w:tr w14:paraId="17F4D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4CDDC679">
            <w:pPr>
              <w:jc w:val="center"/>
              <w:rPr>
                <w:rFonts w:ascii="宋体" w:hAnsi="宋体" w:cs="宋体"/>
                <w:sz w:val="24"/>
              </w:rPr>
            </w:pPr>
            <w:r>
              <w:rPr>
                <w:rFonts w:hint="eastAsia" w:ascii="宋体" w:hAnsi="宋体" w:cs="宋体"/>
                <w:sz w:val="24"/>
              </w:rPr>
              <w:t>四</w:t>
            </w:r>
          </w:p>
        </w:tc>
        <w:tc>
          <w:tcPr>
            <w:tcW w:w="5460" w:type="dxa"/>
            <w:vAlign w:val="center"/>
          </w:tcPr>
          <w:p w14:paraId="7313F110">
            <w:pPr>
              <w:pStyle w:val="53"/>
              <w:rPr>
                <w:rFonts w:ascii="宋体" w:hAnsi="宋体" w:cs="宋体"/>
                <w:bCs/>
              </w:rPr>
            </w:pPr>
            <w:r>
              <w:rPr>
                <w:rFonts w:hint="eastAsia" w:ascii="宋体" w:hAnsi="宋体" w:cs="宋体"/>
                <w:bCs/>
              </w:rPr>
              <w:t>投标分项报价表</w:t>
            </w:r>
          </w:p>
        </w:tc>
        <w:tc>
          <w:tcPr>
            <w:tcW w:w="1854" w:type="dxa"/>
            <w:vAlign w:val="center"/>
          </w:tcPr>
          <w:p w14:paraId="5F13DC3C">
            <w:pPr>
              <w:spacing w:line="360" w:lineRule="auto"/>
              <w:jc w:val="center"/>
              <w:rPr>
                <w:rFonts w:ascii="宋体" w:hAnsi="宋体" w:cs="宋体"/>
                <w:b/>
                <w:sz w:val="24"/>
              </w:rPr>
            </w:pPr>
          </w:p>
        </w:tc>
      </w:tr>
      <w:tr w14:paraId="4734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14:paraId="27497020">
            <w:pPr>
              <w:jc w:val="center"/>
              <w:rPr>
                <w:rFonts w:ascii="宋体" w:hAnsi="宋体" w:cs="宋体"/>
                <w:sz w:val="24"/>
              </w:rPr>
            </w:pPr>
            <w:r>
              <w:rPr>
                <w:rFonts w:hint="eastAsia" w:ascii="宋体" w:hAnsi="宋体" w:cs="宋体"/>
                <w:sz w:val="24"/>
              </w:rPr>
              <w:t>五</w:t>
            </w:r>
          </w:p>
        </w:tc>
        <w:tc>
          <w:tcPr>
            <w:tcW w:w="5460" w:type="dxa"/>
            <w:vAlign w:val="center"/>
          </w:tcPr>
          <w:p w14:paraId="475F46EE">
            <w:pPr>
              <w:rPr>
                <w:rFonts w:ascii="宋体" w:hAnsi="宋体" w:cs="宋体"/>
                <w:bCs/>
                <w:sz w:val="24"/>
              </w:rPr>
            </w:pPr>
            <w:r>
              <w:rPr>
                <w:rFonts w:hint="eastAsia" w:ascii="宋体" w:hAnsi="宋体" w:cs="宋体"/>
                <w:sz w:val="24"/>
              </w:rPr>
              <w:t>投标响应表</w:t>
            </w:r>
          </w:p>
        </w:tc>
        <w:tc>
          <w:tcPr>
            <w:tcW w:w="1854" w:type="dxa"/>
            <w:vAlign w:val="center"/>
          </w:tcPr>
          <w:p w14:paraId="2D30E0FE">
            <w:pPr>
              <w:spacing w:line="360" w:lineRule="auto"/>
              <w:jc w:val="center"/>
              <w:rPr>
                <w:rFonts w:ascii="宋体" w:hAnsi="宋体" w:cs="宋体"/>
                <w:b/>
                <w:sz w:val="24"/>
              </w:rPr>
            </w:pPr>
          </w:p>
        </w:tc>
      </w:tr>
      <w:tr w14:paraId="0EAC7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14:paraId="3B0F1797">
            <w:pPr>
              <w:jc w:val="center"/>
              <w:rPr>
                <w:rFonts w:ascii="宋体" w:hAnsi="宋体" w:cs="宋体"/>
                <w:sz w:val="24"/>
              </w:rPr>
            </w:pPr>
            <w:r>
              <w:rPr>
                <w:rFonts w:hint="eastAsia" w:ascii="宋体" w:hAnsi="宋体" w:cs="宋体"/>
                <w:sz w:val="24"/>
              </w:rPr>
              <w:t>六</w:t>
            </w:r>
          </w:p>
        </w:tc>
        <w:tc>
          <w:tcPr>
            <w:tcW w:w="5460" w:type="dxa"/>
            <w:vAlign w:val="center"/>
          </w:tcPr>
          <w:p w14:paraId="4D08C044">
            <w:pPr>
              <w:rPr>
                <w:rFonts w:ascii="宋体" w:hAnsi="宋体" w:cs="宋体"/>
                <w:sz w:val="24"/>
              </w:rPr>
            </w:pPr>
            <w:r>
              <w:rPr>
                <w:rFonts w:hint="eastAsia" w:ascii="宋体" w:hAnsi="宋体" w:cs="宋体"/>
                <w:sz w:val="24"/>
              </w:rPr>
              <w:t>产品质量承诺</w:t>
            </w:r>
          </w:p>
        </w:tc>
        <w:tc>
          <w:tcPr>
            <w:tcW w:w="1854" w:type="dxa"/>
            <w:vAlign w:val="center"/>
          </w:tcPr>
          <w:p w14:paraId="63C4C452">
            <w:pPr>
              <w:spacing w:line="360" w:lineRule="auto"/>
              <w:rPr>
                <w:rFonts w:ascii="宋体" w:hAnsi="宋体" w:cs="宋体"/>
                <w:b/>
                <w:sz w:val="24"/>
              </w:rPr>
            </w:pPr>
          </w:p>
        </w:tc>
      </w:tr>
      <w:tr w14:paraId="3B9BD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14:paraId="08C0DE17">
            <w:pPr>
              <w:jc w:val="center"/>
              <w:rPr>
                <w:rFonts w:ascii="宋体" w:hAnsi="宋体" w:cs="宋体"/>
                <w:sz w:val="24"/>
              </w:rPr>
            </w:pPr>
            <w:r>
              <w:rPr>
                <w:rFonts w:hint="eastAsia" w:ascii="宋体" w:hAnsi="宋体" w:cs="宋体"/>
                <w:sz w:val="24"/>
              </w:rPr>
              <w:t>七</w:t>
            </w:r>
          </w:p>
        </w:tc>
        <w:tc>
          <w:tcPr>
            <w:tcW w:w="5460" w:type="dxa"/>
            <w:vAlign w:val="center"/>
          </w:tcPr>
          <w:p w14:paraId="6A14C77C">
            <w:pPr>
              <w:rPr>
                <w:rFonts w:ascii="宋体" w:hAnsi="宋体" w:cs="宋体"/>
                <w:sz w:val="24"/>
              </w:rPr>
            </w:pPr>
            <w:r>
              <w:rPr>
                <w:rFonts w:hint="eastAsia" w:ascii="宋体" w:hAnsi="宋体" w:cs="宋体"/>
                <w:sz w:val="24"/>
              </w:rPr>
              <w:t>所供货物组部件、备品、备件清单</w:t>
            </w:r>
          </w:p>
        </w:tc>
        <w:tc>
          <w:tcPr>
            <w:tcW w:w="1854" w:type="dxa"/>
            <w:vAlign w:val="center"/>
          </w:tcPr>
          <w:p w14:paraId="3A35C38D">
            <w:pPr>
              <w:spacing w:line="360" w:lineRule="auto"/>
              <w:rPr>
                <w:rFonts w:ascii="宋体" w:hAnsi="宋体" w:cs="宋体"/>
                <w:b/>
                <w:sz w:val="24"/>
              </w:rPr>
            </w:pPr>
          </w:p>
        </w:tc>
      </w:tr>
      <w:tr w14:paraId="2C6D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14:paraId="651872FF">
            <w:pPr>
              <w:jc w:val="center"/>
              <w:rPr>
                <w:rFonts w:ascii="宋体" w:hAnsi="宋体" w:cs="宋体"/>
                <w:sz w:val="24"/>
              </w:rPr>
            </w:pPr>
            <w:r>
              <w:rPr>
                <w:rFonts w:hint="eastAsia" w:ascii="宋体" w:hAnsi="宋体" w:cs="宋体"/>
                <w:sz w:val="24"/>
              </w:rPr>
              <w:t>八</w:t>
            </w:r>
          </w:p>
        </w:tc>
        <w:tc>
          <w:tcPr>
            <w:tcW w:w="5460" w:type="dxa"/>
            <w:vAlign w:val="center"/>
          </w:tcPr>
          <w:p w14:paraId="76009F30">
            <w:pPr>
              <w:rPr>
                <w:rFonts w:ascii="宋体" w:hAnsi="宋体" w:cs="宋体"/>
                <w:sz w:val="24"/>
              </w:rPr>
            </w:pPr>
            <w:r>
              <w:rPr>
                <w:rFonts w:hint="eastAsia" w:ascii="宋体" w:hAnsi="宋体" w:cs="宋体"/>
                <w:sz w:val="24"/>
              </w:rPr>
              <w:t>有关证明文件</w:t>
            </w:r>
          </w:p>
        </w:tc>
        <w:tc>
          <w:tcPr>
            <w:tcW w:w="1854" w:type="dxa"/>
            <w:vAlign w:val="center"/>
          </w:tcPr>
          <w:p w14:paraId="10E7ECA0">
            <w:pPr>
              <w:spacing w:line="360" w:lineRule="auto"/>
              <w:rPr>
                <w:rFonts w:ascii="宋体" w:hAnsi="宋体" w:cs="宋体"/>
                <w:b/>
                <w:sz w:val="24"/>
              </w:rPr>
            </w:pPr>
          </w:p>
        </w:tc>
      </w:tr>
      <w:tr w14:paraId="047EC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vAlign w:val="center"/>
          </w:tcPr>
          <w:p w14:paraId="7E7E7356">
            <w:pPr>
              <w:jc w:val="center"/>
              <w:rPr>
                <w:rFonts w:ascii="宋体" w:hAnsi="宋体" w:cs="宋体"/>
                <w:sz w:val="24"/>
              </w:rPr>
            </w:pPr>
            <w:r>
              <w:rPr>
                <w:rFonts w:hint="eastAsia" w:ascii="宋体" w:hAnsi="宋体" w:cs="宋体"/>
                <w:sz w:val="24"/>
              </w:rPr>
              <w:t>九</w:t>
            </w:r>
          </w:p>
        </w:tc>
        <w:tc>
          <w:tcPr>
            <w:tcW w:w="5460" w:type="dxa"/>
            <w:vAlign w:val="center"/>
          </w:tcPr>
          <w:p w14:paraId="541B9D1B">
            <w:pPr>
              <w:rPr>
                <w:rFonts w:ascii="宋体" w:hAnsi="宋体" w:cs="宋体"/>
                <w:sz w:val="24"/>
              </w:rPr>
            </w:pPr>
            <w:r>
              <w:rPr>
                <w:rFonts w:hint="eastAsia" w:ascii="宋体" w:hAnsi="宋体" w:cs="宋体"/>
                <w:sz w:val="24"/>
              </w:rPr>
              <w:t>投标授权书</w:t>
            </w:r>
          </w:p>
        </w:tc>
        <w:tc>
          <w:tcPr>
            <w:tcW w:w="1854" w:type="dxa"/>
            <w:vAlign w:val="center"/>
          </w:tcPr>
          <w:p w14:paraId="4267002E">
            <w:pPr>
              <w:spacing w:line="360" w:lineRule="auto"/>
              <w:rPr>
                <w:rFonts w:ascii="宋体" w:hAnsi="宋体" w:cs="宋体"/>
                <w:b/>
                <w:sz w:val="24"/>
              </w:rPr>
            </w:pPr>
          </w:p>
        </w:tc>
      </w:tr>
      <w:tr w14:paraId="7635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14:paraId="0F0D45A1">
            <w:pPr>
              <w:jc w:val="center"/>
              <w:rPr>
                <w:rFonts w:ascii="宋体" w:hAnsi="宋体" w:cs="宋体"/>
                <w:sz w:val="24"/>
              </w:rPr>
            </w:pPr>
            <w:r>
              <w:rPr>
                <w:rFonts w:hint="eastAsia" w:ascii="宋体" w:hAnsi="宋体" w:cs="宋体"/>
                <w:sz w:val="24"/>
              </w:rPr>
              <w:t>十</w:t>
            </w:r>
          </w:p>
        </w:tc>
        <w:tc>
          <w:tcPr>
            <w:tcW w:w="5460" w:type="dxa"/>
            <w:vAlign w:val="center"/>
          </w:tcPr>
          <w:p w14:paraId="0B34E44B">
            <w:pPr>
              <w:rPr>
                <w:rFonts w:ascii="宋体" w:hAnsi="宋体" w:cs="宋体"/>
                <w:sz w:val="24"/>
              </w:rPr>
            </w:pPr>
            <w:r>
              <w:rPr>
                <w:rFonts w:hint="eastAsia" w:ascii="宋体" w:hAnsi="宋体" w:cs="宋体"/>
                <w:sz w:val="24"/>
              </w:rPr>
              <w:t>售后服务</w:t>
            </w:r>
          </w:p>
        </w:tc>
        <w:tc>
          <w:tcPr>
            <w:tcW w:w="1854" w:type="dxa"/>
            <w:vAlign w:val="center"/>
          </w:tcPr>
          <w:p w14:paraId="0726CA92">
            <w:pPr>
              <w:spacing w:line="360" w:lineRule="auto"/>
              <w:rPr>
                <w:rFonts w:ascii="宋体" w:hAnsi="宋体" w:cs="宋体"/>
                <w:b/>
                <w:sz w:val="24"/>
              </w:rPr>
            </w:pPr>
          </w:p>
        </w:tc>
      </w:tr>
      <w:tr w14:paraId="20E4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14:paraId="0EFCDA9A">
            <w:pPr>
              <w:jc w:val="center"/>
              <w:rPr>
                <w:rFonts w:ascii="宋体" w:hAnsi="宋体" w:cs="宋体"/>
                <w:sz w:val="24"/>
              </w:rPr>
            </w:pPr>
            <w:r>
              <w:rPr>
                <w:rFonts w:hint="eastAsia" w:ascii="宋体" w:hAnsi="宋体" w:cs="宋体"/>
                <w:sz w:val="24"/>
              </w:rPr>
              <w:t>十一</w:t>
            </w:r>
          </w:p>
        </w:tc>
        <w:tc>
          <w:tcPr>
            <w:tcW w:w="5460" w:type="dxa"/>
            <w:vAlign w:val="center"/>
          </w:tcPr>
          <w:p w14:paraId="155B0B1B">
            <w:pPr>
              <w:rPr>
                <w:rFonts w:ascii="宋体" w:hAnsi="宋体" w:cs="宋体"/>
                <w:sz w:val="24"/>
              </w:rPr>
            </w:pPr>
            <w:r>
              <w:rPr>
                <w:rFonts w:hint="eastAsia" w:ascii="宋体" w:hAnsi="宋体" w:cs="宋体"/>
                <w:sz w:val="24"/>
              </w:rPr>
              <w:t>所投货物的技术资料等</w:t>
            </w:r>
          </w:p>
        </w:tc>
        <w:tc>
          <w:tcPr>
            <w:tcW w:w="1854" w:type="dxa"/>
            <w:vAlign w:val="center"/>
          </w:tcPr>
          <w:p w14:paraId="60C5D762">
            <w:pPr>
              <w:spacing w:line="360" w:lineRule="auto"/>
              <w:rPr>
                <w:rFonts w:ascii="宋体" w:hAnsi="宋体" w:cs="宋体"/>
                <w:b/>
                <w:sz w:val="24"/>
              </w:rPr>
            </w:pPr>
          </w:p>
        </w:tc>
      </w:tr>
      <w:tr w14:paraId="489A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022E6A91">
            <w:pPr>
              <w:jc w:val="center"/>
              <w:rPr>
                <w:rFonts w:ascii="宋体" w:hAnsi="宋体" w:cs="宋体"/>
                <w:sz w:val="24"/>
              </w:rPr>
            </w:pPr>
            <w:r>
              <w:rPr>
                <w:rFonts w:hint="eastAsia" w:ascii="宋体" w:hAnsi="宋体" w:cs="宋体"/>
                <w:sz w:val="24"/>
              </w:rPr>
              <w:t>十二</w:t>
            </w:r>
          </w:p>
        </w:tc>
        <w:tc>
          <w:tcPr>
            <w:tcW w:w="5460" w:type="dxa"/>
            <w:vAlign w:val="center"/>
          </w:tcPr>
          <w:p w14:paraId="49BAEEF4">
            <w:pPr>
              <w:rPr>
                <w:rFonts w:ascii="宋体" w:hAnsi="宋体" w:cs="宋体"/>
                <w:sz w:val="24"/>
              </w:rPr>
            </w:pPr>
            <w:r>
              <w:rPr>
                <w:rFonts w:hint="eastAsia" w:ascii="宋体" w:hAnsi="宋体" w:cs="宋体"/>
                <w:sz w:val="24"/>
              </w:rPr>
              <w:t>其他投标人认为需要提供得材料等</w:t>
            </w:r>
          </w:p>
        </w:tc>
        <w:tc>
          <w:tcPr>
            <w:tcW w:w="1854" w:type="dxa"/>
            <w:vAlign w:val="center"/>
          </w:tcPr>
          <w:p w14:paraId="236DDBEA">
            <w:pPr>
              <w:spacing w:line="360" w:lineRule="auto"/>
              <w:rPr>
                <w:rFonts w:ascii="宋体" w:hAnsi="宋体" w:cs="宋体"/>
                <w:b/>
                <w:sz w:val="24"/>
              </w:rPr>
            </w:pPr>
          </w:p>
        </w:tc>
      </w:tr>
      <w:tr w14:paraId="5C0D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14:paraId="6544D96A">
            <w:pPr>
              <w:jc w:val="center"/>
              <w:rPr>
                <w:rFonts w:ascii="宋体" w:hAnsi="宋体" w:cs="宋体"/>
                <w:sz w:val="24"/>
              </w:rPr>
            </w:pPr>
            <w:r>
              <w:rPr>
                <w:rFonts w:hint="eastAsia" w:ascii="宋体" w:hAnsi="宋体" w:cs="宋体"/>
                <w:sz w:val="24"/>
              </w:rPr>
              <w:t>十三</w:t>
            </w:r>
          </w:p>
        </w:tc>
        <w:tc>
          <w:tcPr>
            <w:tcW w:w="5460" w:type="dxa"/>
            <w:vAlign w:val="center"/>
          </w:tcPr>
          <w:p w14:paraId="1D559612">
            <w:pPr>
              <w:rPr>
                <w:rFonts w:ascii="宋体" w:hAnsi="宋体" w:cs="宋体"/>
                <w:sz w:val="24"/>
              </w:rPr>
            </w:pPr>
            <w:r>
              <w:rPr>
                <w:rFonts w:hint="eastAsia" w:ascii="宋体" w:hAnsi="宋体" w:cs="宋体"/>
                <w:sz w:val="24"/>
              </w:rPr>
              <w:t>政府采购供应商诚信承诺书</w:t>
            </w:r>
          </w:p>
        </w:tc>
        <w:tc>
          <w:tcPr>
            <w:tcW w:w="1854" w:type="dxa"/>
            <w:vAlign w:val="center"/>
          </w:tcPr>
          <w:p w14:paraId="776AECDA">
            <w:pPr>
              <w:spacing w:line="360" w:lineRule="auto"/>
              <w:rPr>
                <w:rFonts w:ascii="宋体" w:hAnsi="宋体" w:cs="宋体"/>
                <w:b/>
                <w:sz w:val="24"/>
              </w:rPr>
            </w:pPr>
          </w:p>
        </w:tc>
      </w:tr>
      <w:tr w14:paraId="489E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vAlign w:val="center"/>
          </w:tcPr>
          <w:p w14:paraId="0A89571E">
            <w:pPr>
              <w:jc w:val="center"/>
              <w:rPr>
                <w:rFonts w:ascii="宋体" w:hAnsi="宋体" w:cs="宋体"/>
                <w:sz w:val="24"/>
              </w:rPr>
            </w:pPr>
          </w:p>
        </w:tc>
        <w:tc>
          <w:tcPr>
            <w:tcW w:w="5460" w:type="dxa"/>
            <w:vAlign w:val="center"/>
          </w:tcPr>
          <w:p w14:paraId="51DFC79B">
            <w:pPr>
              <w:rPr>
                <w:rFonts w:ascii="宋体" w:hAnsi="宋体" w:cs="宋体"/>
                <w:sz w:val="24"/>
              </w:rPr>
            </w:pPr>
          </w:p>
        </w:tc>
        <w:tc>
          <w:tcPr>
            <w:tcW w:w="1854" w:type="dxa"/>
            <w:vAlign w:val="center"/>
          </w:tcPr>
          <w:p w14:paraId="10F95782">
            <w:pPr>
              <w:spacing w:line="360" w:lineRule="auto"/>
              <w:rPr>
                <w:rFonts w:ascii="宋体" w:hAnsi="宋体" w:cs="宋体"/>
                <w:b/>
                <w:sz w:val="24"/>
              </w:rPr>
            </w:pPr>
          </w:p>
        </w:tc>
      </w:tr>
      <w:tr w14:paraId="614BD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vAlign w:val="center"/>
          </w:tcPr>
          <w:p w14:paraId="102B1EDE">
            <w:pPr>
              <w:spacing w:line="500" w:lineRule="exact"/>
              <w:rPr>
                <w:rFonts w:ascii="宋体" w:hAnsi="宋体" w:cs="宋体"/>
                <w:b/>
                <w:sz w:val="28"/>
              </w:rPr>
            </w:pPr>
            <w:r>
              <w:rPr>
                <w:rFonts w:hint="eastAsia" w:ascii="宋体" w:hAnsi="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34DD7716">
      <w:pPr>
        <w:spacing w:line="500" w:lineRule="exact"/>
        <w:rPr>
          <w:rFonts w:ascii="宋体" w:hAnsi="宋体" w:cs="宋体"/>
          <w:sz w:val="28"/>
        </w:rPr>
      </w:pPr>
    </w:p>
    <w:p w14:paraId="2F2E4ABB">
      <w:pPr>
        <w:pStyle w:val="21"/>
      </w:pPr>
    </w:p>
    <w:p w14:paraId="1DF5A334">
      <w:pPr>
        <w:pStyle w:val="21"/>
      </w:pPr>
    </w:p>
    <w:p w14:paraId="7382CF5D">
      <w:pPr>
        <w:pStyle w:val="21"/>
      </w:pPr>
    </w:p>
    <w:p w14:paraId="7C5A1BF1">
      <w:pPr>
        <w:pStyle w:val="21"/>
      </w:pPr>
    </w:p>
    <w:p w14:paraId="27EEE1D1">
      <w:pPr>
        <w:pStyle w:val="21"/>
      </w:pPr>
    </w:p>
    <w:p w14:paraId="1259CCBF">
      <w:pPr>
        <w:pStyle w:val="5"/>
        <w:rPr>
          <w:rFonts w:hAnsi="宋体" w:cs="宋体"/>
          <w:sz w:val="28"/>
        </w:rPr>
      </w:pPr>
      <w:bookmarkStart w:id="126" w:name="_Toc11077"/>
      <w:bookmarkStart w:id="127" w:name="_Toc18508"/>
      <w:bookmarkStart w:id="128" w:name="_Toc2396_WPSOffice_Level2"/>
      <w:bookmarkStart w:id="129" w:name="_Toc32550"/>
      <w:bookmarkStart w:id="130" w:name="_Toc40975449"/>
      <w:bookmarkStart w:id="131" w:name="_Toc21749"/>
      <w:bookmarkStart w:id="132" w:name="_Toc197934561"/>
      <w:bookmarkStart w:id="133" w:name="_Toc188023911"/>
      <w:r>
        <w:rPr>
          <w:rFonts w:hint="eastAsia" w:hAnsi="宋体" w:cs="宋体"/>
          <w:sz w:val="28"/>
        </w:rPr>
        <w:t>一．开标一览表</w:t>
      </w:r>
      <w:bookmarkEnd w:id="126"/>
      <w:bookmarkEnd w:id="127"/>
      <w:bookmarkEnd w:id="128"/>
      <w:bookmarkEnd w:id="129"/>
      <w:bookmarkEnd w:id="130"/>
      <w:bookmarkEnd w:id="131"/>
      <w:bookmarkEnd w:id="132"/>
      <w:bookmarkEnd w:id="133"/>
    </w:p>
    <w:tbl>
      <w:tblPr>
        <w:tblStyle w:val="27"/>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27D6B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1A10693F">
            <w:pPr>
              <w:widowControl/>
              <w:spacing w:line="360" w:lineRule="exact"/>
              <w:jc w:val="center"/>
              <w:rPr>
                <w:rFonts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02A24FA9">
            <w:pPr>
              <w:spacing w:line="360" w:lineRule="exact"/>
              <w:jc w:val="center"/>
              <w:rPr>
                <w:rFonts w:ascii="宋体" w:hAnsi="宋体" w:cs="宋体"/>
                <w:bCs/>
                <w:sz w:val="24"/>
                <w:u w:val="single"/>
              </w:rPr>
            </w:pPr>
          </w:p>
        </w:tc>
      </w:tr>
      <w:tr w14:paraId="54AFC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3E78EB5">
            <w:pPr>
              <w:spacing w:line="360" w:lineRule="exact"/>
              <w:jc w:val="center"/>
              <w:rPr>
                <w:rFonts w:ascii="宋体" w:hAnsi="宋体" w:cs="宋体"/>
                <w:b/>
                <w:sz w:val="24"/>
              </w:rPr>
            </w:pPr>
            <w:r>
              <w:rPr>
                <w:rFonts w:hint="eastAsia" w:ascii="宋体" w:hAnsi="宋体" w:cs="宋体"/>
                <w:b/>
                <w:sz w:val="24"/>
              </w:rPr>
              <w:t>投标人全称</w:t>
            </w:r>
          </w:p>
        </w:tc>
        <w:tc>
          <w:tcPr>
            <w:tcW w:w="6309" w:type="dxa"/>
            <w:tcBorders>
              <w:top w:val="nil"/>
            </w:tcBorders>
            <w:vAlign w:val="center"/>
          </w:tcPr>
          <w:p w14:paraId="155ABA74">
            <w:pPr>
              <w:spacing w:line="360" w:lineRule="auto"/>
              <w:rPr>
                <w:rFonts w:ascii="宋体" w:hAnsi="宋体" w:cs="宋体"/>
                <w:sz w:val="24"/>
              </w:rPr>
            </w:pPr>
          </w:p>
        </w:tc>
      </w:tr>
      <w:tr w14:paraId="50B73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75B1FC8B">
            <w:pPr>
              <w:spacing w:line="360" w:lineRule="exact"/>
              <w:jc w:val="center"/>
              <w:rPr>
                <w:rFonts w:ascii="宋体" w:hAnsi="宋体" w:cs="宋体"/>
                <w:b/>
                <w:sz w:val="24"/>
              </w:rPr>
            </w:pPr>
            <w:r>
              <w:rPr>
                <w:rFonts w:hint="eastAsia" w:ascii="宋体" w:hAnsi="宋体" w:cs="宋体"/>
                <w:b/>
                <w:sz w:val="24"/>
              </w:rPr>
              <w:t>投标范围</w:t>
            </w:r>
          </w:p>
        </w:tc>
        <w:tc>
          <w:tcPr>
            <w:tcW w:w="6309" w:type="dxa"/>
            <w:tcBorders>
              <w:top w:val="nil"/>
            </w:tcBorders>
            <w:vAlign w:val="center"/>
          </w:tcPr>
          <w:p w14:paraId="48326771">
            <w:pPr>
              <w:widowControl/>
              <w:spacing w:line="360" w:lineRule="exact"/>
              <w:rPr>
                <w:rFonts w:ascii="宋体" w:hAnsi="宋体" w:cs="宋体"/>
                <w:b/>
                <w:sz w:val="24"/>
              </w:rPr>
            </w:pPr>
          </w:p>
        </w:tc>
      </w:tr>
      <w:tr w14:paraId="3500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2017BA73">
            <w:pPr>
              <w:spacing w:line="360" w:lineRule="exact"/>
              <w:jc w:val="center"/>
              <w:rPr>
                <w:rFonts w:ascii="宋体" w:hAnsi="宋体" w:cs="宋体"/>
                <w:b/>
                <w:sz w:val="24"/>
              </w:rPr>
            </w:pPr>
            <w:r>
              <w:rPr>
                <w:rFonts w:hint="eastAsia" w:ascii="宋体" w:hAnsi="宋体" w:cs="宋体"/>
                <w:b/>
                <w:sz w:val="24"/>
              </w:rPr>
              <w:t>1、最终投标报价</w:t>
            </w:r>
          </w:p>
          <w:p w14:paraId="4958933C">
            <w:pPr>
              <w:spacing w:line="360" w:lineRule="exact"/>
              <w:jc w:val="center"/>
              <w:rPr>
                <w:rFonts w:ascii="宋体" w:hAnsi="宋体" w:cs="宋体"/>
                <w:b/>
                <w:sz w:val="24"/>
              </w:rPr>
            </w:pPr>
            <w:r>
              <w:rPr>
                <w:rFonts w:hint="eastAsia" w:ascii="宋体" w:hAnsi="宋体" w:cs="宋体"/>
                <w:b/>
                <w:sz w:val="24"/>
              </w:rPr>
              <w:t>（人民币）</w:t>
            </w:r>
          </w:p>
          <w:p w14:paraId="66154D3F">
            <w:pPr>
              <w:spacing w:line="360" w:lineRule="exact"/>
            </w:pPr>
          </w:p>
        </w:tc>
        <w:tc>
          <w:tcPr>
            <w:tcW w:w="6309" w:type="dxa"/>
            <w:tcBorders>
              <w:top w:val="nil"/>
            </w:tcBorders>
            <w:vAlign w:val="center"/>
          </w:tcPr>
          <w:p w14:paraId="5A414BAB">
            <w:pPr>
              <w:spacing w:line="360" w:lineRule="exact"/>
              <w:jc w:val="center"/>
              <w:rPr>
                <w:rFonts w:ascii="宋体" w:hAnsi="宋体" w:cs="宋体"/>
                <w:b/>
                <w:sz w:val="24"/>
              </w:rPr>
            </w:pPr>
            <w:r>
              <w:rPr>
                <w:rFonts w:hint="eastAsia" w:ascii="宋体" w:hAnsi="宋体" w:cs="宋体"/>
                <w:b/>
                <w:sz w:val="24"/>
              </w:rPr>
              <w:t xml:space="preserve">1、投标报价：        元、大写：         </w:t>
            </w:r>
          </w:p>
          <w:p w14:paraId="1600BA89">
            <w:pPr>
              <w:pStyle w:val="25"/>
              <w:ind w:right="-21" w:firstLine="540"/>
            </w:pPr>
          </w:p>
        </w:tc>
      </w:tr>
      <w:tr w14:paraId="1647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7E4413B9">
            <w:pPr>
              <w:spacing w:line="360" w:lineRule="auto"/>
              <w:jc w:val="center"/>
              <w:rPr>
                <w:rFonts w:ascii="宋体" w:hAnsi="宋体" w:cs="宋体"/>
                <w:b/>
                <w:sz w:val="24"/>
              </w:rPr>
            </w:pPr>
            <w:r>
              <w:rPr>
                <w:rFonts w:hint="eastAsia" w:ascii="宋体" w:hAnsi="宋体" w:cs="宋体"/>
                <w:b/>
                <w:sz w:val="24"/>
              </w:rPr>
              <w:t>备注</w:t>
            </w:r>
          </w:p>
        </w:tc>
        <w:tc>
          <w:tcPr>
            <w:tcW w:w="6309" w:type="dxa"/>
            <w:tcBorders>
              <w:top w:val="nil"/>
            </w:tcBorders>
            <w:vAlign w:val="center"/>
          </w:tcPr>
          <w:p w14:paraId="14B59CAA">
            <w:pPr>
              <w:spacing w:line="360" w:lineRule="auto"/>
              <w:jc w:val="left"/>
              <w:rPr>
                <w:rFonts w:ascii="宋体" w:hAnsi="宋体" w:cs="宋体"/>
                <w:sz w:val="24"/>
                <w:szCs w:val="28"/>
              </w:rPr>
            </w:pPr>
          </w:p>
        </w:tc>
      </w:tr>
    </w:tbl>
    <w:p w14:paraId="617635A7">
      <w:pPr>
        <w:spacing w:line="380" w:lineRule="exact"/>
        <w:ind w:firstLine="3600" w:firstLineChars="1500"/>
        <w:rPr>
          <w:rFonts w:ascii="宋体" w:hAnsi="宋体" w:cs="宋体"/>
          <w:sz w:val="24"/>
        </w:rPr>
      </w:pPr>
      <w:r>
        <w:rPr>
          <w:rFonts w:hint="eastAsia" w:ascii="宋体" w:hAnsi="宋体" w:cs="宋体"/>
          <w:sz w:val="24"/>
        </w:rPr>
        <w:t>供应商名称：（电子签章）</w:t>
      </w:r>
    </w:p>
    <w:p w14:paraId="0EF52568">
      <w:pPr>
        <w:spacing w:line="380" w:lineRule="exact"/>
        <w:ind w:right="640" w:firstLine="1560" w:firstLineChars="650"/>
        <w:rPr>
          <w:rFonts w:ascii="宋体" w:hAnsi="宋体" w:cs="宋体"/>
          <w:sz w:val="24"/>
        </w:rPr>
      </w:pPr>
    </w:p>
    <w:p w14:paraId="6DA8C32C">
      <w:pPr>
        <w:spacing w:line="380" w:lineRule="exact"/>
        <w:ind w:right="640" w:firstLine="3600" w:firstLineChars="1500"/>
        <w:rPr>
          <w:rFonts w:ascii="宋体" w:hAnsi="宋体" w:cs="宋体"/>
          <w:sz w:val="24"/>
        </w:rPr>
      </w:pPr>
      <w:r>
        <w:rPr>
          <w:rFonts w:hint="eastAsia" w:ascii="宋体" w:hAnsi="宋体" w:cs="宋体"/>
          <w:sz w:val="24"/>
        </w:rPr>
        <w:t>授权委托人或法人：（签字）</w:t>
      </w:r>
    </w:p>
    <w:p w14:paraId="7E545841">
      <w:pPr>
        <w:spacing w:line="380" w:lineRule="exact"/>
        <w:jc w:val="center"/>
        <w:rPr>
          <w:rFonts w:ascii="宋体" w:hAnsi="宋体" w:cs="宋体"/>
          <w:sz w:val="24"/>
        </w:rPr>
      </w:pPr>
    </w:p>
    <w:p w14:paraId="04CABDC3">
      <w:pPr>
        <w:jc w:val="center"/>
        <w:rPr>
          <w:rFonts w:ascii="宋体" w:hAnsi="宋体" w:cs="宋体"/>
          <w:sz w:val="24"/>
        </w:rPr>
      </w:pPr>
      <w:r>
        <w:rPr>
          <w:rFonts w:hint="eastAsia" w:ascii="宋体" w:hAnsi="宋体" w:cs="宋体"/>
          <w:sz w:val="24"/>
        </w:rPr>
        <w:t xml:space="preserve">               日期：      年   月    日</w:t>
      </w:r>
    </w:p>
    <w:p w14:paraId="70DE96F6">
      <w:pPr>
        <w:spacing w:before="100" w:beforeAutospacing="1" w:after="100" w:afterAutospacing="1" w:line="360" w:lineRule="auto"/>
        <w:rPr>
          <w:rFonts w:ascii="宋体" w:hAnsi="宋体" w:cs="宋体"/>
          <w:b/>
          <w:sz w:val="24"/>
        </w:rPr>
      </w:pPr>
      <w:r>
        <w:rPr>
          <w:rFonts w:hint="eastAsia" w:ascii="宋体" w:hAnsi="宋体" w:cs="宋体"/>
          <w:b/>
          <w:sz w:val="24"/>
        </w:rPr>
        <w:t xml:space="preserve">                                           </w:t>
      </w:r>
    </w:p>
    <w:p w14:paraId="26525341">
      <w:pPr>
        <w:spacing w:line="500" w:lineRule="exact"/>
        <w:jc w:val="center"/>
        <w:rPr>
          <w:rFonts w:ascii="宋体" w:hAnsi="宋体" w:cs="宋体"/>
          <w:b/>
          <w:bCs/>
          <w:sz w:val="30"/>
        </w:rPr>
      </w:pPr>
    </w:p>
    <w:p w14:paraId="3F50B011">
      <w:pPr>
        <w:spacing w:line="500" w:lineRule="exact"/>
        <w:jc w:val="center"/>
        <w:rPr>
          <w:rFonts w:ascii="宋体" w:hAnsi="宋体" w:cs="宋体"/>
          <w:b/>
          <w:bCs/>
          <w:sz w:val="30"/>
        </w:rPr>
      </w:pPr>
    </w:p>
    <w:p w14:paraId="157F52A5">
      <w:pPr>
        <w:spacing w:line="500" w:lineRule="exact"/>
        <w:jc w:val="center"/>
        <w:rPr>
          <w:rFonts w:ascii="宋体" w:hAnsi="宋体" w:cs="宋体"/>
          <w:b/>
          <w:bCs/>
          <w:sz w:val="30"/>
        </w:rPr>
      </w:pPr>
    </w:p>
    <w:p w14:paraId="50924EF2">
      <w:pPr>
        <w:pStyle w:val="5"/>
        <w:rPr>
          <w:rFonts w:hAnsi="宋体" w:cs="宋体"/>
          <w:sz w:val="28"/>
        </w:rPr>
      </w:pPr>
      <w:bookmarkStart w:id="134" w:name="_Hlt533409360"/>
      <w:bookmarkEnd w:id="134"/>
      <w:bookmarkStart w:id="135" w:name="_Hlt533408409"/>
      <w:bookmarkEnd w:id="135"/>
      <w:bookmarkStart w:id="136" w:name="_Hlt533408916"/>
      <w:bookmarkEnd w:id="136"/>
      <w:bookmarkStart w:id="137" w:name="_Hlt509716873"/>
      <w:bookmarkEnd w:id="137"/>
      <w:bookmarkStart w:id="138" w:name="_Hlt519045798"/>
      <w:bookmarkEnd w:id="138"/>
      <w:bookmarkStart w:id="139" w:name="_Toc188023912"/>
      <w:bookmarkStart w:id="140" w:name="_Toc25111"/>
      <w:bookmarkStart w:id="141" w:name="_Toc40975450"/>
      <w:bookmarkStart w:id="142" w:name="_Toc11175_WPSOffice_Level2"/>
      <w:bookmarkStart w:id="143" w:name="_Toc27844"/>
      <w:bookmarkStart w:id="144" w:name="_Toc516969097"/>
      <w:bookmarkStart w:id="145" w:name="_Toc25476"/>
      <w:bookmarkStart w:id="146" w:name="_Toc20726"/>
      <w:bookmarkStart w:id="147" w:name="_Toc197934563"/>
      <w:r>
        <w:rPr>
          <w:rFonts w:hint="eastAsia" w:hAnsi="宋体" w:cs="宋体"/>
          <w:sz w:val="28"/>
        </w:rPr>
        <w:t>二．投标人综合情况简介</w:t>
      </w:r>
      <w:bookmarkEnd w:id="139"/>
      <w:bookmarkEnd w:id="140"/>
      <w:bookmarkEnd w:id="141"/>
      <w:bookmarkEnd w:id="142"/>
      <w:bookmarkEnd w:id="143"/>
      <w:bookmarkEnd w:id="144"/>
      <w:bookmarkEnd w:id="145"/>
      <w:bookmarkEnd w:id="146"/>
    </w:p>
    <w:p w14:paraId="17EB6CF0">
      <w:pPr>
        <w:spacing w:line="500" w:lineRule="exact"/>
        <w:jc w:val="center"/>
        <w:rPr>
          <w:rFonts w:ascii="宋体" w:hAnsi="宋体" w:cs="宋体"/>
          <w:sz w:val="24"/>
        </w:rPr>
      </w:pPr>
      <w:r>
        <w:rPr>
          <w:rFonts w:hint="eastAsia" w:ascii="宋体" w:hAnsi="宋体" w:cs="宋体"/>
          <w:sz w:val="24"/>
        </w:rPr>
        <w:t>(投标人可自行制作格式)</w:t>
      </w:r>
    </w:p>
    <w:p w14:paraId="3DBEF08E">
      <w:pPr>
        <w:spacing w:line="500" w:lineRule="exact"/>
        <w:jc w:val="center"/>
        <w:rPr>
          <w:rFonts w:ascii="宋体" w:hAnsi="宋体" w:cs="宋体"/>
          <w:sz w:val="28"/>
        </w:rPr>
      </w:pPr>
    </w:p>
    <w:p w14:paraId="611F485B">
      <w:pPr>
        <w:spacing w:line="500" w:lineRule="exact"/>
        <w:jc w:val="center"/>
        <w:rPr>
          <w:rFonts w:ascii="宋体" w:hAnsi="宋体" w:cs="宋体"/>
          <w:sz w:val="28"/>
        </w:rPr>
      </w:pPr>
    </w:p>
    <w:p w14:paraId="0827C3EC">
      <w:pPr>
        <w:spacing w:line="500" w:lineRule="exact"/>
        <w:jc w:val="center"/>
        <w:rPr>
          <w:rFonts w:ascii="宋体" w:hAnsi="宋体" w:cs="宋体"/>
          <w:sz w:val="28"/>
        </w:rPr>
      </w:pPr>
    </w:p>
    <w:p w14:paraId="7893E7AF">
      <w:pPr>
        <w:spacing w:line="500" w:lineRule="exact"/>
        <w:jc w:val="center"/>
        <w:rPr>
          <w:rFonts w:ascii="宋体" w:hAnsi="宋体" w:cs="宋体"/>
          <w:sz w:val="28"/>
        </w:rPr>
      </w:pPr>
    </w:p>
    <w:p w14:paraId="5D2C1231">
      <w:pPr>
        <w:spacing w:line="500" w:lineRule="exact"/>
        <w:jc w:val="center"/>
        <w:rPr>
          <w:rFonts w:ascii="宋体" w:hAnsi="宋体" w:cs="宋体"/>
          <w:sz w:val="28"/>
        </w:rPr>
      </w:pPr>
    </w:p>
    <w:p w14:paraId="7EC2D81C">
      <w:pPr>
        <w:pStyle w:val="21"/>
      </w:pPr>
    </w:p>
    <w:p w14:paraId="13E9A31C">
      <w:pPr>
        <w:pStyle w:val="21"/>
      </w:pPr>
    </w:p>
    <w:p w14:paraId="0523233F">
      <w:pPr>
        <w:spacing w:line="500" w:lineRule="exact"/>
        <w:jc w:val="center"/>
        <w:rPr>
          <w:rFonts w:ascii="宋体" w:hAnsi="宋体" w:cs="宋体"/>
          <w:sz w:val="28"/>
        </w:rPr>
      </w:pPr>
    </w:p>
    <w:p w14:paraId="300BD299">
      <w:pPr>
        <w:spacing w:line="500" w:lineRule="exact"/>
        <w:jc w:val="center"/>
        <w:rPr>
          <w:rFonts w:ascii="宋体" w:hAnsi="宋体" w:cs="宋体"/>
          <w:sz w:val="28"/>
        </w:rPr>
      </w:pPr>
    </w:p>
    <w:p w14:paraId="509AFF96">
      <w:pPr>
        <w:spacing w:line="500" w:lineRule="exact"/>
        <w:jc w:val="center"/>
        <w:rPr>
          <w:rFonts w:ascii="宋体" w:hAnsi="宋体" w:cs="宋体"/>
          <w:sz w:val="28"/>
        </w:rPr>
      </w:pPr>
    </w:p>
    <w:p w14:paraId="654C0CAF">
      <w:pPr>
        <w:spacing w:line="500" w:lineRule="exact"/>
        <w:jc w:val="center"/>
        <w:rPr>
          <w:rFonts w:ascii="宋体" w:hAnsi="宋体" w:cs="宋体"/>
          <w:sz w:val="28"/>
        </w:rPr>
      </w:pPr>
    </w:p>
    <w:p w14:paraId="318F84B2">
      <w:pPr>
        <w:spacing w:line="500" w:lineRule="exact"/>
        <w:jc w:val="center"/>
        <w:rPr>
          <w:rFonts w:ascii="宋体" w:hAnsi="宋体" w:cs="宋体"/>
          <w:sz w:val="28"/>
        </w:rPr>
      </w:pPr>
    </w:p>
    <w:p w14:paraId="69E26273">
      <w:pPr>
        <w:pStyle w:val="21"/>
      </w:pPr>
    </w:p>
    <w:p w14:paraId="2CE7C20D">
      <w:pPr>
        <w:pStyle w:val="21"/>
      </w:pPr>
    </w:p>
    <w:p w14:paraId="520C3241">
      <w:pPr>
        <w:pStyle w:val="21"/>
      </w:pPr>
    </w:p>
    <w:p w14:paraId="38F0D708">
      <w:pPr>
        <w:pStyle w:val="21"/>
      </w:pPr>
    </w:p>
    <w:p w14:paraId="0A762B92">
      <w:pPr>
        <w:spacing w:line="500" w:lineRule="exact"/>
        <w:jc w:val="center"/>
        <w:rPr>
          <w:rFonts w:ascii="宋体" w:hAnsi="宋体" w:cs="宋体"/>
          <w:sz w:val="28"/>
        </w:rPr>
      </w:pPr>
    </w:p>
    <w:p w14:paraId="72723576">
      <w:pPr>
        <w:spacing w:line="500" w:lineRule="exact"/>
        <w:jc w:val="center"/>
        <w:rPr>
          <w:rFonts w:ascii="宋体" w:hAnsi="宋体" w:cs="宋体"/>
          <w:sz w:val="28"/>
        </w:rPr>
      </w:pPr>
    </w:p>
    <w:p w14:paraId="2279DD44">
      <w:pPr>
        <w:spacing w:line="500" w:lineRule="exact"/>
        <w:jc w:val="center"/>
        <w:rPr>
          <w:rFonts w:ascii="宋体" w:hAnsi="宋体" w:cs="宋体"/>
          <w:sz w:val="28"/>
        </w:rPr>
      </w:pPr>
    </w:p>
    <w:p w14:paraId="382A34AC">
      <w:pPr>
        <w:spacing w:line="500" w:lineRule="exact"/>
        <w:jc w:val="center"/>
        <w:rPr>
          <w:rFonts w:ascii="宋体" w:hAnsi="宋体" w:cs="宋体"/>
          <w:sz w:val="28"/>
        </w:rPr>
      </w:pPr>
    </w:p>
    <w:p w14:paraId="46338273">
      <w:pPr>
        <w:pStyle w:val="21"/>
      </w:pPr>
    </w:p>
    <w:p w14:paraId="4120590F">
      <w:pPr>
        <w:pStyle w:val="21"/>
      </w:pPr>
    </w:p>
    <w:p w14:paraId="110561C7">
      <w:pPr>
        <w:pStyle w:val="21"/>
      </w:pPr>
    </w:p>
    <w:p w14:paraId="1684D428">
      <w:pPr>
        <w:pStyle w:val="21"/>
      </w:pPr>
    </w:p>
    <w:p w14:paraId="00CBB33D">
      <w:pPr>
        <w:pStyle w:val="21"/>
      </w:pPr>
    </w:p>
    <w:p w14:paraId="21A7E130">
      <w:pPr>
        <w:spacing w:line="500" w:lineRule="exact"/>
        <w:jc w:val="center"/>
        <w:rPr>
          <w:rFonts w:ascii="宋体" w:hAnsi="宋体" w:cs="宋体"/>
          <w:sz w:val="28"/>
        </w:rPr>
      </w:pPr>
    </w:p>
    <w:p w14:paraId="4076A07E">
      <w:pPr>
        <w:spacing w:line="500" w:lineRule="exact"/>
        <w:jc w:val="center"/>
        <w:rPr>
          <w:rFonts w:ascii="宋体" w:hAnsi="宋体" w:cs="宋体"/>
          <w:sz w:val="28"/>
        </w:rPr>
      </w:pPr>
    </w:p>
    <w:p w14:paraId="21F7CDA4">
      <w:pPr>
        <w:spacing w:line="500" w:lineRule="exact"/>
        <w:jc w:val="center"/>
        <w:rPr>
          <w:rFonts w:ascii="宋体" w:hAnsi="宋体" w:cs="宋体"/>
          <w:sz w:val="28"/>
        </w:rPr>
      </w:pPr>
    </w:p>
    <w:p w14:paraId="3A98CFDD">
      <w:pPr>
        <w:spacing w:line="500" w:lineRule="exact"/>
        <w:jc w:val="center"/>
        <w:rPr>
          <w:rFonts w:ascii="宋体" w:hAnsi="宋体" w:cs="宋体"/>
          <w:sz w:val="28"/>
        </w:rPr>
      </w:pPr>
    </w:p>
    <w:p w14:paraId="136B2F79">
      <w:pPr>
        <w:pStyle w:val="5"/>
        <w:spacing w:after="240"/>
        <w:rPr>
          <w:rFonts w:hAnsi="宋体" w:cs="宋体"/>
          <w:sz w:val="28"/>
        </w:rPr>
      </w:pPr>
      <w:bookmarkStart w:id="148" w:name="_Hlt509739007"/>
      <w:bookmarkEnd w:id="148"/>
      <w:bookmarkStart w:id="149" w:name="_Toc24221"/>
      <w:bookmarkStart w:id="150" w:name="_Toc188023913"/>
      <w:bookmarkStart w:id="151" w:name="_Toc1391_WPSOffice_Level2"/>
      <w:bookmarkStart w:id="152" w:name="_Toc32089"/>
      <w:bookmarkStart w:id="153" w:name="_Toc40975451"/>
      <w:bookmarkStart w:id="154" w:name="_Toc5730"/>
      <w:bookmarkStart w:id="155" w:name="_Toc516969098"/>
      <w:bookmarkStart w:id="156" w:name="_Toc9636"/>
      <w:r>
        <w:rPr>
          <w:rFonts w:hint="eastAsia" w:hAnsi="宋体" w:cs="宋体"/>
          <w:sz w:val="28"/>
        </w:rPr>
        <w:t>三．投标函</w:t>
      </w:r>
      <w:bookmarkEnd w:id="149"/>
      <w:bookmarkEnd w:id="150"/>
      <w:bookmarkEnd w:id="151"/>
      <w:bookmarkEnd w:id="152"/>
      <w:bookmarkEnd w:id="153"/>
      <w:bookmarkEnd w:id="154"/>
      <w:bookmarkEnd w:id="155"/>
      <w:bookmarkEnd w:id="156"/>
    </w:p>
    <w:p w14:paraId="1208F4CD">
      <w:pPr>
        <w:pStyle w:val="15"/>
        <w:spacing w:line="360" w:lineRule="auto"/>
        <w:rPr>
          <w:rFonts w:ascii="宋体" w:hAnsi="宋体" w:cs="宋体"/>
          <w:sz w:val="24"/>
        </w:rPr>
      </w:pPr>
      <w:r>
        <w:rPr>
          <w:rFonts w:hint="eastAsia" w:ascii="宋体" w:hAnsi="宋体" w:cs="宋体"/>
          <w:sz w:val="24"/>
        </w:rPr>
        <w:t>致：</w:t>
      </w:r>
      <w:r>
        <w:rPr>
          <w:rFonts w:hint="eastAsia" w:ascii="宋体" w:hAnsi="宋体" w:cs="宋体"/>
          <w:bCs/>
          <w:sz w:val="24"/>
        </w:rPr>
        <w:t>周口市公共资源交易中心政府采购中心</w:t>
      </w:r>
    </w:p>
    <w:p w14:paraId="7CA406A7">
      <w:pPr>
        <w:spacing w:line="360" w:lineRule="auto"/>
        <w:ind w:left="239" w:leftChars="114" w:firstLine="386" w:firstLineChars="161"/>
        <w:rPr>
          <w:rFonts w:ascii="宋体" w:hAnsi="宋体" w:cs="宋体"/>
          <w:b/>
          <w:bCs/>
          <w:sz w:val="24"/>
          <w:u w:val="single"/>
        </w:rPr>
      </w:pPr>
      <w:r>
        <w:rPr>
          <w:rFonts w:hint="eastAsia" w:ascii="宋体" w:hAnsi="宋体" w:cs="宋体"/>
          <w:sz w:val="24"/>
        </w:rPr>
        <w:t>根据贵方“项目名称、项目编号”项目招标邀请书或招标公告，正式授权下述签字人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3BA03EFC">
      <w:pPr>
        <w:spacing w:line="360" w:lineRule="auto"/>
        <w:ind w:firstLine="630"/>
        <w:rPr>
          <w:rFonts w:ascii="宋体" w:hAnsi="宋体" w:cs="宋体"/>
          <w:sz w:val="24"/>
        </w:rPr>
      </w:pPr>
      <w:r>
        <w:rPr>
          <w:rFonts w:hint="eastAsia" w:ascii="宋体" w:hAnsi="宋体" w:cs="宋体"/>
          <w:sz w:val="24"/>
        </w:rPr>
        <w:t>据此函，我方兹宣布同意如下：</w:t>
      </w:r>
    </w:p>
    <w:p w14:paraId="0D9D2F61">
      <w:pPr>
        <w:spacing w:line="360" w:lineRule="auto"/>
        <w:ind w:firstLine="630"/>
        <w:rPr>
          <w:rFonts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622F49F1">
      <w:pPr>
        <w:spacing w:line="360" w:lineRule="auto"/>
        <w:ind w:firstLine="630"/>
        <w:rPr>
          <w:rFonts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4B349B1C">
      <w:pPr>
        <w:spacing w:line="360" w:lineRule="auto"/>
        <w:ind w:firstLine="630"/>
        <w:rPr>
          <w:rFonts w:ascii="宋体" w:hAnsi="宋体" w:cs="宋体"/>
          <w:sz w:val="24"/>
        </w:rPr>
      </w:pPr>
      <w:r>
        <w:rPr>
          <w:rFonts w:hint="eastAsia" w:ascii="宋体" w:hAnsi="宋体" w:cs="宋体"/>
          <w:sz w:val="24"/>
        </w:rPr>
        <w:t>（3）我方承诺报价低于同类货物和服务的市场平均价格。</w:t>
      </w:r>
    </w:p>
    <w:p w14:paraId="3C2F64FA">
      <w:pPr>
        <w:spacing w:line="360" w:lineRule="auto"/>
        <w:ind w:firstLine="630"/>
        <w:rPr>
          <w:rFonts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0141A291">
      <w:pPr>
        <w:spacing w:line="360" w:lineRule="auto"/>
        <w:ind w:firstLine="630"/>
        <w:rPr>
          <w:rFonts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4E063CB0">
      <w:pPr>
        <w:spacing w:line="360" w:lineRule="auto"/>
        <w:ind w:firstLine="630"/>
        <w:rPr>
          <w:rFonts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605305A0">
      <w:pPr>
        <w:spacing w:line="360" w:lineRule="auto"/>
        <w:ind w:firstLine="630"/>
        <w:rPr>
          <w:rFonts w:ascii="宋体" w:hAnsi="宋体" w:cs="宋体"/>
          <w:sz w:val="24"/>
        </w:rPr>
      </w:pPr>
      <w:r>
        <w:rPr>
          <w:rFonts w:hint="eastAsia" w:ascii="宋体" w:hAnsi="宋体" w:cs="宋体"/>
          <w:sz w:val="24"/>
        </w:rPr>
        <w:t>（7）我方完全理解贵方不一定接受最低报价的投标。</w:t>
      </w:r>
    </w:p>
    <w:p w14:paraId="6C0BC0AF">
      <w:pPr>
        <w:spacing w:line="360" w:lineRule="auto"/>
        <w:ind w:firstLine="630"/>
        <w:rPr>
          <w:rFonts w:ascii="宋体" w:hAnsi="宋体" w:cs="宋体"/>
          <w:sz w:val="24"/>
        </w:rPr>
      </w:pPr>
      <w:r>
        <w:rPr>
          <w:rFonts w:hint="eastAsia" w:ascii="宋体" w:hAnsi="宋体" w:cs="宋体"/>
          <w:sz w:val="24"/>
        </w:rPr>
        <w:t>（8）我方同意招标文件规定的付款方式。</w:t>
      </w:r>
    </w:p>
    <w:p w14:paraId="19EBF98E">
      <w:pPr>
        <w:spacing w:line="360" w:lineRule="auto"/>
        <w:ind w:firstLine="630"/>
        <w:rPr>
          <w:rFonts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0CD1795B">
      <w:pPr>
        <w:pStyle w:val="34"/>
        <w:ind w:firstLine="720" w:firstLineChars="300"/>
        <w:rPr>
          <w:rFonts w:ascii="宋体" w:hAnsi="宋体" w:cs="宋体"/>
          <w:sz w:val="24"/>
        </w:rPr>
      </w:pPr>
      <w:r>
        <w:rPr>
          <w:rFonts w:hint="eastAsia" w:ascii="宋体" w:hAnsi="宋体" w:cs="宋体"/>
          <w:sz w:val="24"/>
        </w:rPr>
        <w:t>（10）本项目项目责任人：   电话：</w:t>
      </w:r>
    </w:p>
    <w:p w14:paraId="5B295772">
      <w:pPr>
        <w:spacing w:line="380" w:lineRule="exact"/>
        <w:ind w:firstLine="3600" w:firstLineChars="1500"/>
        <w:rPr>
          <w:rFonts w:ascii="宋体" w:hAnsi="宋体" w:cs="宋体"/>
          <w:sz w:val="24"/>
        </w:rPr>
      </w:pPr>
    </w:p>
    <w:p w14:paraId="5C0CA3E1">
      <w:pPr>
        <w:spacing w:line="380" w:lineRule="exact"/>
        <w:ind w:firstLine="3600" w:firstLineChars="1500"/>
        <w:rPr>
          <w:rFonts w:ascii="宋体" w:hAnsi="宋体" w:cs="宋体"/>
          <w:sz w:val="24"/>
        </w:rPr>
      </w:pPr>
      <w:r>
        <w:rPr>
          <w:rFonts w:hint="eastAsia" w:ascii="宋体" w:hAnsi="宋体" w:cs="宋体"/>
          <w:sz w:val="24"/>
        </w:rPr>
        <w:t>供应商名称：（</w:t>
      </w:r>
      <w:r>
        <w:rPr>
          <w:rFonts w:hint="eastAsia" w:ascii="宋体" w:hAnsi="宋体" w:cs="宋体"/>
          <w:sz w:val="24"/>
          <w:szCs w:val="28"/>
        </w:rPr>
        <w:t>电子签章</w:t>
      </w:r>
      <w:r>
        <w:rPr>
          <w:rFonts w:hint="eastAsia" w:ascii="宋体" w:hAnsi="宋体" w:cs="宋体"/>
          <w:sz w:val="24"/>
        </w:rPr>
        <w:t>）</w:t>
      </w:r>
    </w:p>
    <w:p w14:paraId="6BF7C50E">
      <w:pPr>
        <w:spacing w:line="380" w:lineRule="exact"/>
        <w:ind w:right="640" w:firstLine="1560" w:firstLineChars="650"/>
        <w:rPr>
          <w:rFonts w:ascii="宋体" w:hAnsi="宋体" w:cs="宋体"/>
          <w:sz w:val="24"/>
        </w:rPr>
      </w:pPr>
    </w:p>
    <w:p w14:paraId="1B4F8D85">
      <w:pPr>
        <w:spacing w:line="380" w:lineRule="exact"/>
        <w:ind w:right="640" w:firstLine="3600" w:firstLineChars="1500"/>
        <w:rPr>
          <w:rFonts w:ascii="宋体" w:hAnsi="宋体" w:cs="宋体"/>
          <w:sz w:val="24"/>
        </w:rPr>
      </w:pPr>
      <w:r>
        <w:rPr>
          <w:rFonts w:hint="eastAsia" w:ascii="宋体" w:hAnsi="宋体" w:cs="宋体"/>
          <w:sz w:val="24"/>
        </w:rPr>
        <w:t>法人代表：（签字）</w:t>
      </w:r>
    </w:p>
    <w:p w14:paraId="55F4DC4A">
      <w:pPr>
        <w:spacing w:line="380" w:lineRule="exact"/>
        <w:jc w:val="center"/>
        <w:rPr>
          <w:rFonts w:ascii="宋体" w:hAnsi="宋体" w:cs="宋体"/>
          <w:sz w:val="24"/>
        </w:rPr>
      </w:pPr>
    </w:p>
    <w:p w14:paraId="2DB3ECD5">
      <w:pPr>
        <w:jc w:val="center"/>
        <w:rPr>
          <w:rFonts w:ascii="宋体" w:hAnsi="宋体" w:cs="宋体"/>
          <w:sz w:val="24"/>
        </w:rPr>
      </w:pPr>
      <w:r>
        <w:rPr>
          <w:rFonts w:hint="eastAsia" w:ascii="宋体" w:hAnsi="宋体" w:cs="宋体"/>
          <w:sz w:val="24"/>
        </w:rPr>
        <w:t xml:space="preserve">               日期：      年   月    日</w:t>
      </w:r>
    </w:p>
    <w:bookmarkEnd w:id="147"/>
    <w:p w14:paraId="6A917B12">
      <w:pPr>
        <w:pStyle w:val="5"/>
        <w:rPr>
          <w:rFonts w:hAnsi="宋体" w:cs="宋体"/>
          <w:sz w:val="28"/>
          <w:szCs w:val="36"/>
        </w:rPr>
      </w:pPr>
      <w:bookmarkStart w:id="157" w:name="_Toc23110"/>
      <w:bookmarkStart w:id="158" w:name="_Toc24077_WPSOffice_Level2"/>
      <w:bookmarkStart w:id="159" w:name="_Toc220232409"/>
      <w:bookmarkStart w:id="160" w:name="_Toc40975452"/>
      <w:bookmarkStart w:id="161" w:name="_Toc26653"/>
      <w:bookmarkStart w:id="162" w:name="_Toc19239"/>
      <w:bookmarkStart w:id="163" w:name="_Toc188023914"/>
      <w:bookmarkStart w:id="164" w:name="_Toc2715"/>
      <w:r>
        <w:rPr>
          <w:rFonts w:hint="eastAsia" w:hAnsi="宋体" w:cs="宋体"/>
          <w:sz w:val="28"/>
        </w:rPr>
        <w:t>四．投标分项报价表</w:t>
      </w:r>
      <w:bookmarkEnd w:id="157"/>
      <w:bookmarkEnd w:id="158"/>
      <w:bookmarkEnd w:id="159"/>
      <w:bookmarkEnd w:id="160"/>
      <w:bookmarkEnd w:id="161"/>
      <w:bookmarkEnd w:id="162"/>
      <w:bookmarkEnd w:id="163"/>
      <w:bookmarkEnd w:id="164"/>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1F4A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A2B5D9E">
            <w:pPr>
              <w:pStyle w:val="54"/>
              <w:widowControl w:val="0"/>
              <w:spacing w:before="0" w:beforeAutospacing="0" w:after="0" w:afterAutospacing="0"/>
              <w:rPr>
                <w:rFonts w:cs="宋体"/>
                <w:bCs w:val="0"/>
                <w:kern w:val="2"/>
                <w:sz w:val="24"/>
                <w:szCs w:val="20"/>
              </w:rPr>
            </w:pPr>
            <w:r>
              <w:rPr>
                <w:rFonts w:hint="eastAsia" w:cs="宋体"/>
                <w:bCs w:val="0"/>
                <w:kern w:val="2"/>
                <w:sz w:val="24"/>
                <w:szCs w:val="20"/>
              </w:rPr>
              <w:t>序号</w:t>
            </w:r>
          </w:p>
        </w:tc>
        <w:tc>
          <w:tcPr>
            <w:tcW w:w="2205" w:type="dxa"/>
            <w:vAlign w:val="center"/>
          </w:tcPr>
          <w:p w14:paraId="1CB36ED0">
            <w:pPr>
              <w:jc w:val="center"/>
              <w:rPr>
                <w:rFonts w:ascii="宋体" w:hAnsi="宋体" w:cs="宋体"/>
                <w:b/>
                <w:sz w:val="24"/>
              </w:rPr>
            </w:pPr>
            <w:r>
              <w:rPr>
                <w:rFonts w:hint="eastAsia" w:ascii="宋体" w:hAnsi="宋体" w:cs="宋体"/>
                <w:b/>
                <w:sz w:val="24"/>
              </w:rPr>
              <w:t>品名品牌、规格型号、原产地及生产厂家</w:t>
            </w:r>
          </w:p>
        </w:tc>
        <w:tc>
          <w:tcPr>
            <w:tcW w:w="957" w:type="dxa"/>
            <w:vAlign w:val="center"/>
          </w:tcPr>
          <w:p w14:paraId="2AAED112">
            <w:pPr>
              <w:jc w:val="center"/>
              <w:rPr>
                <w:rFonts w:ascii="宋体" w:hAnsi="宋体" w:cs="宋体"/>
                <w:b/>
                <w:sz w:val="24"/>
              </w:rPr>
            </w:pPr>
            <w:r>
              <w:rPr>
                <w:rFonts w:hint="eastAsia" w:ascii="宋体" w:hAnsi="宋体" w:cs="宋体"/>
                <w:b/>
                <w:sz w:val="24"/>
              </w:rPr>
              <w:t>单位</w:t>
            </w:r>
          </w:p>
        </w:tc>
        <w:tc>
          <w:tcPr>
            <w:tcW w:w="840" w:type="dxa"/>
            <w:vAlign w:val="center"/>
          </w:tcPr>
          <w:p w14:paraId="0F97592A">
            <w:pPr>
              <w:jc w:val="center"/>
              <w:rPr>
                <w:rFonts w:ascii="宋体" w:hAnsi="宋体" w:cs="宋体"/>
                <w:b/>
                <w:sz w:val="24"/>
              </w:rPr>
            </w:pPr>
            <w:r>
              <w:rPr>
                <w:rFonts w:hint="eastAsia" w:ascii="宋体" w:hAnsi="宋体" w:cs="宋体"/>
                <w:b/>
                <w:sz w:val="24"/>
              </w:rPr>
              <w:t>数量</w:t>
            </w:r>
          </w:p>
        </w:tc>
        <w:tc>
          <w:tcPr>
            <w:tcW w:w="1260" w:type="dxa"/>
            <w:vAlign w:val="center"/>
          </w:tcPr>
          <w:p w14:paraId="3C444785">
            <w:pPr>
              <w:jc w:val="center"/>
              <w:rPr>
                <w:rFonts w:ascii="宋体" w:hAnsi="宋体" w:cs="宋体"/>
                <w:b/>
                <w:sz w:val="24"/>
              </w:rPr>
            </w:pPr>
            <w:r>
              <w:rPr>
                <w:rFonts w:hint="eastAsia" w:ascii="宋体" w:hAnsi="宋体" w:cs="宋体"/>
                <w:b/>
                <w:sz w:val="24"/>
              </w:rPr>
              <w:t>单价</w:t>
            </w:r>
          </w:p>
        </w:tc>
        <w:tc>
          <w:tcPr>
            <w:tcW w:w="1340" w:type="dxa"/>
            <w:vAlign w:val="center"/>
          </w:tcPr>
          <w:p w14:paraId="22789A0D">
            <w:pPr>
              <w:jc w:val="center"/>
              <w:rPr>
                <w:rFonts w:ascii="宋体" w:hAnsi="宋体" w:cs="宋体"/>
                <w:b/>
                <w:sz w:val="24"/>
              </w:rPr>
            </w:pPr>
            <w:r>
              <w:rPr>
                <w:rFonts w:hint="eastAsia" w:ascii="宋体" w:hAnsi="宋体" w:cs="宋体"/>
                <w:b/>
                <w:sz w:val="24"/>
              </w:rPr>
              <w:t>小计</w:t>
            </w:r>
          </w:p>
        </w:tc>
        <w:tc>
          <w:tcPr>
            <w:tcW w:w="922" w:type="dxa"/>
            <w:vAlign w:val="center"/>
          </w:tcPr>
          <w:p w14:paraId="07BAAB4F">
            <w:pPr>
              <w:jc w:val="center"/>
              <w:rPr>
                <w:rFonts w:ascii="宋体" w:hAnsi="宋体" w:cs="宋体"/>
                <w:b/>
                <w:sz w:val="24"/>
              </w:rPr>
            </w:pPr>
            <w:r>
              <w:rPr>
                <w:rFonts w:hint="eastAsia" w:ascii="宋体" w:hAnsi="宋体" w:cs="宋体"/>
                <w:b/>
                <w:sz w:val="24"/>
              </w:rPr>
              <w:t>备注</w:t>
            </w:r>
          </w:p>
        </w:tc>
      </w:tr>
      <w:tr w14:paraId="01FA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EE42E0A">
            <w:pPr>
              <w:jc w:val="center"/>
              <w:rPr>
                <w:rFonts w:ascii="宋体" w:hAnsi="宋体" w:cs="宋体"/>
                <w:sz w:val="24"/>
              </w:rPr>
            </w:pPr>
            <w:r>
              <w:rPr>
                <w:rFonts w:hint="eastAsia" w:ascii="宋体" w:hAnsi="宋体" w:cs="宋体"/>
                <w:sz w:val="24"/>
              </w:rPr>
              <w:t>1</w:t>
            </w:r>
          </w:p>
        </w:tc>
        <w:tc>
          <w:tcPr>
            <w:tcW w:w="2205" w:type="dxa"/>
          </w:tcPr>
          <w:p w14:paraId="62C6F04D">
            <w:pPr>
              <w:rPr>
                <w:rFonts w:ascii="宋体" w:hAnsi="宋体" w:cs="宋体"/>
                <w:sz w:val="24"/>
              </w:rPr>
            </w:pPr>
          </w:p>
        </w:tc>
        <w:tc>
          <w:tcPr>
            <w:tcW w:w="957" w:type="dxa"/>
          </w:tcPr>
          <w:p w14:paraId="04FD9C6F">
            <w:pPr>
              <w:rPr>
                <w:rFonts w:ascii="宋体" w:hAnsi="宋体" w:cs="宋体"/>
                <w:sz w:val="24"/>
              </w:rPr>
            </w:pPr>
          </w:p>
        </w:tc>
        <w:tc>
          <w:tcPr>
            <w:tcW w:w="840" w:type="dxa"/>
          </w:tcPr>
          <w:p w14:paraId="1066F55D">
            <w:pPr>
              <w:rPr>
                <w:rFonts w:ascii="宋体" w:hAnsi="宋体" w:cs="宋体"/>
                <w:sz w:val="24"/>
              </w:rPr>
            </w:pPr>
          </w:p>
        </w:tc>
        <w:tc>
          <w:tcPr>
            <w:tcW w:w="1260" w:type="dxa"/>
          </w:tcPr>
          <w:p w14:paraId="58DFBC9D">
            <w:pPr>
              <w:rPr>
                <w:rFonts w:ascii="宋体" w:hAnsi="宋体" w:cs="宋体"/>
                <w:sz w:val="24"/>
              </w:rPr>
            </w:pPr>
          </w:p>
        </w:tc>
        <w:tc>
          <w:tcPr>
            <w:tcW w:w="1340" w:type="dxa"/>
          </w:tcPr>
          <w:p w14:paraId="1A53A5FC">
            <w:pPr>
              <w:rPr>
                <w:rFonts w:ascii="宋体" w:hAnsi="宋体" w:cs="宋体"/>
                <w:sz w:val="24"/>
              </w:rPr>
            </w:pPr>
          </w:p>
        </w:tc>
        <w:tc>
          <w:tcPr>
            <w:tcW w:w="922" w:type="dxa"/>
          </w:tcPr>
          <w:p w14:paraId="16136AF3">
            <w:pPr>
              <w:rPr>
                <w:rFonts w:ascii="宋体" w:hAnsi="宋体" w:cs="宋体"/>
                <w:sz w:val="24"/>
              </w:rPr>
            </w:pPr>
          </w:p>
        </w:tc>
      </w:tr>
      <w:tr w14:paraId="5253D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611C953">
            <w:pPr>
              <w:jc w:val="center"/>
              <w:rPr>
                <w:rFonts w:ascii="宋体" w:hAnsi="宋体" w:cs="宋体"/>
                <w:sz w:val="24"/>
              </w:rPr>
            </w:pPr>
            <w:r>
              <w:rPr>
                <w:rFonts w:hint="eastAsia" w:ascii="宋体" w:hAnsi="宋体" w:cs="宋体"/>
                <w:sz w:val="24"/>
              </w:rPr>
              <w:t>2</w:t>
            </w:r>
          </w:p>
        </w:tc>
        <w:tc>
          <w:tcPr>
            <w:tcW w:w="2205" w:type="dxa"/>
          </w:tcPr>
          <w:p w14:paraId="73652BA0">
            <w:pPr>
              <w:rPr>
                <w:rFonts w:ascii="宋体" w:hAnsi="宋体" w:cs="宋体"/>
                <w:sz w:val="24"/>
              </w:rPr>
            </w:pPr>
          </w:p>
        </w:tc>
        <w:tc>
          <w:tcPr>
            <w:tcW w:w="957" w:type="dxa"/>
          </w:tcPr>
          <w:p w14:paraId="0B478BFC">
            <w:pPr>
              <w:rPr>
                <w:rFonts w:ascii="宋体" w:hAnsi="宋体" w:cs="宋体"/>
                <w:sz w:val="24"/>
              </w:rPr>
            </w:pPr>
          </w:p>
        </w:tc>
        <w:tc>
          <w:tcPr>
            <w:tcW w:w="840" w:type="dxa"/>
          </w:tcPr>
          <w:p w14:paraId="52D1F845">
            <w:pPr>
              <w:rPr>
                <w:rFonts w:ascii="宋体" w:hAnsi="宋体" w:cs="宋体"/>
                <w:sz w:val="24"/>
              </w:rPr>
            </w:pPr>
          </w:p>
        </w:tc>
        <w:tc>
          <w:tcPr>
            <w:tcW w:w="1260" w:type="dxa"/>
          </w:tcPr>
          <w:p w14:paraId="5C2E51F8">
            <w:pPr>
              <w:rPr>
                <w:rFonts w:ascii="宋体" w:hAnsi="宋体" w:cs="宋体"/>
                <w:sz w:val="24"/>
              </w:rPr>
            </w:pPr>
          </w:p>
        </w:tc>
        <w:tc>
          <w:tcPr>
            <w:tcW w:w="1340" w:type="dxa"/>
          </w:tcPr>
          <w:p w14:paraId="780B8E4D">
            <w:pPr>
              <w:rPr>
                <w:rFonts w:ascii="宋体" w:hAnsi="宋体" w:cs="宋体"/>
                <w:sz w:val="24"/>
              </w:rPr>
            </w:pPr>
          </w:p>
        </w:tc>
        <w:tc>
          <w:tcPr>
            <w:tcW w:w="922" w:type="dxa"/>
          </w:tcPr>
          <w:p w14:paraId="6E5F1FCC">
            <w:pPr>
              <w:rPr>
                <w:rFonts w:ascii="宋体" w:hAnsi="宋体" w:cs="宋体"/>
                <w:sz w:val="24"/>
              </w:rPr>
            </w:pPr>
          </w:p>
        </w:tc>
      </w:tr>
      <w:tr w14:paraId="6FA5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7EB791">
            <w:pPr>
              <w:jc w:val="center"/>
              <w:rPr>
                <w:rFonts w:ascii="宋体" w:hAnsi="宋体" w:cs="宋体"/>
                <w:sz w:val="24"/>
              </w:rPr>
            </w:pPr>
            <w:r>
              <w:rPr>
                <w:rFonts w:hint="eastAsia" w:ascii="宋体" w:hAnsi="宋体" w:cs="宋体"/>
                <w:sz w:val="24"/>
              </w:rPr>
              <w:t>3</w:t>
            </w:r>
          </w:p>
        </w:tc>
        <w:tc>
          <w:tcPr>
            <w:tcW w:w="2205" w:type="dxa"/>
          </w:tcPr>
          <w:p w14:paraId="3C55271E">
            <w:pPr>
              <w:rPr>
                <w:rFonts w:ascii="宋体" w:hAnsi="宋体" w:cs="宋体"/>
                <w:sz w:val="24"/>
              </w:rPr>
            </w:pPr>
          </w:p>
        </w:tc>
        <w:tc>
          <w:tcPr>
            <w:tcW w:w="957" w:type="dxa"/>
          </w:tcPr>
          <w:p w14:paraId="29CA840A">
            <w:pPr>
              <w:rPr>
                <w:rFonts w:ascii="宋体" w:hAnsi="宋体" w:cs="宋体"/>
                <w:sz w:val="24"/>
              </w:rPr>
            </w:pPr>
          </w:p>
        </w:tc>
        <w:tc>
          <w:tcPr>
            <w:tcW w:w="840" w:type="dxa"/>
          </w:tcPr>
          <w:p w14:paraId="59383AD0">
            <w:pPr>
              <w:rPr>
                <w:rFonts w:ascii="宋体" w:hAnsi="宋体" w:cs="宋体"/>
                <w:sz w:val="24"/>
              </w:rPr>
            </w:pPr>
          </w:p>
        </w:tc>
        <w:tc>
          <w:tcPr>
            <w:tcW w:w="1260" w:type="dxa"/>
          </w:tcPr>
          <w:p w14:paraId="5D352CD4">
            <w:pPr>
              <w:rPr>
                <w:rFonts w:ascii="宋体" w:hAnsi="宋体" w:cs="宋体"/>
                <w:sz w:val="24"/>
              </w:rPr>
            </w:pPr>
          </w:p>
        </w:tc>
        <w:tc>
          <w:tcPr>
            <w:tcW w:w="1340" w:type="dxa"/>
          </w:tcPr>
          <w:p w14:paraId="5C05B71A">
            <w:pPr>
              <w:rPr>
                <w:rFonts w:ascii="宋体" w:hAnsi="宋体" w:cs="宋体"/>
                <w:sz w:val="24"/>
              </w:rPr>
            </w:pPr>
          </w:p>
        </w:tc>
        <w:tc>
          <w:tcPr>
            <w:tcW w:w="922" w:type="dxa"/>
          </w:tcPr>
          <w:p w14:paraId="624E4479">
            <w:pPr>
              <w:rPr>
                <w:rFonts w:ascii="宋体" w:hAnsi="宋体" w:cs="宋体"/>
                <w:sz w:val="24"/>
              </w:rPr>
            </w:pPr>
          </w:p>
        </w:tc>
      </w:tr>
      <w:tr w14:paraId="21A8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5277652">
            <w:pPr>
              <w:jc w:val="center"/>
              <w:rPr>
                <w:rFonts w:ascii="宋体" w:hAnsi="宋体" w:cs="宋体"/>
                <w:sz w:val="24"/>
              </w:rPr>
            </w:pPr>
            <w:r>
              <w:rPr>
                <w:rFonts w:hint="eastAsia" w:ascii="宋体" w:hAnsi="宋体" w:cs="宋体"/>
                <w:sz w:val="24"/>
              </w:rPr>
              <w:t>4</w:t>
            </w:r>
          </w:p>
        </w:tc>
        <w:tc>
          <w:tcPr>
            <w:tcW w:w="2205" w:type="dxa"/>
          </w:tcPr>
          <w:p w14:paraId="15F302AE">
            <w:pPr>
              <w:rPr>
                <w:rFonts w:ascii="宋体" w:hAnsi="宋体" w:cs="宋体"/>
                <w:sz w:val="24"/>
              </w:rPr>
            </w:pPr>
          </w:p>
        </w:tc>
        <w:tc>
          <w:tcPr>
            <w:tcW w:w="957" w:type="dxa"/>
          </w:tcPr>
          <w:p w14:paraId="26BA8D5A">
            <w:pPr>
              <w:rPr>
                <w:rFonts w:ascii="宋体" w:hAnsi="宋体" w:cs="宋体"/>
                <w:sz w:val="24"/>
              </w:rPr>
            </w:pPr>
          </w:p>
        </w:tc>
        <w:tc>
          <w:tcPr>
            <w:tcW w:w="840" w:type="dxa"/>
          </w:tcPr>
          <w:p w14:paraId="5DCD7BC0">
            <w:pPr>
              <w:rPr>
                <w:rFonts w:ascii="宋体" w:hAnsi="宋体" w:cs="宋体"/>
                <w:sz w:val="24"/>
              </w:rPr>
            </w:pPr>
          </w:p>
        </w:tc>
        <w:tc>
          <w:tcPr>
            <w:tcW w:w="1260" w:type="dxa"/>
          </w:tcPr>
          <w:p w14:paraId="2F116E96">
            <w:pPr>
              <w:rPr>
                <w:rFonts w:ascii="宋体" w:hAnsi="宋体" w:cs="宋体"/>
                <w:sz w:val="24"/>
              </w:rPr>
            </w:pPr>
          </w:p>
        </w:tc>
        <w:tc>
          <w:tcPr>
            <w:tcW w:w="1340" w:type="dxa"/>
          </w:tcPr>
          <w:p w14:paraId="4ACC314E">
            <w:pPr>
              <w:rPr>
                <w:rFonts w:ascii="宋体" w:hAnsi="宋体" w:cs="宋体"/>
                <w:sz w:val="24"/>
              </w:rPr>
            </w:pPr>
          </w:p>
        </w:tc>
        <w:tc>
          <w:tcPr>
            <w:tcW w:w="922" w:type="dxa"/>
          </w:tcPr>
          <w:p w14:paraId="168C5BC0">
            <w:pPr>
              <w:rPr>
                <w:rFonts w:ascii="宋体" w:hAnsi="宋体" w:cs="宋体"/>
                <w:sz w:val="24"/>
              </w:rPr>
            </w:pPr>
          </w:p>
        </w:tc>
      </w:tr>
      <w:tr w14:paraId="35765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BB7389">
            <w:pPr>
              <w:jc w:val="center"/>
              <w:rPr>
                <w:rFonts w:ascii="宋体" w:hAnsi="宋体" w:cs="宋体"/>
                <w:sz w:val="24"/>
              </w:rPr>
            </w:pPr>
            <w:r>
              <w:rPr>
                <w:rFonts w:hint="eastAsia" w:ascii="宋体" w:hAnsi="宋体" w:cs="宋体"/>
                <w:sz w:val="24"/>
              </w:rPr>
              <w:t>5</w:t>
            </w:r>
          </w:p>
        </w:tc>
        <w:tc>
          <w:tcPr>
            <w:tcW w:w="2205" w:type="dxa"/>
          </w:tcPr>
          <w:p w14:paraId="2A4C33D9">
            <w:pPr>
              <w:rPr>
                <w:rFonts w:ascii="宋体" w:hAnsi="宋体" w:cs="宋体"/>
                <w:sz w:val="24"/>
              </w:rPr>
            </w:pPr>
          </w:p>
        </w:tc>
        <w:tc>
          <w:tcPr>
            <w:tcW w:w="957" w:type="dxa"/>
          </w:tcPr>
          <w:p w14:paraId="486DE6F2">
            <w:pPr>
              <w:rPr>
                <w:rFonts w:ascii="宋体" w:hAnsi="宋体" w:cs="宋体"/>
                <w:sz w:val="24"/>
              </w:rPr>
            </w:pPr>
          </w:p>
        </w:tc>
        <w:tc>
          <w:tcPr>
            <w:tcW w:w="840" w:type="dxa"/>
          </w:tcPr>
          <w:p w14:paraId="3B41A6F5">
            <w:pPr>
              <w:rPr>
                <w:rFonts w:ascii="宋体" w:hAnsi="宋体" w:cs="宋体"/>
                <w:sz w:val="24"/>
              </w:rPr>
            </w:pPr>
          </w:p>
        </w:tc>
        <w:tc>
          <w:tcPr>
            <w:tcW w:w="1260" w:type="dxa"/>
          </w:tcPr>
          <w:p w14:paraId="60AEE50F">
            <w:pPr>
              <w:rPr>
                <w:rFonts w:ascii="宋体" w:hAnsi="宋体" w:cs="宋体"/>
                <w:sz w:val="24"/>
              </w:rPr>
            </w:pPr>
          </w:p>
        </w:tc>
        <w:tc>
          <w:tcPr>
            <w:tcW w:w="1340" w:type="dxa"/>
          </w:tcPr>
          <w:p w14:paraId="30966B68">
            <w:pPr>
              <w:rPr>
                <w:rFonts w:ascii="宋体" w:hAnsi="宋体" w:cs="宋体"/>
                <w:sz w:val="24"/>
              </w:rPr>
            </w:pPr>
          </w:p>
        </w:tc>
        <w:tc>
          <w:tcPr>
            <w:tcW w:w="922" w:type="dxa"/>
          </w:tcPr>
          <w:p w14:paraId="15A35165">
            <w:pPr>
              <w:rPr>
                <w:rFonts w:ascii="宋体" w:hAnsi="宋体" w:cs="宋体"/>
                <w:sz w:val="24"/>
              </w:rPr>
            </w:pPr>
          </w:p>
        </w:tc>
      </w:tr>
      <w:tr w14:paraId="26AF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E6F8AC">
            <w:pPr>
              <w:jc w:val="center"/>
              <w:rPr>
                <w:rFonts w:ascii="宋体" w:hAnsi="宋体" w:cs="宋体"/>
                <w:sz w:val="24"/>
              </w:rPr>
            </w:pPr>
            <w:r>
              <w:rPr>
                <w:rFonts w:hint="eastAsia" w:ascii="宋体" w:hAnsi="宋体" w:cs="宋体"/>
                <w:sz w:val="24"/>
              </w:rPr>
              <w:t>6</w:t>
            </w:r>
          </w:p>
        </w:tc>
        <w:tc>
          <w:tcPr>
            <w:tcW w:w="2205" w:type="dxa"/>
          </w:tcPr>
          <w:p w14:paraId="12DE9436">
            <w:pPr>
              <w:rPr>
                <w:rFonts w:ascii="宋体" w:hAnsi="宋体" w:cs="宋体"/>
                <w:sz w:val="24"/>
              </w:rPr>
            </w:pPr>
          </w:p>
        </w:tc>
        <w:tc>
          <w:tcPr>
            <w:tcW w:w="957" w:type="dxa"/>
          </w:tcPr>
          <w:p w14:paraId="7FE89828">
            <w:pPr>
              <w:rPr>
                <w:rFonts w:ascii="宋体" w:hAnsi="宋体" w:cs="宋体"/>
                <w:sz w:val="24"/>
              </w:rPr>
            </w:pPr>
          </w:p>
        </w:tc>
        <w:tc>
          <w:tcPr>
            <w:tcW w:w="840" w:type="dxa"/>
          </w:tcPr>
          <w:p w14:paraId="19222DBF">
            <w:pPr>
              <w:rPr>
                <w:rFonts w:ascii="宋体" w:hAnsi="宋体" w:cs="宋体"/>
                <w:sz w:val="24"/>
              </w:rPr>
            </w:pPr>
          </w:p>
        </w:tc>
        <w:tc>
          <w:tcPr>
            <w:tcW w:w="1260" w:type="dxa"/>
          </w:tcPr>
          <w:p w14:paraId="4F41AB90">
            <w:pPr>
              <w:rPr>
                <w:rFonts w:ascii="宋体" w:hAnsi="宋体" w:cs="宋体"/>
                <w:sz w:val="24"/>
              </w:rPr>
            </w:pPr>
          </w:p>
        </w:tc>
        <w:tc>
          <w:tcPr>
            <w:tcW w:w="1340" w:type="dxa"/>
          </w:tcPr>
          <w:p w14:paraId="255F8F7A">
            <w:pPr>
              <w:rPr>
                <w:rFonts w:ascii="宋体" w:hAnsi="宋体" w:cs="宋体"/>
                <w:sz w:val="24"/>
              </w:rPr>
            </w:pPr>
          </w:p>
        </w:tc>
        <w:tc>
          <w:tcPr>
            <w:tcW w:w="922" w:type="dxa"/>
          </w:tcPr>
          <w:p w14:paraId="5E0FFED4">
            <w:pPr>
              <w:rPr>
                <w:rFonts w:ascii="宋体" w:hAnsi="宋体" w:cs="宋体"/>
                <w:sz w:val="24"/>
              </w:rPr>
            </w:pPr>
          </w:p>
        </w:tc>
      </w:tr>
      <w:tr w14:paraId="532F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8B42BA6">
            <w:pPr>
              <w:jc w:val="center"/>
              <w:rPr>
                <w:rFonts w:ascii="宋体" w:hAnsi="宋体" w:cs="宋体"/>
                <w:sz w:val="24"/>
              </w:rPr>
            </w:pPr>
            <w:r>
              <w:rPr>
                <w:rFonts w:hint="eastAsia" w:ascii="宋体" w:hAnsi="宋体" w:cs="宋体"/>
                <w:sz w:val="24"/>
              </w:rPr>
              <w:t>7</w:t>
            </w:r>
          </w:p>
        </w:tc>
        <w:tc>
          <w:tcPr>
            <w:tcW w:w="2205" w:type="dxa"/>
          </w:tcPr>
          <w:p w14:paraId="42FB50FA">
            <w:pPr>
              <w:rPr>
                <w:rFonts w:ascii="宋体" w:hAnsi="宋体" w:cs="宋体"/>
                <w:sz w:val="24"/>
              </w:rPr>
            </w:pPr>
          </w:p>
        </w:tc>
        <w:tc>
          <w:tcPr>
            <w:tcW w:w="957" w:type="dxa"/>
          </w:tcPr>
          <w:p w14:paraId="3E5E6036">
            <w:pPr>
              <w:rPr>
                <w:rFonts w:ascii="宋体" w:hAnsi="宋体" w:cs="宋体"/>
                <w:sz w:val="24"/>
              </w:rPr>
            </w:pPr>
          </w:p>
        </w:tc>
        <w:tc>
          <w:tcPr>
            <w:tcW w:w="840" w:type="dxa"/>
          </w:tcPr>
          <w:p w14:paraId="459DC5D8">
            <w:pPr>
              <w:rPr>
                <w:rFonts w:ascii="宋体" w:hAnsi="宋体" w:cs="宋体"/>
                <w:sz w:val="24"/>
              </w:rPr>
            </w:pPr>
          </w:p>
        </w:tc>
        <w:tc>
          <w:tcPr>
            <w:tcW w:w="1260" w:type="dxa"/>
          </w:tcPr>
          <w:p w14:paraId="50BBBB38">
            <w:pPr>
              <w:rPr>
                <w:rFonts w:ascii="宋体" w:hAnsi="宋体" w:cs="宋体"/>
                <w:sz w:val="24"/>
              </w:rPr>
            </w:pPr>
          </w:p>
        </w:tc>
        <w:tc>
          <w:tcPr>
            <w:tcW w:w="1340" w:type="dxa"/>
          </w:tcPr>
          <w:p w14:paraId="4D0A45AF">
            <w:pPr>
              <w:rPr>
                <w:rFonts w:ascii="宋体" w:hAnsi="宋体" w:cs="宋体"/>
                <w:sz w:val="24"/>
              </w:rPr>
            </w:pPr>
          </w:p>
        </w:tc>
        <w:tc>
          <w:tcPr>
            <w:tcW w:w="922" w:type="dxa"/>
          </w:tcPr>
          <w:p w14:paraId="1E202B75">
            <w:pPr>
              <w:rPr>
                <w:rFonts w:ascii="宋体" w:hAnsi="宋体" w:cs="宋体"/>
                <w:sz w:val="24"/>
              </w:rPr>
            </w:pPr>
          </w:p>
        </w:tc>
      </w:tr>
      <w:tr w14:paraId="2EFE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2E447D2">
            <w:pPr>
              <w:jc w:val="center"/>
              <w:rPr>
                <w:rFonts w:ascii="宋体" w:hAnsi="宋体" w:cs="宋体"/>
                <w:sz w:val="24"/>
              </w:rPr>
            </w:pPr>
            <w:r>
              <w:rPr>
                <w:rFonts w:hint="eastAsia" w:ascii="宋体" w:hAnsi="宋体" w:cs="宋体"/>
                <w:sz w:val="24"/>
              </w:rPr>
              <w:t>8</w:t>
            </w:r>
          </w:p>
        </w:tc>
        <w:tc>
          <w:tcPr>
            <w:tcW w:w="2205" w:type="dxa"/>
          </w:tcPr>
          <w:p w14:paraId="3AA434BB">
            <w:pPr>
              <w:rPr>
                <w:rFonts w:ascii="宋体" w:hAnsi="宋体" w:cs="宋体"/>
                <w:sz w:val="24"/>
              </w:rPr>
            </w:pPr>
          </w:p>
        </w:tc>
        <w:tc>
          <w:tcPr>
            <w:tcW w:w="957" w:type="dxa"/>
          </w:tcPr>
          <w:p w14:paraId="4887C412">
            <w:pPr>
              <w:rPr>
                <w:rFonts w:ascii="宋体" w:hAnsi="宋体" w:cs="宋体"/>
                <w:sz w:val="24"/>
              </w:rPr>
            </w:pPr>
          </w:p>
        </w:tc>
        <w:tc>
          <w:tcPr>
            <w:tcW w:w="840" w:type="dxa"/>
          </w:tcPr>
          <w:p w14:paraId="1B79D416">
            <w:pPr>
              <w:rPr>
                <w:rFonts w:ascii="宋体" w:hAnsi="宋体" w:cs="宋体"/>
                <w:sz w:val="24"/>
              </w:rPr>
            </w:pPr>
          </w:p>
        </w:tc>
        <w:tc>
          <w:tcPr>
            <w:tcW w:w="1260" w:type="dxa"/>
          </w:tcPr>
          <w:p w14:paraId="2BCA18E6">
            <w:pPr>
              <w:rPr>
                <w:rFonts w:ascii="宋体" w:hAnsi="宋体" w:cs="宋体"/>
                <w:sz w:val="24"/>
              </w:rPr>
            </w:pPr>
          </w:p>
        </w:tc>
        <w:tc>
          <w:tcPr>
            <w:tcW w:w="1340" w:type="dxa"/>
          </w:tcPr>
          <w:p w14:paraId="0329FF48">
            <w:pPr>
              <w:rPr>
                <w:rFonts w:ascii="宋体" w:hAnsi="宋体" w:cs="宋体"/>
                <w:sz w:val="24"/>
              </w:rPr>
            </w:pPr>
          </w:p>
        </w:tc>
        <w:tc>
          <w:tcPr>
            <w:tcW w:w="922" w:type="dxa"/>
          </w:tcPr>
          <w:p w14:paraId="7D332AD2">
            <w:pPr>
              <w:rPr>
                <w:rFonts w:ascii="宋体" w:hAnsi="宋体" w:cs="宋体"/>
                <w:sz w:val="24"/>
              </w:rPr>
            </w:pPr>
          </w:p>
        </w:tc>
      </w:tr>
      <w:tr w14:paraId="002C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A571E46">
            <w:pPr>
              <w:jc w:val="center"/>
              <w:rPr>
                <w:rFonts w:ascii="宋体" w:hAnsi="宋体" w:cs="宋体"/>
                <w:sz w:val="24"/>
              </w:rPr>
            </w:pPr>
            <w:r>
              <w:rPr>
                <w:rFonts w:hint="eastAsia" w:ascii="宋体" w:hAnsi="宋体" w:cs="宋体"/>
                <w:sz w:val="24"/>
              </w:rPr>
              <w:t>9</w:t>
            </w:r>
          </w:p>
        </w:tc>
        <w:tc>
          <w:tcPr>
            <w:tcW w:w="2205" w:type="dxa"/>
          </w:tcPr>
          <w:p w14:paraId="7B316281">
            <w:pPr>
              <w:rPr>
                <w:rFonts w:ascii="宋体" w:hAnsi="宋体" w:cs="宋体"/>
                <w:sz w:val="24"/>
              </w:rPr>
            </w:pPr>
          </w:p>
        </w:tc>
        <w:tc>
          <w:tcPr>
            <w:tcW w:w="957" w:type="dxa"/>
          </w:tcPr>
          <w:p w14:paraId="309CF177">
            <w:pPr>
              <w:rPr>
                <w:rFonts w:ascii="宋体" w:hAnsi="宋体" w:cs="宋体"/>
                <w:sz w:val="24"/>
              </w:rPr>
            </w:pPr>
          </w:p>
        </w:tc>
        <w:tc>
          <w:tcPr>
            <w:tcW w:w="840" w:type="dxa"/>
          </w:tcPr>
          <w:p w14:paraId="0FE82CCA">
            <w:pPr>
              <w:rPr>
                <w:rFonts w:ascii="宋体" w:hAnsi="宋体" w:cs="宋体"/>
                <w:sz w:val="24"/>
              </w:rPr>
            </w:pPr>
          </w:p>
        </w:tc>
        <w:tc>
          <w:tcPr>
            <w:tcW w:w="1260" w:type="dxa"/>
          </w:tcPr>
          <w:p w14:paraId="590AEA98">
            <w:pPr>
              <w:rPr>
                <w:rFonts w:ascii="宋体" w:hAnsi="宋体" w:cs="宋体"/>
                <w:sz w:val="24"/>
              </w:rPr>
            </w:pPr>
          </w:p>
        </w:tc>
        <w:tc>
          <w:tcPr>
            <w:tcW w:w="1340" w:type="dxa"/>
          </w:tcPr>
          <w:p w14:paraId="12D69F50">
            <w:pPr>
              <w:rPr>
                <w:rFonts w:ascii="宋体" w:hAnsi="宋体" w:cs="宋体"/>
                <w:sz w:val="24"/>
              </w:rPr>
            </w:pPr>
          </w:p>
        </w:tc>
        <w:tc>
          <w:tcPr>
            <w:tcW w:w="922" w:type="dxa"/>
          </w:tcPr>
          <w:p w14:paraId="4EAA8E96">
            <w:pPr>
              <w:rPr>
                <w:rFonts w:ascii="宋体" w:hAnsi="宋体" w:cs="宋体"/>
                <w:sz w:val="24"/>
              </w:rPr>
            </w:pPr>
          </w:p>
        </w:tc>
      </w:tr>
      <w:tr w14:paraId="0552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3778C1">
            <w:pPr>
              <w:jc w:val="center"/>
              <w:rPr>
                <w:rFonts w:ascii="宋体" w:hAnsi="宋体" w:cs="宋体"/>
                <w:sz w:val="24"/>
              </w:rPr>
            </w:pPr>
            <w:r>
              <w:rPr>
                <w:rFonts w:hint="eastAsia" w:ascii="宋体" w:hAnsi="宋体" w:cs="宋体"/>
                <w:sz w:val="24"/>
              </w:rPr>
              <w:t>10</w:t>
            </w:r>
          </w:p>
        </w:tc>
        <w:tc>
          <w:tcPr>
            <w:tcW w:w="2205" w:type="dxa"/>
          </w:tcPr>
          <w:p w14:paraId="6320667E">
            <w:pPr>
              <w:rPr>
                <w:rFonts w:ascii="宋体" w:hAnsi="宋体" w:cs="宋体"/>
                <w:sz w:val="24"/>
              </w:rPr>
            </w:pPr>
          </w:p>
        </w:tc>
        <w:tc>
          <w:tcPr>
            <w:tcW w:w="957" w:type="dxa"/>
          </w:tcPr>
          <w:p w14:paraId="6D08EAF4">
            <w:pPr>
              <w:rPr>
                <w:rFonts w:ascii="宋体" w:hAnsi="宋体" w:cs="宋体"/>
                <w:sz w:val="24"/>
              </w:rPr>
            </w:pPr>
          </w:p>
        </w:tc>
        <w:tc>
          <w:tcPr>
            <w:tcW w:w="840" w:type="dxa"/>
          </w:tcPr>
          <w:p w14:paraId="0A2A8429">
            <w:pPr>
              <w:rPr>
                <w:rFonts w:ascii="宋体" w:hAnsi="宋体" w:cs="宋体"/>
                <w:sz w:val="24"/>
              </w:rPr>
            </w:pPr>
          </w:p>
        </w:tc>
        <w:tc>
          <w:tcPr>
            <w:tcW w:w="1260" w:type="dxa"/>
          </w:tcPr>
          <w:p w14:paraId="1C1CD391">
            <w:pPr>
              <w:rPr>
                <w:rFonts w:ascii="宋体" w:hAnsi="宋体" w:cs="宋体"/>
                <w:sz w:val="24"/>
              </w:rPr>
            </w:pPr>
          </w:p>
        </w:tc>
        <w:tc>
          <w:tcPr>
            <w:tcW w:w="1340" w:type="dxa"/>
          </w:tcPr>
          <w:p w14:paraId="18ED1DC5">
            <w:pPr>
              <w:rPr>
                <w:rFonts w:ascii="宋体" w:hAnsi="宋体" w:cs="宋体"/>
                <w:sz w:val="24"/>
              </w:rPr>
            </w:pPr>
          </w:p>
        </w:tc>
        <w:tc>
          <w:tcPr>
            <w:tcW w:w="922" w:type="dxa"/>
          </w:tcPr>
          <w:p w14:paraId="5B9BDBF7">
            <w:pPr>
              <w:rPr>
                <w:rFonts w:ascii="宋体" w:hAnsi="宋体" w:cs="宋体"/>
                <w:sz w:val="24"/>
              </w:rPr>
            </w:pPr>
          </w:p>
        </w:tc>
      </w:tr>
      <w:tr w14:paraId="2D2D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C224AE">
            <w:pPr>
              <w:jc w:val="center"/>
              <w:rPr>
                <w:rFonts w:ascii="宋体" w:hAnsi="宋体" w:cs="宋体"/>
                <w:sz w:val="24"/>
              </w:rPr>
            </w:pPr>
            <w:r>
              <w:rPr>
                <w:rFonts w:hint="eastAsia" w:ascii="宋体" w:hAnsi="宋体" w:cs="宋体"/>
                <w:sz w:val="24"/>
              </w:rPr>
              <w:t>11</w:t>
            </w:r>
          </w:p>
        </w:tc>
        <w:tc>
          <w:tcPr>
            <w:tcW w:w="2205" w:type="dxa"/>
          </w:tcPr>
          <w:p w14:paraId="380603F9">
            <w:pPr>
              <w:rPr>
                <w:rFonts w:ascii="宋体" w:hAnsi="宋体" w:cs="宋体"/>
                <w:sz w:val="24"/>
              </w:rPr>
            </w:pPr>
          </w:p>
        </w:tc>
        <w:tc>
          <w:tcPr>
            <w:tcW w:w="957" w:type="dxa"/>
          </w:tcPr>
          <w:p w14:paraId="59D33C59">
            <w:pPr>
              <w:rPr>
                <w:rFonts w:ascii="宋体" w:hAnsi="宋体" w:cs="宋体"/>
                <w:sz w:val="24"/>
              </w:rPr>
            </w:pPr>
          </w:p>
        </w:tc>
        <w:tc>
          <w:tcPr>
            <w:tcW w:w="840" w:type="dxa"/>
          </w:tcPr>
          <w:p w14:paraId="17BF1AD2">
            <w:pPr>
              <w:rPr>
                <w:rFonts w:ascii="宋体" w:hAnsi="宋体" w:cs="宋体"/>
                <w:sz w:val="24"/>
              </w:rPr>
            </w:pPr>
          </w:p>
        </w:tc>
        <w:tc>
          <w:tcPr>
            <w:tcW w:w="1260" w:type="dxa"/>
          </w:tcPr>
          <w:p w14:paraId="1974A0C4">
            <w:pPr>
              <w:rPr>
                <w:rFonts w:ascii="宋体" w:hAnsi="宋体" w:cs="宋体"/>
                <w:sz w:val="24"/>
              </w:rPr>
            </w:pPr>
          </w:p>
        </w:tc>
        <w:tc>
          <w:tcPr>
            <w:tcW w:w="1340" w:type="dxa"/>
          </w:tcPr>
          <w:p w14:paraId="2A4834B4">
            <w:pPr>
              <w:rPr>
                <w:rFonts w:ascii="宋体" w:hAnsi="宋体" w:cs="宋体"/>
                <w:sz w:val="24"/>
              </w:rPr>
            </w:pPr>
          </w:p>
        </w:tc>
        <w:tc>
          <w:tcPr>
            <w:tcW w:w="922" w:type="dxa"/>
          </w:tcPr>
          <w:p w14:paraId="2F1AAB64">
            <w:pPr>
              <w:rPr>
                <w:rFonts w:ascii="宋体" w:hAnsi="宋体" w:cs="宋体"/>
                <w:sz w:val="24"/>
              </w:rPr>
            </w:pPr>
          </w:p>
        </w:tc>
      </w:tr>
      <w:tr w14:paraId="465C0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7A49E79">
            <w:pPr>
              <w:jc w:val="center"/>
              <w:rPr>
                <w:rFonts w:ascii="宋体" w:hAnsi="宋体" w:cs="宋体"/>
                <w:sz w:val="24"/>
              </w:rPr>
            </w:pPr>
            <w:r>
              <w:rPr>
                <w:rFonts w:hint="eastAsia" w:ascii="宋体" w:hAnsi="宋体" w:cs="宋体"/>
                <w:sz w:val="24"/>
              </w:rPr>
              <w:t>12</w:t>
            </w:r>
          </w:p>
        </w:tc>
        <w:tc>
          <w:tcPr>
            <w:tcW w:w="2205" w:type="dxa"/>
          </w:tcPr>
          <w:p w14:paraId="616067B7">
            <w:pPr>
              <w:rPr>
                <w:rFonts w:ascii="宋体" w:hAnsi="宋体" w:cs="宋体"/>
                <w:sz w:val="24"/>
              </w:rPr>
            </w:pPr>
          </w:p>
        </w:tc>
        <w:tc>
          <w:tcPr>
            <w:tcW w:w="957" w:type="dxa"/>
          </w:tcPr>
          <w:p w14:paraId="4A77B690">
            <w:pPr>
              <w:rPr>
                <w:rFonts w:ascii="宋体" w:hAnsi="宋体" w:cs="宋体"/>
                <w:sz w:val="24"/>
              </w:rPr>
            </w:pPr>
          </w:p>
        </w:tc>
        <w:tc>
          <w:tcPr>
            <w:tcW w:w="840" w:type="dxa"/>
          </w:tcPr>
          <w:p w14:paraId="6DA39F68">
            <w:pPr>
              <w:rPr>
                <w:rFonts w:ascii="宋体" w:hAnsi="宋体" w:cs="宋体"/>
                <w:sz w:val="24"/>
              </w:rPr>
            </w:pPr>
          </w:p>
        </w:tc>
        <w:tc>
          <w:tcPr>
            <w:tcW w:w="1260" w:type="dxa"/>
          </w:tcPr>
          <w:p w14:paraId="3927449B">
            <w:pPr>
              <w:rPr>
                <w:rFonts w:ascii="宋体" w:hAnsi="宋体" w:cs="宋体"/>
                <w:sz w:val="24"/>
              </w:rPr>
            </w:pPr>
          </w:p>
        </w:tc>
        <w:tc>
          <w:tcPr>
            <w:tcW w:w="1340" w:type="dxa"/>
          </w:tcPr>
          <w:p w14:paraId="327FB079">
            <w:pPr>
              <w:rPr>
                <w:rFonts w:ascii="宋体" w:hAnsi="宋体" w:cs="宋体"/>
                <w:sz w:val="24"/>
              </w:rPr>
            </w:pPr>
          </w:p>
        </w:tc>
        <w:tc>
          <w:tcPr>
            <w:tcW w:w="922" w:type="dxa"/>
          </w:tcPr>
          <w:p w14:paraId="67A1D457">
            <w:pPr>
              <w:rPr>
                <w:rFonts w:ascii="宋体" w:hAnsi="宋体" w:cs="宋体"/>
                <w:sz w:val="24"/>
              </w:rPr>
            </w:pPr>
          </w:p>
        </w:tc>
      </w:tr>
      <w:tr w14:paraId="7B39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428D444">
            <w:pPr>
              <w:jc w:val="center"/>
              <w:rPr>
                <w:rFonts w:ascii="宋体" w:hAnsi="宋体" w:cs="宋体"/>
                <w:sz w:val="24"/>
              </w:rPr>
            </w:pPr>
            <w:r>
              <w:rPr>
                <w:rFonts w:hint="eastAsia" w:ascii="宋体" w:hAnsi="宋体" w:cs="宋体"/>
                <w:sz w:val="24"/>
              </w:rPr>
              <w:t>13</w:t>
            </w:r>
          </w:p>
        </w:tc>
        <w:tc>
          <w:tcPr>
            <w:tcW w:w="2205" w:type="dxa"/>
          </w:tcPr>
          <w:p w14:paraId="3D64271E">
            <w:pPr>
              <w:rPr>
                <w:rFonts w:ascii="宋体" w:hAnsi="宋体" w:cs="宋体"/>
                <w:sz w:val="24"/>
              </w:rPr>
            </w:pPr>
          </w:p>
        </w:tc>
        <w:tc>
          <w:tcPr>
            <w:tcW w:w="957" w:type="dxa"/>
          </w:tcPr>
          <w:p w14:paraId="463D91C0">
            <w:pPr>
              <w:rPr>
                <w:rFonts w:ascii="宋体" w:hAnsi="宋体" w:cs="宋体"/>
                <w:sz w:val="24"/>
              </w:rPr>
            </w:pPr>
          </w:p>
        </w:tc>
        <w:tc>
          <w:tcPr>
            <w:tcW w:w="840" w:type="dxa"/>
          </w:tcPr>
          <w:p w14:paraId="430D4326">
            <w:pPr>
              <w:rPr>
                <w:rFonts w:ascii="宋体" w:hAnsi="宋体" w:cs="宋体"/>
                <w:sz w:val="24"/>
              </w:rPr>
            </w:pPr>
          </w:p>
        </w:tc>
        <w:tc>
          <w:tcPr>
            <w:tcW w:w="1260" w:type="dxa"/>
          </w:tcPr>
          <w:p w14:paraId="6ED5DED2">
            <w:pPr>
              <w:rPr>
                <w:rFonts w:ascii="宋体" w:hAnsi="宋体" w:cs="宋体"/>
                <w:sz w:val="24"/>
              </w:rPr>
            </w:pPr>
          </w:p>
        </w:tc>
        <w:tc>
          <w:tcPr>
            <w:tcW w:w="1340" w:type="dxa"/>
          </w:tcPr>
          <w:p w14:paraId="1DD20C36">
            <w:pPr>
              <w:rPr>
                <w:rFonts w:ascii="宋体" w:hAnsi="宋体" w:cs="宋体"/>
                <w:sz w:val="24"/>
              </w:rPr>
            </w:pPr>
          </w:p>
        </w:tc>
        <w:tc>
          <w:tcPr>
            <w:tcW w:w="922" w:type="dxa"/>
          </w:tcPr>
          <w:p w14:paraId="1E2B3914">
            <w:pPr>
              <w:rPr>
                <w:rFonts w:ascii="宋体" w:hAnsi="宋体" w:cs="宋体"/>
                <w:sz w:val="24"/>
              </w:rPr>
            </w:pPr>
          </w:p>
        </w:tc>
      </w:tr>
      <w:tr w14:paraId="561FF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67E3C7A">
            <w:pPr>
              <w:jc w:val="center"/>
              <w:rPr>
                <w:rFonts w:ascii="宋体" w:hAnsi="宋体" w:cs="宋体"/>
                <w:sz w:val="24"/>
              </w:rPr>
            </w:pPr>
          </w:p>
        </w:tc>
        <w:tc>
          <w:tcPr>
            <w:tcW w:w="2205" w:type="dxa"/>
            <w:vAlign w:val="center"/>
          </w:tcPr>
          <w:p w14:paraId="13E2EFD0">
            <w:pPr>
              <w:pStyle w:val="53"/>
              <w:rPr>
                <w:rFonts w:ascii="宋体" w:hAnsi="宋体" w:cs="宋体"/>
              </w:rPr>
            </w:pPr>
            <w:r>
              <w:rPr>
                <w:rFonts w:hint="eastAsia" w:ascii="宋体" w:hAnsi="宋体" w:cs="宋体"/>
              </w:rPr>
              <w:t>其他费用</w:t>
            </w:r>
          </w:p>
        </w:tc>
        <w:tc>
          <w:tcPr>
            <w:tcW w:w="957" w:type="dxa"/>
          </w:tcPr>
          <w:p w14:paraId="0416A9BA">
            <w:pPr>
              <w:rPr>
                <w:rFonts w:ascii="宋体" w:hAnsi="宋体" w:cs="宋体"/>
                <w:sz w:val="24"/>
              </w:rPr>
            </w:pPr>
          </w:p>
        </w:tc>
        <w:tc>
          <w:tcPr>
            <w:tcW w:w="840" w:type="dxa"/>
          </w:tcPr>
          <w:p w14:paraId="7479E9A8">
            <w:pPr>
              <w:rPr>
                <w:rFonts w:ascii="宋体" w:hAnsi="宋体" w:cs="宋体"/>
                <w:sz w:val="24"/>
              </w:rPr>
            </w:pPr>
          </w:p>
        </w:tc>
        <w:tc>
          <w:tcPr>
            <w:tcW w:w="1260" w:type="dxa"/>
          </w:tcPr>
          <w:p w14:paraId="0405CEDE">
            <w:pPr>
              <w:rPr>
                <w:rFonts w:ascii="宋体" w:hAnsi="宋体" w:cs="宋体"/>
                <w:sz w:val="24"/>
              </w:rPr>
            </w:pPr>
          </w:p>
        </w:tc>
        <w:tc>
          <w:tcPr>
            <w:tcW w:w="1340" w:type="dxa"/>
          </w:tcPr>
          <w:p w14:paraId="6DDDBF70">
            <w:pPr>
              <w:rPr>
                <w:rFonts w:ascii="宋体" w:hAnsi="宋体" w:cs="宋体"/>
                <w:sz w:val="24"/>
              </w:rPr>
            </w:pPr>
          </w:p>
        </w:tc>
        <w:tc>
          <w:tcPr>
            <w:tcW w:w="922" w:type="dxa"/>
          </w:tcPr>
          <w:p w14:paraId="6F060CA4">
            <w:pPr>
              <w:rPr>
                <w:rFonts w:ascii="宋体" w:hAnsi="宋体" w:cs="宋体"/>
                <w:sz w:val="24"/>
              </w:rPr>
            </w:pPr>
          </w:p>
        </w:tc>
      </w:tr>
      <w:tr w14:paraId="32BE8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2839A4D">
            <w:pPr>
              <w:jc w:val="center"/>
              <w:rPr>
                <w:rFonts w:ascii="宋体" w:hAnsi="宋体" w:cs="宋体"/>
                <w:sz w:val="24"/>
              </w:rPr>
            </w:pPr>
          </w:p>
        </w:tc>
        <w:tc>
          <w:tcPr>
            <w:tcW w:w="2205" w:type="dxa"/>
            <w:vAlign w:val="center"/>
          </w:tcPr>
          <w:p w14:paraId="2DC34627">
            <w:pPr>
              <w:pStyle w:val="53"/>
              <w:rPr>
                <w:rFonts w:ascii="宋体" w:hAnsi="宋体" w:cs="宋体"/>
              </w:rPr>
            </w:pPr>
            <w:r>
              <w:rPr>
                <w:rFonts w:hint="eastAsia" w:ascii="宋体" w:hAnsi="宋体" w:cs="宋体"/>
              </w:rPr>
              <w:t>合计</w:t>
            </w:r>
          </w:p>
        </w:tc>
        <w:tc>
          <w:tcPr>
            <w:tcW w:w="957" w:type="dxa"/>
          </w:tcPr>
          <w:p w14:paraId="37671944">
            <w:pPr>
              <w:rPr>
                <w:rFonts w:ascii="宋体" w:hAnsi="宋体" w:cs="宋体"/>
                <w:sz w:val="24"/>
              </w:rPr>
            </w:pPr>
          </w:p>
        </w:tc>
        <w:tc>
          <w:tcPr>
            <w:tcW w:w="840" w:type="dxa"/>
          </w:tcPr>
          <w:p w14:paraId="09410A0B">
            <w:pPr>
              <w:rPr>
                <w:rFonts w:ascii="宋体" w:hAnsi="宋体" w:cs="宋体"/>
                <w:sz w:val="24"/>
              </w:rPr>
            </w:pPr>
          </w:p>
        </w:tc>
        <w:tc>
          <w:tcPr>
            <w:tcW w:w="1260" w:type="dxa"/>
          </w:tcPr>
          <w:p w14:paraId="1F2AEE49">
            <w:pPr>
              <w:rPr>
                <w:rFonts w:ascii="宋体" w:hAnsi="宋体" w:cs="宋体"/>
                <w:sz w:val="24"/>
              </w:rPr>
            </w:pPr>
          </w:p>
        </w:tc>
        <w:tc>
          <w:tcPr>
            <w:tcW w:w="1340" w:type="dxa"/>
          </w:tcPr>
          <w:p w14:paraId="4D043964">
            <w:pPr>
              <w:rPr>
                <w:rFonts w:ascii="宋体" w:hAnsi="宋体" w:cs="宋体"/>
                <w:sz w:val="24"/>
              </w:rPr>
            </w:pPr>
          </w:p>
        </w:tc>
        <w:tc>
          <w:tcPr>
            <w:tcW w:w="922" w:type="dxa"/>
          </w:tcPr>
          <w:p w14:paraId="361A871F">
            <w:pPr>
              <w:rPr>
                <w:rFonts w:ascii="宋体" w:hAnsi="宋体" w:cs="宋体"/>
                <w:sz w:val="24"/>
              </w:rPr>
            </w:pPr>
          </w:p>
        </w:tc>
        <w:bookmarkStart w:id="165" w:name="_Hlt514495724"/>
        <w:bookmarkStart w:id="166" w:name="_Hlt533408944"/>
      </w:tr>
      <w:bookmarkEnd w:id="165"/>
      <w:bookmarkEnd w:id="166"/>
    </w:tbl>
    <w:p w14:paraId="52A53A8A">
      <w:pPr>
        <w:pStyle w:val="15"/>
        <w:spacing w:line="360" w:lineRule="auto"/>
        <w:rPr>
          <w:rFonts w:ascii="宋体" w:hAnsi="宋体" w:cs="宋体"/>
          <w:sz w:val="24"/>
        </w:rPr>
      </w:pPr>
      <w:bookmarkStart w:id="167" w:name="_Toc197934552"/>
      <w:bookmarkStart w:id="168" w:name="_Toc27270_WPSOffice_Level2"/>
    </w:p>
    <w:p w14:paraId="27C3A07E">
      <w:pPr>
        <w:spacing w:line="380" w:lineRule="exact"/>
        <w:ind w:firstLine="3600" w:firstLineChars="1500"/>
        <w:rPr>
          <w:rFonts w:ascii="宋体" w:hAnsi="宋体" w:cs="宋体"/>
          <w:sz w:val="24"/>
        </w:rPr>
      </w:pPr>
      <w:r>
        <w:rPr>
          <w:rFonts w:hint="eastAsia" w:ascii="宋体" w:hAnsi="宋体" w:cs="宋体"/>
          <w:sz w:val="24"/>
        </w:rPr>
        <w:t>供应商名称：（电子签章）</w:t>
      </w:r>
    </w:p>
    <w:p w14:paraId="16F0CBE1">
      <w:pPr>
        <w:spacing w:line="380" w:lineRule="exact"/>
        <w:ind w:right="640" w:firstLine="1560" w:firstLineChars="650"/>
        <w:rPr>
          <w:rFonts w:ascii="宋体" w:hAnsi="宋体" w:cs="宋体"/>
          <w:sz w:val="24"/>
        </w:rPr>
      </w:pPr>
    </w:p>
    <w:p w14:paraId="2ECA42DE">
      <w:pPr>
        <w:spacing w:line="380" w:lineRule="exact"/>
        <w:ind w:right="640" w:firstLine="3600" w:firstLineChars="1500"/>
        <w:rPr>
          <w:rFonts w:ascii="宋体" w:hAnsi="宋体" w:cs="宋体"/>
          <w:sz w:val="24"/>
        </w:rPr>
      </w:pPr>
      <w:r>
        <w:rPr>
          <w:rFonts w:hint="eastAsia" w:ascii="宋体" w:hAnsi="宋体" w:cs="宋体"/>
          <w:sz w:val="24"/>
        </w:rPr>
        <w:t>法人代表：（签字）</w:t>
      </w:r>
    </w:p>
    <w:p w14:paraId="2074071B">
      <w:pPr>
        <w:spacing w:line="380" w:lineRule="exact"/>
        <w:jc w:val="center"/>
        <w:rPr>
          <w:rFonts w:ascii="宋体" w:hAnsi="宋体" w:cs="宋体"/>
          <w:sz w:val="24"/>
        </w:rPr>
      </w:pPr>
    </w:p>
    <w:p w14:paraId="1E416317">
      <w:pPr>
        <w:jc w:val="center"/>
        <w:rPr>
          <w:rFonts w:ascii="宋体" w:hAnsi="宋体" w:cs="宋体"/>
          <w:sz w:val="24"/>
        </w:rPr>
      </w:pPr>
      <w:r>
        <w:rPr>
          <w:rFonts w:hint="eastAsia" w:ascii="宋体" w:hAnsi="宋体" w:cs="宋体"/>
          <w:sz w:val="24"/>
        </w:rPr>
        <w:t xml:space="preserve">               日期：      年   月    日</w:t>
      </w:r>
    </w:p>
    <w:p w14:paraId="4D831962">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3971AF00">
      <w:pPr>
        <w:adjustRightInd w:val="0"/>
        <w:snapToGrid w:val="0"/>
        <w:spacing w:line="360" w:lineRule="auto"/>
        <w:rPr>
          <w:rFonts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59536A24">
      <w:pPr>
        <w:pStyle w:val="21"/>
      </w:pPr>
    </w:p>
    <w:p w14:paraId="701BCA6E">
      <w:pPr>
        <w:pStyle w:val="21"/>
      </w:pPr>
    </w:p>
    <w:p w14:paraId="7531D89E">
      <w:pPr>
        <w:pStyle w:val="21"/>
      </w:pPr>
    </w:p>
    <w:p w14:paraId="14500C94">
      <w:pPr>
        <w:pStyle w:val="21"/>
      </w:pPr>
    </w:p>
    <w:p w14:paraId="5DFF41E3">
      <w:pPr>
        <w:pStyle w:val="21"/>
      </w:pPr>
    </w:p>
    <w:p w14:paraId="248F7D2E">
      <w:pPr>
        <w:pStyle w:val="21"/>
      </w:pPr>
    </w:p>
    <w:p w14:paraId="2FC20DC7">
      <w:pPr>
        <w:pStyle w:val="21"/>
      </w:pPr>
    </w:p>
    <w:p w14:paraId="42974A62">
      <w:pPr>
        <w:pStyle w:val="5"/>
        <w:rPr>
          <w:rFonts w:hAnsi="宋体" w:cs="宋体"/>
          <w:sz w:val="28"/>
        </w:rPr>
      </w:pPr>
      <w:bookmarkStart w:id="169" w:name="_Toc188023915"/>
      <w:bookmarkStart w:id="170" w:name="_Toc40975453"/>
      <w:bookmarkStart w:id="171" w:name="_Toc32651"/>
      <w:bookmarkStart w:id="172" w:name="_Toc25114"/>
      <w:bookmarkStart w:id="173" w:name="_Toc26315"/>
      <w:bookmarkStart w:id="174" w:name="_Toc21990"/>
      <w:r>
        <w:rPr>
          <w:rFonts w:hint="eastAsia" w:hAnsi="宋体" w:cs="宋体"/>
          <w:sz w:val="28"/>
        </w:rPr>
        <w:t>五．投标响应表</w:t>
      </w:r>
      <w:bookmarkEnd w:id="167"/>
      <w:bookmarkEnd w:id="168"/>
      <w:bookmarkEnd w:id="169"/>
      <w:bookmarkEnd w:id="170"/>
      <w:bookmarkEnd w:id="171"/>
      <w:bookmarkEnd w:id="172"/>
      <w:bookmarkEnd w:id="173"/>
      <w:bookmarkEnd w:id="174"/>
    </w:p>
    <w:tbl>
      <w:tblPr>
        <w:tblStyle w:val="27"/>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43BE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14:paraId="410D6931">
            <w:pPr>
              <w:pStyle w:val="14"/>
              <w:jc w:val="center"/>
              <w:rPr>
                <w:rFonts w:hAnsi="宋体" w:cs="宋体"/>
                <w:b/>
                <w:sz w:val="24"/>
              </w:rPr>
            </w:pPr>
            <w:r>
              <w:rPr>
                <w:rFonts w:hint="eastAsia" w:hAnsi="宋体" w:cs="宋体"/>
                <w:b/>
                <w:sz w:val="24"/>
              </w:rPr>
              <w:t>按招标文件规定填写</w:t>
            </w:r>
          </w:p>
        </w:tc>
        <w:tc>
          <w:tcPr>
            <w:tcW w:w="3534" w:type="dxa"/>
            <w:gridSpan w:val="2"/>
            <w:vAlign w:val="center"/>
          </w:tcPr>
          <w:p w14:paraId="3A89639A">
            <w:pPr>
              <w:pStyle w:val="14"/>
              <w:jc w:val="center"/>
              <w:rPr>
                <w:rFonts w:hAnsi="宋体" w:cs="宋体"/>
                <w:b/>
                <w:sz w:val="24"/>
              </w:rPr>
            </w:pPr>
            <w:r>
              <w:rPr>
                <w:rFonts w:hint="eastAsia" w:hAnsi="宋体" w:cs="宋体"/>
                <w:b/>
                <w:sz w:val="24"/>
              </w:rPr>
              <w:t>按投标人所投内容填写</w:t>
            </w:r>
          </w:p>
        </w:tc>
      </w:tr>
      <w:tr w14:paraId="1A4A3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vAlign w:val="center"/>
          </w:tcPr>
          <w:p w14:paraId="0E9236BA">
            <w:pPr>
              <w:pStyle w:val="14"/>
              <w:jc w:val="center"/>
              <w:rPr>
                <w:rFonts w:hAnsi="宋体" w:cs="宋体"/>
                <w:b/>
                <w:sz w:val="24"/>
              </w:rPr>
            </w:pPr>
            <w:r>
              <w:rPr>
                <w:rFonts w:hint="eastAsia" w:hAnsi="宋体" w:cs="宋体"/>
                <w:b/>
                <w:sz w:val="24"/>
              </w:rPr>
              <w:t>第一部分：技术部分响应</w:t>
            </w:r>
          </w:p>
        </w:tc>
      </w:tr>
      <w:tr w14:paraId="6748A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14:paraId="2D81916D">
            <w:pPr>
              <w:pStyle w:val="14"/>
              <w:jc w:val="center"/>
              <w:rPr>
                <w:rFonts w:hAnsi="宋体" w:cs="宋体"/>
                <w:b/>
                <w:sz w:val="24"/>
              </w:rPr>
            </w:pPr>
            <w:r>
              <w:rPr>
                <w:rFonts w:hint="eastAsia" w:hAnsi="宋体" w:cs="宋体"/>
                <w:b/>
                <w:sz w:val="24"/>
              </w:rPr>
              <w:t>序号</w:t>
            </w:r>
          </w:p>
        </w:tc>
        <w:tc>
          <w:tcPr>
            <w:tcW w:w="1470" w:type="dxa"/>
            <w:vAlign w:val="center"/>
          </w:tcPr>
          <w:p w14:paraId="5EB4D1A5">
            <w:pPr>
              <w:pStyle w:val="14"/>
              <w:jc w:val="center"/>
              <w:rPr>
                <w:rFonts w:hAnsi="宋体" w:cs="宋体"/>
                <w:b/>
                <w:sz w:val="24"/>
              </w:rPr>
            </w:pPr>
            <w:r>
              <w:rPr>
                <w:rFonts w:hint="eastAsia" w:hAnsi="宋体" w:cs="宋体"/>
                <w:b/>
                <w:sz w:val="24"/>
              </w:rPr>
              <w:t>品名</w:t>
            </w:r>
          </w:p>
        </w:tc>
        <w:tc>
          <w:tcPr>
            <w:tcW w:w="2520" w:type="dxa"/>
            <w:vAlign w:val="center"/>
          </w:tcPr>
          <w:p w14:paraId="59DB98FB">
            <w:pPr>
              <w:pStyle w:val="14"/>
              <w:jc w:val="center"/>
              <w:rPr>
                <w:rFonts w:hAnsi="宋体" w:cs="宋体"/>
                <w:b/>
                <w:sz w:val="24"/>
              </w:rPr>
            </w:pPr>
            <w:r>
              <w:rPr>
                <w:rFonts w:hint="eastAsia" w:hAnsi="宋体" w:cs="宋体"/>
                <w:b/>
                <w:sz w:val="24"/>
              </w:rPr>
              <w:t>技术规格及配置</w:t>
            </w:r>
          </w:p>
        </w:tc>
        <w:tc>
          <w:tcPr>
            <w:tcW w:w="2310" w:type="dxa"/>
            <w:vAlign w:val="center"/>
          </w:tcPr>
          <w:p w14:paraId="5888C08E">
            <w:pPr>
              <w:pStyle w:val="14"/>
              <w:rPr>
                <w:rFonts w:hAnsi="宋体" w:cs="宋体"/>
                <w:b/>
                <w:sz w:val="24"/>
              </w:rPr>
            </w:pPr>
            <w:r>
              <w:rPr>
                <w:rFonts w:hint="eastAsia" w:hAnsi="宋体" w:cs="宋体"/>
                <w:b/>
                <w:sz w:val="24"/>
              </w:rPr>
              <w:t>品牌、型号</w:t>
            </w:r>
          </w:p>
          <w:p w14:paraId="114FEC98">
            <w:pPr>
              <w:pStyle w:val="14"/>
              <w:rPr>
                <w:rFonts w:hAnsi="宋体" w:cs="宋体"/>
                <w:b/>
                <w:sz w:val="24"/>
              </w:rPr>
            </w:pPr>
            <w:r>
              <w:rPr>
                <w:rFonts w:hint="eastAsia" w:hAnsi="宋体" w:cs="宋体"/>
                <w:b/>
                <w:sz w:val="24"/>
              </w:rPr>
              <w:t>技术规格及配置</w:t>
            </w:r>
          </w:p>
        </w:tc>
        <w:tc>
          <w:tcPr>
            <w:tcW w:w="1224" w:type="dxa"/>
            <w:vAlign w:val="center"/>
          </w:tcPr>
          <w:p w14:paraId="42343100">
            <w:pPr>
              <w:pStyle w:val="14"/>
              <w:jc w:val="center"/>
              <w:rPr>
                <w:rFonts w:hAnsi="宋体" w:cs="宋体"/>
                <w:b/>
                <w:sz w:val="24"/>
              </w:rPr>
            </w:pPr>
            <w:r>
              <w:rPr>
                <w:rFonts w:hint="eastAsia" w:hAnsi="宋体" w:cs="宋体"/>
                <w:b/>
                <w:sz w:val="24"/>
              </w:rPr>
              <w:t>偏离说明</w:t>
            </w:r>
          </w:p>
        </w:tc>
      </w:tr>
      <w:tr w14:paraId="7772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691B78F0">
            <w:pPr>
              <w:jc w:val="center"/>
              <w:rPr>
                <w:rFonts w:ascii="宋体" w:hAnsi="宋体" w:cs="宋体"/>
                <w:sz w:val="24"/>
              </w:rPr>
            </w:pPr>
            <w:r>
              <w:rPr>
                <w:rFonts w:hint="eastAsia" w:ascii="宋体" w:hAnsi="宋体" w:cs="宋体"/>
                <w:sz w:val="24"/>
              </w:rPr>
              <w:t>1</w:t>
            </w:r>
          </w:p>
        </w:tc>
        <w:tc>
          <w:tcPr>
            <w:tcW w:w="1470" w:type="dxa"/>
          </w:tcPr>
          <w:p w14:paraId="5DFB8DAA">
            <w:pPr>
              <w:rPr>
                <w:rFonts w:ascii="宋体" w:hAnsi="宋体" w:cs="宋体"/>
                <w:sz w:val="24"/>
              </w:rPr>
            </w:pPr>
          </w:p>
        </w:tc>
        <w:tc>
          <w:tcPr>
            <w:tcW w:w="2520" w:type="dxa"/>
          </w:tcPr>
          <w:p w14:paraId="1676A3FA">
            <w:pPr>
              <w:rPr>
                <w:rFonts w:ascii="宋体" w:hAnsi="宋体" w:cs="宋体"/>
                <w:sz w:val="24"/>
              </w:rPr>
            </w:pPr>
          </w:p>
        </w:tc>
        <w:tc>
          <w:tcPr>
            <w:tcW w:w="2310" w:type="dxa"/>
          </w:tcPr>
          <w:p w14:paraId="607D72E7">
            <w:pPr>
              <w:rPr>
                <w:rFonts w:ascii="宋体" w:hAnsi="宋体" w:cs="宋体"/>
                <w:sz w:val="24"/>
              </w:rPr>
            </w:pPr>
          </w:p>
        </w:tc>
        <w:tc>
          <w:tcPr>
            <w:tcW w:w="1224" w:type="dxa"/>
          </w:tcPr>
          <w:p w14:paraId="47ADF3E4">
            <w:pPr>
              <w:rPr>
                <w:rFonts w:ascii="宋体" w:hAnsi="宋体" w:cs="宋体"/>
                <w:sz w:val="24"/>
              </w:rPr>
            </w:pPr>
          </w:p>
        </w:tc>
      </w:tr>
      <w:tr w14:paraId="559D2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755521BB">
            <w:pPr>
              <w:jc w:val="center"/>
              <w:rPr>
                <w:rFonts w:ascii="宋体" w:hAnsi="宋体" w:cs="宋体"/>
                <w:sz w:val="24"/>
              </w:rPr>
            </w:pPr>
            <w:r>
              <w:rPr>
                <w:rFonts w:hint="eastAsia" w:ascii="宋体" w:hAnsi="宋体" w:cs="宋体"/>
                <w:sz w:val="24"/>
              </w:rPr>
              <w:t>2</w:t>
            </w:r>
          </w:p>
        </w:tc>
        <w:tc>
          <w:tcPr>
            <w:tcW w:w="1470" w:type="dxa"/>
          </w:tcPr>
          <w:p w14:paraId="5DFC0588">
            <w:pPr>
              <w:rPr>
                <w:rFonts w:ascii="宋体" w:hAnsi="宋体" w:cs="宋体"/>
                <w:sz w:val="24"/>
              </w:rPr>
            </w:pPr>
          </w:p>
        </w:tc>
        <w:tc>
          <w:tcPr>
            <w:tcW w:w="2520" w:type="dxa"/>
          </w:tcPr>
          <w:p w14:paraId="286D2353">
            <w:pPr>
              <w:rPr>
                <w:rFonts w:ascii="宋体" w:hAnsi="宋体" w:cs="宋体"/>
                <w:sz w:val="24"/>
              </w:rPr>
            </w:pPr>
          </w:p>
        </w:tc>
        <w:tc>
          <w:tcPr>
            <w:tcW w:w="2310" w:type="dxa"/>
          </w:tcPr>
          <w:p w14:paraId="7DF0F6B9">
            <w:pPr>
              <w:rPr>
                <w:rFonts w:ascii="宋体" w:hAnsi="宋体" w:cs="宋体"/>
                <w:sz w:val="24"/>
              </w:rPr>
            </w:pPr>
          </w:p>
        </w:tc>
        <w:tc>
          <w:tcPr>
            <w:tcW w:w="1224" w:type="dxa"/>
          </w:tcPr>
          <w:p w14:paraId="203613AA">
            <w:pPr>
              <w:rPr>
                <w:rFonts w:ascii="宋体" w:hAnsi="宋体" w:cs="宋体"/>
                <w:sz w:val="24"/>
              </w:rPr>
            </w:pPr>
          </w:p>
        </w:tc>
      </w:tr>
      <w:tr w14:paraId="071E7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0A2EA4A8">
            <w:pPr>
              <w:jc w:val="center"/>
              <w:rPr>
                <w:rFonts w:ascii="宋体" w:hAnsi="宋体" w:cs="宋体"/>
                <w:sz w:val="24"/>
              </w:rPr>
            </w:pPr>
            <w:r>
              <w:rPr>
                <w:rFonts w:hint="eastAsia" w:ascii="宋体" w:hAnsi="宋体" w:cs="宋体"/>
                <w:sz w:val="24"/>
              </w:rPr>
              <w:t>3</w:t>
            </w:r>
          </w:p>
        </w:tc>
        <w:tc>
          <w:tcPr>
            <w:tcW w:w="1470" w:type="dxa"/>
          </w:tcPr>
          <w:p w14:paraId="3A6F7867">
            <w:pPr>
              <w:rPr>
                <w:rFonts w:ascii="宋体" w:hAnsi="宋体" w:cs="宋体"/>
                <w:sz w:val="24"/>
              </w:rPr>
            </w:pPr>
          </w:p>
        </w:tc>
        <w:tc>
          <w:tcPr>
            <w:tcW w:w="2520" w:type="dxa"/>
          </w:tcPr>
          <w:p w14:paraId="616AEA2C">
            <w:pPr>
              <w:rPr>
                <w:rFonts w:ascii="宋体" w:hAnsi="宋体" w:cs="宋体"/>
                <w:sz w:val="24"/>
              </w:rPr>
            </w:pPr>
          </w:p>
        </w:tc>
        <w:tc>
          <w:tcPr>
            <w:tcW w:w="2310" w:type="dxa"/>
          </w:tcPr>
          <w:p w14:paraId="5DA68342">
            <w:pPr>
              <w:pStyle w:val="53"/>
              <w:rPr>
                <w:rFonts w:ascii="宋体" w:hAnsi="宋体" w:cs="宋体"/>
              </w:rPr>
            </w:pPr>
          </w:p>
        </w:tc>
        <w:tc>
          <w:tcPr>
            <w:tcW w:w="1224" w:type="dxa"/>
          </w:tcPr>
          <w:p w14:paraId="58065CAF">
            <w:pPr>
              <w:rPr>
                <w:rFonts w:ascii="宋体" w:hAnsi="宋体" w:cs="宋体"/>
                <w:sz w:val="24"/>
              </w:rPr>
            </w:pPr>
          </w:p>
        </w:tc>
      </w:tr>
      <w:tr w14:paraId="318F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373BE07E">
            <w:pPr>
              <w:jc w:val="center"/>
              <w:rPr>
                <w:rFonts w:ascii="宋体" w:hAnsi="宋体" w:cs="宋体"/>
                <w:sz w:val="24"/>
              </w:rPr>
            </w:pPr>
            <w:r>
              <w:rPr>
                <w:rFonts w:hint="eastAsia" w:ascii="宋体" w:hAnsi="宋体" w:cs="宋体"/>
                <w:sz w:val="24"/>
              </w:rPr>
              <w:t>4</w:t>
            </w:r>
          </w:p>
        </w:tc>
        <w:tc>
          <w:tcPr>
            <w:tcW w:w="1470" w:type="dxa"/>
          </w:tcPr>
          <w:p w14:paraId="0F2010FA">
            <w:pPr>
              <w:rPr>
                <w:rFonts w:ascii="宋体" w:hAnsi="宋体" w:cs="宋体"/>
                <w:sz w:val="24"/>
              </w:rPr>
            </w:pPr>
          </w:p>
        </w:tc>
        <w:tc>
          <w:tcPr>
            <w:tcW w:w="2520" w:type="dxa"/>
          </w:tcPr>
          <w:p w14:paraId="5C37FA12">
            <w:pPr>
              <w:rPr>
                <w:rFonts w:ascii="宋体" w:hAnsi="宋体" w:cs="宋体"/>
                <w:sz w:val="24"/>
              </w:rPr>
            </w:pPr>
          </w:p>
        </w:tc>
        <w:tc>
          <w:tcPr>
            <w:tcW w:w="2310" w:type="dxa"/>
          </w:tcPr>
          <w:p w14:paraId="6A8167AB">
            <w:pPr>
              <w:rPr>
                <w:rFonts w:ascii="宋体" w:hAnsi="宋体" w:cs="宋体"/>
                <w:sz w:val="24"/>
              </w:rPr>
            </w:pPr>
          </w:p>
        </w:tc>
        <w:tc>
          <w:tcPr>
            <w:tcW w:w="1224" w:type="dxa"/>
          </w:tcPr>
          <w:p w14:paraId="0172F0E1">
            <w:pPr>
              <w:rPr>
                <w:rFonts w:ascii="宋体" w:hAnsi="宋体" w:cs="宋体"/>
                <w:sz w:val="24"/>
              </w:rPr>
            </w:pPr>
          </w:p>
        </w:tc>
      </w:tr>
      <w:tr w14:paraId="6B73C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vAlign w:val="center"/>
          </w:tcPr>
          <w:p w14:paraId="6B59B4A3">
            <w:pPr>
              <w:pStyle w:val="14"/>
              <w:jc w:val="center"/>
              <w:rPr>
                <w:rFonts w:hAnsi="宋体" w:cs="宋体"/>
                <w:sz w:val="24"/>
              </w:rPr>
            </w:pPr>
            <w:r>
              <w:rPr>
                <w:rFonts w:hint="eastAsia" w:hAnsi="宋体" w:cs="宋体"/>
                <w:b/>
                <w:sz w:val="24"/>
              </w:rPr>
              <w:t>第二部分：资信及报价部分响应</w:t>
            </w:r>
          </w:p>
        </w:tc>
      </w:tr>
      <w:tr w14:paraId="75EE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29F3577">
            <w:pPr>
              <w:pStyle w:val="14"/>
              <w:jc w:val="center"/>
              <w:rPr>
                <w:rFonts w:hAnsi="宋体" w:cs="宋体"/>
                <w:b/>
                <w:sz w:val="24"/>
              </w:rPr>
            </w:pPr>
            <w:r>
              <w:rPr>
                <w:rFonts w:hint="eastAsia" w:hAnsi="宋体" w:cs="宋体"/>
                <w:b/>
                <w:sz w:val="24"/>
              </w:rPr>
              <w:t>序号</w:t>
            </w:r>
          </w:p>
        </w:tc>
        <w:tc>
          <w:tcPr>
            <w:tcW w:w="1470" w:type="dxa"/>
            <w:vAlign w:val="center"/>
          </w:tcPr>
          <w:p w14:paraId="40D2F0F8">
            <w:pPr>
              <w:pStyle w:val="14"/>
              <w:jc w:val="center"/>
              <w:rPr>
                <w:rFonts w:hAnsi="宋体" w:cs="宋体"/>
                <w:b/>
                <w:sz w:val="24"/>
              </w:rPr>
            </w:pPr>
            <w:r>
              <w:rPr>
                <w:rFonts w:hint="eastAsia" w:hAnsi="宋体" w:cs="宋体"/>
                <w:b/>
                <w:sz w:val="24"/>
              </w:rPr>
              <w:t>内容</w:t>
            </w:r>
          </w:p>
        </w:tc>
        <w:tc>
          <w:tcPr>
            <w:tcW w:w="2520" w:type="dxa"/>
            <w:vAlign w:val="center"/>
          </w:tcPr>
          <w:p w14:paraId="777332A8">
            <w:pPr>
              <w:pStyle w:val="14"/>
              <w:jc w:val="center"/>
              <w:rPr>
                <w:rFonts w:hAnsi="宋体" w:cs="宋体"/>
                <w:b/>
                <w:sz w:val="24"/>
              </w:rPr>
            </w:pPr>
            <w:r>
              <w:rPr>
                <w:rFonts w:hint="eastAsia" w:hAnsi="宋体" w:cs="宋体"/>
                <w:b/>
                <w:sz w:val="24"/>
              </w:rPr>
              <w:t>招标要求</w:t>
            </w:r>
          </w:p>
        </w:tc>
        <w:tc>
          <w:tcPr>
            <w:tcW w:w="2310" w:type="dxa"/>
            <w:vAlign w:val="center"/>
          </w:tcPr>
          <w:p w14:paraId="196B4BB3">
            <w:pPr>
              <w:pStyle w:val="14"/>
              <w:jc w:val="center"/>
              <w:rPr>
                <w:rFonts w:hAnsi="宋体" w:cs="宋体"/>
                <w:b/>
                <w:sz w:val="24"/>
              </w:rPr>
            </w:pPr>
            <w:r>
              <w:rPr>
                <w:rFonts w:hint="eastAsia" w:hAnsi="宋体" w:cs="宋体"/>
                <w:b/>
                <w:sz w:val="24"/>
              </w:rPr>
              <w:t>投标承诺</w:t>
            </w:r>
          </w:p>
        </w:tc>
        <w:tc>
          <w:tcPr>
            <w:tcW w:w="1224" w:type="dxa"/>
            <w:vAlign w:val="center"/>
          </w:tcPr>
          <w:p w14:paraId="4443BE76">
            <w:pPr>
              <w:pStyle w:val="14"/>
              <w:jc w:val="center"/>
              <w:rPr>
                <w:rFonts w:hAnsi="宋体" w:cs="宋体"/>
                <w:b/>
                <w:sz w:val="24"/>
              </w:rPr>
            </w:pPr>
            <w:r>
              <w:rPr>
                <w:rFonts w:hint="eastAsia" w:hAnsi="宋体" w:cs="宋体"/>
                <w:b/>
                <w:sz w:val="24"/>
              </w:rPr>
              <w:t>偏离说明</w:t>
            </w:r>
          </w:p>
        </w:tc>
      </w:tr>
      <w:tr w14:paraId="3DD18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A3EFA6F">
            <w:pPr>
              <w:jc w:val="center"/>
              <w:rPr>
                <w:rFonts w:ascii="宋体" w:hAnsi="宋体" w:cs="宋体"/>
                <w:sz w:val="24"/>
              </w:rPr>
            </w:pPr>
            <w:r>
              <w:rPr>
                <w:rFonts w:hint="eastAsia" w:ascii="宋体" w:hAnsi="宋体" w:cs="宋体"/>
                <w:sz w:val="24"/>
              </w:rPr>
              <w:t>1</w:t>
            </w:r>
          </w:p>
        </w:tc>
        <w:tc>
          <w:tcPr>
            <w:tcW w:w="1470" w:type="dxa"/>
            <w:vAlign w:val="center"/>
          </w:tcPr>
          <w:p w14:paraId="3D1A6C23">
            <w:pPr>
              <w:jc w:val="center"/>
              <w:rPr>
                <w:rFonts w:ascii="宋体" w:hAnsi="宋体" w:cs="宋体"/>
                <w:sz w:val="24"/>
              </w:rPr>
            </w:pPr>
            <w:r>
              <w:rPr>
                <w:rFonts w:hint="eastAsia" w:ascii="宋体" w:hAnsi="宋体" w:cs="宋体"/>
                <w:sz w:val="24"/>
              </w:rPr>
              <w:t>供货期</w:t>
            </w:r>
          </w:p>
        </w:tc>
        <w:tc>
          <w:tcPr>
            <w:tcW w:w="2520" w:type="dxa"/>
          </w:tcPr>
          <w:p w14:paraId="39B33F33">
            <w:pPr>
              <w:rPr>
                <w:rFonts w:ascii="宋体" w:hAnsi="宋体" w:cs="宋体"/>
                <w:sz w:val="24"/>
              </w:rPr>
            </w:pPr>
          </w:p>
        </w:tc>
        <w:tc>
          <w:tcPr>
            <w:tcW w:w="2310" w:type="dxa"/>
          </w:tcPr>
          <w:p w14:paraId="2C8C621E">
            <w:pPr>
              <w:rPr>
                <w:rFonts w:ascii="宋体" w:hAnsi="宋体" w:cs="宋体"/>
                <w:sz w:val="24"/>
              </w:rPr>
            </w:pPr>
          </w:p>
        </w:tc>
        <w:tc>
          <w:tcPr>
            <w:tcW w:w="1224" w:type="dxa"/>
          </w:tcPr>
          <w:p w14:paraId="209CE387">
            <w:pPr>
              <w:rPr>
                <w:rFonts w:ascii="宋体" w:hAnsi="宋体" w:cs="宋体"/>
                <w:sz w:val="24"/>
              </w:rPr>
            </w:pPr>
          </w:p>
        </w:tc>
      </w:tr>
      <w:tr w14:paraId="13CA4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A71B477">
            <w:pPr>
              <w:jc w:val="center"/>
              <w:rPr>
                <w:rFonts w:ascii="宋体" w:hAnsi="宋体" w:cs="宋体"/>
                <w:sz w:val="24"/>
              </w:rPr>
            </w:pPr>
            <w:r>
              <w:rPr>
                <w:rFonts w:hint="eastAsia" w:ascii="宋体" w:hAnsi="宋体" w:cs="宋体"/>
                <w:sz w:val="24"/>
              </w:rPr>
              <w:t>2</w:t>
            </w:r>
          </w:p>
        </w:tc>
        <w:tc>
          <w:tcPr>
            <w:tcW w:w="1470" w:type="dxa"/>
            <w:vAlign w:val="center"/>
          </w:tcPr>
          <w:p w14:paraId="67250821">
            <w:pPr>
              <w:rPr>
                <w:rFonts w:ascii="宋体" w:hAnsi="宋体" w:cs="宋体"/>
                <w:sz w:val="24"/>
              </w:rPr>
            </w:pPr>
            <w:r>
              <w:rPr>
                <w:rFonts w:hint="eastAsia" w:ascii="宋体" w:hAnsi="宋体" w:cs="宋体"/>
                <w:sz w:val="24"/>
              </w:rPr>
              <w:t>免费质保期</w:t>
            </w:r>
          </w:p>
        </w:tc>
        <w:tc>
          <w:tcPr>
            <w:tcW w:w="2520" w:type="dxa"/>
          </w:tcPr>
          <w:p w14:paraId="12B5BE18">
            <w:pPr>
              <w:rPr>
                <w:rFonts w:ascii="宋体" w:hAnsi="宋体" w:cs="宋体"/>
                <w:sz w:val="24"/>
              </w:rPr>
            </w:pPr>
          </w:p>
        </w:tc>
        <w:tc>
          <w:tcPr>
            <w:tcW w:w="2310" w:type="dxa"/>
          </w:tcPr>
          <w:p w14:paraId="614A6BF8">
            <w:pPr>
              <w:rPr>
                <w:rFonts w:ascii="宋体" w:hAnsi="宋体" w:cs="宋体"/>
                <w:sz w:val="24"/>
              </w:rPr>
            </w:pPr>
          </w:p>
        </w:tc>
        <w:tc>
          <w:tcPr>
            <w:tcW w:w="1224" w:type="dxa"/>
          </w:tcPr>
          <w:p w14:paraId="7F1CED58">
            <w:pPr>
              <w:rPr>
                <w:rFonts w:ascii="宋体" w:hAnsi="宋体" w:cs="宋体"/>
                <w:sz w:val="24"/>
              </w:rPr>
            </w:pPr>
          </w:p>
        </w:tc>
      </w:tr>
      <w:tr w14:paraId="68061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5299AC67">
            <w:pPr>
              <w:jc w:val="center"/>
              <w:rPr>
                <w:rFonts w:ascii="宋体" w:hAnsi="宋体" w:cs="宋体"/>
                <w:sz w:val="24"/>
              </w:rPr>
            </w:pPr>
            <w:r>
              <w:rPr>
                <w:rFonts w:hint="eastAsia" w:ascii="宋体" w:hAnsi="宋体" w:cs="宋体"/>
                <w:sz w:val="24"/>
              </w:rPr>
              <w:t>3</w:t>
            </w:r>
          </w:p>
        </w:tc>
        <w:tc>
          <w:tcPr>
            <w:tcW w:w="1470" w:type="dxa"/>
            <w:vAlign w:val="center"/>
          </w:tcPr>
          <w:p w14:paraId="6C77CE52">
            <w:pPr>
              <w:jc w:val="center"/>
              <w:rPr>
                <w:rFonts w:ascii="宋体" w:hAnsi="宋体" w:cs="宋体"/>
                <w:sz w:val="24"/>
              </w:rPr>
            </w:pPr>
            <w:r>
              <w:rPr>
                <w:rFonts w:hint="eastAsia" w:ascii="宋体" w:hAnsi="宋体" w:cs="宋体"/>
                <w:sz w:val="24"/>
              </w:rPr>
              <w:t>付款响应</w:t>
            </w:r>
          </w:p>
        </w:tc>
        <w:tc>
          <w:tcPr>
            <w:tcW w:w="2520" w:type="dxa"/>
          </w:tcPr>
          <w:p w14:paraId="4B331700">
            <w:pPr>
              <w:rPr>
                <w:rFonts w:ascii="宋体" w:hAnsi="宋体" w:cs="宋体"/>
                <w:sz w:val="24"/>
              </w:rPr>
            </w:pPr>
          </w:p>
        </w:tc>
        <w:tc>
          <w:tcPr>
            <w:tcW w:w="2310" w:type="dxa"/>
          </w:tcPr>
          <w:p w14:paraId="0206348B">
            <w:pPr>
              <w:rPr>
                <w:rFonts w:ascii="宋体" w:hAnsi="宋体" w:cs="宋体"/>
                <w:sz w:val="24"/>
              </w:rPr>
            </w:pPr>
          </w:p>
        </w:tc>
        <w:tc>
          <w:tcPr>
            <w:tcW w:w="1224" w:type="dxa"/>
          </w:tcPr>
          <w:p w14:paraId="431A6E4B">
            <w:pPr>
              <w:rPr>
                <w:rFonts w:ascii="宋体" w:hAnsi="宋体" w:cs="宋体"/>
                <w:sz w:val="24"/>
              </w:rPr>
            </w:pPr>
          </w:p>
        </w:tc>
      </w:tr>
      <w:tr w14:paraId="4975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4D9811FE">
            <w:pPr>
              <w:jc w:val="center"/>
              <w:rPr>
                <w:rFonts w:ascii="宋体" w:hAnsi="宋体" w:cs="宋体"/>
                <w:sz w:val="24"/>
              </w:rPr>
            </w:pPr>
            <w:r>
              <w:rPr>
                <w:rFonts w:hint="eastAsia" w:ascii="宋体" w:hAnsi="宋体" w:cs="宋体"/>
                <w:sz w:val="24"/>
              </w:rPr>
              <w:t>4</w:t>
            </w:r>
          </w:p>
        </w:tc>
        <w:tc>
          <w:tcPr>
            <w:tcW w:w="1470" w:type="dxa"/>
            <w:vAlign w:val="center"/>
          </w:tcPr>
          <w:p w14:paraId="5DF70E0B">
            <w:pPr>
              <w:jc w:val="center"/>
              <w:rPr>
                <w:rFonts w:ascii="宋体" w:hAnsi="宋体" w:cs="宋体"/>
                <w:sz w:val="24"/>
              </w:rPr>
            </w:pPr>
            <w:r>
              <w:rPr>
                <w:rFonts w:hint="eastAsia" w:ascii="宋体" w:hAnsi="宋体" w:cs="宋体"/>
                <w:sz w:val="24"/>
              </w:rPr>
              <w:t>投标有效期</w:t>
            </w:r>
          </w:p>
        </w:tc>
        <w:tc>
          <w:tcPr>
            <w:tcW w:w="2520" w:type="dxa"/>
          </w:tcPr>
          <w:p w14:paraId="69E2B4DA">
            <w:pPr>
              <w:rPr>
                <w:rFonts w:ascii="宋体" w:hAnsi="宋体" w:cs="宋体"/>
                <w:sz w:val="24"/>
              </w:rPr>
            </w:pPr>
          </w:p>
        </w:tc>
        <w:tc>
          <w:tcPr>
            <w:tcW w:w="2310" w:type="dxa"/>
          </w:tcPr>
          <w:p w14:paraId="39410EE0">
            <w:pPr>
              <w:rPr>
                <w:rFonts w:ascii="宋体" w:hAnsi="宋体" w:cs="宋体"/>
                <w:sz w:val="24"/>
              </w:rPr>
            </w:pPr>
          </w:p>
        </w:tc>
        <w:tc>
          <w:tcPr>
            <w:tcW w:w="1224" w:type="dxa"/>
          </w:tcPr>
          <w:p w14:paraId="0FE46EA3">
            <w:pPr>
              <w:rPr>
                <w:rFonts w:ascii="宋体" w:hAnsi="宋体" w:cs="宋体"/>
                <w:sz w:val="24"/>
              </w:rPr>
            </w:pPr>
          </w:p>
        </w:tc>
      </w:tr>
      <w:tr w14:paraId="5EDF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14:paraId="2A76072D">
            <w:pPr>
              <w:jc w:val="center"/>
              <w:rPr>
                <w:rFonts w:ascii="宋体" w:hAnsi="宋体" w:cs="宋体"/>
                <w:sz w:val="24"/>
              </w:rPr>
            </w:pPr>
            <w:r>
              <w:rPr>
                <w:rFonts w:hint="eastAsia" w:ascii="宋体" w:hAnsi="宋体" w:cs="宋体"/>
                <w:sz w:val="24"/>
              </w:rPr>
              <w:t>5</w:t>
            </w:r>
          </w:p>
        </w:tc>
        <w:tc>
          <w:tcPr>
            <w:tcW w:w="1470" w:type="dxa"/>
            <w:vAlign w:val="center"/>
          </w:tcPr>
          <w:p w14:paraId="0CFE0764">
            <w:pPr>
              <w:jc w:val="center"/>
              <w:rPr>
                <w:rFonts w:ascii="宋体" w:hAnsi="宋体" w:cs="宋体"/>
                <w:sz w:val="24"/>
              </w:rPr>
            </w:pPr>
            <w:r>
              <w:rPr>
                <w:rFonts w:hint="eastAsia" w:ascii="宋体" w:hAnsi="宋体" w:cs="宋体"/>
                <w:sz w:val="24"/>
              </w:rPr>
              <w:t>其他</w:t>
            </w:r>
          </w:p>
        </w:tc>
        <w:tc>
          <w:tcPr>
            <w:tcW w:w="2520" w:type="dxa"/>
          </w:tcPr>
          <w:p w14:paraId="086E4A18">
            <w:pPr>
              <w:rPr>
                <w:rFonts w:ascii="宋体" w:hAnsi="宋体" w:cs="宋体"/>
                <w:sz w:val="24"/>
              </w:rPr>
            </w:pPr>
          </w:p>
        </w:tc>
        <w:tc>
          <w:tcPr>
            <w:tcW w:w="2310" w:type="dxa"/>
          </w:tcPr>
          <w:p w14:paraId="0A1D2821">
            <w:pPr>
              <w:rPr>
                <w:rFonts w:ascii="宋体" w:hAnsi="宋体" w:cs="宋体"/>
                <w:sz w:val="24"/>
              </w:rPr>
            </w:pPr>
          </w:p>
        </w:tc>
        <w:tc>
          <w:tcPr>
            <w:tcW w:w="1224" w:type="dxa"/>
          </w:tcPr>
          <w:p w14:paraId="1B993050">
            <w:pPr>
              <w:rPr>
                <w:rFonts w:ascii="宋体" w:hAnsi="宋体" w:cs="宋体"/>
                <w:sz w:val="24"/>
              </w:rPr>
            </w:pPr>
          </w:p>
        </w:tc>
      </w:tr>
    </w:tbl>
    <w:p w14:paraId="34E6D227">
      <w:pPr>
        <w:spacing w:line="380" w:lineRule="exact"/>
        <w:jc w:val="left"/>
        <w:rPr>
          <w:rFonts w:ascii="宋体" w:hAnsi="宋体" w:cs="宋体"/>
          <w:sz w:val="24"/>
        </w:rPr>
      </w:pPr>
      <w:r>
        <w:rPr>
          <w:rFonts w:hint="eastAsia" w:ascii="宋体" w:hAnsi="宋体" w:cs="宋体"/>
          <w:sz w:val="24"/>
        </w:rPr>
        <w:t>供应商名称：（电子签章）</w:t>
      </w:r>
    </w:p>
    <w:p w14:paraId="1618FEA2">
      <w:pPr>
        <w:spacing w:line="380" w:lineRule="exact"/>
        <w:ind w:right="640" w:firstLine="1560" w:firstLineChars="650"/>
        <w:jc w:val="left"/>
        <w:rPr>
          <w:rFonts w:ascii="宋体" w:hAnsi="宋体" w:cs="宋体"/>
          <w:sz w:val="24"/>
        </w:rPr>
      </w:pPr>
    </w:p>
    <w:p w14:paraId="57ED45DF">
      <w:pPr>
        <w:spacing w:line="380" w:lineRule="exact"/>
        <w:ind w:right="640"/>
        <w:jc w:val="left"/>
        <w:rPr>
          <w:rFonts w:ascii="宋体" w:hAnsi="宋体" w:cs="宋体"/>
          <w:sz w:val="24"/>
        </w:rPr>
      </w:pPr>
      <w:r>
        <w:rPr>
          <w:rFonts w:hint="eastAsia" w:ascii="宋体" w:hAnsi="宋体" w:cs="宋体"/>
          <w:sz w:val="24"/>
        </w:rPr>
        <w:t>法人代表：（签字）</w:t>
      </w:r>
    </w:p>
    <w:p w14:paraId="449E5E9E">
      <w:pPr>
        <w:jc w:val="right"/>
        <w:rPr>
          <w:rFonts w:ascii="宋体" w:hAnsi="宋体" w:cs="宋体"/>
          <w:sz w:val="24"/>
        </w:rPr>
      </w:pPr>
      <w:r>
        <w:rPr>
          <w:rFonts w:hint="eastAsia" w:ascii="宋体" w:hAnsi="宋体" w:cs="宋体"/>
          <w:sz w:val="24"/>
        </w:rPr>
        <w:t xml:space="preserve">               日期：      年   月    日</w:t>
      </w:r>
    </w:p>
    <w:p w14:paraId="0AA0AEBD">
      <w:pPr>
        <w:adjustRightInd w:val="0"/>
        <w:snapToGrid w:val="0"/>
        <w:spacing w:line="360" w:lineRule="auto"/>
        <w:rPr>
          <w:rFonts w:ascii="宋体" w:hAnsi="宋体" w:cs="宋体"/>
          <w:b/>
          <w:bCs/>
          <w:sz w:val="24"/>
          <w:szCs w:val="28"/>
        </w:rPr>
      </w:pPr>
      <w:r>
        <w:rPr>
          <w:rFonts w:hint="eastAsia" w:ascii="宋体" w:hAnsi="宋体" w:cs="宋体"/>
          <w:b/>
          <w:bCs/>
          <w:sz w:val="24"/>
          <w:szCs w:val="28"/>
        </w:rPr>
        <w:t>备注：</w:t>
      </w:r>
    </w:p>
    <w:p w14:paraId="515C4C3F">
      <w:pPr>
        <w:adjustRightInd w:val="0"/>
        <w:snapToGrid w:val="0"/>
        <w:spacing w:line="360" w:lineRule="auto"/>
        <w:rPr>
          <w:rFonts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5CE5E095">
      <w:pPr>
        <w:adjustRightInd w:val="0"/>
        <w:snapToGrid w:val="0"/>
        <w:spacing w:line="360" w:lineRule="auto"/>
        <w:rPr>
          <w:rFonts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79E589D8">
      <w:pPr>
        <w:adjustRightInd w:val="0"/>
        <w:snapToGrid w:val="0"/>
        <w:spacing w:line="360" w:lineRule="auto"/>
        <w:rPr>
          <w:rFonts w:ascii="宋体" w:hAnsi="宋体" w:cs="宋体"/>
          <w:b/>
          <w:bCs/>
          <w:sz w:val="24"/>
          <w:szCs w:val="28"/>
        </w:rPr>
      </w:pPr>
      <w:r>
        <w:rPr>
          <w:rFonts w:hint="eastAsia" w:ascii="宋体" w:hAnsi="宋体" w:cs="宋体"/>
          <w:b/>
          <w:bCs/>
          <w:sz w:val="24"/>
          <w:szCs w:val="28"/>
        </w:rPr>
        <w:t>3、响应部分可后附详细说明及技术资料，并应注明投标文件中对应的页码范围。</w:t>
      </w:r>
    </w:p>
    <w:p w14:paraId="75E61BE0">
      <w:pPr>
        <w:pStyle w:val="21"/>
      </w:pPr>
    </w:p>
    <w:p w14:paraId="17C85CAF">
      <w:pPr>
        <w:pStyle w:val="21"/>
      </w:pPr>
    </w:p>
    <w:p w14:paraId="7C98663C">
      <w:pPr>
        <w:pStyle w:val="21"/>
      </w:pPr>
    </w:p>
    <w:p w14:paraId="7D9702A1">
      <w:pPr>
        <w:pStyle w:val="21"/>
      </w:pPr>
    </w:p>
    <w:p w14:paraId="254CDDFD">
      <w:pPr>
        <w:pStyle w:val="21"/>
      </w:pPr>
    </w:p>
    <w:p w14:paraId="10ED045C">
      <w:pPr>
        <w:pStyle w:val="21"/>
      </w:pPr>
    </w:p>
    <w:p w14:paraId="6FCD01E7">
      <w:pPr>
        <w:pStyle w:val="5"/>
        <w:rPr>
          <w:rFonts w:hAnsi="宋体" w:cs="宋体"/>
          <w:sz w:val="28"/>
          <w:szCs w:val="36"/>
        </w:rPr>
      </w:pPr>
      <w:bookmarkStart w:id="175" w:name="_Hlt509738950"/>
      <w:bookmarkEnd w:id="175"/>
      <w:bookmarkStart w:id="176" w:name="_Toc2238_WPSOffice_Level2"/>
      <w:bookmarkStart w:id="177" w:name="_Toc40975454"/>
      <w:bookmarkStart w:id="178" w:name="_Toc1254"/>
      <w:bookmarkStart w:id="179" w:name="_Toc188023916"/>
      <w:bookmarkStart w:id="180" w:name="_Toc220232400"/>
      <w:bookmarkStart w:id="181" w:name="_Toc19110"/>
      <w:bookmarkStart w:id="182" w:name="_Toc23560"/>
      <w:bookmarkStart w:id="183" w:name="_Toc2352"/>
      <w:r>
        <w:rPr>
          <w:rFonts w:hint="eastAsia" w:hAnsi="宋体" w:cs="宋体"/>
          <w:sz w:val="28"/>
        </w:rPr>
        <w:t>六．产品质量承诺</w:t>
      </w:r>
      <w:bookmarkEnd w:id="176"/>
      <w:bookmarkEnd w:id="177"/>
      <w:bookmarkEnd w:id="178"/>
      <w:bookmarkEnd w:id="179"/>
      <w:bookmarkEnd w:id="180"/>
      <w:bookmarkEnd w:id="181"/>
      <w:bookmarkEnd w:id="182"/>
      <w:bookmarkEnd w:id="183"/>
    </w:p>
    <w:p w14:paraId="26CEFBDF">
      <w:pPr>
        <w:spacing w:before="62" w:beforeLines="20" w:after="62" w:afterLines="20" w:line="360" w:lineRule="auto"/>
        <w:ind w:firstLine="480" w:firstLineChars="200"/>
        <w:jc w:val="center"/>
        <w:rPr>
          <w:rFonts w:ascii="宋体" w:hAnsi="宋体" w:cs="宋体"/>
          <w:sz w:val="24"/>
        </w:rPr>
      </w:pPr>
      <w:r>
        <w:rPr>
          <w:rFonts w:hint="eastAsia" w:ascii="宋体" w:hAnsi="宋体" w:cs="宋体"/>
          <w:sz w:val="24"/>
        </w:rPr>
        <w:t>(投标人可自行制作格式)</w:t>
      </w:r>
    </w:p>
    <w:p w14:paraId="6DA164B6">
      <w:pPr>
        <w:pStyle w:val="5"/>
        <w:rPr>
          <w:rFonts w:hAnsi="宋体" w:cs="宋体"/>
          <w:sz w:val="28"/>
          <w:szCs w:val="36"/>
        </w:rPr>
      </w:pPr>
      <w:bookmarkStart w:id="184" w:name="_Toc220232401"/>
      <w:bookmarkStart w:id="185" w:name="_Toc40975455"/>
      <w:bookmarkStart w:id="186" w:name="_Toc516969104"/>
      <w:bookmarkStart w:id="187" w:name="_Toc31042_WPSOffice_Level2"/>
      <w:bookmarkStart w:id="188" w:name="_Toc22770"/>
      <w:bookmarkStart w:id="189" w:name="_Toc22901"/>
      <w:bookmarkStart w:id="190" w:name="_Toc146119208"/>
      <w:bookmarkStart w:id="191" w:name="_Toc14038"/>
      <w:bookmarkStart w:id="192" w:name="_Toc188023917"/>
      <w:bookmarkStart w:id="193" w:name="_Hlt510342906"/>
      <w:r>
        <w:rPr>
          <w:rFonts w:hint="eastAsia" w:hAnsi="宋体" w:cs="宋体"/>
          <w:sz w:val="28"/>
        </w:rPr>
        <w:t>七．所</w:t>
      </w:r>
      <w:bookmarkStart w:id="194" w:name="_Hlt510342883"/>
      <w:bookmarkEnd w:id="194"/>
      <w:r>
        <w:rPr>
          <w:rFonts w:hint="eastAsia" w:hAnsi="宋体" w:cs="宋体"/>
          <w:sz w:val="28"/>
        </w:rPr>
        <w:t>供货物组部件、备品、备件清单</w:t>
      </w:r>
      <w:bookmarkEnd w:id="184"/>
      <w:bookmarkEnd w:id="185"/>
      <w:bookmarkEnd w:id="186"/>
      <w:bookmarkEnd w:id="187"/>
      <w:r>
        <w:rPr>
          <w:rFonts w:hint="eastAsia" w:hAnsi="宋体" w:cs="宋体"/>
          <w:sz w:val="28"/>
        </w:rPr>
        <w:t>（可不填写）</w:t>
      </w:r>
      <w:bookmarkEnd w:id="188"/>
      <w:bookmarkEnd w:id="189"/>
      <w:bookmarkEnd w:id="190"/>
      <w:bookmarkEnd w:id="191"/>
      <w:bookmarkEnd w:id="192"/>
    </w:p>
    <w:bookmarkEnd w:id="193"/>
    <w:tbl>
      <w:tblPr>
        <w:tblStyle w:val="2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0DD13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vAlign w:val="center"/>
          </w:tcPr>
          <w:p w14:paraId="63A19DFD">
            <w:pPr>
              <w:pStyle w:val="14"/>
              <w:jc w:val="center"/>
              <w:rPr>
                <w:rFonts w:hAnsi="宋体" w:cs="宋体"/>
                <w:b/>
                <w:sz w:val="24"/>
              </w:rPr>
            </w:pPr>
            <w:r>
              <w:rPr>
                <w:rFonts w:hint="eastAsia" w:hAnsi="宋体" w:cs="宋体"/>
                <w:b/>
                <w:sz w:val="24"/>
              </w:rPr>
              <w:t>序号</w:t>
            </w:r>
          </w:p>
        </w:tc>
        <w:tc>
          <w:tcPr>
            <w:tcW w:w="1186" w:type="dxa"/>
            <w:vAlign w:val="center"/>
          </w:tcPr>
          <w:p w14:paraId="4A36E720">
            <w:pPr>
              <w:pStyle w:val="14"/>
              <w:jc w:val="center"/>
              <w:rPr>
                <w:rFonts w:hAnsi="宋体" w:cs="宋体"/>
                <w:b/>
                <w:sz w:val="24"/>
              </w:rPr>
            </w:pPr>
            <w:r>
              <w:rPr>
                <w:rFonts w:hint="eastAsia" w:hAnsi="宋体" w:cs="宋体"/>
                <w:b/>
                <w:sz w:val="24"/>
              </w:rPr>
              <w:t>名称</w:t>
            </w:r>
          </w:p>
        </w:tc>
        <w:tc>
          <w:tcPr>
            <w:tcW w:w="1730" w:type="dxa"/>
            <w:vAlign w:val="center"/>
          </w:tcPr>
          <w:p w14:paraId="374D85E6">
            <w:pPr>
              <w:pStyle w:val="14"/>
              <w:jc w:val="center"/>
              <w:rPr>
                <w:rFonts w:hAnsi="宋体" w:cs="宋体"/>
                <w:b/>
                <w:sz w:val="24"/>
              </w:rPr>
            </w:pPr>
            <w:r>
              <w:rPr>
                <w:rFonts w:hint="eastAsia" w:hAnsi="宋体" w:cs="宋体"/>
                <w:b/>
                <w:sz w:val="24"/>
              </w:rPr>
              <w:t>规格型号</w:t>
            </w:r>
          </w:p>
        </w:tc>
        <w:tc>
          <w:tcPr>
            <w:tcW w:w="1037" w:type="dxa"/>
            <w:vAlign w:val="center"/>
          </w:tcPr>
          <w:p w14:paraId="3416A923">
            <w:pPr>
              <w:pStyle w:val="14"/>
              <w:jc w:val="center"/>
              <w:rPr>
                <w:rFonts w:hAnsi="宋体" w:cs="宋体"/>
                <w:b/>
                <w:sz w:val="24"/>
              </w:rPr>
            </w:pPr>
            <w:r>
              <w:rPr>
                <w:rFonts w:hint="eastAsia" w:hAnsi="宋体" w:cs="宋体"/>
                <w:b/>
                <w:sz w:val="24"/>
              </w:rPr>
              <w:t>数量</w:t>
            </w:r>
          </w:p>
        </w:tc>
        <w:tc>
          <w:tcPr>
            <w:tcW w:w="1286" w:type="dxa"/>
            <w:vAlign w:val="center"/>
          </w:tcPr>
          <w:p w14:paraId="646382B9">
            <w:pPr>
              <w:pStyle w:val="14"/>
              <w:jc w:val="center"/>
              <w:rPr>
                <w:rFonts w:hAnsi="宋体" w:cs="宋体"/>
                <w:b/>
                <w:sz w:val="24"/>
              </w:rPr>
            </w:pPr>
            <w:r>
              <w:rPr>
                <w:rFonts w:hint="eastAsia" w:hAnsi="宋体" w:cs="宋体"/>
                <w:b/>
                <w:sz w:val="24"/>
              </w:rPr>
              <w:t>单价</w:t>
            </w:r>
          </w:p>
        </w:tc>
        <w:tc>
          <w:tcPr>
            <w:tcW w:w="1236" w:type="dxa"/>
            <w:vAlign w:val="center"/>
          </w:tcPr>
          <w:p w14:paraId="589AD955">
            <w:pPr>
              <w:pStyle w:val="14"/>
              <w:jc w:val="center"/>
              <w:rPr>
                <w:rFonts w:hAnsi="宋体" w:cs="宋体"/>
                <w:b/>
                <w:sz w:val="24"/>
              </w:rPr>
            </w:pPr>
            <w:r>
              <w:rPr>
                <w:rFonts w:hint="eastAsia" w:hAnsi="宋体" w:cs="宋体"/>
                <w:b/>
                <w:sz w:val="24"/>
              </w:rPr>
              <w:t>小计</w:t>
            </w:r>
          </w:p>
        </w:tc>
        <w:tc>
          <w:tcPr>
            <w:tcW w:w="1098" w:type="dxa"/>
            <w:vAlign w:val="center"/>
          </w:tcPr>
          <w:p w14:paraId="479081D2">
            <w:pPr>
              <w:pStyle w:val="14"/>
              <w:jc w:val="center"/>
              <w:rPr>
                <w:rFonts w:hAnsi="宋体" w:cs="宋体"/>
                <w:b/>
                <w:sz w:val="24"/>
              </w:rPr>
            </w:pPr>
            <w:r>
              <w:rPr>
                <w:rFonts w:hint="eastAsia" w:hAnsi="宋体" w:cs="宋体"/>
                <w:b/>
                <w:sz w:val="24"/>
              </w:rPr>
              <w:t>备注</w:t>
            </w:r>
          </w:p>
        </w:tc>
      </w:tr>
      <w:tr w14:paraId="14CB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2F2BFE17">
            <w:pPr>
              <w:pStyle w:val="14"/>
              <w:jc w:val="center"/>
              <w:rPr>
                <w:rFonts w:hAnsi="宋体" w:cs="宋体"/>
                <w:sz w:val="24"/>
              </w:rPr>
            </w:pPr>
            <w:r>
              <w:rPr>
                <w:rFonts w:hint="eastAsia" w:hAnsi="宋体" w:cs="宋体"/>
                <w:sz w:val="24"/>
              </w:rPr>
              <w:t>1</w:t>
            </w:r>
          </w:p>
        </w:tc>
        <w:tc>
          <w:tcPr>
            <w:tcW w:w="1186" w:type="dxa"/>
          </w:tcPr>
          <w:p w14:paraId="45BF8203">
            <w:pPr>
              <w:rPr>
                <w:rFonts w:ascii="宋体" w:hAnsi="宋体" w:cs="宋体"/>
                <w:sz w:val="24"/>
              </w:rPr>
            </w:pPr>
          </w:p>
        </w:tc>
        <w:tc>
          <w:tcPr>
            <w:tcW w:w="1730" w:type="dxa"/>
          </w:tcPr>
          <w:p w14:paraId="5EEB75C5">
            <w:pPr>
              <w:rPr>
                <w:rFonts w:ascii="宋体" w:hAnsi="宋体" w:cs="宋体"/>
                <w:sz w:val="24"/>
              </w:rPr>
            </w:pPr>
          </w:p>
        </w:tc>
        <w:tc>
          <w:tcPr>
            <w:tcW w:w="1037" w:type="dxa"/>
          </w:tcPr>
          <w:p w14:paraId="0A11E7C1">
            <w:pPr>
              <w:rPr>
                <w:rFonts w:ascii="宋体" w:hAnsi="宋体" w:cs="宋体"/>
                <w:sz w:val="24"/>
              </w:rPr>
            </w:pPr>
          </w:p>
        </w:tc>
        <w:tc>
          <w:tcPr>
            <w:tcW w:w="1286" w:type="dxa"/>
          </w:tcPr>
          <w:p w14:paraId="6BF47AC7">
            <w:pPr>
              <w:pStyle w:val="14"/>
              <w:rPr>
                <w:rFonts w:hAnsi="宋体" w:cs="宋体"/>
                <w:sz w:val="24"/>
              </w:rPr>
            </w:pPr>
          </w:p>
        </w:tc>
        <w:tc>
          <w:tcPr>
            <w:tcW w:w="1236" w:type="dxa"/>
          </w:tcPr>
          <w:p w14:paraId="1D170FD1">
            <w:pPr>
              <w:pStyle w:val="14"/>
              <w:rPr>
                <w:rFonts w:hAnsi="宋体" w:cs="宋体"/>
                <w:sz w:val="24"/>
              </w:rPr>
            </w:pPr>
          </w:p>
        </w:tc>
        <w:tc>
          <w:tcPr>
            <w:tcW w:w="1098" w:type="dxa"/>
          </w:tcPr>
          <w:p w14:paraId="18C69195">
            <w:pPr>
              <w:pStyle w:val="14"/>
              <w:rPr>
                <w:rFonts w:hAnsi="宋体" w:cs="宋体"/>
                <w:sz w:val="24"/>
              </w:rPr>
            </w:pPr>
          </w:p>
        </w:tc>
      </w:tr>
      <w:tr w14:paraId="17AD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4D11C01">
            <w:pPr>
              <w:pStyle w:val="14"/>
              <w:jc w:val="center"/>
              <w:rPr>
                <w:rFonts w:hAnsi="宋体" w:cs="宋体"/>
                <w:sz w:val="24"/>
              </w:rPr>
            </w:pPr>
            <w:r>
              <w:rPr>
                <w:rFonts w:hint="eastAsia" w:hAnsi="宋体" w:cs="宋体"/>
                <w:sz w:val="24"/>
              </w:rPr>
              <w:t>2</w:t>
            </w:r>
          </w:p>
        </w:tc>
        <w:tc>
          <w:tcPr>
            <w:tcW w:w="1186" w:type="dxa"/>
          </w:tcPr>
          <w:p w14:paraId="452C51BE">
            <w:pPr>
              <w:rPr>
                <w:rFonts w:ascii="宋体" w:hAnsi="宋体" w:cs="宋体"/>
                <w:sz w:val="24"/>
              </w:rPr>
            </w:pPr>
          </w:p>
        </w:tc>
        <w:tc>
          <w:tcPr>
            <w:tcW w:w="1730" w:type="dxa"/>
          </w:tcPr>
          <w:p w14:paraId="5048B7C5">
            <w:pPr>
              <w:rPr>
                <w:rFonts w:ascii="宋体" w:hAnsi="宋体" w:cs="宋体"/>
                <w:sz w:val="24"/>
              </w:rPr>
            </w:pPr>
          </w:p>
        </w:tc>
        <w:tc>
          <w:tcPr>
            <w:tcW w:w="1037" w:type="dxa"/>
          </w:tcPr>
          <w:p w14:paraId="10BEE0ED">
            <w:pPr>
              <w:rPr>
                <w:rFonts w:ascii="宋体" w:hAnsi="宋体" w:cs="宋体"/>
                <w:sz w:val="24"/>
              </w:rPr>
            </w:pPr>
          </w:p>
        </w:tc>
        <w:tc>
          <w:tcPr>
            <w:tcW w:w="1286" w:type="dxa"/>
          </w:tcPr>
          <w:p w14:paraId="05C7AE35">
            <w:pPr>
              <w:pStyle w:val="14"/>
              <w:rPr>
                <w:rFonts w:hAnsi="宋体" w:cs="宋体"/>
                <w:sz w:val="24"/>
              </w:rPr>
            </w:pPr>
          </w:p>
        </w:tc>
        <w:tc>
          <w:tcPr>
            <w:tcW w:w="1236" w:type="dxa"/>
          </w:tcPr>
          <w:p w14:paraId="5872CD04">
            <w:pPr>
              <w:pStyle w:val="14"/>
              <w:rPr>
                <w:rFonts w:hAnsi="宋体" w:cs="宋体"/>
                <w:sz w:val="24"/>
              </w:rPr>
            </w:pPr>
          </w:p>
        </w:tc>
        <w:tc>
          <w:tcPr>
            <w:tcW w:w="1098" w:type="dxa"/>
          </w:tcPr>
          <w:p w14:paraId="47300146">
            <w:pPr>
              <w:pStyle w:val="14"/>
              <w:rPr>
                <w:rFonts w:hAnsi="宋体" w:cs="宋体"/>
                <w:sz w:val="24"/>
              </w:rPr>
            </w:pPr>
          </w:p>
        </w:tc>
      </w:tr>
      <w:tr w14:paraId="364A8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7BE14425">
            <w:pPr>
              <w:pStyle w:val="14"/>
              <w:jc w:val="center"/>
              <w:rPr>
                <w:rFonts w:hAnsi="宋体" w:cs="宋体"/>
                <w:sz w:val="24"/>
              </w:rPr>
            </w:pPr>
            <w:r>
              <w:rPr>
                <w:rFonts w:hint="eastAsia" w:hAnsi="宋体" w:cs="宋体"/>
                <w:sz w:val="24"/>
              </w:rPr>
              <w:t>3</w:t>
            </w:r>
          </w:p>
        </w:tc>
        <w:tc>
          <w:tcPr>
            <w:tcW w:w="1186" w:type="dxa"/>
          </w:tcPr>
          <w:p w14:paraId="0C0029D8">
            <w:pPr>
              <w:rPr>
                <w:rFonts w:ascii="宋体" w:hAnsi="宋体" w:cs="宋体"/>
                <w:sz w:val="24"/>
              </w:rPr>
            </w:pPr>
          </w:p>
        </w:tc>
        <w:tc>
          <w:tcPr>
            <w:tcW w:w="1730" w:type="dxa"/>
          </w:tcPr>
          <w:p w14:paraId="7D51F43E">
            <w:pPr>
              <w:rPr>
                <w:rFonts w:ascii="宋体" w:hAnsi="宋体" w:cs="宋体"/>
                <w:sz w:val="24"/>
              </w:rPr>
            </w:pPr>
          </w:p>
        </w:tc>
        <w:tc>
          <w:tcPr>
            <w:tcW w:w="1037" w:type="dxa"/>
          </w:tcPr>
          <w:p w14:paraId="4C13F83E">
            <w:pPr>
              <w:rPr>
                <w:rFonts w:ascii="宋体" w:hAnsi="宋体" w:cs="宋体"/>
                <w:sz w:val="24"/>
              </w:rPr>
            </w:pPr>
          </w:p>
        </w:tc>
        <w:tc>
          <w:tcPr>
            <w:tcW w:w="1286" w:type="dxa"/>
          </w:tcPr>
          <w:p w14:paraId="352736F8">
            <w:pPr>
              <w:pStyle w:val="14"/>
              <w:rPr>
                <w:rFonts w:hAnsi="宋体" w:cs="宋体"/>
                <w:sz w:val="24"/>
              </w:rPr>
            </w:pPr>
          </w:p>
        </w:tc>
        <w:tc>
          <w:tcPr>
            <w:tcW w:w="1236" w:type="dxa"/>
          </w:tcPr>
          <w:p w14:paraId="3C7496C5">
            <w:pPr>
              <w:pStyle w:val="14"/>
              <w:rPr>
                <w:rFonts w:hAnsi="宋体" w:cs="宋体"/>
                <w:sz w:val="24"/>
              </w:rPr>
            </w:pPr>
          </w:p>
        </w:tc>
        <w:tc>
          <w:tcPr>
            <w:tcW w:w="1098" w:type="dxa"/>
          </w:tcPr>
          <w:p w14:paraId="5FC8D2C4">
            <w:pPr>
              <w:pStyle w:val="14"/>
              <w:rPr>
                <w:rFonts w:hAnsi="宋体" w:cs="宋体"/>
                <w:sz w:val="24"/>
              </w:rPr>
            </w:pPr>
          </w:p>
        </w:tc>
      </w:tr>
      <w:tr w14:paraId="0C34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63896F0E">
            <w:pPr>
              <w:pStyle w:val="14"/>
              <w:jc w:val="center"/>
              <w:rPr>
                <w:rFonts w:hAnsi="宋体" w:cs="宋体"/>
                <w:sz w:val="24"/>
              </w:rPr>
            </w:pPr>
            <w:r>
              <w:rPr>
                <w:rFonts w:hint="eastAsia" w:hAnsi="宋体" w:cs="宋体"/>
                <w:sz w:val="24"/>
              </w:rPr>
              <w:t>4</w:t>
            </w:r>
          </w:p>
        </w:tc>
        <w:tc>
          <w:tcPr>
            <w:tcW w:w="1186" w:type="dxa"/>
            <w:tcBorders>
              <w:right w:val="single" w:color="auto" w:sz="4" w:space="0"/>
            </w:tcBorders>
          </w:tcPr>
          <w:p w14:paraId="2A7651D7">
            <w:pPr>
              <w:rPr>
                <w:rFonts w:ascii="宋体" w:hAnsi="宋体" w:cs="宋体"/>
                <w:sz w:val="24"/>
              </w:rPr>
            </w:pPr>
          </w:p>
        </w:tc>
        <w:tc>
          <w:tcPr>
            <w:tcW w:w="1730" w:type="dxa"/>
            <w:tcBorders>
              <w:right w:val="single" w:color="auto" w:sz="4" w:space="0"/>
            </w:tcBorders>
          </w:tcPr>
          <w:p w14:paraId="182E7236">
            <w:pPr>
              <w:rPr>
                <w:rFonts w:ascii="宋体" w:hAnsi="宋体" w:cs="宋体"/>
                <w:sz w:val="24"/>
              </w:rPr>
            </w:pPr>
          </w:p>
        </w:tc>
        <w:tc>
          <w:tcPr>
            <w:tcW w:w="1037" w:type="dxa"/>
            <w:tcBorders>
              <w:left w:val="single" w:color="auto" w:sz="4" w:space="0"/>
            </w:tcBorders>
          </w:tcPr>
          <w:p w14:paraId="48E03192">
            <w:pPr>
              <w:rPr>
                <w:rFonts w:ascii="宋体" w:hAnsi="宋体" w:cs="宋体"/>
                <w:sz w:val="24"/>
              </w:rPr>
            </w:pPr>
          </w:p>
        </w:tc>
        <w:tc>
          <w:tcPr>
            <w:tcW w:w="1286" w:type="dxa"/>
            <w:tcBorders>
              <w:left w:val="single" w:color="auto" w:sz="4" w:space="0"/>
            </w:tcBorders>
          </w:tcPr>
          <w:p w14:paraId="5BDA9178">
            <w:pPr>
              <w:pStyle w:val="14"/>
              <w:rPr>
                <w:rFonts w:hAnsi="宋体" w:cs="宋体"/>
                <w:sz w:val="24"/>
              </w:rPr>
            </w:pPr>
          </w:p>
        </w:tc>
        <w:tc>
          <w:tcPr>
            <w:tcW w:w="1236" w:type="dxa"/>
            <w:tcBorders>
              <w:left w:val="nil"/>
            </w:tcBorders>
          </w:tcPr>
          <w:p w14:paraId="6B0B83DB">
            <w:pPr>
              <w:pStyle w:val="14"/>
              <w:rPr>
                <w:rFonts w:hAnsi="宋体" w:cs="宋体"/>
                <w:sz w:val="24"/>
              </w:rPr>
            </w:pPr>
          </w:p>
        </w:tc>
        <w:tc>
          <w:tcPr>
            <w:tcW w:w="1098" w:type="dxa"/>
          </w:tcPr>
          <w:p w14:paraId="33CE4B8A">
            <w:pPr>
              <w:pStyle w:val="14"/>
              <w:rPr>
                <w:rFonts w:hAnsi="宋体" w:cs="宋体"/>
                <w:sz w:val="24"/>
              </w:rPr>
            </w:pPr>
          </w:p>
        </w:tc>
      </w:tr>
      <w:tr w14:paraId="0A81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F77537D">
            <w:pPr>
              <w:pStyle w:val="14"/>
              <w:jc w:val="center"/>
              <w:rPr>
                <w:rFonts w:hAnsi="宋体" w:cs="宋体"/>
                <w:sz w:val="24"/>
              </w:rPr>
            </w:pPr>
            <w:r>
              <w:rPr>
                <w:rFonts w:hint="eastAsia" w:hAnsi="宋体" w:cs="宋体"/>
                <w:sz w:val="24"/>
              </w:rPr>
              <w:t>5</w:t>
            </w:r>
          </w:p>
        </w:tc>
        <w:tc>
          <w:tcPr>
            <w:tcW w:w="1186" w:type="dxa"/>
          </w:tcPr>
          <w:p w14:paraId="7FCADA38">
            <w:pPr>
              <w:rPr>
                <w:rFonts w:ascii="宋体" w:hAnsi="宋体" w:cs="宋体"/>
                <w:sz w:val="24"/>
              </w:rPr>
            </w:pPr>
          </w:p>
        </w:tc>
        <w:tc>
          <w:tcPr>
            <w:tcW w:w="1730" w:type="dxa"/>
          </w:tcPr>
          <w:p w14:paraId="24228132">
            <w:pPr>
              <w:rPr>
                <w:rFonts w:ascii="宋体" w:hAnsi="宋体" w:cs="宋体"/>
                <w:sz w:val="24"/>
              </w:rPr>
            </w:pPr>
          </w:p>
        </w:tc>
        <w:tc>
          <w:tcPr>
            <w:tcW w:w="1037" w:type="dxa"/>
          </w:tcPr>
          <w:p w14:paraId="5AC30F8A">
            <w:pPr>
              <w:rPr>
                <w:rFonts w:ascii="宋体" w:hAnsi="宋体" w:cs="宋体"/>
                <w:sz w:val="24"/>
              </w:rPr>
            </w:pPr>
          </w:p>
        </w:tc>
        <w:tc>
          <w:tcPr>
            <w:tcW w:w="1286" w:type="dxa"/>
          </w:tcPr>
          <w:p w14:paraId="0837F9B4">
            <w:pPr>
              <w:pStyle w:val="14"/>
              <w:rPr>
                <w:rFonts w:hAnsi="宋体" w:cs="宋体"/>
                <w:sz w:val="24"/>
              </w:rPr>
            </w:pPr>
          </w:p>
        </w:tc>
        <w:tc>
          <w:tcPr>
            <w:tcW w:w="1236" w:type="dxa"/>
          </w:tcPr>
          <w:p w14:paraId="66731653">
            <w:pPr>
              <w:pStyle w:val="14"/>
              <w:rPr>
                <w:rFonts w:hAnsi="宋体" w:cs="宋体"/>
                <w:sz w:val="24"/>
              </w:rPr>
            </w:pPr>
          </w:p>
        </w:tc>
        <w:tc>
          <w:tcPr>
            <w:tcW w:w="1098" w:type="dxa"/>
          </w:tcPr>
          <w:p w14:paraId="682C673C">
            <w:pPr>
              <w:pStyle w:val="14"/>
              <w:rPr>
                <w:rFonts w:hAnsi="宋体" w:cs="宋体"/>
                <w:sz w:val="24"/>
              </w:rPr>
            </w:pPr>
          </w:p>
        </w:tc>
      </w:tr>
      <w:tr w14:paraId="63EE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1EF415B6">
            <w:pPr>
              <w:pStyle w:val="14"/>
              <w:jc w:val="center"/>
              <w:rPr>
                <w:rFonts w:hAnsi="宋体" w:cs="宋体"/>
                <w:sz w:val="24"/>
              </w:rPr>
            </w:pPr>
            <w:r>
              <w:rPr>
                <w:rFonts w:hint="eastAsia" w:hAnsi="宋体" w:cs="宋体"/>
                <w:sz w:val="24"/>
              </w:rPr>
              <w:t>6</w:t>
            </w:r>
          </w:p>
        </w:tc>
        <w:tc>
          <w:tcPr>
            <w:tcW w:w="1186" w:type="dxa"/>
          </w:tcPr>
          <w:p w14:paraId="14F1B81E">
            <w:pPr>
              <w:rPr>
                <w:rFonts w:ascii="宋体" w:hAnsi="宋体" w:cs="宋体"/>
                <w:sz w:val="24"/>
              </w:rPr>
            </w:pPr>
          </w:p>
        </w:tc>
        <w:tc>
          <w:tcPr>
            <w:tcW w:w="1730" w:type="dxa"/>
          </w:tcPr>
          <w:p w14:paraId="183117F0">
            <w:pPr>
              <w:rPr>
                <w:rFonts w:ascii="宋体" w:hAnsi="宋体" w:cs="宋体"/>
                <w:sz w:val="24"/>
              </w:rPr>
            </w:pPr>
          </w:p>
        </w:tc>
        <w:tc>
          <w:tcPr>
            <w:tcW w:w="1037" w:type="dxa"/>
          </w:tcPr>
          <w:p w14:paraId="2E701F24">
            <w:pPr>
              <w:rPr>
                <w:rFonts w:ascii="宋体" w:hAnsi="宋体" w:cs="宋体"/>
                <w:sz w:val="24"/>
              </w:rPr>
            </w:pPr>
          </w:p>
        </w:tc>
        <w:tc>
          <w:tcPr>
            <w:tcW w:w="1286" w:type="dxa"/>
          </w:tcPr>
          <w:p w14:paraId="1E677076">
            <w:pPr>
              <w:pStyle w:val="14"/>
              <w:rPr>
                <w:rFonts w:hAnsi="宋体" w:cs="宋体"/>
                <w:sz w:val="24"/>
              </w:rPr>
            </w:pPr>
          </w:p>
        </w:tc>
        <w:tc>
          <w:tcPr>
            <w:tcW w:w="1236" w:type="dxa"/>
          </w:tcPr>
          <w:p w14:paraId="0152242E">
            <w:pPr>
              <w:pStyle w:val="14"/>
              <w:rPr>
                <w:rFonts w:hAnsi="宋体" w:cs="宋体"/>
                <w:sz w:val="24"/>
              </w:rPr>
            </w:pPr>
          </w:p>
        </w:tc>
        <w:tc>
          <w:tcPr>
            <w:tcW w:w="1098" w:type="dxa"/>
          </w:tcPr>
          <w:p w14:paraId="4742ACDC">
            <w:pPr>
              <w:pStyle w:val="14"/>
              <w:rPr>
                <w:rFonts w:hAnsi="宋体" w:cs="宋体"/>
                <w:sz w:val="24"/>
              </w:rPr>
            </w:pPr>
          </w:p>
        </w:tc>
      </w:tr>
      <w:tr w14:paraId="69117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4A96F30A">
            <w:pPr>
              <w:pStyle w:val="14"/>
              <w:jc w:val="center"/>
              <w:rPr>
                <w:rFonts w:hAnsi="宋体" w:cs="宋体"/>
                <w:sz w:val="24"/>
              </w:rPr>
            </w:pPr>
            <w:r>
              <w:rPr>
                <w:rFonts w:hint="eastAsia" w:hAnsi="宋体" w:cs="宋体"/>
                <w:sz w:val="24"/>
              </w:rPr>
              <w:t>7</w:t>
            </w:r>
          </w:p>
        </w:tc>
        <w:tc>
          <w:tcPr>
            <w:tcW w:w="1186" w:type="dxa"/>
          </w:tcPr>
          <w:p w14:paraId="1BF6B694">
            <w:pPr>
              <w:rPr>
                <w:rFonts w:ascii="宋体" w:hAnsi="宋体" w:cs="宋体"/>
                <w:sz w:val="24"/>
              </w:rPr>
            </w:pPr>
          </w:p>
        </w:tc>
        <w:tc>
          <w:tcPr>
            <w:tcW w:w="1730" w:type="dxa"/>
          </w:tcPr>
          <w:p w14:paraId="62C70D7A">
            <w:pPr>
              <w:rPr>
                <w:rFonts w:ascii="宋体" w:hAnsi="宋体" w:cs="宋体"/>
                <w:sz w:val="24"/>
              </w:rPr>
            </w:pPr>
          </w:p>
        </w:tc>
        <w:tc>
          <w:tcPr>
            <w:tcW w:w="1037" w:type="dxa"/>
          </w:tcPr>
          <w:p w14:paraId="095CE6A1">
            <w:pPr>
              <w:rPr>
                <w:rFonts w:ascii="宋体" w:hAnsi="宋体" w:cs="宋体"/>
                <w:sz w:val="24"/>
              </w:rPr>
            </w:pPr>
          </w:p>
        </w:tc>
        <w:tc>
          <w:tcPr>
            <w:tcW w:w="1286" w:type="dxa"/>
          </w:tcPr>
          <w:p w14:paraId="4C0851C7">
            <w:pPr>
              <w:pStyle w:val="14"/>
              <w:rPr>
                <w:rFonts w:hAnsi="宋体" w:cs="宋体"/>
                <w:sz w:val="24"/>
              </w:rPr>
            </w:pPr>
          </w:p>
        </w:tc>
        <w:tc>
          <w:tcPr>
            <w:tcW w:w="1236" w:type="dxa"/>
          </w:tcPr>
          <w:p w14:paraId="76362E55">
            <w:pPr>
              <w:pStyle w:val="14"/>
              <w:rPr>
                <w:rFonts w:hAnsi="宋体" w:cs="宋体"/>
                <w:sz w:val="24"/>
              </w:rPr>
            </w:pPr>
          </w:p>
        </w:tc>
        <w:tc>
          <w:tcPr>
            <w:tcW w:w="1098" w:type="dxa"/>
          </w:tcPr>
          <w:p w14:paraId="179C7A6D">
            <w:pPr>
              <w:pStyle w:val="14"/>
              <w:rPr>
                <w:rFonts w:hAnsi="宋体" w:cs="宋体"/>
                <w:sz w:val="24"/>
              </w:rPr>
            </w:pPr>
          </w:p>
        </w:tc>
      </w:tr>
      <w:tr w14:paraId="5AFF2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5D43D284">
            <w:pPr>
              <w:pStyle w:val="14"/>
              <w:jc w:val="center"/>
              <w:rPr>
                <w:rFonts w:hAnsi="宋体" w:cs="宋体"/>
                <w:sz w:val="24"/>
              </w:rPr>
            </w:pPr>
            <w:r>
              <w:rPr>
                <w:rFonts w:hint="eastAsia" w:hAnsi="宋体" w:cs="宋体"/>
                <w:sz w:val="24"/>
              </w:rPr>
              <w:t>8</w:t>
            </w:r>
          </w:p>
        </w:tc>
        <w:tc>
          <w:tcPr>
            <w:tcW w:w="1186" w:type="dxa"/>
          </w:tcPr>
          <w:p w14:paraId="0DF000C7">
            <w:pPr>
              <w:rPr>
                <w:rFonts w:ascii="宋体" w:hAnsi="宋体" w:cs="宋体"/>
                <w:sz w:val="24"/>
              </w:rPr>
            </w:pPr>
          </w:p>
        </w:tc>
        <w:tc>
          <w:tcPr>
            <w:tcW w:w="1730" w:type="dxa"/>
          </w:tcPr>
          <w:p w14:paraId="4B5A7835">
            <w:pPr>
              <w:rPr>
                <w:rFonts w:ascii="宋体" w:hAnsi="宋体" w:cs="宋体"/>
                <w:sz w:val="24"/>
              </w:rPr>
            </w:pPr>
          </w:p>
        </w:tc>
        <w:tc>
          <w:tcPr>
            <w:tcW w:w="1037" w:type="dxa"/>
          </w:tcPr>
          <w:p w14:paraId="68C25FA5">
            <w:pPr>
              <w:rPr>
                <w:rFonts w:ascii="宋体" w:hAnsi="宋体" w:cs="宋体"/>
                <w:sz w:val="24"/>
              </w:rPr>
            </w:pPr>
          </w:p>
        </w:tc>
        <w:tc>
          <w:tcPr>
            <w:tcW w:w="1286" w:type="dxa"/>
          </w:tcPr>
          <w:p w14:paraId="03DC2758">
            <w:pPr>
              <w:pStyle w:val="14"/>
              <w:rPr>
                <w:rFonts w:hAnsi="宋体" w:cs="宋体"/>
                <w:sz w:val="24"/>
              </w:rPr>
            </w:pPr>
          </w:p>
        </w:tc>
        <w:tc>
          <w:tcPr>
            <w:tcW w:w="1236" w:type="dxa"/>
          </w:tcPr>
          <w:p w14:paraId="2FDE0BC0">
            <w:pPr>
              <w:pStyle w:val="14"/>
              <w:rPr>
                <w:rFonts w:hAnsi="宋体" w:cs="宋体"/>
                <w:sz w:val="24"/>
              </w:rPr>
            </w:pPr>
          </w:p>
        </w:tc>
        <w:tc>
          <w:tcPr>
            <w:tcW w:w="1098" w:type="dxa"/>
          </w:tcPr>
          <w:p w14:paraId="747581BD">
            <w:pPr>
              <w:pStyle w:val="14"/>
              <w:rPr>
                <w:rFonts w:hAnsi="宋体" w:cs="宋体"/>
                <w:sz w:val="24"/>
              </w:rPr>
            </w:pPr>
          </w:p>
        </w:tc>
      </w:tr>
      <w:tr w14:paraId="1FF49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vAlign w:val="center"/>
          </w:tcPr>
          <w:p w14:paraId="0A074C9B">
            <w:pPr>
              <w:pStyle w:val="14"/>
              <w:jc w:val="center"/>
              <w:rPr>
                <w:rFonts w:hAnsi="宋体" w:cs="宋体"/>
                <w:sz w:val="24"/>
              </w:rPr>
            </w:pPr>
            <w:r>
              <w:rPr>
                <w:rFonts w:hint="eastAsia" w:hAnsi="宋体" w:cs="宋体"/>
                <w:sz w:val="24"/>
              </w:rPr>
              <w:t>9</w:t>
            </w:r>
          </w:p>
        </w:tc>
        <w:tc>
          <w:tcPr>
            <w:tcW w:w="1186" w:type="dxa"/>
          </w:tcPr>
          <w:p w14:paraId="55128E5B">
            <w:pPr>
              <w:rPr>
                <w:rFonts w:ascii="宋体" w:hAnsi="宋体" w:cs="宋体"/>
                <w:sz w:val="24"/>
              </w:rPr>
            </w:pPr>
          </w:p>
        </w:tc>
        <w:tc>
          <w:tcPr>
            <w:tcW w:w="1730" w:type="dxa"/>
          </w:tcPr>
          <w:p w14:paraId="43EC0DCD">
            <w:pPr>
              <w:rPr>
                <w:rFonts w:ascii="宋体" w:hAnsi="宋体" w:cs="宋体"/>
                <w:sz w:val="24"/>
              </w:rPr>
            </w:pPr>
          </w:p>
        </w:tc>
        <w:tc>
          <w:tcPr>
            <w:tcW w:w="1037" w:type="dxa"/>
          </w:tcPr>
          <w:p w14:paraId="51DA5C05">
            <w:pPr>
              <w:rPr>
                <w:rFonts w:ascii="宋体" w:hAnsi="宋体" w:cs="宋体"/>
                <w:sz w:val="24"/>
              </w:rPr>
            </w:pPr>
          </w:p>
        </w:tc>
        <w:tc>
          <w:tcPr>
            <w:tcW w:w="1286" w:type="dxa"/>
          </w:tcPr>
          <w:p w14:paraId="410910E5">
            <w:pPr>
              <w:pStyle w:val="14"/>
              <w:rPr>
                <w:rFonts w:hAnsi="宋体" w:cs="宋体"/>
                <w:sz w:val="24"/>
              </w:rPr>
            </w:pPr>
          </w:p>
        </w:tc>
        <w:tc>
          <w:tcPr>
            <w:tcW w:w="1236" w:type="dxa"/>
          </w:tcPr>
          <w:p w14:paraId="13D9FC4F">
            <w:pPr>
              <w:pStyle w:val="14"/>
              <w:rPr>
                <w:rFonts w:hAnsi="宋体" w:cs="宋体"/>
                <w:sz w:val="24"/>
              </w:rPr>
            </w:pPr>
          </w:p>
        </w:tc>
        <w:tc>
          <w:tcPr>
            <w:tcW w:w="1098" w:type="dxa"/>
          </w:tcPr>
          <w:p w14:paraId="2CB11162">
            <w:pPr>
              <w:pStyle w:val="14"/>
              <w:rPr>
                <w:rFonts w:hAnsi="宋体" w:cs="宋体"/>
                <w:sz w:val="24"/>
              </w:rPr>
            </w:pPr>
          </w:p>
        </w:tc>
      </w:tr>
      <w:tr w14:paraId="2F9BC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vAlign w:val="center"/>
          </w:tcPr>
          <w:p w14:paraId="0536B635">
            <w:pPr>
              <w:pStyle w:val="14"/>
              <w:jc w:val="center"/>
              <w:rPr>
                <w:rFonts w:hAnsi="宋体" w:cs="宋体"/>
                <w:sz w:val="24"/>
              </w:rPr>
            </w:pPr>
            <w:r>
              <w:rPr>
                <w:rFonts w:hint="eastAsia" w:hAnsi="宋体" w:cs="宋体"/>
                <w:b/>
                <w:sz w:val="24"/>
              </w:rPr>
              <w:t>合计</w:t>
            </w:r>
          </w:p>
        </w:tc>
        <w:tc>
          <w:tcPr>
            <w:tcW w:w="1236" w:type="dxa"/>
            <w:vAlign w:val="center"/>
          </w:tcPr>
          <w:p w14:paraId="1EF8C581">
            <w:pPr>
              <w:pStyle w:val="14"/>
              <w:jc w:val="center"/>
              <w:rPr>
                <w:rFonts w:hAnsi="宋体" w:cs="宋体"/>
                <w:sz w:val="24"/>
              </w:rPr>
            </w:pPr>
          </w:p>
        </w:tc>
        <w:tc>
          <w:tcPr>
            <w:tcW w:w="1098" w:type="dxa"/>
            <w:vAlign w:val="center"/>
          </w:tcPr>
          <w:p w14:paraId="48BDACD2">
            <w:pPr>
              <w:pStyle w:val="14"/>
              <w:jc w:val="center"/>
              <w:rPr>
                <w:rFonts w:hAnsi="宋体" w:cs="宋体"/>
                <w:sz w:val="24"/>
              </w:rPr>
            </w:pPr>
          </w:p>
        </w:tc>
      </w:tr>
    </w:tbl>
    <w:p w14:paraId="0753B8C2">
      <w:pPr>
        <w:pStyle w:val="15"/>
        <w:spacing w:line="360" w:lineRule="auto"/>
        <w:rPr>
          <w:rFonts w:ascii="宋体" w:hAnsi="宋体" w:cs="宋体"/>
          <w:sz w:val="24"/>
        </w:rPr>
      </w:pPr>
      <w:r>
        <w:rPr>
          <w:rFonts w:hint="eastAsia" w:ascii="宋体" w:hAnsi="宋体" w:cs="宋体"/>
          <w:sz w:val="24"/>
        </w:rPr>
        <w:t>投标人电子公章：</w:t>
      </w:r>
    </w:p>
    <w:p w14:paraId="31E3A705">
      <w:pPr>
        <w:spacing w:before="62" w:beforeLines="20" w:after="62" w:afterLines="20" w:line="360" w:lineRule="auto"/>
        <w:rPr>
          <w:rFonts w:ascii="宋体" w:hAnsi="宋体" w:cs="宋体"/>
          <w:sz w:val="28"/>
        </w:rPr>
      </w:pPr>
      <w:r>
        <w:rPr>
          <w:rFonts w:hint="eastAsia" w:ascii="宋体" w:hAnsi="宋体" w:cs="宋体"/>
          <w:sz w:val="24"/>
          <w:szCs w:val="27"/>
        </w:rPr>
        <w:t>备注：备品备件系指免费质保期满后一定期限的易损件、耗材等。</w:t>
      </w:r>
    </w:p>
    <w:p w14:paraId="058B3BAB">
      <w:pPr>
        <w:pStyle w:val="21"/>
      </w:pPr>
    </w:p>
    <w:p w14:paraId="497CC239">
      <w:pPr>
        <w:pStyle w:val="5"/>
        <w:rPr>
          <w:rFonts w:hAnsi="宋体" w:cs="宋体"/>
          <w:sz w:val="28"/>
          <w:szCs w:val="36"/>
        </w:rPr>
      </w:pPr>
      <w:bookmarkStart w:id="195" w:name="_Toc5312_WPSOffice_Level2"/>
      <w:bookmarkStart w:id="196" w:name="_Toc220232402"/>
      <w:bookmarkStart w:id="197" w:name="_Toc516969105"/>
      <w:bookmarkStart w:id="198" w:name="_Toc2392"/>
      <w:bookmarkStart w:id="199" w:name="_Toc188023918"/>
      <w:bookmarkStart w:id="200" w:name="_Toc22298"/>
      <w:bookmarkStart w:id="201" w:name="_Toc40975456"/>
      <w:bookmarkStart w:id="202" w:name="_Toc26964"/>
      <w:bookmarkStart w:id="203" w:name="_Toc4224"/>
      <w:r>
        <w:rPr>
          <w:rFonts w:hint="eastAsia" w:hAnsi="宋体" w:cs="宋体"/>
          <w:sz w:val="28"/>
        </w:rPr>
        <w:t>八．有关证明文件</w:t>
      </w:r>
      <w:bookmarkEnd w:id="195"/>
      <w:bookmarkEnd w:id="196"/>
      <w:bookmarkEnd w:id="197"/>
      <w:bookmarkEnd w:id="198"/>
      <w:bookmarkEnd w:id="199"/>
      <w:bookmarkEnd w:id="200"/>
      <w:bookmarkEnd w:id="201"/>
      <w:bookmarkEnd w:id="202"/>
      <w:bookmarkEnd w:id="203"/>
    </w:p>
    <w:p w14:paraId="5233D9E6">
      <w:pPr>
        <w:tabs>
          <w:tab w:val="left" w:pos="4620"/>
        </w:tabs>
        <w:spacing w:line="360" w:lineRule="auto"/>
        <w:ind w:firstLine="480" w:firstLineChars="200"/>
        <w:rPr>
          <w:rFonts w:ascii="宋体" w:hAnsi="宋体" w:cs="宋体"/>
          <w:sz w:val="28"/>
          <w:szCs w:val="28"/>
        </w:rPr>
      </w:pPr>
      <w:r>
        <w:rPr>
          <w:rFonts w:hint="eastAsia" w:ascii="宋体" w:hAnsi="宋体" w:cs="宋体"/>
          <w:sz w:val="24"/>
        </w:rPr>
        <w:t>提供符合投标邀请（招标公告）、货物需求一览表及评标办法规定的相关证明文件。</w:t>
      </w:r>
      <w:bookmarkStart w:id="204" w:name="_Toc220232403"/>
    </w:p>
    <w:p w14:paraId="2A3B3A8D">
      <w:pPr>
        <w:rPr>
          <w:rFonts w:ascii="宋体" w:hAnsi="宋体" w:cs="宋体"/>
          <w:sz w:val="28"/>
          <w:szCs w:val="28"/>
        </w:rPr>
      </w:pPr>
      <w:r>
        <w:rPr>
          <w:rFonts w:ascii="宋体" w:hAnsi="宋体" w:cs="宋体"/>
          <w:sz w:val="28"/>
          <w:szCs w:val="28"/>
        </w:rPr>
        <w:br w:type="page"/>
      </w:r>
    </w:p>
    <w:p w14:paraId="3D41FF93">
      <w:pPr>
        <w:pStyle w:val="5"/>
        <w:rPr>
          <w:sz w:val="28"/>
          <w:szCs w:val="28"/>
        </w:rPr>
      </w:pPr>
      <w:bookmarkStart w:id="205" w:name="_Toc13715_WPSOffice_Level2"/>
      <w:bookmarkStart w:id="206" w:name="_Toc40975457"/>
      <w:bookmarkStart w:id="207" w:name="_Toc188023919"/>
      <w:r>
        <w:rPr>
          <w:rFonts w:hint="eastAsia" w:hAnsi="宋体" w:cs="宋体"/>
          <w:sz w:val="28"/>
          <w:szCs w:val="28"/>
        </w:rPr>
        <w:t>九．</w:t>
      </w:r>
      <w:bookmarkEnd w:id="205"/>
      <w:bookmarkEnd w:id="206"/>
      <w:r>
        <w:rPr>
          <w:rFonts w:hint="eastAsia"/>
          <w:sz w:val="28"/>
          <w:szCs w:val="28"/>
        </w:rPr>
        <w:t>中小企业声明函（货物/服务）</w:t>
      </w:r>
      <w:bookmarkEnd w:id="207"/>
    </w:p>
    <w:p w14:paraId="27F687C4">
      <w:pPr>
        <w:spacing w:line="360" w:lineRule="auto"/>
        <w:ind w:firstLine="480" w:firstLineChars="200"/>
        <w:rPr>
          <w:rFonts w:ascii="宋体" w:hAnsi="宋体" w:cs="宋体"/>
          <w:sz w:val="24"/>
          <w:szCs w:val="24"/>
        </w:rPr>
      </w:pPr>
      <w:r>
        <w:rPr>
          <w:rFonts w:hint="eastAsia" w:ascii="宋体" w:hAnsi="宋体" w:cs="宋体"/>
          <w:sz w:val="24"/>
          <w:szCs w:val="24"/>
        </w:rPr>
        <w:t>本公司（联合体）郑重声明，根据《政府采购促进中小企业发展管理办法》（财库﹝2020﹞46 号）的规定，本公司（联合体）参加</w:t>
      </w:r>
      <w:r>
        <w:rPr>
          <w:rFonts w:hint="eastAsia" w:ascii="宋体" w:hAnsi="宋体" w:cs="宋体"/>
          <w:sz w:val="24"/>
          <w:szCs w:val="24"/>
          <w:u w:val="single"/>
        </w:rPr>
        <w:t>（单位名称）</w:t>
      </w:r>
      <w:r>
        <w:rPr>
          <w:rFonts w:hint="eastAsia" w:ascii="宋体" w:hAnsi="宋体" w:cs="宋体"/>
          <w:sz w:val="24"/>
          <w:szCs w:val="24"/>
        </w:rPr>
        <w:t>的</w:t>
      </w:r>
      <w:r>
        <w:rPr>
          <w:rFonts w:hint="eastAsia" w:ascii="宋体" w:hAnsi="宋体" w:cs="宋体"/>
          <w:sz w:val="24"/>
          <w:szCs w:val="24"/>
          <w:u w:val="single"/>
        </w:rPr>
        <w:t>（项目名称）</w:t>
      </w:r>
      <w:r>
        <w:rPr>
          <w:rFonts w:hint="eastAsia" w:ascii="宋体" w:hAnsi="宋体" w:cs="宋体"/>
          <w:sz w:val="24"/>
          <w:szCs w:val="24"/>
        </w:rPr>
        <w:t>采购活动，提供的货物全部由符合政策要求的中小企业制造（或者：服务全部由符合政策要求的中小企业承接）。相关企业（含联合体中的中小企业、签订分包意向协议的中小企业）的具体情况如下：</w:t>
      </w:r>
    </w:p>
    <w:p w14:paraId="37C32A1E">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5533986A">
      <w:pPr>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sz w:val="24"/>
          <w:szCs w:val="24"/>
          <w:u w:val="single"/>
        </w:rPr>
        <w:t>（标的名称）</w:t>
      </w:r>
      <w:r>
        <w:rPr>
          <w:rFonts w:hint="eastAsia" w:ascii="宋体" w:hAnsi="宋体" w:cs="宋体"/>
          <w:sz w:val="24"/>
          <w:szCs w:val="24"/>
        </w:rPr>
        <w:t>，属于</w:t>
      </w:r>
      <w:r>
        <w:rPr>
          <w:rFonts w:hint="eastAsia" w:ascii="宋体" w:hAnsi="宋体" w:cs="宋体"/>
          <w:sz w:val="24"/>
          <w:szCs w:val="24"/>
          <w:u w:val="single"/>
        </w:rPr>
        <w:t>（采购文件中明确的所属行业）</w:t>
      </w:r>
      <w:r>
        <w:rPr>
          <w:rFonts w:hint="eastAsia" w:ascii="宋体" w:hAnsi="宋体" w:cs="宋体"/>
          <w:sz w:val="24"/>
          <w:szCs w:val="24"/>
        </w:rPr>
        <w:t>行业；制造商为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xml:space="preserve">  </w:t>
      </w:r>
      <w:r>
        <w:rPr>
          <w:rFonts w:hint="eastAsia" w:ascii="宋体" w:hAnsi="宋体" w:cs="宋体"/>
          <w:sz w:val="24"/>
          <w:szCs w:val="24"/>
        </w:rPr>
        <w:t>人，营业收入为</w:t>
      </w:r>
      <w:r>
        <w:rPr>
          <w:rFonts w:hint="eastAsia" w:ascii="宋体" w:hAnsi="宋体" w:cs="宋体"/>
          <w:sz w:val="24"/>
          <w:szCs w:val="24"/>
          <w:u w:val="single"/>
        </w:rPr>
        <w:t xml:space="preserve">  </w:t>
      </w:r>
      <w:r>
        <w:rPr>
          <w:rFonts w:hint="eastAsia" w:ascii="宋体" w:hAnsi="宋体" w:cs="宋体"/>
          <w:sz w:val="24"/>
          <w:szCs w:val="24"/>
        </w:rPr>
        <w:t>万元，资产总额为</w:t>
      </w:r>
      <w:r>
        <w:rPr>
          <w:rFonts w:hint="eastAsia" w:ascii="宋体" w:hAnsi="宋体" w:cs="宋体"/>
          <w:sz w:val="24"/>
          <w:szCs w:val="24"/>
          <w:u w:val="single"/>
        </w:rPr>
        <w:t xml:space="preserve">   </w:t>
      </w:r>
      <w:r>
        <w:rPr>
          <w:rFonts w:hint="eastAsia" w:ascii="宋体" w:hAnsi="宋体" w:cs="宋体"/>
          <w:sz w:val="24"/>
          <w:szCs w:val="24"/>
        </w:rPr>
        <w:t>万元，属于</w:t>
      </w:r>
      <w:r>
        <w:rPr>
          <w:rFonts w:hint="eastAsia" w:ascii="宋体" w:hAnsi="宋体" w:cs="宋体"/>
          <w:sz w:val="24"/>
          <w:szCs w:val="24"/>
          <w:u w:val="single"/>
        </w:rPr>
        <w:t>（中型企业、小型企业、微型企业）；</w:t>
      </w:r>
      <w:r>
        <w:rPr>
          <w:rFonts w:hint="eastAsia" w:ascii="宋体" w:hAnsi="宋体" w:cs="宋体"/>
          <w:sz w:val="24"/>
          <w:szCs w:val="24"/>
        </w:rPr>
        <w:t xml:space="preserve"> </w:t>
      </w:r>
    </w:p>
    <w:p w14:paraId="376AFA58">
      <w:pPr>
        <w:spacing w:line="360" w:lineRule="auto"/>
        <w:rPr>
          <w:rFonts w:ascii="宋体" w:hAnsi="宋体" w:cs="宋体"/>
          <w:sz w:val="24"/>
          <w:szCs w:val="24"/>
        </w:rPr>
      </w:pPr>
      <w:r>
        <w:rPr>
          <w:rFonts w:hint="eastAsia" w:ascii="宋体" w:hAnsi="宋体" w:cs="宋体"/>
          <w:sz w:val="24"/>
          <w:szCs w:val="24"/>
        </w:rPr>
        <w:t>……</w:t>
      </w:r>
    </w:p>
    <w:p w14:paraId="1E12C1A9">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509C330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135D9990">
      <w:pPr>
        <w:spacing w:line="360" w:lineRule="auto"/>
        <w:ind w:firstLine="5040" w:firstLineChars="2100"/>
        <w:rPr>
          <w:rFonts w:ascii="宋体" w:hAnsi="宋体" w:cs="宋体"/>
          <w:sz w:val="24"/>
          <w:szCs w:val="24"/>
        </w:rPr>
      </w:pPr>
      <w:r>
        <w:rPr>
          <w:rFonts w:hint="eastAsia" w:ascii="宋体" w:hAnsi="宋体" w:cs="宋体"/>
          <w:sz w:val="24"/>
          <w:szCs w:val="24"/>
        </w:rPr>
        <w:t xml:space="preserve">企业名称（盖章）： </w:t>
      </w:r>
    </w:p>
    <w:p w14:paraId="08D8E7E2">
      <w:pPr>
        <w:spacing w:line="360" w:lineRule="auto"/>
        <w:ind w:firstLine="5760" w:firstLineChars="2400"/>
        <w:rPr>
          <w:rFonts w:ascii="宋体" w:hAnsi="宋体" w:cs="宋体"/>
          <w:sz w:val="24"/>
          <w:szCs w:val="24"/>
        </w:rPr>
      </w:pPr>
      <w:r>
        <w:rPr>
          <w:rFonts w:hint="eastAsia" w:ascii="宋体" w:hAnsi="宋体" w:cs="宋体"/>
          <w:sz w:val="24"/>
          <w:szCs w:val="24"/>
        </w:rPr>
        <w:t xml:space="preserve">日 期： </w:t>
      </w:r>
    </w:p>
    <w:p w14:paraId="04446FEB">
      <w:pPr>
        <w:spacing w:line="360" w:lineRule="auto"/>
        <w:rPr>
          <w:sz w:val="24"/>
          <w:szCs w:val="24"/>
        </w:rPr>
      </w:pPr>
    </w:p>
    <w:p w14:paraId="5086414B">
      <w:pPr>
        <w:spacing w:line="360" w:lineRule="auto"/>
      </w:pPr>
    </w:p>
    <w:p w14:paraId="4983B98E">
      <w:pPr>
        <w:spacing w:line="360" w:lineRule="auto"/>
      </w:pPr>
    </w:p>
    <w:p w14:paraId="5D725839">
      <w:pPr>
        <w:spacing w:line="360" w:lineRule="auto"/>
      </w:pPr>
      <w:r>
        <w:rPr>
          <w:rFonts w:hint="eastAsia"/>
        </w:rPr>
        <w:t>注：1.从业人员、营业收入、资产总额填报上一年度数据，无上一年度数据的新成立企业可不填报。</w:t>
      </w:r>
    </w:p>
    <w:p w14:paraId="06AF622B">
      <w:pPr>
        <w:numPr>
          <w:ilvl w:val="0"/>
          <w:numId w:val="5"/>
        </w:numPr>
        <w:spacing w:line="360" w:lineRule="auto"/>
        <w:ind w:left="630" w:leftChars="200" w:hanging="210" w:hangingChars="100"/>
      </w:pPr>
      <w:r>
        <w:rPr>
          <w:rFonts w:hint="eastAsia"/>
        </w:rPr>
        <w:t>本项目如是只面向中小企业采购的应当必须提供。</w:t>
      </w:r>
    </w:p>
    <w:p w14:paraId="1155CED6">
      <w:pPr>
        <w:spacing w:line="360" w:lineRule="auto"/>
        <w:ind w:firstLine="420" w:firstLineChars="200"/>
      </w:pPr>
    </w:p>
    <w:p w14:paraId="23EC9899">
      <w:pPr>
        <w:pStyle w:val="2"/>
      </w:pPr>
    </w:p>
    <w:bookmarkEnd w:id="204"/>
    <w:p w14:paraId="46A6E98B">
      <w:pPr>
        <w:pStyle w:val="5"/>
        <w:rPr>
          <w:rFonts w:hAnsi="宋体" w:cs="宋体"/>
          <w:sz w:val="36"/>
          <w:szCs w:val="36"/>
        </w:rPr>
      </w:pPr>
      <w:bookmarkStart w:id="208" w:name="_Hlt526418111"/>
      <w:bookmarkEnd w:id="208"/>
      <w:bookmarkStart w:id="209" w:name="_Hlt526418103"/>
      <w:bookmarkEnd w:id="209"/>
      <w:bookmarkStart w:id="210" w:name="_Toc516969110"/>
      <w:bookmarkStart w:id="211" w:name="_Toc2532_WPSOffice_Level2"/>
      <w:bookmarkStart w:id="212" w:name="_Toc220232405"/>
      <w:r>
        <w:rPr>
          <w:rFonts w:hAnsi="宋体" w:cs="宋体"/>
          <w:sz w:val="28"/>
        </w:rPr>
        <w:br w:type="page"/>
      </w:r>
      <w:bookmarkStart w:id="213" w:name="_Toc29117"/>
      <w:bookmarkStart w:id="214" w:name="_Toc7856"/>
      <w:bookmarkStart w:id="215" w:name="_Toc188023920"/>
      <w:bookmarkStart w:id="216" w:name="_Toc10742"/>
      <w:bookmarkStart w:id="217" w:name="_Toc40975458"/>
      <w:bookmarkStart w:id="218" w:name="_Toc21868"/>
      <w:r>
        <w:rPr>
          <w:rFonts w:hint="eastAsia" w:hAnsi="宋体" w:cs="宋体"/>
          <w:sz w:val="28"/>
        </w:rPr>
        <w:t>十．售后服务</w:t>
      </w:r>
      <w:bookmarkEnd w:id="210"/>
      <w:bookmarkEnd w:id="211"/>
      <w:bookmarkEnd w:id="212"/>
      <w:bookmarkEnd w:id="213"/>
      <w:bookmarkEnd w:id="214"/>
      <w:bookmarkEnd w:id="215"/>
      <w:bookmarkEnd w:id="216"/>
      <w:bookmarkEnd w:id="217"/>
      <w:bookmarkEnd w:id="218"/>
    </w:p>
    <w:p w14:paraId="0C5A49AC">
      <w:pPr>
        <w:jc w:val="center"/>
        <w:rPr>
          <w:rFonts w:ascii="宋体" w:hAnsi="宋体" w:cs="宋体"/>
          <w:sz w:val="28"/>
        </w:rPr>
      </w:pPr>
      <w:r>
        <w:rPr>
          <w:rFonts w:hint="eastAsia" w:ascii="宋体" w:hAnsi="宋体" w:cs="宋体"/>
          <w:sz w:val="24"/>
        </w:rPr>
        <w:t>(投标人可自行制作格式)</w:t>
      </w:r>
    </w:p>
    <w:p w14:paraId="7EC90C98">
      <w:pPr>
        <w:spacing w:line="500" w:lineRule="exact"/>
        <w:jc w:val="center"/>
        <w:rPr>
          <w:rFonts w:ascii="宋体" w:hAnsi="宋体" w:cs="宋体"/>
          <w:b/>
          <w:bCs/>
          <w:sz w:val="30"/>
        </w:rPr>
      </w:pPr>
      <w:bookmarkStart w:id="219" w:name="_Hlt526418107"/>
      <w:bookmarkEnd w:id="219"/>
    </w:p>
    <w:p w14:paraId="01F51D81">
      <w:pPr>
        <w:pStyle w:val="5"/>
        <w:rPr>
          <w:rFonts w:hAnsi="宋体" w:cs="宋体"/>
          <w:sz w:val="44"/>
        </w:rPr>
      </w:pPr>
      <w:bookmarkStart w:id="220" w:name="_Toc9876"/>
      <w:bookmarkStart w:id="221" w:name="_Toc359404312"/>
      <w:bookmarkStart w:id="222" w:name="_Hlt509738384"/>
      <w:bookmarkStart w:id="223" w:name="_Toc21571"/>
      <w:bookmarkStart w:id="224" w:name="_Toc197934560"/>
      <w:bookmarkStart w:id="225" w:name="_Toc188023921"/>
      <w:bookmarkStart w:id="226" w:name="_Toc40975459"/>
      <w:bookmarkStart w:id="227" w:name="_Toc516969111"/>
      <w:bookmarkStart w:id="228" w:name="_Toc16966"/>
      <w:bookmarkStart w:id="229" w:name="_Toc30338_WPSOffice_Level2"/>
      <w:bookmarkStart w:id="230" w:name="_Toc15527"/>
      <w:r>
        <w:rPr>
          <w:rFonts w:hint="eastAsia" w:hAnsi="宋体" w:cs="宋体"/>
          <w:sz w:val="28"/>
        </w:rPr>
        <w:t>十一、所投货物的技术资料等</w:t>
      </w:r>
      <w:bookmarkEnd w:id="220"/>
      <w:bookmarkEnd w:id="221"/>
      <w:bookmarkEnd w:id="222"/>
      <w:bookmarkEnd w:id="223"/>
      <w:bookmarkEnd w:id="224"/>
      <w:bookmarkEnd w:id="225"/>
      <w:bookmarkEnd w:id="226"/>
      <w:bookmarkEnd w:id="227"/>
      <w:bookmarkEnd w:id="228"/>
      <w:bookmarkEnd w:id="229"/>
      <w:bookmarkEnd w:id="230"/>
      <w:bookmarkStart w:id="231" w:name="_Hlt509650291"/>
      <w:bookmarkEnd w:id="231"/>
    </w:p>
    <w:p w14:paraId="3379A220">
      <w:pPr>
        <w:jc w:val="center"/>
        <w:rPr>
          <w:rFonts w:ascii="宋体" w:hAnsi="宋体" w:cs="宋体"/>
          <w:sz w:val="24"/>
        </w:rPr>
      </w:pPr>
      <w:r>
        <w:rPr>
          <w:rFonts w:hint="eastAsia" w:ascii="宋体" w:hAnsi="宋体" w:cs="宋体"/>
          <w:sz w:val="24"/>
        </w:rPr>
        <w:t>（投标人可自行制作格式，可附产品技术彩页）</w:t>
      </w:r>
    </w:p>
    <w:p w14:paraId="5C4D6B4F">
      <w:pPr>
        <w:jc w:val="center"/>
        <w:rPr>
          <w:rFonts w:ascii="宋体" w:hAnsi="宋体" w:cs="宋体"/>
          <w:sz w:val="24"/>
        </w:rPr>
      </w:pPr>
    </w:p>
    <w:p w14:paraId="211AA3B2">
      <w:pPr>
        <w:jc w:val="center"/>
        <w:rPr>
          <w:rFonts w:ascii="宋体" w:hAnsi="宋体" w:cs="宋体"/>
          <w:sz w:val="24"/>
        </w:rPr>
      </w:pPr>
    </w:p>
    <w:p w14:paraId="1606B005">
      <w:pPr>
        <w:jc w:val="center"/>
        <w:rPr>
          <w:rFonts w:ascii="宋体" w:hAnsi="宋体" w:cs="宋体"/>
          <w:sz w:val="24"/>
        </w:rPr>
      </w:pPr>
    </w:p>
    <w:p w14:paraId="199B66D1">
      <w:pPr>
        <w:pStyle w:val="5"/>
        <w:rPr>
          <w:rFonts w:hAnsi="宋体" w:cs="宋体"/>
          <w:sz w:val="28"/>
        </w:rPr>
      </w:pPr>
      <w:bookmarkStart w:id="232" w:name="_Toc21071"/>
      <w:bookmarkStart w:id="233" w:name="_Toc9461"/>
      <w:bookmarkStart w:id="234" w:name="_Toc5342"/>
      <w:bookmarkStart w:id="235" w:name="_Toc30476"/>
      <w:bookmarkStart w:id="236" w:name="_Toc188023922"/>
      <w:r>
        <w:rPr>
          <w:rFonts w:hint="eastAsia" w:hAnsi="宋体" w:cs="宋体"/>
          <w:sz w:val="28"/>
        </w:rPr>
        <w:t>十二、其他投标人认为需要提供的材料等</w:t>
      </w:r>
      <w:bookmarkEnd w:id="232"/>
      <w:bookmarkEnd w:id="233"/>
      <w:bookmarkEnd w:id="234"/>
      <w:bookmarkEnd w:id="235"/>
      <w:bookmarkEnd w:id="236"/>
    </w:p>
    <w:p w14:paraId="79C41FD6"/>
    <w:p w14:paraId="7406529E">
      <w:pPr>
        <w:jc w:val="center"/>
        <w:rPr>
          <w:rFonts w:ascii="宋体" w:hAnsi="宋体" w:cs="宋体"/>
          <w:sz w:val="24"/>
        </w:rPr>
      </w:pPr>
    </w:p>
    <w:p w14:paraId="319C7D99">
      <w:pPr>
        <w:jc w:val="center"/>
        <w:rPr>
          <w:rFonts w:ascii="宋体" w:hAnsi="宋体" w:cs="宋体"/>
          <w:sz w:val="24"/>
        </w:rPr>
      </w:pPr>
    </w:p>
    <w:p w14:paraId="5B8B1658">
      <w:pPr>
        <w:jc w:val="center"/>
        <w:rPr>
          <w:rFonts w:ascii="宋体" w:hAnsi="宋体" w:cs="宋体"/>
          <w:sz w:val="24"/>
        </w:rPr>
      </w:pPr>
    </w:p>
    <w:p w14:paraId="01E51DEA">
      <w:pPr>
        <w:jc w:val="center"/>
        <w:rPr>
          <w:rFonts w:ascii="宋体" w:hAnsi="宋体" w:cs="宋体"/>
          <w:sz w:val="24"/>
        </w:rPr>
      </w:pPr>
    </w:p>
    <w:p w14:paraId="4DB95BB8">
      <w:pPr>
        <w:jc w:val="center"/>
        <w:rPr>
          <w:rFonts w:ascii="宋体" w:hAnsi="宋体" w:cs="宋体"/>
          <w:sz w:val="24"/>
        </w:rPr>
      </w:pPr>
    </w:p>
    <w:p w14:paraId="5B008726">
      <w:pPr>
        <w:jc w:val="center"/>
        <w:rPr>
          <w:rFonts w:ascii="宋体" w:hAnsi="宋体" w:cs="宋体"/>
          <w:sz w:val="24"/>
        </w:rPr>
      </w:pPr>
    </w:p>
    <w:p w14:paraId="3E4D9D76">
      <w:pPr>
        <w:jc w:val="center"/>
        <w:rPr>
          <w:rFonts w:ascii="宋体" w:hAnsi="宋体" w:cs="宋体"/>
          <w:sz w:val="24"/>
        </w:rPr>
      </w:pPr>
    </w:p>
    <w:p w14:paraId="429E9DD8">
      <w:pPr>
        <w:jc w:val="center"/>
        <w:rPr>
          <w:rFonts w:ascii="宋体" w:hAnsi="宋体" w:cs="宋体"/>
          <w:sz w:val="24"/>
        </w:rPr>
      </w:pPr>
    </w:p>
    <w:p w14:paraId="5A1A4979">
      <w:pPr>
        <w:jc w:val="center"/>
        <w:rPr>
          <w:rFonts w:ascii="宋体" w:hAnsi="宋体" w:cs="宋体"/>
          <w:sz w:val="24"/>
        </w:rPr>
      </w:pPr>
    </w:p>
    <w:p w14:paraId="3D819746">
      <w:pPr>
        <w:jc w:val="center"/>
        <w:rPr>
          <w:rFonts w:ascii="宋体" w:hAnsi="宋体" w:cs="宋体"/>
          <w:sz w:val="24"/>
        </w:rPr>
      </w:pPr>
    </w:p>
    <w:p w14:paraId="2F953CFC">
      <w:pPr>
        <w:jc w:val="center"/>
        <w:rPr>
          <w:rFonts w:ascii="宋体" w:hAnsi="宋体" w:cs="宋体"/>
          <w:sz w:val="24"/>
        </w:rPr>
      </w:pPr>
    </w:p>
    <w:p w14:paraId="0B516040">
      <w:pPr>
        <w:jc w:val="center"/>
        <w:rPr>
          <w:rFonts w:ascii="宋体" w:hAnsi="宋体" w:cs="宋体"/>
          <w:sz w:val="24"/>
        </w:rPr>
      </w:pPr>
    </w:p>
    <w:p w14:paraId="4BE61C6A">
      <w:pPr>
        <w:pStyle w:val="21"/>
      </w:pPr>
    </w:p>
    <w:p w14:paraId="55DCEBF1">
      <w:pPr>
        <w:pStyle w:val="21"/>
      </w:pPr>
    </w:p>
    <w:p w14:paraId="175469CD">
      <w:pPr>
        <w:pStyle w:val="21"/>
      </w:pPr>
    </w:p>
    <w:p w14:paraId="1C6B8A82">
      <w:pPr>
        <w:pStyle w:val="21"/>
      </w:pPr>
    </w:p>
    <w:p w14:paraId="64AD5712">
      <w:pPr>
        <w:pStyle w:val="21"/>
      </w:pPr>
    </w:p>
    <w:p w14:paraId="68F23011">
      <w:pPr>
        <w:pStyle w:val="21"/>
      </w:pPr>
    </w:p>
    <w:p w14:paraId="2E2AF6E9">
      <w:pPr>
        <w:pStyle w:val="21"/>
      </w:pPr>
    </w:p>
    <w:p w14:paraId="414F105A">
      <w:pPr>
        <w:jc w:val="center"/>
        <w:rPr>
          <w:rFonts w:ascii="宋体" w:hAnsi="宋体" w:cs="宋体"/>
          <w:sz w:val="24"/>
        </w:rPr>
      </w:pPr>
    </w:p>
    <w:p w14:paraId="11332005">
      <w:pPr>
        <w:jc w:val="center"/>
        <w:rPr>
          <w:rFonts w:ascii="宋体" w:hAnsi="宋体" w:cs="宋体"/>
          <w:sz w:val="24"/>
        </w:rPr>
      </w:pPr>
    </w:p>
    <w:p w14:paraId="716012B1">
      <w:pPr>
        <w:jc w:val="center"/>
        <w:rPr>
          <w:rFonts w:ascii="宋体" w:hAnsi="宋体" w:cs="宋体"/>
          <w:sz w:val="24"/>
        </w:rPr>
      </w:pPr>
    </w:p>
    <w:p w14:paraId="0DB9F6F5">
      <w:pPr>
        <w:jc w:val="center"/>
        <w:rPr>
          <w:rFonts w:ascii="宋体" w:hAnsi="宋体" w:cs="宋体"/>
          <w:sz w:val="24"/>
        </w:rPr>
      </w:pPr>
    </w:p>
    <w:p w14:paraId="3243C2C9">
      <w:pPr>
        <w:jc w:val="center"/>
        <w:rPr>
          <w:rFonts w:ascii="宋体" w:hAnsi="宋体" w:cs="宋体"/>
          <w:sz w:val="24"/>
        </w:rPr>
      </w:pPr>
    </w:p>
    <w:p w14:paraId="6C94722F">
      <w:pPr>
        <w:pStyle w:val="21"/>
      </w:pPr>
    </w:p>
    <w:p w14:paraId="15ED54C3">
      <w:pPr>
        <w:pStyle w:val="21"/>
      </w:pPr>
    </w:p>
    <w:p w14:paraId="4CD96EAB">
      <w:pPr>
        <w:pStyle w:val="21"/>
      </w:pPr>
    </w:p>
    <w:p w14:paraId="4C7767F1">
      <w:pPr>
        <w:pStyle w:val="25"/>
        <w:ind w:right="-21" w:firstLine="0" w:firstLineChars="0"/>
        <w:rPr>
          <w:rFonts w:ascii="宋体" w:hAnsi="宋体" w:eastAsia="宋体" w:cs="宋体"/>
        </w:rPr>
      </w:pPr>
    </w:p>
    <w:p w14:paraId="1BDB6FE1">
      <w:pPr>
        <w:pStyle w:val="5"/>
        <w:rPr>
          <w:rFonts w:hAnsi="宋体" w:cs="宋体"/>
          <w:sz w:val="28"/>
        </w:rPr>
      </w:pPr>
      <w:bookmarkStart w:id="237" w:name="_Toc29524"/>
      <w:bookmarkStart w:id="238" w:name="_Toc31368"/>
      <w:bookmarkStart w:id="239" w:name="_Toc17318"/>
      <w:bookmarkStart w:id="240" w:name="_Toc188023923"/>
      <w:r>
        <w:rPr>
          <w:rFonts w:hint="eastAsia" w:hAnsi="宋体" w:cs="宋体"/>
          <w:sz w:val="28"/>
        </w:rPr>
        <w:t>十三、政府采购供应商诚信承诺书</w:t>
      </w:r>
      <w:bookmarkEnd w:id="237"/>
      <w:bookmarkEnd w:id="238"/>
      <w:bookmarkEnd w:id="239"/>
      <w:bookmarkEnd w:id="240"/>
    </w:p>
    <w:p w14:paraId="4C5FD0B9">
      <w:pPr>
        <w:spacing w:line="380" w:lineRule="exact"/>
        <w:jc w:val="center"/>
        <w:rPr>
          <w:rFonts w:ascii="宋体" w:hAnsi="宋体" w:cs="宋体"/>
          <w:b/>
          <w:sz w:val="24"/>
        </w:rPr>
      </w:pPr>
    </w:p>
    <w:p w14:paraId="12D715B6">
      <w:pPr>
        <w:spacing w:line="380" w:lineRule="exact"/>
        <w:ind w:firstLine="480" w:firstLineChars="2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068AC0D">
      <w:pPr>
        <w:spacing w:line="380" w:lineRule="exact"/>
        <w:ind w:firstLine="403" w:firstLineChars="168"/>
        <w:rPr>
          <w:rFonts w:ascii="宋体" w:hAnsi="宋体" w:cs="宋体"/>
          <w:sz w:val="24"/>
        </w:rPr>
      </w:pPr>
      <w:r>
        <w:rPr>
          <w:rFonts w:hint="eastAsia" w:ascii="宋体" w:hAnsi="宋体" w:cs="宋体"/>
          <w:sz w:val="24"/>
        </w:rPr>
        <w:t>（一）提供虚假材料谋取中标;</w:t>
      </w:r>
    </w:p>
    <w:p w14:paraId="2A9D4CC2">
      <w:pPr>
        <w:spacing w:line="380" w:lineRule="exact"/>
        <w:ind w:firstLine="403" w:firstLineChars="168"/>
        <w:rPr>
          <w:rFonts w:ascii="宋体" w:hAnsi="宋体" w:cs="宋体"/>
          <w:sz w:val="24"/>
        </w:rPr>
      </w:pPr>
      <w:r>
        <w:rPr>
          <w:rFonts w:hint="eastAsia" w:ascii="宋体" w:hAnsi="宋体" w:cs="宋体"/>
          <w:sz w:val="24"/>
        </w:rPr>
        <w:t>（二）采取不正当手段诋毁、排挤其他供应商;</w:t>
      </w:r>
    </w:p>
    <w:p w14:paraId="6F9686BD">
      <w:pPr>
        <w:spacing w:line="380" w:lineRule="exact"/>
        <w:ind w:firstLine="403" w:firstLineChars="168"/>
        <w:rPr>
          <w:rFonts w:ascii="宋体" w:hAnsi="宋体" w:cs="宋体"/>
          <w:sz w:val="24"/>
        </w:rPr>
      </w:pPr>
      <w:r>
        <w:rPr>
          <w:rFonts w:hint="eastAsia" w:ascii="宋体" w:hAnsi="宋体" w:cs="宋体"/>
          <w:sz w:val="24"/>
        </w:rPr>
        <w:t>（三）与招标采购单位、其他投标人恶意串通;</w:t>
      </w:r>
    </w:p>
    <w:p w14:paraId="7CBBFFCF">
      <w:pPr>
        <w:spacing w:line="380" w:lineRule="exact"/>
        <w:ind w:firstLine="403" w:firstLineChars="168"/>
        <w:rPr>
          <w:rFonts w:ascii="宋体" w:hAnsi="宋体" w:cs="宋体"/>
          <w:sz w:val="24"/>
        </w:rPr>
      </w:pPr>
      <w:r>
        <w:rPr>
          <w:rFonts w:hint="eastAsia" w:ascii="宋体" w:hAnsi="宋体" w:cs="宋体"/>
          <w:sz w:val="24"/>
        </w:rPr>
        <w:t>（四）向招标采购单位或提供其他不正当利益;</w:t>
      </w:r>
    </w:p>
    <w:p w14:paraId="5351B1D7">
      <w:pPr>
        <w:spacing w:line="380" w:lineRule="exact"/>
        <w:ind w:firstLine="403" w:firstLineChars="168"/>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002078E0">
      <w:pPr>
        <w:spacing w:line="380" w:lineRule="exact"/>
        <w:ind w:firstLine="403" w:firstLineChars="168"/>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78C9CED6">
      <w:pPr>
        <w:spacing w:line="380" w:lineRule="exact"/>
        <w:ind w:firstLine="403" w:firstLineChars="168"/>
        <w:rPr>
          <w:rFonts w:ascii="宋体" w:hAnsi="宋体" w:cs="宋体"/>
          <w:sz w:val="24"/>
        </w:rPr>
      </w:pPr>
      <w:r>
        <w:rPr>
          <w:rFonts w:hint="eastAsia" w:ascii="宋体" w:hAnsi="宋体" w:cs="宋体"/>
          <w:sz w:val="24"/>
        </w:rPr>
        <w:t>（七）中标后无正当理由，在规定时间内不与采购单位签订合同;</w:t>
      </w:r>
    </w:p>
    <w:p w14:paraId="7110E10D">
      <w:pPr>
        <w:spacing w:line="380" w:lineRule="exact"/>
        <w:ind w:firstLine="403" w:firstLineChars="168"/>
        <w:rPr>
          <w:rFonts w:ascii="宋体" w:hAnsi="宋体" w:cs="宋体"/>
          <w:sz w:val="24"/>
        </w:rPr>
      </w:pPr>
      <w:r>
        <w:rPr>
          <w:rFonts w:hint="eastAsia" w:ascii="宋体" w:hAnsi="宋体" w:cs="宋体"/>
          <w:sz w:val="24"/>
        </w:rPr>
        <w:t>（八）将中标项目转让给他人或非法分包他人;</w:t>
      </w:r>
    </w:p>
    <w:p w14:paraId="2F969AF2">
      <w:pPr>
        <w:spacing w:line="380" w:lineRule="exact"/>
        <w:ind w:firstLine="403" w:firstLineChars="168"/>
        <w:rPr>
          <w:rFonts w:ascii="宋体" w:hAnsi="宋体" w:cs="宋体"/>
          <w:sz w:val="24"/>
        </w:rPr>
      </w:pPr>
      <w:r>
        <w:rPr>
          <w:rFonts w:hint="eastAsia" w:ascii="宋体" w:hAnsi="宋体" w:cs="宋体"/>
          <w:sz w:val="24"/>
        </w:rPr>
        <w:t>（九）无正当理由，拒绝履行合同义务;</w:t>
      </w:r>
    </w:p>
    <w:p w14:paraId="3FC30D0E">
      <w:pPr>
        <w:spacing w:line="380" w:lineRule="exact"/>
        <w:ind w:firstLine="403" w:firstLineChars="168"/>
        <w:rPr>
          <w:rFonts w:ascii="宋体" w:hAnsi="宋体" w:cs="宋体"/>
          <w:sz w:val="24"/>
        </w:rPr>
      </w:pPr>
      <w:r>
        <w:rPr>
          <w:rFonts w:hint="eastAsia" w:ascii="宋体" w:hAnsi="宋体" w:cs="宋体"/>
          <w:sz w:val="24"/>
        </w:rPr>
        <w:t>（十）无正当理由放弃中标（成交）项目;</w:t>
      </w:r>
    </w:p>
    <w:p w14:paraId="38D8B571">
      <w:pPr>
        <w:spacing w:line="380" w:lineRule="exact"/>
        <w:ind w:firstLine="403" w:firstLineChars="168"/>
        <w:rPr>
          <w:rFonts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6CB58458">
      <w:pPr>
        <w:spacing w:line="380" w:lineRule="exact"/>
        <w:ind w:firstLine="403" w:firstLineChars="168"/>
        <w:rPr>
          <w:rFonts w:ascii="宋体" w:hAnsi="宋体" w:cs="宋体"/>
          <w:sz w:val="24"/>
        </w:rPr>
      </w:pPr>
      <w:r>
        <w:rPr>
          <w:rFonts w:hint="eastAsia" w:ascii="宋体" w:hAnsi="宋体" w:cs="宋体"/>
          <w:sz w:val="24"/>
        </w:rPr>
        <w:t>（十二）与采购人串通，对尚未履约完毕的采购项目出具虚假验收报告；</w:t>
      </w:r>
    </w:p>
    <w:p w14:paraId="0AA30B13">
      <w:pPr>
        <w:spacing w:line="380" w:lineRule="exact"/>
        <w:ind w:firstLine="403" w:firstLineChars="168"/>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2BEC88FB">
      <w:pPr>
        <w:spacing w:line="380" w:lineRule="exact"/>
        <w:ind w:firstLine="360" w:firstLineChars="150"/>
        <w:rPr>
          <w:rFonts w:ascii="宋体" w:hAnsi="宋体" w:cs="宋体"/>
          <w:sz w:val="24"/>
        </w:rPr>
      </w:pPr>
      <w:r>
        <w:rPr>
          <w:rFonts w:hint="eastAsia" w:ascii="宋体" w:hAnsi="宋体" w:cs="宋体"/>
          <w:sz w:val="24"/>
        </w:rPr>
        <w:t>（十四）开标后对招标文件的相关内容再进行质疑；</w:t>
      </w:r>
    </w:p>
    <w:p w14:paraId="2C4FDE0D">
      <w:pPr>
        <w:spacing w:line="380" w:lineRule="exact"/>
        <w:ind w:firstLine="360" w:firstLineChars="150"/>
        <w:rPr>
          <w:rFonts w:ascii="宋体" w:hAnsi="宋体" w:cs="宋体"/>
          <w:sz w:val="24"/>
        </w:rPr>
      </w:pPr>
      <w:r>
        <w:rPr>
          <w:rFonts w:hint="eastAsia" w:ascii="宋体" w:hAnsi="宋体" w:cs="宋体"/>
          <w:sz w:val="24"/>
        </w:rPr>
        <w:t>（十五）恶意投诉的行为：投诉经查无实据的、捏造事实或者提供虚假设诉材料；</w:t>
      </w:r>
    </w:p>
    <w:p w14:paraId="0F065C89">
      <w:pPr>
        <w:spacing w:line="380" w:lineRule="exact"/>
        <w:ind w:firstLine="360" w:firstLineChars="150"/>
        <w:rPr>
          <w:rFonts w:ascii="宋体" w:hAnsi="宋体" w:cs="宋体"/>
          <w:sz w:val="24"/>
        </w:rPr>
      </w:pPr>
      <w:r>
        <w:rPr>
          <w:rFonts w:hint="eastAsia" w:ascii="宋体" w:hAnsi="宋体" w:cs="宋体"/>
          <w:sz w:val="24"/>
        </w:rPr>
        <w:t>（十六）拒绝有关部门监督检查或者提供虚假情况；</w:t>
      </w:r>
    </w:p>
    <w:p w14:paraId="0218B603">
      <w:pPr>
        <w:spacing w:line="380" w:lineRule="exact"/>
        <w:ind w:firstLine="360" w:firstLineChars="150"/>
        <w:rPr>
          <w:rFonts w:ascii="宋体" w:hAnsi="宋体" w:cs="宋体"/>
          <w:sz w:val="24"/>
        </w:rPr>
      </w:pPr>
      <w:r>
        <w:rPr>
          <w:rFonts w:hint="eastAsia" w:ascii="宋体" w:hAnsi="宋体" w:cs="宋体"/>
          <w:sz w:val="24"/>
        </w:rPr>
        <w:t>（十七）政府采购监管部门认定的其他政府采购活动中的不诚信行为。</w:t>
      </w:r>
    </w:p>
    <w:p w14:paraId="090B3416">
      <w:pPr>
        <w:spacing w:line="380" w:lineRule="exact"/>
        <w:rPr>
          <w:rFonts w:ascii="宋体" w:hAnsi="宋体" w:cs="宋体"/>
          <w:sz w:val="24"/>
        </w:rPr>
      </w:pPr>
    </w:p>
    <w:p w14:paraId="0DD9DCCE">
      <w:pPr>
        <w:spacing w:line="380" w:lineRule="exact"/>
        <w:ind w:firstLine="3600" w:firstLineChars="1500"/>
        <w:rPr>
          <w:rFonts w:ascii="宋体" w:hAnsi="宋体" w:cs="宋体"/>
          <w:sz w:val="24"/>
        </w:rPr>
      </w:pPr>
      <w:r>
        <w:rPr>
          <w:rFonts w:hint="eastAsia" w:ascii="宋体" w:hAnsi="宋体" w:cs="宋体"/>
          <w:sz w:val="24"/>
        </w:rPr>
        <w:t>供应商名称：（电子签章）</w:t>
      </w:r>
    </w:p>
    <w:p w14:paraId="79F886C4">
      <w:pPr>
        <w:spacing w:line="380" w:lineRule="exact"/>
        <w:ind w:right="640" w:firstLine="1560" w:firstLineChars="650"/>
        <w:rPr>
          <w:rFonts w:ascii="宋体" w:hAnsi="宋体" w:cs="宋体"/>
          <w:sz w:val="24"/>
        </w:rPr>
      </w:pPr>
    </w:p>
    <w:p w14:paraId="4E570A25">
      <w:pPr>
        <w:spacing w:line="380" w:lineRule="exact"/>
        <w:ind w:right="640" w:firstLine="3600" w:firstLineChars="1500"/>
        <w:rPr>
          <w:rFonts w:ascii="宋体" w:hAnsi="宋体" w:cs="宋体"/>
          <w:sz w:val="24"/>
        </w:rPr>
      </w:pPr>
      <w:r>
        <w:rPr>
          <w:rFonts w:hint="eastAsia" w:ascii="宋体" w:hAnsi="宋体" w:cs="宋体"/>
          <w:sz w:val="24"/>
        </w:rPr>
        <w:t>法人代表或授权委托人：（签字）</w:t>
      </w:r>
    </w:p>
    <w:p w14:paraId="7C2D161D">
      <w:pPr>
        <w:spacing w:line="380" w:lineRule="exact"/>
        <w:jc w:val="center"/>
        <w:rPr>
          <w:rFonts w:ascii="宋体" w:hAnsi="宋体" w:cs="宋体"/>
          <w:sz w:val="24"/>
        </w:rPr>
      </w:pPr>
    </w:p>
    <w:p w14:paraId="68B64D38">
      <w:pPr>
        <w:jc w:val="center"/>
        <w:rPr>
          <w:rFonts w:ascii="宋体" w:hAnsi="宋体" w:cs="宋体"/>
          <w:sz w:val="24"/>
        </w:rPr>
      </w:pPr>
      <w:r>
        <w:rPr>
          <w:rFonts w:hint="eastAsia" w:ascii="宋体" w:hAnsi="宋体" w:cs="宋体"/>
          <w:sz w:val="24"/>
        </w:rPr>
        <w:t xml:space="preserve">               日期：      年   月    日</w:t>
      </w:r>
    </w:p>
    <w:p w14:paraId="34BD52C2">
      <w:pPr>
        <w:pStyle w:val="34"/>
        <w:ind w:firstLine="210"/>
      </w:pPr>
    </w:p>
    <w:p w14:paraId="5E1CA827">
      <w:pPr>
        <w:pStyle w:val="4"/>
        <w:spacing w:before="0" w:after="0" w:line="500" w:lineRule="exact"/>
        <w:ind w:firstLine="0"/>
        <w:rPr>
          <w:rFonts w:ascii="宋体" w:hAnsi="宋体" w:eastAsia="宋体" w:cs="宋体"/>
        </w:rPr>
      </w:pPr>
      <w:bookmarkStart w:id="241" w:name="_Toc188023924"/>
      <w:r>
        <w:rPr>
          <w:rFonts w:hint="eastAsia" w:ascii="宋体" w:hAnsi="宋体" w:eastAsia="宋体" w:cs="宋体"/>
        </w:rPr>
        <w:t>周口市政府采购合同融资政策告知函</w:t>
      </w:r>
      <w:bookmarkEnd w:id="241"/>
    </w:p>
    <w:p w14:paraId="0C6BCB8B">
      <w:pPr>
        <w:pStyle w:val="34"/>
        <w:ind w:firstLine="240"/>
        <w:rPr>
          <w:rFonts w:ascii="宋体" w:hAnsi="宋体"/>
          <w:sz w:val="24"/>
          <w:szCs w:val="24"/>
        </w:rPr>
      </w:pPr>
    </w:p>
    <w:p w14:paraId="1E6C5223">
      <w:pPr>
        <w:pStyle w:val="34"/>
        <w:ind w:firstLine="240"/>
        <w:rPr>
          <w:rFonts w:ascii="宋体" w:hAnsi="宋体"/>
          <w:sz w:val="24"/>
          <w:szCs w:val="24"/>
        </w:rPr>
      </w:pPr>
    </w:p>
    <w:p w14:paraId="3C97DCDC">
      <w:pPr>
        <w:pStyle w:val="34"/>
        <w:ind w:firstLine="240"/>
        <w:rPr>
          <w:rFonts w:ascii="宋体" w:hAnsi="宋体"/>
          <w:sz w:val="24"/>
          <w:szCs w:val="24"/>
        </w:rPr>
      </w:pPr>
    </w:p>
    <w:p w14:paraId="2900BD17">
      <w:pPr>
        <w:pStyle w:val="34"/>
        <w:ind w:firstLine="240"/>
        <w:rPr>
          <w:rFonts w:ascii="宋体" w:hAnsi="宋体"/>
          <w:sz w:val="24"/>
          <w:szCs w:val="24"/>
        </w:rPr>
      </w:pPr>
      <w:r>
        <w:rPr>
          <w:rFonts w:hint="eastAsia" w:ascii="宋体" w:hAnsi="宋体"/>
          <w:sz w:val="24"/>
          <w:szCs w:val="24"/>
        </w:rPr>
        <w:t>各供应商：</w:t>
      </w:r>
    </w:p>
    <w:p w14:paraId="1C62D4AE">
      <w:pPr>
        <w:pStyle w:val="34"/>
        <w:ind w:firstLine="240"/>
        <w:rPr>
          <w:rFonts w:ascii="宋体" w:hAnsi="宋体"/>
          <w:sz w:val="24"/>
          <w:szCs w:val="24"/>
        </w:rPr>
      </w:pPr>
      <w:r>
        <w:rPr>
          <w:rFonts w:hint="eastAsia" w:ascii="宋体" w:hAnsi="宋体"/>
          <w:sz w:val="24"/>
          <w:szCs w:val="24"/>
        </w:rPr>
        <w:t>欢迎贵公司参与周口市政府采购活动！</w:t>
      </w:r>
    </w:p>
    <w:p w14:paraId="1685C8F7">
      <w:pPr>
        <w:pStyle w:val="34"/>
        <w:ind w:firstLine="240"/>
        <w:rPr>
          <w:rFonts w:ascii="宋体" w:hAnsi="宋体"/>
          <w:sz w:val="24"/>
          <w:szCs w:val="24"/>
        </w:rPr>
      </w:pPr>
      <w:r>
        <w:rPr>
          <w:rFonts w:hint="eastAsia" w:ascii="宋体" w:hAnsi="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57B7696">
      <w:pPr>
        <w:pStyle w:val="34"/>
        <w:ind w:firstLine="240"/>
        <w:rPr>
          <w:rFonts w:ascii="宋体" w:hAnsi="宋体"/>
          <w:sz w:val="24"/>
          <w:szCs w:val="24"/>
        </w:rPr>
      </w:pPr>
      <w:r>
        <w:rPr>
          <w:rFonts w:hint="eastAsia" w:ascii="宋体" w:hAnsi="宋体"/>
          <w:sz w:val="24"/>
          <w:szCs w:val="24"/>
        </w:rPr>
        <w:t>贷款渠道和提供贷款的金融机构，可在河南省政府采购网“河南省政府采购合同融资平台”查询联系。</w:t>
      </w:r>
    </w:p>
    <w:p w14:paraId="0C811D94">
      <w:pPr>
        <w:pStyle w:val="25"/>
        <w:ind w:right="-21" w:firstLine="540"/>
      </w:pPr>
    </w:p>
    <w:p w14:paraId="50587C60">
      <w:pPr>
        <w:pStyle w:val="21"/>
        <w:rPr>
          <w:rFonts w:ascii="宋体" w:hAnsi="宋体" w:cs="宋体"/>
        </w:rPr>
      </w:pPr>
    </w:p>
    <w:p w14:paraId="6DA83EE5">
      <w:pPr>
        <w:pStyle w:val="21"/>
        <w:rPr>
          <w:rFonts w:ascii="宋体" w:hAnsi="宋体" w:cs="宋体"/>
        </w:rPr>
      </w:pPr>
    </w:p>
    <w:p w14:paraId="6A81D717">
      <w:pPr>
        <w:pStyle w:val="21"/>
        <w:rPr>
          <w:rFonts w:ascii="宋体" w:hAnsi="宋体" w:cs="宋体"/>
        </w:rPr>
      </w:pPr>
    </w:p>
    <w:p w14:paraId="12258FF5">
      <w:pPr>
        <w:pStyle w:val="21"/>
        <w:rPr>
          <w:rFonts w:ascii="宋体" w:hAnsi="宋体" w:cs="宋体"/>
        </w:rPr>
      </w:pPr>
    </w:p>
    <w:p w14:paraId="4610747C">
      <w:pPr>
        <w:pStyle w:val="21"/>
        <w:rPr>
          <w:rFonts w:ascii="宋体" w:hAnsi="宋体" w:cs="宋体"/>
        </w:rPr>
      </w:pPr>
    </w:p>
    <w:p w14:paraId="005181A8">
      <w:pPr>
        <w:pStyle w:val="21"/>
        <w:rPr>
          <w:rFonts w:ascii="宋体" w:hAnsi="宋体" w:cs="宋体"/>
        </w:rPr>
      </w:pPr>
    </w:p>
    <w:p w14:paraId="51E7BDE2">
      <w:pPr>
        <w:pStyle w:val="34"/>
        <w:ind w:firstLine="210"/>
      </w:pPr>
    </w:p>
    <w:p w14:paraId="426C554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D46A2F-5DA3-4B95-A920-0E24348D41C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embedRegular r:id="rId2" w:fontKey="{8D598699-3D8D-47A7-9589-281099FE9EE9}"/>
  </w:font>
  <w:font w:name="Cambria">
    <w:panose1 w:val="02040503050406030204"/>
    <w:charset w:val="00"/>
    <w:family w:val="roman"/>
    <w:pitch w:val="default"/>
    <w:sig w:usb0="E00006FF" w:usb1="420024FF" w:usb2="02000000" w:usb3="00000000" w:csb0="2000019F" w:csb1="00000000"/>
    <w:embedRegular r:id="rId3" w:fontKey="{15667BFA-A43A-4754-8AB5-FFA0968203FB}"/>
  </w:font>
  <w:font w:name="方正楷体_GB2312">
    <w:altName w:val="宋体"/>
    <w:panose1 w:val="00000000000000000000"/>
    <w:charset w:val="86"/>
    <w:family w:val="auto"/>
    <w:pitch w:val="default"/>
    <w:sig w:usb0="00000000" w:usb1="00000000" w:usb2="00000012" w:usb3="00000000" w:csb0="00040001" w:csb1="00000000"/>
  </w:font>
  <w:font w:name="Courier New">
    <w:panose1 w:val="02070309020205020404"/>
    <w:charset w:val="00"/>
    <w:family w:val="modern"/>
    <w:pitch w:val="default"/>
    <w:sig w:usb0="E0002EFF" w:usb1="C0007843" w:usb2="00000009" w:usb3="00000000" w:csb0="400001FF" w:csb1="FFFF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小标宋简体">
    <w:altName w:val="微软雅黑"/>
    <w:panose1 w:val="00000000000000000000"/>
    <w:charset w:val="86"/>
    <w:family w:val="script"/>
    <w:pitch w:val="default"/>
    <w:sig w:usb0="00000000" w:usb1="00000000" w:usb2="00000010" w:usb3="00000000" w:csb0="00040000" w:csb1="00000000"/>
    <w:embedRegular r:id="rId4" w:fontKey="{DA0C9F47-466B-43D3-82AA-C9569FD8FC86}"/>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EF27">
    <w:pPr>
      <w:pStyle w:val="18"/>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349885" cy="207010"/>
              <wp:effectExtent l="19050" t="19050" r="12700" b="22225"/>
              <wp:wrapNone/>
              <wp:docPr id="1" name="文本框 1"/>
              <wp:cNvGraphicFramePr/>
              <a:graphic xmlns:a="http://schemas.openxmlformats.org/drawingml/2006/main">
                <a:graphicData uri="http://schemas.microsoft.com/office/word/2010/wordprocessingShape">
                  <wps:wsp>
                    <wps:cNvSpPr txBox="1"/>
                    <wps:spPr>
                      <a:xfrm>
                        <a:off x="0" y="0"/>
                        <a:ext cx="349613" cy="20682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5AB491">
                          <w:pPr>
                            <w:pStyle w:val="1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6.3pt;width:27.55pt;mso-position-horizontal:right;mso-position-horizontal-relative:margin;z-index:251659264;mso-width-relative:page;mso-height-relative:page;" filled="f" stroked="f" coordsize="21600,21600" o:gfxdata="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jZSCjTAAAAAwEAAA8AAAAAAAAAAQAgAAAAIgAAAGRycy9kb3ducmV2LnhtbFBLAQIU&#10;ABQAAAAIAIdO4kB7Dnl4MQIAAFUEAAAOAAAAAAAAAAEAIAAAACIBAABkcnMvZTJvRG9jLnhtbFBL&#10;BQYAAAAABgAGAFkBAADFBQAAAAA=&#10;">
              <v:fill on="f" focussize="0,0"/>
              <v:stroke on="f" weight="0.5pt"/>
              <v:imagedata o:title=""/>
              <o:lock v:ext="edit" aspectratio="f"/>
              <v:textbox inset="0mm,0mm,0mm,0mm">
                <w:txbxContent>
                  <w:p w14:paraId="115AB491">
                    <w:pPr>
                      <w:pStyle w:val="18"/>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F527320B"/>
    <w:multiLevelType w:val="singleLevel"/>
    <w:tmpl w:val="F527320B"/>
    <w:lvl w:ilvl="0" w:tentative="0">
      <w:start w:val="6"/>
      <w:numFmt w:val="chineseCounting"/>
      <w:suff w:val="space"/>
      <w:lvlText w:val="第%1章"/>
      <w:lvlJc w:val="left"/>
      <w:rPr>
        <w:rFonts w:hint="eastAsia"/>
      </w:rPr>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0157E8C"/>
    <w:multiLevelType w:val="multilevel"/>
    <w:tmpl w:val="50157E8C"/>
    <w:lvl w:ilvl="0" w:tentative="0">
      <w:start w:val="1"/>
      <w:numFmt w:val="japaneseCounting"/>
      <w:lvlText w:val="第%1章"/>
      <w:lvlJc w:val="left"/>
      <w:pPr>
        <w:ind w:left="2023" w:hanging="1395"/>
      </w:pPr>
      <w:rPr>
        <w:rFonts w:hint="default"/>
      </w:rPr>
    </w:lvl>
    <w:lvl w:ilvl="1" w:tentative="0">
      <w:start w:val="1"/>
      <w:numFmt w:val="lowerLetter"/>
      <w:lvlText w:val="%2)"/>
      <w:lvlJc w:val="left"/>
      <w:pPr>
        <w:ind w:left="1468" w:hanging="420"/>
      </w:pPr>
    </w:lvl>
    <w:lvl w:ilvl="2" w:tentative="0">
      <w:start w:val="1"/>
      <w:numFmt w:val="lowerRoman"/>
      <w:lvlText w:val="%3."/>
      <w:lvlJc w:val="right"/>
      <w:pPr>
        <w:ind w:left="1888" w:hanging="420"/>
      </w:pPr>
    </w:lvl>
    <w:lvl w:ilvl="3" w:tentative="0">
      <w:start w:val="1"/>
      <w:numFmt w:val="decimal"/>
      <w:lvlText w:val="%4."/>
      <w:lvlJc w:val="left"/>
      <w:pPr>
        <w:ind w:left="2308" w:hanging="420"/>
      </w:pPr>
    </w:lvl>
    <w:lvl w:ilvl="4" w:tentative="0">
      <w:start w:val="1"/>
      <w:numFmt w:val="lowerLetter"/>
      <w:lvlText w:val="%5)"/>
      <w:lvlJc w:val="left"/>
      <w:pPr>
        <w:ind w:left="2728" w:hanging="420"/>
      </w:pPr>
    </w:lvl>
    <w:lvl w:ilvl="5" w:tentative="0">
      <w:start w:val="1"/>
      <w:numFmt w:val="lowerRoman"/>
      <w:lvlText w:val="%6."/>
      <w:lvlJc w:val="right"/>
      <w:pPr>
        <w:ind w:left="3148" w:hanging="420"/>
      </w:pPr>
    </w:lvl>
    <w:lvl w:ilvl="6" w:tentative="0">
      <w:start w:val="1"/>
      <w:numFmt w:val="decimal"/>
      <w:lvlText w:val="%7."/>
      <w:lvlJc w:val="left"/>
      <w:pPr>
        <w:ind w:left="3568" w:hanging="420"/>
      </w:pPr>
    </w:lvl>
    <w:lvl w:ilvl="7" w:tentative="0">
      <w:start w:val="1"/>
      <w:numFmt w:val="lowerLetter"/>
      <w:lvlText w:val="%8)"/>
      <w:lvlJc w:val="left"/>
      <w:pPr>
        <w:ind w:left="3988" w:hanging="420"/>
      </w:pPr>
    </w:lvl>
    <w:lvl w:ilvl="8" w:tentative="0">
      <w:start w:val="1"/>
      <w:numFmt w:val="lowerRoman"/>
      <w:lvlText w:val="%9."/>
      <w:lvlJc w:val="right"/>
      <w:pPr>
        <w:ind w:left="4408" w:hanging="420"/>
      </w:pPr>
    </w:lvl>
  </w:abstractNum>
  <w:abstractNum w:abstractNumId="4">
    <w:nsid w:val="6058BAAF"/>
    <w:multiLevelType w:val="singleLevel"/>
    <w:tmpl w:val="6058BAAF"/>
    <w:lvl w:ilvl="0" w:tentative="0">
      <w:start w:val="1"/>
      <w:numFmt w:val="decimal"/>
      <w:suff w:val="nothing"/>
      <w:lvlText w:val="%1、"/>
      <w:lvlJc w:val="left"/>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1NTFjMDQ3NTExYzQyMDE4MzNiOTFhNzlkMmExMDEifQ=="/>
  </w:docVars>
  <w:rsids>
    <w:rsidRoot w:val="00790465"/>
    <w:rsid w:val="000059AF"/>
    <w:rsid w:val="00006835"/>
    <w:rsid w:val="00063577"/>
    <w:rsid w:val="000A3B9F"/>
    <w:rsid w:val="000C0913"/>
    <w:rsid w:val="000C3923"/>
    <w:rsid w:val="000E6217"/>
    <w:rsid w:val="000F7158"/>
    <w:rsid w:val="0012632A"/>
    <w:rsid w:val="00195895"/>
    <w:rsid w:val="001A0642"/>
    <w:rsid w:val="001C3BA0"/>
    <w:rsid w:val="001D340C"/>
    <w:rsid w:val="001E7675"/>
    <w:rsid w:val="001E79E1"/>
    <w:rsid w:val="00234B82"/>
    <w:rsid w:val="00250F2B"/>
    <w:rsid w:val="002F5E91"/>
    <w:rsid w:val="00313497"/>
    <w:rsid w:val="0037366B"/>
    <w:rsid w:val="00384199"/>
    <w:rsid w:val="00396F27"/>
    <w:rsid w:val="003C4A3E"/>
    <w:rsid w:val="003C591A"/>
    <w:rsid w:val="003E39EE"/>
    <w:rsid w:val="003F0268"/>
    <w:rsid w:val="00416769"/>
    <w:rsid w:val="00464AB1"/>
    <w:rsid w:val="004D099C"/>
    <w:rsid w:val="00505FD0"/>
    <w:rsid w:val="005226CD"/>
    <w:rsid w:val="00533F25"/>
    <w:rsid w:val="00585EC0"/>
    <w:rsid w:val="005B3D60"/>
    <w:rsid w:val="005C034C"/>
    <w:rsid w:val="005C2595"/>
    <w:rsid w:val="005D5E3D"/>
    <w:rsid w:val="006572A2"/>
    <w:rsid w:val="00657878"/>
    <w:rsid w:val="006E25FF"/>
    <w:rsid w:val="0070306C"/>
    <w:rsid w:val="0073468E"/>
    <w:rsid w:val="00767D64"/>
    <w:rsid w:val="00781806"/>
    <w:rsid w:val="00790465"/>
    <w:rsid w:val="007E366E"/>
    <w:rsid w:val="00812615"/>
    <w:rsid w:val="00847134"/>
    <w:rsid w:val="008639E6"/>
    <w:rsid w:val="008D1371"/>
    <w:rsid w:val="008D53F4"/>
    <w:rsid w:val="008F158F"/>
    <w:rsid w:val="00925AEF"/>
    <w:rsid w:val="00930117"/>
    <w:rsid w:val="00931008"/>
    <w:rsid w:val="00940E6E"/>
    <w:rsid w:val="00962B36"/>
    <w:rsid w:val="00971B7C"/>
    <w:rsid w:val="00972FF7"/>
    <w:rsid w:val="00977DF5"/>
    <w:rsid w:val="009800B8"/>
    <w:rsid w:val="00993938"/>
    <w:rsid w:val="009E586C"/>
    <w:rsid w:val="009F4043"/>
    <w:rsid w:val="00A07FA3"/>
    <w:rsid w:val="00A3442E"/>
    <w:rsid w:val="00A529DE"/>
    <w:rsid w:val="00A70BCF"/>
    <w:rsid w:val="00AE50F7"/>
    <w:rsid w:val="00B241A8"/>
    <w:rsid w:val="00B31C54"/>
    <w:rsid w:val="00B45E25"/>
    <w:rsid w:val="00B60F1E"/>
    <w:rsid w:val="00BC741C"/>
    <w:rsid w:val="00BD17AB"/>
    <w:rsid w:val="00BD4BC1"/>
    <w:rsid w:val="00C02CB8"/>
    <w:rsid w:val="00C049EB"/>
    <w:rsid w:val="00C261F1"/>
    <w:rsid w:val="00C33246"/>
    <w:rsid w:val="00C6573B"/>
    <w:rsid w:val="00C74FA8"/>
    <w:rsid w:val="00C83B3C"/>
    <w:rsid w:val="00CB0222"/>
    <w:rsid w:val="00D342A5"/>
    <w:rsid w:val="00D45F62"/>
    <w:rsid w:val="00D567A7"/>
    <w:rsid w:val="00DB1F22"/>
    <w:rsid w:val="00DB3382"/>
    <w:rsid w:val="00DF5641"/>
    <w:rsid w:val="00E06B97"/>
    <w:rsid w:val="00E15B9D"/>
    <w:rsid w:val="00E15BD0"/>
    <w:rsid w:val="00E17078"/>
    <w:rsid w:val="00E4630E"/>
    <w:rsid w:val="00EB0794"/>
    <w:rsid w:val="00EC54C4"/>
    <w:rsid w:val="00F0240E"/>
    <w:rsid w:val="00F26401"/>
    <w:rsid w:val="00F479E0"/>
    <w:rsid w:val="00F7468F"/>
    <w:rsid w:val="00FA6C57"/>
    <w:rsid w:val="00FB5C60"/>
    <w:rsid w:val="00FD405B"/>
    <w:rsid w:val="011E1FE4"/>
    <w:rsid w:val="01B31A73"/>
    <w:rsid w:val="01D34B7C"/>
    <w:rsid w:val="02654279"/>
    <w:rsid w:val="030D40BE"/>
    <w:rsid w:val="036F2B1E"/>
    <w:rsid w:val="04B57F23"/>
    <w:rsid w:val="052B4CCF"/>
    <w:rsid w:val="066B4284"/>
    <w:rsid w:val="068C3E93"/>
    <w:rsid w:val="075460A7"/>
    <w:rsid w:val="092E4D8E"/>
    <w:rsid w:val="09513D88"/>
    <w:rsid w:val="097E011E"/>
    <w:rsid w:val="0B2D6095"/>
    <w:rsid w:val="0CEA3EA2"/>
    <w:rsid w:val="0CEC11E8"/>
    <w:rsid w:val="0D0F28A8"/>
    <w:rsid w:val="0DE22AB1"/>
    <w:rsid w:val="0EC95C85"/>
    <w:rsid w:val="0ED91418"/>
    <w:rsid w:val="0FAE1281"/>
    <w:rsid w:val="0FD61CDB"/>
    <w:rsid w:val="10431188"/>
    <w:rsid w:val="10E70A61"/>
    <w:rsid w:val="13AE19E2"/>
    <w:rsid w:val="142E658A"/>
    <w:rsid w:val="14614BBA"/>
    <w:rsid w:val="15645FCE"/>
    <w:rsid w:val="161D2412"/>
    <w:rsid w:val="16210154"/>
    <w:rsid w:val="16BF25D7"/>
    <w:rsid w:val="16CB0B4C"/>
    <w:rsid w:val="18DF42F7"/>
    <w:rsid w:val="1A631028"/>
    <w:rsid w:val="1A642D06"/>
    <w:rsid w:val="1B7376B6"/>
    <w:rsid w:val="1C0453BF"/>
    <w:rsid w:val="1C901B90"/>
    <w:rsid w:val="1CE666CE"/>
    <w:rsid w:val="1D632E00"/>
    <w:rsid w:val="1DF5457F"/>
    <w:rsid w:val="1E902DD9"/>
    <w:rsid w:val="1E92321D"/>
    <w:rsid w:val="1EE36990"/>
    <w:rsid w:val="20502A11"/>
    <w:rsid w:val="20A3471F"/>
    <w:rsid w:val="21AB1163"/>
    <w:rsid w:val="22024183"/>
    <w:rsid w:val="226E77BA"/>
    <w:rsid w:val="22B24A96"/>
    <w:rsid w:val="23152DEF"/>
    <w:rsid w:val="23AD1279"/>
    <w:rsid w:val="24157B9B"/>
    <w:rsid w:val="24482D50"/>
    <w:rsid w:val="25544917"/>
    <w:rsid w:val="27194E78"/>
    <w:rsid w:val="27567F28"/>
    <w:rsid w:val="27F60D15"/>
    <w:rsid w:val="28074BE9"/>
    <w:rsid w:val="2A550243"/>
    <w:rsid w:val="2A7018C8"/>
    <w:rsid w:val="2A720CEB"/>
    <w:rsid w:val="2BCE4483"/>
    <w:rsid w:val="2C2D4BB0"/>
    <w:rsid w:val="2DA218D3"/>
    <w:rsid w:val="2E3E4F95"/>
    <w:rsid w:val="2E692241"/>
    <w:rsid w:val="2EAA7D7B"/>
    <w:rsid w:val="2ED434B6"/>
    <w:rsid w:val="2F0B10F4"/>
    <w:rsid w:val="2F9A6022"/>
    <w:rsid w:val="309537C1"/>
    <w:rsid w:val="30BB2B31"/>
    <w:rsid w:val="339554D0"/>
    <w:rsid w:val="34FF745B"/>
    <w:rsid w:val="359578B2"/>
    <w:rsid w:val="35D408E8"/>
    <w:rsid w:val="35E30B2B"/>
    <w:rsid w:val="360B7B77"/>
    <w:rsid w:val="361D33CB"/>
    <w:rsid w:val="36523F33"/>
    <w:rsid w:val="374F1D58"/>
    <w:rsid w:val="384B29B7"/>
    <w:rsid w:val="38D60D79"/>
    <w:rsid w:val="38DB0382"/>
    <w:rsid w:val="38E10455"/>
    <w:rsid w:val="39691347"/>
    <w:rsid w:val="3CF8245B"/>
    <w:rsid w:val="3D0212BB"/>
    <w:rsid w:val="3D954ED7"/>
    <w:rsid w:val="3E6E11AD"/>
    <w:rsid w:val="400F7890"/>
    <w:rsid w:val="416E6191"/>
    <w:rsid w:val="41B17D2F"/>
    <w:rsid w:val="41E57B9D"/>
    <w:rsid w:val="42045343"/>
    <w:rsid w:val="422A09B1"/>
    <w:rsid w:val="44C767C7"/>
    <w:rsid w:val="4613720A"/>
    <w:rsid w:val="475278BE"/>
    <w:rsid w:val="486077A3"/>
    <w:rsid w:val="48E2445E"/>
    <w:rsid w:val="491A7734"/>
    <w:rsid w:val="49FE52CC"/>
    <w:rsid w:val="4A4831FA"/>
    <w:rsid w:val="4A5B4CDC"/>
    <w:rsid w:val="4A7A7858"/>
    <w:rsid w:val="4B75001F"/>
    <w:rsid w:val="4D4B1038"/>
    <w:rsid w:val="4D602609"/>
    <w:rsid w:val="4E722974"/>
    <w:rsid w:val="4F0E67C1"/>
    <w:rsid w:val="4F560168"/>
    <w:rsid w:val="521C7FFB"/>
    <w:rsid w:val="52202EA2"/>
    <w:rsid w:val="54040192"/>
    <w:rsid w:val="548F6611"/>
    <w:rsid w:val="54DD566D"/>
    <w:rsid w:val="555913D9"/>
    <w:rsid w:val="55C95256"/>
    <w:rsid w:val="55F572B8"/>
    <w:rsid w:val="562763BA"/>
    <w:rsid w:val="56705030"/>
    <w:rsid w:val="56DB4579"/>
    <w:rsid w:val="576963ED"/>
    <w:rsid w:val="582337E9"/>
    <w:rsid w:val="594401C1"/>
    <w:rsid w:val="595F5E6F"/>
    <w:rsid w:val="5A146C55"/>
    <w:rsid w:val="5AD22D98"/>
    <w:rsid w:val="5B752B40"/>
    <w:rsid w:val="5B7C0F56"/>
    <w:rsid w:val="5BD112A2"/>
    <w:rsid w:val="5DBA7B13"/>
    <w:rsid w:val="5DBF787F"/>
    <w:rsid w:val="60220E7E"/>
    <w:rsid w:val="615D2EFC"/>
    <w:rsid w:val="619C5EAE"/>
    <w:rsid w:val="622A1C0A"/>
    <w:rsid w:val="62675CF7"/>
    <w:rsid w:val="632438FA"/>
    <w:rsid w:val="634D6AF0"/>
    <w:rsid w:val="645E38EF"/>
    <w:rsid w:val="672375F9"/>
    <w:rsid w:val="6781115C"/>
    <w:rsid w:val="67A24724"/>
    <w:rsid w:val="6825144D"/>
    <w:rsid w:val="68974E1A"/>
    <w:rsid w:val="69A44971"/>
    <w:rsid w:val="69F148BD"/>
    <w:rsid w:val="6B0C5E5B"/>
    <w:rsid w:val="6B3C7DBA"/>
    <w:rsid w:val="6C4F0F98"/>
    <w:rsid w:val="6D0D513F"/>
    <w:rsid w:val="6D22280D"/>
    <w:rsid w:val="6E661D1D"/>
    <w:rsid w:val="6E8B100D"/>
    <w:rsid w:val="6F1E2676"/>
    <w:rsid w:val="6F2179F2"/>
    <w:rsid w:val="6F7547E1"/>
    <w:rsid w:val="6FB257FC"/>
    <w:rsid w:val="6FF9096F"/>
    <w:rsid w:val="71497651"/>
    <w:rsid w:val="71A1306D"/>
    <w:rsid w:val="71B3075F"/>
    <w:rsid w:val="729D1A86"/>
    <w:rsid w:val="73D91795"/>
    <w:rsid w:val="754B2F77"/>
    <w:rsid w:val="756D0897"/>
    <w:rsid w:val="782B6C46"/>
    <w:rsid w:val="78356223"/>
    <w:rsid w:val="78DA35DE"/>
    <w:rsid w:val="79953EAA"/>
    <w:rsid w:val="79F425A4"/>
    <w:rsid w:val="7A5213A8"/>
    <w:rsid w:val="7B95154C"/>
    <w:rsid w:val="7BD04C7A"/>
    <w:rsid w:val="7BF569A5"/>
    <w:rsid w:val="7EA67F14"/>
    <w:rsid w:val="7FA04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qFormat="1" w:unhideWhenUsed="0" w:uiPriority="99" w:semiHidden="0" w:name="footnote text"/>
    <w:lsdException w:qFormat="1" w:unhideWhenUsed="0"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38"/>
    <w:qFormat/>
    <w:uiPriority w:val="0"/>
    <w:pPr>
      <w:keepNext/>
      <w:keepLines/>
      <w:spacing w:before="340" w:after="330" w:line="578" w:lineRule="auto"/>
      <w:outlineLvl w:val="0"/>
    </w:pPr>
    <w:rPr>
      <w:b/>
      <w:bCs/>
      <w:kern w:val="44"/>
      <w:sz w:val="30"/>
      <w:szCs w:val="44"/>
    </w:rPr>
  </w:style>
  <w:style w:type="paragraph" w:styleId="4">
    <w:name w:val="heading 2"/>
    <w:basedOn w:val="1"/>
    <w:next w:val="1"/>
    <w:link w:val="39"/>
    <w:qFormat/>
    <w:uiPriority w:val="9"/>
    <w:pPr>
      <w:keepNext/>
      <w:keepLines/>
      <w:spacing w:before="260" w:after="260" w:line="416" w:lineRule="auto"/>
      <w:ind w:firstLine="628"/>
      <w:jc w:val="center"/>
      <w:outlineLvl w:val="1"/>
    </w:pPr>
    <w:rPr>
      <w:rFonts w:ascii="Arial" w:eastAsia="黑体"/>
      <w:b/>
      <w:bCs/>
      <w:sz w:val="32"/>
      <w:szCs w:val="32"/>
    </w:rPr>
  </w:style>
  <w:style w:type="paragraph" w:styleId="5">
    <w:name w:val="heading 3"/>
    <w:basedOn w:val="1"/>
    <w:next w:val="1"/>
    <w:link w:val="40"/>
    <w:qFormat/>
    <w:uiPriority w:val="0"/>
    <w:pPr>
      <w:keepNext/>
      <w:keepLines/>
      <w:spacing w:before="260" w:after="260" w:line="416" w:lineRule="auto"/>
      <w:jc w:val="center"/>
      <w:outlineLvl w:val="2"/>
    </w:pPr>
    <w:rPr>
      <w:rFonts w:ascii="宋体"/>
      <w:b/>
      <w:bCs/>
      <w:sz w:val="32"/>
      <w:szCs w:val="32"/>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2">
    <w:name w:val="无间隔1"/>
    <w:qFormat/>
    <w:uiPriority w:val="1"/>
    <w:rPr>
      <w:rFonts w:ascii="Times New Roman" w:hAnsi="Times New Roman" w:eastAsia="宋体" w:cs="Times New Roman"/>
      <w:sz w:val="22"/>
      <w:szCs w:val="22"/>
      <w:lang w:val="en-US" w:eastAsia="zh-CN" w:bidi="ar-SA"/>
    </w:rPr>
  </w:style>
  <w:style w:type="paragraph" w:styleId="6">
    <w:name w:val="Normal Indent"/>
    <w:basedOn w:val="1"/>
    <w:qFormat/>
    <w:uiPriority w:val="99"/>
    <w:pPr>
      <w:ind w:firstLine="420"/>
    </w:pPr>
  </w:style>
  <w:style w:type="paragraph" w:styleId="7">
    <w:name w:val="caption"/>
    <w:basedOn w:val="1"/>
    <w:next w:val="1"/>
    <w:qFormat/>
    <w:uiPriority w:val="0"/>
    <w:rPr>
      <w:rFonts w:ascii="Cambria" w:hAnsi="Cambria" w:eastAsia="黑体"/>
      <w:sz w:val="20"/>
    </w:rPr>
  </w:style>
  <w:style w:type="paragraph" w:styleId="8">
    <w:name w:val="annotation text"/>
    <w:basedOn w:val="1"/>
    <w:link w:val="41"/>
    <w:qFormat/>
    <w:uiPriority w:val="0"/>
    <w:pPr>
      <w:jc w:val="left"/>
    </w:pPr>
  </w:style>
  <w:style w:type="paragraph" w:styleId="9">
    <w:name w:val="Body Text 3"/>
    <w:basedOn w:val="1"/>
    <w:link w:val="42"/>
    <w:qFormat/>
    <w:uiPriority w:val="0"/>
    <w:rPr>
      <w:rFonts w:ascii="黑体" w:hAnsi="Arial" w:eastAsia="黑体"/>
      <w:b/>
      <w:sz w:val="28"/>
    </w:rPr>
  </w:style>
  <w:style w:type="paragraph" w:styleId="10">
    <w:name w:val="Body Text"/>
    <w:basedOn w:val="1"/>
    <w:next w:val="1"/>
    <w:link w:val="43"/>
    <w:qFormat/>
    <w:uiPriority w:val="0"/>
    <w:rPr>
      <w:rFonts w:ascii="宋体" w:hAnsi="Arial"/>
      <w:sz w:val="28"/>
    </w:rPr>
  </w:style>
  <w:style w:type="paragraph" w:styleId="11">
    <w:name w:val="Body Text Indent"/>
    <w:basedOn w:val="1"/>
    <w:next w:val="12"/>
    <w:link w:val="44"/>
    <w:qFormat/>
    <w:uiPriority w:val="0"/>
    <w:pPr>
      <w:ind w:firstLine="645"/>
    </w:pPr>
    <w:rPr>
      <w:rFonts w:ascii="方正楷体_GB2312" w:eastAsia="方正楷体_GB2312"/>
      <w:sz w:val="32"/>
    </w:rPr>
  </w:style>
  <w:style w:type="paragraph" w:styleId="12">
    <w:name w:val="envelope return"/>
    <w:basedOn w:val="1"/>
    <w:qFormat/>
    <w:uiPriority w:val="0"/>
    <w:pPr>
      <w:snapToGrid w:val="0"/>
    </w:pPr>
    <w:rPr>
      <w:rFonts w:ascii="Arial" w:hAnsi="Arial"/>
    </w:rPr>
  </w:style>
  <w:style w:type="paragraph" w:styleId="13">
    <w:name w:val="toc 3"/>
    <w:basedOn w:val="1"/>
    <w:next w:val="1"/>
    <w:qFormat/>
    <w:uiPriority w:val="39"/>
    <w:pPr>
      <w:ind w:left="840" w:leftChars="400"/>
    </w:pPr>
  </w:style>
  <w:style w:type="paragraph" w:styleId="14">
    <w:name w:val="Plain Text"/>
    <w:basedOn w:val="1"/>
    <w:link w:val="45"/>
    <w:qFormat/>
    <w:uiPriority w:val="0"/>
    <w:rPr>
      <w:rFonts w:ascii="宋体" w:hAnsi="Courier New"/>
    </w:rPr>
  </w:style>
  <w:style w:type="paragraph" w:styleId="15">
    <w:name w:val="Date"/>
    <w:basedOn w:val="1"/>
    <w:next w:val="1"/>
    <w:link w:val="46"/>
    <w:qFormat/>
    <w:uiPriority w:val="0"/>
    <w:rPr>
      <w:b/>
      <w:sz w:val="28"/>
    </w:rPr>
  </w:style>
  <w:style w:type="paragraph" w:styleId="16">
    <w:name w:val="Body Text Indent 2"/>
    <w:basedOn w:val="1"/>
    <w:link w:val="47"/>
    <w:qFormat/>
    <w:uiPriority w:val="0"/>
    <w:pPr>
      <w:ind w:left="630" w:firstLine="645"/>
    </w:pPr>
    <w:rPr>
      <w:rFonts w:ascii="Arial" w:hAnsi="Arial" w:eastAsia="方正仿宋_GB2312"/>
      <w:sz w:val="32"/>
    </w:rPr>
  </w:style>
  <w:style w:type="paragraph" w:styleId="17">
    <w:name w:val="Balloon Text"/>
    <w:basedOn w:val="1"/>
    <w:link w:val="61"/>
    <w:semiHidden/>
    <w:unhideWhenUsed/>
    <w:qFormat/>
    <w:uiPriority w:val="99"/>
    <w:rPr>
      <w:sz w:val="18"/>
      <w:szCs w:val="18"/>
    </w:rPr>
  </w:style>
  <w:style w:type="paragraph" w:styleId="18">
    <w:name w:val="footer"/>
    <w:basedOn w:val="1"/>
    <w:link w:val="37"/>
    <w:unhideWhenUsed/>
    <w:qFormat/>
    <w:uiPriority w:val="0"/>
    <w:pPr>
      <w:tabs>
        <w:tab w:val="center" w:pos="4153"/>
        <w:tab w:val="right" w:pos="8306"/>
      </w:tabs>
      <w:snapToGrid w:val="0"/>
      <w:jc w:val="left"/>
    </w:pPr>
    <w:rPr>
      <w:sz w:val="18"/>
      <w:szCs w:val="18"/>
    </w:rPr>
  </w:style>
  <w:style w:type="paragraph" w:styleId="19">
    <w:name w:val="header"/>
    <w:basedOn w:val="1"/>
    <w:link w:val="36"/>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footnote text"/>
    <w:basedOn w:val="1"/>
    <w:link w:val="48"/>
    <w:qFormat/>
    <w:uiPriority w:val="99"/>
    <w:pPr>
      <w:snapToGrid w:val="0"/>
      <w:jc w:val="left"/>
    </w:pPr>
    <w:rPr>
      <w:sz w:val="18"/>
      <w:szCs w:val="18"/>
    </w:rPr>
  </w:style>
  <w:style w:type="paragraph" w:styleId="22">
    <w:name w:val="toc 2"/>
    <w:basedOn w:val="1"/>
    <w:next w:val="1"/>
    <w:qFormat/>
    <w:uiPriority w:val="39"/>
    <w:pPr>
      <w:ind w:left="210"/>
      <w:jc w:val="left"/>
    </w:pPr>
    <w:rPr>
      <w:smallCaps/>
      <w:sz w:val="28"/>
      <w:szCs w:val="24"/>
    </w:rPr>
  </w:style>
  <w:style w:type="paragraph" w:styleId="23">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4">
    <w:name w:val="index 1"/>
    <w:basedOn w:val="1"/>
    <w:next w:val="1"/>
    <w:qFormat/>
    <w:uiPriority w:val="0"/>
    <w:pPr>
      <w:jc w:val="center"/>
    </w:pPr>
    <w:rPr>
      <w:rFonts w:ascii="方正仿宋_GB2312" w:eastAsia="方正仿宋_GB2312"/>
      <w:b/>
      <w:bCs/>
      <w:sz w:val="28"/>
    </w:rPr>
  </w:style>
  <w:style w:type="paragraph" w:styleId="25">
    <w:name w:val="Body Text First Indent"/>
    <w:basedOn w:val="10"/>
    <w:next w:val="26"/>
    <w:link w:val="49"/>
    <w:qFormat/>
    <w:uiPriority w:val="0"/>
    <w:pPr>
      <w:autoSpaceDE w:val="0"/>
      <w:autoSpaceDN w:val="0"/>
      <w:adjustRightInd w:val="0"/>
      <w:spacing w:line="360" w:lineRule="auto"/>
      <w:ind w:right="-24" w:rightChars="-10" w:firstLine="425" w:firstLineChars="225"/>
    </w:pPr>
    <w:rPr>
      <w:rFonts w:ascii="Arial" w:eastAsia="方正仿宋_GB2312"/>
      <w:kern w:val="0"/>
      <w:sz w:val="24"/>
      <w:szCs w:val="32"/>
    </w:rPr>
  </w:style>
  <w:style w:type="paragraph" w:styleId="26">
    <w:name w:val="Body Text First Indent 2"/>
    <w:basedOn w:val="11"/>
    <w:next w:val="25"/>
    <w:qFormat/>
    <w:uiPriority w:val="0"/>
    <w:pPr>
      <w:ind w:firstLine="200" w:firstLineChars="200"/>
    </w:pPr>
    <w:rPr>
      <w:sz w:val="28"/>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page number"/>
    <w:qFormat/>
    <w:uiPriority w:val="0"/>
  </w:style>
  <w:style w:type="character" w:styleId="31">
    <w:name w:val="Hyperlink"/>
    <w:basedOn w:val="29"/>
    <w:qFormat/>
    <w:uiPriority w:val="99"/>
    <w:rPr>
      <w:color w:val="333333"/>
      <w:u w:val="none"/>
    </w:rPr>
  </w:style>
  <w:style w:type="paragraph" w:customStyle="1" w:styleId="3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3">
    <w:name w:val="无间隔11"/>
    <w:next w:val="7"/>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BodyText1I"/>
    <w:basedOn w:val="35"/>
    <w:qFormat/>
    <w:uiPriority w:val="99"/>
    <w:pPr>
      <w:ind w:firstLine="420" w:firstLineChars="100"/>
    </w:pPr>
  </w:style>
  <w:style w:type="paragraph" w:customStyle="1" w:styleId="35">
    <w:name w:val="BodyText"/>
    <w:basedOn w:val="1"/>
    <w:qFormat/>
    <w:uiPriority w:val="99"/>
    <w:pPr>
      <w:spacing w:after="120"/>
    </w:pPr>
  </w:style>
  <w:style w:type="character" w:customStyle="1" w:styleId="36">
    <w:name w:val="页眉 Char"/>
    <w:basedOn w:val="29"/>
    <w:link w:val="19"/>
    <w:qFormat/>
    <w:uiPriority w:val="99"/>
    <w:rPr>
      <w:sz w:val="18"/>
      <w:szCs w:val="18"/>
    </w:rPr>
  </w:style>
  <w:style w:type="character" w:customStyle="1" w:styleId="37">
    <w:name w:val="页脚 Char"/>
    <w:basedOn w:val="29"/>
    <w:link w:val="18"/>
    <w:qFormat/>
    <w:uiPriority w:val="99"/>
    <w:rPr>
      <w:sz w:val="18"/>
      <w:szCs w:val="18"/>
    </w:rPr>
  </w:style>
  <w:style w:type="character" w:customStyle="1" w:styleId="38">
    <w:name w:val="标题 1 Char"/>
    <w:basedOn w:val="29"/>
    <w:link w:val="3"/>
    <w:qFormat/>
    <w:uiPriority w:val="0"/>
    <w:rPr>
      <w:rFonts w:ascii="Times New Roman" w:hAnsi="Times New Roman" w:eastAsia="宋体" w:cs="Times New Roman"/>
      <w:b/>
      <w:bCs/>
      <w:kern w:val="44"/>
      <w:sz w:val="30"/>
      <w:szCs w:val="44"/>
    </w:rPr>
  </w:style>
  <w:style w:type="character" w:customStyle="1" w:styleId="39">
    <w:name w:val="标题 2 Char"/>
    <w:basedOn w:val="29"/>
    <w:link w:val="4"/>
    <w:qFormat/>
    <w:uiPriority w:val="9"/>
    <w:rPr>
      <w:rFonts w:ascii="Arial" w:hAnsi="Times New Roman" w:eastAsia="黑体" w:cs="Times New Roman"/>
      <w:b/>
      <w:bCs/>
      <w:sz w:val="32"/>
      <w:szCs w:val="32"/>
    </w:rPr>
  </w:style>
  <w:style w:type="character" w:customStyle="1" w:styleId="40">
    <w:name w:val="标题 3 Char"/>
    <w:basedOn w:val="29"/>
    <w:link w:val="5"/>
    <w:qFormat/>
    <w:uiPriority w:val="0"/>
    <w:rPr>
      <w:rFonts w:ascii="宋体" w:hAnsi="Times New Roman" w:eastAsia="宋体" w:cs="Times New Roman"/>
      <w:b/>
      <w:bCs/>
      <w:sz w:val="32"/>
      <w:szCs w:val="32"/>
    </w:rPr>
  </w:style>
  <w:style w:type="character" w:customStyle="1" w:styleId="41">
    <w:name w:val="批注文字 Char"/>
    <w:basedOn w:val="29"/>
    <w:link w:val="8"/>
    <w:qFormat/>
    <w:uiPriority w:val="0"/>
    <w:rPr>
      <w:rFonts w:ascii="Times New Roman" w:hAnsi="Times New Roman" w:eastAsia="宋体" w:cs="Times New Roman"/>
      <w:szCs w:val="20"/>
    </w:rPr>
  </w:style>
  <w:style w:type="character" w:customStyle="1" w:styleId="42">
    <w:name w:val="正文文本 3 Char"/>
    <w:basedOn w:val="29"/>
    <w:link w:val="9"/>
    <w:qFormat/>
    <w:uiPriority w:val="0"/>
    <w:rPr>
      <w:rFonts w:ascii="黑体" w:hAnsi="Arial" w:eastAsia="黑体" w:cs="Times New Roman"/>
      <w:b/>
      <w:sz w:val="28"/>
      <w:szCs w:val="20"/>
    </w:rPr>
  </w:style>
  <w:style w:type="character" w:customStyle="1" w:styleId="43">
    <w:name w:val="正文文本 Char"/>
    <w:basedOn w:val="29"/>
    <w:link w:val="10"/>
    <w:qFormat/>
    <w:uiPriority w:val="0"/>
    <w:rPr>
      <w:rFonts w:ascii="宋体" w:hAnsi="Arial" w:eastAsia="宋体" w:cs="Times New Roman"/>
      <w:sz w:val="28"/>
      <w:szCs w:val="20"/>
    </w:rPr>
  </w:style>
  <w:style w:type="character" w:customStyle="1" w:styleId="44">
    <w:name w:val="正文文本缩进 Char"/>
    <w:basedOn w:val="29"/>
    <w:link w:val="11"/>
    <w:qFormat/>
    <w:uiPriority w:val="0"/>
    <w:rPr>
      <w:rFonts w:ascii="方正楷体_GB2312" w:hAnsi="Times New Roman" w:eastAsia="方正楷体_GB2312" w:cs="Times New Roman"/>
      <w:sz w:val="32"/>
      <w:szCs w:val="20"/>
    </w:rPr>
  </w:style>
  <w:style w:type="character" w:customStyle="1" w:styleId="45">
    <w:name w:val="纯文本 Char"/>
    <w:basedOn w:val="29"/>
    <w:link w:val="14"/>
    <w:qFormat/>
    <w:uiPriority w:val="0"/>
    <w:rPr>
      <w:rFonts w:ascii="宋体" w:hAnsi="Courier New" w:eastAsia="宋体" w:cs="Times New Roman"/>
      <w:szCs w:val="20"/>
    </w:rPr>
  </w:style>
  <w:style w:type="character" w:customStyle="1" w:styleId="46">
    <w:name w:val="日期 Char"/>
    <w:basedOn w:val="29"/>
    <w:link w:val="15"/>
    <w:qFormat/>
    <w:uiPriority w:val="0"/>
    <w:rPr>
      <w:rFonts w:ascii="Times New Roman" w:hAnsi="Times New Roman" w:eastAsia="宋体" w:cs="Times New Roman"/>
      <w:b/>
      <w:sz w:val="28"/>
      <w:szCs w:val="20"/>
    </w:rPr>
  </w:style>
  <w:style w:type="character" w:customStyle="1" w:styleId="47">
    <w:name w:val="正文文本缩进 2 Char"/>
    <w:basedOn w:val="29"/>
    <w:link w:val="16"/>
    <w:qFormat/>
    <w:uiPriority w:val="0"/>
    <w:rPr>
      <w:rFonts w:ascii="Arial" w:hAnsi="Arial" w:eastAsia="方正仿宋_GB2312" w:cs="Times New Roman"/>
      <w:sz w:val="32"/>
      <w:szCs w:val="20"/>
    </w:rPr>
  </w:style>
  <w:style w:type="character" w:customStyle="1" w:styleId="48">
    <w:name w:val="脚注文本 Char"/>
    <w:basedOn w:val="29"/>
    <w:link w:val="21"/>
    <w:qFormat/>
    <w:uiPriority w:val="99"/>
    <w:rPr>
      <w:rFonts w:ascii="Times New Roman" w:hAnsi="Times New Roman" w:eastAsia="宋体" w:cs="Times New Roman"/>
      <w:sz w:val="18"/>
      <w:szCs w:val="18"/>
    </w:rPr>
  </w:style>
  <w:style w:type="character" w:customStyle="1" w:styleId="49">
    <w:name w:val="正文首行缩进 Char"/>
    <w:basedOn w:val="43"/>
    <w:link w:val="25"/>
    <w:qFormat/>
    <w:uiPriority w:val="0"/>
    <w:rPr>
      <w:rFonts w:ascii="Arial" w:hAnsi="Arial" w:eastAsia="方正仿宋_GB2312" w:cs="Times New Roman"/>
      <w:kern w:val="0"/>
      <w:sz w:val="24"/>
      <w:szCs w:val="32"/>
    </w:rPr>
  </w:style>
  <w:style w:type="paragraph" w:customStyle="1" w:styleId="50">
    <w:name w:val="D&amp;L"/>
    <w:basedOn w:val="19"/>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51">
    <w:name w:val="font51"/>
    <w:basedOn w:val="29"/>
    <w:qFormat/>
    <w:uiPriority w:val="0"/>
    <w:rPr>
      <w:rFonts w:hint="default" w:ascii="Calibri" w:hAnsi="Calibri" w:cs="Calibri"/>
      <w:color w:val="000000"/>
      <w:sz w:val="22"/>
      <w:szCs w:val="22"/>
      <w:u w:val="none"/>
    </w:rPr>
  </w:style>
  <w:style w:type="paragraph" w:customStyle="1" w:styleId="52">
    <w:name w:val="正文1"/>
    <w:basedOn w:val="1"/>
    <w:qFormat/>
    <w:uiPriority w:val="0"/>
    <w:pPr>
      <w:widowControl/>
      <w:topLinePunct/>
      <w:spacing w:before="156" w:beforeLines="50" w:after="156" w:afterLines="50" w:line="300" w:lineRule="auto"/>
      <w:ind w:left="420"/>
    </w:pPr>
    <w:rPr>
      <w:szCs w:val="24"/>
    </w:rPr>
  </w:style>
  <w:style w:type="paragraph" w:customStyle="1" w:styleId="53">
    <w:name w:val="Char Char Char Char Char Char Char1 Char"/>
    <w:basedOn w:val="1"/>
    <w:qFormat/>
    <w:uiPriority w:val="0"/>
    <w:rPr>
      <w:rFonts w:ascii="Tahoma" w:hAnsi="Tahoma"/>
      <w:sz w:val="24"/>
    </w:rPr>
  </w:style>
  <w:style w:type="paragraph" w:customStyle="1" w:styleId="54">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55">
    <w:name w:val="前附表"/>
    <w:basedOn w:val="56"/>
    <w:qFormat/>
    <w:uiPriority w:val="0"/>
    <w:pPr>
      <w:spacing w:line="440" w:lineRule="exact"/>
      <w:ind w:left="50" w:leftChars="50" w:right="50" w:rightChars="50"/>
      <w:jc w:val="left"/>
    </w:pPr>
    <w:rPr>
      <w:rFonts w:cs="宋体"/>
      <w:color w:val="000000"/>
      <w:kern w:val="0"/>
      <w:szCs w:val="21"/>
    </w:rPr>
  </w:style>
  <w:style w:type="paragraph" w:customStyle="1" w:styleId="56">
    <w:name w:val="正文样式"/>
    <w:basedOn w:val="1"/>
    <w:qFormat/>
    <w:uiPriority w:val="0"/>
  </w:style>
  <w:style w:type="paragraph" w:customStyle="1" w:styleId="57">
    <w:name w:val="正文（缩进）"/>
    <w:basedOn w:val="1"/>
    <w:next w:val="1"/>
    <w:qFormat/>
    <w:uiPriority w:val="0"/>
    <w:pPr>
      <w:spacing w:beforeLines="50" w:afterLines="50" w:line="360" w:lineRule="auto"/>
      <w:ind w:firstLine="480"/>
    </w:pPr>
    <w:rPr>
      <w:kern w:val="0"/>
    </w:rPr>
  </w:style>
  <w:style w:type="paragraph" w:customStyle="1" w:styleId="58">
    <w:name w:val="前附表标题"/>
    <w:basedOn w:val="55"/>
    <w:qFormat/>
    <w:uiPriority w:val="0"/>
    <w:pPr>
      <w:jc w:val="center"/>
    </w:pPr>
    <w:rPr>
      <w:b/>
      <w:bCs/>
      <w:sz w:val="22"/>
      <w:szCs w:val="22"/>
      <w:lang w:val="zh-CN"/>
    </w:rPr>
  </w:style>
  <w:style w:type="paragraph" w:customStyle="1" w:styleId="59">
    <w:name w:val="前附表居中"/>
    <w:basedOn w:val="55"/>
    <w:link w:val="60"/>
    <w:qFormat/>
    <w:uiPriority w:val="0"/>
    <w:pPr>
      <w:ind w:left="120" w:right="120"/>
      <w:jc w:val="center"/>
    </w:pPr>
    <w:rPr>
      <w:bCs/>
    </w:rPr>
  </w:style>
  <w:style w:type="character" w:customStyle="1" w:styleId="60">
    <w:name w:val="前附表居中 字符"/>
    <w:link w:val="59"/>
    <w:qFormat/>
    <w:uiPriority w:val="0"/>
    <w:rPr>
      <w:bCs/>
    </w:rPr>
  </w:style>
  <w:style w:type="character" w:customStyle="1" w:styleId="61">
    <w:name w:val="批注框文本 Char"/>
    <w:basedOn w:val="29"/>
    <w:link w:val="17"/>
    <w:semiHidden/>
    <w:qFormat/>
    <w:uiPriority w:val="99"/>
    <w:rPr>
      <w:kern w:val="2"/>
      <w:sz w:val="18"/>
      <w:szCs w:val="18"/>
    </w:rPr>
  </w:style>
  <w:style w:type="character" w:customStyle="1" w:styleId="62">
    <w:name w:val="NormalCharacter"/>
    <w:semiHidden/>
    <w:qFormat/>
    <w:uiPriority w:val="99"/>
  </w:style>
  <w:style w:type="paragraph" w:styleId="6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72</Pages>
  <Words>27640</Words>
  <Characters>30956</Characters>
  <Lines>305</Lines>
  <Paragraphs>85</Paragraphs>
  <TotalTime>547</TotalTime>
  <ScaleCrop>false</ScaleCrop>
  <LinksUpToDate>false</LinksUpToDate>
  <CharactersWithSpaces>31369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2021-12-08T06:05:00Z</dcterms:created>
  <dc:creator>22827</dc:creator>
  <cp:lastModifiedBy>user</cp:lastModifiedBy>
  <dcterms:modified xsi:type="dcterms:W3CDTF">2025-02-10T05:24:18Z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2216DE6BEB174582B8665CD5A474BFCA_13</vt:lpwstr>
  </property>
  <property fmtid="{D5CDD505-2E9C-101B-9397-08002B2CF9AE}" pid="4" name="KSOTemplateDocerSaveRecord">
    <vt:lpwstr>eyJoZGlkIjoiODU3MGE5NTlkMzc2MzljOWNjY2VmYjRkYjIwYjNiYmUifQ==</vt:lpwstr>
  </property>
</Properties>
</file>