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B1CC8C">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shd w:val="clear" w:fill="auto"/>
        </w:rPr>
      </w:pPr>
      <w:r>
        <w:rPr>
          <w:rFonts w:ascii="宋体" w:hAnsi="宋体" w:eastAsia="宋体" w:cs="宋体"/>
          <w:b/>
          <w:color w:val="auto"/>
          <w:spacing w:val="36"/>
          <w:position w:val="0"/>
          <w:sz w:val="52"/>
          <w:shd w:val="clear" w:fill="auto"/>
        </w:rPr>
        <w:t>周口市公共资源交易中心</w:t>
      </w:r>
    </w:p>
    <w:p w14:paraId="32894B9F">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5AC5F3FF">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50CD36E0">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14:paraId="657584F5">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shd w:val="clear" w:fill="auto"/>
        </w:rPr>
      </w:pPr>
    </w:p>
    <w:p w14:paraId="4D057267">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455CBF5C">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3D713415">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shd w:val="clear" w:fill="auto"/>
        </w:rPr>
      </w:pPr>
    </w:p>
    <w:p w14:paraId="33C3F9BA">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p>
    <w:p w14:paraId="024B80F5">
      <w:pPr>
        <w:tabs>
          <w:tab w:val="left" w:pos="315"/>
          <w:tab w:val="left" w:pos="8820"/>
        </w:tabs>
        <w:spacing w:before="0" w:after="0" w:line="600" w:lineRule="auto"/>
        <w:ind w:left="2209" w:right="267" w:hanging="1606" w:hangingChars="500"/>
        <w:jc w:val="left"/>
        <w:rPr>
          <w:rFonts w:hint="eastAsia" w:ascii="宋体" w:hAnsi="宋体" w:eastAsia="宋体" w:cs="宋体"/>
          <w:b/>
          <w:color w:val="auto"/>
          <w:spacing w:val="0"/>
          <w:position w:val="0"/>
          <w:sz w:val="32"/>
          <w:szCs w:val="32"/>
          <w:shd w:val="clear" w:fill="auto"/>
          <w:lang w:val="en-US" w:eastAsia="zh-CN"/>
        </w:rPr>
      </w:pPr>
      <w:r>
        <w:rPr>
          <w:rFonts w:ascii="宋体" w:hAnsi="宋体" w:eastAsia="宋体" w:cs="宋体"/>
          <w:b/>
          <w:color w:val="auto"/>
          <w:spacing w:val="0"/>
          <w:position w:val="0"/>
          <w:sz w:val="32"/>
          <w:szCs w:val="32"/>
          <w:shd w:val="clear" w:fill="auto"/>
        </w:rPr>
        <w:t>项目名称</w:t>
      </w:r>
      <w:r>
        <w:rPr>
          <w:rFonts w:hint="eastAsia" w:ascii="宋体" w:hAnsi="宋体" w:eastAsia="宋体" w:cs="宋体"/>
          <w:b/>
          <w:color w:val="auto"/>
          <w:spacing w:val="0"/>
          <w:position w:val="0"/>
          <w:sz w:val="32"/>
          <w:szCs w:val="32"/>
          <w:shd w:val="clear" w:fill="auto"/>
          <w:lang w:eastAsia="zh-CN"/>
        </w:rPr>
        <w:t>：</w:t>
      </w:r>
      <w:r>
        <w:rPr>
          <w:rFonts w:hint="eastAsia" w:ascii="宋体" w:hAnsi="宋体" w:eastAsia="宋体" w:cs="宋体"/>
          <w:b/>
          <w:color w:val="auto"/>
          <w:spacing w:val="0"/>
          <w:position w:val="0"/>
          <w:sz w:val="32"/>
          <w:szCs w:val="32"/>
          <w:shd w:val="clear" w:fill="auto"/>
          <w:lang w:val="en-US" w:eastAsia="zh-CN"/>
        </w:rPr>
        <w:t>周口市眼科医院（周口市第七人民医院）日间</w:t>
      </w:r>
    </w:p>
    <w:p w14:paraId="51ED61AA">
      <w:pPr>
        <w:tabs>
          <w:tab w:val="left" w:pos="315"/>
          <w:tab w:val="left" w:pos="8820"/>
        </w:tabs>
        <w:spacing w:before="0" w:after="0" w:line="600" w:lineRule="auto"/>
        <w:ind w:left="1600" w:leftChars="762" w:right="267" w:firstLine="0" w:firstLineChars="0"/>
        <w:jc w:val="left"/>
        <w:rPr>
          <w:rFonts w:hint="default" w:ascii="宋体" w:hAnsi="宋体" w:eastAsia="宋体" w:cs="宋体"/>
          <w:b/>
          <w:color w:val="auto"/>
          <w:spacing w:val="0"/>
          <w:position w:val="0"/>
          <w:sz w:val="32"/>
          <w:szCs w:val="32"/>
          <w:shd w:val="clear" w:fill="auto"/>
          <w:lang w:val="en-US" w:eastAsia="zh-CN"/>
        </w:rPr>
      </w:pPr>
      <w:r>
        <w:rPr>
          <w:rFonts w:hint="eastAsia" w:ascii="宋体" w:hAnsi="宋体" w:eastAsia="宋体" w:cs="宋体"/>
          <w:b/>
          <w:color w:val="auto"/>
          <w:spacing w:val="0"/>
          <w:position w:val="0"/>
          <w:sz w:val="32"/>
          <w:szCs w:val="32"/>
          <w:shd w:val="clear" w:fill="auto"/>
          <w:lang w:val="en-US" w:eastAsia="zh-CN"/>
        </w:rPr>
        <w:t>手术管理系统项目</w:t>
      </w:r>
    </w:p>
    <w:p w14:paraId="033D1126">
      <w:pPr>
        <w:tabs>
          <w:tab w:val="left" w:pos="315"/>
          <w:tab w:val="left" w:pos="8820"/>
        </w:tabs>
        <w:spacing w:before="0" w:after="0" w:line="600" w:lineRule="auto"/>
        <w:ind w:left="0" w:right="267" w:firstLine="0"/>
        <w:jc w:val="left"/>
        <w:rPr>
          <w:rFonts w:hint="default" w:ascii="宋体" w:hAnsi="宋体" w:eastAsia="宋体" w:cs="宋体"/>
          <w:b/>
          <w:color w:val="auto"/>
          <w:spacing w:val="0"/>
          <w:position w:val="0"/>
          <w:sz w:val="32"/>
          <w:szCs w:val="32"/>
          <w:shd w:val="clear" w:fill="auto"/>
          <w:lang w:val="en-US" w:eastAsia="zh-CN"/>
        </w:rPr>
      </w:pPr>
      <w:r>
        <w:rPr>
          <w:rFonts w:ascii="宋体" w:hAnsi="宋体" w:eastAsia="宋体" w:cs="宋体"/>
          <w:b/>
          <w:color w:val="auto"/>
          <w:spacing w:val="0"/>
          <w:position w:val="0"/>
          <w:sz w:val="32"/>
          <w:szCs w:val="32"/>
          <w:shd w:val="clear" w:fill="auto"/>
        </w:rPr>
        <w:t>项目编号</w:t>
      </w:r>
      <w:r>
        <w:rPr>
          <w:rFonts w:hint="eastAsia" w:ascii="宋体" w:hAnsi="宋体" w:eastAsia="宋体" w:cs="宋体"/>
          <w:b/>
          <w:color w:val="auto"/>
          <w:spacing w:val="0"/>
          <w:position w:val="0"/>
          <w:sz w:val="32"/>
          <w:szCs w:val="32"/>
          <w:shd w:val="clear" w:fill="auto"/>
          <w:lang w:eastAsia="zh-CN"/>
        </w:rPr>
        <w:t>：</w:t>
      </w:r>
      <w:r>
        <w:rPr>
          <w:rFonts w:hint="eastAsia" w:ascii="宋体" w:hAnsi="宋体" w:eastAsia="宋体" w:cs="宋体"/>
          <w:b/>
          <w:color w:val="auto"/>
          <w:spacing w:val="0"/>
          <w:position w:val="0"/>
          <w:sz w:val="32"/>
          <w:szCs w:val="32"/>
          <w:shd w:val="clear" w:fill="auto"/>
          <w:lang w:val="en-US" w:eastAsia="zh-CN"/>
        </w:rPr>
        <w:t>周财磋商采购-2024-151</w:t>
      </w:r>
    </w:p>
    <w:p w14:paraId="792EFC16">
      <w:pPr>
        <w:tabs>
          <w:tab w:val="left" w:pos="315"/>
          <w:tab w:val="left" w:pos="8820"/>
        </w:tabs>
        <w:spacing w:before="0" w:after="0" w:line="600" w:lineRule="auto"/>
        <w:ind w:left="0" w:right="267" w:firstLine="0"/>
        <w:jc w:val="left"/>
        <w:rPr>
          <w:rFonts w:ascii="宋体" w:hAnsi="宋体" w:eastAsia="宋体" w:cs="宋体"/>
          <w:b/>
          <w:color w:val="auto"/>
          <w:spacing w:val="0"/>
          <w:position w:val="0"/>
          <w:sz w:val="44"/>
          <w:shd w:val="clear" w:fill="auto"/>
        </w:rPr>
      </w:pPr>
    </w:p>
    <w:p w14:paraId="1FBB04DF">
      <w:pPr>
        <w:tabs>
          <w:tab w:val="left" w:pos="315"/>
          <w:tab w:val="left" w:pos="8820"/>
        </w:tabs>
        <w:spacing w:before="0" w:after="0" w:line="600" w:lineRule="auto"/>
        <w:ind w:left="0" w:right="267" w:firstLine="0"/>
        <w:jc w:val="left"/>
        <w:rPr>
          <w:rFonts w:ascii="宋体" w:hAnsi="宋体" w:eastAsia="宋体" w:cs="宋体"/>
          <w:b/>
          <w:color w:val="auto"/>
          <w:spacing w:val="0"/>
          <w:position w:val="0"/>
          <w:sz w:val="44"/>
          <w:shd w:val="clear" w:fill="auto"/>
        </w:rPr>
      </w:pPr>
    </w:p>
    <w:p w14:paraId="6AF956EA">
      <w:pPr>
        <w:tabs>
          <w:tab w:val="left" w:pos="315"/>
          <w:tab w:val="left" w:pos="8820"/>
        </w:tabs>
        <w:spacing w:before="0" w:after="0" w:line="600" w:lineRule="auto"/>
        <w:ind w:left="0" w:right="267" w:firstLine="0"/>
        <w:jc w:val="left"/>
        <w:rPr>
          <w:rFonts w:ascii="宋体" w:hAnsi="宋体" w:eastAsia="宋体" w:cs="宋体"/>
          <w:b/>
          <w:color w:val="auto"/>
          <w:spacing w:val="0"/>
          <w:position w:val="0"/>
          <w:sz w:val="44"/>
          <w:shd w:val="clear" w:fill="auto"/>
        </w:rPr>
      </w:pPr>
    </w:p>
    <w:p w14:paraId="57D0655C">
      <w:pPr>
        <w:tabs>
          <w:tab w:val="left" w:pos="315"/>
          <w:tab w:val="left" w:pos="8820"/>
        </w:tabs>
        <w:spacing w:before="0" w:after="0" w:line="600" w:lineRule="auto"/>
        <w:ind w:left="2209" w:right="267" w:hanging="1606" w:hangingChars="500"/>
        <w:jc w:val="center"/>
        <w:rPr>
          <w:rFonts w:hint="eastAsia" w:ascii="宋体" w:hAnsi="宋体" w:eastAsia="宋体" w:cs="宋体"/>
          <w:b/>
          <w:color w:val="auto"/>
          <w:spacing w:val="0"/>
          <w:position w:val="0"/>
          <w:sz w:val="32"/>
          <w:szCs w:val="32"/>
          <w:shd w:val="clear" w:fill="auto"/>
          <w:lang w:val="en-US" w:eastAsia="zh-CN"/>
        </w:rPr>
      </w:pPr>
      <w:r>
        <w:rPr>
          <w:rFonts w:hint="eastAsia" w:ascii="宋体" w:hAnsi="宋体" w:eastAsia="宋体" w:cs="宋体"/>
          <w:b/>
          <w:color w:val="auto"/>
          <w:spacing w:val="0"/>
          <w:position w:val="0"/>
          <w:sz w:val="32"/>
          <w:szCs w:val="32"/>
          <w:shd w:val="clear" w:fill="auto"/>
          <w:lang w:val="en-US" w:eastAsia="zh-CN"/>
        </w:rPr>
        <w:t>2024年12月</w:t>
      </w:r>
    </w:p>
    <w:p w14:paraId="538FE7AB">
      <w:pPr>
        <w:spacing w:before="0" w:after="120" w:line="240" w:lineRule="auto"/>
        <w:ind w:left="0" w:right="0" w:firstLine="0"/>
        <w:jc w:val="center"/>
        <w:rPr>
          <w:rFonts w:ascii="宋体" w:hAnsi="宋体" w:eastAsia="宋体" w:cs="宋体"/>
          <w:b/>
          <w:color w:val="auto"/>
          <w:spacing w:val="0"/>
          <w:position w:val="0"/>
          <w:sz w:val="32"/>
          <w:shd w:val="clear" w:fill="auto"/>
        </w:rPr>
      </w:pPr>
    </w:p>
    <w:p w14:paraId="55C8131B">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118EFFC">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608C1C4">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14:paraId="7ED1403B">
      <w:pPr>
        <w:spacing w:before="0" w:after="0" w:line="240" w:lineRule="auto"/>
        <w:ind w:left="0" w:right="0" w:firstLine="0"/>
        <w:jc w:val="both"/>
        <w:rPr>
          <w:rFonts w:ascii="宋体" w:hAnsi="宋体" w:eastAsia="宋体" w:cs="宋体"/>
          <w:b/>
          <w:color w:val="auto"/>
          <w:spacing w:val="0"/>
          <w:position w:val="0"/>
          <w:sz w:val="32"/>
          <w:shd w:val="clear" w:fill="auto"/>
        </w:rPr>
      </w:pPr>
    </w:p>
    <w:p w14:paraId="7A27A542">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.........................3</w:t>
      </w:r>
    </w:p>
    <w:p w14:paraId="62E404EF">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...............................6</w:t>
      </w:r>
    </w:p>
    <w:p w14:paraId="13D5DB80">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第三章  采购需求.................................24</w:t>
      </w:r>
    </w:p>
    <w:p w14:paraId="129E4106">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第四章  响应性文件内容及格式.....................25</w:t>
      </w:r>
    </w:p>
    <w:p w14:paraId="5C78B603">
      <w:pPr>
        <w:spacing w:before="0" w:after="0" w:line="800" w:lineRule="auto"/>
        <w:ind w:left="0" w:right="0" w:firstLine="0"/>
        <w:jc w:val="both"/>
        <w:rPr>
          <w:rFonts w:hint="eastAsia" w:ascii="宋体" w:hAnsi="宋体" w:eastAsia="宋体" w:cs="宋体"/>
          <w:b/>
          <w:color w:val="auto"/>
          <w:spacing w:val="0"/>
          <w:position w:val="0"/>
          <w:sz w:val="32"/>
          <w:shd w:val="clear" w:fill="auto"/>
          <w:lang w:eastAsia="zh-CN"/>
        </w:rPr>
      </w:pPr>
      <w:r>
        <w:rPr>
          <w:rFonts w:ascii="宋体" w:hAnsi="宋体" w:eastAsia="宋体" w:cs="宋体"/>
          <w:b/>
          <w:color w:val="auto"/>
          <w:spacing w:val="0"/>
          <w:position w:val="0"/>
          <w:sz w:val="32"/>
          <w:shd w:val="clear" w:fill="auto"/>
        </w:rPr>
        <w:t>第五章  合同主要条款 合同签订指引、供应商履约验收指引4</w:t>
      </w:r>
      <w:r>
        <w:rPr>
          <w:rFonts w:hint="eastAsia" w:ascii="宋体" w:hAnsi="宋体" w:eastAsia="宋体" w:cs="宋体"/>
          <w:b/>
          <w:color w:val="auto"/>
          <w:spacing w:val="0"/>
          <w:position w:val="0"/>
          <w:sz w:val="32"/>
          <w:shd w:val="clear" w:fill="auto"/>
          <w:lang w:val="en-US" w:eastAsia="zh-CN"/>
        </w:rPr>
        <w:t>0</w:t>
      </w:r>
    </w:p>
    <w:p w14:paraId="15ACFC51">
      <w:pPr>
        <w:spacing w:before="0" w:after="0" w:line="800" w:lineRule="auto"/>
        <w:ind w:left="0" w:right="0" w:firstLine="0"/>
        <w:jc w:val="both"/>
        <w:rPr>
          <w:rFonts w:ascii="宋体" w:hAnsi="宋体" w:eastAsia="宋体" w:cs="宋体"/>
          <w:b/>
          <w:color w:val="auto"/>
          <w:spacing w:val="0"/>
          <w:position w:val="0"/>
          <w:sz w:val="32"/>
          <w:shd w:val="clear" w:fill="auto"/>
        </w:rPr>
      </w:pPr>
    </w:p>
    <w:p w14:paraId="5891331F">
      <w:pPr>
        <w:spacing w:before="0" w:after="0" w:line="800" w:lineRule="auto"/>
        <w:ind w:left="0" w:right="0" w:firstLine="0"/>
        <w:jc w:val="both"/>
        <w:rPr>
          <w:rFonts w:ascii="宋体" w:hAnsi="宋体" w:eastAsia="宋体" w:cs="宋体"/>
          <w:b/>
          <w:color w:val="auto"/>
          <w:spacing w:val="0"/>
          <w:position w:val="0"/>
          <w:sz w:val="32"/>
          <w:shd w:val="clear" w:fill="auto"/>
        </w:rPr>
      </w:pPr>
    </w:p>
    <w:p w14:paraId="48B71721">
      <w:pPr>
        <w:spacing w:before="0" w:after="0" w:line="800" w:lineRule="auto"/>
        <w:ind w:left="0" w:right="0" w:firstLine="0"/>
        <w:jc w:val="both"/>
        <w:rPr>
          <w:rFonts w:ascii="宋体" w:hAnsi="宋体" w:eastAsia="宋体" w:cs="宋体"/>
          <w:b/>
          <w:color w:val="auto"/>
          <w:spacing w:val="0"/>
          <w:position w:val="0"/>
          <w:sz w:val="32"/>
          <w:shd w:val="clear" w:fill="auto"/>
        </w:rPr>
      </w:pPr>
    </w:p>
    <w:p w14:paraId="24FE806C">
      <w:pPr>
        <w:spacing w:before="0" w:after="0" w:line="800" w:lineRule="auto"/>
        <w:ind w:left="0" w:right="0" w:firstLine="2249"/>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 xml:space="preserve">     </w:t>
      </w:r>
    </w:p>
    <w:p w14:paraId="1A4DAEB2">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3CD2ABC6">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7632820F">
      <w:pPr>
        <w:spacing w:before="0" w:after="0" w:line="240" w:lineRule="auto"/>
        <w:ind w:left="0" w:right="0" w:firstLine="420"/>
        <w:jc w:val="left"/>
        <w:rPr>
          <w:rFonts w:ascii="仿宋_GB2312" w:hAnsi="仿宋_GB2312" w:eastAsia="仿宋_GB2312" w:cs="仿宋_GB2312"/>
          <w:b/>
          <w:color w:val="auto"/>
          <w:spacing w:val="0"/>
          <w:position w:val="0"/>
          <w:sz w:val="32"/>
          <w:shd w:val="clear" w:fill="auto"/>
        </w:rPr>
      </w:pPr>
      <w:r>
        <w:rPr>
          <w:rFonts w:ascii="仿宋_GB2312" w:hAnsi="仿宋_GB2312" w:eastAsia="仿宋_GB2312" w:cs="仿宋_GB2312"/>
          <w:b/>
          <w:color w:val="auto"/>
          <w:spacing w:val="0"/>
          <w:position w:val="0"/>
          <w:sz w:val="32"/>
          <w:shd w:val="clear" w:fill="auto"/>
        </w:rPr>
        <w:t xml:space="preserve"> </w:t>
      </w:r>
    </w:p>
    <w:p w14:paraId="7FA9724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w:t>
      </w:r>
    </w:p>
    <w:p w14:paraId="2F20543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项目概况</w:t>
      </w:r>
    </w:p>
    <w:p w14:paraId="127BACE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auto"/>
          <w:spacing w:val="0"/>
          <w:position w:val="0"/>
          <w:sz w:val="24"/>
          <w:shd w:val="clear" w:fill="auto"/>
        </w:rPr>
      </w:pPr>
      <w:r>
        <w:rPr>
          <w:rFonts w:hint="eastAsia" w:ascii="宋体" w:hAnsi="宋体" w:eastAsia="宋体" w:cs="宋体"/>
          <w:color w:val="auto"/>
          <w:spacing w:val="0"/>
          <w:position w:val="0"/>
          <w:sz w:val="24"/>
          <w:u w:val="single"/>
          <w:shd w:val="clear" w:fill="auto"/>
        </w:rPr>
        <w:t>周口市眼科医院（周口市第七人民医院）日间手术管理系统项目</w:t>
      </w:r>
      <w:r>
        <w:rPr>
          <w:rFonts w:ascii="宋体" w:hAnsi="宋体" w:eastAsia="宋体" w:cs="宋体"/>
          <w:color w:val="auto"/>
          <w:spacing w:val="0"/>
          <w:position w:val="0"/>
          <w:sz w:val="24"/>
          <w:shd w:val="clear" w:fill="auto"/>
        </w:rPr>
        <w:t>的潜在供应商应在周口市公共资源交易中心网获取采购文件，并于</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1</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13</w:t>
      </w:r>
      <w:bookmarkStart w:id="0" w:name="_GoBack"/>
      <w:bookmarkEnd w:id="0"/>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（北京时间）前提交响应文件。</w:t>
      </w:r>
    </w:p>
    <w:p w14:paraId="09D448F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firstLineChars="200"/>
        <w:jc w:val="left"/>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14:paraId="40C8C0B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项目编号：</w:t>
      </w:r>
      <w:r>
        <w:rPr>
          <w:rFonts w:hint="eastAsia" w:ascii="宋体" w:hAnsi="宋体" w:eastAsia="宋体" w:cs="宋体"/>
          <w:color w:val="auto"/>
          <w:spacing w:val="0"/>
          <w:position w:val="0"/>
          <w:sz w:val="24"/>
          <w:shd w:val="clear" w:fill="auto"/>
        </w:rPr>
        <w:t>周财磋商采购-2024-1</w:t>
      </w:r>
      <w:r>
        <w:rPr>
          <w:rFonts w:hint="eastAsia" w:ascii="宋体" w:hAnsi="宋体" w:eastAsia="宋体" w:cs="宋体"/>
          <w:color w:val="auto"/>
          <w:spacing w:val="0"/>
          <w:position w:val="0"/>
          <w:sz w:val="24"/>
          <w:shd w:val="clear" w:fill="auto"/>
          <w:lang w:val="en-US" w:eastAsia="zh-CN"/>
        </w:rPr>
        <w:t>51</w:t>
      </w:r>
    </w:p>
    <w:p w14:paraId="67EB25D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项目名称：</w:t>
      </w:r>
      <w:r>
        <w:rPr>
          <w:rFonts w:hint="eastAsia" w:ascii="宋体" w:hAnsi="宋体" w:eastAsia="宋体" w:cs="宋体"/>
          <w:color w:val="auto"/>
          <w:spacing w:val="0"/>
          <w:position w:val="0"/>
          <w:sz w:val="24"/>
          <w:shd w:val="clear" w:fill="auto"/>
        </w:rPr>
        <w:t>周口市眼科医院（周口市第七人民医院）日间手术管理系统项目</w:t>
      </w:r>
    </w:p>
    <w:p w14:paraId="620977B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采购方式：竞争性磋商</w:t>
      </w:r>
    </w:p>
    <w:p w14:paraId="067FA5A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预算金额：</w:t>
      </w:r>
      <w:r>
        <w:rPr>
          <w:rFonts w:hint="eastAsia" w:ascii="宋体" w:hAnsi="宋体" w:eastAsia="宋体" w:cs="宋体"/>
          <w:color w:val="auto"/>
          <w:spacing w:val="0"/>
          <w:position w:val="0"/>
          <w:sz w:val="24"/>
          <w:shd w:val="clear" w:fill="auto"/>
          <w:lang w:val="en-US" w:eastAsia="zh-CN"/>
        </w:rPr>
        <w:t>600000元</w:t>
      </w:r>
    </w:p>
    <w:p w14:paraId="19C1B99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包划分：</w:t>
      </w:r>
      <w:r>
        <w:rPr>
          <w:rFonts w:hint="eastAsia" w:ascii="宋体" w:hAnsi="宋体" w:eastAsia="宋体" w:cs="宋体"/>
          <w:color w:val="000000"/>
          <w:spacing w:val="0"/>
          <w:position w:val="0"/>
          <w:sz w:val="24"/>
          <w:shd w:val="clear" w:fill="auto"/>
          <w:lang w:val="en-US" w:eastAsia="zh-CN"/>
        </w:rPr>
        <w:t>1</w:t>
      </w:r>
      <w:r>
        <w:rPr>
          <w:rFonts w:ascii="宋体" w:hAnsi="宋体" w:eastAsia="宋体" w:cs="宋体"/>
          <w:color w:val="000000"/>
          <w:spacing w:val="0"/>
          <w:position w:val="0"/>
          <w:sz w:val="24"/>
          <w:shd w:val="clear" w:fill="auto"/>
        </w:rPr>
        <w:t>个包</w:t>
      </w:r>
    </w:p>
    <w:tbl>
      <w:tblPr>
        <w:tblStyle w:val="10"/>
        <w:tblW w:w="0" w:type="auto"/>
        <w:tblInd w:w="0" w:type="dxa"/>
        <w:tblLayout w:type="autofit"/>
        <w:tblCellMar>
          <w:top w:w="0" w:type="dxa"/>
          <w:left w:w="10" w:type="dxa"/>
          <w:bottom w:w="0" w:type="dxa"/>
          <w:right w:w="10" w:type="dxa"/>
        </w:tblCellMar>
      </w:tblPr>
      <w:tblGrid>
        <w:gridCol w:w="1348"/>
        <w:gridCol w:w="4373"/>
        <w:gridCol w:w="2137"/>
      </w:tblGrid>
      <w:tr w14:paraId="70FF44DC">
        <w:tblPrEx>
          <w:tblCellMar>
            <w:top w:w="0" w:type="dxa"/>
            <w:left w:w="10" w:type="dxa"/>
            <w:bottom w:w="0" w:type="dxa"/>
            <w:right w:w="10" w:type="dxa"/>
          </w:tblCellMar>
        </w:tblPrEx>
        <w:trPr>
          <w:trHeight w:val="1" w:hRule="atLeast"/>
        </w:trPr>
        <w:tc>
          <w:tcPr>
            <w:tcW w:w="13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C67B6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包号</w:t>
            </w:r>
          </w:p>
        </w:tc>
        <w:tc>
          <w:tcPr>
            <w:tcW w:w="43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7C03A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包名称</w:t>
            </w:r>
          </w:p>
        </w:tc>
        <w:tc>
          <w:tcPr>
            <w:tcW w:w="21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7EAE6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hint="eastAsia" w:ascii="宋体" w:hAnsi="宋体" w:eastAsia="宋体" w:cs="宋体"/>
                <w:color w:val="auto"/>
                <w:spacing w:val="0"/>
                <w:position w:val="0"/>
                <w:lang w:eastAsia="zh-CN"/>
              </w:rPr>
            </w:pPr>
            <w:r>
              <w:rPr>
                <w:rFonts w:ascii="宋体" w:hAnsi="宋体" w:eastAsia="宋体" w:cs="宋体"/>
                <w:color w:val="auto"/>
                <w:spacing w:val="0"/>
                <w:position w:val="0"/>
                <w:sz w:val="24"/>
                <w:shd w:val="clear" w:fill="FFFFFF"/>
              </w:rPr>
              <w:t>包最高限价</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元</w:t>
            </w:r>
            <w:r>
              <w:rPr>
                <w:rFonts w:hint="eastAsia" w:ascii="宋体" w:hAnsi="宋体" w:eastAsia="宋体" w:cs="宋体"/>
                <w:color w:val="auto"/>
                <w:spacing w:val="0"/>
                <w:position w:val="0"/>
                <w:sz w:val="24"/>
                <w:shd w:val="clear" w:fill="FFFFFF"/>
                <w:lang w:eastAsia="zh-CN"/>
              </w:rPr>
              <w:t>）</w:t>
            </w:r>
          </w:p>
        </w:tc>
      </w:tr>
      <w:tr w14:paraId="237D2EFB">
        <w:tblPrEx>
          <w:tblCellMar>
            <w:top w:w="0" w:type="dxa"/>
            <w:left w:w="10" w:type="dxa"/>
            <w:bottom w:w="0" w:type="dxa"/>
            <w:right w:w="10" w:type="dxa"/>
          </w:tblCellMar>
        </w:tblPrEx>
        <w:trPr>
          <w:trHeight w:val="0" w:hRule="atLeast"/>
        </w:trPr>
        <w:tc>
          <w:tcPr>
            <w:tcW w:w="13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67CED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1</w:t>
            </w:r>
          </w:p>
        </w:tc>
        <w:tc>
          <w:tcPr>
            <w:tcW w:w="43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99960C">
            <w:pPr>
              <w:keepNext w:val="0"/>
              <w:keepLines w:val="0"/>
              <w:pageBreakBefore w:val="0"/>
              <w:widowControl w:val="0"/>
              <w:kinsoku/>
              <w:wordWrap/>
              <w:overflowPunct/>
              <w:topLinePunct w:val="0"/>
              <w:autoSpaceDE/>
              <w:autoSpaceDN/>
              <w:bidi w:val="0"/>
              <w:adjustRightInd/>
              <w:snapToGrid/>
              <w:spacing w:before="0" w:after="0" w:line="360" w:lineRule="auto"/>
              <w:ind w:right="0"/>
              <w:jc w:val="both"/>
              <w:textAlignment w:val="auto"/>
              <w:rPr>
                <w:color w:val="auto"/>
                <w:spacing w:val="0"/>
                <w:position w:val="0"/>
                <w:shd w:val="clear" w:fill="auto"/>
              </w:rPr>
            </w:pPr>
            <w:r>
              <w:rPr>
                <w:rFonts w:hint="eastAsia" w:ascii="宋体" w:hAnsi="宋体" w:eastAsia="宋体" w:cs="宋体"/>
                <w:color w:val="auto"/>
                <w:spacing w:val="0"/>
                <w:position w:val="0"/>
                <w:sz w:val="24"/>
                <w:shd w:val="clear" w:fill="auto"/>
              </w:rPr>
              <w:t>周口市眼科医院（周口市第七人民医院）日间手术管理系统项目</w:t>
            </w:r>
          </w:p>
        </w:tc>
        <w:tc>
          <w:tcPr>
            <w:tcW w:w="21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C4355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firstLineChars="200"/>
              <w:jc w:val="both"/>
              <w:textAlignment w:val="auto"/>
              <w:rPr>
                <w:color w:val="auto"/>
                <w:spacing w:val="0"/>
                <w:position w:val="0"/>
                <w:shd w:val="clear" w:fill="auto"/>
              </w:rPr>
            </w:pPr>
            <w:r>
              <w:rPr>
                <w:rFonts w:hint="eastAsia" w:ascii="宋体" w:hAnsi="宋体" w:eastAsia="宋体" w:cs="宋体"/>
                <w:color w:val="auto"/>
                <w:spacing w:val="0"/>
                <w:position w:val="0"/>
                <w:sz w:val="24"/>
                <w:shd w:val="clear" w:fill="auto"/>
                <w:lang w:val="en-US" w:eastAsia="zh-CN"/>
              </w:rPr>
              <w:t>600000</w:t>
            </w:r>
          </w:p>
        </w:tc>
      </w:tr>
    </w:tbl>
    <w:p w14:paraId="6456332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default"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采购需求：</w:t>
      </w:r>
      <w:r>
        <w:rPr>
          <w:rFonts w:hint="eastAsia" w:ascii="宋体" w:hAnsi="宋体" w:eastAsia="宋体" w:cs="宋体"/>
          <w:color w:val="auto"/>
          <w:spacing w:val="0"/>
          <w:position w:val="0"/>
          <w:sz w:val="24"/>
          <w:u w:val="none"/>
          <w:shd w:val="clear" w:fill="auto"/>
        </w:rPr>
        <w:t>日间手术管理系统</w:t>
      </w:r>
      <w:r>
        <w:rPr>
          <w:rFonts w:hint="eastAsia" w:ascii="宋体" w:hAnsi="宋体" w:eastAsia="宋体" w:cs="宋体"/>
          <w:color w:val="auto"/>
          <w:spacing w:val="0"/>
          <w:position w:val="0"/>
          <w:sz w:val="24"/>
          <w:u w:val="none"/>
          <w:shd w:val="clear" w:fill="auto"/>
          <w:lang w:eastAsia="zh-CN"/>
        </w:rPr>
        <w:t>，</w:t>
      </w:r>
      <w:r>
        <w:rPr>
          <w:rFonts w:hint="eastAsia" w:ascii="宋体" w:hAnsi="宋体" w:eastAsia="宋体" w:cs="宋体"/>
          <w:color w:val="auto"/>
          <w:spacing w:val="0"/>
          <w:position w:val="0"/>
          <w:sz w:val="24"/>
          <w:u w:val="none"/>
          <w:shd w:val="clear" w:fill="auto"/>
          <w:lang w:val="en-US" w:eastAsia="zh-CN"/>
        </w:rPr>
        <w:t>详见第三章</w:t>
      </w:r>
    </w:p>
    <w:p w14:paraId="40A7F34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合同履行期限：</w:t>
      </w:r>
      <w:r>
        <w:rPr>
          <w:rFonts w:hint="eastAsia" w:ascii="宋体" w:hAnsi="宋体" w:eastAsia="宋体" w:cs="宋体"/>
          <w:color w:val="auto"/>
          <w:spacing w:val="0"/>
          <w:position w:val="0"/>
          <w:sz w:val="24"/>
          <w:highlight w:val="none"/>
          <w:shd w:val="clear" w:fill="auto"/>
        </w:rPr>
        <w:t>合同签订后</w:t>
      </w:r>
      <w:r>
        <w:rPr>
          <w:rFonts w:hint="eastAsia" w:ascii="宋体" w:hAnsi="宋体" w:eastAsia="宋体" w:cs="宋体"/>
          <w:color w:val="auto"/>
          <w:spacing w:val="0"/>
          <w:position w:val="0"/>
          <w:sz w:val="24"/>
          <w:highlight w:val="none"/>
          <w:shd w:val="clear" w:fill="auto"/>
          <w:lang w:val="en-US" w:eastAsia="zh-CN"/>
        </w:rPr>
        <w:t>45</w:t>
      </w:r>
      <w:r>
        <w:rPr>
          <w:rFonts w:hint="eastAsia" w:ascii="宋体" w:hAnsi="宋体" w:eastAsia="宋体" w:cs="宋体"/>
          <w:color w:val="auto"/>
          <w:spacing w:val="0"/>
          <w:position w:val="0"/>
          <w:sz w:val="24"/>
          <w:highlight w:val="none"/>
          <w:shd w:val="clear" w:fill="auto"/>
        </w:rPr>
        <w:t>个日历天</w:t>
      </w:r>
    </w:p>
    <w:p w14:paraId="072D2C2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是否接受进口产品：否</w:t>
      </w:r>
    </w:p>
    <w:p w14:paraId="4226ADD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0A0D4F6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是否为只面向中小企业采购：否</w:t>
      </w:r>
      <w:r>
        <w:rPr>
          <w:rFonts w:hint="eastAsia" w:ascii="宋体" w:hAnsi="宋体" w:eastAsia="宋体" w:cs="宋体"/>
          <w:i w:val="0"/>
          <w:iCs w:val="0"/>
          <w:sz w:val="24"/>
          <w:szCs w:val="24"/>
          <w:u w:val="single"/>
          <w:lang w:val="en-US" w:eastAsia="zh-CN"/>
        </w:rPr>
        <w:t xml:space="preserve"> </w:t>
      </w:r>
    </w:p>
    <w:p w14:paraId="4F409C5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14:paraId="513BEEA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540"/>
        <w:jc w:val="both"/>
        <w:textAlignment w:val="auto"/>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满足《中华人民共和国政府采购法》第二十二条规定；</w:t>
      </w:r>
    </w:p>
    <w:p w14:paraId="68506B2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）具有独立承担民事责任的能力；</w:t>
      </w:r>
      <w:r>
        <w:rPr>
          <w:rFonts w:ascii="Times New Roman" w:hAnsi="Times New Roman" w:eastAsia="Times New Roman" w:cs="Times New Roman"/>
          <w:color w:val="auto"/>
          <w:spacing w:val="0"/>
          <w:position w:val="0"/>
          <w:sz w:val="24"/>
          <w:shd w:val="clear" w:fill="auto"/>
        </w:rPr>
        <w:t xml:space="preserve"> </w:t>
      </w:r>
    </w:p>
    <w:p w14:paraId="6A1EB64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）具有良好的商业信誉和健全的财务会计制度；</w:t>
      </w:r>
      <w:r>
        <w:rPr>
          <w:rFonts w:ascii="Times New Roman" w:hAnsi="Times New Roman" w:eastAsia="Times New Roman" w:cs="Times New Roman"/>
          <w:color w:val="auto"/>
          <w:spacing w:val="0"/>
          <w:position w:val="0"/>
          <w:sz w:val="24"/>
          <w:shd w:val="clear" w:fill="auto"/>
        </w:rPr>
        <w:t xml:space="preserve"> </w:t>
      </w:r>
    </w:p>
    <w:p w14:paraId="59F6586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）具有履行合同所必需的设备和专业技术能力；</w:t>
      </w:r>
      <w:r>
        <w:rPr>
          <w:rFonts w:ascii="Times New Roman" w:hAnsi="Times New Roman" w:eastAsia="Times New Roman" w:cs="Times New Roman"/>
          <w:color w:val="auto"/>
          <w:spacing w:val="0"/>
          <w:position w:val="0"/>
          <w:sz w:val="24"/>
          <w:shd w:val="clear" w:fill="auto"/>
        </w:rPr>
        <w:t xml:space="preserve"> </w:t>
      </w:r>
    </w:p>
    <w:p w14:paraId="5368C34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4</w:t>
      </w:r>
      <w:r>
        <w:rPr>
          <w:rFonts w:ascii="宋体" w:hAnsi="宋体" w:eastAsia="宋体" w:cs="宋体"/>
          <w:color w:val="auto"/>
          <w:spacing w:val="0"/>
          <w:position w:val="0"/>
          <w:sz w:val="24"/>
          <w:shd w:val="clear" w:fill="auto"/>
        </w:rPr>
        <w:t>）有依法缴纳税收和社会保障资金的良好记录；</w:t>
      </w:r>
      <w:r>
        <w:rPr>
          <w:rFonts w:ascii="Times New Roman" w:hAnsi="Times New Roman" w:eastAsia="Times New Roman" w:cs="Times New Roman"/>
          <w:color w:val="auto"/>
          <w:spacing w:val="0"/>
          <w:position w:val="0"/>
          <w:sz w:val="24"/>
          <w:shd w:val="clear" w:fill="auto"/>
        </w:rPr>
        <w:t xml:space="preserve"> </w:t>
      </w:r>
    </w:p>
    <w:p w14:paraId="4481122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5</w:t>
      </w:r>
      <w:r>
        <w:rPr>
          <w:rFonts w:ascii="宋体" w:hAnsi="宋体" w:eastAsia="宋体" w:cs="宋体"/>
          <w:color w:val="auto"/>
          <w:spacing w:val="0"/>
          <w:position w:val="0"/>
          <w:sz w:val="24"/>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shd w:val="clear" w:fill="auto"/>
        </w:rPr>
        <w:t xml:space="preserve"> </w:t>
      </w:r>
    </w:p>
    <w:p w14:paraId="176761D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）法律、行政法规规定的其他条件。</w:t>
      </w:r>
      <w:r>
        <w:rPr>
          <w:rFonts w:ascii="Times New Roman" w:hAnsi="Times New Roman" w:eastAsia="Times New Roman" w:cs="Times New Roman"/>
          <w:color w:val="auto"/>
          <w:spacing w:val="0"/>
          <w:position w:val="0"/>
          <w:sz w:val="24"/>
          <w:shd w:val="clear" w:fill="auto"/>
        </w:rPr>
        <w:t xml:space="preserve"> </w:t>
      </w:r>
    </w:p>
    <w:p w14:paraId="7376B23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540"/>
        <w:jc w:val="both"/>
        <w:textAlignment w:val="auto"/>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shd w:val="clear" w:fill="auto"/>
        </w:rPr>
        <w:t xml:space="preserve"> </w:t>
      </w:r>
    </w:p>
    <w:p w14:paraId="49515D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)的“政府采购严重违法失信行为记录名单”的供应商，将拒绝其参加政府采购活动；在标书中附加盖公章的供应商及法定代表人网页查询扫描件，查询日期为公告发布之日起至投标截止之日止。</w:t>
      </w:r>
    </w:p>
    <w:p w14:paraId="21FE0ED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14:paraId="41E4E87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540"/>
        <w:jc w:val="both"/>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时间：</w:t>
      </w:r>
      <w:r>
        <w:rPr>
          <w:rFonts w:hint="eastAsia" w:ascii="宋体" w:hAnsi="宋体" w:eastAsia="宋体" w:cs="宋体"/>
          <w:color w:val="auto"/>
          <w:spacing w:val="0"/>
          <w:position w:val="0"/>
          <w:sz w:val="24"/>
          <w:u w:val="single"/>
          <w:shd w:val="clear" w:fill="auto"/>
          <w:lang w:val="en-US" w:eastAsia="zh-CN"/>
        </w:rPr>
        <w:t>2024</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12</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30</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至</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 xml:space="preserve">1 </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7</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（北京时间，法定节假日除外</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w:t>
      </w:r>
    </w:p>
    <w:p w14:paraId="500AB78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地点：周口市公共资源交易中心网（http://jyzx.zhoukou.gov.cn）</w:t>
      </w:r>
    </w:p>
    <w:p w14:paraId="786EE39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1B8D600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540"/>
        <w:jc w:val="both"/>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14:paraId="0EEC3E2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14:paraId="096D75C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截止时间：</w:t>
      </w:r>
      <w:r>
        <w:rPr>
          <w:rFonts w:hint="eastAsia" w:ascii="Times New Roman" w:hAnsi="Times New Roman" w:eastAsia="Times New Roman" w:cs="Times New Roman"/>
          <w:color w:val="auto"/>
          <w:spacing w:val="0"/>
          <w:position w:val="0"/>
          <w:sz w:val="24"/>
          <w:u w:val="single"/>
          <w:shd w:val="clear" w:fill="auto"/>
        </w:rPr>
        <w:t>202</w:t>
      </w:r>
      <w:r>
        <w:rPr>
          <w:rFonts w:hint="eastAsia" w:ascii="Times New Roman" w:hAnsi="Times New Roman" w:eastAsia="宋体" w:cs="Times New Roman"/>
          <w:color w:val="auto"/>
          <w:spacing w:val="0"/>
          <w:position w:val="0"/>
          <w:sz w:val="24"/>
          <w:u w:val="single"/>
          <w:shd w:val="clear" w:fill="auto"/>
          <w:lang w:val="en-US" w:eastAsia="zh-CN"/>
        </w:rPr>
        <w:t>5</w:t>
      </w:r>
      <w:r>
        <w:rPr>
          <w:rFonts w:hint="eastAsia" w:ascii="Times New Roman" w:hAnsi="Times New Roman" w:eastAsia="Times New Roman" w:cs="Times New Roman"/>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1</w:t>
      </w:r>
      <w:r>
        <w:rPr>
          <w:rFonts w:hint="eastAsia" w:ascii="Times New Roman" w:hAnsi="Times New Roman" w:eastAsia="Times New Roman" w:cs="Times New Roman"/>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13</w:t>
      </w:r>
      <w:r>
        <w:rPr>
          <w:rFonts w:hint="eastAsia" w:ascii="Times New Roman" w:hAnsi="Times New Roman" w:eastAsia="Times New Roman" w:cs="Times New Roman"/>
          <w:color w:val="auto"/>
          <w:spacing w:val="0"/>
          <w:position w:val="0"/>
          <w:sz w:val="24"/>
          <w:u w:val="single"/>
          <w:shd w:val="clear" w:fill="auto"/>
        </w:rPr>
        <w:t>日10点00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7DB9F7F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pacing w:val="0"/>
          <w:position w:val="0"/>
          <w:sz w:val="24"/>
          <w:u w:val="single"/>
          <w:shd w:val="clear" w:fill="auto"/>
        </w:rPr>
        <w:t>http://jyzx.zhoukou.gov.cn</w:t>
      </w:r>
      <w:r>
        <w:rPr>
          <w:rFonts w:ascii="Times New Roman" w:hAnsi="Times New Roman" w:eastAsia="Times New Roman" w:cs="Times New Roman"/>
          <w:color w:val="000000"/>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14:paraId="20BB184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五、开启（竞争性磋商方式必须填写）</w:t>
      </w:r>
    </w:p>
    <w:p w14:paraId="0EF2422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时间：</w:t>
      </w:r>
      <w:r>
        <w:rPr>
          <w:rFonts w:hint="eastAsia" w:ascii="Times New Roman" w:hAnsi="Times New Roman" w:eastAsia="Times New Roman" w:cs="Times New Roman"/>
          <w:color w:val="auto"/>
          <w:spacing w:val="0"/>
          <w:position w:val="0"/>
          <w:sz w:val="24"/>
          <w:u w:val="single"/>
          <w:shd w:val="clear" w:fill="auto"/>
        </w:rPr>
        <w:t>202</w:t>
      </w:r>
      <w:r>
        <w:rPr>
          <w:rFonts w:hint="eastAsia" w:ascii="Times New Roman" w:hAnsi="Times New Roman" w:eastAsia="宋体" w:cs="Times New Roman"/>
          <w:color w:val="auto"/>
          <w:spacing w:val="0"/>
          <w:position w:val="0"/>
          <w:sz w:val="24"/>
          <w:u w:val="single"/>
          <w:shd w:val="clear" w:fill="auto"/>
          <w:lang w:val="en-US" w:eastAsia="zh-CN"/>
        </w:rPr>
        <w:t>5</w:t>
      </w:r>
      <w:r>
        <w:rPr>
          <w:rFonts w:hint="eastAsia" w:ascii="Times New Roman" w:hAnsi="Times New Roman" w:eastAsia="Times New Roman" w:cs="Times New Roman"/>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1</w:t>
      </w:r>
      <w:r>
        <w:rPr>
          <w:rFonts w:hint="eastAsia" w:ascii="Times New Roman" w:hAnsi="Times New Roman" w:eastAsia="Times New Roman" w:cs="Times New Roman"/>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13</w:t>
      </w:r>
      <w:r>
        <w:rPr>
          <w:rFonts w:hint="eastAsia" w:ascii="Times New Roman" w:hAnsi="Times New Roman" w:eastAsia="Times New Roman" w:cs="Times New Roman"/>
          <w:color w:val="auto"/>
          <w:spacing w:val="0"/>
          <w:position w:val="0"/>
          <w:sz w:val="24"/>
          <w:u w:val="single"/>
          <w:shd w:val="clear" w:fill="auto"/>
        </w:rPr>
        <w:t>日10点00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5B65DC9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14:paraId="02AB2D4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六、公告期限</w:t>
      </w:r>
    </w:p>
    <w:p w14:paraId="0FB6DB1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自本公告发布之日起</w:t>
      </w:r>
      <w:r>
        <w:rPr>
          <w:rFonts w:hint="eastAsia" w:ascii="Times New Roman" w:hAnsi="Times New Roman" w:eastAsia="宋体" w:cs="Times New Roman"/>
          <w:color w:val="auto"/>
          <w:spacing w:val="0"/>
          <w:position w:val="0"/>
          <w:sz w:val="24"/>
          <w:shd w:val="clear" w:fill="auto"/>
          <w:lang w:val="en-US" w:eastAsia="zh-CN"/>
        </w:rPr>
        <w:t>5</w:t>
      </w:r>
      <w:r>
        <w:rPr>
          <w:rFonts w:ascii="宋体" w:hAnsi="宋体" w:eastAsia="宋体" w:cs="宋体"/>
          <w:color w:val="auto"/>
          <w:spacing w:val="0"/>
          <w:position w:val="0"/>
          <w:sz w:val="24"/>
          <w:shd w:val="clear" w:fill="auto"/>
        </w:rPr>
        <w:t>个工作日。</w:t>
      </w:r>
    </w:p>
    <w:p w14:paraId="4136EA3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14:paraId="049B2EC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14:paraId="05D3A899">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1.采购人信息</w:t>
      </w:r>
    </w:p>
    <w:p w14:paraId="0FE2C95B">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名称：周口市眼科医院(周口市第七人民医院） </w:t>
      </w:r>
    </w:p>
    <w:p w14:paraId="7B7F6572">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地址：周口市川汇区新建路108号 </w:t>
      </w:r>
    </w:p>
    <w:p w14:paraId="5179C540">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联系人：</w:t>
      </w:r>
      <w:r>
        <w:rPr>
          <w:rFonts w:hint="eastAsia" w:ascii="宋体" w:hAnsi="宋体" w:cs="宋体"/>
          <w:color w:val="000000" w:themeColor="text1"/>
          <w:sz w:val="24"/>
          <w:lang w:val="en-US" w:eastAsia="zh-CN"/>
          <w14:textFill>
            <w14:solidFill>
              <w14:schemeClr w14:val="tx1"/>
            </w14:solidFill>
          </w14:textFill>
        </w:rPr>
        <w:t>杨永辉</w:t>
      </w:r>
      <w:r>
        <w:rPr>
          <w:rFonts w:hint="eastAsia" w:ascii="宋体" w:hAnsi="宋体" w:cs="宋体"/>
          <w:color w:val="000000" w:themeColor="text1"/>
          <w:sz w:val="24"/>
          <w14:textFill>
            <w14:solidFill>
              <w14:schemeClr w14:val="tx1"/>
            </w14:solidFill>
          </w14:textFill>
        </w:rPr>
        <w:t xml:space="preserve"> </w:t>
      </w:r>
    </w:p>
    <w:p w14:paraId="31338E42">
      <w:pPr>
        <w:spacing w:line="360" w:lineRule="auto"/>
        <w:ind w:firstLine="480" w:firstLineChars="200"/>
        <w:jc w:val="left"/>
        <w:rPr>
          <w:rFonts w:ascii="宋体" w:hAnsi="宋体" w:eastAsia="宋体" w:cs="宋体"/>
          <w:color w:val="auto"/>
          <w:spacing w:val="0"/>
          <w:position w:val="0"/>
          <w:sz w:val="24"/>
          <w:shd w:val="clear" w:fill="auto"/>
        </w:rPr>
      </w:pPr>
      <w:r>
        <w:rPr>
          <w:rFonts w:hint="eastAsia" w:ascii="宋体" w:hAnsi="宋体" w:cs="宋体"/>
          <w:color w:val="000000" w:themeColor="text1"/>
          <w:sz w:val="24"/>
          <w14:textFill>
            <w14:solidFill>
              <w14:schemeClr w14:val="tx1"/>
            </w14:solidFill>
          </w14:textFill>
        </w:rPr>
        <w:t>联系方式：</w:t>
      </w:r>
      <w:r>
        <w:rPr>
          <w:rFonts w:hint="eastAsia" w:ascii="宋体" w:hAnsi="宋体" w:cs="宋体"/>
          <w:color w:val="000000" w:themeColor="text1"/>
          <w:sz w:val="24"/>
          <w:lang w:val="en-US" w:eastAsia="zh-CN"/>
          <w14:textFill>
            <w14:solidFill>
              <w14:schemeClr w14:val="tx1"/>
            </w14:solidFill>
          </w14:textFill>
        </w:rPr>
        <w:t>13140647778</w:t>
      </w:r>
      <w:r>
        <w:rPr>
          <w:rFonts w:hint="eastAsia" w:ascii="宋体" w:hAnsi="宋体" w:cs="宋体"/>
          <w:color w:val="000000" w:themeColor="text1"/>
          <w:sz w:val="24"/>
          <w14:textFill>
            <w14:solidFill>
              <w14:schemeClr w14:val="tx1"/>
            </w14:solidFill>
          </w14:textFill>
        </w:rPr>
        <w:t xml:space="preserve"> </w:t>
      </w:r>
      <w:r>
        <w:rPr>
          <w:rFonts w:ascii="宋体" w:hAnsi="宋体" w:eastAsia="宋体" w:cs="宋体"/>
          <w:color w:val="auto"/>
          <w:spacing w:val="0"/>
          <w:position w:val="0"/>
          <w:sz w:val="24"/>
          <w:shd w:val="clear" w:fill="auto"/>
        </w:rPr>
        <w:t xml:space="preserve">　　　　　　　　　　　 </w:t>
      </w:r>
    </w:p>
    <w:p w14:paraId="286BA4A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2.采购代理机构信息</w:t>
      </w:r>
    </w:p>
    <w:p w14:paraId="25CFF2B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称：周口市公共资源交易中心政府采购中心　　　　　　　　　　　　</w:t>
      </w:r>
    </w:p>
    <w:p w14:paraId="727F02D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址：周口市光明路与政通路交叉口向北100米路东</w:t>
      </w:r>
    </w:p>
    <w:p w14:paraId="1747931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hint="default"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王园园</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color w:val="auto"/>
          <w:spacing w:val="0"/>
          <w:position w:val="0"/>
          <w:sz w:val="24"/>
          <w:shd w:val="clear" w:fill="auto"/>
          <w:lang w:val="en-US" w:eastAsia="zh-CN"/>
        </w:rPr>
        <w:t>0394-8106517、19913281180</w:t>
      </w:r>
    </w:p>
    <w:p w14:paraId="6CDC606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3.监督单位：</w:t>
      </w:r>
      <w:r>
        <w:rPr>
          <w:rFonts w:hint="eastAsia" w:ascii="宋体" w:hAnsi="宋体" w:cs="宋体"/>
          <w:i w:val="0"/>
          <w:iCs w:val="0"/>
          <w:sz w:val="24"/>
          <w:szCs w:val="24"/>
          <w:highlight w:val="none"/>
          <w:lang w:val="en-US" w:eastAsia="zh-CN"/>
        </w:rPr>
        <w:t>周口市财政局政府采购监督管理科</w:t>
      </w:r>
    </w:p>
    <w:p w14:paraId="24607408">
      <w:pPr>
        <w:keepNext w:val="0"/>
        <w:keepLines w:val="0"/>
        <w:pageBreakBefore w:val="0"/>
        <w:widowControl w:val="0"/>
        <w:kinsoku/>
        <w:wordWrap/>
        <w:overflowPunct/>
        <w:topLinePunct w:val="0"/>
        <w:autoSpaceDE/>
        <w:autoSpaceDN/>
        <w:bidi w:val="0"/>
        <w:adjustRightInd/>
        <w:snapToGrid/>
        <w:spacing w:before="0" w:after="0" w:line="360" w:lineRule="auto"/>
        <w:ind w:right="0" w:firstLine="480" w:firstLineChars="200"/>
        <w:jc w:val="left"/>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联系方式：</w:t>
      </w:r>
      <w:r>
        <w:rPr>
          <w:rFonts w:hint="eastAsia" w:ascii="宋体" w:hAnsi="宋体" w:cs="宋体"/>
          <w:i w:val="0"/>
          <w:iCs w:val="0"/>
          <w:sz w:val="24"/>
          <w:szCs w:val="24"/>
          <w:highlight w:val="none"/>
          <w:lang w:val="en-US" w:eastAsia="zh-CN"/>
        </w:rPr>
        <w:t>0394-8319709</w:t>
      </w:r>
      <w:r>
        <w:rPr>
          <w:rFonts w:hint="eastAsia" w:ascii="宋体" w:hAnsi="宋体" w:eastAsia="宋体" w:cs="宋体"/>
          <w:i w:val="0"/>
          <w:iCs w:val="0"/>
          <w:sz w:val="24"/>
          <w:szCs w:val="24"/>
          <w:lang w:val="en-US" w:eastAsia="zh-CN"/>
        </w:rPr>
        <w:t xml:space="preserve">   </w:t>
      </w:r>
      <w:r>
        <w:rPr>
          <w:rFonts w:ascii="宋体" w:hAnsi="宋体" w:eastAsia="宋体" w:cs="宋体"/>
          <w:color w:val="auto"/>
          <w:spacing w:val="0"/>
          <w:position w:val="0"/>
          <w:sz w:val="24"/>
          <w:shd w:val="clear" w:fill="auto"/>
        </w:rPr>
        <w:t xml:space="preserve">  </w:t>
      </w:r>
    </w:p>
    <w:p w14:paraId="3E144C0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20"/>
        <w:jc w:val="left"/>
        <w:textAlignment w:val="auto"/>
        <w:rPr>
          <w:rFonts w:ascii="Times New Roman" w:hAnsi="Times New Roman" w:eastAsia="Times New Roman" w:cs="Times New Roman"/>
          <w:color w:val="auto"/>
          <w:spacing w:val="0"/>
          <w:position w:val="0"/>
          <w:sz w:val="22"/>
          <w:shd w:val="clear" w:fill="auto"/>
        </w:rPr>
      </w:pPr>
    </w:p>
    <w:p w14:paraId="6DE85696">
      <w:pPr>
        <w:keepNext w:val="0"/>
        <w:keepLines w:val="0"/>
        <w:pageBreakBefore w:val="0"/>
        <w:widowControl w:val="0"/>
        <w:kinsoku/>
        <w:wordWrap/>
        <w:overflowPunct/>
        <w:topLinePunct w:val="0"/>
        <w:autoSpaceDE/>
        <w:autoSpaceDN/>
        <w:bidi w:val="0"/>
        <w:adjustRightInd/>
        <w:snapToGrid/>
        <w:spacing w:before="0" w:after="120" w:line="360" w:lineRule="auto"/>
        <w:ind w:left="0" w:right="0" w:firstLine="204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14:paraId="282C8D00">
      <w:pPr>
        <w:keepNext w:val="0"/>
        <w:keepLines w:val="0"/>
        <w:pageBreakBefore w:val="0"/>
        <w:widowControl w:val="0"/>
        <w:tabs>
          <w:tab w:val="left" w:pos="0"/>
          <w:tab w:val="left" w:pos="993"/>
          <w:tab w:val="left" w:pos="1134"/>
        </w:tabs>
        <w:kinsoku/>
        <w:wordWrap/>
        <w:overflowPunct/>
        <w:topLinePunct w:val="0"/>
        <w:autoSpaceDE/>
        <w:autoSpaceDN/>
        <w:bidi w:val="0"/>
        <w:adjustRightInd/>
        <w:snapToGrid/>
        <w:spacing w:before="0" w:after="0" w:line="360" w:lineRule="auto"/>
        <w:ind w:left="0" w:right="0" w:firstLine="3600"/>
        <w:jc w:val="both"/>
        <w:textAlignment w:val="auto"/>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2024</w:t>
      </w:r>
      <w:r>
        <w:rPr>
          <w:rFonts w:ascii="宋体" w:hAnsi="宋体" w:eastAsia="宋体" w:cs="宋体"/>
          <w:color w:val="auto"/>
          <w:spacing w:val="0"/>
          <w:position w:val="0"/>
          <w:sz w:val="24"/>
          <w:shd w:val="clear" w:fill="auto"/>
        </w:rPr>
        <w:t>年</w:t>
      </w:r>
      <w:r>
        <w:rPr>
          <w:rFonts w:hint="eastAsia" w:ascii="宋体" w:hAnsi="宋体" w:eastAsia="宋体" w:cs="宋体"/>
          <w:color w:val="auto"/>
          <w:spacing w:val="0"/>
          <w:position w:val="0"/>
          <w:sz w:val="24"/>
          <w:shd w:val="clear" w:fill="auto"/>
          <w:lang w:val="en-US" w:eastAsia="zh-CN"/>
        </w:rPr>
        <w:t>12</w:t>
      </w:r>
      <w:r>
        <w:rPr>
          <w:rFonts w:ascii="宋体" w:hAnsi="宋体" w:eastAsia="宋体" w:cs="宋体"/>
          <w:color w:val="auto"/>
          <w:spacing w:val="0"/>
          <w:position w:val="0"/>
          <w:sz w:val="24"/>
          <w:shd w:val="clear" w:fill="auto"/>
        </w:rPr>
        <w:t>月</w:t>
      </w:r>
      <w:r>
        <w:rPr>
          <w:rFonts w:hint="eastAsia" w:ascii="宋体" w:hAnsi="宋体" w:eastAsia="宋体" w:cs="宋体"/>
          <w:color w:val="auto"/>
          <w:spacing w:val="0"/>
          <w:position w:val="0"/>
          <w:sz w:val="24"/>
          <w:shd w:val="clear" w:fill="auto"/>
          <w:lang w:val="en-US" w:eastAsia="zh-CN"/>
        </w:rPr>
        <w:t>30</w:t>
      </w:r>
      <w:r>
        <w:rPr>
          <w:rFonts w:ascii="宋体" w:hAnsi="宋体" w:eastAsia="宋体" w:cs="宋体"/>
          <w:color w:val="auto"/>
          <w:spacing w:val="0"/>
          <w:position w:val="0"/>
          <w:sz w:val="24"/>
          <w:shd w:val="clear" w:fill="auto"/>
        </w:rPr>
        <w:t>日</w:t>
      </w:r>
    </w:p>
    <w:p w14:paraId="1EBB65A1">
      <w:pPr>
        <w:pStyle w:val="13"/>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s="宋体"/>
          <w:color w:val="auto"/>
          <w:spacing w:val="0"/>
          <w:position w:val="0"/>
          <w:sz w:val="24"/>
          <w:shd w:val="clear" w:fill="auto"/>
        </w:rPr>
      </w:pPr>
    </w:p>
    <w:p w14:paraId="72649B2D">
      <w:pPr>
        <w:pStyle w:val="13"/>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s="宋体"/>
          <w:color w:val="auto"/>
          <w:spacing w:val="0"/>
          <w:position w:val="0"/>
          <w:sz w:val="24"/>
          <w:shd w:val="clear" w:fill="auto"/>
        </w:rPr>
      </w:pPr>
    </w:p>
    <w:p w14:paraId="47C84117">
      <w:pPr>
        <w:pStyle w:val="13"/>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s="宋体"/>
          <w:color w:val="auto"/>
          <w:spacing w:val="0"/>
          <w:position w:val="0"/>
          <w:sz w:val="24"/>
          <w:shd w:val="clear" w:fill="auto"/>
        </w:rPr>
      </w:pPr>
    </w:p>
    <w:p w14:paraId="79642013">
      <w:pPr>
        <w:pStyle w:val="13"/>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s="宋体"/>
          <w:color w:val="auto"/>
          <w:spacing w:val="0"/>
          <w:position w:val="0"/>
          <w:sz w:val="24"/>
          <w:shd w:val="clear" w:fill="auto"/>
        </w:rPr>
      </w:pPr>
    </w:p>
    <w:p w14:paraId="29E80AE2">
      <w:pPr>
        <w:pStyle w:val="13"/>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s="宋体"/>
          <w:color w:val="auto"/>
          <w:spacing w:val="0"/>
          <w:position w:val="0"/>
          <w:sz w:val="24"/>
          <w:shd w:val="clear" w:fill="auto"/>
        </w:rPr>
      </w:pPr>
    </w:p>
    <w:p w14:paraId="029199EB">
      <w:pPr>
        <w:pStyle w:val="13"/>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s="宋体"/>
          <w:color w:val="auto"/>
          <w:spacing w:val="0"/>
          <w:position w:val="0"/>
          <w:sz w:val="24"/>
          <w:shd w:val="clear" w:fill="auto"/>
        </w:rPr>
      </w:pPr>
    </w:p>
    <w:p w14:paraId="0274192F">
      <w:pPr>
        <w:pStyle w:val="13"/>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s="宋体"/>
          <w:color w:val="auto"/>
          <w:spacing w:val="0"/>
          <w:position w:val="0"/>
          <w:sz w:val="24"/>
          <w:shd w:val="clear" w:fill="auto"/>
        </w:rPr>
      </w:pPr>
    </w:p>
    <w:p w14:paraId="44B82FF8">
      <w:pPr>
        <w:pStyle w:val="13"/>
        <w:rPr>
          <w:rFonts w:ascii="宋体" w:hAnsi="宋体" w:eastAsia="宋体" w:cs="宋体"/>
          <w:color w:val="auto"/>
          <w:spacing w:val="0"/>
          <w:position w:val="0"/>
          <w:sz w:val="24"/>
          <w:shd w:val="clear" w:fill="auto"/>
        </w:rPr>
      </w:pPr>
    </w:p>
    <w:p w14:paraId="4DA0F7E3">
      <w:pPr>
        <w:pStyle w:val="13"/>
        <w:rPr>
          <w:rFonts w:ascii="宋体" w:hAnsi="宋体" w:eastAsia="宋体" w:cs="宋体"/>
          <w:color w:val="auto"/>
          <w:spacing w:val="0"/>
          <w:position w:val="0"/>
          <w:sz w:val="24"/>
          <w:shd w:val="clear" w:fill="auto"/>
        </w:rPr>
      </w:pPr>
    </w:p>
    <w:p w14:paraId="746BDB33">
      <w:pPr>
        <w:pStyle w:val="13"/>
        <w:rPr>
          <w:rFonts w:ascii="宋体" w:hAnsi="宋体" w:eastAsia="宋体" w:cs="宋体"/>
          <w:color w:val="auto"/>
          <w:spacing w:val="0"/>
          <w:position w:val="0"/>
          <w:sz w:val="24"/>
          <w:shd w:val="clear" w:fill="auto"/>
        </w:rPr>
      </w:pPr>
    </w:p>
    <w:p w14:paraId="5C15959C">
      <w:pPr>
        <w:pStyle w:val="13"/>
        <w:rPr>
          <w:rFonts w:ascii="宋体" w:hAnsi="宋体" w:eastAsia="宋体" w:cs="宋体"/>
          <w:color w:val="auto"/>
          <w:spacing w:val="0"/>
          <w:position w:val="0"/>
          <w:sz w:val="24"/>
          <w:shd w:val="clear" w:fill="auto"/>
        </w:rPr>
      </w:pPr>
    </w:p>
    <w:p w14:paraId="5A908577">
      <w:pPr>
        <w:pStyle w:val="13"/>
        <w:rPr>
          <w:rFonts w:ascii="宋体" w:hAnsi="宋体" w:eastAsia="宋体" w:cs="宋体"/>
          <w:color w:val="auto"/>
          <w:spacing w:val="0"/>
          <w:position w:val="0"/>
          <w:sz w:val="24"/>
          <w:shd w:val="clear" w:fill="auto"/>
        </w:rPr>
      </w:pPr>
    </w:p>
    <w:p w14:paraId="719C8E8E">
      <w:pPr>
        <w:pStyle w:val="13"/>
        <w:rPr>
          <w:rFonts w:ascii="宋体" w:hAnsi="宋体" w:eastAsia="宋体" w:cs="宋体"/>
          <w:color w:val="auto"/>
          <w:spacing w:val="0"/>
          <w:position w:val="0"/>
          <w:sz w:val="24"/>
          <w:shd w:val="clear" w:fill="auto"/>
        </w:rPr>
      </w:pPr>
    </w:p>
    <w:p w14:paraId="786E8A1E">
      <w:pPr>
        <w:pStyle w:val="13"/>
        <w:rPr>
          <w:rFonts w:ascii="宋体" w:hAnsi="宋体" w:eastAsia="宋体" w:cs="宋体"/>
          <w:color w:val="auto"/>
          <w:spacing w:val="0"/>
          <w:position w:val="0"/>
          <w:sz w:val="24"/>
          <w:shd w:val="clear" w:fill="auto"/>
        </w:rPr>
      </w:pPr>
    </w:p>
    <w:p w14:paraId="7D088CAA">
      <w:pPr>
        <w:pStyle w:val="13"/>
        <w:rPr>
          <w:rFonts w:ascii="宋体" w:hAnsi="宋体" w:eastAsia="宋体" w:cs="宋体"/>
          <w:color w:val="auto"/>
          <w:spacing w:val="0"/>
          <w:position w:val="0"/>
          <w:sz w:val="24"/>
          <w:shd w:val="clear" w:fill="auto"/>
        </w:rPr>
      </w:pPr>
    </w:p>
    <w:p w14:paraId="753FFFA1">
      <w:pPr>
        <w:tabs>
          <w:tab w:val="left" w:pos="0"/>
          <w:tab w:val="left" w:pos="993"/>
          <w:tab w:val="left" w:pos="1134"/>
        </w:tabs>
        <w:spacing w:before="0" w:after="0" w:line="240" w:lineRule="auto"/>
        <w:ind w:right="0"/>
        <w:jc w:val="center"/>
        <w:rPr>
          <w:rFonts w:ascii="宋体" w:hAnsi="宋体" w:eastAsia="宋体" w:cs="宋体"/>
          <w:b/>
          <w:color w:val="auto"/>
          <w:spacing w:val="0"/>
          <w:position w:val="0"/>
          <w:sz w:val="24"/>
          <w:shd w:val="clear" w:fill="auto"/>
        </w:rPr>
      </w:pPr>
    </w:p>
    <w:p w14:paraId="2E90598F">
      <w:pPr>
        <w:tabs>
          <w:tab w:val="left" w:pos="0"/>
          <w:tab w:val="left" w:pos="993"/>
          <w:tab w:val="left" w:pos="1134"/>
        </w:tabs>
        <w:spacing w:before="0" w:after="0" w:line="240" w:lineRule="auto"/>
        <w:ind w:right="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第二章    供应商须知</w:t>
      </w:r>
    </w:p>
    <w:tbl>
      <w:tblPr>
        <w:tblStyle w:val="10"/>
        <w:tblW w:w="0" w:type="auto"/>
        <w:tblInd w:w="108" w:type="dxa"/>
        <w:tblLayout w:type="autofit"/>
        <w:tblCellMar>
          <w:top w:w="0" w:type="dxa"/>
          <w:left w:w="10" w:type="dxa"/>
          <w:bottom w:w="0" w:type="dxa"/>
          <w:right w:w="10" w:type="dxa"/>
        </w:tblCellMar>
      </w:tblPr>
      <w:tblGrid>
        <w:gridCol w:w="856"/>
        <w:gridCol w:w="1673"/>
        <w:gridCol w:w="5885"/>
      </w:tblGrid>
      <w:tr w14:paraId="3E2A2725">
        <w:tblPrEx>
          <w:tblCellMar>
            <w:top w:w="0" w:type="dxa"/>
            <w:left w:w="10" w:type="dxa"/>
            <w:bottom w:w="0" w:type="dxa"/>
            <w:right w:w="10" w:type="dxa"/>
          </w:tblCellMar>
        </w:tblPrEx>
        <w:trPr>
          <w:trHeight w:val="0" w:hRule="atLeast"/>
        </w:trPr>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BE3D8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供应商须知前附表</w:t>
            </w:r>
          </w:p>
        </w:tc>
      </w:tr>
      <w:tr w14:paraId="48C5D31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9CAC2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AE8E1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0EB2B0">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内  容</w:t>
            </w:r>
          </w:p>
        </w:tc>
      </w:tr>
      <w:tr w14:paraId="3B5F682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104FD3">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4EB047">
            <w:pPr>
              <w:spacing w:before="0" w:after="0" w:line="240" w:lineRule="auto"/>
              <w:ind w:left="0" w:right="0" w:firstLine="0"/>
              <w:jc w:val="center"/>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81938">
            <w:pPr>
              <w:numPr>
                <w:ilvl w:val="0"/>
                <w:numId w:val="2"/>
              </w:numPr>
              <w:spacing w:before="0" w:after="0" w:line="240" w:lineRule="auto"/>
              <w:ind w:leftChars="0" w:right="0" w:rightChars="0"/>
              <w:jc w:val="both"/>
              <w:rPr>
                <w:rFonts w:hint="eastAsia"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项目名称：</w:t>
            </w:r>
            <w:r>
              <w:rPr>
                <w:rFonts w:hint="eastAsia" w:ascii="宋体" w:hAnsi="宋体" w:eastAsia="宋体" w:cs="宋体"/>
                <w:color w:val="auto"/>
                <w:spacing w:val="0"/>
                <w:position w:val="0"/>
                <w:sz w:val="24"/>
                <w:shd w:val="clear" w:fill="auto"/>
              </w:rPr>
              <w:t>周口市眼科医院（周口市第七人民医院）日间手术管理系统项目</w:t>
            </w:r>
          </w:p>
          <w:p w14:paraId="34AC24AF">
            <w:pPr>
              <w:numPr>
                <w:ilvl w:val="0"/>
                <w:numId w:val="0"/>
              </w:numPr>
              <w:spacing w:before="0" w:after="0" w:line="240" w:lineRule="auto"/>
              <w:ind w:right="0" w:rightChars="0"/>
              <w:jc w:val="both"/>
              <w:rPr>
                <w:rFonts w:hint="eastAsia"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2）采购内容：</w:t>
            </w:r>
            <w:r>
              <w:rPr>
                <w:rFonts w:hint="eastAsia" w:ascii="宋体" w:hAnsi="宋体" w:eastAsia="宋体" w:cs="宋体"/>
                <w:color w:val="000000"/>
                <w:spacing w:val="0"/>
                <w:position w:val="0"/>
                <w:sz w:val="24"/>
                <w:shd w:val="clear" w:fill="auto"/>
              </w:rPr>
              <w:t>详见竞争性磋商文件</w:t>
            </w:r>
          </w:p>
          <w:p w14:paraId="5912C142">
            <w:pPr>
              <w:numPr>
                <w:ilvl w:val="0"/>
                <w:numId w:val="0"/>
              </w:numPr>
              <w:spacing w:before="0" w:after="0" w:line="240" w:lineRule="auto"/>
              <w:ind w:leftChars="0" w:right="0" w:rightChars="0"/>
              <w:jc w:val="both"/>
              <w:rPr>
                <w:rFonts w:hint="eastAsia" w:ascii="宋体" w:hAnsi="宋体" w:eastAsia="宋体" w:cs="宋体"/>
                <w:color w:val="000000"/>
                <w:spacing w:val="0"/>
                <w:position w:val="0"/>
                <w:sz w:val="24"/>
                <w:shd w:val="clear" w:fill="auto"/>
                <w:lang w:eastAsia="zh-CN"/>
              </w:rPr>
            </w:pPr>
            <w:r>
              <w:rPr>
                <w:rFonts w:ascii="宋体" w:hAnsi="宋体" w:eastAsia="宋体" w:cs="宋体"/>
                <w:color w:val="000000"/>
                <w:spacing w:val="0"/>
                <w:position w:val="0"/>
                <w:sz w:val="24"/>
                <w:shd w:val="clear" w:fill="auto"/>
              </w:rPr>
              <w:t>3）采购人：</w:t>
            </w:r>
            <w:r>
              <w:rPr>
                <w:rFonts w:hint="eastAsia" w:ascii="宋体" w:hAnsi="宋体" w:eastAsia="宋体" w:cs="宋体"/>
                <w:color w:val="auto"/>
                <w:spacing w:val="0"/>
                <w:position w:val="0"/>
                <w:sz w:val="24"/>
                <w:shd w:val="clear" w:fill="auto"/>
              </w:rPr>
              <w:t>周口市眼科医院（周口市第七人民医院）</w:t>
            </w:r>
          </w:p>
          <w:p w14:paraId="2010E807">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4）采购代理机构：周口市公共资源交易中心政府采购中心</w:t>
            </w:r>
          </w:p>
        </w:tc>
      </w:tr>
      <w:tr w14:paraId="7F5B777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EC9181">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501E80">
            <w:pPr>
              <w:spacing w:before="0" w:after="0" w:line="240" w:lineRule="auto"/>
              <w:ind w:left="-4" w:right="0" w:hanging="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C18F23">
            <w:pPr>
              <w:spacing w:before="0" w:after="0" w:line="240" w:lineRule="auto"/>
              <w:ind w:left="-4" w:right="0" w:hanging="4"/>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见竞争性磋商邀请函</w:t>
            </w:r>
          </w:p>
        </w:tc>
      </w:tr>
      <w:tr w14:paraId="6715AA9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30BC38">
            <w:pPr>
              <w:numPr>
                <w:ilvl w:val="0"/>
                <w:numId w:val="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813B1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412166">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无论报价和磋商的过程和结果如何，供应商自行承担所有与参加报价及磋商有关活动的全部费用。</w:t>
            </w:r>
          </w:p>
        </w:tc>
      </w:tr>
      <w:tr w14:paraId="0FAF008F">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FC272D">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DCA55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30A312">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中文</w:t>
            </w:r>
          </w:p>
        </w:tc>
      </w:tr>
      <w:tr w14:paraId="7553F55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A5F9F7">
            <w:pPr>
              <w:numPr>
                <w:ilvl w:val="0"/>
                <w:numId w:val="6"/>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04622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CABF2E">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r>
      <w:tr w14:paraId="14A845E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A6D133">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172A3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13956D">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报价包括本项目所招标的货物、保险、税费、包装、加工及加工损耗、运输、现场落地、安装、验收</w:t>
            </w:r>
            <w:r>
              <w:rPr>
                <w:rFonts w:ascii="宋体" w:hAnsi="宋体" w:eastAsia="宋体" w:cs="宋体"/>
                <w:color w:val="auto"/>
                <w:spacing w:val="0"/>
                <w:position w:val="0"/>
                <w:sz w:val="24"/>
                <w:shd w:val="clear" w:fill="auto"/>
              </w:rPr>
              <w:t>等（采购项目技术规格、参数及要求）</w:t>
            </w:r>
          </w:p>
        </w:tc>
      </w:tr>
      <w:tr w14:paraId="04E7ECD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DD6DEC">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18000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4ADF9">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响应文件递交截止期后60日内有效</w:t>
            </w:r>
          </w:p>
        </w:tc>
      </w:tr>
      <w:tr w14:paraId="396709D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425256">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E20DFA">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D47B35">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7B0F083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957149">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088ED1">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DA701A">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0C8F168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AACB7A">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31F31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75991D">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加密的电子投标文件须在投标截止时间前成功上传</w:t>
            </w:r>
          </w:p>
        </w:tc>
      </w:tr>
      <w:tr w14:paraId="7E59EAF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877696">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C7E74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CE0B59">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59D5EB4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B9C2E7">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CFD6D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B76237">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p w14:paraId="3D41B422">
            <w:pPr>
              <w:spacing w:before="0" w:after="0" w:line="240" w:lineRule="auto"/>
              <w:ind w:left="0" w:right="0" w:firstLine="0"/>
              <w:jc w:val="both"/>
              <w:rPr>
                <w:rFonts w:ascii="宋体" w:hAnsi="宋体" w:eastAsia="宋体" w:cs="宋体"/>
                <w:color w:val="auto"/>
                <w:spacing w:val="0"/>
                <w:position w:val="0"/>
                <w:shd w:val="clear" w:fill="auto"/>
              </w:rPr>
            </w:pPr>
          </w:p>
        </w:tc>
      </w:tr>
      <w:tr w14:paraId="30B66BC8">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521D9D">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5D4A6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0E6A6E">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年 </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 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日上午   （见磋商公告） </w:t>
            </w:r>
          </w:p>
        </w:tc>
      </w:tr>
      <w:tr w14:paraId="058A950B">
        <w:tblPrEx>
          <w:tblCellMar>
            <w:top w:w="0" w:type="dxa"/>
            <w:left w:w="10" w:type="dxa"/>
            <w:bottom w:w="0" w:type="dxa"/>
            <w:right w:w="10" w:type="dxa"/>
          </w:tblCellMar>
        </w:tblPrEx>
        <w:trPr>
          <w:trHeight w:val="1915"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A0F4EE">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5F2E6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4471E6">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7D5BA53B">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60749E98">
            <w:pPr>
              <w:keepNext w:val="0"/>
              <w:keepLines w:val="0"/>
              <w:pageBreakBefore w:val="0"/>
              <w:widowControl w:val="0"/>
              <w:kinsoku/>
              <w:wordWrap/>
              <w:overflowPunct/>
              <w:topLinePunct w:val="0"/>
              <w:autoSpaceDE/>
              <w:autoSpaceDN/>
              <w:bidi w:val="0"/>
              <w:adjustRightInd w:val="0"/>
              <w:snapToGrid w:val="0"/>
              <w:spacing w:before="0" w:after="0" w:line="240" w:lineRule="auto"/>
              <w:ind w:left="0" w:right="0" w:firstLine="0"/>
              <w:jc w:val="both"/>
              <w:textAlignment w:val="auto"/>
              <w:rPr>
                <w:rFonts w:ascii="宋体" w:hAnsi="宋体" w:eastAsia="宋体" w:cs="宋体"/>
                <w:color w:val="auto"/>
                <w:spacing w:val="0"/>
                <w:position w:val="0"/>
                <w:shd w:val="clear" w:fill="auto"/>
              </w:rPr>
            </w:pPr>
            <w:r>
              <w:rPr>
                <w:rFonts w:hint="eastAsia" w:ascii="宋体" w:hAnsi="宋体" w:eastAsia="宋体" w:cs="宋体"/>
                <w:sz w:val="24"/>
                <w:szCs w:val="24"/>
              </w:rPr>
              <w:t>（本项目实行网上远程开标无须到现场提交响应文件）</w:t>
            </w:r>
          </w:p>
        </w:tc>
      </w:tr>
      <w:tr w14:paraId="73302E2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22018C">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E16A4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D003EA">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年</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日上午    见磋商公告</w:t>
            </w:r>
          </w:p>
        </w:tc>
      </w:tr>
      <w:tr w14:paraId="69AA295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374DB9">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9ABFE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01C951">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详见磋商文件第二章</w:t>
            </w:r>
          </w:p>
        </w:tc>
      </w:tr>
      <w:tr w14:paraId="5933D92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9E669E">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6BA23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822899">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采购人根据磋商小组的推荐意见，由采购人确定成交供应商。采购代理机构向成交供应商发出成交通知书。</w:t>
            </w:r>
          </w:p>
        </w:tc>
      </w:tr>
      <w:tr w14:paraId="4589BD20">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79805C">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AE6275">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292F88">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本磋商文件、响应文件及磋商、评审过程中有关澄清、承诺文件的内容，将作为签订合同的主要内容。</w:t>
            </w:r>
          </w:p>
        </w:tc>
      </w:tr>
      <w:tr w14:paraId="39B2F05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DE5A0E">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02C3A8">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0A8C8E">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本项目不需要交纳投标保证金</w:t>
            </w:r>
          </w:p>
        </w:tc>
      </w:tr>
      <w:tr w14:paraId="506F6C8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A7120A">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6FB719">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5CCFEF">
            <w:pPr>
              <w:pStyle w:val="6"/>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合同签订后</w:t>
            </w:r>
            <w:r>
              <w:rPr>
                <w:rFonts w:hint="eastAsia" w:ascii="宋体" w:hAnsi="宋体" w:eastAsia="宋体" w:cs="宋体"/>
                <w:color w:val="auto"/>
                <w:spacing w:val="0"/>
                <w:position w:val="0"/>
                <w:sz w:val="24"/>
                <w:highlight w:val="none"/>
                <w:shd w:val="clear" w:fill="auto"/>
                <w:lang w:val="en-US" w:eastAsia="zh-CN"/>
              </w:rPr>
              <w:t>45</w:t>
            </w:r>
            <w:r>
              <w:rPr>
                <w:rFonts w:hint="eastAsia" w:ascii="宋体" w:hAnsi="宋体" w:eastAsia="宋体" w:cs="宋体"/>
                <w:color w:val="auto"/>
                <w:spacing w:val="0"/>
                <w:position w:val="0"/>
                <w:sz w:val="24"/>
                <w:highlight w:val="none"/>
                <w:shd w:val="clear" w:fill="auto"/>
              </w:rPr>
              <w:t>个日历天</w:t>
            </w:r>
          </w:p>
        </w:tc>
      </w:tr>
      <w:tr w14:paraId="4E1DDCD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E7AF5B">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8D3171">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0ACD09">
            <w:pPr>
              <w:pStyle w:val="6"/>
              <w:rPr>
                <w:rFonts w:ascii="宋体" w:hAnsi="宋体" w:eastAsia="宋体" w:cs="宋体"/>
                <w:color w:val="auto"/>
                <w:spacing w:val="0"/>
                <w:position w:val="0"/>
                <w:highlight w:val="none"/>
                <w:shd w:val="clear" w:fill="auto"/>
              </w:rPr>
            </w:pPr>
            <w:r>
              <w:rPr>
                <w:rFonts w:hint="eastAsia" w:ascii="宋体" w:hAnsi="宋体" w:cs="宋体"/>
                <w:sz w:val="24"/>
                <w:highlight w:val="none"/>
                <w:lang w:val="en-US" w:eastAsia="zh-CN"/>
              </w:rPr>
              <w:t>签订合同后预付</w:t>
            </w:r>
            <w:r>
              <w:rPr>
                <w:rFonts w:hint="eastAsia" w:ascii="宋体" w:hAnsi="宋体" w:cs="宋体"/>
                <w:sz w:val="24"/>
                <w:highlight w:val="none"/>
              </w:rPr>
              <w:t>合同总价的</w:t>
            </w:r>
            <w:r>
              <w:rPr>
                <w:rFonts w:hint="eastAsia" w:ascii="宋体" w:hAnsi="宋体" w:cs="宋体"/>
                <w:sz w:val="24"/>
                <w:highlight w:val="none"/>
                <w:lang w:val="en-US" w:eastAsia="zh-CN"/>
              </w:rPr>
              <w:t>40%，</w:t>
            </w:r>
            <w:r>
              <w:rPr>
                <w:rFonts w:hint="eastAsia" w:ascii="宋体" w:hAnsi="宋体" w:cs="宋体"/>
                <w:sz w:val="24"/>
                <w:highlight w:val="none"/>
              </w:rPr>
              <w:t>项目完成供货、安装、调试</w:t>
            </w:r>
            <w:r>
              <w:rPr>
                <w:rFonts w:hint="eastAsia" w:ascii="宋体" w:hAnsi="宋体" w:cs="宋体"/>
                <w:sz w:val="24"/>
                <w:highlight w:val="none"/>
                <w:lang w:eastAsia="zh-CN"/>
              </w:rPr>
              <w:t>、</w:t>
            </w:r>
            <w:r>
              <w:rPr>
                <w:rFonts w:hint="eastAsia" w:ascii="宋体" w:hAnsi="宋体" w:cs="宋体"/>
                <w:sz w:val="24"/>
                <w:highlight w:val="none"/>
              </w:rPr>
              <w:t>验收完成后支付合同总价的</w:t>
            </w:r>
            <w:r>
              <w:rPr>
                <w:rFonts w:hint="eastAsia" w:ascii="宋体" w:hAnsi="宋体" w:cs="宋体"/>
                <w:sz w:val="24"/>
                <w:highlight w:val="none"/>
                <w:lang w:val="en-US" w:eastAsia="zh-CN"/>
              </w:rPr>
              <w:t>60</w:t>
            </w:r>
            <w:r>
              <w:rPr>
                <w:rFonts w:hint="eastAsia" w:ascii="宋体" w:hAnsi="宋体" w:cs="宋体"/>
                <w:sz w:val="24"/>
                <w:highlight w:val="none"/>
              </w:rPr>
              <w:t>%。中标人在取得款项前应向采购人提供等额的发票。</w:t>
            </w:r>
          </w:p>
        </w:tc>
      </w:tr>
      <w:tr w14:paraId="43C6AC35">
        <w:tblPrEx>
          <w:tblCellMar>
            <w:top w:w="0" w:type="dxa"/>
            <w:left w:w="10" w:type="dxa"/>
            <w:bottom w:w="0" w:type="dxa"/>
            <w:right w:w="10" w:type="dxa"/>
          </w:tblCellMar>
        </w:tblPrEx>
        <w:trPr>
          <w:trHeight w:val="44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1C51D7">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CA5525">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80412E">
            <w:pPr>
              <w:tabs>
                <w:tab w:val="left" w:pos="8640"/>
              </w:tabs>
              <w:spacing w:before="0" w:after="0" w:line="240" w:lineRule="auto"/>
              <w:ind w:left="0" w:right="0" w:firstLine="0"/>
              <w:jc w:val="left"/>
              <w:rPr>
                <w:rFonts w:hint="default" w:ascii="宋体" w:hAnsi="宋体" w:eastAsia="宋体" w:cs="宋体"/>
                <w:color w:val="auto"/>
                <w:spacing w:val="0"/>
                <w:position w:val="0"/>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自行勘察</w:t>
            </w:r>
          </w:p>
        </w:tc>
      </w:tr>
      <w:tr w14:paraId="1FDDF23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741498">
            <w:pPr>
              <w:numPr>
                <w:ilvl w:val="0"/>
                <w:numId w:val="24"/>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DB7768">
            <w:pPr>
              <w:spacing w:beforeLines="50"/>
              <w:ind w:firstLine="14" w:firstLineChars="6"/>
              <w:jc w:val="center"/>
              <w:rPr>
                <w:rFonts w:ascii="宋体" w:hAnsi="宋体" w:eastAsia="宋体" w:cs="宋体"/>
                <w:b w:val="0"/>
                <w:bCs w:val="0"/>
                <w:color w:val="FF0000"/>
                <w:spacing w:val="0"/>
                <w:position w:val="0"/>
                <w:highlight w:val="none"/>
                <w:shd w:val="clear" w:fill="auto"/>
              </w:rPr>
            </w:pPr>
            <w:r>
              <w:rPr>
                <w:rFonts w:hint="eastAsia" w:ascii="宋体" w:hAnsi="宋体" w:cs="宋体"/>
                <w:b w:val="0"/>
                <w:bCs w:val="0"/>
                <w:color w:val="auto"/>
                <w:sz w:val="24"/>
                <w:highlight w:val="none"/>
                <w:lang w:val="en-US" w:eastAsia="zh-CN"/>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CA5DBD">
            <w:pPr>
              <w:tabs>
                <w:tab w:val="left" w:pos="8640"/>
              </w:tabs>
              <w:jc w:val="left"/>
              <w:rPr>
                <w:rFonts w:ascii="宋体" w:hAnsi="宋体" w:eastAsia="宋体" w:cs="宋体"/>
                <w:b w:val="0"/>
                <w:bCs w:val="0"/>
                <w:color w:val="FF0000"/>
                <w:spacing w:val="0"/>
                <w:position w:val="0"/>
                <w:highlight w:val="none"/>
                <w:shd w:val="clear" w:fill="auto"/>
              </w:rPr>
            </w:pPr>
            <w:r>
              <w:rPr>
                <w:rFonts w:hint="eastAsia" w:ascii="宋体" w:hAnsi="宋体" w:cs="宋体"/>
                <w:b w:val="0"/>
                <w:bCs w:val="0"/>
                <w:color w:val="auto"/>
                <w:sz w:val="24"/>
                <w:highlight w:val="none"/>
                <w:lang w:val="en-US" w:eastAsia="zh-CN"/>
              </w:rPr>
              <w:t>一次报价</w:t>
            </w:r>
          </w:p>
        </w:tc>
      </w:tr>
      <w:tr w14:paraId="181C8E4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7858A1">
            <w:pPr>
              <w:numPr>
                <w:ilvl w:val="0"/>
                <w:numId w:val="24"/>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lang w:val="en-US" w:eastAsia="zh-CN"/>
              </w:rPr>
            </w:pPr>
            <w:r>
              <w:rPr>
                <w:rFonts w:hint="eastAsia" w:ascii="宋体" w:hAnsi="宋体" w:eastAsia="宋体" w:cs="宋体"/>
                <w:color w:val="auto"/>
                <w:spacing w:val="0"/>
                <w:position w:val="0"/>
                <w:sz w:val="22"/>
                <w:highlight w:val="none"/>
                <w:shd w:val="clear" w:fill="auto"/>
                <w:lang w:val="en-US" w:eastAsia="zh-CN"/>
              </w:rPr>
              <w:t>24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1D7415">
            <w:pPr>
              <w:spacing w:beforeLines="50"/>
              <w:ind w:firstLine="14" w:firstLineChars="6"/>
              <w:jc w:val="center"/>
              <w:rPr>
                <w:rFonts w:hint="default"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所属行业</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229999">
            <w:pPr>
              <w:tabs>
                <w:tab w:val="left" w:pos="8640"/>
              </w:tabs>
              <w:jc w:val="left"/>
              <w:rPr>
                <w:rFonts w:hint="default"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软件和信息技术服务业</w:t>
            </w:r>
          </w:p>
        </w:tc>
      </w:tr>
    </w:tbl>
    <w:p w14:paraId="63A7F585">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highlight w:val="none"/>
          <w:shd w:val="clear" w:fill="auto"/>
        </w:rPr>
      </w:pPr>
    </w:p>
    <w:p w14:paraId="03B41727">
      <w:pPr>
        <w:spacing w:before="0" w:after="0" w:line="720" w:lineRule="auto"/>
        <w:ind w:left="0" w:right="0" w:firstLine="0"/>
        <w:jc w:val="center"/>
        <w:rPr>
          <w:rFonts w:ascii="宋体" w:hAnsi="宋体" w:eastAsia="宋体" w:cs="宋体"/>
          <w:b/>
          <w:color w:val="auto"/>
          <w:spacing w:val="0"/>
          <w:position w:val="0"/>
          <w:sz w:val="24"/>
          <w:shd w:val="clear" w:fill="auto"/>
        </w:rPr>
      </w:pPr>
    </w:p>
    <w:p w14:paraId="526C3CF7">
      <w:pPr>
        <w:spacing w:before="0" w:after="0" w:line="720" w:lineRule="auto"/>
        <w:ind w:left="0" w:right="0" w:firstLine="0"/>
        <w:jc w:val="center"/>
        <w:rPr>
          <w:rFonts w:ascii="宋体" w:hAnsi="宋体" w:eastAsia="宋体" w:cs="宋体"/>
          <w:b/>
          <w:color w:val="auto"/>
          <w:spacing w:val="0"/>
          <w:position w:val="0"/>
          <w:sz w:val="24"/>
          <w:shd w:val="clear" w:fill="auto"/>
        </w:rPr>
      </w:pPr>
    </w:p>
    <w:p w14:paraId="43B435BC">
      <w:pPr>
        <w:spacing w:before="0" w:after="0" w:line="720" w:lineRule="auto"/>
        <w:ind w:left="0" w:right="0" w:firstLine="0"/>
        <w:jc w:val="center"/>
        <w:rPr>
          <w:rFonts w:ascii="宋体" w:hAnsi="宋体" w:eastAsia="宋体" w:cs="宋体"/>
          <w:b/>
          <w:color w:val="auto"/>
          <w:spacing w:val="0"/>
          <w:position w:val="0"/>
          <w:sz w:val="24"/>
          <w:shd w:val="clear" w:fill="auto"/>
        </w:rPr>
      </w:pPr>
    </w:p>
    <w:p w14:paraId="0ECDF807">
      <w:pPr>
        <w:spacing w:before="0" w:after="0" w:line="720" w:lineRule="auto"/>
        <w:ind w:left="0" w:right="0" w:firstLine="0"/>
        <w:jc w:val="center"/>
        <w:rPr>
          <w:rFonts w:ascii="宋体" w:hAnsi="宋体" w:eastAsia="宋体" w:cs="宋体"/>
          <w:b/>
          <w:color w:val="auto"/>
          <w:spacing w:val="0"/>
          <w:position w:val="0"/>
          <w:sz w:val="24"/>
          <w:shd w:val="clear" w:fill="auto"/>
        </w:rPr>
      </w:pPr>
    </w:p>
    <w:p w14:paraId="244F3716">
      <w:pPr>
        <w:spacing w:before="0" w:after="0" w:line="720" w:lineRule="auto"/>
        <w:ind w:left="0" w:right="0" w:firstLine="0"/>
        <w:jc w:val="both"/>
        <w:rPr>
          <w:rFonts w:ascii="宋体" w:hAnsi="宋体" w:eastAsia="宋体" w:cs="宋体"/>
          <w:b/>
          <w:color w:val="auto"/>
          <w:spacing w:val="0"/>
          <w:position w:val="0"/>
          <w:sz w:val="24"/>
          <w:shd w:val="clear" w:fill="auto"/>
        </w:rPr>
      </w:pPr>
    </w:p>
    <w:p w14:paraId="7D3C9DA3">
      <w:pPr>
        <w:pStyle w:val="13"/>
        <w:rPr>
          <w:rFonts w:ascii="宋体" w:hAnsi="宋体" w:eastAsia="宋体" w:cs="宋体"/>
          <w:b/>
          <w:color w:val="auto"/>
          <w:spacing w:val="0"/>
          <w:position w:val="0"/>
          <w:sz w:val="24"/>
          <w:shd w:val="clear" w:fill="auto"/>
        </w:rPr>
      </w:pPr>
    </w:p>
    <w:p w14:paraId="2B4E3C67">
      <w:pPr>
        <w:pStyle w:val="13"/>
        <w:rPr>
          <w:rFonts w:ascii="宋体" w:hAnsi="宋体" w:eastAsia="宋体" w:cs="宋体"/>
          <w:b/>
          <w:color w:val="auto"/>
          <w:spacing w:val="0"/>
          <w:position w:val="0"/>
          <w:sz w:val="24"/>
          <w:shd w:val="clear" w:fill="auto"/>
        </w:rPr>
      </w:pPr>
    </w:p>
    <w:p w14:paraId="085BC476">
      <w:pPr>
        <w:spacing w:before="0" w:after="0" w:line="720" w:lineRule="auto"/>
        <w:ind w:left="0" w:right="0" w:firstLine="0"/>
        <w:jc w:val="center"/>
        <w:rPr>
          <w:rFonts w:ascii="宋体" w:hAnsi="宋体" w:eastAsia="宋体" w:cs="宋体"/>
          <w:b/>
          <w:color w:val="auto"/>
          <w:spacing w:val="0"/>
          <w:position w:val="0"/>
          <w:sz w:val="24"/>
          <w:shd w:val="clear" w:fill="auto"/>
        </w:rPr>
      </w:pPr>
    </w:p>
    <w:p w14:paraId="01FF6B24">
      <w:pPr>
        <w:spacing w:before="0" w:after="0" w:line="720" w:lineRule="auto"/>
        <w:ind w:left="0" w:right="0" w:firstLine="0"/>
        <w:jc w:val="center"/>
        <w:rPr>
          <w:rFonts w:ascii="宋体" w:hAnsi="宋体" w:eastAsia="宋体" w:cs="宋体"/>
          <w:b/>
          <w:color w:val="auto"/>
          <w:spacing w:val="0"/>
          <w:position w:val="0"/>
          <w:sz w:val="24"/>
          <w:shd w:val="clear" w:fill="auto"/>
        </w:rPr>
      </w:pPr>
    </w:p>
    <w:p w14:paraId="0ED94E7F">
      <w:pPr>
        <w:spacing w:before="0" w:after="0" w:line="720" w:lineRule="auto"/>
        <w:ind w:left="0" w:right="0" w:firstLine="0"/>
        <w:jc w:val="center"/>
        <w:rPr>
          <w:rFonts w:ascii="宋体" w:hAnsi="宋体" w:eastAsia="宋体" w:cs="宋体"/>
          <w:b/>
          <w:color w:val="auto"/>
          <w:spacing w:val="0"/>
          <w:position w:val="0"/>
          <w:sz w:val="24"/>
          <w:shd w:val="clear" w:fill="auto"/>
        </w:rPr>
      </w:pPr>
    </w:p>
    <w:p w14:paraId="0585CE7F">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一、总则</w:t>
      </w:r>
    </w:p>
    <w:p w14:paraId="7EDD158C">
      <w:pPr>
        <w:spacing w:before="0" w:after="0" w:line="5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1．适用范围</w:t>
      </w:r>
    </w:p>
    <w:p w14:paraId="4FDE27B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1.1本竞争性磋商文件仅适用于本次竞争性磋商邀请函中所述项目。</w:t>
      </w:r>
    </w:p>
    <w:p w14:paraId="4C7191C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2．定义</w:t>
      </w:r>
    </w:p>
    <w:p w14:paraId="1FA95EE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2.1“采购代理机构”：周口市公共资源交易中心政府采购中心。</w:t>
      </w:r>
    </w:p>
    <w:p w14:paraId="567528ED">
      <w:pPr>
        <w:tabs>
          <w:tab w:val="left" w:pos="0"/>
        </w:tabs>
        <w:spacing w:before="0" w:after="0" w:line="560" w:lineRule="auto"/>
        <w:ind w:left="0" w:right="0" w:firstLine="480"/>
        <w:jc w:val="both"/>
        <w:rPr>
          <w:rFonts w:hint="eastAsia"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2.2“采购人”：</w:t>
      </w:r>
      <w:r>
        <w:rPr>
          <w:rFonts w:hint="eastAsia" w:ascii="宋体" w:hAnsi="宋体" w:eastAsia="宋体" w:cs="宋体"/>
          <w:color w:val="auto"/>
          <w:spacing w:val="0"/>
          <w:position w:val="0"/>
          <w:sz w:val="24"/>
          <w:shd w:val="clear" w:fill="auto"/>
        </w:rPr>
        <w:t>周口市眼科医院（周口市第七人民医院）</w:t>
      </w:r>
    </w:p>
    <w:p w14:paraId="1A16185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14:paraId="4D5EAE5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2.4“供应商代表”：系指代表供应商参加本次竞争性磋商活动的供应商的法定代表人或其委托代理人。</w:t>
      </w:r>
    </w:p>
    <w:p w14:paraId="5687B3C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2.5“货物</w:t>
      </w:r>
      <w:r>
        <w:rPr>
          <w:rFonts w:hint="eastAsia" w:ascii="宋体" w:hAnsi="宋体" w:eastAsia="宋体" w:cs="宋体"/>
          <w:color w:val="auto"/>
          <w:spacing w:val="0"/>
          <w:position w:val="0"/>
          <w:sz w:val="24"/>
          <w:shd w:val="clear" w:fill="auto"/>
          <w:lang w:eastAsia="zh-CN"/>
        </w:rPr>
        <w:t>”</w:t>
      </w:r>
      <w:r>
        <w:rPr>
          <w:rFonts w:ascii="宋体" w:hAnsi="宋体" w:eastAsia="宋体" w:cs="宋体"/>
          <w:color w:val="auto"/>
          <w:spacing w:val="0"/>
          <w:position w:val="0"/>
          <w:sz w:val="24"/>
          <w:shd w:val="clear" w:fill="auto"/>
        </w:rPr>
        <w:t>：系指各种形态和种类的物品，包括原材料、燃料、设备、产品等，包括与之相关的备品备件、工具、手册及安装、调试、技术协助、校准、培训、验收、售后服务等。</w:t>
      </w:r>
    </w:p>
    <w:p w14:paraId="22B66AC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20C9ACD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2.7“重大违法记录”系指供应商因违法经营受到刑事处罚或者责令停产停业、吊销许可证或者执照、较大数额罚款等行政处罚。</w:t>
      </w:r>
    </w:p>
    <w:p w14:paraId="4158B33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2.8“不具备良好的商业信誉”是指：</w:t>
      </w:r>
    </w:p>
    <w:p w14:paraId="09A055C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（1）有重大违法记录的（满三年的除外）；</w:t>
      </w:r>
    </w:p>
    <w:p w14:paraId="6FF1C81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（2）被各级财政部门列入政府采购严重违法失信行为信息记录的（期限已满的除外）；</w:t>
      </w:r>
    </w:p>
    <w:p w14:paraId="6B97B8A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（3）被各级政府采购监督管理部门禁止在一定期限内参加政府采购活动等处罚的（期限已满的除外）；</w:t>
      </w:r>
    </w:p>
    <w:p w14:paraId="6A600EA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（4）被各级法院列入失信名单的（已依法解除的除外）；</w:t>
      </w:r>
    </w:p>
    <w:p w14:paraId="50BD34F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（5）法律法规规定的其他情形。</w:t>
      </w:r>
    </w:p>
    <w:p w14:paraId="224CC7E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3.采购预算</w:t>
      </w:r>
    </w:p>
    <w:p w14:paraId="3BB177E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3.1本次采购预算：见公告。</w:t>
      </w:r>
    </w:p>
    <w:p w14:paraId="787CC64D">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4.合格的供应商</w:t>
      </w:r>
    </w:p>
    <w:p w14:paraId="721CE91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4.1.1符合</w:t>
      </w:r>
      <w:r>
        <w:rPr>
          <w:rFonts w:ascii="宋体" w:hAnsi="宋体" w:eastAsia="宋体" w:cs="宋体"/>
          <w:color w:val="000000"/>
          <w:spacing w:val="0"/>
          <w:position w:val="0"/>
          <w:sz w:val="24"/>
          <w:shd w:val="clear" w:fill="auto"/>
        </w:rPr>
        <w:t>供应商资格条件（详见第一部分供应商资格条件）</w:t>
      </w:r>
    </w:p>
    <w:p w14:paraId="0329F2D0">
      <w:pPr>
        <w:widowControl w:val="0"/>
        <w:spacing w:before="0" w:after="0" w:line="360" w:lineRule="auto"/>
        <w:ind w:left="0" w:right="0" w:firstLine="480"/>
        <w:jc w:val="both"/>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4.1.2</w:t>
      </w:r>
      <w:r>
        <w:rPr>
          <w:rFonts w:ascii="宋体" w:hAnsi="宋体" w:eastAsia="宋体" w:cs="宋体"/>
          <w:color w:val="auto"/>
          <w:spacing w:val="0"/>
          <w:position w:val="0"/>
          <w:sz w:val="24"/>
          <w:shd w:val="clear" w:fill="auto"/>
        </w:rPr>
        <w:t>参加政府采购活动前三年内，在经营活动中没有重大违法记录的声明函</w:t>
      </w:r>
      <w:r>
        <w:rPr>
          <w:rFonts w:ascii="宋体" w:hAnsi="宋体" w:eastAsia="宋体" w:cs="宋体"/>
          <w:color w:val="auto"/>
          <w:spacing w:val="0"/>
          <w:position w:val="0"/>
          <w:sz w:val="24"/>
          <w:shd w:val="clear" w:fill="FFFFFF"/>
        </w:rPr>
        <w:t>；</w:t>
      </w:r>
    </w:p>
    <w:p w14:paraId="644AC816">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4.1.3 政府采购供应商诚信承诺书；</w:t>
      </w:r>
    </w:p>
    <w:p w14:paraId="1855A3E1">
      <w:pPr>
        <w:spacing w:before="0" w:after="120" w:line="360" w:lineRule="auto"/>
        <w:ind w:left="0" w:right="0" w:firstLine="480"/>
        <w:jc w:val="left"/>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4.1.4 供应商自觉抵制政府采购领域商业贿赂行为承诺书；</w:t>
      </w:r>
    </w:p>
    <w:p w14:paraId="0EB5B531">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4.2 供应商需提供售后服务体系与承诺。</w:t>
      </w:r>
    </w:p>
    <w:p w14:paraId="12C31BFF">
      <w:pPr>
        <w:spacing w:before="0" w:after="120" w:line="360" w:lineRule="auto"/>
        <w:ind w:left="0" w:right="0" w:firstLine="480"/>
        <w:jc w:val="left"/>
        <w:rPr>
          <w:rFonts w:ascii="宋体" w:hAnsi="宋体" w:eastAsia="宋体" w:cs="宋体"/>
          <w:color w:val="auto"/>
          <w:spacing w:val="15"/>
          <w:position w:val="0"/>
          <w:sz w:val="24"/>
          <w:shd w:val="clear" w:fill="auto"/>
        </w:rPr>
      </w:pPr>
      <w:r>
        <w:rPr>
          <w:rFonts w:ascii="宋体" w:hAnsi="宋体" w:eastAsia="宋体" w:cs="宋体"/>
          <w:color w:val="000000"/>
          <w:spacing w:val="0"/>
          <w:position w:val="0"/>
          <w:sz w:val="24"/>
          <w:shd w:val="clear" w:fill="auto"/>
        </w:rPr>
        <w:t>4.3符合本竞争性磋商文件规定的供应商资格要求及项目要求的其它条件，并按照要求提供相关证明材料。</w:t>
      </w:r>
    </w:p>
    <w:p w14:paraId="459F46D8">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4.4供应商应遵守国家法律、法规有关竞争性磋商的规定。</w:t>
      </w:r>
    </w:p>
    <w:p w14:paraId="60CF8F60">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4.5 凡通过磋商小组符合性审查的供应商均为合格供应商。未通过符合性审查的供应商将视为不响应本项目的竞争性磋商文件被否决。</w:t>
      </w:r>
    </w:p>
    <w:p w14:paraId="083A8869">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注：单位负责人为同一人或者存在直接控股、管理关系的不同供应商，不得参加同一合同项下的政府采购活动。</w:t>
      </w:r>
      <w:r>
        <w:rPr>
          <w:rFonts w:hint="eastAsia" w:ascii="宋体" w:hAnsi="宋体" w:eastAsia="宋体" w:cs="宋体"/>
          <w:color w:val="auto"/>
          <w:spacing w:val="0"/>
          <w:position w:val="0"/>
          <w:sz w:val="24"/>
          <w:shd w:val="clear" w:fill="auto"/>
        </w:rPr>
        <w:t>提供法定代表人签章的国家企业信用信息公示系统公告后网页查询扫描件并承诺。</w:t>
      </w:r>
    </w:p>
    <w:p w14:paraId="6DCDF94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5.竞争性磋商文件的约束力 </w:t>
      </w:r>
    </w:p>
    <w:p w14:paraId="42BFD03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5.l供应商一旦参加竞争性磋商，即被认为接受了本竞争性磋商文件中的所有条款和规定。</w:t>
      </w:r>
    </w:p>
    <w:p w14:paraId="1229A7B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05497F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5.3本磋商文件由采购人负责解释。</w:t>
      </w:r>
    </w:p>
    <w:p w14:paraId="19372D2C">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19377C90">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14:paraId="33206392">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14:paraId="1753314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14:paraId="34F6DF4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14:paraId="0C17A10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14:paraId="7A34CE1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14:paraId="5DA34BD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14:paraId="0639647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14:paraId="45E4B7E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B02491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1D12AA1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6E84A7AB">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14:paraId="330911C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95B07FE">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14:paraId="5A45234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14:paraId="05AF757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6DFB3F9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14:paraId="2D198F4B">
      <w:pPr>
        <w:spacing w:before="0" w:after="0" w:line="560" w:lineRule="auto"/>
        <w:ind w:left="0" w:right="0" w:firstLine="480"/>
        <w:jc w:val="both"/>
        <w:rPr>
          <w:rFonts w:ascii="宋体" w:hAnsi="宋体" w:eastAsia="宋体" w:cs="宋体"/>
          <w:i/>
          <w:color w:val="auto"/>
          <w:spacing w:val="0"/>
          <w:position w:val="0"/>
          <w:sz w:val="24"/>
          <w:shd w:val="clear" w:fill="auto"/>
        </w:rPr>
      </w:pPr>
      <w:r>
        <w:rPr>
          <w:rFonts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720FC98D">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9.响应性文件的语言及度量衡 </w:t>
      </w:r>
    </w:p>
    <w:p w14:paraId="18BDBA2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14:paraId="5241975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9.2供应商使用其他语言的，以中文翻译为准。 </w:t>
      </w:r>
    </w:p>
    <w:p w14:paraId="4E5CB87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5D8AE53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9.4本竞争性磋商文件所表述的时间均为北京时间。</w:t>
      </w:r>
    </w:p>
    <w:p w14:paraId="3518C009">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10.响应性文件的组成</w:t>
      </w:r>
    </w:p>
    <w:p w14:paraId="5495DC6A">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10.1响应性文件由</w:t>
      </w:r>
      <w:r>
        <w:rPr>
          <w:rFonts w:ascii="宋体" w:hAnsi="宋体" w:eastAsia="宋体" w:cs="宋体"/>
          <w:color w:val="auto"/>
          <w:spacing w:val="0"/>
          <w:position w:val="0"/>
          <w:sz w:val="24"/>
          <w:u w:val="single"/>
          <w:shd w:val="clear" w:fill="auto"/>
        </w:rPr>
        <w:t>资格性证明材料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符合性证明材料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其他材料</w:t>
      </w:r>
      <w:r>
        <w:rPr>
          <w:rFonts w:ascii="宋体" w:hAnsi="宋体" w:eastAsia="宋体" w:cs="宋体"/>
          <w:color w:val="auto"/>
          <w:spacing w:val="0"/>
          <w:position w:val="0"/>
          <w:sz w:val="24"/>
          <w:shd w:val="clear" w:fill="auto"/>
        </w:rPr>
        <w:t>三部分组成。具体内容和格式见竞争性磋商文件第四章。</w:t>
      </w:r>
    </w:p>
    <w:p w14:paraId="6FC6836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11.响应性文件格式</w:t>
      </w:r>
    </w:p>
    <w:p w14:paraId="7899A3F3">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639CF2C">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12.竞争性磋商报价</w:t>
      </w:r>
    </w:p>
    <w:p w14:paraId="5D05C43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12.1报价包括所投货物、保险、税费、包装、加工及加工损耗、运输、现场落地、安装及安装损耗、调试、检测、验收和交付后约定期限内免费维保等工作所发生的一切应有费用。</w:t>
      </w:r>
    </w:p>
    <w:p w14:paraId="2B019F86">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12.2供应商应填写报价一览表，如果分项报价与单价不符，则以单价为准；其它表格与报价一览表不符，以报价一览表为准且须在报价大写处加盖公章；小写与大写不符，以大写为准。</w:t>
      </w:r>
    </w:p>
    <w:p w14:paraId="023672E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12.3采购人不接受有选择的报价。</w:t>
      </w:r>
    </w:p>
    <w:p w14:paraId="6F5B260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12.4最终报价不得超过采购预算。</w:t>
      </w:r>
    </w:p>
    <w:p w14:paraId="0E84B33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12.5报价均须以人民币为计算单位。</w:t>
      </w:r>
    </w:p>
    <w:p w14:paraId="5039449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14:paraId="5B93638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13.l响应性文件有效期为自竞争性磋商开始之日起60天，</w:t>
      </w:r>
      <w:r>
        <w:rPr>
          <w:rFonts w:hint="eastAsia" w:ascii="宋体" w:hAnsi="宋体" w:eastAsia="宋体" w:cs="宋体"/>
          <w:color w:val="auto"/>
          <w:spacing w:val="0"/>
          <w:position w:val="0"/>
          <w:sz w:val="24"/>
          <w:shd w:val="clear" w:fill="auto"/>
        </w:rPr>
        <w:t>成交的响应性文件其有效期应延续至合同执行结束，</w:t>
      </w:r>
      <w:r>
        <w:rPr>
          <w:rFonts w:ascii="宋体" w:hAnsi="宋体" w:eastAsia="宋体" w:cs="宋体"/>
          <w:color w:val="auto"/>
          <w:spacing w:val="0"/>
          <w:position w:val="0"/>
          <w:sz w:val="24"/>
          <w:shd w:val="clear" w:fill="auto"/>
        </w:rPr>
        <w:t>有效期短于此规定的响应性文件将被视为无效。</w:t>
      </w:r>
    </w:p>
    <w:p w14:paraId="7C8A014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09F7CBCF">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14:paraId="058D37D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14.1响应性文件中凡是要求签署和加盖公章处均须由供应商的法定代表人或其委托代理人签字并加盖供应商公章。</w:t>
      </w:r>
      <w:r>
        <w:rPr>
          <w:rFonts w:hint="eastAsia" w:ascii="宋体" w:hAnsi="宋体" w:eastAsia="宋体" w:cs="宋体"/>
          <w:color w:val="auto"/>
          <w:spacing w:val="0"/>
          <w:position w:val="0"/>
          <w:sz w:val="24"/>
          <w:shd w:val="clear" w:fill="auto"/>
        </w:rPr>
        <w:t>本竞争性磋商文件所表述（指定）的签章是指签字和盖章，表述（指定）的公章是指法人（供应商）行政公章，不包括专用章。</w:t>
      </w:r>
    </w:p>
    <w:p w14:paraId="429B54A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398F81E8">
      <w:pPr>
        <w:spacing w:before="0" w:after="0" w:line="5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auto"/>
          <w:spacing w:val="0"/>
          <w:position w:val="0"/>
          <w:sz w:val="24"/>
          <w:shd w:val="clear" w:fill="auto"/>
        </w:rPr>
        <w:t>14.3供应商提交的资料应证明其满足竞争性磋商文件要求，该文件可以是</w:t>
      </w:r>
      <w:r>
        <w:rPr>
          <w:rFonts w:ascii="宋体" w:hAnsi="宋体" w:eastAsia="宋体" w:cs="宋体"/>
          <w:color w:val="000000" w:themeColor="text1"/>
          <w:spacing w:val="0"/>
          <w:position w:val="0"/>
          <w:sz w:val="24"/>
          <w:shd w:val="clear" w:fill="auto"/>
          <w14:textFill>
            <w14:solidFill>
              <w14:schemeClr w14:val="tx1"/>
            </w14:solidFill>
          </w14:textFill>
        </w:rPr>
        <w:t>文字资料、图纸和数据等详细描述的资料。</w:t>
      </w:r>
    </w:p>
    <w:p w14:paraId="4C0C9456">
      <w:pPr>
        <w:spacing w:line="360" w:lineRule="auto"/>
        <w:ind w:firstLine="550"/>
        <w:rPr>
          <w:color w:val="000000" w:themeColor="text1"/>
          <w14:textFill>
            <w14:solidFill>
              <w14:schemeClr w14:val="tx1"/>
            </w14:solidFill>
          </w14:textFill>
        </w:rPr>
      </w:pP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15.</w:t>
      </w:r>
      <w:r>
        <w:rPr>
          <w:rFonts w:hint="eastAsia" w:ascii="宋体" w:hAnsi="宋体" w:cs="宋体"/>
          <w:color w:val="000000" w:themeColor="text1"/>
          <w:sz w:val="24"/>
          <w:lang w:val="en-US" w:eastAsia="zh-CN"/>
          <w14:textFill>
            <w14:solidFill>
              <w14:schemeClr w14:val="tx1"/>
            </w14:solidFill>
          </w14:textFill>
        </w:rPr>
        <w:t>电子投标文件制作</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见周口市公共资源交易中心</w:t>
      </w:r>
      <w:r>
        <w:rPr>
          <w:rFonts w:hint="eastAsia" w:ascii="宋体" w:hAnsi="宋体" w:cs="宋体"/>
          <w:color w:val="000000" w:themeColor="text1"/>
          <w:sz w:val="24"/>
          <w:lang w:val="en-US" w:eastAsia="zh-CN"/>
          <w14:textFill>
            <w14:solidFill>
              <w14:schemeClr w14:val="tx1"/>
            </w14:solidFill>
          </w14:textFill>
        </w:rPr>
        <w:t>网站下载中心版块</w:t>
      </w:r>
      <w:r>
        <w:rPr>
          <w:rFonts w:hint="eastAsia" w:ascii="宋体" w:hAnsi="宋体" w:cs="宋体"/>
          <w:color w:val="000000" w:themeColor="text1"/>
          <w:sz w:val="24"/>
          <w14:textFill>
            <w14:solidFill>
              <w14:schemeClr w14:val="tx1"/>
            </w14:solidFill>
          </w14:textFill>
        </w:rPr>
        <w:t>《投标单位-电子投标文件视频制作手册》的相关规定。</w:t>
      </w:r>
    </w:p>
    <w:p w14:paraId="2ADED168">
      <w:pPr>
        <w:numPr>
          <w:ilvl w:val="0"/>
          <w:numId w:val="0"/>
        </w:numPr>
        <w:tabs>
          <w:tab w:val="left" w:pos="720"/>
        </w:tabs>
        <w:spacing w:before="0" w:after="0" w:line="720" w:lineRule="auto"/>
        <w:ind w:leftChars="0" w:right="0" w:rightChars="0"/>
        <w:jc w:val="center"/>
        <w:rPr>
          <w:rFonts w:hint="eastAsia" w:ascii="宋体" w:hAnsi="宋体" w:eastAsia="宋体" w:cs="宋体"/>
          <w:b/>
          <w:color w:val="auto"/>
          <w:spacing w:val="0"/>
          <w:position w:val="0"/>
          <w:sz w:val="24"/>
          <w:shd w:val="clear" w:fill="auto"/>
          <w:lang w:val="en-US" w:eastAsia="zh-CN"/>
        </w:rPr>
      </w:pPr>
    </w:p>
    <w:p w14:paraId="541383D0">
      <w:pPr>
        <w:numPr>
          <w:ilvl w:val="0"/>
          <w:numId w:val="0"/>
        </w:numPr>
        <w:tabs>
          <w:tab w:val="left" w:pos="720"/>
        </w:tabs>
        <w:spacing w:before="0" w:after="0" w:line="720" w:lineRule="auto"/>
        <w:ind w:leftChars="0" w:right="0" w:rightChars="0"/>
        <w:jc w:val="center"/>
        <w:rPr>
          <w:rFonts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lang w:val="en-US" w:eastAsia="zh-CN"/>
        </w:rPr>
        <w:t>四、</w:t>
      </w:r>
      <w:r>
        <w:rPr>
          <w:rFonts w:ascii="宋体" w:hAnsi="宋体" w:eastAsia="宋体" w:cs="宋体"/>
          <w:b/>
          <w:color w:val="auto"/>
          <w:spacing w:val="0"/>
          <w:position w:val="0"/>
          <w:sz w:val="24"/>
          <w:shd w:val="clear" w:fill="auto"/>
        </w:rPr>
        <w:t>响应性文件的递交</w:t>
      </w:r>
    </w:p>
    <w:p w14:paraId="0789BF46">
      <w:pPr>
        <w:spacing w:before="0" w:after="0" w:line="5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w:t>
      </w:r>
      <w:r>
        <w:rPr>
          <w:rFonts w:hint="eastAsia" w:ascii="宋体" w:hAnsi="宋体" w:eastAsia="宋体" w:cs="宋体"/>
          <w:color w:val="000000" w:themeColor="text1"/>
          <w:spacing w:val="0"/>
          <w:position w:val="0"/>
          <w:sz w:val="24"/>
          <w:shd w:val="clear" w:fill="auto"/>
          <w14:textFill>
            <w14:solidFill>
              <w14:schemeClr w14:val="tx1"/>
            </w14:solidFill>
          </w14:textFill>
        </w:rPr>
        <w:t>弃递交</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w:t>
      </w:r>
    </w:p>
    <w:p w14:paraId="57D7B567">
      <w:pPr>
        <w:spacing w:before="0" w:after="0" w:line="560" w:lineRule="auto"/>
        <w:ind w:left="0" w:right="0" w:firstLine="480"/>
        <w:jc w:val="both"/>
        <w:rPr>
          <w:rFonts w:hint="eastAsia"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000000" w:themeColor="text1"/>
          <w:spacing w:val="0"/>
          <w:position w:val="0"/>
          <w:sz w:val="24"/>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文件，投标无效。</w:t>
      </w:r>
    </w:p>
    <w:p w14:paraId="7E91043B">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14:paraId="49F79192">
      <w:pPr>
        <w:spacing w:before="0" w:after="0" w:line="560" w:lineRule="auto"/>
        <w:ind w:left="0" w:right="0" w:firstLine="482" w:firstLineChars="2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14:paraId="3DDB606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5936490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383A2F4E">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14:paraId="2B309AA2">
      <w:pPr>
        <w:widowControl w:val="0"/>
        <w:spacing w:before="0" w:after="0" w:line="560" w:lineRule="auto"/>
        <w:ind w:left="279" w:right="0" w:firstLine="24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67589945">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04B9C5E9">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678AAFFF">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17.4供应商有下列情形之一的，采购人将拒绝接受其响应性文件：</w:t>
      </w:r>
    </w:p>
    <w:p w14:paraId="1E10396C">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17.4.1在竞争性磋商文件规定的响应性文件接收截止时间之后递交响应性文件的；</w:t>
      </w:r>
    </w:p>
    <w:p w14:paraId="5BF683C6">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17.4.2响应性文件未按竞争性磋商文件规定密封、签署、盖章</w:t>
      </w:r>
      <w:r>
        <w:rPr>
          <w:rFonts w:hint="eastAsia" w:ascii="宋体" w:hAnsi="宋体" w:eastAsia="宋体" w:cs="宋体"/>
          <w:color w:val="auto"/>
          <w:spacing w:val="0"/>
          <w:position w:val="0"/>
          <w:sz w:val="24"/>
          <w:shd w:val="clear" w:fill="auto"/>
          <w:lang w:val="en-US" w:eastAsia="zh-CN"/>
        </w:rPr>
        <w:t>及</w:t>
      </w:r>
      <w:r>
        <w:rPr>
          <w:rFonts w:hint="eastAsia" w:ascii="宋体" w:hAnsi="宋体" w:eastAsia="宋体" w:cs="宋体"/>
          <w:color w:val="auto"/>
          <w:spacing w:val="0"/>
          <w:position w:val="0"/>
          <w:sz w:val="24"/>
          <w:shd w:val="clear" w:fill="auto"/>
        </w:rPr>
        <w:t>未加盖骑缝章</w:t>
      </w:r>
      <w:r>
        <w:rPr>
          <w:rFonts w:ascii="宋体" w:hAnsi="宋体" w:eastAsia="宋体" w:cs="宋体"/>
          <w:color w:val="auto"/>
          <w:spacing w:val="0"/>
          <w:position w:val="0"/>
          <w:sz w:val="24"/>
          <w:shd w:val="clear" w:fill="auto"/>
        </w:rPr>
        <w:t>的；</w:t>
      </w:r>
    </w:p>
    <w:p w14:paraId="3FE8FD71">
      <w:pPr>
        <w:widowControl w:val="0"/>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17.4.3一个供应商不止递交一套响应性文件的。</w:t>
      </w:r>
    </w:p>
    <w:p w14:paraId="58998B28">
      <w:pPr>
        <w:spacing w:before="0" w:after="0" w:line="720" w:lineRule="auto"/>
        <w:ind w:left="0" w:right="0" w:firstLine="0"/>
        <w:jc w:val="center"/>
        <w:rPr>
          <w:rFonts w:ascii="宋体" w:hAnsi="宋体" w:eastAsia="宋体" w:cs="宋体"/>
          <w:b/>
          <w:color w:val="auto"/>
          <w:spacing w:val="0"/>
          <w:position w:val="0"/>
          <w:sz w:val="24"/>
          <w:shd w:val="clear" w:fill="auto"/>
        </w:rPr>
      </w:pPr>
    </w:p>
    <w:p w14:paraId="22E7CD1C">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14:paraId="6B93F40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14:paraId="18048C8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14:paraId="39CB7FC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45156B16">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14:paraId="0372568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799F0FB">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14:paraId="5288845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A7A8FE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14:paraId="7F298DB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14:paraId="1328F00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14:paraId="60A1CE6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14:paraId="2191B0F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u w:val="single"/>
          <w:shd w:val="clear" w:fill="auto"/>
        </w:rPr>
        <w:t>以上资格性审查和符合性审查的内容只要有一条不满足，则响应性文件无效，将不进入竞争性磋商程序。</w:t>
      </w:r>
    </w:p>
    <w:p w14:paraId="2A101C8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14:paraId="3F8AA82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4DEC830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36B513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16F46C5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14:paraId="5563328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14:paraId="3799373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14:paraId="7B5645D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14:paraId="72BBD99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19.7.3供应商代表未能出具</w:t>
      </w:r>
      <w:r>
        <w:rPr>
          <w:rFonts w:hint="eastAsia" w:ascii="宋体" w:hAnsi="宋体" w:eastAsia="宋体" w:cs="宋体"/>
          <w:color w:val="auto"/>
          <w:spacing w:val="0"/>
          <w:position w:val="0"/>
          <w:sz w:val="24"/>
          <w:shd w:val="clear" w:fill="auto"/>
          <w:lang w:val="en-US" w:eastAsia="zh-CN"/>
        </w:rPr>
        <w:t>证件上经其签字确认的</w:t>
      </w:r>
      <w:r>
        <w:rPr>
          <w:rFonts w:ascii="宋体" w:hAnsi="宋体" w:eastAsia="宋体" w:cs="宋体"/>
          <w:color w:val="auto"/>
          <w:spacing w:val="0"/>
          <w:position w:val="0"/>
          <w:sz w:val="24"/>
          <w:shd w:val="clear" w:fill="auto"/>
        </w:rPr>
        <w:t>有效身份证明，或与身份不符的；</w:t>
      </w:r>
    </w:p>
    <w:p w14:paraId="1142E44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19.7.4不符合竞争性磋商文件规定的实质性要求的；</w:t>
      </w:r>
    </w:p>
    <w:p w14:paraId="1AA70EF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19.7.5响应性文件内容不齐全或内容虚假的；</w:t>
      </w:r>
    </w:p>
    <w:p w14:paraId="4F4FBB8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19.7.6响应性文件的实质性内容未使用中文表述；</w:t>
      </w:r>
    </w:p>
    <w:p w14:paraId="4080EE6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19.7.7响应性文件的内容修改处未按规定签名或盖章的</w:t>
      </w:r>
      <w:r>
        <w:rPr>
          <w:rFonts w:hint="eastAsia" w:ascii="宋体" w:hAnsi="宋体" w:eastAsia="宋体" w:cs="宋体"/>
          <w:color w:val="auto"/>
          <w:spacing w:val="0"/>
          <w:position w:val="0"/>
          <w:sz w:val="24"/>
          <w:shd w:val="clear" w:fill="auto"/>
        </w:rPr>
        <w:t>；</w:t>
      </w:r>
    </w:p>
    <w:p w14:paraId="082E5D4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19.7.8违反法律、行政法规、竞争性磋商文件规定的其他情形的。</w:t>
      </w:r>
    </w:p>
    <w:p w14:paraId="5411BB90">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9</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61BC329D">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10</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复印、</w:t>
      </w:r>
      <w:r>
        <w:rPr>
          <w:rFonts w:hint="eastAsia" w:ascii="宋体" w:hAnsi="宋体" w:eastAsia="宋体" w:cs="宋体"/>
          <w:color w:val="000000" w:themeColor="text1"/>
          <w:sz w:val="24"/>
          <w14:textFill>
            <w14:solidFill>
              <w14:schemeClr w14:val="tx1"/>
            </w14:solidFill>
          </w14:textFill>
        </w:rPr>
        <w:t>加密或者上传</w:t>
      </w:r>
      <w:r>
        <w:rPr>
          <w:rFonts w:hint="eastAsia" w:ascii="宋体" w:hAnsi="宋体" w:eastAsia="宋体" w:cs="宋体"/>
          <w:color w:val="000000" w:themeColor="text1"/>
          <w:sz w:val="24"/>
          <w:lang w:val="en-US" w:eastAsia="zh-CN"/>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w:t>
      </w:r>
    </w:p>
    <w:p w14:paraId="2E8CBA1C">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11</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26302806">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12</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70F9F8ED">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13</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5E01C125">
      <w:pPr>
        <w:spacing w:line="360" w:lineRule="auto"/>
        <w:ind w:firstLine="480" w:firstLineChars="200"/>
        <w:rPr>
          <w:rFonts w:hint="eastAsia" w:eastAsia="宋体"/>
          <w:color w:val="000000" w:themeColor="text1"/>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14</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lang w:eastAsia="zh-CN"/>
          <w14:textFill>
            <w14:solidFill>
              <w14:schemeClr w14:val="tx1"/>
            </w14:solidFill>
          </w14:textFill>
        </w:rPr>
        <w:t>。</w:t>
      </w:r>
    </w:p>
    <w:p w14:paraId="61014BF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5AEEA03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19.8.1不同供应商的响应性文件互相混装的；</w:t>
      </w:r>
    </w:p>
    <w:p w14:paraId="7244E2F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19.8.2不同供应商授权同一人作为供应商委托代理人的；</w:t>
      </w:r>
    </w:p>
    <w:p w14:paraId="0027C38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14:paraId="659AC2A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14:paraId="2D0C757F">
      <w:pPr>
        <w:spacing w:before="0" w:after="0" w:line="560" w:lineRule="auto"/>
        <w:ind w:left="0" w:right="0" w:firstLine="48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19.8.5竞争性磋商小组认定的其他串通情形</w:t>
      </w:r>
      <w:r>
        <w:rPr>
          <w:rFonts w:hint="eastAsia" w:ascii="宋体" w:hAnsi="宋体" w:eastAsia="宋体" w:cs="宋体"/>
          <w:color w:val="auto"/>
          <w:spacing w:val="0"/>
          <w:position w:val="0"/>
          <w:sz w:val="24"/>
          <w:shd w:val="clear" w:fill="auto"/>
          <w:lang w:eastAsia="zh-CN"/>
        </w:rPr>
        <w:t>。</w:t>
      </w:r>
    </w:p>
    <w:p w14:paraId="000FFE98">
      <w:pPr>
        <w:spacing w:before="0" w:after="0" w:line="560" w:lineRule="auto"/>
        <w:ind w:left="0" w:right="0" w:firstLine="480"/>
        <w:jc w:val="both"/>
        <w:rPr>
          <w:rFonts w:ascii="宋体" w:hAnsi="宋体" w:eastAsia="宋体" w:cs="宋体"/>
          <w:color w:val="auto"/>
          <w:spacing w:val="0"/>
          <w:position w:val="0"/>
          <w:sz w:val="24"/>
          <w:shd w:val="clear" w:fill="auto"/>
        </w:rPr>
      </w:pPr>
    </w:p>
    <w:p w14:paraId="27576A33">
      <w:pPr>
        <w:spacing w:before="0" w:after="0" w:line="560" w:lineRule="auto"/>
        <w:ind w:left="0" w:right="0" w:firstLine="480"/>
        <w:jc w:val="both"/>
        <w:rPr>
          <w:rFonts w:ascii="宋体" w:hAnsi="宋体" w:eastAsia="宋体" w:cs="宋体"/>
          <w:color w:val="auto"/>
          <w:spacing w:val="0"/>
          <w:position w:val="0"/>
          <w:sz w:val="24"/>
          <w:shd w:val="clear" w:fill="auto"/>
        </w:rPr>
      </w:pPr>
    </w:p>
    <w:p w14:paraId="6E6A702E">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0"/>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76C9C6A2">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375B59">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项目符合性审查表</w:t>
            </w:r>
          </w:p>
        </w:tc>
      </w:tr>
      <w:tr w14:paraId="1042B50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81AB2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0AC3CB">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596F3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33109E">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是否</w:t>
            </w:r>
          </w:p>
          <w:p w14:paraId="447B458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FA15DB">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投标文件格式及</w:t>
            </w:r>
          </w:p>
          <w:p w14:paraId="6CC7C02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提交资料要求</w:t>
            </w:r>
          </w:p>
        </w:tc>
      </w:tr>
      <w:tr w14:paraId="73EDE5E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80A1E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2F120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EE4CA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1485A3">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C422A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0251EE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F7F3A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71D7E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E4821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042972">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69B66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31909B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5951E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B5913F">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1E1DA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91C593">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2B8B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F875F1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43CA8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8C34D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67839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BBEB7F">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3C0EE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32A8B5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77995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928AE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FC758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A84D13">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9BD1C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0CD243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70C2C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7B925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0158D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952089">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CD014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5C2B6E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67AD2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CA5F74">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71FD5F">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AD0658">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BAA19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1AFC0F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A61CD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6256E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04939D">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6B959F">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E3CF3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27F5A1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89201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000E3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7BB35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945BFC">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7A433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4686D0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43D52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F2EEB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809C8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BDC601">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47E49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F2ACF6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CE795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40F1F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8C9B1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47F59B">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3EC99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6ABD24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8F6A2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9A6137">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0AC465">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B98088">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92F0E3">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2A06513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A6747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B9D58F">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80B9B5">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E78C3">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4AF18F">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0D0D308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D580D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FC496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9F021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是否通过审查</w:t>
            </w:r>
          </w:p>
        </w:tc>
      </w:tr>
    </w:tbl>
    <w:p w14:paraId="35B1DA46">
      <w:pPr>
        <w:spacing w:before="0" w:after="0" w:line="240" w:lineRule="auto"/>
        <w:ind w:left="0" w:right="0" w:firstLine="0"/>
        <w:jc w:val="both"/>
        <w:rPr>
          <w:rFonts w:ascii="宋体" w:hAnsi="宋体" w:eastAsia="宋体" w:cs="宋体"/>
          <w:color w:val="auto"/>
          <w:spacing w:val="0"/>
          <w:position w:val="0"/>
          <w:sz w:val="24"/>
          <w:shd w:val="clear" w:fill="auto"/>
        </w:rPr>
      </w:pPr>
    </w:p>
    <w:p w14:paraId="4CCA8FE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14:paraId="19DB780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09C7C2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18FF40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5A7DBC3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14:paraId="5CF23FC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14:paraId="7B41811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14:paraId="0549C916">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14:paraId="57831F7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14:paraId="68AC720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14:paraId="795C54F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14:paraId="07AD83D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14:paraId="45856D2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14:paraId="44D8CFF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14:paraId="37CBECF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14:paraId="182B7EB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FD04A6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6C45AF5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0F195A21">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282361BA">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lang w:val="en-US" w:eastAsia="zh-CN"/>
        </w:rPr>
        <w:t>2</w:t>
      </w:r>
      <w:r>
        <w:rPr>
          <w:rFonts w:hint="eastAsia" w:ascii="宋体" w:hAnsi="宋体" w:eastAsia="宋体" w:cs="宋体"/>
          <w:sz w:val="24"/>
        </w:rPr>
        <w:t>1.</w:t>
      </w:r>
      <w:r>
        <w:rPr>
          <w:rFonts w:hint="eastAsia" w:ascii="宋体" w:hAnsi="宋体" w:eastAsia="宋体" w:cs="宋体"/>
          <w:sz w:val="24"/>
          <w:lang w:val="en-US" w:eastAsia="zh-CN"/>
        </w:rPr>
        <w:t>5.1</w:t>
      </w:r>
      <w:r>
        <w:rPr>
          <w:rFonts w:hint="eastAsia" w:ascii="宋体" w:hAnsi="宋体" w:eastAsia="宋体" w:cs="宋体"/>
          <w:sz w:val="24"/>
          <w:lang w:val="zh-CN"/>
        </w:rPr>
        <w:t>一次报价，依据</w:t>
      </w:r>
      <w:r>
        <w:rPr>
          <w:rFonts w:hint="eastAsia" w:ascii="宋体" w:hAnsi="宋体" w:eastAsia="宋体" w:cs="宋体"/>
          <w:sz w:val="24"/>
          <w:lang w:val="en-US" w:eastAsia="zh-CN"/>
        </w:rPr>
        <w:t>是</w:t>
      </w:r>
      <w:r>
        <w:rPr>
          <w:rFonts w:hint="eastAsia" w:ascii="宋体" w:hAnsi="宋体" w:eastAsia="宋体" w:cs="宋体"/>
          <w:sz w:val="24"/>
          <w:lang w:val="zh-CN"/>
        </w:rPr>
        <w:t>供应商的投标函和开标记。</w:t>
      </w:r>
    </w:p>
    <w:p w14:paraId="32A17BAC">
      <w:pPr>
        <w:spacing w:before="0" w:after="0" w:line="720" w:lineRule="auto"/>
        <w:ind w:left="0" w:right="0" w:firstLine="0"/>
        <w:jc w:val="center"/>
        <w:rPr>
          <w:rFonts w:ascii="宋体" w:hAnsi="宋体" w:eastAsia="宋体" w:cs="宋体"/>
          <w:b/>
          <w:color w:val="auto"/>
          <w:spacing w:val="0"/>
          <w:position w:val="0"/>
          <w:sz w:val="24"/>
          <w:shd w:val="clear" w:fill="auto"/>
        </w:rPr>
      </w:pPr>
    </w:p>
    <w:p w14:paraId="6F6617B1">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六、评定标准</w:t>
      </w:r>
    </w:p>
    <w:p w14:paraId="38D1ABC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22.竞争性磋商过程及保密原则</w:t>
      </w:r>
    </w:p>
    <w:p w14:paraId="56C2A6C9">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3116272B">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14:paraId="7159DAA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22.2对通过初步审查的响应文件，采用百分制综合评分法进行评价。</w:t>
      </w:r>
    </w:p>
    <w:p w14:paraId="39DCB6B7">
      <w:pPr>
        <w:spacing w:before="0" w:after="0" w:line="360" w:lineRule="auto"/>
        <w:ind w:left="0" w:right="-92"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评标方法：</w:t>
      </w:r>
    </w:p>
    <w:p w14:paraId="3B2072DC">
      <w:pPr>
        <w:spacing w:line="360" w:lineRule="auto"/>
        <w:ind w:firstLine="482" w:firstLineChars="200"/>
        <w:rPr>
          <w:rFonts w:ascii="宋体" w:hAnsi="宋体" w:eastAsia="宋体"/>
          <w:sz w:val="24"/>
          <w:szCs w:val="24"/>
        </w:rPr>
      </w:pPr>
      <w:r>
        <w:rPr>
          <w:rFonts w:hint="eastAsia" w:ascii="宋体" w:hAnsi="宋体" w:eastAsia="宋体"/>
          <w:b/>
          <w:bCs/>
          <w:sz w:val="24"/>
        </w:rPr>
        <w:t>满分为100分，</w:t>
      </w:r>
      <w:r>
        <w:rPr>
          <w:rFonts w:hint="eastAsia" w:ascii="宋体" w:hAnsi="宋体" w:eastAsia="宋体"/>
          <w:sz w:val="24"/>
        </w:rPr>
        <w:t>说明:采用综合评分法，</w:t>
      </w:r>
      <w:r>
        <w:rPr>
          <w:rFonts w:hint="eastAsia" w:ascii="宋体" w:hAnsi="宋体" w:eastAsia="宋体" w:cs="Arial"/>
          <w:sz w:val="24"/>
          <w:szCs w:val="24"/>
        </w:rPr>
        <w:t>各投标人的最终得分为各评委得分的算术平均值；评分分值计算保留小数点后两位，小数点后第三位“四舍五入”。</w:t>
      </w:r>
    </w:p>
    <w:tbl>
      <w:tblPr>
        <w:tblStyle w:val="10"/>
        <w:tblW w:w="5259" w:type="pct"/>
        <w:jc w:val="center"/>
        <w:tblLayout w:type="autofit"/>
        <w:tblCellMar>
          <w:top w:w="0" w:type="dxa"/>
          <w:left w:w="108" w:type="dxa"/>
          <w:bottom w:w="0" w:type="dxa"/>
          <w:right w:w="108" w:type="dxa"/>
        </w:tblCellMar>
      </w:tblPr>
      <w:tblGrid>
        <w:gridCol w:w="1310"/>
        <w:gridCol w:w="1220"/>
        <w:gridCol w:w="6433"/>
      </w:tblGrid>
      <w:tr w14:paraId="256B39C9">
        <w:tblPrEx>
          <w:tblCellMar>
            <w:top w:w="0" w:type="dxa"/>
            <w:left w:w="108" w:type="dxa"/>
            <w:bottom w:w="0" w:type="dxa"/>
            <w:right w:w="108" w:type="dxa"/>
          </w:tblCellMar>
        </w:tblPrEx>
        <w:trPr>
          <w:trHeight w:val="8667" w:hRule="atLeast"/>
          <w:jc w:val="center"/>
        </w:trPr>
        <w:tc>
          <w:tcPr>
            <w:tcW w:w="731" w:type="pct"/>
            <w:tcBorders>
              <w:top w:val="single" w:color="000000" w:sz="4" w:space="0"/>
              <w:left w:val="single" w:color="000000" w:sz="4" w:space="0"/>
              <w:bottom w:val="single" w:color="000000" w:sz="4" w:space="0"/>
              <w:right w:val="single" w:color="000000" w:sz="4" w:space="0"/>
            </w:tcBorders>
            <w:vAlign w:val="center"/>
          </w:tcPr>
          <w:p w14:paraId="5D6F8127">
            <w:pPr>
              <w:widowControl/>
              <w:spacing w:line="360" w:lineRule="auto"/>
              <w:jc w:val="center"/>
              <w:textAlignment w:val="center"/>
              <w:rPr>
                <w:rFonts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投标报价</w:t>
            </w:r>
          </w:p>
          <w:p w14:paraId="39FE8294">
            <w:pPr>
              <w:widowControl/>
              <w:spacing w:line="360" w:lineRule="auto"/>
              <w:jc w:val="center"/>
              <w:textAlignment w:val="center"/>
              <w:rPr>
                <w:rFonts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评分标准</w:t>
            </w:r>
          </w:p>
          <w:p w14:paraId="60FA509A">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3</w:t>
            </w:r>
            <w:r>
              <w:rPr>
                <w:rFonts w:hint="eastAsia" w:ascii="宋体" w:hAnsi="宋体" w:eastAsia="宋体" w:cs="宋体"/>
                <w:color w:val="000000" w:themeColor="text1"/>
                <w:kern w:val="0"/>
                <w:sz w:val="24"/>
                <w:szCs w:val="24"/>
                <w:highlight w:val="none"/>
                <w:lang w:bidi="ar"/>
                <w14:textFill>
                  <w14:solidFill>
                    <w14:schemeClr w14:val="tx1"/>
                  </w14:solidFill>
                </w14:textFill>
              </w:rPr>
              <w:t>0分）</w:t>
            </w:r>
          </w:p>
        </w:tc>
        <w:tc>
          <w:tcPr>
            <w:tcW w:w="680" w:type="pct"/>
            <w:tcBorders>
              <w:top w:val="single" w:color="000000" w:sz="4" w:space="0"/>
              <w:left w:val="single" w:color="000000" w:sz="4" w:space="0"/>
              <w:bottom w:val="single" w:color="000000" w:sz="4" w:space="0"/>
              <w:right w:val="single" w:color="000000" w:sz="4" w:space="0"/>
            </w:tcBorders>
            <w:vAlign w:val="center"/>
          </w:tcPr>
          <w:p w14:paraId="0EE8D13C">
            <w:pPr>
              <w:keepNext w:val="0"/>
              <w:keepLines w:val="0"/>
              <w:pageBreakBefore w:val="0"/>
              <w:widowControl/>
              <w:kinsoku/>
              <w:wordWrap/>
              <w:overflowPunct/>
              <w:topLinePunct w:val="0"/>
              <w:autoSpaceDE/>
              <w:autoSpaceDN/>
              <w:bidi w:val="0"/>
              <w:adjustRightInd/>
              <w:snapToGrid/>
              <w:spacing w:line="288" w:lineRule="auto"/>
              <w:jc w:val="center"/>
              <w:textAlignment w:val="center"/>
              <w:rPr>
                <w:rFonts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投标报价</w:t>
            </w:r>
          </w:p>
          <w:p w14:paraId="7DF2FE9C">
            <w:pPr>
              <w:keepNext w:val="0"/>
              <w:keepLines w:val="0"/>
              <w:pageBreakBefore w:val="0"/>
              <w:widowControl/>
              <w:kinsoku/>
              <w:wordWrap/>
              <w:overflowPunct/>
              <w:topLinePunct w:val="0"/>
              <w:autoSpaceDE/>
              <w:autoSpaceDN/>
              <w:bidi w:val="0"/>
              <w:adjustRightInd/>
              <w:snapToGrid/>
              <w:spacing w:line="288"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3</w:t>
            </w:r>
            <w:r>
              <w:rPr>
                <w:rFonts w:hint="eastAsia" w:ascii="宋体" w:hAnsi="宋体" w:eastAsia="宋体" w:cs="宋体"/>
                <w:color w:val="000000" w:themeColor="text1"/>
                <w:kern w:val="0"/>
                <w:sz w:val="24"/>
                <w:szCs w:val="24"/>
                <w:highlight w:val="none"/>
                <w:lang w:bidi="ar"/>
                <w14:textFill>
                  <w14:solidFill>
                    <w14:schemeClr w14:val="tx1"/>
                  </w14:solidFill>
                </w14:textFill>
              </w:rPr>
              <w:t>0分）</w:t>
            </w:r>
          </w:p>
        </w:tc>
        <w:tc>
          <w:tcPr>
            <w:tcW w:w="3587" w:type="pct"/>
            <w:tcBorders>
              <w:top w:val="single" w:color="000000" w:sz="4" w:space="0"/>
              <w:left w:val="single" w:color="000000" w:sz="4" w:space="0"/>
              <w:bottom w:val="single" w:color="000000" w:sz="4" w:space="0"/>
              <w:right w:val="single" w:color="000000" w:sz="4" w:space="0"/>
            </w:tcBorders>
            <w:vAlign w:val="center"/>
          </w:tcPr>
          <w:p w14:paraId="1DD3AF84">
            <w:pPr>
              <w:keepNext w:val="0"/>
              <w:keepLines w:val="0"/>
              <w:pageBreakBefore w:val="0"/>
              <w:widowControl/>
              <w:kinsoku/>
              <w:wordWrap/>
              <w:overflowPunct/>
              <w:topLinePunct w:val="0"/>
              <w:autoSpaceDE/>
              <w:autoSpaceDN/>
              <w:bidi w:val="0"/>
              <w:adjustRightInd w:val="0"/>
              <w:snapToGrid w:val="0"/>
              <w:spacing w:line="360" w:lineRule="auto"/>
              <w:textAlignment w:val="center"/>
              <w:rPr>
                <w:rFonts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价格分应当采用低价优先法计算，即满足招标文件要求且投标价格最低的投标报价为评标基准价，其价格分为满分。其他投标人的价格分统一按照下列公式计算：</w:t>
            </w:r>
          </w:p>
          <w:p w14:paraId="6215208D">
            <w:pPr>
              <w:keepNext w:val="0"/>
              <w:keepLines w:val="0"/>
              <w:pageBreakBefore w:val="0"/>
              <w:widowControl/>
              <w:kinsoku/>
              <w:wordWrap/>
              <w:overflowPunct/>
              <w:topLinePunct w:val="0"/>
              <w:autoSpaceDE/>
              <w:autoSpaceDN/>
              <w:bidi w:val="0"/>
              <w:adjustRightInd w:val="0"/>
              <w:snapToGrid w:val="0"/>
              <w:spacing w:line="360" w:lineRule="auto"/>
              <w:textAlignment w:val="center"/>
              <w:rPr>
                <w:rFonts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投标报价得分=(评标基准价／投标报价)×</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3</w:t>
            </w:r>
            <w:r>
              <w:rPr>
                <w:rFonts w:hint="eastAsia" w:ascii="宋体" w:hAnsi="宋体" w:eastAsia="宋体" w:cs="宋体"/>
                <w:color w:val="000000" w:themeColor="text1"/>
                <w:kern w:val="0"/>
                <w:sz w:val="24"/>
                <w:szCs w:val="24"/>
                <w:highlight w:val="none"/>
                <w:lang w:bidi="ar"/>
                <w14:textFill>
                  <w14:solidFill>
                    <w14:schemeClr w14:val="tx1"/>
                  </w14:solidFill>
                </w14:textFill>
              </w:rPr>
              <w:t>0</w:t>
            </w:r>
          </w:p>
          <w:p w14:paraId="15E7F5F7">
            <w:pPr>
              <w:keepNext w:val="0"/>
              <w:keepLines w:val="0"/>
              <w:pageBreakBefore w:val="0"/>
              <w:widowControl/>
              <w:kinsoku/>
              <w:wordWrap/>
              <w:overflowPunct/>
              <w:topLinePunct w:val="0"/>
              <w:autoSpaceDE/>
              <w:autoSpaceDN/>
              <w:bidi w:val="0"/>
              <w:adjustRightInd w:val="0"/>
              <w:snapToGrid w:val="0"/>
              <w:spacing w:line="360" w:lineRule="auto"/>
              <w:textAlignment w:val="center"/>
              <w:rPr>
                <w:rFonts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注：价格分计算保留小数点后二位。</w:t>
            </w:r>
          </w:p>
          <w:p w14:paraId="03EC1154">
            <w:pPr>
              <w:keepNext w:val="0"/>
              <w:keepLines w:val="0"/>
              <w:pageBreakBefore w:val="0"/>
              <w:widowControl/>
              <w:kinsoku/>
              <w:wordWrap/>
              <w:overflowPunct/>
              <w:topLinePunct w:val="0"/>
              <w:autoSpaceDE/>
              <w:autoSpaceDN/>
              <w:bidi w:val="0"/>
              <w:adjustRightInd w:val="0"/>
              <w:snapToGrid w:val="0"/>
              <w:spacing w:line="360" w:lineRule="auto"/>
              <w:textAlignment w:val="center"/>
              <w:rPr>
                <w:rFonts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根据财政部、工信部关于印发《政府采购促进中小企业发展管理办法》的通知（财库〔2020〕46号 ）文件规定：</w:t>
            </w:r>
          </w:p>
          <w:p w14:paraId="50FF18B3">
            <w:pPr>
              <w:keepNext w:val="0"/>
              <w:keepLines w:val="0"/>
              <w:pageBreakBefore w:val="0"/>
              <w:widowControl/>
              <w:kinsoku/>
              <w:wordWrap/>
              <w:overflowPunct/>
              <w:topLinePunct w:val="0"/>
              <w:autoSpaceDE/>
              <w:autoSpaceDN/>
              <w:bidi w:val="0"/>
              <w:adjustRightInd w:val="0"/>
              <w:snapToGrid w:val="0"/>
              <w:spacing w:line="360" w:lineRule="auto"/>
              <w:textAlignment w:val="center"/>
              <w:rPr>
                <w:rFonts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（1）对小微企业报价给予</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2</w:t>
            </w:r>
            <w:r>
              <w:rPr>
                <w:rFonts w:hint="eastAsia" w:ascii="宋体" w:hAnsi="宋体" w:eastAsia="宋体" w:cs="宋体"/>
                <w:color w:val="000000" w:themeColor="text1"/>
                <w:kern w:val="0"/>
                <w:sz w:val="24"/>
                <w:szCs w:val="24"/>
                <w:highlight w:val="none"/>
                <w:lang w:bidi="ar"/>
                <w14:textFill>
                  <w14:solidFill>
                    <w14:schemeClr w14:val="tx1"/>
                  </w14:solidFill>
                </w14:textFill>
              </w:rPr>
              <w:t>0%扣除，请按照《政府采购促进中小企业发展管理办法》要求提供中小企业声明函。</w:t>
            </w:r>
          </w:p>
          <w:p w14:paraId="5BEDBA17">
            <w:pPr>
              <w:keepNext w:val="0"/>
              <w:keepLines w:val="0"/>
              <w:pageBreakBefore w:val="0"/>
              <w:widowControl/>
              <w:kinsoku/>
              <w:wordWrap/>
              <w:overflowPunct/>
              <w:topLinePunct w:val="0"/>
              <w:autoSpaceDE/>
              <w:autoSpaceDN/>
              <w:bidi w:val="0"/>
              <w:adjustRightInd w:val="0"/>
              <w:snapToGrid w:val="0"/>
              <w:spacing w:line="360" w:lineRule="auto"/>
              <w:textAlignment w:val="center"/>
              <w:rPr>
                <w:rFonts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2C776F9E">
            <w:pPr>
              <w:keepNext w:val="0"/>
              <w:keepLines w:val="0"/>
              <w:pageBreakBefore w:val="0"/>
              <w:widowControl/>
              <w:kinsoku/>
              <w:wordWrap/>
              <w:overflowPunct/>
              <w:topLinePunct w:val="0"/>
              <w:autoSpaceDE/>
              <w:autoSpaceDN/>
              <w:bidi w:val="0"/>
              <w:adjustRightInd w:val="0"/>
              <w:snapToGrid w:val="0"/>
              <w:spacing w:line="360" w:lineRule="auto"/>
              <w:textAlignment w:val="center"/>
              <w:rPr>
                <w:rFonts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6E1E8F45">
            <w:pPr>
              <w:keepNext w:val="0"/>
              <w:keepLines w:val="0"/>
              <w:pageBreakBefore w:val="0"/>
              <w:widowControl/>
              <w:kinsoku/>
              <w:wordWrap/>
              <w:overflowPunct/>
              <w:topLinePunct w:val="0"/>
              <w:autoSpaceDE/>
              <w:autoSpaceDN/>
              <w:bidi w:val="0"/>
              <w:adjustRightInd w:val="0"/>
              <w:snapToGrid w:val="0"/>
              <w:spacing w:line="360" w:lineRule="auto"/>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（4）没有提供有效证明材料的供应商将被视为不接受投标总价的扣除，用原投标总价参与评审。</w:t>
            </w:r>
          </w:p>
        </w:tc>
      </w:tr>
      <w:tr w14:paraId="0C00EF22">
        <w:tblPrEx>
          <w:tblCellMar>
            <w:top w:w="0" w:type="dxa"/>
            <w:left w:w="108" w:type="dxa"/>
            <w:bottom w:w="0" w:type="dxa"/>
            <w:right w:w="108" w:type="dxa"/>
          </w:tblCellMar>
        </w:tblPrEx>
        <w:trPr>
          <w:trHeight w:val="4237" w:hRule="atLeast"/>
          <w:jc w:val="center"/>
        </w:trPr>
        <w:tc>
          <w:tcPr>
            <w:tcW w:w="731" w:type="pct"/>
            <w:vMerge w:val="restart"/>
            <w:tcBorders>
              <w:top w:val="single" w:color="000000" w:sz="4" w:space="0"/>
              <w:left w:val="single" w:color="000000" w:sz="4" w:space="0"/>
              <w:bottom w:val="single" w:color="000000" w:sz="4" w:space="0"/>
              <w:right w:val="single" w:color="000000" w:sz="4" w:space="0"/>
            </w:tcBorders>
            <w:vAlign w:val="center"/>
          </w:tcPr>
          <w:p w14:paraId="2E7F875B">
            <w:pPr>
              <w:widowControl/>
              <w:spacing w:line="360" w:lineRule="auto"/>
              <w:jc w:val="center"/>
              <w:textAlignment w:val="center"/>
              <w:rPr>
                <w:rFonts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商务部分</w:t>
            </w:r>
          </w:p>
          <w:p w14:paraId="69B6D7E3">
            <w:pPr>
              <w:widowControl/>
              <w:spacing w:line="360" w:lineRule="auto"/>
              <w:jc w:val="center"/>
              <w:textAlignment w:val="center"/>
              <w:rPr>
                <w:rFonts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评分标准</w:t>
            </w:r>
          </w:p>
          <w:p w14:paraId="1D94A744">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3</w:t>
            </w:r>
            <w:r>
              <w:rPr>
                <w:rFonts w:hint="eastAsia" w:ascii="宋体" w:hAnsi="宋体" w:eastAsia="宋体" w:cs="宋体"/>
                <w:color w:val="000000" w:themeColor="text1"/>
                <w:kern w:val="0"/>
                <w:sz w:val="24"/>
                <w:szCs w:val="24"/>
                <w:highlight w:val="none"/>
                <w:lang w:bidi="ar"/>
                <w14:textFill>
                  <w14:solidFill>
                    <w14:schemeClr w14:val="tx1"/>
                  </w14:solidFill>
                </w14:textFill>
              </w:rPr>
              <w:t>0分）</w:t>
            </w:r>
          </w:p>
        </w:tc>
        <w:tc>
          <w:tcPr>
            <w:tcW w:w="680" w:type="pct"/>
            <w:tcBorders>
              <w:top w:val="single" w:color="000000" w:sz="4" w:space="0"/>
              <w:left w:val="single" w:color="000000" w:sz="4" w:space="0"/>
              <w:bottom w:val="single" w:color="000000" w:sz="4" w:space="0"/>
              <w:right w:val="single" w:color="000000" w:sz="4" w:space="0"/>
            </w:tcBorders>
            <w:vAlign w:val="center"/>
          </w:tcPr>
          <w:p w14:paraId="72AABAB2">
            <w:pPr>
              <w:keepNext w:val="0"/>
              <w:keepLines w:val="0"/>
              <w:pageBreakBefore w:val="0"/>
              <w:widowControl/>
              <w:kinsoku/>
              <w:wordWrap/>
              <w:overflowPunct/>
              <w:topLinePunct w:val="0"/>
              <w:autoSpaceDE/>
              <w:autoSpaceDN/>
              <w:bidi w:val="0"/>
              <w:adjustRightInd/>
              <w:snapToGrid/>
              <w:spacing w:line="288" w:lineRule="auto"/>
              <w:jc w:val="center"/>
              <w:textAlignment w:val="center"/>
              <w:rPr>
                <w:rFonts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综合实力</w:t>
            </w:r>
          </w:p>
          <w:p w14:paraId="6AE1ADF9">
            <w:pPr>
              <w:keepNext w:val="0"/>
              <w:keepLines w:val="0"/>
              <w:pageBreakBefore w:val="0"/>
              <w:widowControl/>
              <w:kinsoku/>
              <w:wordWrap/>
              <w:overflowPunct/>
              <w:topLinePunct w:val="0"/>
              <w:autoSpaceDE/>
              <w:autoSpaceDN/>
              <w:bidi w:val="0"/>
              <w:adjustRightInd/>
              <w:snapToGrid/>
              <w:spacing w:line="288"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（1</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5</w:t>
            </w:r>
            <w:r>
              <w:rPr>
                <w:rFonts w:hint="eastAsia" w:ascii="宋体" w:hAnsi="宋体" w:eastAsia="宋体" w:cs="宋体"/>
                <w:color w:val="000000" w:themeColor="text1"/>
                <w:kern w:val="0"/>
                <w:sz w:val="24"/>
                <w:szCs w:val="24"/>
                <w:highlight w:val="none"/>
                <w:lang w:bidi="ar"/>
                <w14:textFill>
                  <w14:solidFill>
                    <w14:schemeClr w14:val="tx1"/>
                  </w14:solidFill>
                </w14:textFill>
              </w:rPr>
              <w:t>分）</w:t>
            </w:r>
          </w:p>
        </w:tc>
        <w:tc>
          <w:tcPr>
            <w:tcW w:w="3587" w:type="pct"/>
            <w:tcBorders>
              <w:top w:val="single" w:color="000000" w:sz="4" w:space="0"/>
              <w:left w:val="single" w:color="000000" w:sz="4" w:space="0"/>
              <w:bottom w:val="single" w:color="000000" w:sz="4" w:space="0"/>
              <w:right w:val="single" w:color="000000" w:sz="4" w:space="0"/>
            </w:tcBorders>
            <w:vAlign w:val="center"/>
          </w:tcPr>
          <w:p w14:paraId="355509E2">
            <w:pPr>
              <w:keepNext w:val="0"/>
              <w:keepLines w:val="0"/>
              <w:pageBreakBefore w:val="0"/>
              <w:widowControl/>
              <w:kinsoku/>
              <w:wordWrap/>
              <w:overflowPunct/>
              <w:topLinePunct w:val="0"/>
              <w:autoSpaceDE/>
              <w:autoSpaceDN/>
              <w:bidi w:val="0"/>
              <w:adjustRightInd w:val="0"/>
              <w:snapToGrid w:val="0"/>
              <w:spacing w:line="288" w:lineRule="auto"/>
              <w:textAlignment w:val="center"/>
              <w:rPr>
                <w:rFonts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1、为保障项目规范化建设，投标人</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或</w:t>
            </w:r>
            <w:r>
              <w:rPr>
                <w:rFonts w:hint="eastAsia" w:ascii="宋体" w:hAnsi="宋体" w:eastAsia="宋体" w:cs="宋体"/>
                <w:color w:val="000000" w:themeColor="text1"/>
                <w:kern w:val="0"/>
                <w:sz w:val="24"/>
                <w:szCs w:val="24"/>
                <w:highlight w:val="none"/>
                <w:lang w:bidi="ar"/>
                <w14:textFill>
                  <w14:solidFill>
                    <w14:schemeClr w14:val="tx1"/>
                  </w14:solidFill>
                </w14:textFill>
              </w:rPr>
              <w:t>所投本项目软件产品制造商通过ISO27001信息安全管理体系认证、ISO20000信息技术服务管理体系认证、ISO9001质量管理体系认证、ISO27701隐私信息管理体系认证、ISO22301业务连续性管理体系认证并提供证明。每提供一个通过证明得2分，最高10分。（提供证书复印件并加盖公章）</w:t>
            </w:r>
          </w:p>
          <w:p w14:paraId="6EDC143A">
            <w:pPr>
              <w:keepNext w:val="0"/>
              <w:keepLines w:val="0"/>
              <w:pageBreakBefore w:val="0"/>
              <w:widowControl/>
              <w:kinsoku/>
              <w:wordWrap/>
              <w:overflowPunct/>
              <w:topLinePunct w:val="0"/>
              <w:autoSpaceDE/>
              <w:autoSpaceDN/>
              <w:bidi w:val="0"/>
              <w:adjustRightInd w:val="0"/>
              <w:snapToGrid w:val="0"/>
              <w:spacing w:line="288" w:lineRule="auto"/>
              <w:textAlignment w:val="center"/>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2、为保障项目建设后投标人</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或</w:t>
            </w:r>
            <w:r>
              <w:rPr>
                <w:rFonts w:hint="eastAsia" w:ascii="宋体" w:hAnsi="宋体" w:eastAsia="宋体" w:cs="宋体"/>
                <w:color w:val="000000" w:themeColor="text1"/>
                <w:kern w:val="0"/>
                <w:sz w:val="24"/>
                <w:szCs w:val="24"/>
                <w:highlight w:val="none"/>
                <w:lang w:bidi="ar"/>
                <w14:textFill>
                  <w14:solidFill>
                    <w14:schemeClr w14:val="tx1"/>
                  </w14:solidFill>
                </w14:textFill>
              </w:rPr>
              <w:t>所投本项目软件产品制造商具有优秀的信息化运维服务保障能力，投标人</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或</w:t>
            </w:r>
            <w:r>
              <w:rPr>
                <w:rFonts w:hint="eastAsia" w:ascii="宋体" w:hAnsi="宋体" w:eastAsia="宋体" w:cs="宋体"/>
                <w:color w:val="000000" w:themeColor="text1"/>
                <w:kern w:val="0"/>
                <w:sz w:val="24"/>
                <w:szCs w:val="24"/>
                <w:highlight w:val="none"/>
                <w:lang w:bidi="ar"/>
                <w14:textFill>
                  <w14:solidFill>
                    <w14:schemeClr w14:val="tx1"/>
                  </w14:solidFill>
                </w14:textFill>
              </w:rPr>
              <w:t>所投本项目软件产品制造商具备信息技术服务运行维护标准符合性证书，一级得</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5</w:t>
            </w:r>
            <w:r>
              <w:rPr>
                <w:rFonts w:hint="eastAsia" w:ascii="宋体" w:hAnsi="宋体" w:eastAsia="宋体" w:cs="宋体"/>
                <w:color w:val="000000" w:themeColor="text1"/>
                <w:kern w:val="0"/>
                <w:sz w:val="24"/>
                <w:szCs w:val="24"/>
                <w:highlight w:val="none"/>
                <w:lang w:bidi="ar"/>
                <w14:textFill>
                  <w14:solidFill>
                    <w14:schemeClr w14:val="tx1"/>
                  </w14:solidFill>
                </w14:textFill>
              </w:rPr>
              <w:t>分，二级得</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2</w:t>
            </w:r>
            <w:r>
              <w:rPr>
                <w:rFonts w:hint="eastAsia" w:ascii="宋体" w:hAnsi="宋体" w:eastAsia="宋体" w:cs="宋体"/>
                <w:color w:val="000000" w:themeColor="text1"/>
                <w:kern w:val="0"/>
                <w:sz w:val="24"/>
                <w:szCs w:val="24"/>
                <w:highlight w:val="none"/>
                <w:lang w:bidi="ar"/>
                <w14:textFill>
                  <w14:solidFill>
                    <w14:schemeClr w14:val="tx1"/>
                  </w14:solidFill>
                </w14:textFill>
              </w:rPr>
              <w:t>分，其余不得分。（提供证书复印件并加盖公章）</w:t>
            </w:r>
          </w:p>
        </w:tc>
      </w:tr>
      <w:tr w14:paraId="0F617FAC">
        <w:tblPrEx>
          <w:tblCellMar>
            <w:top w:w="0" w:type="dxa"/>
            <w:left w:w="108" w:type="dxa"/>
            <w:bottom w:w="0" w:type="dxa"/>
            <w:right w:w="108" w:type="dxa"/>
          </w:tblCellMar>
        </w:tblPrEx>
        <w:trPr>
          <w:trHeight w:val="2379" w:hRule="atLeast"/>
          <w:jc w:val="center"/>
        </w:trPr>
        <w:tc>
          <w:tcPr>
            <w:tcW w:w="731" w:type="pct"/>
            <w:vMerge w:val="continue"/>
            <w:tcBorders>
              <w:top w:val="single" w:color="000000" w:sz="4" w:space="0"/>
              <w:left w:val="single" w:color="000000" w:sz="4" w:space="0"/>
              <w:bottom w:val="single" w:color="000000" w:sz="4" w:space="0"/>
              <w:right w:val="single" w:color="000000" w:sz="4" w:space="0"/>
            </w:tcBorders>
            <w:vAlign w:val="center"/>
          </w:tcPr>
          <w:p w14:paraId="1794608B">
            <w:pPr>
              <w:widowControl/>
              <w:spacing w:line="360" w:lineRule="auto"/>
              <w:jc w:val="center"/>
              <w:textAlignment w:val="center"/>
              <w:rPr>
                <w:rFonts w:hint="eastAsia" w:ascii="宋体" w:hAnsi="宋体" w:eastAsia="宋体" w:cs="宋体"/>
                <w:color w:val="000000" w:themeColor="text1"/>
                <w:kern w:val="0"/>
                <w:sz w:val="24"/>
                <w:szCs w:val="24"/>
                <w:highlight w:val="none"/>
                <w:lang w:bidi="ar"/>
                <w14:textFill>
                  <w14:solidFill>
                    <w14:schemeClr w14:val="tx1"/>
                  </w14:solidFill>
                </w14:textFill>
              </w:rPr>
            </w:pPr>
          </w:p>
        </w:tc>
        <w:tc>
          <w:tcPr>
            <w:tcW w:w="680" w:type="pct"/>
            <w:tcBorders>
              <w:top w:val="single" w:color="000000" w:sz="4" w:space="0"/>
              <w:left w:val="single" w:color="000000" w:sz="4" w:space="0"/>
              <w:bottom w:val="single" w:color="000000" w:sz="4" w:space="0"/>
              <w:right w:val="single" w:color="000000" w:sz="4" w:space="0"/>
            </w:tcBorders>
            <w:vAlign w:val="center"/>
          </w:tcPr>
          <w:p w14:paraId="5C273C7F">
            <w:pPr>
              <w:keepNext w:val="0"/>
              <w:keepLines w:val="0"/>
              <w:pageBreakBefore w:val="0"/>
              <w:widowControl/>
              <w:kinsoku/>
              <w:wordWrap/>
              <w:overflowPunct/>
              <w:topLinePunct w:val="0"/>
              <w:autoSpaceDE/>
              <w:autoSpaceDN/>
              <w:bidi w:val="0"/>
              <w:adjustRightInd/>
              <w:snapToGrid/>
              <w:spacing w:line="288" w:lineRule="auto"/>
              <w:jc w:val="center"/>
              <w:textAlignment w:val="center"/>
              <w:rPr>
                <w:rFonts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技术实力</w:t>
            </w:r>
          </w:p>
          <w:p w14:paraId="324878E8">
            <w:pPr>
              <w:keepNext w:val="0"/>
              <w:keepLines w:val="0"/>
              <w:pageBreakBefore w:val="0"/>
              <w:widowControl/>
              <w:kinsoku/>
              <w:wordWrap/>
              <w:overflowPunct/>
              <w:topLinePunct w:val="0"/>
              <w:autoSpaceDE/>
              <w:autoSpaceDN/>
              <w:bidi w:val="0"/>
              <w:adjustRightInd/>
              <w:snapToGrid/>
              <w:spacing w:line="288" w:lineRule="auto"/>
              <w:jc w:val="center"/>
              <w:textAlignment w:val="center"/>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5</w:t>
            </w:r>
            <w:r>
              <w:rPr>
                <w:rFonts w:hint="eastAsia" w:ascii="宋体" w:hAnsi="宋体" w:eastAsia="宋体" w:cs="宋体"/>
                <w:color w:val="000000" w:themeColor="text1"/>
                <w:kern w:val="0"/>
                <w:sz w:val="24"/>
                <w:szCs w:val="24"/>
                <w:highlight w:val="none"/>
                <w:lang w:bidi="ar"/>
                <w14:textFill>
                  <w14:solidFill>
                    <w14:schemeClr w14:val="tx1"/>
                  </w14:solidFill>
                </w14:textFill>
              </w:rPr>
              <w:t>分）</w:t>
            </w:r>
          </w:p>
        </w:tc>
        <w:tc>
          <w:tcPr>
            <w:tcW w:w="3587" w:type="pct"/>
            <w:tcBorders>
              <w:top w:val="single" w:color="000000" w:sz="4" w:space="0"/>
              <w:left w:val="single" w:color="000000" w:sz="4" w:space="0"/>
              <w:bottom w:val="single" w:color="000000" w:sz="4" w:space="0"/>
              <w:right w:val="single" w:color="000000" w:sz="4" w:space="0"/>
            </w:tcBorders>
            <w:vAlign w:val="center"/>
          </w:tcPr>
          <w:p w14:paraId="73C7B526">
            <w:pPr>
              <w:keepNext w:val="0"/>
              <w:keepLines w:val="0"/>
              <w:pageBreakBefore w:val="0"/>
              <w:widowControl/>
              <w:kinsoku/>
              <w:wordWrap/>
              <w:overflowPunct/>
              <w:topLinePunct w:val="0"/>
              <w:autoSpaceDE/>
              <w:autoSpaceDN/>
              <w:bidi w:val="0"/>
              <w:adjustRightInd w:val="0"/>
              <w:snapToGrid w:val="0"/>
              <w:spacing w:line="288" w:lineRule="auto"/>
              <w:textAlignment w:val="center"/>
              <w:rPr>
                <w:rFonts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投标人</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或</w:t>
            </w:r>
            <w:r>
              <w:rPr>
                <w:rFonts w:hint="eastAsia" w:ascii="宋体" w:hAnsi="宋体" w:eastAsia="宋体" w:cs="宋体"/>
                <w:color w:val="000000" w:themeColor="text1"/>
                <w:kern w:val="0"/>
                <w:sz w:val="24"/>
                <w:szCs w:val="24"/>
                <w:highlight w:val="none"/>
                <w:lang w:bidi="ar"/>
                <w14:textFill>
                  <w14:solidFill>
                    <w14:schemeClr w14:val="tx1"/>
                  </w14:solidFill>
                </w14:textFill>
              </w:rPr>
              <w:t>所投本项目软件产品制造商具有日间手术管理软件著作权登记证书，提供得</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5</w:t>
            </w:r>
            <w:r>
              <w:rPr>
                <w:rFonts w:hint="eastAsia" w:ascii="宋体" w:hAnsi="宋体" w:eastAsia="宋体" w:cs="宋体"/>
                <w:color w:val="000000" w:themeColor="text1"/>
                <w:kern w:val="0"/>
                <w:sz w:val="24"/>
                <w:szCs w:val="24"/>
                <w:highlight w:val="none"/>
                <w:lang w:bidi="ar"/>
                <w14:textFill>
                  <w14:solidFill>
                    <w14:schemeClr w14:val="tx1"/>
                  </w14:solidFill>
                </w14:textFill>
              </w:rPr>
              <w:t>分。不提供不得分。</w:t>
            </w:r>
          </w:p>
          <w:p w14:paraId="21532FE7">
            <w:pPr>
              <w:keepNext w:val="0"/>
              <w:keepLines w:val="0"/>
              <w:pageBreakBefore w:val="0"/>
              <w:widowControl/>
              <w:kinsoku/>
              <w:wordWrap/>
              <w:overflowPunct/>
              <w:topLinePunct w:val="0"/>
              <w:autoSpaceDE/>
              <w:autoSpaceDN/>
              <w:bidi w:val="0"/>
              <w:adjustRightInd w:val="0"/>
              <w:snapToGrid w:val="0"/>
              <w:spacing w:line="288" w:lineRule="auto"/>
              <w:textAlignment w:val="center"/>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注：上述计算机软件著作权证书等相关证明文件，软件著作权证书取得时间须为本项目投标截止时间前，提供证书原件电子件至投标文件，否则不得分；提供软件著作权名称可不同，但需与建设内容功能一致。</w:t>
            </w:r>
          </w:p>
        </w:tc>
      </w:tr>
      <w:tr w14:paraId="39544505">
        <w:tblPrEx>
          <w:tblCellMar>
            <w:top w:w="0" w:type="dxa"/>
            <w:left w:w="108" w:type="dxa"/>
            <w:bottom w:w="0" w:type="dxa"/>
            <w:right w:w="108" w:type="dxa"/>
          </w:tblCellMar>
        </w:tblPrEx>
        <w:trPr>
          <w:trHeight w:val="90" w:hRule="atLeast"/>
          <w:jc w:val="center"/>
        </w:trPr>
        <w:tc>
          <w:tcPr>
            <w:tcW w:w="731" w:type="pct"/>
            <w:vMerge w:val="continue"/>
            <w:tcBorders>
              <w:top w:val="single" w:color="000000" w:sz="4" w:space="0"/>
              <w:left w:val="single" w:color="000000" w:sz="4" w:space="0"/>
              <w:bottom w:val="single" w:color="000000" w:sz="4" w:space="0"/>
              <w:right w:val="single" w:color="000000" w:sz="4" w:space="0"/>
            </w:tcBorders>
            <w:vAlign w:val="center"/>
          </w:tcPr>
          <w:p w14:paraId="6994D816">
            <w:pPr>
              <w:widowControl/>
              <w:spacing w:line="360" w:lineRule="auto"/>
              <w:jc w:val="center"/>
              <w:textAlignment w:val="center"/>
              <w:rPr>
                <w:rFonts w:hint="eastAsia" w:ascii="宋体" w:hAnsi="宋体" w:eastAsia="宋体" w:cs="宋体"/>
                <w:color w:val="FF0000"/>
                <w:kern w:val="0"/>
                <w:sz w:val="24"/>
                <w:szCs w:val="24"/>
                <w:highlight w:val="none"/>
                <w:lang w:bidi="ar"/>
              </w:rPr>
            </w:pPr>
          </w:p>
        </w:tc>
        <w:tc>
          <w:tcPr>
            <w:tcW w:w="680" w:type="pct"/>
            <w:tcBorders>
              <w:top w:val="single" w:color="000000" w:sz="4" w:space="0"/>
              <w:left w:val="single" w:color="000000" w:sz="4" w:space="0"/>
              <w:bottom w:val="single" w:color="000000" w:sz="4" w:space="0"/>
              <w:right w:val="single" w:color="000000" w:sz="4" w:space="0"/>
            </w:tcBorders>
            <w:vAlign w:val="center"/>
          </w:tcPr>
          <w:p w14:paraId="5D642948">
            <w:pPr>
              <w:keepNext w:val="0"/>
              <w:keepLines w:val="0"/>
              <w:pageBreakBefore w:val="0"/>
              <w:widowControl/>
              <w:kinsoku/>
              <w:wordWrap/>
              <w:overflowPunct/>
              <w:topLinePunct w:val="0"/>
              <w:autoSpaceDE/>
              <w:autoSpaceDN/>
              <w:bidi w:val="0"/>
              <w:adjustRightInd/>
              <w:snapToGrid/>
              <w:spacing w:line="288" w:lineRule="auto"/>
              <w:jc w:val="center"/>
              <w:textAlignment w:val="cente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质量保证和能力</w:t>
            </w:r>
          </w:p>
          <w:p w14:paraId="13ADE237">
            <w:pPr>
              <w:keepNext w:val="0"/>
              <w:keepLines w:val="0"/>
              <w:pageBreakBefore w:val="0"/>
              <w:widowControl/>
              <w:kinsoku/>
              <w:wordWrap/>
              <w:overflowPunct/>
              <w:topLinePunct w:val="0"/>
              <w:autoSpaceDE/>
              <w:autoSpaceDN/>
              <w:bidi w:val="0"/>
              <w:adjustRightInd/>
              <w:snapToGrid/>
              <w:spacing w:line="288" w:lineRule="auto"/>
              <w:jc w:val="center"/>
              <w:textAlignment w:val="center"/>
              <w:rPr>
                <w:rFonts w:hint="default"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（5分）</w:t>
            </w:r>
          </w:p>
        </w:tc>
        <w:tc>
          <w:tcPr>
            <w:tcW w:w="3587" w:type="pct"/>
            <w:tcBorders>
              <w:top w:val="single" w:color="000000" w:sz="4" w:space="0"/>
              <w:left w:val="single" w:color="000000" w:sz="4" w:space="0"/>
              <w:bottom w:val="single" w:color="000000" w:sz="4" w:space="0"/>
              <w:right w:val="single" w:color="000000" w:sz="4" w:space="0"/>
            </w:tcBorders>
            <w:vAlign w:val="center"/>
          </w:tcPr>
          <w:p w14:paraId="3B77C54D">
            <w:pPr>
              <w:keepNext w:val="0"/>
              <w:keepLines w:val="0"/>
              <w:pageBreakBefore w:val="0"/>
              <w:widowControl/>
              <w:kinsoku/>
              <w:wordWrap/>
              <w:overflowPunct/>
              <w:topLinePunct w:val="0"/>
              <w:autoSpaceDE/>
              <w:autoSpaceDN/>
              <w:bidi w:val="0"/>
              <w:adjustRightInd w:val="0"/>
              <w:snapToGrid w:val="0"/>
              <w:spacing w:line="288" w:lineRule="auto"/>
              <w:textAlignment w:val="center"/>
              <w:rPr>
                <w:rFonts w:hint="default"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投标人</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或</w:t>
            </w:r>
            <w:r>
              <w:rPr>
                <w:rFonts w:hint="eastAsia" w:ascii="宋体" w:hAnsi="宋体" w:eastAsia="宋体" w:cs="宋体"/>
                <w:color w:val="000000" w:themeColor="text1"/>
                <w:kern w:val="0"/>
                <w:sz w:val="24"/>
                <w:szCs w:val="24"/>
                <w:highlight w:val="none"/>
                <w:lang w:bidi="ar"/>
                <w14:textFill>
                  <w14:solidFill>
                    <w14:schemeClr w14:val="tx1"/>
                  </w14:solidFill>
                </w14:textFill>
              </w:rPr>
              <w:t>所投本项目软件产品制造商</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提供和具备软件质量保证和能力（包括但不限于整体实力、研发能力、创新能力、安装维护能力、自觉遵守国家及行业标准、规范等）得5分，</w:t>
            </w:r>
            <w:r>
              <w:rPr>
                <w:rFonts w:hint="eastAsia" w:ascii="宋体" w:hAnsi="宋体" w:eastAsia="宋体" w:cs="宋体"/>
                <w:color w:val="000000" w:themeColor="text1"/>
                <w:kern w:val="0"/>
                <w:sz w:val="24"/>
                <w:szCs w:val="24"/>
                <w:highlight w:val="none"/>
                <w:lang w:bidi="ar"/>
                <w14:textFill>
                  <w14:solidFill>
                    <w14:schemeClr w14:val="tx1"/>
                  </w14:solidFill>
                </w14:textFill>
              </w:rPr>
              <w:t>不提供不得分。</w:t>
            </w:r>
          </w:p>
        </w:tc>
      </w:tr>
      <w:tr w14:paraId="7FD1EED9">
        <w:tblPrEx>
          <w:tblCellMar>
            <w:top w:w="0" w:type="dxa"/>
            <w:left w:w="108" w:type="dxa"/>
            <w:bottom w:w="0" w:type="dxa"/>
            <w:right w:w="108" w:type="dxa"/>
          </w:tblCellMar>
        </w:tblPrEx>
        <w:trPr>
          <w:trHeight w:val="2305" w:hRule="atLeast"/>
          <w:jc w:val="center"/>
        </w:trPr>
        <w:tc>
          <w:tcPr>
            <w:tcW w:w="731" w:type="pct"/>
            <w:vMerge w:val="continue"/>
            <w:tcBorders>
              <w:top w:val="single" w:color="000000" w:sz="4" w:space="0"/>
              <w:left w:val="single" w:color="000000" w:sz="4" w:space="0"/>
              <w:bottom w:val="single" w:color="000000" w:sz="4" w:space="0"/>
              <w:right w:val="single" w:color="000000" w:sz="4" w:space="0"/>
            </w:tcBorders>
            <w:vAlign w:val="center"/>
          </w:tcPr>
          <w:p w14:paraId="2B4C20B9">
            <w:pPr>
              <w:spacing w:line="360" w:lineRule="auto"/>
              <w:jc w:val="center"/>
              <w:rPr>
                <w:rFonts w:hint="eastAsia" w:ascii="宋体" w:hAnsi="宋体" w:eastAsia="宋体" w:cs="宋体"/>
                <w:color w:val="FF0000"/>
                <w:sz w:val="24"/>
                <w:szCs w:val="24"/>
                <w:highlight w:val="none"/>
              </w:rPr>
            </w:pPr>
          </w:p>
        </w:tc>
        <w:tc>
          <w:tcPr>
            <w:tcW w:w="680" w:type="pct"/>
            <w:tcBorders>
              <w:top w:val="single" w:color="000000" w:sz="4" w:space="0"/>
              <w:left w:val="single" w:color="000000" w:sz="4" w:space="0"/>
              <w:bottom w:val="single" w:color="000000" w:sz="4" w:space="0"/>
              <w:right w:val="single" w:color="000000" w:sz="4" w:space="0"/>
            </w:tcBorders>
            <w:vAlign w:val="center"/>
          </w:tcPr>
          <w:p w14:paraId="1C579CC2">
            <w:pPr>
              <w:keepNext w:val="0"/>
              <w:keepLines w:val="0"/>
              <w:pageBreakBefore w:val="0"/>
              <w:widowControl/>
              <w:kinsoku/>
              <w:wordWrap/>
              <w:overflowPunct/>
              <w:topLinePunct w:val="0"/>
              <w:autoSpaceDE/>
              <w:autoSpaceDN/>
              <w:bidi w:val="0"/>
              <w:adjustRightInd/>
              <w:snapToGrid/>
              <w:spacing w:line="288" w:lineRule="auto"/>
              <w:jc w:val="center"/>
              <w:textAlignment w:val="center"/>
              <w:rPr>
                <w:rFonts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案例</w:t>
            </w:r>
          </w:p>
          <w:p w14:paraId="0258C3AD">
            <w:pPr>
              <w:keepNext w:val="0"/>
              <w:keepLines w:val="0"/>
              <w:pageBreakBefore w:val="0"/>
              <w:widowControl/>
              <w:kinsoku/>
              <w:wordWrap/>
              <w:overflowPunct/>
              <w:topLinePunct w:val="0"/>
              <w:autoSpaceDE/>
              <w:autoSpaceDN/>
              <w:bidi w:val="0"/>
              <w:adjustRightInd/>
              <w:snapToGrid/>
              <w:spacing w:line="288"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（5分）</w:t>
            </w:r>
          </w:p>
        </w:tc>
        <w:tc>
          <w:tcPr>
            <w:tcW w:w="3587" w:type="pct"/>
            <w:tcBorders>
              <w:top w:val="single" w:color="000000" w:sz="4" w:space="0"/>
              <w:left w:val="single" w:color="000000" w:sz="4" w:space="0"/>
              <w:bottom w:val="single" w:color="000000" w:sz="4" w:space="0"/>
              <w:right w:val="single" w:color="000000" w:sz="4" w:space="0"/>
            </w:tcBorders>
            <w:vAlign w:val="center"/>
          </w:tcPr>
          <w:p w14:paraId="662FF43B">
            <w:pPr>
              <w:keepNext w:val="0"/>
              <w:keepLines w:val="0"/>
              <w:pageBreakBefore w:val="0"/>
              <w:widowControl/>
              <w:kinsoku/>
              <w:wordWrap/>
              <w:overflowPunct/>
              <w:topLinePunct w:val="0"/>
              <w:autoSpaceDE/>
              <w:autoSpaceDN/>
              <w:bidi w:val="0"/>
              <w:adjustRightInd w:val="0"/>
              <w:snapToGrid w:val="0"/>
              <w:spacing w:line="288" w:lineRule="auto"/>
              <w:textAlignment w:val="center"/>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投标人</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或</w:t>
            </w:r>
            <w:r>
              <w:rPr>
                <w:rFonts w:hint="eastAsia" w:ascii="宋体" w:hAnsi="宋体" w:eastAsia="宋体" w:cs="宋体"/>
                <w:color w:val="000000" w:themeColor="text1"/>
                <w:kern w:val="0"/>
                <w:sz w:val="24"/>
                <w:szCs w:val="24"/>
                <w:highlight w:val="none"/>
                <w:lang w:bidi="ar"/>
                <w14:textFill>
                  <w14:solidFill>
                    <w14:schemeClr w14:val="tx1"/>
                  </w14:solidFill>
                </w14:textFill>
              </w:rPr>
              <w:t>所投本项目软件产品制造商承建的医院具有类似项目经验，承建过日间手术系统。提供合同案例证明，每提供一项得1分，满分5分。</w:t>
            </w:r>
          </w:p>
          <w:p w14:paraId="0F530ACC">
            <w:pPr>
              <w:keepNext w:val="0"/>
              <w:keepLines w:val="0"/>
              <w:pageBreakBefore w:val="0"/>
              <w:widowControl/>
              <w:kinsoku/>
              <w:wordWrap/>
              <w:overflowPunct/>
              <w:topLinePunct w:val="0"/>
              <w:autoSpaceDE/>
              <w:autoSpaceDN/>
              <w:bidi w:val="0"/>
              <w:adjustRightInd w:val="0"/>
              <w:snapToGrid w:val="0"/>
              <w:spacing w:line="288" w:lineRule="auto"/>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注：须提供合同复印件加盖投标人</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或</w:t>
            </w:r>
            <w:r>
              <w:rPr>
                <w:rFonts w:hint="eastAsia" w:ascii="宋体" w:hAnsi="宋体" w:eastAsia="宋体" w:cs="宋体"/>
                <w:color w:val="000000" w:themeColor="text1"/>
                <w:kern w:val="0"/>
                <w:sz w:val="24"/>
                <w:szCs w:val="24"/>
                <w:highlight w:val="none"/>
                <w:lang w:bidi="ar"/>
                <w14:textFill>
                  <w14:solidFill>
                    <w14:schemeClr w14:val="tx1"/>
                  </w14:solidFill>
                </w14:textFill>
              </w:rPr>
              <w:t>所投本项目软件产品制造商单位公章附在投标文件中，否则不得分。提供案例合同须包含日间手术管理系统。</w:t>
            </w:r>
          </w:p>
        </w:tc>
      </w:tr>
      <w:tr w14:paraId="2DD7BED8">
        <w:tblPrEx>
          <w:tblCellMar>
            <w:top w:w="0" w:type="dxa"/>
            <w:left w:w="108" w:type="dxa"/>
            <w:bottom w:w="0" w:type="dxa"/>
            <w:right w:w="108" w:type="dxa"/>
          </w:tblCellMar>
        </w:tblPrEx>
        <w:trPr>
          <w:trHeight w:val="1949" w:hRule="atLeast"/>
          <w:jc w:val="center"/>
        </w:trPr>
        <w:tc>
          <w:tcPr>
            <w:tcW w:w="731" w:type="pct"/>
            <w:vMerge w:val="restart"/>
            <w:tcBorders>
              <w:top w:val="single" w:color="000000" w:sz="4" w:space="0"/>
              <w:left w:val="single" w:color="000000" w:sz="4" w:space="0"/>
              <w:bottom w:val="single" w:color="000000" w:sz="4" w:space="0"/>
              <w:right w:val="single" w:color="000000" w:sz="4" w:space="0"/>
            </w:tcBorders>
            <w:vAlign w:val="center"/>
          </w:tcPr>
          <w:p w14:paraId="09490C59">
            <w:pPr>
              <w:widowControl/>
              <w:spacing w:line="360" w:lineRule="auto"/>
              <w:jc w:val="center"/>
              <w:textAlignment w:val="center"/>
              <w:rPr>
                <w:rFonts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技术部分</w:t>
            </w:r>
          </w:p>
          <w:p w14:paraId="13AC2BF9">
            <w:pPr>
              <w:widowControl/>
              <w:spacing w:line="360" w:lineRule="auto"/>
              <w:jc w:val="center"/>
              <w:textAlignment w:val="center"/>
              <w:rPr>
                <w:rFonts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评分标准</w:t>
            </w:r>
          </w:p>
          <w:p w14:paraId="33C50A9F">
            <w:pPr>
              <w:widowControl/>
              <w:spacing w:line="360" w:lineRule="auto"/>
              <w:jc w:val="center"/>
              <w:textAlignment w:val="center"/>
              <w:rPr>
                <w:rFonts w:hint="eastAsia" w:ascii="宋体" w:hAnsi="宋体" w:eastAsia="宋体" w:cs="宋体"/>
                <w:color w:val="FF0000"/>
                <w:sz w:val="24"/>
                <w:szCs w:val="24"/>
                <w:highlight w:val="none"/>
              </w:rPr>
            </w:pPr>
            <w:r>
              <w:rPr>
                <w:rFonts w:hint="eastAsia" w:ascii="宋体" w:hAnsi="宋体" w:eastAsia="宋体" w:cs="宋体"/>
                <w:color w:val="000000" w:themeColor="text1"/>
                <w:kern w:val="0"/>
                <w:sz w:val="24"/>
                <w:szCs w:val="24"/>
                <w:highlight w:val="none"/>
                <w:lang w:bidi="ar"/>
                <w14:textFill>
                  <w14:solidFill>
                    <w14:schemeClr w14:val="tx1"/>
                  </w14:solidFill>
                </w14:textFill>
              </w:rPr>
              <w:t>（</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4</w:t>
            </w:r>
            <w:r>
              <w:rPr>
                <w:rFonts w:hint="eastAsia" w:ascii="宋体" w:hAnsi="宋体" w:eastAsia="宋体" w:cs="宋体"/>
                <w:color w:val="000000" w:themeColor="text1"/>
                <w:kern w:val="0"/>
                <w:sz w:val="24"/>
                <w:szCs w:val="24"/>
                <w:highlight w:val="none"/>
                <w:lang w:bidi="ar"/>
                <w14:textFill>
                  <w14:solidFill>
                    <w14:schemeClr w14:val="tx1"/>
                  </w14:solidFill>
                </w14:textFill>
              </w:rPr>
              <w:t>0分）</w:t>
            </w:r>
          </w:p>
        </w:tc>
        <w:tc>
          <w:tcPr>
            <w:tcW w:w="680" w:type="pct"/>
            <w:tcBorders>
              <w:top w:val="single" w:color="000000" w:sz="4" w:space="0"/>
              <w:left w:val="single" w:color="000000" w:sz="4" w:space="0"/>
              <w:bottom w:val="single" w:color="000000" w:sz="4" w:space="0"/>
              <w:right w:val="single" w:color="000000" w:sz="4" w:space="0"/>
            </w:tcBorders>
            <w:vAlign w:val="center"/>
          </w:tcPr>
          <w:p w14:paraId="29353F1E">
            <w:pPr>
              <w:keepNext w:val="0"/>
              <w:keepLines w:val="0"/>
              <w:pageBreakBefore w:val="0"/>
              <w:widowControl/>
              <w:kinsoku/>
              <w:wordWrap/>
              <w:overflowPunct/>
              <w:topLinePunct w:val="0"/>
              <w:autoSpaceDE/>
              <w:autoSpaceDN/>
              <w:bidi w:val="0"/>
              <w:adjustRightInd/>
              <w:snapToGrid/>
              <w:spacing w:line="288"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技术参数响应情况（20分）</w:t>
            </w:r>
          </w:p>
        </w:tc>
        <w:tc>
          <w:tcPr>
            <w:tcW w:w="3587" w:type="pct"/>
            <w:tcBorders>
              <w:top w:val="single" w:color="000000" w:sz="4" w:space="0"/>
              <w:left w:val="single" w:color="000000" w:sz="4" w:space="0"/>
              <w:bottom w:val="single" w:color="000000" w:sz="4" w:space="0"/>
              <w:right w:val="single" w:color="000000" w:sz="4" w:space="0"/>
            </w:tcBorders>
            <w:vAlign w:val="center"/>
          </w:tcPr>
          <w:p w14:paraId="73FEDF79">
            <w:pPr>
              <w:keepNext w:val="0"/>
              <w:keepLines w:val="0"/>
              <w:pageBreakBefore w:val="0"/>
              <w:widowControl/>
              <w:kinsoku/>
              <w:wordWrap/>
              <w:overflowPunct/>
              <w:topLinePunct w:val="0"/>
              <w:autoSpaceDE/>
              <w:autoSpaceDN/>
              <w:bidi w:val="0"/>
              <w:adjustRightInd w:val="0"/>
              <w:snapToGrid w:val="0"/>
              <w:spacing w:line="288" w:lineRule="auto"/>
              <w:textAlignment w:val="center"/>
              <w:rPr>
                <w:rFonts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1、投标服务技术性能及产品功能全部满足招标文件要求得基本分20分。</w:t>
            </w:r>
          </w:p>
          <w:p w14:paraId="7AC33511">
            <w:pPr>
              <w:keepNext w:val="0"/>
              <w:keepLines w:val="0"/>
              <w:pageBreakBefore w:val="0"/>
              <w:widowControl/>
              <w:kinsoku/>
              <w:wordWrap/>
              <w:overflowPunct/>
              <w:topLinePunct w:val="0"/>
              <w:autoSpaceDE/>
              <w:autoSpaceDN/>
              <w:bidi w:val="0"/>
              <w:adjustRightInd w:val="0"/>
              <w:snapToGrid w:val="0"/>
              <w:spacing w:line="288" w:lineRule="auto"/>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2、招标文件参数前有▲重点标注的，需按要求对应提供系统截图或相关证明，每负偏离一处扣2分，其他常规参数有负偏离的每处扣1分，扣完为止。</w:t>
            </w:r>
          </w:p>
        </w:tc>
      </w:tr>
      <w:tr w14:paraId="2B087754">
        <w:tblPrEx>
          <w:tblCellMar>
            <w:top w:w="0" w:type="dxa"/>
            <w:left w:w="108" w:type="dxa"/>
            <w:bottom w:w="0" w:type="dxa"/>
            <w:right w:w="108" w:type="dxa"/>
          </w:tblCellMar>
        </w:tblPrEx>
        <w:trPr>
          <w:trHeight w:val="1270" w:hRule="atLeast"/>
          <w:jc w:val="center"/>
        </w:trPr>
        <w:tc>
          <w:tcPr>
            <w:tcW w:w="731" w:type="pct"/>
            <w:vMerge w:val="continue"/>
            <w:tcBorders>
              <w:top w:val="single" w:color="000000" w:sz="4" w:space="0"/>
              <w:left w:val="single" w:color="000000" w:sz="4" w:space="0"/>
              <w:bottom w:val="single" w:color="000000" w:sz="4" w:space="0"/>
              <w:right w:val="single" w:color="000000" w:sz="4" w:space="0"/>
            </w:tcBorders>
            <w:vAlign w:val="center"/>
          </w:tcPr>
          <w:p w14:paraId="48C12D13">
            <w:pPr>
              <w:spacing w:line="360" w:lineRule="auto"/>
              <w:jc w:val="center"/>
              <w:rPr>
                <w:rFonts w:hint="eastAsia" w:ascii="宋体" w:hAnsi="宋体" w:eastAsia="宋体" w:cs="宋体"/>
                <w:color w:val="FF0000"/>
                <w:sz w:val="24"/>
                <w:szCs w:val="24"/>
                <w:highlight w:val="none"/>
              </w:rPr>
            </w:pPr>
          </w:p>
        </w:tc>
        <w:tc>
          <w:tcPr>
            <w:tcW w:w="680" w:type="pct"/>
            <w:tcBorders>
              <w:top w:val="single" w:color="000000" w:sz="4" w:space="0"/>
              <w:left w:val="single" w:color="000000" w:sz="4" w:space="0"/>
              <w:bottom w:val="single" w:color="000000" w:sz="4" w:space="0"/>
              <w:right w:val="single" w:color="000000" w:sz="4" w:space="0"/>
            </w:tcBorders>
            <w:vAlign w:val="center"/>
          </w:tcPr>
          <w:p w14:paraId="23EA644B">
            <w:pPr>
              <w:keepNext w:val="0"/>
              <w:keepLines w:val="0"/>
              <w:pageBreakBefore w:val="0"/>
              <w:widowControl/>
              <w:kinsoku/>
              <w:wordWrap/>
              <w:overflowPunct/>
              <w:topLinePunct w:val="0"/>
              <w:autoSpaceDE/>
              <w:autoSpaceDN/>
              <w:bidi w:val="0"/>
              <w:adjustRightInd/>
              <w:snapToGrid/>
              <w:spacing w:line="288" w:lineRule="auto"/>
              <w:jc w:val="center"/>
              <w:textAlignment w:val="center"/>
              <w:rPr>
                <w:rFonts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总体设计方案</w:t>
            </w:r>
          </w:p>
          <w:p w14:paraId="35EB0C1E">
            <w:pPr>
              <w:keepNext w:val="0"/>
              <w:keepLines w:val="0"/>
              <w:pageBreakBefore w:val="0"/>
              <w:widowControl/>
              <w:kinsoku/>
              <w:wordWrap/>
              <w:overflowPunct/>
              <w:topLinePunct w:val="0"/>
              <w:autoSpaceDE/>
              <w:autoSpaceDN/>
              <w:bidi w:val="0"/>
              <w:adjustRightInd/>
              <w:snapToGrid/>
              <w:spacing w:line="288"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5</w:t>
            </w:r>
            <w:r>
              <w:rPr>
                <w:rFonts w:hint="eastAsia" w:ascii="宋体" w:hAnsi="宋体" w:eastAsia="宋体" w:cs="宋体"/>
                <w:color w:val="000000" w:themeColor="text1"/>
                <w:kern w:val="0"/>
                <w:sz w:val="24"/>
                <w:szCs w:val="24"/>
                <w:highlight w:val="none"/>
                <w:lang w:bidi="ar"/>
                <w14:textFill>
                  <w14:solidFill>
                    <w14:schemeClr w14:val="tx1"/>
                  </w14:solidFill>
                </w14:textFill>
              </w:rPr>
              <w:t>分）</w:t>
            </w:r>
          </w:p>
        </w:tc>
        <w:tc>
          <w:tcPr>
            <w:tcW w:w="3587" w:type="pct"/>
            <w:tcBorders>
              <w:top w:val="single" w:color="000000" w:sz="4" w:space="0"/>
              <w:left w:val="single" w:color="000000" w:sz="4" w:space="0"/>
              <w:bottom w:val="single" w:color="000000" w:sz="4" w:space="0"/>
              <w:right w:val="single" w:color="000000" w:sz="4" w:space="0"/>
            </w:tcBorders>
            <w:vAlign w:val="center"/>
          </w:tcPr>
          <w:p w14:paraId="532E1C82">
            <w:pPr>
              <w:keepNext w:val="0"/>
              <w:keepLines w:val="0"/>
              <w:pageBreakBefore w:val="0"/>
              <w:widowControl/>
              <w:kinsoku/>
              <w:wordWrap/>
              <w:overflowPunct/>
              <w:topLinePunct w:val="0"/>
              <w:autoSpaceDE/>
              <w:autoSpaceDN/>
              <w:bidi w:val="0"/>
              <w:adjustRightInd w:val="0"/>
              <w:snapToGrid w:val="0"/>
              <w:spacing w:line="288" w:lineRule="auto"/>
              <w:textAlignment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投标文件中提供详细的总体设计方案（包括但不限于需求分析、方案目标、方案效益、架构设计、流程设计等）</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得5分，不提供不得分。</w:t>
            </w:r>
          </w:p>
        </w:tc>
      </w:tr>
      <w:tr w14:paraId="651D2F07">
        <w:tblPrEx>
          <w:tblCellMar>
            <w:top w:w="0" w:type="dxa"/>
            <w:left w:w="108" w:type="dxa"/>
            <w:bottom w:w="0" w:type="dxa"/>
            <w:right w:w="108" w:type="dxa"/>
          </w:tblCellMar>
        </w:tblPrEx>
        <w:trPr>
          <w:trHeight w:val="1565" w:hRule="atLeast"/>
          <w:jc w:val="center"/>
        </w:trPr>
        <w:tc>
          <w:tcPr>
            <w:tcW w:w="731" w:type="pct"/>
            <w:vMerge w:val="continue"/>
            <w:tcBorders>
              <w:top w:val="single" w:color="000000" w:sz="4" w:space="0"/>
              <w:left w:val="single" w:color="000000" w:sz="4" w:space="0"/>
              <w:bottom w:val="single" w:color="000000" w:sz="4" w:space="0"/>
              <w:right w:val="single" w:color="000000" w:sz="4" w:space="0"/>
            </w:tcBorders>
            <w:vAlign w:val="center"/>
          </w:tcPr>
          <w:p w14:paraId="7ED68BA8">
            <w:pPr>
              <w:spacing w:line="360" w:lineRule="auto"/>
              <w:jc w:val="center"/>
              <w:rPr>
                <w:rFonts w:hint="eastAsia" w:ascii="宋体" w:hAnsi="宋体" w:eastAsia="宋体" w:cs="宋体"/>
                <w:color w:val="FF0000"/>
                <w:sz w:val="24"/>
                <w:szCs w:val="24"/>
                <w:highlight w:val="none"/>
              </w:rPr>
            </w:pPr>
          </w:p>
        </w:tc>
        <w:tc>
          <w:tcPr>
            <w:tcW w:w="680" w:type="pct"/>
            <w:tcBorders>
              <w:top w:val="single" w:color="000000" w:sz="4" w:space="0"/>
              <w:left w:val="single" w:color="000000" w:sz="4" w:space="0"/>
              <w:bottom w:val="single" w:color="000000" w:sz="4" w:space="0"/>
              <w:right w:val="single" w:color="000000" w:sz="4" w:space="0"/>
            </w:tcBorders>
            <w:vAlign w:val="center"/>
          </w:tcPr>
          <w:p w14:paraId="5F313285">
            <w:pPr>
              <w:keepNext w:val="0"/>
              <w:keepLines w:val="0"/>
              <w:pageBreakBefore w:val="0"/>
              <w:widowControl/>
              <w:kinsoku/>
              <w:wordWrap/>
              <w:overflowPunct/>
              <w:topLinePunct w:val="0"/>
              <w:autoSpaceDE/>
              <w:autoSpaceDN/>
              <w:bidi w:val="0"/>
              <w:adjustRightInd/>
              <w:snapToGrid/>
              <w:spacing w:line="288" w:lineRule="auto"/>
              <w:jc w:val="center"/>
              <w:textAlignment w:val="center"/>
              <w:rPr>
                <w:rFonts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软件实施方案</w:t>
            </w:r>
          </w:p>
          <w:p w14:paraId="07B8AA70">
            <w:pPr>
              <w:keepNext w:val="0"/>
              <w:keepLines w:val="0"/>
              <w:pageBreakBefore w:val="0"/>
              <w:widowControl/>
              <w:kinsoku/>
              <w:wordWrap/>
              <w:overflowPunct/>
              <w:topLinePunct w:val="0"/>
              <w:autoSpaceDE/>
              <w:autoSpaceDN/>
              <w:bidi w:val="0"/>
              <w:adjustRightInd/>
              <w:snapToGrid/>
              <w:spacing w:line="288"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5</w:t>
            </w:r>
            <w:r>
              <w:rPr>
                <w:rFonts w:hint="eastAsia" w:ascii="宋体" w:hAnsi="宋体" w:eastAsia="宋体" w:cs="宋体"/>
                <w:color w:val="000000" w:themeColor="text1"/>
                <w:kern w:val="0"/>
                <w:sz w:val="24"/>
                <w:szCs w:val="24"/>
                <w:highlight w:val="none"/>
                <w:lang w:bidi="ar"/>
                <w14:textFill>
                  <w14:solidFill>
                    <w14:schemeClr w14:val="tx1"/>
                  </w14:solidFill>
                </w14:textFill>
              </w:rPr>
              <w:t>分）</w:t>
            </w:r>
          </w:p>
        </w:tc>
        <w:tc>
          <w:tcPr>
            <w:tcW w:w="3587" w:type="pct"/>
            <w:tcBorders>
              <w:top w:val="single" w:color="000000" w:sz="4" w:space="0"/>
              <w:left w:val="single" w:color="000000" w:sz="4" w:space="0"/>
              <w:bottom w:val="single" w:color="000000" w:sz="4" w:space="0"/>
              <w:right w:val="single" w:color="000000" w:sz="4" w:space="0"/>
            </w:tcBorders>
            <w:vAlign w:val="center"/>
          </w:tcPr>
          <w:p w14:paraId="27EA5DCC">
            <w:pPr>
              <w:keepNext w:val="0"/>
              <w:keepLines w:val="0"/>
              <w:pageBreakBefore w:val="0"/>
              <w:widowControl/>
              <w:kinsoku/>
              <w:wordWrap/>
              <w:overflowPunct/>
              <w:topLinePunct w:val="0"/>
              <w:autoSpaceDE/>
              <w:autoSpaceDN/>
              <w:bidi w:val="0"/>
              <w:adjustRightInd w:val="0"/>
              <w:snapToGrid w:val="0"/>
              <w:spacing w:line="288" w:lineRule="auto"/>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投标文件中提供详细的项目实施方案（包括但不限于成立专项项目实施团队、实施计划、实施进度、进度保障措施、安全保证及服务质量保障措施、紧急情况处理预案等）</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得5分，不提供不得分。</w:t>
            </w:r>
          </w:p>
        </w:tc>
      </w:tr>
      <w:tr w14:paraId="41B7D7F0">
        <w:tblPrEx>
          <w:tblCellMar>
            <w:top w:w="0" w:type="dxa"/>
            <w:left w:w="108" w:type="dxa"/>
            <w:bottom w:w="0" w:type="dxa"/>
            <w:right w:w="108" w:type="dxa"/>
          </w:tblCellMar>
        </w:tblPrEx>
        <w:trPr>
          <w:trHeight w:val="1194" w:hRule="atLeast"/>
          <w:jc w:val="center"/>
        </w:trPr>
        <w:tc>
          <w:tcPr>
            <w:tcW w:w="731" w:type="pct"/>
            <w:vMerge w:val="continue"/>
            <w:tcBorders>
              <w:top w:val="single" w:color="000000" w:sz="4" w:space="0"/>
              <w:left w:val="single" w:color="000000" w:sz="4" w:space="0"/>
              <w:bottom w:val="single" w:color="000000" w:sz="4" w:space="0"/>
              <w:right w:val="single" w:color="000000" w:sz="4" w:space="0"/>
            </w:tcBorders>
            <w:vAlign w:val="center"/>
          </w:tcPr>
          <w:p w14:paraId="2BA20A2B">
            <w:pPr>
              <w:spacing w:line="360" w:lineRule="auto"/>
              <w:jc w:val="center"/>
              <w:rPr>
                <w:rFonts w:hint="eastAsia" w:ascii="宋体" w:hAnsi="宋体" w:eastAsia="宋体" w:cs="宋体"/>
                <w:color w:val="FF0000"/>
                <w:sz w:val="24"/>
                <w:szCs w:val="24"/>
                <w:highlight w:val="none"/>
              </w:rPr>
            </w:pPr>
          </w:p>
        </w:tc>
        <w:tc>
          <w:tcPr>
            <w:tcW w:w="680" w:type="pct"/>
            <w:tcBorders>
              <w:top w:val="single" w:color="000000" w:sz="4" w:space="0"/>
              <w:left w:val="single" w:color="000000" w:sz="4" w:space="0"/>
              <w:right w:val="single" w:color="000000" w:sz="4" w:space="0"/>
            </w:tcBorders>
            <w:vAlign w:val="center"/>
          </w:tcPr>
          <w:p w14:paraId="097F6564">
            <w:pPr>
              <w:keepNext w:val="0"/>
              <w:keepLines w:val="0"/>
              <w:pageBreakBefore w:val="0"/>
              <w:widowControl/>
              <w:kinsoku/>
              <w:wordWrap/>
              <w:overflowPunct/>
              <w:topLinePunct w:val="0"/>
              <w:autoSpaceDE/>
              <w:autoSpaceDN/>
              <w:bidi w:val="0"/>
              <w:adjustRightInd/>
              <w:snapToGrid/>
              <w:spacing w:line="288" w:lineRule="auto"/>
              <w:jc w:val="center"/>
              <w:textAlignment w:val="center"/>
              <w:rPr>
                <w:rFonts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售后服务方案</w:t>
            </w:r>
          </w:p>
          <w:p w14:paraId="026CD94F">
            <w:pPr>
              <w:keepNext w:val="0"/>
              <w:keepLines w:val="0"/>
              <w:pageBreakBefore w:val="0"/>
              <w:widowControl/>
              <w:kinsoku/>
              <w:wordWrap/>
              <w:overflowPunct/>
              <w:topLinePunct w:val="0"/>
              <w:autoSpaceDE/>
              <w:autoSpaceDN/>
              <w:bidi w:val="0"/>
              <w:adjustRightInd/>
              <w:snapToGrid/>
              <w:spacing w:line="288"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5</w:t>
            </w:r>
            <w:r>
              <w:rPr>
                <w:rFonts w:hint="eastAsia" w:ascii="宋体" w:hAnsi="宋体" w:eastAsia="宋体" w:cs="宋体"/>
                <w:color w:val="000000" w:themeColor="text1"/>
                <w:kern w:val="0"/>
                <w:sz w:val="24"/>
                <w:szCs w:val="24"/>
                <w:highlight w:val="none"/>
                <w:lang w:bidi="ar"/>
                <w14:textFill>
                  <w14:solidFill>
                    <w14:schemeClr w14:val="tx1"/>
                  </w14:solidFill>
                </w14:textFill>
              </w:rPr>
              <w:t>分）</w:t>
            </w:r>
          </w:p>
        </w:tc>
        <w:tc>
          <w:tcPr>
            <w:tcW w:w="3587" w:type="pct"/>
            <w:tcBorders>
              <w:top w:val="single" w:color="000000" w:sz="4" w:space="0"/>
              <w:left w:val="single" w:color="000000" w:sz="4" w:space="0"/>
              <w:bottom w:val="single" w:color="000000" w:sz="4" w:space="0"/>
              <w:right w:val="single" w:color="000000" w:sz="4" w:space="0"/>
            </w:tcBorders>
            <w:vAlign w:val="center"/>
          </w:tcPr>
          <w:p w14:paraId="24D95C54">
            <w:pPr>
              <w:keepNext w:val="0"/>
              <w:keepLines w:val="0"/>
              <w:pageBreakBefore w:val="0"/>
              <w:widowControl/>
              <w:kinsoku/>
              <w:wordWrap/>
              <w:overflowPunct/>
              <w:topLinePunct w:val="0"/>
              <w:autoSpaceDE/>
              <w:autoSpaceDN/>
              <w:bidi w:val="0"/>
              <w:adjustRightInd w:val="0"/>
              <w:snapToGrid w:val="0"/>
              <w:spacing w:line="288" w:lineRule="auto"/>
              <w:textAlignment w:val="center"/>
              <w:rPr>
                <w:rFonts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投标文件中提供</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切实可行</w:t>
            </w:r>
            <w:r>
              <w:rPr>
                <w:rFonts w:hint="eastAsia" w:ascii="宋体" w:hAnsi="宋体" w:eastAsia="宋体" w:cs="宋体"/>
                <w:color w:val="000000" w:themeColor="text1"/>
                <w:kern w:val="0"/>
                <w:sz w:val="24"/>
                <w:szCs w:val="24"/>
                <w:highlight w:val="none"/>
                <w:lang w:bidi="ar"/>
                <w14:textFill>
                  <w14:solidFill>
                    <w14:schemeClr w14:val="tx1"/>
                  </w14:solidFill>
                </w14:textFill>
              </w:rPr>
              <w:t>的售后服务方案（包括但不限于服务团队、服务体系、服务承诺、服务内容、响应时间等）</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得5分，不提供不得分。</w:t>
            </w:r>
          </w:p>
        </w:tc>
      </w:tr>
      <w:tr w14:paraId="482C5EE8">
        <w:tblPrEx>
          <w:tblCellMar>
            <w:top w:w="0" w:type="dxa"/>
            <w:left w:w="108" w:type="dxa"/>
            <w:bottom w:w="0" w:type="dxa"/>
            <w:right w:w="108" w:type="dxa"/>
          </w:tblCellMar>
        </w:tblPrEx>
        <w:trPr>
          <w:trHeight w:val="1203" w:hRule="atLeast"/>
          <w:jc w:val="center"/>
        </w:trPr>
        <w:tc>
          <w:tcPr>
            <w:tcW w:w="731" w:type="pct"/>
            <w:vMerge w:val="continue"/>
            <w:tcBorders>
              <w:top w:val="single" w:color="000000" w:sz="4" w:space="0"/>
              <w:left w:val="single" w:color="000000" w:sz="4" w:space="0"/>
              <w:bottom w:val="single" w:color="000000" w:sz="4" w:space="0"/>
              <w:right w:val="single" w:color="000000" w:sz="4" w:space="0"/>
            </w:tcBorders>
            <w:vAlign w:val="center"/>
          </w:tcPr>
          <w:p w14:paraId="5E90A40D">
            <w:pPr>
              <w:spacing w:line="360" w:lineRule="auto"/>
              <w:jc w:val="center"/>
              <w:rPr>
                <w:rFonts w:hint="eastAsia" w:ascii="宋体" w:hAnsi="宋体" w:eastAsia="宋体" w:cs="宋体"/>
                <w:color w:val="FF0000"/>
                <w:sz w:val="24"/>
                <w:szCs w:val="24"/>
                <w:highlight w:val="none"/>
              </w:rPr>
            </w:pPr>
          </w:p>
        </w:tc>
        <w:tc>
          <w:tcPr>
            <w:tcW w:w="680" w:type="pct"/>
            <w:tcBorders>
              <w:top w:val="single" w:color="000000" w:sz="4" w:space="0"/>
              <w:left w:val="single" w:color="000000" w:sz="4" w:space="0"/>
              <w:bottom w:val="single" w:color="000000" w:sz="4" w:space="0"/>
              <w:right w:val="single" w:color="000000" w:sz="4" w:space="0"/>
            </w:tcBorders>
            <w:vAlign w:val="center"/>
          </w:tcPr>
          <w:p w14:paraId="62E5B994">
            <w:pPr>
              <w:keepNext w:val="0"/>
              <w:keepLines w:val="0"/>
              <w:pageBreakBefore w:val="0"/>
              <w:widowControl/>
              <w:kinsoku/>
              <w:wordWrap/>
              <w:overflowPunct/>
              <w:topLinePunct w:val="0"/>
              <w:autoSpaceDE/>
              <w:autoSpaceDN/>
              <w:bidi w:val="0"/>
              <w:adjustRightInd/>
              <w:snapToGrid/>
              <w:spacing w:line="288" w:lineRule="auto"/>
              <w:jc w:val="center"/>
              <w:textAlignment w:val="center"/>
              <w:rPr>
                <w:rFonts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培训验收方案</w:t>
            </w:r>
          </w:p>
          <w:p w14:paraId="6DF27072">
            <w:pPr>
              <w:keepNext w:val="0"/>
              <w:keepLines w:val="0"/>
              <w:pageBreakBefore w:val="0"/>
              <w:widowControl/>
              <w:kinsoku/>
              <w:wordWrap/>
              <w:overflowPunct/>
              <w:topLinePunct w:val="0"/>
              <w:autoSpaceDE/>
              <w:autoSpaceDN/>
              <w:bidi w:val="0"/>
              <w:adjustRightInd/>
              <w:snapToGrid/>
              <w:spacing w:line="288"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5</w:t>
            </w:r>
            <w:r>
              <w:rPr>
                <w:rFonts w:hint="eastAsia" w:ascii="宋体" w:hAnsi="宋体" w:eastAsia="宋体" w:cs="宋体"/>
                <w:color w:val="000000" w:themeColor="text1"/>
                <w:kern w:val="0"/>
                <w:sz w:val="24"/>
                <w:szCs w:val="24"/>
                <w:highlight w:val="none"/>
                <w:lang w:bidi="ar"/>
                <w14:textFill>
                  <w14:solidFill>
                    <w14:schemeClr w14:val="tx1"/>
                  </w14:solidFill>
                </w14:textFill>
              </w:rPr>
              <w:t>分）</w:t>
            </w:r>
          </w:p>
        </w:tc>
        <w:tc>
          <w:tcPr>
            <w:tcW w:w="3587" w:type="pct"/>
            <w:tcBorders>
              <w:top w:val="single" w:color="000000" w:sz="4" w:space="0"/>
              <w:left w:val="single" w:color="000000" w:sz="4" w:space="0"/>
              <w:bottom w:val="single" w:color="000000" w:sz="4" w:space="0"/>
              <w:right w:val="single" w:color="000000" w:sz="4" w:space="0"/>
            </w:tcBorders>
            <w:vAlign w:val="center"/>
          </w:tcPr>
          <w:p w14:paraId="08D0AA92">
            <w:pPr>
              <w:keepNext w:val="0"/>
              <w:keepLines w:val="0"/>
              <w:pageBreakBefore w:val="0"/>
              <w:widowControl/>
              <w:kinsoku/>
              <w:wordWrap/>
              <w:overflowPunct/>
              <w:topLinePunct w:val="0"/>
              <w:autoSpaceDE/>
              <w:autoSpaceDN/>
              <w:bidi w:val="0"/>
              <w:adjustRightInd w:val="0"/>
              <w:snapToGrid w:val="0"/>
              <w:spacing w:line="288" w:lineRule="auto"/>
              <w:textAlignment w:val="center"/>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投标文件中提供</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合理</w:t>
            </w:r>
            <w:r>
              <w:rPr>
                <w:rFonts w:hint="eastAsia" w:ascii="宋体" w:hAnsi="宋体" w:eastAsia="宋体" w:cs="宋体"/>
                <w:color w:val="000000" w:themeColor="text1"/>
                <w:kern w:val="0"/>
                <w:sz w:val="24"/>
                <w:szCs w:val="24"/>
                <w:highlight w:val="none"/>
                <w:lang w:bidi="ar"/>
                <w14:textFill>
                  <w14:solidFill>
                    <w14:schemeClr w14:val="tx1"/>
                  </w14:solidFill>
                </w14:textFill>
              </w:rPr>
              <w:t>的培训验收方案（包括但不限于培训计划、培训对象、培训内容，验收方式、试运行方案等）</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得5分，不提供不得分。</w:t>
            </w:r>
          </w:p>
        </w:tc>
      </w:tr>
    </w:tbl>
    <w:p w14:paraId="05B6B932">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最终得分为磋商小组所有成员计分的算术平均值，计算保留小数点两位，小数点后第三位四舍五入。</w:t>
      </w:r>
    </w:p>
    <w:p w14:paraId="59AEA20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7A2FC4B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351F7BE">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14:paraId="2C60483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7FF957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p>
    <w:p w14:paraId="6BB32A4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14:paraId="479E8A5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14:paraId="03984D1D">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14:paraId="5907585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14:paraId="0409555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14:paraId="58CBA41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14:paraId="361D6C40">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14:paraId="67300153">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14:paraId="5FC13790">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14:paraId="1EA85D02">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3D78533C">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01800B3B">
      <w:pPr>
        <w:spacing w:before="0" w:after="0" w:line="72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14:paraId="6B6019C9">
      <w:pPr>
        <w:tabs>
          <w:tab w:val="left" w:pos="162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14:paraId="1812C17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14:paraId="409594F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698EB61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63DDB9A">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14:paraId="7EF268A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14:paraId="714E0714">
      <w:pPr>
        <w:spacing w:line="560" w:lineRule="auto"/>
        <w:ind w:firstLine="480"/>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sz w:val="24"/>
        </w:rPr>
        <w:t>如果对竞争性磋商文件没有异议，需在响应性文件中出具对竞争性磋商文件无异议承诺书，无此承诺将被视为无效。</w:t>
      </w:r>
    </w:p>
    <w:p w14:paraId="495329E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63A667F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6C12C9E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93312B8">
      <w:pPr>
        <w:spacing w:before="0" w:after="0" w:line="560" w:lineRule="auto"/>
        <w:ind w:left="0" w:right="0" w:firstLine="0"/>
        <w:jc w:val="both"/>
        <w:rPr>
          <w:rFonts w:ascii="宋体" w:hAnsi="宋体" w:eastAsia="宋体" w:cs="宋体"/>
          <w:color w:val="auto"/>
          <w:spacing w:val="0"/>
          <w:position w:val="0"/>
          <w:sz w:val="24"/>
          <w:shd w:val="clear" w:fill="auto"/>
        </w:rPr>
      </w:pPr>
    </w:p>
    <w:p w14:paraId="79CCB9F8">
      <w:pPr>
        <w:spacing w:before="0" w:after="0" w:line="240" w:lineRule="auto"/>
        <w:ind w:left="0" w:right="0" w:firstLine="0"/>
        <w:jc w:val="center"/>
        <w:rPr>
          <w:rFonts w:ascii="宋体" w:hAnsi="宋体" w:eastAsia="宋体" w:cs="宋体"/>
          <w:b/>
          <w:color w:val="auto"/>
          <w:spacing w:val="0"/>
          <w:position w:val="0"/>
          <w:sz w:val="24"/>
          <w:shd w:val="clear" w:fill="auto"/>
        </w:rPr>
      </w:pPr>
    </w:p>
    <w:p w14:paraId="45A86D69">
      <w:pPr>
        <w:spacing w:before="0" w:after="0" w:line="240" w:lineRule="auto"/>
        <w:ind w:left="0" w:right="0" w:firstLine="0"/>
        <w:jc w:val="center"/>
        <w:rPr>
          <w:rFonts w:ascii="宋体" w:hAnsi="宋体" w:eastAsia="宋体" w:cs="宋体"/>
          <w:b/>
          <w:color w:val="auto"/>
          <w:spacing w:val="0"/>
          <w:position w:val="0"/>
          <w:sz w:val="24"/>
          <w:shd w:val="clear" w:fill="auto"/>
        </w:rPr>
      </w:pPr>
    </w:p>
    <w:p w14:paraId="0207146D">
      <w:pPr>
        <w:spacing w:before="0" w:after="0" w:line="240" w:lineRule="auto"/>
        <w:ind w:left="0" w:right="0" w:firstLine="0"/>
        <w:jc w:val="center"/>
        <w:rPr>
          <w:rFonts w:ascii="宋体" w:hAnsi="宋体" w:eastAsia="宋体" w:cs="宋体"/>
          <w:b/>
          <w:color w:val="auto"/>
          <w:spacing w:val="0"/>
          <w:position w:val="0"/>
          <w:sz w:val="24"/>
          <w:shd w:val="clear" w:fill="auto"/>
        </w:rPr>
      </w:pPr>
    </w:p>
    <w:p w14:paraId="2076E666">
      <w:pPr>
        <w:spacing w:before="0" w:after="0" w:line="240" w:lineRule="auto"/>
        <w:ind w:left="0" w:right="0" w:firstLine="0"/>
        <w:jc w:val="center"/>
        <w:rPr>
          <w:rFonts w:ascii="宋体" w:hAnsi="宋体" w:eastAsia="宋体" w:cs="宋体"/>
          <w:b/>
          <w:color w:val="auto"/>
          <w:spacing w:val="0"/>
          <w:position w:val="0"/>
          <w:sz w:val="24"/>
          <w:shd w:val="clear" w:fill="auto"/>
        </w:rPr>
      </w:pPr>
    </w:p>
    <w:p w14:paraId="1066E416">
      <w:pPr>
        <w:spacing w:before="0" w:after="0" w:line="240" w:lineRule="auto"/>
        <w:ind w:left="0" w:right="0" w:firstLine="0"/>
        <w:jc w:val="center"/>
        <w:rPr>
          <w:rFonts w:ascii="宋体" w:hAnsi="宋体" w:eastAsia="宋体" w:cs="宋体"/>
          <w:b/>
          <w:color w:val="auto"/>
          <w:spacing w:val="0"/>
          <w:position w:val="0"/>
          <w:sz w:val="24"/>
          <w:shd w:val="clear" w:fill="auto"/>
        </w:rPr>
      </w:pPr>
    </w:p>
    <w:p w14:paraId="6047884A">
      <w:pPr>
        <w:spacing w:before="0" w:after="0" w:line="240" w:lineRule="auto"/>
        <w:ind w:left="0" w:right="0" w:firstLine="0"/>
        <w:jc w:val="center"/>
        <w:rPr>
          <w:rFonts w:ascii="宋体" w:hAnsi="宋体" w:eastAsia="宋体" w:cs="宋体"/>
          <w:b/>
          <w:color w:val="auto"/>
          <w:spacing w:val="0"/>
          <w:position w:val="0"/>
          <w:sz w:val="24"/>
          <w:shd w:val="clear" w:fill="auto"/>
        </w:rPr>
      </w:pPr>
    </w:p>
    <w:p w14:paraId="4CF48076">
      <w:pPr>
        <w:spacing w:before="0" w:after="0" w:line="240" w:lineRule="auto"/>
        <w:ind w:left="0" w:right="0" w:firstLine="0"/>
        <w:jc w:val="center"/>
        <w:rPr>
          <w:rFonts w:ascii="宋体" w:hAnsi="宋体" w:eastAsia="宋体" w:cs="宋体"/>
          <w:b/>
          <w:color w:val="auto"/>
          <w:spacing w:val="0"/>
          <w:position w:val="0"/>
          <w:sz w:val="24"/>
          <w:shd w:val="clear" w:fill="auto"/>
        </w:rPr>
      </w:pPr>
    </w:p>
    <w:p w14:paraId="3AD18036">
      <w:pPr>
        <w:spacing w:before="0" w:after="0" w:line="240" w:lineRule="auto"/>
        <w:ind w:left="0" w:right="0" w:firstLine="0"/>
        <w:jc w:val="center"/>
        <w:rPr>
          <w:rFonts w:ascii="宋体" w:hAnsi="宋体" w:eastAsia="宋体" w:cs="宋体"/>
          <w:b/>
          <w:color w:val="auto"/>
          <w:spacing w:val="0"/>
          <w:position w:val="0"/>
          <w:sz w:val="24"/>
          <w:shd w:val="clear" w:fill="auto"/>
        </w:rPr>
      </w:pPr>
    </w:p>
    <w:p w14:paraId="46BB5789">
      <w:pPr>
        <w:spacing w:before="0" w:after="0" w:line="240" w:lineRule="auto"/>
        <w:ind w:left="0" w:right="0" w:firstLine="0"/>
        <w:jc w:val="center"/>
        <w:rPr>
          <w:rFonts w:ascii="宋体" w:hAnsi="宋体" w:eastAsia="宋体" w:cs="宋体"/>
          <w:b/>
          <w:color w:val="auto"/>
          <w:spacing w:val="0"/>
          <w:position w:val="0"/>
          <w:sz w:val="24"/>
          <w:shd w:val="clear" w:fill="auto"/>
        </w:rPr>
      </w:pPr>
    </w:p>
    <w:p w14:paraId="4E27BD3F">
      <w:pPr>
        <w:spacing w:before="0" w:after="0" w:line="240" w:lineRule="auto"/>
        <w:ind w:left="0" w:right="0" w:firstLine="0"/>
        <w:jc w:val="center"/>
        <w:rPr>
          <w:rFonts w:ascii="宋体" w:hAnsi="宋体" w:eastAsia="宋体" w:cs="宋体"/>
          <w:b/>
          <w:color w:val="auto"/>
          <w:spacing w:val="0"/>
          <w:position w:val="0"/>
          <w:sz w:val="24"/>
          <w:shd w:val="clear" w:fill="auto"/>
        </w:rPr>
      </w:pPr>
    </w:p>
    <w:p w14:paraId="70996615">
      <w:pPr>
        <w:spacing w:before="0" w:after="0" w:line="240" w:lineRule="auto"/>
        <w:ind w:left="0" w:right="0" w:firstLine="0"/>
        <w:jc w:val="center"/>
        <w:rPr>
          <w:rFonts w:ascii="宋体" w:hAnsi="宋体" w:eastAsia="宋体" w:cs="宋体"/>
          <w:b/>
          <w:color w:val="auto"/>
          <w:spacing w:val="0"/>
          <w:position w:val="0"/>
          <w:sz w:val="24"/>
          <w:shd w:val="clear" w:fill="auto"/>
        </w:rPr>
      </w:pPr>
    </w:p>
    <w:p w14:paraId="5A080FF9">
      <w:pPr>
        <w:spacing w:before="0" w:after="0" w:line="240" w:lineRule="auto"/>
        <w:ind w:left="0" w:right="0" w:firstLine="0"/>
        <w:jc w:val="center"/>
        <w:rPr>
          <w:rFonts w:ascii="宋体" w:hAnsi="宋体" w:eastAsia="宋体" w:cs="宋体"/>
          <w:b/>
          <w:color w:val="auto"/>
          <w:spacing w:val="0"/>
          <w:position w:val="0"/>
          <w:sz w:val="24"/>
          <w:shd w:val="clear" w:fill="auto"/>
        </w:rPr>
      </w:pPr>
    </w:p>
    <w:p w14:paraId="363F1236">
      <w:pPr>
        <w:spacing w:before="0" w:after="0" w:line="240" w:lineRule="auto"/>
        <w:ind w:left="0" w:right="0" w:firstLine="0"/>
        <w:jc w:val="center"/>
        <w:rPr>
          <w:rFonts w:ascii="宋体" w:hAnsi="宋体" w:eastAsia="宋体" w:cs="宋体"/>
          <w:b/>
          <w:color w:val="auto"/>
          <w:spacing w:val="0"/>
          <w:position w:val="0"/>
          <w:sz w:val="24"/>
          <w:shd w:val="clear" w:fill="auto"/>
        </w:rPr>
      </w:pPr>
    </w:p>
    <w:p w14:paraId="4A9F6C41">
      <w:pPr>
        <w:spacing w:before="0" w:after="0" w:line="240" w:lineRule="auto"/>
        <w:ind w:left="0" w:right="0" w:firstLine="0"/>
        <w:jc w:val="center"/>
        <w:rPr>
          <w:rFonts w:ascii="宋体" w:hAnsi="宋体" w:eastAsia="宋体" w:cs="宋体"/>
          <w:b/>
          <w:color w:val="auto"/>
          <w:spacing w:val="0"/>
          <w:position w:val="0"/>
          <w:sz w:val="24"/>
          <w:shd w:val="clear" w:fill="auto"/>
        </w:rPr>
      </w:pPr>
    </w:p>
    <w:p w14:paraId="5FEE8DBB">
      <w:pPr>
        <w:spacing w:before="0" w:after="0" w:line="240" w:lineRule="auto"/>
        <w:ind w:left="0" w:right="0" w:firstLine="0"/>
        <w:jc w:val="center"/>
        <w:rPr>
          <w:rFonts w:ascii="宋体" w:hAnsi="宋体" w:eastAsia="宋体" w:cs="宋体"/>
          <w:b/>
          <w:color w:val="auto"/>
          <w:spacing w:val="0"/>
          <w:position w:val="0"/>
          <w:sz w:val="24"/>
          <w:shd w:val="clear" w:fill="auto"/>
        </w:rPr>
      </w:pPr>
    </w:p>
    <w:p w14:paraId="3290C648">
      <w:pPr>
        <w:spacing w:before="0" w:after="0" w:line="240" w:lineRule="auto"/>
        <w:ind w:left="0" w:right="0" w:firstLine="0"/>
        <w:jc w:val="center"/>
        <w:rPr>
          <w:rFonts w:ascii="宋体" w:hAnsi="宋体" w:eastAsia="宋体" w:cs="宋体"/>
          <w:b/>
          <w:color w:val="auto"/>
          <w:spacing w:val="0"/>
          <w:position w:val="0"/>
          <w:sz w:val="24"/>
          <w:shd w:val="clear" w:fill="auto"/>
        </w:rPr>
      </w:pPr>
    </w:p>
    <w:p w14:paraId="6C2BE581">
      <w:pPr>
        <w:spacing w:before="0" w:after="0" w:line="240" w:lineRule="auto"/>
        <w:ind w:left="0" w:right="0" w:firstLine="0"/>
        <w:jc w:val="center"/>
        <w:rPr>
          <w:rFonts w:ascii="宋体" w:hAnsi="宋体" w:eastAsia="宋体" w:cs="宋体"/>
          <w:b/>
          <w:color w:val="auto"/>
          <w:spacing w:val="0"/>
          <w:position w:val="0"/>
          <w:sz w:val="24"/>
          <w:shd w:val="clear" w:fill="auto"/>
        </w:rPr>
      </w:pPr>
    </w:p>
    <w:p w14:paraId="05D468BA">
      <w:pPr>
        <w:spacing w:before="0" w:after="0" w:line="240" w:lineRule="auto"/>
        <w:ind w:left="0" w:right="0" w:firstLine="0"/>
        <w:jc w:val="center"/>
        <w:rPr>
          <w:rFonts w:ascii="宋体" w:hAnsi="宋体" w:eastAsia="宋体" w:cs="宋体"/>
          <w:b/>
          <w:color w:val="auto"/>
          <w:spacing w:val="0"/>
          <w:position w:val="0"/>
          <w:sz w:val="24"/>
          <w:shd w:val="clear" w:fill="auto"/>
        </w:rPr>
      </w:pPr>
    </w:p>
    <w:p w14:paraId="4DCE916D">
      <w:pPr>
        <w:spacing w:before="0" w:after="0" w:line="240" w:lineRule="auto"/>
        <w:ind w:left="0" w:right="0" w:firstLine="0"/>
        <w:jc w:val="center"/>
        <w:rPr>
          <w:rFonts w:ascii="宋体" w:hAnsi="宋体" w:eastAsia="宋体" w:cs="宋体"/>
          <w:b/>
          <w:color w:val="auto"/>
          <w:spacing w:val="0"/>
          <w:position w:val="0"/>
          <w:sz w:val="24"/>
          <w:shd w:val="clear" w:fill="auto"/>
        </w:rPr>
      </w:pPr>
    </w:p>
    <w:p w14:paraId="59B46824">
      <w:pPr>
        <w:spacing w:before="0" w:after="0" w:line="240" w:lineRule="auto"/>
        <w:ind w:left="0" w:right="0" w:firstLine="0"/>
        <w:jc w:val="center"/>
        <w:rPr>
          <w:rFonts w:ascii="宋体" w:hAnsi="宋体" w:eastAsia="宋体" w:cs="宋体"/>
          <w:b/>
          <w:color w:val="auto"/>
          <w:spacing w:val="0"/>
          <w:position w:val="0"/>
          <w:sz w:val="24"/>
          <w:shd w:val="clear" w:fill="auto"/>
        </w:rPr>
      </w:pPr>
    </w:p>
    <w:p w14:paraId="08E87BC5">
      <w:pPr>
        <w:spacing w:before="0" w:after="0" w:line="240" w:lineRule="auto"/>
        <w:ind w:left="0" w:right="0" w:firstLine="0"/>
        <w:jc w:val="center"/>
        <w:rPr>
          <w:rFonts w:ascii="宋体" w:hAnsi="宋体" w:eastAsia="宋体" w:cs="宋体"/>
          <w:b/>
          <w:color w:val="auto"/>
          <w:spacing w:val="0"/>
          <w:position w:val="0"/>
          <w:sz w:val="24"/>
          <w:shd w:val="clear" w:fill="auto"/>
        </w:rPr>
      </w:pPr>
    </w:p>
    <w:p w14:paraId="0EDC5E49">
      <w:pPr>
        <w:spacing w:before="0" w:after="0" w:line="240" w:lineRule="auto"/>
        <w:ind w:left="0" w:right="0" w:firstLine="0"/>
        <w:jc w:val="center"/>
        <w:rPr>
          <w:rFonts w:ascii="宋体" w:hAnsi="宋体" w:eastAsia="宋体" w:cs="宋体"/>
          <w:b/>
          <w:color w:val="auto"/>
          <w:spacing w:val="0"/>
          <w:position w:val="0"/>
          <w:sz w:val="24"/>
          <w:shd w:val="clear" w:fill="auto"/>
        </w:rPr>
      </w:pPr>
    </w:p>
    <w:p w14:paraId="2667705B">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第三章 采购项目内容及要求</w:t>
      </w:r>
    </w:p>
    <w:p w14:paraId="5672C673">
      <w:pPr>
        <w:spacing w:before="0" w:after="0" w:line="240" w:lineRule="auto"/>
        <w:ind w:left="0" w:right="0" w:firstLine="240"/>
        <w:jc w:val="left"/>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pPr>
    </w:p>
    <w:p w14:paraId="02217633">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13" w:firstLineChars="214"/>
        <w:jc w:val="left"/>
        <w:textAlignment w:val="auto"/>
        <w:rPr>
          <w:rFonts w:hint="default" w:ascii="宋体" w:hAnsi="宋体" w:eastAsia="宋体" w:cs="宋体"/>
          <w:color w:val="000000" w:themeColor="text1"/>
          <w:spacing w:val="0"/>
          <w:position w:val="0"/>
          <w:sz w:val="24"/>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1、采购项目内容：</w:t>
      </w:r>
    </w:p>
    <w:p w14:paraId="6B65D84B">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帮助日间手术管理中心完成日间手术患者的集中管理，促进医疗质量尤其是日间手术医疗质量管理，最大限度提升医院日间手术运行效率与管理水平，通过日间手术信息化建设，帮助医院落实日间手术的质量安全制度、方便进行日间手术的质量安全监测。</w:t>
      </w:r>
    </w:p>
    <w:p w14:paraId="15162F8F">
      <w:pPr>
        <w:keepNext w:val="0"/>
        <w:keepLines w:val="0"/>
        <w:pageBreakBefore w:val="0"/>
        <w:widowControl w:val="0"/>
        <w:numPr>
          <w:ilvl w:val="0"/>
          <w:numId w:val="25"/>
        </w:numPr>
        <w:kinsoku/>
        <w:wordWrap/>
        <w:overflowPunct/>
        <w:topLinePunct w:val="0"/>
        <w:autoSpaceDE/>
        <w:autoSpaceDN/>
        <w:bidi w:val="0"/>
        <w:adjustRightInd w:val="0"/>
        <w:snapToGrid w:val="0"/>
        <w:spacing w:line="360" w:lineRule="auto"/>
        <w:ind w:left="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准入管理</w:t>
      </w:r>
    </w:p>
    <w:p w14:paraId="0F2B3507">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具备自动从门诊医生站将患者就诊信息直接导入，包含患者姓名、年龄、电话、就诊医生、就诊科室、诊断信息的功能。</w:t>
      </w:r>
    </w:p>
    <w:p w14:paraId="079E0A3D">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具备填写日间手术信息时，手术科室、主刀医生、拟行术式支持根据准入规则进行筛选的功能。</w:t>
      </w:r>
    </w:p>
    <w:p w14:paraId="54FB7E95">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具备主刀医生的手机号首次填写或修改后，后续再次选择该医生后能够自动导入更新后手机号的功能。</w:t>
      </w:r>
    </w:p>
    <w:p w14:paraId="4F33EB5A">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w:t>
      </w:r>
      <w:r>
        <w:rPr>
          <w:rFonts w:ascii="宋体" w:hAnsi="宋体" w:eastAsia="宋体" w:cs="Times New Roman"/>
          <w:color w:val="000000" w:themeColor="text1"/>
          <w:sz w:val="24"/>
          <w:szCs w:val="24"/>
          <w14:textFill>
            <w14:solidFill>
              <w14:schemeClr w14:val="tx1"/>
            </w14:solidFill>
          </w14:textFill>
        </w:rPr>
        <w:t>具备提交申请时对日间手术准入年龄进行校验的功能。</w:t>
      </w:r>
      <w:r>
        <w:rPr>
          <w:rFonts w:hint="eastAsia" w:ascii="宋体" w:hAnsi="宋体" w:eastAsia="宋体" w:cs="Times New Roman"/>
          <w:color w:val="000000" w:themeColor="text1"/>
          <w:sz w:val="24"/>
          <w:szCs w:val="24"/>
          <w14:textFill>
            <w14:solidFill>
              <w14:schemeClr w14:val="tx1"/>
            </w14:solidFill>
          </w14:textFill>
        </w:rPr>
        <w:t>提供软件系统截图证明。</w:t>
      </w:r>
    </w:p>
    <w:p w14:paraId="15D8B1A4">
      <w:pPr>
        <w:keepNext w:val="0"/>
        <w:keepLines w:val="0"/>
        <w:pageBreakBefore w:val="0"/>
        <w:widowControl w:val="0"/>
        <w:numPr>
          <w:ilvl w:val="0"/>
          <w:numId w:val="25"/>
        </w:numPr>
        <w:kinsoku/>
        <w:wordWrap/>
        <w:overflowPunct/>
        <w:topLinePunct w:val="0"/>
        <w:autoSpaceDE/>
        <w:autoSpaceDN/>
        <w:bidi w:val="0"/>
        <w:adjustRightInd w:val="0"/>
        <w:snapToGrid w:val="0"/>
        <w:spacing w:line="360" w:lineRule="auto"/>
        <w:ind w:left="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预约安排</w:t>
      </w:r>
    </w:p>
    <w:p w14:paraId="3523A12B">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w:t>
      </w:r>
      <w:r>
        <w:rPr>
          <w:rFonts w:ascii="宋体" w:hAnsi="宋体" w:eastAsia="宋体" w:cs="Times New Roman"/>
          <w:color w:val="000000" w:themeColor="text1"/>
          <w:sz w:val="24"/>
          <w:szCs w:val="24"/>
          <w14:textFill>
            <w14:solidFill>
              <w14:schemeClr w14:val="tx1"/>
            </w14:solidFill>
          </w14:textFill>
        </w:rPr>
        <w:t>具备按日期筛选查看每日日间病房床位情况，空床预约，预约后取消的功能。</w:t>
      </w:r>
      <w:r>
        <w:rPr>
          <w:rFonts w:hint="eastAsia" w:ascii="宋体" w:hAnsi="宋体" w:eastAsia="宋体" w:cs="Times New Roman"/>
          <w:color w:val="000000" w:themeColor="text1"/>
          <w:sz w:val="24"/>
          <w:szCs w:val="24"/>
          <w14:textFill>
            <w14:solidFill>
              <w14:schemeClr w14:val="tx1"/>
            </w14:solidFill>
          </w14:textFill>
        </w:rPr>
        <w:t>提供软件系统截图证明。</w:t>
      </w:r>
    </w:p>
    <w:p w14:paraId="32EAB820">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具备按病区、床位类型、床位使用状态筛选床位的功能。</w:t>
      </w:r>
    </w:p>
    <w:p w14:paraId="71A684BB">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w:t>
      </w:r>
      <w:r>
        <w:rPr>
          <w:rFonts w:ascii="宋体" w:hAnsi="宋体" w:eastAsia="宋体" w:cs="Times New Roman"/>
          <w:color w:val="000000" w:themeColor="text1"/>
          <w:sz w:val="24"/>
          <w:szCs w:val="24"/>
          <w14:textFill>
            <w14:solidFill>
              <w14:schemeClr w14:val="tx1"/>
            </w14:solidFill>
          </w14:textFill>
        </w:rPr>
        <w:t>具备手术台次的预约功能，可查看入院当天手术室的台次资源，可预约、取消台次。</w:t>
      </w:r>
      <w:r>
        <w:rPr>
          <w:rFonts w:hint="eastAsia" w:ascii="宋体" w:hAnsi="宋体" w:eastAsia="宋体" w:cs="Times New Roman"/>
          <w:color w:val="000000" w:themeColor="text1"/>
          <w:sz w:val="24"/>
          <w:szCs w:val="24"/>
          <w14:textFill>
            <w14:solidFill>
              <w14:schemeClr w14:val="tx1"/>
            </w14:solidFill>
          </w14:textFill>
        </w:rPr>
        <w:t>提供软件系统截图证明。</w:t>
      </w:r>
    </w:p>
    <w:p w14:paraId="1C3EE35C">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具备已经预约手术的，但未发送至手术的患者列表显示功能。</w:t>
      </w:r>
    </w:p>
    <w:p w14:paraId="33A509C7">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具备按照预约的手术日期筛选待发送手术室的患者信息功能。</w:t>
      </w:r>
    </w:p>
    <w:p w14:paraId="5D74EA76">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具备批量发送预约安排、发送后批量撤销的功能。</w:t>
      </w:r>
    </w:p>
    <w:p w14:paraId="6953A288">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具备撤销后重新发送手术室的功能。</w:t>
      </w:r>
    </w:p>
    <w:p w14:paraId="488F2A4D">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支持与手麻系统对接，实现将手术申请信息发送到手术室。</w:t>
      </w:r>
    </w:p>
    <w:p w14:paraId="37569F38">
      <w:pPr>
        <w:keepNext w:val="0"/>
        <w:keepLines w:val="0"/>
        <w:pageBreakBefore w:val="0"/>
        <w:widowControl w:val="0"/>
        <w:numPr>
          <w:ilvl w:val="0"/>
          <w:numId w:val="25"/>
        </w:numPr>
        <w:kinsoku/>
        <w:wordWrap/>
        <w:overflowPunct/>
        <w:topLinePunct w:val="0"/>
        <w:autoSpaceDE/>
        <w:autoSpaceDN/>
        <w:bidi w:val="0"/>
        <w:adjustRightInd w:val="0"/>
        <w:snapToGrid w:val="0"/>
        <w:spacing w:line="360" w:lineRule="auto"/>
        <w:ind w:left="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质量监控</w:t>
      </w:r>
    </w:p>
    <w:p w14:paraId="1126F99E">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具备设置院内准入日间的科室的功能；</w:t>
      </w:r>
    </w:p>
    <w:p w14:paraId="1F42E6CF">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具备设置院内准入日间的主刀医生的功能；</w:t>
      </w:r>
    </w:p>
    <w:p w14:paraId="649D66D1">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具备设置院内准入日间的术式的功能；</w:t>
      </w:r>
    </w:p>
    <w:p w14:paraId="057E550B">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w:t>
      </w:r>
      <w:r>
        <w:rPr>
          <w:rFonts w:ascii="宋体" w:hAnsi="宋体" w:eastAsia="宋体" w:cs="Times New Roman"/>
          <w:color w:val="000000" w:themeColor="text1"/>
          <w:sz w:val="24"/>
          <w:szCs w:val="24"/>
          <w14:textFill>
            <w14:solidFill>
              <w14:schemeClr w14:val="tx1"/>
            </w14:solidFill>
          </w14:textFill>
        </w:rPr>
        <w:t>具备对准入日间的医生可开展的日间术式进行授权的功能。</w:t>
      </w:r>
      <w:r>
        <w:rPr>
          <w:rFonts w:hint="eastAsia" w:ascii="宋体" w:hAnsi="宋体" w:eastAsia="宋体" w:cs="Times New Roman"/>
          <w:color w:val="000000" w:themeColor="text1"/>
          <w:sz w:val="24"/>
          <w:szCs w:val="24"/>
          <w14:textFill>
            <w14:solidFill>
              <w14:schemeClr w14:val="tx1"/>
            </w14:solidFill>
          </w14:textFill>
        </w:rPr>
        <w:t>提供软件系统截图证明。</w:t>
      </w:r>
    </w:p>
    <w:p w14:paraId="5A9136CD">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具备设置日间专用的可预约床位的功能。</w:t>
      </w:r>
    </w:p>
    <w:p w14:paraId="0FF02BF8">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具备设置角色的数据访问权限控制及操作权限的功能。</w:t>
      </w:r>
    </w:p>
    <w:p w14:paraId="0BD3863D">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具备院内累计准入科室数、准入术式数、准入医生数统计功能。</w:t>
      </w:r>
    </w:p>
    <w:p w14:paraId="4CD18E07">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w:t>
      </w:r>
      <w:r>
        <w:rPr>
          <w:rFonts w:ascii="宋体" w:hAnsi="宋体" w:eastAsia="宋体" w:cs="Times New Roman"/>
          <w:color w:val="000000" w:themeColor="text1"/>
          <w:sz w:val="24"/>
          <w:szCs w:val="24"/>
          <w14:textFill>
            <w14:solidFill>
              <w14:schemeClr w14:val="tx1"/>
            </w14:solidFill>
          </w14:textFill>
        </w:rPr>
        <w:t>具备15天内全院的预约量、完成量折线图展示功能。</w:t>
      </w:r>
      <w:r>
        <w:rPr>
          <w:rFonts w:hint="eastAsia" w:ascii="宋体" w:hAnsi="宋体" w:eastAsia="宋体" w:cs="Times New Roman"/>
          <w:color w:val="000000" w:themeColor="text1"/>
          <w:sz w:val="24"/>
          <w:szCs w:val="24"/>
          <w14:textFill>
            <w14:solidFill>
              <w14:schemeClr w14:val="tx1"/>
            </w14:solidFill>
          </w14:textFill>
        </w:rPr>
        <w:t>提供软件系统截图证明。</w:t>
      </w:r>
    </w:p>
    <w:p w14:paraId="1E428168">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具备近30天的患者入院前取消率、术后退出率和患者爽约率饼图展示功能。</w:t>
      </w:r>
    </w:p>
    <w:p w14:paraId="786B249B">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具备近30天退出原因的例数进行饼图展示功能。</w:t>
      </w:r>
    </w:p>
    <w:p w14:paraId="4168467E">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w:t>
      </w:r>
      <w:r>
        <w:rPr>
          <w:rFonts w:ascii="宋体" w:hAnsi="宋体" w:eastAsia="宋体" w:cs="Times New Roman"/>
          <w:color w:val="000000" w:themeColor="text1"/>
          <w:sz w:val="24"/>
          <w:szCs w:val="24"/>
          <w14:textFill>
            <w14:solidFill>
              <w14:schemeClr w14:val="tx1"/>
            </w14:solidFill>
          </w14:textFill>
        </w:rPr>
        <w:t>具备历史累计的分病种、术式及科室的开展例数TOP 10排名统计列表展示功能。</w:t>
      </w:r>
      <w:r>
        <w:rPr>
          <w:rFonts w:hint="eastAsia" w:ascii="宋体" w:hAnsi="宋体" w:eastAsia="宋体" w:cs="Times New Roman"/>
          <w:color w:val="000000" w:themeColor="text1"/>
          <w:sz w:val="24"/>
          <w:szCs w:val="24"/>
          <w14:textFill>
            <w14:solidFill>
              <w14:schemeClr w14:val="tx1"/>
            </w14:solidFill>
          </w14:textFill>
        </w:rPr>
        <w:t>提供软件系统截图证明。</w:t>
      </w:r>
    </w:p>
    <w:p w14:paraId="58653719">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具备时间段内按全院、分科室、分术式、分病种、分医生预约量统计功能。</w:t>
      </w:r>
    </w:p>
    <w:p w14:paraId="3DFFA66E">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具备时间段内按全院、分科室、分术式、分病种、分医生完成量统计功能。</w:t>
      </w:r>
    </w:p>
    <w:p w14:paraId="13A09677">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具备统计指标报表导出功能。</w:t>
      </w:r>
    </w:p>
    <w:p w14:paraId="12B9182B">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具备按月、季度、年将运营数据中的全部指标自动生成报表并支持导出和打印的功能。</w:t>
      </w:r>
    </w:p>
    <w:p w14:paraId="61E0E14B">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具备医生申请数、完成手术例数的按月、按季度、按年的统计功能。</w:t>
      </w:r>
    </w:p>
    <w:p w14:paraId="0B2FD284">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具备科室的总计量统计功能。</w:t>
      </w:r>
    </w:p>
    <w:p w14:paraId="44ABC461">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具备中心护士各工作环节的例数统计功能，支持按月、按季度、按年。</w:t>
      </w:r>
    </w:p>
    <w:p w14:paraId="24F3F87D">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w:t>
      </w:r>
      <w:r>
        <w:rPr>
          <w:rFonts w:ascii="宋体" w:hAnsi="宋体" w:eastAsia="宋体" w:cs="Times New Roman"/>
          <w:color w:val="000000" w:themeColor="text1"/>
          <w:sz w:val="24"/>
          <w:szCs w:val="24"/>
          <w14:textFill>
            <w14:solidFill>
              <w14:schemeClr w14:val="tx1"/>
            </w14:solidFill>
          </w14:textFill>
        </w:rPr>
        <w:t>具备时间段内指标统计功能，统计指标包括：日间手术占择期手术比；患者日间退出率，退出率能够区分入院前取消率，术后退出率以及患者爽约率，统计可以选择日期区间；日间手术中三/四级手术占比的统计。</w:t>
      </w:r>
      <w:r>
        <w:rPr>
          <w:rFonts w:hint="eastAsia" w:ascii="宋体" w:hAnsi="宋体" w:eastAsia="宋体" w:cs="Times New Roman"/>
          <w:color w:val="000000" w:themeColor="text1"/>
          <w:sz w:val="24"/>
          <w:szCs w:val="24"/>
          <w14:textFill>
            <w14:solidFill>
              <w14:schemeClr w14:val="tx1"/>
            </w14:solidFill>
          </w14:textFill>
        </w:rPr>
        <w:t>提供软件系统截图证明。</w:t>
      </w:r>
    </w:p>
    <w:p w14:paraId="3E909AE4">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具备接口导入择期手术数据的功能。</w:t>
      </w:r>
    </w:p>
    <w:p w14:paraId="4C93019B">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具备指标统计均报表导出功能。</w:t>
      </w:r>
    </w:p>
    <w:p w14:paraId="3EB17CE9">
      <w:pPr>
        <w:keepNext w:val="0"/>
        <w:keepLines w:val="0"/>
        <w:pageBreakBefore w:val="0"/>
        <w:widowControl w:val="0"/>
        <w:numPr>
          <w:ilvl w:val="0"/>
          <w:numId w:val="25"/>
        </w:numPr>
        <w:kinsoku/>
        <w:wordWrap/>
        <w:overflowPunct/>
        <w:topLinePunct w:val="0"/>
        <w:autoSpaceDE/>
        <w:autoSpaceDN/>
        <w:bidi w:val="0"/>
        <w:adjustRightInd w:val="0"/>
        <w:snapToGrid w:val="0"/>
        <w:spacing w:line="360" w:lineRule="auto"/>
        <w:ind w:left="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患者评估</w:t>
      </w:r>
    </w:p>
    <w:p w14:paraId="3A11DC2C">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具备填写患者基本信息的功能，包括：患者联系方式、紧急联系人信息，支持暂存。</w:t>
      </w:r>
    </w:p>
    <w:p w14:paraId="5A38628B">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具备患者填写备用手机号或电话的功能。</w:t>
      </w:r>
    </w:p>
    <w:p w14:paraId="4029512D">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w:t>
      </w:r>
      <w:r>
        <w:rPr>
          <w:rFonts w:ascii="宋体" w:hAnsi="宋体" w:eastAsia="宋体" w:cs="Times New Roman"/>
          <w:color w:val="000000" w:themeColor="text1"/>
          <w:sz w:val="24"/>
          <w:szCs w:val="24"/>
          <w14:textFill>
            <w14:solidFill>
              <w14:schemeClr w14:val="tx1"/>
            </w14:solidFill>
          </w14:textFill>
        </w:rPr>
        <w:t>具备填写入院评估表的功能，包含一般情况评估、既往史及风险因素。</w:t>
      </w:r>
      <w:r>
        <w:rPr>
          <w:rFonts w:hint="eastAsia" w:ascii="宋体" w:hAnsi="宋体" w:eastAsia="宋体" w:cs="Times New Roman"/>
          <w:color w:val="000000" w:themeColor="text1"/>
          <w:sz w:val="24"/>
          <w:szCs w:val="24"/>
          <w14:textFill>
            <w14:solidFill>
              <w14:schemeClr w14:val="tx1"/>
            </w14:solidFill>
          </w14:textFill>
        </w:rPr>
        <w:t>提供软件系统截图证明。</w:t>
      </w:r>
    </w:p>
    <w:p w14:paraId="0C1C0DA8">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具备核对清单自定义定制功能。</w:t>
      </w:r>
    </w:p>
    <w:p w14:paraId="2B44A57F">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具备清单明细项的备注信息录入功能。</w:t>
      </w:r>
    </w:p>
    <w:p w14:paraId="038DCD36">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具备在清单中模板类的文书（如手术告知书、住院须知等）能够点击直接下载打印功能。</w:t>
      </w:r>
    </w:p>
    <w:p w14:paraId="72063C73">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具备患者术前检查检验状态跟踪功能。</w:t>
      </w:r>
    </w:p>
    <w:p w14:paraId="7449EB94">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具备填写术前麻醉访视记录及评估单的功能，访视记录中的检验结果支持从业务系统直接导入。</w:t>
      </w:r>
    </w:p>
    <w:p w14:paraId="52DF8ADE">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▲支持与医技系统对接，实现</w:t>
      </w:r>
      <w:r>
        <w:rPr>
          <w:rFonts w:ascii="宋体" w:hAnsi="宋体" w:eastAsia="宋体" w:cs="Times New Roman"/>
          <w:color w:val="000000" w:themeColor="text1"/>
          <w:sz w:val="24"/>
          <w:szCs w:val="24"/>
          <w14:textFill>
            <w14:solidFill>
              <w14:schemeClr w14:val="tx1"/>
            </w14:solidFill>
          </w14:textFill>
        </w:rPr>
        <w:t>调阅患者术前检查检验报告结果功能。</w:t>
      </w:r>
      <w:r>
        <w:rPr>
          <w:rFonts w:hint="eastAsia" w:ascii="宋体" w:hAnsi="宋体" w:eastAsia="宋体" w:cs="Times New Roman"/>
          <w:color w:val="000000" w:themeColor="text1"/>
          <w:sz w:val="24"/>
          <w:szCs w:val="24"/>
          <w14:textFill>
            <w14:solidFill>
              <w14:schemeClr w14:val="tx1"/>
            </w14:solidFill>
          </w14:textFill>
        </w:rPr>
        <w:t>提供软件系统截图证明。</w:t>
      </w:r>
    </w:p>
    <w:p w14:paraId="64DF5B76">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w:t>
      </w:r>
      <w:r>
        <w:rPr>
          <w:rFonts w:ascii="宋体" w:hAnsi="宋体" w:eastAsia="宋体" w:cs="Times New Roman"/>
          <w:color w:val="000000" w:themeColor="text1"/>
          <w:sz w:val="24"/>
          <w:szCs w:val="24"/>
          <w14:textFill>
            <w14:solidFill>
              <w14:schemeClr w14:val="tx1"/>
            </w14:solidFill>
          </w14:textFill>
        </w:rPr>
        <w:t>具备填写麻醉知情同意书、麻醉自费耗材同意书及术后镇痛记录单，术后镇痛记录单镇痛方案支持模板保存与导入功能。</w:t>
      </w:r>
      <w:r>
        <w:rPr>
          <w:rFonts w:hint="eastAsia" w:ascii="宋体" w:hAnsi="宋体" w:eastAsia="宋体" w:cs="Times New Roman"/>
          <w:color w:val="000000" w:themeColor="text1"/>
          <w:sz w:val="24"/>
          <w:szCs w:val="24"/>
          <w14:textFill>
            <w14:solidFill>
              <w14:schemeClr w14:val="tx1"/>
            </w14:solidFill>
          </w14:textFill>
        </w:rPr>
        <w:t>提供软件系统截图证明。</w:t>
      </w:r>
    </w:p>
    <w:p w14:paraId="67C49E86">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术后镇痛记录中的镇痛方案具备保存方案模板功能，并调用已有模板。</w:t>
      </w:r>
    </w:p>
    <w:p w14:paraId="6DAC1664">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具备术前麻醉评估表打印功能。</w:t>
      </w:r>
    </w:p>
    <w:p w14:paraId="59994DA8">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sz w:val="24"/>
        </w:rPr>
      </w:pPr>
      <w:r>
        <w:rPr>
          <w:rFonts w:ascii="宋体" w:hAnsi="宋体" w:eastAsia="宋体" w:cs="宋体"/>
          <w:sz w:val="24"/>
        </w:rPr>
        <w:t>2、售后服务内容及要求：</w:t>
      </w:r>
    </w:p>
    <w:p w14:paraId="191B453A">
      <w:pPr>
        <w:keepNext w:val="0"/>
        <w:keepLines w:val="0"/>
        <w:pageBreakBefore w:val="0"/>
        <w:widowControl w:val="0"/>
        <w:kinsoku/>
        <w:wordWrap/>
        <w:overflowPunct/>
        <w:topLinePunct w:val="0"/>
        <w:autoSpaceDE/>
        <w:autoSpaceDN/>
        <w:bidi w:val="0"/>
        <w:adjustRightInd w:val="0"/>
        <w:snapToGrid w:val="0"/>
        <w:spacing w:line="360" w:lineRule="auto"/>
        <w:ind w:left="0" w:firstLine="480"/>
        <w:textAlignment w:val="auto"/>
        <w:rPr>
          <w:rFonts w:ascii="宋体" w:hAnsi="宋体" w:eastAsia="宋体" w:cs="宋体"/>
          <w:sz w:val="24"/>
        </w:rPr>
      </w:pPr>
      <w:r>
        <w:rPr>
          <w:rFonts w:ascii="宋体" w:hAnsi="宋体" w:eastAsia="宋体" w:cs="宋体"/>
          <w:sz w:val="24"/>
        </w:rPr>
        <w:t>2.1质量保证：按本项目的行业规则或双方签订合同时的约定执行。质保期内如果出现质量问题，成交供应商应当无条件更换，由于质量问题造成的损失由成交供应商负全部责任。</w:t>
      </w:r>
    </w:p>
    <w:p w14:paraId="02BA764A">
      <w:pPr>
        <w:keepNext w:val="0"/>
        <w:keepLines w:val="0"/>
        <w:pageBreakBefore w:val="0"/>
        <w:widowControl w:val="0"/>
        <w:kinsoku/>
        <w:wordWrap/>
        <w:overflowPunct/>
        <w:topLinePunct w:val="0"/>
        <w:autoSpaceDE/>
        <w:autoSpaceDN/>
        <w:bidi w:val="0"/>
        <w:adjustRightInd w:val="0"/>
        <w:snapToGrid w:val="0"/>
        <w:spacing w:line="360" w:lineRule="auto"/>
        <w:ind w:left="0" w:firstLine="480"/>
        <w:textAlignment w:val="auto"/>
        <w:rPr>
          <w:rFonts w:hint="default" w:ascii="宋体" w:hAnsi="宋体" w:eastAsia="宋体" w:cs="宋体"/>
          <w:sz w:val="24"/>
          <w:lang w:val="en-US" w:eastAsia="zh-CN"/>
        </w:rPr>
      </w:pPr>
      <w:r>
        <w:rPr>
          <w:rFonts w:hint="eastAsia" w:ascii="宋体" w:hAnsi="宋体" w:eastAsia="宋体" w:cs="宋体"/>
          <w:sz w:val="24"/>
          <w:lang w:val="en-US" w:eastAsia="zh-CN"/>
        </w:rPr>
        <w:t>2.2质量要求：合格，符合现行国家及行业规范和标准。</w:t>
      </w:r>
    </w:p>
    <w:p w14:paraId="721F314F">
      <w:pPr>
        <w:keepNext w:val="0"/>
        <w:keepLines w:val="0"/>
        <w:pageBreakBefore w:val="0"/>
        <w:widowControl w:val="0"/>
        <w:kinsoku/>
        <w:wordWrap/>
        <w:overflowPunct/>
        <w:topLinePunct w:val="0"/>
        <w:autoSpaceDE/>
        <w:autoSpaceDN/>
        <w:bidi w:val="0"/>
        <w:adjustRightInd w:val="0"/>
        <w:snapToGrid w:val="0"/>
        <w:spacing w:line="360" w:lineRule="auto"/>
        <w:ind w:left="0" w:firstLine="480"/>
        <w:textAlignment w:val="auto"/>
        <w:rPr>
          <w:rFonts w:hint="eastAsia" w:ascii="宋体" w:hAnsi="宋体" w:eastAsia="宋体" w:cs="宋体"/>
          <w:sz w:val="24"/>
          <w:highlight w:val="none"/>
        </w:rPr>
      </w:pPr>
      <w:r>
        <w:rPr>
          <w:rFonts w:ascii="宋体" w:hAnsi="宋体" w:eastAsia="宋体" w:cs="宋体"/>
          <w:sz w:val="24"/>
          <w:highlight w:val="none"/>
        </w:rPr>
        <w:t>2.</w:t>
      </w:r>
      <w:r>
        <w:rPr>
          <w:rFonts w:hint="eastAsia" w:ascii="宋体" w:hAnsi="宋体" w:eastAsia="宋体" w:cs="宋体"/>
          <w:sz w:val="24"/>
          <w:highlight w:val="none"/>
          <w:lang w:val="en-US" w:eastAsia="zh-CN"/>
        </w:rPr>
        <w:t>3</w:t>
      </w:r>
      <w:r>
        <w:rPr>
          <w:rFonts w:ascii="宋体" w:hAnsi="宋体" w:eastAsia="宋体" w:cs="宋体"/>
          <w:sz w:val="24"/>
          <w:highlight w:val="none"/>
        </w:rPr>
        <w:t>售后服务：免费质保</w:t>
      </w:r>
      <w:r>
        <w:rPr>
          <w:rFonts w:hint="eastAsia" w:ascii="宋体" w:hAnsi="宋体" w:eastAsia="宋体" w:cs="宋体"/>
          <w:sz w:val="24"/>
          <w:highlight w:val="none"/>
        </w:rPr>
        <w:t>3</w:t>
      </w:r>
      <w:r>
        <w:rPr>
          <w:rFonts w:ascii="宋体" w:hAnsi="宋体" w:eastAsia="宋体" w:cs="宋体"/>
          <w:sz w:val="24"/>
          <w:highlight w:val="none"/>
        </w:rPr>
        <w:t>年,在接到采购方服务请求后，</w:t>
      </w:r>
      <w:r>
        <w:rPr>
          <w:rFonts w:hint="eastAsia" w:ascii="宋体" w:hAnsi="宋体" w:eastAsia="宋体" w:cs="宋体"/>
          <w:sz w:val="24"/>
          <w:highlight w:val="none"/>
        </w:rPr>
        <w:t>1</w:t>
      </w:r>
      <w:r>
        <w:rPr>
          <w:rFonts w:ascii="宋体" w:hAnsi="宋体" w:eastAsia="宋体" w:cs="宋体"/>
          <w:sz w:val="24"/>
          <w:highlight w:val="none"/>
        </w:rPr>
        <w:t>小时响应，</w:t>
      </w:r>
      <w:r>
        <w:rPr>
          <w:rFonts w:hint="eastAsia" w:ascii="宋体" w:hAnsi="宋体" w:eastAsia="宋体" w:cs="宋体"/>
          <w:sz w:val="24"/>
          <w:highlight w:val="none"/>
        </w:rPr>
        <w:t>24</w:t>
      </w:r>
      <w:r>
        <w:rPr>
          <w:rFonts w:ascii="宋体" w:hAnsi="宋体" w:eastAsia="宋体" w:cs="宋体"/>
          <w:sz w:val="24"/>
          <w:highlight w:val="none"/>
        </w:rPr>
        <w:t>小时内上门解决问题；质保期内提供免费上门服务，质保期外的收费按相关行业规则或由双方协商收取。</w:t>
      </w:r>
    </w:p>
    <w:p w14:paraId="67D98D7C">
      <w:pPr>
        <w:keepNext w:val="0"/>
        <w:keepLines w:val="0"/>
        <w:pageBreakBefore w:val="0"/>
        <w:widowControl w:val="0"/>
        <w:kinsoku/>
        <w:wordWrap/>
        <w:overflowPunct/>
        <w:topLinePunct w:val="0"/>
        <w:autoSpaceDE/>
        <w:autoSpaceDN/>
        <w:bidi w:val="0"/>
        <w:adjustRightInd w:val="0"/>
        <w:snapToGrid w:val="0"/>
        <w:spacing w:line="360" w:lineRule="auto"/>
        <w:ind w:left="0" w:firstLine="480"/>
        <w:textAlignment w:val="auto"/>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lang w:val="en-US" w:eastAsia="zh-CN"/>
        </w:rPr>
        <w:t>4</w:t>
      </w:r>
      <w:r>
        <w:rPr>
          <w:rFonts w:ascii="宋体" w:hAnsi="宋体" w:eastAsia="宋体" w:cs="宋体"/>
          <w:sz w:val="24"/>
        </w:rPr>
        <w:t>交货地点：采购人指定地点。</w:t>
      </w:r>
    </w:p>
    <w:p w14:paraId="3EF783C3">
      <w:pPr>
        <w:keepNext w:val="0"/>
        <w:keepLines w:val="0"/>
        <w:pageBreakBefore w:val="0"/>
        <w:widowControl w:val="0"/>
        <w:kinsoku/>
        <w:wordWrap/>
        <w:overflowPunct/>
        <w:topLinePunct w:val="0"/>
        <w:autoSpaceDE/>
        <w:autoSpaceDN/>
        <w:bidi w:val="0"/>
        <w:adjustRightInd w:val="0"/>
        <w:snapToGrid w:val="0"/>
        <w:spacing w:line="360" w:lineRule="auto"/>
        <w:ind w:left="0" w:firstLine="480"/>
        <w:textAlignment w:val="auto"/>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lang w:val="en-US" w:eastAsia="zh-CN"/>
        </w:rPr>
        <w:t>5</w:t>
      </w:r>
      <w:r>
        <w:rPr>
          <w:rFonts w:ascii="宋体" w:hAnsi="宋体" w:eastAsia="宋体" w:cs="宋体"/>
          <w:sz w:val="24"/>
        </w:rPr>
        <w:t>交货日期：双方签订合同后</w:t>
      </w:r>
      <w:r>
        <w:rPr>
          <w:rFonts w:ascii="宋体" w:hAnsi="宋体" w:eastAsia="宋体" w:cs="宋体"/>
          <w:sz w:val="24"/>
          <w:u w:val="single"/>
        </w:rPr>
        <w:t xml:space="preserve"> </w:t>
      </w:r>
      <w:r>
        <w:rPr>
          <w:rFonts w:hint="eastAsia" w:ascii="宋体" w:hAnsi="宋体" w:eastAsia="宋体" w:cs="宋体"/>
          <w:sz w:val="24"/>
          <w:u w:val="single"/>
          <w:lang w:val="en-US" w:eastAsia="zh-CN"/>
        </w:rPr>
        <w:t>45日历天</w:t>
      </w:r>
      <w:r>
        <w:rPr>
          <w:rFonts w:ascii="宋体" w:hAnsi="宋体" w:eastAsia="宋体" w:cs="宋体"/>
          <w:sz w:val="24"/>
        </w:rPr>
        <w:t>。</w:t>
      </w:r>
    </w:p>
    <w:p w14:paraId="45C24BB2">
      <w:pPr>
        <w:keepNext w:val="0"/>
        <w:keepLines w:val="0"/>
        <w:pageBreakBefore w:val="0"/>
        <w:widowControl w:val="0"/>
        <w:kinsoku/>
        <w:wordWrap/>
        <w:overflowPunct/>
        <w:topLinePunct w:val="0"/>
        <w:autoSpaceDE/>
        <w:autoSpaceDN/>
        <w:bidi w:val="0"/>
        <w:adjustRightInd w:val="0"/>
        <w:snapToGrid w:val="0"/>
        <w:spacing w:line="360" w:lineRule="auto"/>
        <w:ind w:left="0" w:firstLine="480"/>
        <w:textAlignment w:val="auto"/>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lang w:val="en-US" w:eastAsia="zh-CN"/>
        </w:rPr>
        <w:t>6</w:t>
      </w:r>
      <w:r>
        <w:rPr>
          <w:rFonts w:ascii="宋体" w:hAnsi="宋体" w:eastAsia="宋体" w:cs="宋体"/>
          <w:sz w:val="24"/>
        </w:rPr>
        <w:t>验收：由最终用户组织验收。</w:t>
      </w:r>
    </w:p>
    <w:p w14:paraId="0324B3D9">
      <w:pPr>
        <w:spacing w:before="0" w:after="0" w:line="480" w:lineRule="auto"/>
        <w:ind w:left="0" w:right="0" w:firstLine="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第四章  响应性文件内容及格式</w:t>
      </w:r>
    </w:p>
    <w:p w14:paraId="6840F8A9">
      <w:pPr>
        <w:widowControl w:val="0"/>
        <w:spacing w:before="0" w:after="0" w:line="520" w:lineRule="auto"/>
        <w:ind w:left="0" w:right="0" w:firstLine="480"/>
        <w:jc w:val="center"/>
        <w:rPr>
          <w:rFonts w:ascii="宋体" w:hAnsi="宋体" w:eastAsia="宋体" w:cs="宋体"/>
          <w:color w:val="auto"/>
          <w:spacing w:val="0"/>
          <w:position w:val="0"/>
          <w:sz w:val="24"/>
          <w:shd w:val="clear" w:fill="auto"/>
        </w:rPr>
      </w:pPr>
    </w:p>
    <w:p w14:paraId="5F31909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693D31A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10FA005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14:paraId="20714613">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01D3FDE6">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14:paraId="0D88E267">
      <w:pPr>
        <w:spacing w:before="0" w:after="0" w:line="240" w:lineRule="auto"/>
        <w:ind w:left="0" w:right="0" w:firstLine="0"/>
        <w:jc w:val="left"/>
        <w:rPr>
          <w:rFonts w:ascii="宋体" w:hAnsi="宋体" w:eastAsia="宋体" w:cs="宋体"/>
          <w:color w:val="auto"/>
          <w:spacing w:val="0"/>
          <w:position w:val="0"/>
          <w:sz w:val="24"/>
          <w:shd w:val="clear" w:fill="auto"/>
        </w:rPr>
      </w:pPr>
    </w:p>
    <w:p w14:paraId="1C3F630B">
      <w:pPr>
        <w:spacing w:before="0" w:after="0" w:line="240" w:lineRule="auto"/>
        <w:ind w:left="0" w:right="0" w:firstLine="0"/>
        <w:jc w:val="left"/>
        <w:rPr>
          <w:rFonts w:ascii="宋体" w:hAnsi="宋体" w:eastAsia="宋体" w:cs="宋体"/>
          <w:color w:val="auto"/>
          <w:spacing w:val="0"/>
          <w:position w:val="0"/>
          <w:sz w:val="24"/>
          <w:shd w:val="clear" w:fill="auto"/>
        </w:rPr>
      </w:pPr>
    </w:p>
    <w:p w14:paraId="7022E644">
      <w:pPr>
        <w:spacing w:before="0" w:after="0" w:line="240" w:lineRule="auto"/>
        <w:ind w:left="0" w:right="0" w:firstLine="0"/>
        <w:jc w:val="left"/>
        <w:rPr>
          <w:rFonts w:ascii="宋体" w:hAnsi="宋体" w:eastAsia="宋体" w:cs="宋体"/>
          <w:color w:val="auto"/>
          <w:spacing w:val="0"/>
          <w:position w:val="0"/>
          <w:sz w:val="24"/>
          <w:shd w:val="clear" w:fill="auto"/>
        </w:rPr>
      </w:pPr>
    </w:p>
    <w:p w14:paraId="02B333EA">
      <w:pPr>
        <w:spacing w:before="0" w:after="0" w:line="240" w:lineRule="auto"/>
        <w:ind w:left="0" w:right="0" w:firstLine="0"/>
        <w:jc w:val="left"/>
        <w:rPr>
          <w:rFonts w:ascii="宋体" w:hAnsi="宋体" w:eastAsia="宋体" w:cs="宋体"/>
          <w:color w:val="auto"/>
          <w:spacing w:val="0"/>
          <w:position w:val="0"/>
          <w:sz w:val="24"/>
          <w:shd w:val="clear" w:fill="auto"/>
        </w:rPr>
      </w:pPr>
    </w:p>
    <w:p w14:paraId="4A07A417">
      <w:pPr>
        <w:spacing w:before="0" w:after="0" w:line="240" w:lineRule="auto"/>
        <w:ind w:left="0" w:right="0" w:firstLine="0"/>
        <w:jc w:val="left"/>
        <w:rPr>
          <w:rFonts w:ascii="宋体" w:hAnsi="宋体" w:eastAsia="宋体" w:cs="宋体"/>
          <w:color w:val="auto"/>
          <w:spacing w:val="0"/>
          <w:position w:val="0"/>
          <w:sz w:val="24"/>
          <w:shd w:val="clear" w:fill="auto"/>
        </w:rPr>
      </w:pPr>
    </w:p>
    <w:p w14:paraId="3B8A2590">
      <w:pPr>
        <w:spacing w:before="0" w:after="0" w:line="240" w:lineRule="auto"/>
        <w:ind w:left="0" w:right="0" w:firstLine="0"/>
        <w:jc w:val="left"/>
        <w:rPr>
          <w:rFonts w:ascii="宋体" w:hAnsi="宋体" w:eastAsia="宋体" w:cs="宋体"/>
          <w:color w:val="auto"/>
          <w:spacing w:val="0"/>
          <w:position w:val="0"/>
          <w:sz w:val="24"/>
          <w:shd w:val="clear" w:fill="auto"/>
        </w:rPr>
      </w:pPr>
    </w:p>
    <w:p w14:paraId="288AFC43">
      <w:pPr>
        <w:spacing w:before="0" w:after="0" w:line="240" w:lineRule="auto"/>
        <w:ind w:left="0" w:right="0" w:firstLine="0"/>
        <w:jc w:val="left"/>
        <w:rPr>
          <w:rFonts w:ascii="宋体" w:hAnsi="宋体" w:eastAsia="宋体" w:cs="宋体"/>
          <w:color w:val="auto"/>
          <w:spacing w:val="0"/>
          <w:position w:val="0"/>
          <w:sz w:val="24"/>
          <w:shd w:val="clear" w:fill="auto"/>
        </w:rPr>
      </w:pPr>
    </w:p>
    <w:p w14:paraId="1795920B">
      <w:pPr>
        <w:spacing w:before="0" w:after="0" w:line="240" w:lineRule="auto"/>
        <w:ind w:left="0" w:right="0" w:firstLine="0"/>
        <w:jc w:val="left"/>
        <w:rPr>
          <w:rFonts w:ascii="宋体" w:hAnsi="宋体" w:eastAsia="宋体" w:cs="宋体"/>
          <w:color w:val="auto"/>
          <w:spacing w:val="0"/>
          <w:position w:val="0"/>
          <w:sz w:val="24"/>
          <w:shd w:val="clear" w:fill="auto"/>
        </w:rPr>
      </w:pPr>
    </w:p>
    <w:p w14:paraId="1CF43E27">
      <w:pPr>
        <w:spacing w:before="0" w:after="0" w:line="240" w:lineRule="auto"/>
        <w:ind w:left="0" w:right="0" w:firstLine="0"/>
        <w:jc w:val="left"/>
        <w:rPr>
          <w:rFonts w:ascii="宋体" w:hAnsi="宋体" w:eastAsia="宋体" w:cs="宋体"/>
          <w:color w:val="auto"/>
          <w:spacing w:val="0"/>
          <w:position w:val="0"/>
          <w:sz w:val="24"/>
          <w:shd w:val="clear" w:fill="auto"/>
        </w:rPr>
      </w:pPr>
    </w:p>
    <w:p w14:paraId="428EED28">
      <w:pPr>
        <w:spacing w:before="0" w:after="0" w:line="240" w:lineRule="auto"/>
        <w:ind w:left="0" w:right="0" w:firstLine="0"/>
        <w:jc w:val="left"/>
        <w:rPr>
          <w:rFonts w:ascii="宋体" w:hAnsi="宋体" w:eastAsia="宋体" w:cs="宋体"/>
          <w:color w:val="auto"/>
          <w:spacing w:val="0"/>
          <w:position w:val="0"/>
          <w:sz w:val="24"/>
          <w:shd w:val="clear" w:fill="auto"/>
        </w:rPr>
      </w:pPr>
    </w:p>
    <w:p w14:paraId="55F33A5B">
      <w:pPr>
        <w:spacing w:before="0" w:after="0" w:line="240" w:lineRule="auto"/>
        <w:ind w:left="0" w:right="0" w:firstLine="0"/>
        <w:jc w:val="left"/>
        <w:rPr>
          <w:rFonts w:ascii="宋体" w:hAnsi="宋体" w:eastAsia="宋体" w:cs="宋体"/>
          <w:color w:val="auto"/>
          <w:spacing w:val="0"/>
          <w:position w:val="0"/>
          <w:sz w:val="24"/>
          <w:shd w:val="clear" w:fill="auto"/>
        </w:rPr>
      </w:pPr>
    </w:p>
    <w:p w14:paraId="73BA2941">
      <w:pPr>
        <w:spacing w:before="0" w:after="0" w:line="240" w:lineRule="auto"/>
        <w:ind w:left="0" w:right="0" w:firstLine="0"/>
        <w:jc w:val="left"/>
        <w:rPr>
          <w:rFonts w:ascii="宋体" w:hAnsi="宋体" w:eastAsia="宋体" w:cs="宋体"/>
          <w:color w:val="auto"/>
          <w:spacing w:val="0"/>
          <w:position w:val="0"/>
          <w:sz w:val="24"/>
          <w:shd w:val="clear" w:fill="auto"/>
        </w:rPr>
      </w:pPr>
    </w:p>
    <w:p w14:paraId="52A4ACF2">
      <w:pPr>
        <w:spacing w:before="0" w:after="0" w:line="240" w:lineRule="auto"/>
        <w:ind w:left="0" w:right="0" w:firstLine="0"/>
        <w:jc w:val="left"/>
        <w:rPr>
          <w:rFonts w:ascii="宋体" w:hAnsi="宋体" w:eastAsia="宋体" w:cs="宋体"/>
          <w:color w:val="auto"/>
          <w:spacing w:val="0"/>
          <w:position w:val="0"/>
          <w:sz w:val="24"/>
          <w:shd w:val="clear" w:fill="auto"/>
        </w:rPr>
      </w:pPr>
    </w:p>
    <w:p w14:paraId="6A56E7A1">
      <w:pPr>
        <w:spacing w:before="0" w:after="0" w:line="240" w:lineRule="auto"/>
        <w:ind w:left="0" w:right="0" w:firstLine="0"/>
        <w:jc w:val="left"/>
        <w:rPr>
          <w:rFonts w:ascii="宋体" w:hAnsi="宋体" w:eastAsia="宋体" w:cs="宋体"/>
          <w:color w:val="auto"/>
          <w:spacing w:val="0"/>
          <w:position w:val="0"/>
          <w:sz w:val="24"/>
          <w:shd w:val="clear" w:fill="auto"/>
        </w:rPr>
      </w:pPr>
    </w:p>
    <w:p w14:paraId="0FD6803B">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27319DAE">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5493A791">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391C08CB">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26D34408">
      <w:pPr>
        <w:spacing w:before="0" w:after="0" w:line="240" w:lineRule="auto"/>
        <w:ind w:left="0" w:right="0" w:firstLine="0"/>
        <w:jc w:val="left"/>
        <w:rPr>
          <w:rFonts w:ascii="宋体" w:hAnsi="宋体" w:eastAsia="宋体" w:cs="宋体"/>
          <w:color w:val="auto"/>
          <w:spacing w:val="0"/>
          <w:position w:val="0"/>
          <w:sz w:val="24"/>
          <w:shd w:val="clear" w:fill="auto"/>
        </w:rPr>
      </w:pPr>
    </w:p>
    <w:p w14:paraId="6279F47C">
      <w:pPr>
        <w:spacing w:before="0" w:after="0" w:line="240" w:lineRule="auto"/>
        <w:ind w:left="0" w:right="0" w:firstLine="0"/>
        <w:jc w:val="left"/>
        <w:rPr>
          <w:rFonts w:ascii="宋体" w:hAnsi="宋体" w:eastAsia="宋体" w:cs="宋体"/>
          <w:color w:val="auto"/>
          <w:spacing w:val="0"/>
          <w:position w:val="0"/>
          <w:sz w:val="24"/>
          <w:shd w:val="clear" w:fill="auto"/>
        </w:rPr>
      </w:pPr>
    </w:p>
    <w:p w14:paraId="44A45953">
      <w:pPr>
        <w:spacing w:before="0" w:after="0" w:line="240" w:lineRule="auto"/>
        <w:ind w:left="0" w:right="0" w:firstLine="0"/>
        <w:jc w:val="left"/>
        <w:rPr>
          <w:rFonts w:ascii="宋体" w:hAnsi="宋体" w:eastAsia="宋体" w:cs="宋体"/>
          <w:color w:val="auto"/>
          <w:spacing w:val="0"/>
          <w:position w:val="0"/>
          <w:sz w:val="24"/>
          <w:shd w:val="clear" w:fill="auto"/>
        </w:rPr>
      </w:pPr>
    </w:p>
    <w:p w14:paraId="48970ECE">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格式2-1</w:t>
      </w:r>
    </w:p>
    <w:p w14:paraId="115B170A">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14:paraId="4CB8E956">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14:paraId="09C506D8">
      <w:pPr>
        <w:spacing w:before="0" w:after="0" w:line="360" w:lineRule="auto"/>
        <w:ind w:left="0" w:right="0" w:firstLine="480"/>
        <w:jc w:val="both"/>
        <w:rPr>
          <w:rFonts w:ascii="宋体" w:hAnsi="宋体" w:eastAsia="宋体" w:cs="宋体"/>
          <w:color w:val="auto"/>
          <w:spacing w:val="0"/>
          <w:position w:val="0"/>
          <w:sz w:val="24"/>
          <w:shd w:val="clear" w:fill="auto"/>
        </w:rPr>
      </w:pPr>
    </w:p>
    <w:p w14:paraId="41C9936A">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14:paraId="14C7BE52">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14:paraId="2D360E3B">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14:paraId="2FB9E464">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14:paraId="067A636E">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10"/>
        <w:tblW w:w="0" w:type="auto"/>
        <w:tblInd w:w="0" w:type="dxa"/>
        <w:tblLayout w:type="autofit"/>
        <w:tblCellMar>
          <w:top w:w="0" w:type="dxa"/>
          <w:left w:w="10" w:type="dxa"/>
          <w:bottom w:w="0" w:type="dxa"/>
          <w:right w:w="10" w:type="dxa"/>
        </w:tblCellMar>
      </w:tblPr>
      <w:tblGrid>
        <w:gridCol w:w="5328"/>
      </w:tblGrid>
      <w:tr w14:paraId="2E05B11C">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CC42987">
            <w:pPr>
              <w:spacing w:before="0" w:after="0" w:line="480" w:lineRule="auto"/>
              <w:ind w:left="0" w:right="0" w:firstLine="0"/>
              <w:jc w:val="both"/>
              <w:rPr>
                <w:rFonts w:ascii="宋体" w:hAnsi="宋体" w:eastAsia="宋体" w:cs="宋体"/>
                <w:b/>
                <w:color w:val="auto"/>
                <w:spacing w:val="0"/>
                <w:position w:val="0"/>
                <w:sz w:val="24"/>
                <w:shd w:val="clear" w:fill="auto"/>
              </w:rPr>
            </w:pPr>
          </w:p>
          <w:p w14:paraId="5C044FC5">
            <w:pPr>
              <w:spacing w:before="0" w:after="0" w:line="480" w:lineRule="auto"/>
              <w:ind w:left="0" w:right="0" w:firstLine="0"/>
              <w:jc w:val="both"/>
              <w:rPr>
                <w:rFonts w:ascii="宋体" w:hAnsi="宋体" w:eastAsia="宋体" w:cs="宋体"/>
                <w:b/>
                <w:color w:val="auto"/>
                <w:spacing w:val="0"/>
                <w:position w:val="0"/>
                <w:sz w:val="24"/>
                <w:shd w:val="clear" w:fill="auto"/>
              </w:rPr>
            </w:pPr>
          </w:p>
          <w:p w14:paraId="5C719A1D">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14:paraId="44282DCC">
            <w:pPr>
              <w:spacing w:before="0" w:after="0" w:line="480" w:lineRule="auto"/>
              <w:ind w:left="0" w:right="0" w:firstLine="0"/>
              <w:jc w:val="both"/>
              <w:rPr>
                <w:rFonts w:ascii="宋体" w:hAnsi="宋体" w:eastAsia="宋体" w:cs="宋体"/>
                <w:color w:val="auto"/>
                <w:spacing w:val="0"/>
                <w:position w:val="0"/>
                <w:sz w:val="24"/>
                <w:shd w:val="clear" w:fill="auto"/>
              </w:rPr>
            </w:pPr>
          </w:p>
          <w:p w14:paraId="4669AF50">
            <w:pPr>
              <w:spacing w:before="0" w:after="0" w:line="480" w:lineRule="auto"/>
              <w:ind w:left="0" w:right="0" w:firstLine="0"/>
              <w:jc w:val="both"/>
              <w:rPr>
                <w:rFonts w:ascii="宋体" w:hAnsi="宋体" w:eastAsia="宋体" w:cs="宋体"/>
                <w:color w:val="auto"/>
                <w:spacing w:val="0"/>
                <w:position w:val="0"/>
                <w:shd w:val="clear" w:fill="auto"/>
              </w:rPr>
            </w:pPr>
          </w:p>
        </w:tc>
      </w:tr>
    </w:tbl>
    <w:p w14:paraId="5571DA4D">
      <w:pPr>
        <w:spacing w:before="0" w:after="0" w:line="360" w:lineRule="auto"/>
        <w:ind w:left="0" w:right="0" w:firstLine="0"/>
        <w:jc w:val="both"/>
        <w:rPr>
          <w:rFonts w:ascii="宋体" w:hAnsi="宋体" w:eastAsia="宋体" w:cs="宋体"/>
          <w:color w:val="auto"/>
          <w:spacing w:val="0"/>
          <w:position w:val="0"/>
          <w:sz w:val="24"/>
          <w:shd w:val="clear" w:fill="auto"/>
        </w:rPr>
      </w:pPr>
    </w:p>
    <w:p w14:paraId="13512653">
      <w:pPr>
        <w:spacing w:before="0" w:after="0" w:line="360" w:lineRule="auto"/>
        <w:ind w:left="0" w:right="0" w:firstLine="0"/>
        <w:jc w:val="center"/>
        <w:rPr>
          <w:rFonts w:ascii="宋体" w:hAnsi="宋体" w:eastAsia="宋体" w:cs="宋体"/>
          <w:color w:val="auto"/>
          <w:spacing w:val="0"/>
          <w:position w:val="0"/>
          <w:sz w:val="24"/>
          <w:shd w:val="clear" w:fill="auto"/>
        </w:rPr>
      </w:pPr>
    </w:p>
    <w:p w14:paraId="3EABDBB2">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14:paraId="530F4FF9">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17C77528">
      <w:pPr>
        <w:spacing w:before="0" w:after="0" w:line="360" w:lineRule="auto"/>
        <w:ind w:left="0" w:right="0" w:firstLine="0"/>
        <w:jc w:val="center"/>
        <w:rPr>
          <w:rFonts w:ascii="宋体" w:hAnsi="宋体" w:eastAsia="宋体" w:cs="宋体"/>
          <w:color w:val="auto"/>
          <w:spacing w:val="0"/>
          <w:position w:val="0"/>
          <w:sz w:val="24"/>
          <w:shd w:val="clear" w:fill="auto"/>
        </w:rPr>
      </w:pPr>
    </w:p>
    <w:p w14:paraId="335A2683">
      <w:pPr>
        <w:spacing w:before="0" w:after="0" w:line="360" w:lineRule="auto"/>
        <w:ind w:left="0" w:right="0" w:firstLine="0"/>
        <w:jc w:val="center"/>
        <w:rPr>
          <w:rFonts w:ascii="宋体" w:hAnsi="宋体" w:eastAsia="宋体" w:cs="宋体"/>
          <w:color w:val="auto"/>
          <w:spacing w:val="0"/>
          <w:position w:val="0"/>
          <w:sz w:val="24"/>
          <w:shd w:val="clear" w:fill="auto"/>
        </w:rPr>
      </w:pPr>
    </w:p>
    <w:p w14:paraId="48900976">
      <w:pPr>
        <w:spacing w:before="0" w:after="0" w:line="360" w:lineRule="auto"/>
        <w:ind w:left="0" w:right="0" w:firstLine="0"/>
        <w:jc w:val="left"/>
        <w:rPr>
          <w:rFonts w:ascii="宋体" w:hAnsi="宋体" w:eastAsia="宋体" w:cs="宋体"/>
          <w:color w:val="auto"/>
          <w:spacing w:val="0"/>
          <w:position w:val="0"/>
          <w:sz w:val="24"/>
          <w:shd w:val="clear" w:fill="auto"/>
        </w:rPr>
      </w:pPr>
    </w:p>
    <w:p w14:paraId="0974102D">
      <w:pPr>
        <w:spacing w:before="0" w:after="0" w:line="360" w:lineRule="auto"/>
        <w:ind w:left="0" w:right="0" w:firstLine="0"/>
        <w:jc w:val="left"/>
        <w:rPr>
          <w:rFonts w:ascii="宋体" w:hAnsi="宋体" w:eastAsia="宋体" w:cs="宋体"/>
          <w:color w:val="auto"/>
          <w:spacing w:val="0"/>
          <w:position w:val="0"/>
          <w:sz w:val="24"/>
          <w:shd w:val="clear" w:fill="auto"/>
        </w:rPr>
      </w:pPr>
    </w:p>
    <w:p w14:paraId="0D147165">
      <w:pPr>
        <w:spacing w:before="0" w:after="0" w:line="360" w:lineRule="auto"/>
        <w:ind w:left="0" w:right="0" w:firstLine="0"/>
        <w:jc w:val="left"/>
        <w:rPr>
          <w:rFonts w:ascii="宋体" w:hAnsi="宋体" w:eastAsia="宋体" w:cs="宋体"/>
          <w:color w:val="auto"/>
          <w:spacing w:val="0"/>
          <w:position w:val="0"/>
          <w:sz w:val="24"/>
          <w:shd w:val="clear" w:fill="auto"/>
        </w:rPr>
      </w:pPr>
    </w:p>
    <w:p w14:paraId="0D25D5BF">
      <w:pPr>
        <w:spacing w:before="0" w:after="0" w:line="360" w:lineRule="auto"/>
        <w:ind w:left="0" w:right="0" w:firstLine="0"/>
        <w:jc w:val="left"/>
        <w:rPr>
          <w:rFonts w:ascii="宋体" w:hAnsi="宋体" w:eastAsia="宋体" w:cs="宋体"/>
          <w:color w:val="auto"/>
          <w:spacing w:val="0"/>
          <w:position w:val="0"/>
          <w:sz w:val="24"/>
          <w:shd w:val="clear" w:fill="auto"/>
        </w:rPr>
      </w:pPr>
    </w:p>
    <w:p w14:paraId="20C6D026">
      <w:pPr>
        <w:spacing w:before="0" w:after="0" w:line="360" w:lineRule="auto"/>
        <w:ind w:left="0" w:right="0" w:firstLine="0"/>
        <w:jc w:val="left"/>
        <w:rPr>
          <w:rFonts w:ascii="宋体" w:hAnsi="宋体" w:eastAsia="宋体" w:cs="宋体"/>
          <w:color w:val="auto"/>
          <w:spacing w:val="0"/>
          <w:position w:val="0"/>
          <w:sz w:val="24"/>
          <w:shd w:val="clear" w:fill="auto"/>
        </w:rPr>
      </w:pPr>
    </w:p>
    <w:p w14:paraId="0D443B77">
      <w:pPr>
        <w:spacing w:before="0" w:after="0" w:line="360" w:lineRule="auto"/>
        <w:ind w:left="0" w:right="0" w:firstLine="0"/>
        <w:jc w:val="left"/>
        <w:rPr>
          <w:rFonts w:ascii="宋体" w:hAnsi="宋体" w:eastAsia="宋体" w:cs="宋体"/>
          <w:color w:val="auto"/>
          <w:spacing w:val="0"/>
          <w:position w:val="0"/>
          <w:sz w:val="24"/>
          <w:shd w:val="clear" w:fill="auto"/>
        </w:rPr>
      </w:pPr>
    </w:p>
    <w:p w14:paraId="4CA0BA49">
      <w:pPr>
        <w:spacing w:before="0" w:after="0" w:line="360" w:lineRule="auto"/>
        <w:ind w:left="0" w:right="0" w:firstLine="0"/>
        <w:jc w:val="left"/>
        <w:rPr>
          <w:rFonts w:ascii="宋体" w:hAnsi="宋体" w:eastAsia="宋体" w:cs="宋体"/>
          <w:color w:val="auto"/>
          <w:spacing w:val="0"/>
          <w:position w:val="0"/>
          <w:sz w:val="24"/>
          <w:shd w:val="clear" w:fill="auto"/>
        </w:rPr>
      </w:pPr>
    </w:p>
    <w:p w14:paraId="4DF43497">
      <w:pPr>
        <w:spacing w:before="0" w:after="0" w:line="360" w:lineRule="auto"/>
        <w:ind w:left="0" w:right="0" w:firstLine="0"/>
        <w:jc w:val="left"/>
        <w:rPr>
          <w:rFonts w:ascii="宋体" w:hAnsi="宋体" w:eastAsia="宋体" w:cs="宋体"/>
          <w:color w:val="auto"/>
          <w:spacing w:val="0"/>
          <w:position w:val="0"/>
          <w:sz w:val="24"/>
          <w:shd w:val="clear" w:fill="auto"/>
        </w:rPr>
      </w:pPr>
    </w:p>
    <w:p w14:paraId="08E3E046">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格式2-2</w:t>
      </w:r>
    </w:p>
    <w:p w14:paraId="4AEA69B0">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14:paraId="462AE3EA">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14:paraId="1C507DD9">
      <w:pPr>
        <w:spacing w:before="0" w:after="0" w:line="360" w:lineRule="auto"/>
        <w:ind w:left="0" w:right="0" w:firstLine="480"/>
        <w:jc w:val="both"/>
        <w:rPr>
          <w:rFonts w:ascii="宋体" w:hAnsi="宋体" w:eastAsia="宋体" w:cs="宋体"/>
          <w:color w:val="auto"/>
          <w:spacing w:val="0"/>
          <w:position w:val="0"/>
          <w:sz w:val="24"/>
          <w:shd w:val="clear" w:fill="auto"/>
        </w:rPr>
      </w:pPr>
    </w:p>
    <w:p w14:paraId="019335F9">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06D01434">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14:paraId="529195E3">
      <w:pPr>
        <w:spacing w:before="0" w:after="0" w:line="360" w:lineRule="auto"/>
        <w:ind w:left="0" w:right="0" w:firstLine="0"/>
        <w:jc w:val="both"/>
        <w:rPr>
          <w:rFonts w:ascii="宋体" w:hAnsi="宋体" w:eastAsia="宋体" w:cs="宋体"/>
          <w:color w:val="auto"/>
          <w:spacing w:val="0"/>
          <w:position w:val="0"/>
          <w:sz w:val="24"/>
          <w:shd w:val="clear" w:fill="auto"/>
        </w:rPr>
      </w:pPr>
    </w:p>
    <w:p w14:paraId="3F644C5D">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14:paraId="570D48B8">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5EEC0F1E">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14:paraId="60938665">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10"/>
        <w:tblW w:w="0" w:type="auto"/>
        <w:tblInd w:w="0" w:type="dxa"/>
        <w:tblLayout w:type="autofit"/>
        <w:tblCellMar>
          <w:top w:w="0" w:type="dxa"/>
          <w:left w:w="10" w:type="dxa"/>
          <w:bottom w:w="0" w:type="dxa"/>
          <w:right w:w="10" w:type="dxa"/>
        </w:tblCellMar>
      </w:tblPr>
      <w:tblGrid>
        <w:gridCol w:w="5508"/>
      </w:tblGrid>
      <w:tr w14:paraId="71E59459">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5396A24">
            <w:pPr>
              <w:spacing w:before="0" w:after="0" w:line="480" w:lineRule="auto"/>
              <w:ind w:left="0" w:right="0" w:firstLine="0"/>
              <w:jc w:val="both"/>
              <w:rPr>
                <w:rFonts w:ascii="宋体" w:hAnsi="宋体" w:eastAsia="宋体" w:cs="宋体"/>
                <w:b/>
                <w:color w:val="auto"/>
                <w:spacing w:val="0"/>
                <w:position w:val="0"/>
                <w:sz w:val="24"/>
                <w:shd w:val="clear" w:fill="auto"/>
              </w:rPr>
            </w:pPr>
          </w:p>
          <w:p w14:paraId="2B98981E">
            <w:pPr>
              <w:spacing w:before="0" w:after="0" w:line="480" w:lineRule="auto"/>
              <w:ind w:left="0" w:right="0" w:firstLine="0"/>
              <w:jc w:val="both"/>
              <w:rPr>
                <w:rFonts w:ascii="宋体" w:hAnsi="宋体" w:eastAsia="宋体" w:cs="宋体"/>
                <w:b/>
                <w:color w:val="auto"/>
                <w:spacing w:val="0"/>
                <w:position w:val="0"/>
                <w:sz w:val="24"/>
                <w:shd w:val="clear" w:fill="auto"/>
              </w:rPr>
            </w:pPr>
          </w:p>
          <w:p w14:paraId="4C013F3F">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14:paraId="587FE5A1">
      <w:pPr>
        <w:spacing w:before="0" w:after="0" w:line="360" w:lineRule="auto"/>
        <w:ind w:left="0" w:right="0" w:firstLine="480"/>
        <w:jc w:val="both"/>
        <w:rPr>
          <w:rFonts w:ascii="宋体" w:hAnsi="宋体" w:eastAsia="宋体" w:cs="宋体"/>
          <w:color w:val="auto"/>
          <w:spacing w:val="0"/>
          <w:position w:val="0"/>
          <w:sz w:val="24"/>
          <w:shd w:val="clear" w:fill="auto"/>
        </w:rPr>
      </w:pPr>
    </w:p>
    <w:p w14:paraId="40168206">
      <w:pPr>
        <w:spacing w:before="0" w:after="0" w:line="360" w:lineRule="auto"/>
        <w:ind w:left="0" w:right="0" w:firstLine="0"/>
        <w:jc w:val="center"/>
        <w:rPr>
          <w:rFonts w:ascii="宋体" w:hAnsi="宋体" w:eastAsia="宋体" w:cs="宋体"/>
          <w:color w:val="auto"/>
          <w:spacing w:val="0"/>
          <w:position w:val="0"/>
          <w:sz w:val="24"/>
          <w:shd w:val="clear" w:fill="auto"/>
        </w:rPr>
      </w:pPr>
    </w:p>
    <w:p w14:paraId="549A0108">
      <w:pPr>
        <w:spacing w:before="0" w:after="0" w:line="360" w:lineRule="auto"/>
        <w:ind w:left="0" w:right="0" w:firstLine="0"/>
        <w:jc w:val="center"/>
        <w:rPr>
          <w:rFonts w:ascii="宋体" w:hAnsi="宋体" w:eastAsia="宋体" w:cs="宋体"/>
          <w:color w:val="auto"/>
          <w:spacing w:val="0"/>
          <w:position w:val="0"/>
          <w:sz w:val="24"/>
          <w:shd w:val="clear" w:fill="auto"/>
        </w:rPr>
      </w:pPr>
    </w:p>
    <w:p w14:paraId="1B3CF4D4">
      <w:pPr>
        <w:spacing w:before="0" w:after="0" w:line="360" w:lineRule="auto"/>
        <w:ind w:left="0" w:right="0" w:firstLine="0"/>
        <w:jc w:val="center"/>
        <w:rPr>
          <w:rFonts w:ascii="宋体" w:hAnsi="宋体" w:eastAsia="宋体" w:cs="宋体"/>
          <w:color w:val="auto"/>
          <w:spacing w:val="0"/>
          <w:position w:val="0"/>
          <w:sz w:val="24"/>
          <w:shd w:val="clear" w:fill="auto"/>
        </w:rPr>
      </w:pPr>
    </w:p>
    <w:p w14:paraId="13FA667E">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0721A6A2">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5FC36477">
      <w:pPr>
        <w:spacing w:before="0" w:after="0" w:line="360" w:lineRule="auto"/>
        <w:ind w:left="0" w:right="0" w:firstLine="0"/>
        <w:jc w:val="center"/>
        <w:rPr>
          <w:rFonts w:ascii="宋体" w:hAnsi="宋体" w:eastAsia="宋体" w:cs="宋体"/>
          <w:color w:val="auto"/>
          <w:spacing w:val="0"/>
          <w:position w:val="0"/>
          <w:sz w:val="24"/>
          <w:shd w:val="clear" w:fill="auto"/>
        </w:rPr>
      </w:pPr>
    </w:p>
    <w:p w14:paraId="19342347">
      <w:pPr>
        <w:spacing w:before="0" w:after="0" w:line="240" w:lineRule="auto"/>
        <w:ind w:left="0" w:right="0" w:firstLine="240"/>
        <w:jc w:val="left"/>
        <w:rPr>
          <w:rFonts w:ascii="宋体" w:hAnsi="宋体" w:eastAsia="宋体" w:cs="宋体"/>
          <w:color w:val="auto"/>
          <w:spacing w:val="0"/>
          <w:position w:val="0"/>
          <w:sz w:val="24"/>
          <w:shd w:val="clear" w:fill="auto"/>
        </w:rPr>
      </w:pPr>
    </w:p>
    <w:p w14:paraId="2E017161">
      <w:pPr>
        <w:spacing w:before="0" w:after="0" w:line="240" w:lineRule="auto"/>
        <w:ind w:left="0" w:right="0" w:firstLine="240"/>
        <w:jc w:val="left"/>
        <w:rPr>
          <w:rFonts w:ascii="宋体" w:hAnsi="宋体" w:eastAsia="宋体" w:cs="宋体"/>
          <w:color w:val="auto"/>
          <w:spacing w:val="0"/>
          <w:position w:val="0"/>
          <w:sz w:val="24"/>
          <w:shd w:val="clear" w:fill="auto"/>
        </w:rPr>
      </w:pPr>
    </w:p>
    <w:p w14:paraId="6B215210">
      <w:pPr>
        <w:spacing w:before="0" w:after="0" w:line="240" w:lineRule="auto"/>
        <w:ind w:left="0" w:right="0" w:firstLine="240"/>
        <w:jc w:val="left"/>
        <w:rPr>
          <w:rFonts w:ascii="宋体" w:hAnsi="宋体" w:eastAsia="宋体" w:cs="宋体"/>
          <w:color w:val="auto"/>
          <w:spacing w:val="0"/>
          <w:position w:val="0"/>
          <w:sz w:val="24"/>
          <w:shd w:val="clear" w:fill="auto"/>
        </w:rPr>
      </w:pPr>
    </w:p>
    <w:p w14:paraId="68074A78">
      <w:pPr>
        <w:spacing w:before="0" w:after="0" w:line="240" w:lineRule="auto"/>
        <w:ind w:left="0" w:right="0" w:firstLine="240"/>
        <w:jc w:val="left"/>
        <w:rPr>
          <w:rFonts w:ascii="宋体" w:hAnsi="宋体" w:eastAsia="宋体" w:cs="宋体"/>
          <w:color w:val="auto"/>
          <w:spacing w:val="0"/>
          <w:position w:val="0"/>
          <w:sz w:val="24"/>
          <w:shd w:val="clear" w:fill="auto"/>
        </w:rPr>
      </w:pPr>
    </w:p>
    <w:p w14:paraId="54B6DB62">
      <w:pPr>
        <w:pStyle w:val="13"/>
      </w:pPr>
    </w:p>
    <w:p w14:paraId="64390514">
      <w:pPr>
        <w:spacing w:before="0" w:after="0" w:line="240" w:lineRule="auto"/>
        <w:ind w:left="0" w:right="0" w:firstLine="240"/>
        <w:jc w:val="left"/>
        <w:rPr>
          <w:rFonts w:ascii="宋体" w:hAnsi="宋体" w:eastAsia="宋体" w:cs="宋体"/>
          <w:color w:val="auto"/>
          <w:spacing w:val="0"/>
          <w:position w:val="0"/>
          <w:sz w:val="24"/>
          <w:shd w:val="clear" w:fill="auto"/>
        </w:rPr>
      </w:pPr>
    </w:p>
    <w:p w14:paraId="0552EA22">
      <w:pPr>
        <w:spacing w:before="0" w:after="0" w:line="360" w:lineRule="auto"/>
        <w:ind w:left="0" w:right="0" w:firstLine="0"/>
        <w:jc w:val="left"/>
        <w:rPr>
          <w:rFonts w:ascii="宋体" w:hAnsi="宋体" w:eastAsia="宋体" w:cs="宋体"/>
          <w:color w:val="auto"/>
          <w:spacing w:val="0"/>
          <w:position w:val="0"/>
          <w:sz w:val="24"/>
          <w:shd w:val="clear" w:fill="auto"/>
        </w:rPr>
      </w:pPr>
    </w:p>
    <w:p w14:paraId="658A9EBE">
      <w:pPr>
        <w:spacing w:before="0" w:after="0" w:line="360" w:lineRule="auto"/>
        <w:ind w:left="0" w:right="0" w:firstLine="0"/>
        <w:jc w:val="left"/>
        <w:rPr>
          <w:rFonts w:ascii="宋体" w:hAnsi="宋体" w:eastAsia="宋体" w:cs="宋体"/>
          <w:color w:val="auto"/>
          <w:spacing w:val="0"/>
          <w:position w:val="0"/>
          <w:sz w:val="24"/>
          <w:shd w:val="clear" w:fill="auto"/>
        </w:rPr>
      </w:pPr>
    </w:p>
    <w:p w14:paraId="2EAA84E0">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格式2-3</w:t>
      </w:r>
    </w:p>
    <w:p w14:paraId="033F063B">
      <w:pPr>
        <w:spacing w:before="0" w:after="0" w:line="240" w:lineRule="auto"/>
        <w:ind w:left="0" w:right="0" w:firstLine="24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14:paraId="4F6371A8">
      <w:pPr>
        <w:spacing w:before="0" w:after="0" w:line="240" w:lineRule="auto"/>
        <w:ind w:left="0" w:right="0" w:firstLine="240"/>
        <w:jc w:val="left"/>
        <w:rPr>
          <w:rFonts w:ascii="宋体" w:hAnsi="宋体" w:eastAsia="宋体" w:cs="宋体"/>
          <w:color w:val="auto"/>
          <w:spacing w:val="0"/>
          <w:position w:val="0"/>
          <w:sz w:val="24"/>
          <w:shd w:val="clear" w:fill="auto"/>
        </w:rPr>
      </w:pPr>
    </w:p>
    <w:p w14:paraId="76760196">
      <w:pPr>
        <w:spacing w:before="0" w:after="0" w:line="240" w:lineRule="auto"/>
        <w:ind w:left="0" w:right="0" w:firstLine="240"/>
        <w:jc w:val="left"/>
        <w:rPr>
          <w:rFonts w:ascii="宋体" w:hAnsi="宋体" w:eastAsia="宋体" w:cs="宋体"/>
          <w:color w:val="auto"/>
          <w:spacing w:val="0"/>
          <w:position w:val="0"/>
          <w:sz w:val="24"/>
          <w:shd w:val="clear" w:fill="auto"/>
        </w:rPr>
      </w:pPr>
    </w:p>
    <w:p w14:paraId="7D7445DD">
      <w:pPr>
        <w:spacing w:before="0" w:after="0" w:line="240" w:lineRule="auto"/>
        <w:ind w:left="0" w:right="0" w:firstLine="240"/>
        <w:jc w:val="left"/>
        <w:rPr>
          <w:rFonts w:ascii="宋体" w:hAnsi="宋体" w:eastAsia="宋体" w:cs="宋体"/>
          <w:color w:val="auto"/>
          <w:spacing w:val="0"/>
          <w:position w:val="0"/>
          <w:sz w:val="24"/>
          <w:shd w:val="clear" w:fill="auto"/>
        </w:rPr>
      </w:pPr>
    </w:p>
    <w:p w14:paraId="284C1C53">
      <w:pPr>
        <w:spacing w:before="0" w:after="0" w:line="240" w:lineRule="auto"/>
        <w:ind w:left="0" w:right="0" w:firstLine="240"/>
        <w:jc w:val="left"/>
        <w:rPr>
          <w:rFonts w:ascii="宋体" w:hAnsi="宋体" w:eastAsia="宋体" w:cs="宋体"/>
          <w:color w:val="auto"/>
          <w:spacing w:val="0"/>
          <w:position w:val="0"/>
          <w:sz w:val="24"/>
          <w:shd w:val="clear" w:fill="auto"/>
        </w:rPr>
      </w:pPr>
    </w:p>
    <w:p w14:paraId="0E6C4EAE">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格式3</w:t>
      </w:r>
    </w:p>
    <w:p w14:paraId="20F60C3C">
      <w:pPr>
        <w:spacing w:before="0" w:after="0" w:line="5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14:paraId="727706CF">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50044088">
      <w:pPr>
        <w:spacing w:before="0" w:after="0" w:line="240" w:lineRule="auto"/>
        <w:ind w:left="0" w:right="0" w:firstLine="0"/>
        <w:jc w:val="both"/>
        <w:rPr>
          <w:rFonts w:ascii="宋体" w:hAnsi="宋体" w:eastAsia="宋体" w:cs="宋体"/>
          <w:color w:val="auto"/>
          <w:spacing w:val="0"/>
          <w:position w:val="0"/>
          <w:sz w:val="24"/>
          <w:shd w:val="clear" w:fill="auto"/>
        </w:rPr>
      </w:pPr>
    </w:p>
    <w:p w14:paraId="74CAC2E4">
      <w:pPr>
        <w:widowControl w:val="0"/>
        <w:spacing w:before="0" w:after="0" w:line="240" w:lineRule="auto"/>
        <w:ind w:left="0" w:right="0" w:firstLine="600"/>
        <w:jc w:val="both"/>
        <w:rPr>
          <w:rFonts w:ascii="宋体" w:hAnsi="宋体" w:eastAsia="宋体" w:cs="宋体"/>
          <w:color w:val="auto"/>
          <w:spacing w:val="0"/>
          <w:position w:val="0"/>
          <w:sz w:val="24"/>
          <w:shd w:val="clear" w:fill="auto"/>
        </w:rPr>
      </w:pPr>
      <w:r>
        <w:rPr>
          <w:rFonts w:ascii="宋体" w:hAnsi="宋体" w:eastAsia="宋体" w:cs="宋体"/>
          <w:sz w:val="24"/>
        </w:rPr>
        <w:t>根据贵方</w:t>
      </w:r>
      <w:r>
        <w:rPr>
          <w:rFonts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ascii="宋体" w:hAnsi="宋体" w:eastAsia="宋体" w:cs="宋体"/>
          <w:sz w:val="24"/>
          <w:u w:val="single"/>
        </w:rPr>
        <w:t xml:space="preserve">   </w:t>
      </w:r>
      <w:r>
        <w:rPr>
          <w:rFonts w:ascii="宋体" w:hAnsi="宋体" w:eastAsia="宋体" w:cs="宋体"/>
          <w:sz w:val="24"/>
        </w:rPr>
        <w:t>项目的竞争性磋商邀请（项目编号：</w:t>
      </w:r>
      <w:r>
        <w:rPr>
          <w:rFonts w:ascii="宋体" w:hAnsi="宋体" w:eastAsia="宋体" w:cs="宋体"/>
          <w:sz w:val="24"/>
          <w:u w:val="single"/>
        </w:rPr>
        <w:t xml:space="preserve">        </w:t>
      </w:r>
      <w:r>
        <w:rPr>
          <w:rFonts w:ascii="宋体" w:hAnsi="宋体" w:eastAsia="宋体" w:cs="宋体"/>
          <w:sz w:val="24"/>
        </w:rPr>
        <w:t>），委托代理人</w:t>
      </w:r>
      <w:r>
        <w:rPr>
          <w:rFonts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ascii="宋体" w:hAnsi="宋体" w:eastAsia="宋体" w:cs="宋体"/>
          <w:sz w:val="24"/>
          <w:u w:val="single"/>
        </w:rPr>
        <w:t>(全名、职务)</w:t>
      </w:r>
      <w:r>
        <w:rPr>
          <w:rFonts w:ascii="宋体" w:hAnsi="宋体" w:eastAsia="宋体" w:cs="宋体"/>
          <w:sz w:val="24"/>
        </w:rPr>
        <w:t>代表</w:t>
      </w:r>
      <w:r>
        <w:rPr>
          <w:rFonts w:ascii="宋体" w:hAnsi="宋体" w:eastAsia="宋体" w:cs="宋体"/>
          <w:sz w:val="24"/>
          <w:u w:val="single"/>
        </w:rPr>
        <w:t xml:space="preserve">         </w:t>
      </w:r>
      <w:r>
        <w:rPr>
          <w:rFonts w:hint="eastAsia" w:ascii="宋体" w:hAnsi="宋体" w:eastAsia="宋体" w:cs="宋体"/>
          <w:sz w:val="24"/>
          <w:u w:val="single"/>
          <w:lang w:val="en-US" w:eastAsia="zh-CN"/>
        </w:rPr>
        <w:t>(</w:t>
      </w:r>
      <w:r>
        <w:rPr>
          <w:rFonts w:ascii="宋体" w:hAnsi="宋体" w:eastAsia="宋体" w:cs="宋体"/>
          <w:sz w:val="24"/>
          <w:u w:val="single"/>
        </w:rPr>
        <w:t>供应商名称、地址)</w:t>
      </w:r>
      <w:r>
        <w:rPr>
          <w:rFonts w:hint="eastAsia" w:ascii="宋体" w:hAnsi="宋体" w:eastAsia="宋体" w:cs="宋体"/>
          <w:sz w:val="24"/>
          <w:u w:val="none"/>
          <w:lang w:val="en-US" w:eastAsia="zh-CN"/>
        </w:rPr>
        <w:t>签字并</w:t>
      </w:r>
      <w:r>
        <w:rPr>
          <w:rFonts w:ascii="宋体" w:hAnsi="宋体" w:eastAsia="宋体" w:cs="宋体"/>
          <w:sz w:val="24"/>
        </w:rPr>
        <w:t>提交投标文件，报价为</w:t>
      </w:r>
      <w:r>
        <w:rPr>
          <w:rFonts w:ascii="宋体" w:hAnsi="宋体" w:eastAsia="宋体" w:cs="宋体"/>
          <w:sz w:val="24"/>
          <w:u w:val="single"/>
        </w:rPr>
        <w:t xml:space="preserve">：    </w:t>
      </w:r>
      <w:r>
        <w:rPr>
          <w:rFonts w:ascii="宋体" w:hAnsi="宋体" w:eastAsia="宋体" w:cs="宋体"/>
          <w:sz w:val="24"/>
          <w:u w:val="none"/>
        </w:rPr>
        <w:t>元，</w:t>
      </w:r>
      <w:r>
        <w:rPr>
          <w:rFonts w:ascii="宋体" w:hAnsi="宋体" w:eastAsia="宋体" w:cs="宋体"/>
          <w:sz w:val="24"/>
        </w:rPr>
        <w:t>并对之负法律责任。</w:t>
      </w:r>
    </w:p>
    <w:p w14:paraId="6723481C">
      <w:pPr>
        <w:spacing w:before="0" w:after="0" w:line="240" w:lineRule="auto"/>
        <w:ind w:left="0" w:right="0" w:firstLine="56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14:paraId="06C538EA">
      <w:pPr>
        <w:spacing w:before="0" w:after="0" w:line="240" w:lineRule="auto"/>
        <w:ind w:left="0" w:right="0" w:firstLine="480"/>
        <w:jc w:val="both"/>
        <w:rPr>
          <w:rFonts w:hint="default"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(1)我们完全理解贵方不一定要接受最低报价，并同意本文件规定的</w:t>
      </w:r>
      <w:r>
        <w:rPr>
          <w:rFonts w:hint="eastAsia" w:ascii="宋体" w:hAnsi="宋体" w:eastAsia="宋体" w:cs="宋体"/>
          <w:color w:val="auto"/>
          <w:spacing w:val="0"/>
          <w:position w:val="0"/>
          <w:sz w:val="24"/>
          <w:shd w:val="clear" w:fill="auto"/>
          <w:lang w:val="en-US" w:eastAsia="zh-CN"/>
        </w:rPr>
        <w:t>免费质保期。</w:t>
      </w:r>
    </w:p>
    <w:p w14:paraId="5911274A">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0B278258">
      <w:pPr>
        <w:spacing w:before="0" w:after="0" w:line="24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(3)</w:t>
      </w:r>
      <w:r>
        <w:rPr>
          <w:rFonts w:ascii="宋体" w:hAnsi="宋体" w:eastAsia="宋体" w:cs="宋体"/>
          <w:color w:val="auto"/>
          <w:spacing w:val="0"/>
          <w:position w:val="0"/>
          <w:sz w:val="24"/>
          <w:shd w:val="clear" w:fill="auto"/>
        </w:rPr>
        <w:t>同意向贵方提供贵方可能另外要求的与其竞争性磋商有关的任何证据和资料。</w:t>
      </w:r>
    </w:p>
    <w:p w14:paraId="3614FD88">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14:paraId="1A79CA73">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14:paraId="2B610262">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14:paraId="596D0A63">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14:paraId="77F71385">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14:paraId="72F7A15C">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14:paraId="12B06C18">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14:paraId="0FACA402">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14:paraId="16C50807">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14:paraId="360531CD">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14:paraId="67FBA2F1">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14:paraId="4612B4AB">
      <w:pPr>
        <w:spacing w:before="0" w:after="0" w:line="560" w:lineRule="auto"/>
        <w:ind w:left="0" w:right="0" w:firstLine="72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14:paraId="535787CB">
      <w:pPr>
        <w:spacing w:before="0" w:after="0" w:line="360" w:lineRule="auto"/>
        <w:ind w:left="0" w:right="0" w:firstLine="0"/>
        <w:jc w:val="left"/>
        <w:rPr>
          <w:rFonts w:ascii="宋体" w:hAnsi="宋体" w:eastAsia="宋体" w:cs="宋体"/>
          <w:color w:val="auto"/>
          <w:spacing w:val="0"/>
          <w:position w:val="0"/>
          <w:sz w:val="24"/>
          <w:shd w:val="clear" w:fill="auto"/>
        </w:rPr>
      </w:pPr>
    </w:p>
    <w:p w14:paraId="55435ACF">
      <w:pPr>
        <w:spacing w:before="0" w:after="0" w:line="360" w:lineRule="auto"/>
        <w:ind w:left="0" w:right="0" w:firstLine="0"/>
        <w:jc w:val="left"/>
        <w:rPr>
          <w:rFonts w:ascii="宋体" w:hAnsi="宋体" w:eastAsia="宋体" w:cs="宋体"/>
          <w:color w:val="auto"/>
          <w:spacing w:val="0"/>
          <w:position w:val="0"/>
          <w:sz w:val="24"/>
          <w:shd w:val="clear" w:fill="auto"/>
        </w:rPr>
      </w:pPr>
    </w:p>
    <w:p w14:paraId="4A1AC8C1">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343DC248">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1752DA92">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17FE2C0B">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格式4</w:t>
      </w:r>
    </w:p>
    <w:p w14:paraId="6A8E6BF3">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10"/>
        <w:tblW w:w="0" w:type="auto"/>
        <w:jc w:val="center"/>
        <w:tblLayout w:type="autofit"/>
        <w:tblCellMar>
          <w:top w:w="0" w:type="dxa"/>
          <w:left w:w="10" w:type="dxa"/>
          <w:bottom w:w="0" w:type="dxa"/>
          <w:right w:w="10" w:type="dxa"/>
        </w:tblCellMar>
      </w:tblPr>
      <w:tblGrid>
        <w:gridCol w:w="2368"/>
        <w:gridCol w:w="6154"/>
      </w:tblGrid>
      <w:tr w14:paraId="06EE374D">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CF4EED">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AF9220">
            <w:pPr>
              <w:spacing w:before="0" w:after="0" w:line="360" w:lineRule="auto"/>
              <w:ind w:left="0" w:right="0" w:firstLine="0"/>
              <w:jc w:val="center"/>
              <w:rPr>
                <w:rFonts w:ascii="宋体" w:hAnsi="宋体" w:eastAsia="宋体" w:cs="宋体"/>
                <w:color w:val="auto"/>
                <w:spacing w:val="0"/>
                <w:position w:val="0"/>
                <w:sz w:val="22"/>
                <w:shd w:val="clear" w:fill="auto"/>
              </w:rPr>
            </w:pPr>
          </w:p>
        </w:tc>
      </w:tr>
      <w:tr w14:paraId="782C9FDC">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F3AA3E">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952D26">
            <w:pPr>
              <w:spacing w:before="0" w:after="0" w:line="360" w:lineRule="auto"/>
              <w:ind w:left="0" w:right="0" w:firstLine="0"/>
              <w:jc w:val="both"/>
              <w:rPr>
                <w:rFonts w:ascii="宋体" w:hAnsi="宋体" w:eastAsia="宋体" w:cs="宋体"/>
                <w:color w:val="auto"/>
                <w:spacing w:val="0"/>
                <w:position w:val="0"/>
                <w:sz w:val="22"/>
                <w:shd w:val="clear" w:fill="auto"/>
              </w:rPr>
            </w:pPr>
          </w:p>
        </w:tc>
      </w:tr>
      <w:tr w14:paraId="503A4F1D">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0B6CD1">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14:paraId="75E5F9A5">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94434E">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14:paraId="0E2C8CB2">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54992">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EB0D39">
            <w:pPr>
              <w:spacing w:before="0" w:after="0" w:line="360" w:lineRule="auto"/>
              <w:ind w:left="0" w:right="0" w:firstLine="0"/>
              <w:jc w:val="left"/>
              <w:rPr>
                <w:rFonts w:ascii="宋体" w:hAnsi="宋体" w:eastAsia="宋体" w:cs="宋体"/>
                <w:color w:val="auto"/>
                <w:spacing w:val="0"/>
                <w:position w:val="0"/>
                <w:sz w:val="22"/>
                <w:shd w:val="clear" w:fill="auto"/>
              </w:rPr>
            </w:pPr>
          </w:p>
        </w:tc>
      </w:tr>
    </w:tbl>
    <w:p w14:paraId="3BA80AFC">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4F766FBE">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14:paraId="68ED668B">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表中最终投标报价即为优惠后报价，并作为评审及定标依据。任何有选择或有条件的最终投标报价，或者表中某一包填写多个报价，均为无效报价。</w:t>
      </w:r>
    </w:p>
    <w:p w14:paraId="031A801E">
      <w:pPr>
        <w:spacing w:before="0" w:after="0" w:line="360" w:lineRule="auto"/>
        <w:ind w:left="0" w:right="0" w:firstLine="0"/>
        <w:jc w:val="left"/>
        <w:rPr>
          <w:rFonts w:ascii="宋体" w:hAnsi="宋体" w:eastAsia="宋体" w:cs="宋体"/>
          <w:color w:val="auto"/>
          <w:spacing w:val="0"/>
          <w:position w:val="0"/>
          <w:sz w:val="24"/>
          <w:shd w:val="clear" w:fill="auto"/>
        </w:rPr>
      </w:pPr>
    </w:p>
    <w:p w14:paraId="0188FC47">
      <w:pPr>
        <w:pStyle w:val="13"/>
        <w:rPr>
          <w:rFonts w:ascii="宋体" w:hAnsi="宋体" w:eastAsia="宋体" w:cs="宋体"/>
          <w:color w:val="auto"/>
          <w:spacing w:val="0"/>
          <w:position w:val="0"/>
          <w:sz w:val="24"/>
          <w:shd w:val="clear" w:fill="auto"/>
        </w:rPr>
      </w:pPr>
    </w:p>
    <w:p w14:paraId="439FCF2D">
      <w:pPr>
        <w:pStyle w:val="13"/>
        <w:rPr>
          <w:rFonts w:ascii="宋体" w:hAnsi="宋体" w:eastAsia="宋体" w:cs="宋体"/>
          <w:color w:val="auto"/>
          <w:spacing w:val="0"/>
          <w:position w:val="0"/>
          <w:sz w:val="24"/>
          <w:shd w:val="clear" w:fill="auto"/>
        </w:rPr>
      </w:pPr>
    </w:p>
    <w:p w14:paraId="7402BC75">
      <w:pPr>
        <w:pStyle w:val="13"/>
        <w:rPr>
          <w:rFonts w:ascii="宋体" w:hAnsi="宋体" w:eastAsia="宋体" w:cs="宋体"/>
          <w:color w:val="auto"/>
          <w:spacing w:val="0"/>
          <w:position w:val="0"/>
          <w:sz w:val="24"/>
          <w:shd w:val="clear" w:fill="auto"/>
        </w:rPr>
      </w:pPr>
    </w:p>
    <w:p w14:paraId="36A58CEB">
      <w:pPr>
        <w:pStyle w:val="13"/>
        <w:rPr>
          <w:rFonts w:ascii="宋体" w:hAnsi="宋体" w:eastAsia="宋体" w:cs="宋体"/>
          <w:color w:val="auto"/>
          <w:spacing w:val="0"/>
          <w:position w:val="0"/>
          <w:sz w:val="24"/>
          <w:shd w:val="clear" w:fill="auto"/>
        </w:rPr>
      </w:pPr>
    </w:p>
    <w:p w14:paraId="1B25D54A">
      <w:pPr>
        <w:pStyle w:val="13"/>
        <w:rPr>
          <w:rFonts w:ascii="宋体" w:hAnsi="宋体" w:eastAsia="宋体" w:cs="宋体"/>
          <w:color w:val="auto"/>
          <w:spacing w:val="0"/>
          <w:position w:val="0"/>
          <w:sz w:val="24"/>
          <w:shd w:val="clear" w:fill="auto"/>
        </w:rPr>
      </w:pPr>
    </w:p>
    <w:p w14:paraId="68B69C1B">
      <w:pPr>
        <w:pStyle w:val="13"/>
        <w:rPr>
          <w:rFonts w:ascii="宋体" w:hAnsi="宋体" w:eastAsia="宋体" w:cs="宋体"/>
          <w:color w:val="auto"/>
          <w:spacing w:val="0"/>
          <w:position w:val="0"/>
          <w:sz w:val="24"/>
          <w:shd w:val="clear" w:fill="auto"/>
        </w:rPr>
      </w:pPr>
    </w:p>
    <w:p w14:paraId="57DDC2B0">
      <w:pPr>
        <w:pStyle w:val="13"/>
        <w:rPr>
          <w:rFonts w:ascii="宋体" w:hAnsi="宋体" w:eastAsia="宋体" w:cs="宋体"/>
          <w:color w:val="auto"/>
          <w:spacing w:val="0"/>
          <w:position w:val="0"/>
          <w:sz w:val="24"/>
          <w:shd w:val="clear" w:fill="auto"/>
        </w:rPr>
      </w:pPr>
    </w:p>
    <w:p w14:paraId="2574DEA2">
      <w:pPr>
        <w:pStyle w:val="13"/>
        <w:rPr>
          <w:rFonts w:ascii="宋体" w:hAnsi="宋体" w:eastAsia="宋体" w:cs="宋体"/>
          <w:color w:val="auto"/>
          <w:spacing w:val="0"/>
          <w:position w:val="0"/>
          <w:sz w:val="24"/>
          <w:shd w:val="clear" w:fill="auto"/>
        </w:rPr>
      </w:pPr>
    </w:p>
    <w:p w14:paraId="2B08F67A">
      <w:pPr>
        <w:pStyle w:val="13"/>
        <w:rPr>
          <w:rFonts w:ascii="宋体" w:hAnsi="宋体" w:eastAsia="宋体" w:cs="宋体"/>
          <w:color w:val="auto"/>
          <w:spacing w:val="0"/>
          <w:position w:val="0"/>
          <w:sz w:val="24"/>
          <w:shd w:val="clear" w:fill="auto"/>
        </w:rPr>
      </w:pPr>
    </w:p>
    <w:p w14:paraId="5BDE2062">
      <w:pPr>
        <w:pStyle w:val="13"/>
        <w:rPr>
          <w:rFonts w:ascii="宋体" w:hAnsi="宋体" w:eastAsia="宋体" w:cs="宋体"/>
          <w:color w:val="auto"/>
          <w:spacing w:val="0"/>
          <w:position w:val="0"/>
          <w:sz w:val="24"/>
          <w:shd w:val="clear" w:fill="auto"/>
        </w:rPr>
      </w:pPr>
    </w:p>
    <w:p w14:paraId="7AAD5E7A">
      <w:pPr>
        <w:pStyle w:val="13"/>
        <w:rPr>
          <w:rFonts w:ascii="宋体" w:hAnsi="宋体" w:eastAsia="宋体" w:cs="宋体"/>
          <w:color w:val="auto"/>
          <w:spacing w:val="0"/>
          <w:position w:val="0"/>
          <w:sz w:val="24"/>
          <w:shd w:val="clear" w:fill="auto"/>
        </w:rPr>
      </w:pPr>
    </w:p>
    <w:p w14:paraId="0EC42CFC">
      <w:pPr>
        <w:pStyle w:val="13"/>
        <w:rPr>
          <w:rFonts w:ascii="宋体" w:hAnsi="宋体" w:eastAsia="宋体" w:cs="宋体"/>
          <w:color w:val="auto"/>
          <w:spacing w:val="0"/>
          <w:position w:val="0"/>
          <w:sz w:val="24"/>
          <w:shd w:val="clear" w:fill="auto"/>
        </w:rPr>
      </w:pPr>
    </w:p>
    <w:p w14:paraId="581AE993">
      <w:pPr>
        <w:pStyle w:val="13"/>
        <w:rPr>
          <w:rFonts w:ascii="宋体" w:hAnsi="宋体" w:eastAsia="宋体" w:cs="宋体"/>
          <w:color w:val="auto"/>
          <w:spacing w:val="0"/>
          <w:position w:val="0"/>
          <w:sz w:val="24"/>
          <w:shd w:val="clear" w:fill="auto"/>
        </w:rPr>
      </w:pPr>
    </w:p>
    <w:p w14:paraId="54C94C64">
      <w:pPr>
        <w:pStyle w:val="13"/>
        <w:rPr>
          <w:rFonts w:ascii="宋体" w:hAnsi="宋体" w:eastAsia="宋体" w:cs="宋体"/>
          <w:color w:val="auto"/>
          <w:spacing w:val="0"/>
          <w:position w:val="0"/>
          <w:sz w:val="24"/>
          <w:shd w:val="clear" w:fill="auto"/>
        </w:rPr>
      </w:pPr>
    </w:p>
    <w:p w14:paraId="7592C132">
      <w:pPr>
        <w:spacing w:before="0" w:after="0" w:line="360" w:lineRule="auto"/>
        <w:ind w:left="0" w:right="0" w:firstLine="0"/>
        <w:jc w:val="left"/>
        <w:rPr>
          <w:rFonts w:ascii="宋体" w:hAnsi="宋体" w:eastAsia="宋体" w:cs="宋体"/>
          <w:color w:val="auto"/>
          <w:spacing w:val="0"/>
          <w:position w:val="0"/>
          <w:sz w:val="24"/>
          <w:shd w:val="clear" w:fill="auto"/>
        </w:rPr>
      </w:pPr>
    </w:p>
    <w:p w14:paraId="137E2D18">
      <w:pPr>
        <w:spacing w:before="0" w:after="0" w:line="360" w:lineRule="auto"/>
        <w:ind w:left="0" w:right="0" w:firstLine="0"/>
        <w:jc w:val="left"/>
        <w:rPr>
          <w:rFonts w:ascii="宋体" w:hAnsi="宋体" w:eastAsia="宋体" w:cs="宋体"/>
          <w:color w:val="auto"/>
          <w:spacing w:val="0"/>
          <w:position w:val="0"/>
          <w:sz w:val="24"/>
          <w:shd w:val="clear" w:fill="auto"/>
        </w:rPr>
      </w:pPr>
    </w:p>
    <w:p w14:paraId="65E59677">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格式5</w:t>
      </w:r>
    </w:p>
    <w:p w14:paraId="204126F1">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．投标分项报价表</w:t>
      </w:r>
    </w:p>
    <w:p w14:paraId="6CBCFCB0">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00480D2F">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谈判供应商名称：</w:t>
      </w:r>
    </w:p>
    <w:p w14:paraId="037A8CE2">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单位：元</w:t>
      </w:r>
    </w:p>
    <w:tbl>
      <w:tblPr>
        <w:tblStyle w:val="10"/>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3DAC1BF6">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737C41B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C6913F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4588AC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751402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D6DF99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小计</w:t>
            </w:r>
          </w:p>
        </w:tc>
      </w:tr>
      <w:tr w14:paraId="025C7F73">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89206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6D710F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77164E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D12D33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57DAA68">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A8FF0B0">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B383C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FBB4BA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D37228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0DDC01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384EDE2">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CB6BECA">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14722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558E4C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F24338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A3BCCD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363D85B">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6819F23">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D73D6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93B137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1391F9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4D0A86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5F73E7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209AE55">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763FA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76EB6D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5D083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0DC8730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30A7F74E">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372D4F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016CD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74FAFB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AC0104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4C478A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D00F15F">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5E5960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33AB7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60A41E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910811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406DB9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0D33D57">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78B5F20">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B6210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FE2767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C4FB2E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498D68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33D835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07B86F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C2C5D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D3AC333">
            <w:pPr>
              <w:spacing w:before="0" w:after="0" w:line="240" w:lineRule="auto"/>
              <w:ind w:left="0" w:right="0" w:firstLine="0"/>
              <w:jc w:val="center"/>
              <w:rPr>
                <w:rFonts w:hint="default"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其他费用</w:t>
            </w: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49AC92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90A122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E3A5B51">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637E92B">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84C4BA1">
            <w:pPr>
              <w:spacing w:before="0" w:after="0" w:line="240" w:lineRule="auto"/>
              <w:ind w:left="0" w:right="0" w:firstLine="0"/>
              <w:jc w:val="center"/>
              <w:rPr>
                <w:color w:val="auto"/>
                <w:spacing w:val="0"/>
                <w:position w:val="0"/>
                <w:shd w:val="clear" w:fill="auto"/>
              </w:rPr>
            </w:pPr>
            <w:r>
              <w:rPr>
                <w:rFonts w:ascii="宋体" w:hAnsi="宋体" w:eastAsia="宋体" w:cs="宋体"/>
                <w:color w:val="auto"/>
                <w:spacing w:val="0"/>
                <w:position w:val="0"/>
                <w:sz w:val="24"/>
                <w:shd w:val="clear" w:fill="auto"/>
              </w:rPr>
              <w:t>总价（人民币大写）：￥</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元</w:t>
            </w:r>
          </w:p>
        </w:tc>
      </w:tr>
    </w:tbl>
    <w:p w14:paraId="4AFED29A">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1A0F1B4F">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2AAB9A60">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谈判供应商代表签字：谈判供应商公章日期：</w:t>
      </w:r>
    </w:p>
    <w:p w14:paraId="4A157912">
      <w:pPr>
        <w:spacing w:before="0" w:after="0" w:line="360" w:lineRule="auto"/>
        <w:ind w:left="0" w:right="0" w:firstLine="0"/>
        <w:jc w:val="center"/>
        <w:rPr>
          <w:rFonts w:ascii="宋体" w:hAnsi="宋体" w:eastAsia="宋体" w:cs="宋体"/>
          <w:b/>
          <w:color w:val="auto"/>
          <w:spacing w:val="0"/>
          <w:position w:val="0"/>
          <w:sz w:val="24"/>
          <w:shd w:val="clear" w:fill="auto"/>
        </w:rPr>
      </w:pPr>
    </w:p>
    <w:p w14:paraId="512274E4">
      <w:pPr>
        <w:spacing w:before="0" w:after="0" w:line="360" w:lineRule="auto"/>
        <w:ind w:left="0" w:right="0" w:firstLine="0"/>
        <w:jc w:val="center"/>
        <w:rPr>
          <w:rFonts w:ascii="宋体" w:hAnsi="宋体" w:eastAsia="宋体" w:cs="宋体"/>
          <w:b/>
          <w:color w:val="auto"/>
          <w:spacing w:val="0"/>
          <w:position w:val="0"/>
          <w:sz w:val="24"/>
          <w:shd w:val="clear" w:fill="auto"/>
        </w:rPr>
      </w:pPr>
    </w:p>
    <w:p w14:paraId="4F87C7B2">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A10DD07">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256552E">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30359B56">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86508FB">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D3E381C">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770F415">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E9B8B9B">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38F78CA1">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C622186">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C5E26EE">
      <w:pPr>
        <w:pStyle w:val="13"/>
        <w:rPr>
          <w:rFonts w:ascii="Times New Roman" w:hAnsi="Times New Roman" w:eastAsia="Times New Roman" w:cs="Times New Roman"/>
          <w:color w:val="auto"/>
          <w:spacing w:val="0"/>
          <w:position w:val="0"/>
          <w:sz w:val="22"/>
          <w:shd w:val="clear" w:fill="auto"/>
        </w:rPr>
      </w:pPr>
    </w:p>
    <w:p w14:paraId="558279E1">
      <w:pPr>
        <w:pStyle w:val="13"/>
        <w:rPr>
          <w:rFonts w:ascii="Times New Roman" w:hAnsi="Times New Roman" w:eastAsia="Times New Roman" w:cs="Times New Roman"/>
          <w:color w:val="auto"/>
          <w:spacing w:val="0"/>
          <w:position w:val="0"/>
          <w:sz w:val="22"/>
          <w:shd w:val="clear" w:fill="auto"/>
        </w:rPr>
      </w:pPr>
    </w:p>
    <w:p w14:paraId="1337E7F7">
      <w:pPr>
        <w:pStyle w:val="13"/>
        <w:rPr>
          <w:rFonts w:ascii="Times New Roman" w:hAnsi="Times New Roman" w:eastAsia="Times New Roman" w:cs="Times New Roman"/>
          <w:color w:val="auto"/>
          <w:spacing w:val="0"/>
          <w:position w:val="0"/>
          <w:sz w:val="22"/>
          <w:shd w:val="clear" w:fill="auto"/>
        </w:rPr>
      </w:pPr>
    </w:p>
    <w:p w14:paraId="2E93BDEB">
      <w:pPr>
        <w:pStyle w:val="13"/>
        <w:rPr>
          <w:rFonts w:ascii="Times New Roman" w:hAnsi="Times New Roman" w:eastAsia="Times New Roman" w:cs="Times New Roman"/>
          <w:color w:val="auto"/>
          <w:spacing w:val="0"/>
          <w:position w:val="0"/>
          <w:sz w:val="22"/>
          <w:shd w:val="clear" w:fill="auto"/>
        </w:rPr>
      </w:pPr>
    </w:p>
    <w:p w14:paraId="6F646E22">
      <w:pPr>
        <w:pStyle w:val="13"/>
        <w:rPr>
          <w:rFonts w:ascii="Times New Roman" w:hAnsi="Times New Roman" w:eastAsia="Times New Roman" w:cs="Times New Roman"/>
          <w:color w:val="auto"/>
          <w:spacing w:val="0"/>
          <w:position w:val="0"/>
          <w:sz w:val="22"/>
          <w:shd w:val="clear" w:fill="auto"/>
        </w:rPr>
      </w:pPr>
    </w:p>
    <w:p w14:paraId="4A226E7B">
      <w:pPr>
        <w:pStyle w:val="13"/>
        <w:rPr>
          <w:rFonts w:ascii="Times New Roman" w:hAnsi="Times New Roman" w:eastAsia="Times New Roman" w:cs="Times New Roman"/>
          <w:color w:val="auto"/>
          <w:spacing w:val="0"/>
          <w:position w:val="0"/>
          <w:sz w:val="22"/>
          <w:shd w:val="clear" w:fill="auto"/>
        </w:rPr>
      </w:pPr>
    </w:p>
    <w:p w14:paraId="244EDB26">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8DB0ABC">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格式6                     </w:t>
      </w:r>
      <w:r>
        <w:rPr>
          <w:rFonts w:ascii="宋体" w:hAnsi="宋体" w:eastAsia="宋体" w:cs="宋体"/>
          <w:b/>
          <w:color w:val="auto"/>
          <w:spacing w:val="0"/>
          <w:position w:val="0"/>
          <w:sz w:val="24"/>
          <w:shd w:val="clear" w:fill="auto"/>
        </w:rPr>
        <w:t>技术参数响应表</w:t>
      </w:r>
    </w:p>
    <w:p w14:paraId="33FD24D8">
      <w:pPr>
        <w:spacing w:before="0" w:after="0" w:line="240" w:lineRule="auto"/>
        <w:ind w:left="0" w:right="0" w:firstLine="0"/>
        <w:jc w:val="both"/>
        <w:rPr>
          <w:rFonts w:ascii="宋体" w:hAnsi="宋体" w:eastAsia="宋体" w:cs="宋体"/>
          <w:color w:val="auto"/>
          <w:spacing w:val="0"/>
          <w:position w:val="0"/>
          <w:sz w:val="24"/>
          <w:shd w:val="clear" w:fill="auto"/>
        </w:rPr>
      </w:pPr>
    </w:p>
    <w:p w14:paraId="7E28C130">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0"/>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450AE4A8">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9F35A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A52CC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按投标人所投内容填写</w:t>
            </w:r>
          </w:p>
        </w:tc>
      </w:tr>
      <w:tr w14:paraId="7BF5164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BD308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38442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34D2F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88EE8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A86E2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偏离说明</w:t>
            </w:r>
          </w:p>
        </w:tc>
      </w:tr>
      <w:tr w14:paraId="60EF75A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C43A2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166A57">
            <w:pPr>
              <w:widowControl w:val="0"/>
              <w:spacing w:before="0" w:after="0" w:line="240" w:lineRule="auto"/>
              <w:ind w:left="0" w:right="0" w:firstLine="0"/>
              <w:jc w:val="left"/>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6887540">
            <w:pPr>
              <w:spacing w:before="0" w:after="0" w:line="240" w:lineRule="auto"/>
              <w:ind w:left="0" w:right="0" w:firstLine="0"/>
              <w:jc w:val="both"/>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63ADFC3">
            <w:pPr>
              <w:widowControl w:val="0"/>
              <w:spacing w:before="0" w:after="0" w:line="240" w:lineRule="auto"/>
              <w:ind w:left="0" w:right="0" w:firstLine="0"/>
              <w:jc w:val="both"/>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1D148">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51D274C">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03CF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FA426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A9F4A6">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2E04EF">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1AD91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22ED3F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0758B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C9470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C8D2EA">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987BB0">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2EDF00">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2AB2BC0">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FB289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03B7D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9BDB57">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C5AAE9">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044879">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AF75A2E">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F779B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F4EF7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4FDF2A">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2F542F">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5109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1464518">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0E501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0F472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02BAF9">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C6E97C">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13CE7E">
            <w:pPr>
              <w:spacing w:before="0" w:after="0" w:line="240" w:lineRule="auto"/>
              <w:ind w:left="0" w:right="0" w:firstLine="0"/>
              <w:jc w:val="center"/>
              <w:rPr>
                <w:rFonts w:ascii="宋体" w:hAnsi="宋体" w:eastAsia="宋体" w:cs="宋体"/>
                <w:color w:val="auto"/>
                <w:spacing w:val="0"/>
                <w:position w:val="0"/>
                <w:sz w:val="22"/>
                <w:shd w:val="clear" w:fill="auto"/>
              </w:rPr>
            </w:pPr>
          </w:p>
        </w:tc>
      </w:tr>
    </w:tbl>
    <w:p w14:paraId="24974643">
      <w:pPr>
        <w:spacing w:before="0" w:after="0" w:line="240" w:lineRule="auto"/>
        <w:ind w:left="0" w:right="0" w:firstLine="0"/>
        <w:jc w:val="both"/>
        <w:rPr>
          <w:rFonts w:ascii="宋体" w:hAnsi="宋体" w:eastAsia="宋体" w:cs="宋体"/>
          <w:color w:val="auto"/>
          <w:spacing w:val="0"/>
          <w:position w:val="0"/>
          <w:sz w:val="24"/>
          <w:shd w:val="clear" w:fill="auto"/>
        </w:rPr>
      </w:pPr>
    </w:p>
    <w:p w14:paraId="3FE53D52">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(可根据需求自行更改)</w:t>
      </w:r>
    </w:p>
    <w:p w14:paraId="706DDE27">
      <w:pPr>
        <w:spacing w:before="0" w:after="0" w:line="240" w:lineRule="auto"/>
        <w:ind w:left="0" w:right="0" w:firstLine="0"/>
        <w:jc w:val="both"/>
        <w:rPr>
          <w:rFonts w:ascii="宋体" w:hAnsi="宋体" w:eastAsia="宋体" w:cs="宋体"/>
          <w:color w:val="auto"/>
          <w:spacing w:val="0"/>
          <w:position w:val="0"/>
          <w:sz w:val="24"/>
          <w:shd w:val="clear" w:fill="auto"/>
        </w:rPr>
      </w:pPr>
    </w:p>
    <w:p w14:paraId="6F8187FE">
      <w:pPr>
        <w:spacing w:before="0" w:after="0" w:line="360" w:lineRule="auto"/>
        <w:ind w:left="5250" w:right="0" w:firstLine="2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096D7860">
      <w:pPr>
        <w:spacing w:before="0" w:after="0" w:line="360" w:lineRule="auto"/>
        <w:ind w:left="0" w:right="0" w:firstLine="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66F81EB2">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4AE7FFA2">
      <w:pPr>
        <w:spacing w:before="0" w:after="0" w:line="360" w:lineRule="auto"/>
        <w:ind w:left="0" w:right="0" w:firstLine="0"/>
        <w:jc w:val="left"/>
        <w:rPr>
          <w:rFonts w:ascii="宋体" w:hAnsi="宋体" w:eastAsia="宋体" w:cs="宋体"/>
          <w:color w:val="auto"/>
          <w:spacing w:val="0"/>
          <w:position w:val="0"/>
          <w:sz w:val="24"/>
          <w:shd w:val="clear" w:fill="auto"/>
        </w:rPr>
      </w:pPr>
    </w:p>
    <w:p w14:paraId="149F267C">
      <w:pPr>
        <w:spacing w:before="0" w:after="0" w:line="360" w:lineRule="auto"/>
        <w:ind w:left="0" w:right="0" w:firstLine="0"/>
        <w:jc w:val="left"/>
        <w:rPr>
          <w:rFonts w:ascii="宋体" w:hAnsi="宋体" w:eastAsia="宋体" w:cs="宋体"/>
          <w:color w:val="auto"/>
          <w:spacing w:val="0"/>
          <w:position w:val="0"/>
          <w:sz w:val="24"/>
          <w:shd w:val="clear" w:fill="auto"/>
        </w:rPr>
      </w:pPr>
    </w:p>
    <w:p w14:paraId="19B6030B">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格式7</w:t>
      </w:r>
    </w:p>
    <w:p w14:paraId="62059DEB">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652C210E">
      <w:pPr>
        <w:spacing w:before="0" w:after="0" w:line="3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售后服务承诺</w:t>
      </w:r>
    </w:p>
    <w:p w14:paraId="29C5F07C">
      <w:pPr>
        <w:spacing w:before="0" w:after="0" w:line="380" w:lineRule="auto"/>
        <w:ind w:left="0" w:right="0" w:firstLine="0"/>
        <w:jc w:val="center"/>
        <w:rPr>
          <w:rFonts w:ascii="宋体" w:hAnsi="宋体" w:eastAsia="宋体" w:cs="宋体"/>
          <w:color w:val="auto"/>
          <w:spacing w:val="0"/>
          <w:position w:val="0"/>
          <w:sz w:val="24"/>
          <w:shd w:val="clear" w:fill="auto"/>
        </w:rPr>
      </w:pPr>
    </w:p>
    <w:p w14:paraId="294B93B4">
      <w:pPr>
        <w:spacing w:before="0" w:after="0" w:line="380" w:lineRule="auto"/>
        <w:ind w:left="0" w:right="0" w:firstLine="360"/>
        <w:jc w:val="both"/>
        <w:rPr>
          <w:rFonts w:ascii="宋体" w:hAnsi="宋体" w:eastAsia="宋体" w:cs="宋体"/>
          <w:color w:val="auto"/>
          <w:spacing w:val="0"/>
          <w:position w:val="0"/>
          <w:sz w:val="24"/>
          <w:shd w:val="clear" w:fill="auto"/>
        </w:rPr>
      </w:pPr>
    </w:p>
    <w:p w14:paraId="573F1878">
      <w:pPr>
        <w:spacing w:before="0" w:after="0" w:line="240" w:lineRule="auto"/>
        <w:ind w:left="0" w:right="0" w:firstLine="0"/>
        <w:jc w:val="both"/>
        <w:rPr>
          <w:rFonts w:ascii="宋体" w:hAnsi="宋体" w:eastAsia="宋体" w:cs="宋体"/>
          <w:color w:val="auto"/>
          <w:spacing w:val="0"/>
          <w:position w:val="0"/>
          <w:sz w:val="24"/>
          <w:shd w:val="clear" w:fill="auto"/>
        </w:rPr>
      </w:pPr>
    </w:p>
    <w:p w14:paraId="3F28F7D0">
      <w:pPr>
        <w:spacing w:before="0" w:after="0" w:line="240" w:lineRule="auto"/>
        <w:ind w:left="0" w:right="0" w:firstLine="0"/>
        <w:jc w:val="both"/>
        <w:rPr>
          <w:rFonts w:ascii="宋体" w:hAnsi="宋体" w:eastAsia="宋体" w:cs="宋体"/>
          <w:color w:val="auto"/>
          <w:spacing w:val="0"/>
          <w:position w:val="0"/>
          <w:sz w:val="24"/>
          <w:shd w:val="clear" w:fill="auto"/>
        </w:rPr>
      </w:pPr>
    </w:p>
    <w:p w14:paraId="34AA297C">
      <w:pPr>
        <w:spacing w:before="0" w:after="0" w:line="240" w:lineRule="auto"/>
        <w:ind w:left="0" w:right="0" w:firstLine="0"/>
        <w:jc w:val="both"/>
        <w:rPr>
          <w:rFonts w:ascii="宋体" w:hAnsi="宋体" w:eastAsia="宋体" w:cs="宋体"/>
          <w:color w:val="auto"/>
          <w:spacing w:val="0"/>
          <w:position w:val="0"/>
          <w:sz w:val="24"/>
          <w:shd w:val="clear" w:fill="auto"/>
        </w:rPr>
      </w:pPr>
    </w:p>
    <w:p w14:paraId="78941449">
      <w:pPr>
        <w:spacing w:before="0" w:after="0" w:line="240" w:lineRule="auto"/>
        <w:ind w:left="0" w:right="0" w:firstLine="0"/>
        <w:jc w:val="both"/>
        <w:rPr>
          <w:rFonts w:ascii="宋体" w:hAnsi="宋体" w:eastAsia="宋体" w:cs="宋体"/>
          <w:color w:val="auto"/>
          <w:spacing w:val="0"/>
          <w:position w:val="0"/>
          <w:sz w:val="24"/>
          <w:shd w:val="clear" w:fill="auto"/>
        </w:rPr>
      </w:pPr>
    </w:p>
    <w:p w14:paraId="2E746876">
      <w:pPr>
        <w:spacing w:before="0" w:after="0" w:line="380" w:lineRule="auto"/>
        <w:ind w:left="0" w:right="0" w:firstLine="0"/>
        <w:jc w:val="both"/>
        <w:rPr>
          <w:rFonts w:ascii="宋体" w:hAnsi="宋体" w:eastAsia="宋体" w:cs="宋体"/>
          <w:color w:val="auto"/>
          <w:spacing w:val="0"/>
          <w:position w:val="0"/>
          <w:sz w:val="24"/>
          <w:shd w:val="clear" w:fill="auto"/>
        </w:rPr>
      </w:pPr>
    </w:p>
    <w:p w14:paraId="375CD5D4">
      <w:pPr>
        <w:spacing w:before="0" w:after="0" w:line="380" w:lineRule="auto"/>
        <w:ind w:left="0" w:right="0" w:firstLine="400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5A1BA0A6">
      <w:pPr>
        <w:spacing w:before="0" w:after="0" w:line="380" w:lineRule="auto"/>
        <w:ind w:left="0" w:right="640" w:firstLine="1560"/>
        <w:jc w:val="both"/>
        <w:rPr>
          <w:rFonts w:ascii="宋体" w:hAnsi="宋体" w:eastAsia="宋体" w:cs="宋体"/>
          <w:color w:val="auto"/>
          <w:spacing w:val="0"/>
          <w:position w:val="0"/>
          <w:sz w:val="24"/>
          <w:shd w:val="clear" w:fill="auto"/>
        </w:rPr>
      </w:pPr>
    </w:p>
    <w:p w14:paraId="7A4F8C7E">
      <w:pPr>
        <w:spacing w:before="0" w:after="0" w:line="380" w:lineRule="auto"/>
        <w:ind w:left="0" w:right="0" w:firstLine="0"/>
        <w:jc w:val="center"/>
        <w:rPr>
          <w:rFonts w:ascii="宋体" w:hAnsi="宋体" w:eastAsia="宋体" w:cs="宋体"/>
          <w:color w:val="auto"/>
          <w:spacing w:val="0"/>
          <w:position w:val="0"/>
          <w:sz w:val="24"/>
          <w:shd w:val="clear" w:fill="auto"/>
        </w:rPr>
      </w:pPr>
    </w:p>
    <w:p w14:paraId="5C3F519A">
      <w:pPr>
        <w:spacing w:before="0" w:after="0" w:line="380" w:lineRule="auto"/>
        <w:ind w:left="0" w:right="0" w:firstLine="3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06C29A9D">
      <w:pPr>
        <w:spacing w:before="0" w:after="0" w:line="38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7E8CE831"/>
    <w:p w14:paraId="275240E8">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格式8</w:t>
      </w:r>
    </w:p>
    <w:p w14:paraId="07402BA1">
      <w:pPr>
        <w:spacing w:before="0" w:after="0" w:line="360" w:lineRule="auto"/>
        <w:ind w:left="0" w:right="0" w:firstLine="16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合格供应商的声明函和承诺书</w:t>
      </w:r>
    </w:p>
    <w:p w14:paraId="44BA3A22">
      <w:pPr>
        <w:spacing w:before="0" w:after="0" w:line="360" w:lineRule="auto"/>
        <w:ind w:left="0" w:right="0" w:firstLine="0"/>
        <w:jc w:val="center"/>
        <w:rPr>
          <w:rFonts w:ascii="宋体" w:hAnsi="宋体" w:eastAsia="宋体" w:cs="宋体"/>
          <w:b/>
          <w:color w:val="auto"/>
          <w:spacing w:val="0"/>
          <w:position w:val="0"/>
          <w:sz w:val="24"/>
          <w:shd w:val="clear" w:fill="auto"/>
        </w:rPr>
      </w:pPr>
    </w:p>
    <w:p w14:paraId="3AB9234B">
      <w:pPr>
        <w:spacing w:before="0" w:after="0" w:line="360" w:lineRule="auto"/>
        <w:ind w:left="0" w:right="0" w:firstLine="0"/>
        <w:jc w:val="center"/>
        <w:rPr>
          <w:rFonts w:ascii="宋体" w:hAnsi="宋体" w:eastAsia="宋体" w:cs="宋体"/>
          <w:b/>
          <w:color w:val="auto"/>
          <w:spacing w:val="0"/>
          <w:position w:val="0"/>
          <w:sz w:val="24"/>
          <w:shd w:val="clear" w:fill="auto"/>
        </w:rPr>
      </w:pPr>
    </w:p>
    <w:p w14:paraId="675C1D69">
      <w:pPr>
        <w:spacing w:before="0" w:after="0" w:line="360" w:lineRule="auto"/>
        <w:ind w:left="0" w:right="0" w:firstLine="0"/>
        <w:jc w:val="center"/>
        <w:rPr>
          <w:rFonts w:ascii="宋体" w:hAnsi="宋体" w:eastAsia="宋体" w:cs="宋体"/>
          <w:b/>
          <w:color w:val="auto"/>
          <w:spacing w:val="0"/>
          <w:position w:val="0"/>
          <w:sz w:val="24"/>
          <w:shd w:val="clear" w:fill="auto"/>
        </w:rPr>
      </w:pPr>
    </w:p>
    <w:p w14:paraId="3ED7D288">
      <w:pPr>
        <w:spacing w:before="0" w:after="0" w:line="360" w:lineRule="auto"/>
        <w:ind w:left="0" w:right="0" w:firstLine="0"/>
        <w:jc w:val="center"/>
        <w:rPr>
          <w:rFonts w:ascii="宋体" w:hAnsi="宋体" w:eastAsia="宋体" w:cs="宋体"/>
          <w:b/>
          <w:color w:val="auto"/>
          <w:spacing w:val="0"/>
          <w:position w:val="0"/>
          <w:sz w:val="24"/>
          <w:shd w:val="clear" w:fill="auto"/>
        </w:rPr>
      </w:pPr>
    </w:p>
    <w:p w14:paraId="480289A7">
      <w:pPr>
        <w:spacing w:before="0" w:after="0" w:line="360" w:lineRule="auto"/>
        <w:ind w:left="0" w:right="0" w:firstLine="0"/>
        <w:jc w:val="center"/>
        <w:rPr>
          <w:rFonts w:ascii="宋体" w:hAnsi="宋体" w:eastAsia="宋体" w:cs="宋体"/>
          <w:b/>
          <w:color w:val="auto"/>
          <w:spacing w:val="0"/>
          <w:position w:val="0"/>
          <w:sz w:val="24"/>
          <w:shd w:val="clear" w:fill="auto"/>
        </w:rPr>
      </w:pPr>
    </w:p>
    <w:p w14:paraId="75F3CABF">
      <w:pPr>
        <w:spacing w:before="0" w:after="0" w:line="360" w:lineRule="auto"/>
        <w:ind w:left="0" w:right="0" w:firstLine="0"/>
        <w:jc w:val="center"/>
        <w:rPr>
          <w:rFonts w:ascii="宋体" w:hAnsi="宋体" w:eastAsia="宋体" w:cs="宋体"/>
          <w:b/>
          <w:color w:val="auto"/>
          <w:spacing w:val="0"/>
          <w:position w:val="0"/>
          <w:sz w:val="24"/>
          <w:shd w:val="clear" w:fill="auto"/>
        </w:rPr>
      </w:pPr>
    </w:p>
    <w:p w14:paraId="111CC1ED">
      <w:pPr>
        <w:spacing w:before="0" w:after="0" w:line="360" w:lineRule="auto"/>
        <w:ind w:left="0" w:right="0" w:firstLine="0"/>
        <w:jc w:val="center"/>
        <w:rPr>
          <w:rFonts w:ascii="宋体" w:hAnsi="宋体" w:eastAsia="宋体" w:cs="宋体"/>
          <w:b/>
          <w:color w:val="auto"/>
          <w:spacing w:val="0"/>
          <w:position w:val="0"/>
          <w:sz w:val="24"/>
          <w:shd w:val="clear" w:fill="auto"/>
        </w:rPr>
      </w:pPr>
    </w:p>
    <w:p w14:paraId="18ED11E8">
      <w:pPr>
        <w:pStyle w:val="15"/>
      </w:pPr>
    </w:p>
    <w:p w14:paraId="330098DC">
      <w:pPr>
        <w:spacing w:before="0" w:after="0" w:line="360" w:lineRule="auto"/>
        <w:ind w:left="0" w:right="0" w:firstLine="0"/>
        <w:jc w:val="center"/>
        <w:rPr>
          <w:rFonts w:ascii="宋体" w:hAnsi="宋体" w:eastAsia="宋体" w:cs="宋体"/>
          <w:b/>
          <w:color w:val="auto"/>
          <w:spacing w:val="0"/>
          <w:position w:val="0"/>
          <w:sz w:val="24"/>
          <w:shd w:val="clear" w:fill="auto"/>
        </w:rPr>
      </w:pPr>
    </w:p>
    <w:p w14:paraId="244B40BA">
      <w:pPr>
        <w:spacing w:before="0" w:after="0" w:line="360" w:lineRule="auto"/>
        <w:ind w:left="0" w:right="0" w:firstLine="0"/>
        <w:jc w:val="center"/>
        <w:rPr>
          <w:rFonts w:ascii="宋体" w:hAnsi="宋体" w:eastAsia="宋体" w:cs="宋体"/>
          <w:b/>
          <w:color w:val="auto"/>
          <w:spacing w:val="0"/>
          <w:position w:val="0"/>
          <w:sz w:val="24"/>
          <w:shd w:val="clear" w:fill="auto"/>
        </w:rPr>
      </w:pPr>
    </w:p>
    <w:p w14:paraId="1C8E8813">
      <w:pPr>
        <w:spacing w:before="0" w:after="0" w:line="360" w:lineRule="auto"/>
        <w:ind w:left="0" w:right="0" w:firstLine="0"/>
        <w:jc w:val="center"/>
        <w:rPr>
          <w:rFonts w:ascii="宋体" w:hAnsi="宋体" w:eastAsia="宋体" w:cs="宋体"/>
          <w:b/>
          <w:color w:val="auto"/>
          <w:spacing w:val="0"/>
          <w:position w:val="0"/>
          <w:sz w:val="24"/>
          <w:shd w:val="clear" w:fill="auto"/>
        </w:rPr>
      </w:pPr>
    </w:p>
    <w:p w14:paraId="356DD564">
      <w:pPr>
        <w:spacing w:before="0" w:after="0" w:line="360" w:lineRule="auto"/>
        <w:ind w:left="0" w:right="0" w:firstLine="0"/>
        <w:jc w:val="center"/>
        <w:rPr>
          <w:rFonts w:ascii="宋体" w:hAnsi="宋体" w:eastAsia="宋体" w:cs="宋体"/>
          <w:b/>
          <w:color w:val="auto"/>
          <w:spacing w:val="0"/>
          <w:position w:val="0"/>
          <w:sz w:val="24"/>
          <w:shd w:val="clear" w:fill="auto"/>
        </w:rPr>
      </w:pPr>
    </w:p>
    <w:p w14:paraId="0BA4D43E">
      <w:pPr>
        <w:spacing w:before="0" w:after="0" w:line="360" w:lineRule="auto"/>
        <w:ind w:left="0" w:right="0" w:firstLine="0"/>
        <w:jc w:val="center"/>
        <w:rPr>
          <w:rFonts w:ascii="宋体" w:hAnsi="宋体" w:eastAsia="宋体" w:cs="宋体"/>
          <w:b/>
          <w:color w:val="auto"/>
          <w:spacing w:val="0"/>
          <w:position w:val="0"/>
          <w:sz w:val="24"/>
          <w:shd w:val="clear" w:fill="auto"/>
        </w:rPr>
      </w:pPr>
    </w:p>
    <w:p w14:paraId="44C4FDEC">
      <w:pPr>
        <w:spacing w:before="0" w:after="0" w:line="360" w:lineRule="auto"/>
        <w:ind w:left="0" w:right="0" w:firstLine="0"/>
        <w:jc w:val="center"/>
        <w:rPr>
          <w:rFonts w:ascii="宋体" w:hAnsi="宋体" w:eastAsia="宋体" w:cs="宋体"/>
          <w:b/>
          <w:color w:val="auto"/>
          <w:spacing w:val="0"/>
          <w:position w:val="0"/>
          <w:sz w:val="24"/>
          <w:shd w:val="clear" w:fill="auto"/>
        </w:rPr>
      </w:pPr>
    </w:p>
    <w:p w14:paraId="37B93F58">
      <w:pPr>
        <w:spacing w:before="0" w:after="0" w:line="360" w:lineRule="auto"/>
        <w:ind w:left="0" w:right="0" w:firstLine="0"/>
        <w:jc w:val="center"/>
        <w:rPr>
          <w:rFonts w:ascii="宋体" w:hAnsi="宋体" w:eastAsia="宋体" w:cs="宋体"/>
          <w:b/>
          <w:color w:val="auto"/>
          <w:spacing w:val="0"/>
          <w:position w:val="0"/>
          <w:sz w:val="24"/>
          <w:shd w:val="clear" w:fill="auto"/>
        </w:rPr>
      </w:pPr>
    </w:p>
    <w:p w14:paraId="56840990">
      <w:pPr>
        <w:spacing w:before="0" w:after="0" w:line="380" w:lineRule="auto"/>
        <w:ind w:left="0" w:right="0" w:firstLine="3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58892F56">
      <w:pPr>
        <w:spacing w:before="0" w:after="0" w:line="380" w:lineRule="auto"/>
        <w:ind w:left="0" w:right="640" w:firstLine="1560"/>
        <w:jc w:val="both"/>
        <w:rPr>
          <w:rFonts w:ascii="宋体" w:hAnsi="宋体" w:eastAsia="宋体" w:cs="宋体"/>
          <w:color w:val="auto"/>
          <w:spacing w:val="0"/>
          <w:position w:val="0"/>
          <w:sz w:val="24"/>
          <w:shd w:val="clear" w:fill="auto"/>
        </w:rPr>
      </w:pPr>
    </w:p>
    <w:p w14:paraId="4A2CD0CC">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780C7341">
      <w:pPr>
        <w:spacing w:before="0" w:after="0" w:line="360" w:lineRule="auto"/>
        <w:ind w:left="0" w:right="0" w:firstLine="0"/>
        <w:jc w:val="center"/>
        <w:rPr>
          <w:rFonts w:ascii="宋体" w:hAnsi="宋体" w:eastAsia="宋体" w:cs="宋体"/>
          <w:b/>
          <w:color w:val="auto"/>
          <w:spacing w:val="0"/>
          <w:position w:val="0"/>
          <w:sz w:val="24"/>
          <w:shd w:val="clear" w:fill="auto"/>
        </w:rPr>
      </w:pPr>
    </w:p>
    <w:p w14:paraId="442A1589">
      <w:pPr>
        <w:pStyle w:val="15"/>
        <w:rPr>
          <w:rFonts w:ascii="宋体" w:hAnsi="宋体" w:eastAsia="宋体" w:cs="宋体"/>
          <w:b/>
          <w:color w:val="auto"/>
          <w:spacing w:val="0"/>
          <w:position w:val="0"/>
          <w:sz w:val="24"/>
          <w:shd w:val="clear" w:fill="auto"/>
        </w:rPr>
      </w:pPr>
    </w:p>
    <w:p w14:paraId="057EB342">
      <w:pPr>
        <w:pStyle w:val="5"/>
        <w:rPr>
          <w:rFonts w:ascii="宋体" w:hAnsi="宋体" w:eastAsia="宋体" w:cs="宋体"/>
          <w:b/>
          <w:color w:val="auto"/>
          <w:spacing w:val="0"/>
          <w:position w:val="0"/>
          <w:sz w:val="24"/>
          <w:shd w:val="clear" w:fill="auto"/>
        </w:rPr>
      </w:pPr>
    </w:p>
    <w:p w14:paraId="2DD01A34">
      <w:pPr>
        <w:rPr>
          <w:rFonts w:ascii="宋体" w:hAnsi="宋体" w:eastAsia="宋体" w:cs="宋体"/>
          <w:b/>
          <w:color w:val="auto"/>
          <w:spacing w:val="0"/>
          <w:position w:val="0"/>
          <w:sz w:val="24"/>
          <w:shd w:val="clear" w:fill="auto"/>
        </w:rPr>
      </w:pPr>
    </w:p>
    <w:p w14:paraId="40FFF3CC">
      <w:pPr>
        <w:pStyle w:val="15"/>
        <w:rPr>
          <w:rFonts w:ascii="宋体" w:hAnsi="宋体" w:eastAsia="宋体" w:cs="宋体"/>
          <w:b/>
          <w:color w:val="auto"/>
          <w:spacing w:val="0"/>
          <w:position w:val="0"/>
          <w:sz w:val="24"/>
          <w:shd w:val="clear" w:fill="auto"/>
        </w:rPr>
      </w:pPr>
    </w:p>
    <w:p w14:paraId="03AFEA3C">
      <w:pPr>
        <w:pStyle w:val="5"/>
        <w:rPr>
          <w:rFonts w:ascii="宋体" w:hAnsi="宋体" w:eastAsia="宋体" w:cs="宋体"/>
          <w:b/>
          <w:color w:val="auto"/>
          <w:spacing w:val="0"/>
          <w:position w:val="0"/>
          <w:sz w:val="24"/>
          <w:shd w:val="clear" w:fill="auto"/>
        </w:rPr>
      </w:pPr>
    </w:p>
    <w:p w14:paraId="2B5E9212">
      <w:pPr>
        <w:rPr>
          <w:rFonts w:ascii="宋体" w:hAnsi="宋体" w:eastAsia="宋体" w:cs="宋体"/>
          <w:b/>
          <w:color w:val="auto"/>
          <w:spacing w:val="0"/>
          <w:position w:val="0"/>
          <w:sz w:val="24"/>
          <w:shd w:val="clear" w:fill="auto"/>
        </w:rPr>
      </w:pPr>
    </w:p>
    <w:p w14:paraId="142FE0A5">
      <w:pPr>
        <w:pStyle w:val="15"/>
        <w:rPr>
          <w:rFonts w:ascii="宋体" w:hAnsi="宋体" w:eastAsia="宋体" w:cs="宋体"/>
          <w:b/>
          <w:color w:val="auto"/>
          <w:spacing w:val="0"/>
          <w:position w:val="0"/>
          <w:sz w:val="24"/>
          <w:shd w:val="clear" w:fill="auto"/>
        </w:rPr>
      </w:pPr>
    </w:p>
    <w:p w14:paraId="649DA52A">
      <w:pPr>
        <w:pStyle w:val="5"/>
        <w:rPr>
          <w:rFonts w:ascii="宋体" w:hAnsi="宋体" w:eastAsia="宋体" w:cs="宋体"/>
          <w:b/>
          <w:color w:val="auto"/>
          <w:spacing w:val="0"/>
          <w:position w:val="0"/>
          <w:sz w:val="24"/>
          <w:shd w:val="clear" w:fill="auto"/>
        </w:rPr>
      </w:pPr>
    </w:p>
    <w:p w14:paraId="2A4F2ED1">
      <w:pPr>
        <w:rPr>
          <w:rFonts w:ascii="宋体" w:hAnsi="宋体" w:eastAsia="宋体" w:cs="宋体"/>
          <w:b/>
          <w:color w:val="auto"/>
          <w:spacing w:val="0"/>
          <w:position w:val="0"/>
          <w:sz w:val="24"/>
          <w:shd w:val="clear" w:fill="auto"/>
        </w:rPr>
      </w:pPr>
    </w:p>
    <w:p w14:paraId="6B2D8856">
      <w:pPr>
        <w:spacing w:before="0" w:after="0" w:line="360" w:lineRule="auto"/>
        <w:ind w:left="0" w:right="0" w:firstLine="0"/>
        <w:jc w:val="both"/>
        <w:rPr>
          <w:rFonts w:ascii="宋体" w:hAnsi="宋体" w:eastAsia="宋体" w:cs="宋体"/>
          <w:b/>
          <w:color w:val="auto"/>
          <w:spacing w:val="0"/>
          <w:position w:val="0"/>
          <w:sz w:val="24"/>
          <w:shd w:val="clear" w:fill="auto"/>
        </w:rPr>
      </w:pPr>
    </w:p>
    <w:p w14:paraId="54A5A840">
      <w:pPr>
        <w:spacing w:before="0" w:after="0" w:line="360" w:lineRule="auto"/>
        <w:ind w:left="0" w:right="0" w:firstLine="0"/>
        <w:jc w:val="both"/>
        <w:rPr>
          <w:rFonts w:ascii="宋体" w:hAnsi="宋体" w:eastAsia="宋体" w:cs="宋体"/>
          <w:color w:val="auto"/>
          <w:spacing w:val="0"/>
          <w:position w:val="0"/>
          <w:sz w:val="24"/>
          <w:shd w:val="clear" w:fill="auto"/>
        </w:rPr>
      </w:pPr>
    </w:p>
    <w:p w14:paraId="05CB646E">
      <w:pPr>
        <w:spacing w:before="0" w:after="0" w:line="360" w:lineRule="auto"/>
        <w:ind w:left="0" w:right="0" w:firstLine="0"/>
        <w:jc w:val="both"/>
        <w:rPr>
          <w:rFonts w:ascii="宋体" w:hAnsi="宋体" w:eastAsia="宋体" w:cs="宋体"/>
          <w:color w:val="auto"/>
          <w:spacing w:val="0"/>
          <w:position w:val="0"/>
          <w:sz w:val="24"/>
          <w:shd w:val="clear" w:fill="auto"/>
        </w:rPr>
      </w:pPr>
    </w:p>
    <w:p w14:paraId="4AC57697">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格式9</w:t>
      </w:r>
    </w:p>
    <w:p w14:paraId="5B470655">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576F903A">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7C20BC18">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72011C28">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1F1F3BC6">
      <w:pPr>
        <w:rPr>
          <w:rFonts w:hint="eastAsia" w:ascii="宋体" w:hAnsi="宋体" w:eastAsia="宋体" w:cs="宋体"/>
          <w:sz w:val="24"/>
          <w:szCs w:val="24"/>
        </w:rPr>
      </w:pPr>
      <w:r>
        <w:rPr>
          <w:rFonts w:hint="eastAsia" w:ascii="宋体" w:hAnsi="宋体" w:eastAsia="宋体" w:cs="宋体"/>
          <w:sz w:val="24"/>
          <w:szCs w:val="24"/>
        </w:rPr>
        <w:t>……</w:t>
      </w:r>
    </w:p>
    <w:p w14:paraId="6CD6DF9E">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2663C4A7">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307F03F9">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2FA628FB">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14:paraId="3BD153E6">
      <w:pPr>
        <w:spacing w:before="0" w:after="0" w:line="360" w:lineRule="auto"/>
        <w:ind w:left="0" w:right="0" w:firstLine="0"/>
        <w:jc w:val="both"/>
        <w:rPr>
          <w:rFonts w:ascii="宋体" w:hAnsi="宋体" w:eastAsia="宋体" w:cs="宋体"/>
          <w:color w:val="auto"/>
          <w:spacing w:val="0"/>
          <w:position w:val="0"/>
          <w:sz w:val="24"/>
          <w:shd w:val="clear" w:fill="auto"/>
        </w:rPr>
      </w:pPr>
    </w:p>
    <w:p w14:paraId="0ED74672">
      <w:pPr>
        <w:rPr>
          <w:rFonts w:hint="eastAsia"/>
        </w:rPr>
      </w:pPr>
    </w:p>
    <w:p w14:paraId="27FDEA6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2FDD7B5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14D37DED">
      <w:pPr>
        <w:spacing w:before="0" w:after="0" w:line="360" w:lineRule="auto"/>
        <w:ind w:left="0" w:right="0" w:firstLine="0"/>
        <w:jc w:val="both"/>
        <w:rPr>
          <w:rFonts w:ascii="宋体" w:hAnsi="宋体" w:eastAsia="宋体" w:cs="宋体"/>
          <w:color w:val="auto"/>
          <w:spacing w:val="0"/>
          <w:position w:val="0"/>
          <w:sz w:val="24"/>
          <w:shd w:val="clear" w:fill="auto"/>
        </w:rPr>
      </w:pPr>
    </w:p>
    <w:p w14:paraId="12C4A0E3">
      <w:pPr>
        <w:spacing w:before="0" w:after="0" w:line="360" w:lineRule="auto"/>
        <w:ind w:left="0" w:right="0" w:firstLine="0"/>
        <w:jc w:val="both"/>
        <w:rPr>
          <w:rFonts w:ascii="宋体" w:hAnsi="宋体" w:eastAsia="宋体" w:cs="宋体"/>
          <w:color w:val="auto"/>
          <w:spacing w:val="0"/>
          <w:position w:val="0"/>
          <w:sz w:val="24"/>
          <w:shd w:val="clear" w:fill="auto"/>
        </w:rPr>
      </w:pPr>
    </w:p>
    <w:p w14:paraId="2069C474">
      <w:pPr>
        <w:pStyle w:val="15"/>
        <w:rPr>
          <w:rFonts w:ascii="宋体" w:hAnsi="宋体" w:eastAsia="宋体" w:cs="宋体"/>
          <w:color w:val="auto"/>
          <w:spacing w:val="0"/>
          <w:position w:val="0"/>
          <w:sz w:val="24"/>
          <w:shd w:val="clear" w:fill="auto"/>
        </w:rPr>
      </w:pPr>
    </w:p>
    <w:p w14:paraId="7F757EA4">
      <w:pPr>
        <w:pStyle w:val="5"/>
        <w:rPr>
          <w:rFonts w:ascii="宋体" w:hAnsi="宋体" w:eastAsia="宋体" w:cs="宋体"/>
          <w:color w:val="auto"/>
          <w:spacing w:val="0"/>
          <w:position w:val="0"/>
          <w:sz w:val="24"/>
          <w:shd w:val="clear" w:fill="auto"/>
        </w:rPr>
      </w:pPr>
    </w:p>
    <w:p w14:paraId="3E8564A5">
      <w:pPr>
        <w:rPr>
          <w:rFonts w:ascii="宋体" w:hAnsi="宋体" w:eastAsia="宋体" w:cs="宋体"/>
          <w:color w:val="auto"/>
          <w:spacing w:val="0"/>
          <w:position w:val="0"/>
          <w:sz w:val="24"/>
          <w:shd w:val="clear" w:fill="auto"/>
        </w:rPr>
      </w:pPr>
    </w:p>
    <w:p w14:paraId="31E10AE2">
      <w:pPr>
        <w:pStyle w:val="15"/>
        <w:rPr>
          <w:rFonts w:ascii="宋体" w:hAnsi="宋体" w:eastAsia="宋体" w:cs="宋体"/>
          <w:color w:val="auto"/>
          <w:spacing w:val="0"/>
          <w:position w:val="0"/>
          <w:sz w:val="24"/>
          <w:shd w:val="clear" w:fill="auto"/>
        </w:rPr>
      </w:pPr>
    </w:p>
    <w:p w14:paraId="391D0708">
      <w:pPr>
        <w:pStyle w:val="5"/>
        <w:rPr>
          <w:rFonts w:ascii="宋体" w:hAnsi="宋体" w:eastAsia="宋体" w:cs="宋体"/>
          <w:color w:val="auto"/>
          <w:spacing w:val="0"/>
          <w:position w:val="0"/>
          <w:sz w:val="24"/>
          <w:shd w:val="clear" w:fill="auto"/>
        </w:rPr>
      </w:pPr>
    </w:p>
    <w:p w14:paraId="196C58BE">
      <w:pPr>
        <w:rPr>
          <w:rFonts w:ascii="宋体" w:hAnsi="宋体" w:eastAsia="宋体" w:cs="宋体"/>
          <w:color w:val="auto"/>
          <w:spacing w:val="0"/>
          <w:position w:val="0"/>
          <w:sz w:val="24"/>
          <w:shd w:val="clear" w:fill="auto"/>
        </w:rPr>
      </w:pPr>
    </w:p>
    <w:p w14:paraId="01F42FF1">
      <w:pPr>
        <w:pStyle w:val="13"/>
        <w:rPr>
          <w:rFonts w:ascii="宋体" w:hAnsi="宋体" w:eastAsia="宋体" w:cs="宋体"/>
          <w:color w:val="auto"/>
          <w:spacing w:val="0"/>
          <w:position w:val="0"/>
          <w:sz w:val="24"/>
          <w:shd w:val="clear" w:fill="auto"/>
        </w:rPr>
      </w:pPr>
    </w:p>
    <w:p w14:paraId="5C8CBE97">
      <w:pPr>
        <w:pStyle w:val="13"/>
        <w:rPr>
          <w:rFonts w:ascii="宋体" w:hAnsi="宋体" w:eastAsia="宋体" w:cs="宋体"/>
          <w:color w:val="auto"/>
          <w:spacing w:val="0"/>
          <w:position w:val="0"/>
          <w:sz w:val="24"/>
          <w:shd w:val="clear" w:fill="auto"/>
        </w:rPr>
      </w:pPr>
    </w:p>
    <w:p w14:paraId="59906D9B">
      <w:pPr>
        <w:pStyle w:val="5"/>
        <w:rPr>
          <w:rFonts w:ascii="宋体" w:hAnsi="宋体" w:eastAsia="宋体" w:cs="宋体"/>
          <w:color w:val="auto"/>
          <w:spacing w:val="0"/>
          <w:position w:val="0"/>
          <w:sz w:val="24"/>
          <w:shd w:val="clear" w:fill="auto"/>
        </w:rPr>
      </w:pPr>
    </w:p>
    <w:p w14:paraId="561D3749">
      <w:pPr>
        <w:rPr>
          <w:rFonts w:ascii="宋体" w:hAnsi="宋体" w:eastAsia="宋体" w:cs="宋体"/>
          <w:color w:val="auto"/>
          <w:spacing w:val="0"/>
          <w:position w:val="0"/>
          <w:sz w:val="24"/>
          <w:shd w:val="clear" w:fill="auto"/>
        </w:rPr>
      </w:pPr>
    </w:p>
    <w:p w14:paraId="7BC49221">
      <w:pPr>
        <w:pStyle w:val="15"/>
        <w:rPr>
          <w:rFonts w:ascii="宋体" w:hAnsi="宋体" w:eastAsia="宋体" w:cs="宋体"/>
          <w:color w:val="auto"/>
          <w:spacing w:val="0"/>
          <w:position w:val="0"/>
          <w:sz w:val="24"/>
          <w:shd w:val="clear" w:fill="auto"/>
        </w:rPr>
      </w:pPr>
    </w:p>
    <w:p w14:paraId="4B64E8AF">
      <w:pPr>
        <w:pStyle w:val="5"/>
        <w:rPr>
          <w:rFonts w:ascii="宋体" w:hAnsi="宋体" w:eastAsia="宋体" w:cs="宋体"/>
          <w:color w:val="auto"/>
          <w:spacing w:val="0"/>
          <w:position w:val="0"/>
          <w:sz w:val="24"/>
          <w:shd w:val="clear" w:fill="auto"/>
        </w:rPr>
      </w:pPr>
    </w:p>
    <w:p w14:paraId="7FFB0508"/>
    <w:p w14:paraId="6F77A6D1">
      <w:pPr>
        <w:spacing w:before="0" w:after="0" w:line="360" w:lineRule="auto"/>
        <w:ind w:left="0" w:right="0" w:firstLine="480" w:firstLineChars="2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 xml:space="preserve">  其他资料</w:t>
      </w:r>
    </w:p>
    <w:p w14:paraId="14D77A5B">
      <w:pPr>
        <w:spacing w:before="0" w:after="0" w:line="240" w:lineRule="auto"/>
        <w:ind w:left="0" w:right="0" w:firstLine="240"/>
        <w:jc w:val="left"/>
        <w:rPr>
          <w:rFonts w:ascii="宋体" w:hAnsi="宋体" w:eastAsia="宋体" w:cs="宋体"/>
          <w:color w:val="auto"/>
          <w:spacing w:val="0"/>
          <w:position w:val="0"/>
          <w:sz w:val="24"/>
          <w:shd w:val="clear" w:fill="auto"/>
        </w:rPr>
      </w:pPr>
    </w:p>
    <w:p w14:paraId="6F9DAA37">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A893CD7">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F0C3AF9">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85DFA3F">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372EAB06">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4DEFB289">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73A35D2">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2C284DA">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3CD789BF">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4C350368">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AAE3801">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07C1324">
      <w:pPr>
        <w:spacing w:before="0" w:after="0" w:line="240" w:lineRule="auto"/>
        <w:ind w:left="0" w:right="0" w:firstLine="0"/>
        <w:jc w:val="left"/>
        <w:rPr>
          <w:rFonts w:ascii="宋体" w:hAnsi="宋体" w:eastAsia="宋体" w:cs="宋体"/>
          <w:color w:val="auto"/>
          <w:spacing w:val="0"/>
          <w:position w:val="0"/>
          <w:sz w:val="24"/>
          <w:shd w:val="clear" w:fill="auto"/>
        </w:rPr>
      </w:pPr>
    </w:p>
    <w:p w14:paraId="6088078E">
      <w:pPr>
        <w:pStyle w:val="15"/>
        <w:rPr>
          <w:rFonts w:ascii="宋体" w:hAnsi="宋体" w:eastAsia="宋体" w:cs="宋体"/>
          <w:color w:val="auto"/>
          <w:spacing w:val="0"/>
          <w:position w:val="0"/>
          <w:sz w:val="24"/>
          <w:shd w:val="clear" w:fill="auto"/>
        </w:rPr>
      </w:pPr>
    </w:p>
    <w:p w14:paraId="42E3D694">
      <w:pPr>
        <w:pStyle w:val="5"/>
        <w:rPr>
          <w:rFonts w:ascii="宋体" w:hAnsi="宋体" w:eastAsia="宋体" w:cs="宋体"/>
          <w:color w:val="auto"/>
          <w:spacing w:val="0"/>
          <w:position w:val="0"/>
          <w:sz w:val="24"/>
          <w:shd w:val="clear" w:fill="auto"/>
        </w:rPr>
      </w:pPr>
    </w:p>
    <w:p w14:paraId="25B4CD51">
      <w:pPr>
        <w:rPr>
          <w:rFonts w:ascii="宋体" w:hAnsi="宋体" w:eastAsia="宋体" w:cs="宋体"/>
          <w:color w:val="auto"/>
          <w:spacing w:val="0"/>
          <w:position w:val="0"/>
          <w:sz w:val="24"/>
          <w:shd w:val="clear" w:fill="auto"/>
        </w:rPr>
      </w:pPr>
    </w:p>
    <w:p w14:paraId="1BD6C64E">
      <w:pPr>
        <w:pStyle w:val="15"/>
        <w:rPr>
          <w:rFonts w:ascii="宋体" w:hAnsi="宋体" w:eastAsia="宋体" w:cs="宋体"/>
          <w:color w:val="auto"/>
          <w:spacing w:val="0"/>
          <w:position w:val="0"/>
          <w:sz w:val="24"/>
          <w:shd w:val="clear" w:fill="auto"/>
        </w:rPr>
      </w:pPr>
    </w:p>
    <w:p w14:paraId="7E04A660">
      <w:pPr>
        <w:pStyle w:val="5"/>
        <w:rPr>
          <w:rFonts w:ascii="宋体" w:hAnsi="宋体" w:eastAsia="宋体" w:cs="宋体"/>
          <w:color w:val="auto"/>
          <w:spacing w:val="0"/>
          <w:position w:val="0"/>
          <w:sz w:val="24"/>
          <w:shd w:val="clear" w:fill="auto"/>
        </w:rPr>
      </w:pPr>
    </w:p>
    <w:p w14:paraId="6C74C27B">
      <w:pPr>
        <w:rPr>
          <w:rFonts w:ascii="宋体" w:hAnsi="宋体" w:eastAsia="宋体" w:cs="宋体"/>
          <w:color w:val="auto"/>
          <w:spacing w:val="0"/>
          <w:position w:val="0"/>
          <w:sz w:val="24"/>
          <w:shd w:val="clear" w:fill="auto"/>
        </w:rPr>
      </w:pPr>
    </w:p>
    <w:p w14:paraId="3AA6FD85">
      <w:pPr>
        <w:pStyle w:val="15"/>
        <w:rPr>
          <w:rFonts w:ascii="宋体" w:hAnsi="宋体" w:eastAsia="宋体" w:cs="宋体"/>
          <w:color w:val="auto"/>
          <w:spacing w:val="0"/>
          <w:position w:val="0"/>
          <w:sz w:val="24"/>
          <w:shd w:val="clear" w:fill="auto"/>
        </w:rPr>
      </w:pPr>
    </w:p>
    <w:p w14:paraId="41CF347B">
      <w:pPr>
        <w:pStyle w:val="5"/>
        <w:rPr>
          <w:rFonts w:ascii="宋体" w:hAnsi="宋体" w:eastAsia="宋体" w:cs="宋体"/>
          <w:color w:val="auto"/>
          <w:spacing w:val="0"/>
          <w:position w:val="0"/>
          <w:sz w:val="24"/>
          <w:shd w:val="clear" w:fill="auto"/>
        </w:rPr>
      </w:pPr>
    </w:p>
    <w:p w14:paraId="5DCDFA70">
      <w:pPr>
        <w:rPr>
          <w:rFonts w:ascii="宋体" w:hAnsi="宋体" w:eastAsia="宋体" w:cs="宋体"/>
          <w:color w:val="auto"/>
          <w:spacing w:val="0"/>
          <w:position w:val="0"/>
          <w:sz w:val="24"/>
          <w:shd w:val="clear" w:fill="auto"/>
        </w:rPr>
      </w:pPr>
    </w:p>
    <w:p w14:paraId="3069C7C5">
      <w:pPr>
        <w:rPr>
          <w:rFonts w:hint="eastAsia" w:ascii="宋体" w:hAnsi="宋体" w:eastAsia="宋体" w:cs="宋体"/>
          <w:color w:val="auto"/>
          <w:spacing w:val="0"/>
          <w:position w:val="0"/>
          <w:sz w:val="24"/>
          <w:shd w:val="clear" w:fill="auto"/>
          <w:lang w:eastAsia="zh-CN"/>
        </w:rPr>
      </w:pPr>
    </w:p>
    <w:p w14:paraId="791619C9">
      <w:pPr>
        <w:pStyle w:val="13"/>
        <w:rPr>
          <w:rFonts w:hint="eastAsia" w:ascii="宋体" w:hAnsi="宋体" w:eastAsia="宋体" w:cs="宋体"/>
          <w:color w:val="auto"/>
          <w:spacing w:val="0"/>
          <w:position w:val="0"/>
          <w:sz w:val="24"/>
          <w:shd w:val="clear" w:fill="auto"/>
          <w:lang w:eastAsia="zh-CN"/>
        </w:rPr>
      </w:pPr>
    </w:p>
    <w:p w14:paraId="11E50677">
      <w:pPr>
        <w:pStyle w:val="13"/>
        <w:rPr>
          <w:rFonts w:hint="eastAsia" w:ascii="宋体" w:hAnsi="宋体" w:eastAsia="宋体" w:cs="宋体"/>
          <w:color w:val="auto"/>
          <w:spacing w:val="0"/>
          <w:position w:val="0"/>
          <w:sz w:val="24"/>
          <w:shd w:val="clear" w:fill="auto"/>
          <w:lang w:eastAsia="zh-CN"/>
        </w:rPr>
      </w:pPr>
    </w:p>
    <w:p w14:paraId="5A873D1C">
      <w:pPr>
        <w:pStyle w:val="15"/>
        <w:rPr>
          <w:rFonts w:ascii="宋体" w:hAnsi="宋体" w:eastAsia="宋体" w:cs="宋体"/>
          <w:color w:val="auto"/>
          <w:spacing w:val="0"/>
          <w:position w:val="0"/>
          <w:sz w:val="24"/>
          <w:shd w:val="clear" w:fill="auto"/>
        </w:rPr>
      </w:pPr>
    </w:p>
    <w:p w14:paraId="5513F031">
      <w:pPr>
        <w:pStyle w:val="5"/>
        <w:rPr>
          <w:rFonts w:ascii="宋体" w:hAnsi="宋体" w:eastAsia="宋体" w:cs="宋体"/>
          <w:color w:val="auto"/>
          <w:spacing w:val="0"/>
          <w:position w:val="0"/>
          <w:sz w:val="24"/>
          <w:shd w:val="clear" w:fill="auto"/>
        </w:rPr>
      </w:pPr>
    </w:p>
    <w:p w14:paraId="3077609B">
      <w:pPr>
        <w:rPr>
          <w:rFonts w:ascii="宋体" w:hAnsi="宋体" w:eastAsia="宋体" w:cs="宋体"/>
          <w:color w:val="auto"/>
          <w:spacing w:val="0"/>
          <w:position w:val="0"/>
          <w:sz w:val="24"/>
          <w:shd w:val="clear" w:fill="auto"/>
        </w:rPr>
      </w:pPr>
    </w:p>
    <w:p w14:paraId="4F472366">
      <w:pPr>
        <w:pStyle w:val="15"/>
      </w:pPr>
    </w:p>
    <w:p w14:paraId="0C69B938">
      <w:pPr>
        <w:spacing w:before="0" w:after="0" w:line="240" w:lineRule="auto"/>
        <w:ind w:left="0" w:right="0" w:firstLine="240"/>
        <w:jc w:val="left"/>
        <w:rPr>
          <w:rFonts w:ascii="宋体" w:hAnsi="宋体" w:eastAsia="宋体" w:cs="宋体"/>
          <w:color w:val="auto"/>
          <w:spacing w:val="0"/>
          <w:position w:val="0"/>
          <w:sz w:val="24"/>
          <w:shd w:val="clear" w:fill="auto"/>
        </w:rPr>
      </w:pPr>
    </w:p>
    <w:p w14:paraId="08C780F5">
      <w:pPr>
        <w:spacing w:before="0" w:after="0" w:line="360" w:lineRule="auto"/>
        <w:ind w:left="0" w:right="0" w:firstLine="0"/>
        <w:jc w:val="both"/>
        <w:rPr>
          <w:rFonts w:hint="eastAsia" w:ascii="宋体" w:hAnsi="宋体" w:eastAsia="宋体" w:cs="宋体"/>
          <w:color w:val="auto"/>
          <w:spacing w:val="0"/>
          <w:position w:val="0"/>
          <w:sz w:val="21"/>
          <w:szCs w:val="21"/>
          <w:shd w:val="clear" w:fill="auto"/>
        </w:rPr>
      </w:pPr>
    </w:p>
    <w:p w14:paraId="654B73A4">
      <w:pPr>
        <w:spacing w:before="0" w:after="0" w:line="360" w:lineRule="auto"/>
        <w:ind w:left="0" w:right="0" w:firstLine="0"/>
        <w:jc w:val="both"/>
        <w:rPr>
          <w:rFonts w:hint="eastAsia" w:ascii="宋体" w:hAnsi="宋体" w:eastAsia="宋体" w:cs="宋体"/>
          <w:b/>
          <w:color w:val="auto"/>
          <w:spacing w:val="0"/>
          <w:position w:val="0"/>
          <w:sz w:val="21"/>
          <w:szCs w:val="21"/>
          <w:shd w:val="clear" w:fill="auto"/>
          <w:lang w:eastAsia="zh-CN"/>
        </w:rPr>
      </w:pPr>
      <w:r>
        <w:rPr>
          <w:rFonts w:hint="eastAsia" w:ascii="宋体" w:hAnsi="宋体" w:eastAsia="宋体" w:cs="宋体"/>
          <w:color w:val="auto"/>
          <w:spacing w:val="0"/>
          <w:position w:val="0"/>
          <w:sz w:val="21"/>
          <w:szCs w:val="21"/>
          <w:shd w:val="clear" w:fill="auto"/>
        </w:rPr>
        <w:t>格式1</w:t>
      </w:r>
      <w:r>
        <w:rPr>
          <w:rFonts w:hint="eastAsia" w:ascii="宋体" w:hAnsi="宋体" w:eastAsia="宋体" w:cs="宋体"/>
          <w:color w:val="auto"/>
          <w:spacing w:val="0"/>
          <w:position w:val="0"/>
          <w:sz w:val="21"/>
          <w:szCs w:val="21"/>
          <w:shd w:val="clear" w:fill="auto"/>
          <w:lang w:val="en-US" w:eastAsia="zh-CN"/>
        </w:rPr>
        <w:t>1</w:t>
      </w:r>
    </w:p>
    <w:p w14:paraId="1C91CA42">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政府采购供应商诚信承诺书</w:t>
      </w:r>
    </w:p>
    <w:p w14:paraId="373B251A">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p>
    <w:p w14:paraId="6E572E5D">
      <w:pPr>
        <w:spacing w:before="0" w:after="0" w:line="380" w:lineRule="auto"/>
        <w:ind w:left="0" w:right="0" w:firstLine="72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42D058D">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（一）提供虚假材料谋取中标;</w:t>
      </w:r>
    </w:p>
    <w:p w14:paraId="049FD6D8">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（二）采取不正当手段诋毁、排挤其他供应商;</w:t>
      </w:r>
    </w:p>
    <w:p w14:paraId="5F6B45CD">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（三）与招标采购单位、其他投标人恶意串通;</w:t>
      </w:r>
    </w:p>
    <w:p w14:paraId="0A4D64D6">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（四）向招标采购单位或提供其他不正当利益;</w:t>
      </w:r>
    </w:p>
    <w:p w14:paraId="028128B8">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14:paraId="0858E76A">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（六）开标后擅自撤销投标，影响招标继续进行的或领取招标文件纳投标保证金后不投标导致废标;</w:t>
      </w:r>
    </w:p>
    <w:p w14:paraId="4FE7933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（七）中标后无正当理由，在规定时间内不与采购单位签订合同;</w:t>
      </w:r>
    </w:p>
    <w:p w14:paraId="12430F26">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（八）将中标项目转让给他人或非法分包他人;</w:t>
      </w:r>
    </w:p>
    <w:p w14:paraId="7C4FC6A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（九）无正当理由，拒绝履行合同义务;</w:t>
      </w:r>
    </w:p>
    <w:p w14:paraId="17261333">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（十）无正当理由放弃中标（成交）项目;</w:t>
      </w:r>
    </w:p>
    <w:p w14:paraId="0DE7EF82">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（十ー）撞自或与与采购人串通或接受采购人要求，在履约合同中通过减少货物数量，更换品牌、降低配置、技术要求、质量和服务标准等，却仍按原合同进行虚假验收或终止政府采购合同;</w:t>
      </w:r>
    </w:p>
    <w:p w14:paraId="4A1E4588">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（十二）与采购人串通，对尚未履约完毕的采购项目出具虚假验收报告；</w:t>
      </w:r>
    </w:p>
    <w:p w14:paraId="3BD2AF1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（十三）无不可抗力因素，拒绝提供售后服务、售后服务态度恶劣、故意提高维修配件价格（高于市场平均价）；</w:t>
      </w:r>
    </w:p>
    <w:p w14:paraId="07E8DE0E">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（十四）开标后对招标文件的相关内容再进行质疑；</w:t>
      </w:r>
    </w:p>
    <w:p w14:paraId="27844C8E">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（十五）恶意投诉的行为：投诉经查无实据的、捏造事实或者提供虚假设诉材料；</w:t>
      </w:r>
    </w:p>
    <w:p w14:paraId="78FBC2C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（十六）拒绝有关部门监督检查或者提供虚假情况；</w:t>
      </w:r>
    </w:p>
    <w:p w14:paraId="0D905E96">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（十七）政府采购监管部门认定的其他政府采购活动中的不诚信行为。</w:t>
      </w:r>
    </w:p>
    <w:p w14:paraId="7D19368B">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7D6B7EA6">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供应商名称：（盖章）</w:t>
      </w:r>
    </w:p>
    <w:p w14:paraId="5264E6C1">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法人代表或授权委托人：（签</w:t>
      </w:r>
      <w:r>
        <w:rPr>
          <w:rFonts w:hint="eastAsia" w:ascii="宋体" w:hAnsi="宋体" w:eastAsia="宋体" w:cs="宋体"/>
          <w:color w:val="auto"/>
          <w:spacing w:val="0"/>
          <w:position w:val="0"/>
          <w:sz w:val="21"/>
          <w:szCs w:val="21"/>
          <w:shd w:val="clear" w:fill="auto"/>
          <w:lang w:val="en-US" w:eastAsia="zh-CN"/>
        </w:rPr>
        <w:t>章</w:t>
      </w:r>
      <w:r>
        <w:rPr>
          <w:rFonts w:hint="eastAsia" w:ascii="宋体" w:hAnsi="宋体" w:eastAsia="宋体" w:cs="宋体"/>
          <w:color w:val="auto"/>
          <w:spacing w:val="0"/>
          <w:position w:val="0"/>
          <w:sz w:val="21"/>
          <w:szCs w:val="21"/>
          <w:shd w:val="clear" w:fill="auto"/>
        </w:rPr>
        <w:t>）</w:t>
      </w:r>
    </w:p>
    <w:p w14:paraId="06CF4553">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63391ADF">
      <w:pPr>
        <w:spacing w:before="0" w:after="0" w:line="380" w:lineRule="auto"/>
        <w:ind w:left="0" w:right="0" w:firstLine="3360"/>
        <w:jc w:val="both"/>
        <w:rPr>
          <w:rFonts w:hint="eastAsia" w:ascii="宋体" w:hAnsi="宋体" w:eastAsia="宋体" w:cs="宋体"/>
          <w:b/>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日期：年月日</w:t>
      </w:r>
    </w:p>
    <w:p w14:paraId="528283F6">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190A7891">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6F3255E4">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4F727B36">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9FC33D2">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A1B4F9D">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0A3C99A">
      <w:pPr>
        <w:pStyle w:val="5"/>
        <w:rPr>
          <w:rFonts w:hint="eastAsia" w:ascii="宋体" w:hAnsi="宋体" w:eastAsia="宋体" w:cs="宋体"/>
          <w:sz w:val="21"/>
          <w:szCs w:val="21"/>
        </w:rPr>
      </w:pPr>
    </w:p>
    <w:p w14:paraId="1EF88B08">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11AEC758">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3A986E6">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3B40471A">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1597EA53">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周口市政府采购合同融资政策告知函</w:t>
      </w:r>
    </w:p>
    <w:p w14:paraId="7A71038C">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2CBB971C">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1BD204B6">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16D6E2C7">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各供应商：</w:t>
      </w:r>
    </w:p>
    <w:p w14:paraId="3B1ACC20">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欢迎贵公司参与周口市政府采购活动！</w:t>
      </w:r>
    </w:p>
    <w:p w14:paraId="79098E79">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4941BD6">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贷款渠道和提供贷款的金融机构，可在河南省政府采购网“河南省政府采购合同融资平台”查询联系。</w:t>
      </w:r>
    </w:p>
    <w:p w14:paraId="785C62D4">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49D5C9BC">
      <w:pPr>
        <w:pStyle w:val="15"/>
        <w:rPr>
          <w:rFonts w:hint="eastAsia" w:ascii="宋体" w:hAnsi="宋体" w:eastAsia="宋体" w:cs="宋体"/>
          <w:b/>
          <w:color w:val="auto"/>
          <w:spacing w:val="0"/>
          <w:position w:val="0"/>
          <w:sz w:val="21"/>
          <w:szCs w:val="21"/>
          <w:shd w:val="clear" w:fill="auto"/>
        </w:rPr>
      </w:pPr>
    </w:p>
    <w:p w14:paraId="58200614">
      <w:pPr>
        <w:pStyle w:val="5"/>
        <w:rPr>
          <w:rFonts w:ascii="宋体" w:hAnsi="宋体" w:eastAsia="宋体" w:cs="宋体"/>
          <w:b/>
          <w:color w:val="auto"/>
          <w:spacing w:val="0"/>
          <w:position w:val="0"/>
          <w:sz w:val="28"/>
          <w:shd w:val="clear" w:fill="auto"/>
        </w:rPr>
      </w:pPr>
    </w:p>
    <w:p w14:paraId="5767DE80">
      <w:pPr>
        <w:rPr>
          <w:rFonts w:ascii="宋体" w:hAnsi="宋体" w:eastAsia="宋体" w:cs="宋体"/>
          <w:b/>
          <w:color w:val="auto"/>
          <w:spacing w:val="0"/>
          <w:position w:val="0"/>
          <w:sz w:val="28"/>
          <w:shd w:val="clear" w:fill="auto"/>
        </w:rPr>
      </w:pPr>
    </w:p>
    <w:p w14:paraId="4F8F6901">
      <w:pPr>
        <w:pStyle w:val="15"/>
        <w:rPr>
          <w:rFonts w:ascii="宋体" w:hAnsi="宋体" w:eastAsia="宋体" w:cs="宋体"/>
          <w:b/>
          <w:color w:val="auto"/>
          <w:spacing w:val="0"/>
          <w:position w:val="0"/>
          <w:sz w:val="28"/>
          <w:shd w:val="clear" w:fill="auto"/>
        </w:rPr>
      </w:pPr>
    </w:p>
    <w:p w14:paraId="593F3DC4">
      <w:pPr>
        <w:pStyle w:val="5"/>
        <w:rPr>
          <w:rFonts w:ascii="宋体" w:hAnsi="宋体" w:eastAsia="宋体" w:cs="宋体"/>
          <w:b/>
          <w:color w:val="auto"/>
          <w:spacing w:val="0"/>
          <w:position w:val="0"/>
          <w:sz w:val="28"/>
          <w:shd w:val="clear" w:fill="auto"/>
        </w:rPr>
      </w:pPr>
    </w:p>
    <w:p w14:paraId="05D566E4">
      <w:pPr>
        <w:pStyle w:val="13"/>
        <w:rPr>
          <w:rFonts w:ascii="宋体" w:hAnsi="宋体" w:eastAsia="宋体" w:cs="宋体"/>
          <w:b/>
          <w:color w:val="auto"/>
          <w:spacing w:val="0"/>
          <w:position w:val="0"/>
          <w:sz w:val="28"/>
          <w:shd w:val="clear" w:fill="auto"/>
        </w:rPr>
      </w:pPr>
    </w:p>
    <w:p w14:paraId="59163DA3">
      <w:pPr>
        <w:pStyle w:val="13"/>
        <w:rPr>
          <w:rFonts w:ascii="宋体" w:hAnsi="宋体" w:eastAsia="宋体" w:cs="宋体"/>
          <w:b/>
          <w:color w:val="auto"/>
          <w:spacing w:val="0"/>
          <w:position w:val="0"/>
          <w:sz w:val="28"/>
          <w:shd w:val="clear" w:fill="auto"/>
        </w:rPr>
      </w:pPr>
    </w:p>
    <w:p w14:paraId="2E425A40">
      <w:pPr>
        <w:spacing w:before="0" w:after="0" w:line="500" w:lineRule="auto"/>
        <w:ind w:left="0" w:right="0" w:firstLine="0"/>
        <w:jc w:val="center"/>
        <w:rPr>
          <w:rFonts w:ascii="微软雅黑" w:hAnsi="微软雅黑" w:eastAsia="微软雅黑" w:cs="微软雅黑"/>
          <w:color w:val="auto"/>
          <w:spacing w:val="0"/>
          <w:position w:val="0"/>
          <w:sz w:val="28"/>
          <w:shd w:val="clear" w:fill="auto"/>
        </w:rPr>
      </w:pPr>
      <w:r>
        <w:rPr>
          <w:rFonts w:ascii="宋体" w:hAnsi="宋体" w:eastAsia="宋体" w:cs="宋体"/>
          <w:color w:val="auto"/>
          <w:spacing w:val="0"/>
          <w:position w:val="0"/>
          <w:sz w:val="28"/>
          <w:shd w:val="clear" w:fill="auto"/>
        </w:rPr>
        <w:t>周口市政府采购合同（货物类）标准文本</w:t>
      </w:r>
    </w:p>
    <w:p w14:paraId="063317AC">
      <w:pPr>
        <w:spacing w:before="0" w:after="0" w:line="240" w:lineRule="auto"/>
        <w:ind w:left="0" w:right="0" w:firstLine="0"/>
        <w:jc w:val="both"/>
        <w:rPr>
          <w:rFonts w:ascii="黑体" w:hAnsi="黑体" w:eastAsia="黑体" w:cs="黑体"/>
          <w:color w:val="auto"/>
          <w:spacing w:val="0"/>
          <w:position w:val="0"/>
          <w:sz w:val="32"/>
          <w:shd w:val="clear" w:fill="auto"/>
        </w:rPr>
      </w:pPr>
    </w:p>
    <w:p w14:paraId="3E663788">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CF3F434">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3B32E1BE">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55B249F">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592015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D98C344">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0EDA70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14:paraId="01824784">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14:paraId="0B91210F">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14:paraId="1CA2D4D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14:paraId="3BC37A72">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14:paraId="6ADBC3BB">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14:paraId="7AF380CF">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6BA4861">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CFAECC2">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35CFACB">
      <w:pPr>
        <w:widowControl w:val="0"/>
        <w:spacing w:before="0" w:after="0" w:line="300" w:lineRule="auto"/>
        <w:ind w:left="0" w:right="0" w:firstLine="0"/>
        <w:jc w:val="center"/>
        <w:rPr>
          <w:rFonts w:ascii="微软雅黑" w:hAnsi="微软雅黑" w:eastAsia="微软雅黑" w:cs="微软雅黑"/>
          <w:color w:val="auto"/>
          <w:spacing w:val="0"/>
          <w:position w:val="0"/>
          <w:sz w:val="32"/>
          <w:shd w:val="clear" w:fill="auto"/>
        </w:rPr>
      </w:pPr>
    </w:p>
    <w:p w14:paraId="75BD6043">
      <w:pPr>
        <w:pStyle w:val="13"/>
        <w:rPr>
          <w:rFonts w:ascii="微软雅黑" w:hAnsi="微软雅黑" w:eastAsia="微软雅黑" w:cs="微软雅黑"/>
          <w:color w:val="auto"/>
          <w:spacing w:val="0"/>
          <w:position w:val="0"/>
          <w:sz w:val="32"/>
          <w:shd w:val="clear" w:fill="auto"/>
        </w:rPr>
      </w:pPr>
    </w:p>
    <w:p w14:paraId="50ADB9A9">
      <w:pPr>
        <w:widowControl w:val="0"/>
        <w:spacing w:before="0" w:after="0" w:line="460" w:lineRule="auto"/>
        <w:ind w:left="0" w:right="0" w:firstLine="0"/>
        <w:jc w:val="center"/>
        <w:rPr>
          <w:rFonts w:ascii="微软雅黑" w:hAnsi="微软雅黑" w:eastAsia="微软雅黑" w:cs="微软雅黑"/>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14:paraId="4179F64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14:paraId="7BD5165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16E7D77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5D4DFA3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470155C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759FB7C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14:paraId="082BD57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14:paraId="6F32EA5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12FF0AF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1E1B2BB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14:paraId="01A5868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085CBA0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121E4A4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14:paraId="35E318D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14:paraId="3617F08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6462F3E5">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三、本合同签订后二个工作日内有采购人在“周口市政府采购网”上进行合同公示。</w:t>
      </w:r>
    </w:p>
    <w:p w14:paraId="346D2EA4">
      <w:pPr>
        <w:widowControl w:val="0"/>
        <w:spacing w:before="0" w:after="0" w:line="460" w:lineRule="auto"/>
        <w:ind w:left="0" w:right="0" w:firstLine="640"/>
        <w:jc w:val="center"/>
        <w:rPr>
          <w:rFonts w:ascii="微软雅黑" w:hAnsi="微软雅黑" w:eastAsia="微软雅黑" w:cs="微软雅黑"/>
          <w:color w:val="auto"/>
          <w:spacing w:val="0"/>
          <w:position w:val="0"/>
          <w:sz w:val="32"/>
          <w:shd w:val="clear" w:fill="auto"/>
        </w:rPr>
      </w:pPr>
    </w:p>
    <w:p w14:paraId="2FE8C11E">
      <w:pPr>
        <w:widowControl w:val="0"/>
        <w:spacing w:before="0" w:after="0" w:line="460" w:lineRule="auto"/>
        <w:ind w:left="0" w:right="0" w:firstLine="640"/>
        <w:jc w:val="center"/>
        <w:rPr>
          <w:rFonts w:ascii="微软雅黑" w:hAnsi="微软雅黑" w:eastAsia="微软雅黑" w:cs="微软雅黑"/>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14:paraId="3D88B593">
      <w:pPr>
        <w:widowControl w:val="0"/>
        <w:numPr>
          <w:ilvl w:val="0"/>
          <w:numId w:val="26"/>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14:paraId="19AFB5A1">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14:paraId="5347EFD6">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14:paraId="12D36FD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14:paraId="7E54505B">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14:paraId="082D0E76">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14:paraId="6A56F82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14:paraId="0B2B877D">
      <w:pPr>
        <w:spacing w:before="0" w:after="0" w:line="520" w:lineRule="auto"/>
        <w:ind w:left="0" w:right="0" w:firstLine="0"/>
        <w:jc w:val="center"/>
        <w:rPr>
          <w:rFonts w:ascii="微软雅黑" w:hAnsi="微软雅黑" w:eastAsia="微软雅黑" w:cs="微软雅黑"/>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14:paraId="65E22F7F">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14:paraId="18DA985B">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14:paraId="151F494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14:paraId="05A98D32">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14:paraId="63CBC88C">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14:paraId="1229D9B8">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14:paraId="3E526B0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14:paraId="59A7531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w:t>
      </w:r>
      <w:r>
        <w:rPr>
          <w:rFonts w:hint="eastAsia" w:ascii="宋体" w:hAnsi="宋体" w:eastAsia="宋体" w:cs="宋体"/>
          <w:color w:val="auto"/>
          <w:spacing w:val="0"/>
          <w:position w:val="0"/>
          <w:sz w:val="21"/>
          <w:shd w:val="clear" w:fill="auto"/>
          <w:lang w:val="en-US" w:eastAsia="zh-CN"/>
        </w:rPr>
        <w:t>政府</w:t>
      </w:r>
      <w:r>
        <w:rPr>
          <w:rFonts w:ascii="宋体" w:hAnsi="宋体" w:eastAsia="宋体" w:cs="宋体"/>
          <w:color w:val="auto"/>
          <w:spacing w:val="0"/>
          <w:position w:val="0"/>
          <w:sz w:val="21"/>
          <w:shd w:val="clear" w:fill="auto"/>
        </w:rPr>
        <w:t>采购法》、《中华人民共和国</w:t>
      </w:r>
      <w:r>
        <w:rPr>
          <w:rFonts w:hint="eastAsia" w:ascii="宋体" w:hAnsi="宋体" w:eastAsia="宋体" w:cs="宋体"/>
          <w:color w:val="auto"/>
          <w:spacing w:val="0"/>
          <w:position w:val="0"/>
          <w:sz w:val="21"/>
          <w:shd w:val="clear" w:fill="auto"/>
          <w:lang w:val="en-US" w:eastAsia="zh-CN"/>
        </w:rPr>
        <w:t>民法典</w:t>
      </w:r>
      <w:r>
        <w:rPr>
          <w:rFonts w:ascii="宋体" w:hAnsi="宋体" w:eastAsia="宋体" w:cs="宋体"/>
          <w:color w:val="auto"/>
          <w:spacing w:val="0"/>
          <w:position w:val="0"/>
          <w:sz w:val="21"/>
          <w:shd w:val="clear" w:fill="auto"/>
        </w:rPr>
        <w:t>》之规定，经甲乙双方充分协商，特订立本合同，以便共同遵守。</w:t>
      </w:r>
    </w:p>
    <w:p w14:paraId="689AB7A9">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10"/>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14C1588B">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5037226">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50DAE38">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A33C0D8">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D5F9213">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EFFB62E">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469C256">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78AC5A9">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14:paraId="2E1D9F42">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C650808">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0389C4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8365C8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B37564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067584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7AB175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27DDED">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6E895889">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5D78BC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2E8382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100447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8DFD28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D11AD3B">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232E4A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1EFA8D5">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5EE540F1">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00EE8D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7C0988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D8E4033">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BD06AC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5F050E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85C2EB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68CBBFD">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42F80107">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152709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14:paraId="333760E9">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14:paraId="39E7D40F">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3B3F005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428C0BD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w:t>
      </w:r>
      <w:r>
        <w:rPr>
          <w:rFonts w:hint="eastAsia" w:ascii="宋体" w:hAnsi="宋体" w:eastAsia="宋体" w:cs="宋体"/>
          <w:color w:val="auto"/>
          <w:spacing w:val="0"/>
          <w:position w:val="0"/>
          <w:sz w:val="21"/>
          <w:shd w:val="clear" w:fill="auto"/>
          <w:lang w:val="en-US" w:eastAsia="zh-CN"/>
        </w:rPr>
        <w:t>应在响应文件中声明</w:t>
      </w:r>
      <w:r>
        <w:rPr>
          <w:rFonts w:ascii="宋体" w:hAnsi="宋体" w:eastAsia="宋体" w:cs="宋体"/>
          <w:color w:val="auto"/>
          <w:spacing w:val="0"/>
          <w:position w:val="0"/>
          <w:sz w:val="21"/>
          <w:shd w:val="clear" w:fill="auto"/>
        </w:rPr>
        <w:t>提供和交付的货物</w:t>
      </w:r>
      <w:r>
        <w:rPr>
          <w:rFonts w:hint="eastAsia" w:ascii="宋体" w:hAnsi="宋体" w:eastAsia="宋体" w:cs="宋体"/>
          <w:color w:val="auto"/>
          <w:spacing w:val="0"/>
          <w:position w:val="0"/>
          <w:sz w:val="21"/>
          <w:shd w:val="clear" w:fill="auto"/>
          <w:lang w:val="en-US" w:eastAsia="zh-CN"/>
        </w:rPr>
        <w:t>及安装维护严格执行国家及行业</w:t>
      </w:r>
      <w:r>
        <w:rPr>
          <w:rFonts w:ascii="宋体" w:hAnsi="宋体" w:eastAsia="宋体" w:cs="宋体"/>
          <w:color w:val="auto"/>
          <w:spacing w:val="0"/>
          <w:position w:val="0"/>
          <w:sz w:val="21"/>
          <w:shd w:val="clear" w:fill="auto"/>
        </w:rPr>
        <w:t>技术标准。若技术标准中无相应规定，所投货物应符合相应的国际标准或原产地国家有关部门最新颁布的相应的正式标准。</w:t>
      </w:r>
    </w:p>
    <w:p w14:paraId="2B09AD0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14:paraId="657A184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62382D81">
      <w:pPr>
        <w:spacing w:before="0" w:after="120" w:line="3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14:paraId="264061A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106D05E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14:paraId="2641DACF">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14:paraId="17BA3AB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1EE4412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14:paraId="4767327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14:paraId="2F45889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14:paraId="2A64EA9C">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14:paraId="01B29E21">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14:paraId="2823F462">
      <w:pPr>
        <w:numPr>
          <w:ilvl w:val="0"/>
          <w:numId w:val="27"/>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14:paraId="2B2F654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14:paraId="609E188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14:paraId="15AD63D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14:paraId="3AB6228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14:paraId="4BD408B9">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14:paraId="0E8CA9CB">
      <w:pPr>
        <w:numPr>
          <w:ilvl w:val="0"/>
          <w:numId w:val="28"/>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验收方法</w:t>
      </w:r>
    </w:p>
    <w:p w14:paraId="6F66DA0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14:paraId="39583E7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14:paraId="7B1C901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7864B6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14:paraId="34FE08B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14:paraId="6AE8880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14:paraId="6EB44853">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14:paraId="2D0D726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47D782E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14:paraId="2466CD4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14:paraId="7C6337D0">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14:paraId="0EFCE16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14:paraId="7495A92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45FAEAE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14:paraId="544A8BC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14:paraId="3273C0CB">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14:paraId="340B633D">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14:paraId="2996A5D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14:paraId="5A6F823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同时，乙方应按规定，对更换件相应延长质量保证期，并赔偿甲方相应的损失。乙方不能修理或者不能调换的，按不能交货处理。</w:t>
      </w:r>
    </w:p>
    <w:p w14:paraId="17DE0D5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50615B9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14:paraId="32CD59E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14:paraId="7407B08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14:paraId="204952D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14:paraId="287927A3">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14:paraId="6AE47AE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14:paraId="41D20EA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14:paraId="5E449341">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14:paraId="6E212112">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14:paraId="5947AD7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8EEBDD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3897BF7">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14:paraId="0BCA062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14:paraId="13F1F29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14:paraId="2E08DFC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14:paraId="3CD8178D">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14:paraId="4EB7DC9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14:paraId="29AC3B7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642128D4">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14:paraId="2761966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14:paraId="129532B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14:paraId="58657B8D">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14:paraId="2712488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14:paraId="6BD0578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14:paraId="46395E8B">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14:paraId="483BCFC0">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5709A1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14:paraId="4D7DAB4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7B4E839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685EC9E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14:paraId="4B052D7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地址：</w:t>
      </w:r>
    </w:p>
    <w:p w14:paraId="52C9988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14:paraId="11F62E3D">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委托代理人：</w:t>
      </w:r>
    </w:p>
    <w:p w14:paraId="1BD789A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电话：</w:t>
      </w:r>
    </w:p>
    <w:p w14:paraId="3F7DCC2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开户银行：</w:t>
      </w:r>
    </w:p>
    <w:p w14:paraId="1E54EDF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账号：</w:t>
      </w:r>
    </w:p>
    <w:p w14:paraId="5FD46AAF">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14:paraId="2DD68246">
      <w:pPr>
        <w:spacing w:before="0" w:after="0" w:line="500" w:lineRule="auto"/>
        <w:ind w:left="0" w:right="0" w:firstLine="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p>
    <w:p w14:paraId="4B3256DB">
      <w:pPr>
        <w:spacing w:before="0" w:after="0" w:line="240" w:lineRule="auto"/>
        <w:ind w:left="0" w:right="0" w:firstLine="321"/>
        <w:jc w:val="center"/>
        <w:rPr>
          <w:rFonts w:ascii="Times New Roman" w:hAnsi="Times New Roman" w:eastAsia="Times New Roman" w:cs="Times New Roman"/>
          <w:b/>
          <w:color w:val="auto"/>
          <w:spacing w:val="0"/>
          <w:position w:val="0"/>
          <w:sz w:val="32"/>
          <w:shd w:val="clear" w:fill="auto"/>
        </w:rPr>
      </w:pPr>
    </w:p>
    <w:p w14:paraId="1C39B20B">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D5486E8-6FDF-4939-8AF4-AEEEE6D71D03}"/>
  </w:font>
  <w:font w:name="黑体">
    <w:panose1 w:val="02010609060101010101"/>
    <w:charset w:val="86"/>
    <w:family w:val="auto"/>
    <w:pitch w:val="default"/>
    <w:sig w:usb0="800002BF" w:usb1="38CF7CFA" w:usb2="00000016" w:usb3="00000000" w:csb0="00040001" w:csb1="00000000"/>
    <w:embedRegular r:id="rId2" w:fontKey="{6E1537AE-E2B4-42B2-8BB9-7F2F9427DC1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82073707-683E-4813-8E1F-7CDCE4EDC0AD}"/>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auto"/>
    <w:pitch w:val="default"/>
    <w:sig w:usb0="A00002AF" w:usb1="400078FB" w:usb2="00000000" w:usb3="00000000" w:csb0="6000009F" w:csb1="DFD70000"/>
    <w:embedRegular r:id="rId4" w:fontKey="{CE2CF0C8-A535-4329-ADF9-1B533C3A7EC7}"/>
  </w:font>
  <w:font w:name="仿宋_GB2312">
    <w:panose1 w:val="02010609030101010101"/>
    <w:charset w:val="86"/>
    <w:family w:val="auto"/>
    <w:pitch w:val="default"/>
    <w:sig w:usb0="00000001" w:usb1="080E0000" w:usb2="00000000" w:usb3="00000000" w:csb0="00040000" w:csb1="00000000"/>
    <w:embedRegular r:id="rId5" w:fontKey="{59BBF465-D2CC-42F8-BF7C-ADF0120E832F}"/>
  </w:font>
  <w:font w:name="微软简标宋">
    <w:altName w:val="宋体"/>
    <w:panose1 w:val="00000000000000000000"/>
    <w:charset w:val="00"/>
    <w:family w:val="auto"/>
    <w:pitch w:val="default"/>
    <w:sig w:usb0="00000000" w:usb1="00000000" w:usb2="00000000" w:usb3="00000000" w:csb0="00000000" w:csb1="00000000"/>
    <w:embedRegular r:id="rId6" w:fontKey="{2CB0E3D1-1D0A-4A31-A12E-22AF873F2727}"/>
  </w:font>
  <w:font w:name="微软雅黑">
    <w:panose1 w:val="020B0503020204020204"/>
    <w:charset w:val="86"/>
    <w:family w:val="auto"/>
    <w:pitch w:val="default"/>
    <w:sig w:usb0="80000287" w:usb1="2ACF3C50" w:usb2="00000016" w:usb3="00000000" w:csb0="0004001F" w:csb1="00000000"/>
    <w:embedRegular r:id="rId7" w:fontKey="{2B94D97B-0274-4E50-8B3C-97FC8C3F35B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0710D">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EF46B8F">
                          <w:pPr>
                            <w:pStyle w:val="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5EF46B8F">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F205925"/>
    <w:multiLevelType w:val="singleLevel"/>
    <w:tmpl w:val="BF205925"/>
    <w:lvl w:ilvl="0" w:tentative="0">
      <w:start w:val="1"/>
      <w:numFmt w:val="bullet"/>
      <w:lvlText w:val="•"/>
      <w:lvlJc w:val="left"/>
    </w:lvl>
  </w:abstractNum>
  <w:abstractNum w:abstractNumId="5">
    <w:nsid w:val="C6569FF0"/>
    <w:multiLevelType w:val="singleLevel"/>
    <w:tmpl w:val="C6569FF0"/>
    <w:lvl w:ilvl="0" w:tentative="0">
      <w:start w:val="1"/>
      <w:numFmt w:val="decimal"/>
      <w:suff w:val="nothing"/>
      <w:lvlText w:val="%1）"/>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2470EC97"/>
    <w:multiLevelType w:val="singleLevel"/>
    <w:tmpl w:val="2470EC97"/>
    <w:lvl w:ilvl="0" w:tentative="0">
      <w:start w:val="1"/>
      <w:numFmt w:val="bullet"/>
      <w:lvlText w:val="•"/>
      <w:lvlJc w:val="left"/>
    </w:lvl>
  </w:abstractNum>
  <w:abstractNum w:abstractNumId="16">
    <w:nsid w:val="25B654F3"/>
    <w:multiLevelType w:val="singleLevel"/>
    <w:tmpl w:val="25B654F3"/>
    <w:lvl w:ilvl="0" w:tentative="0">
      <w:start w:val="1"/>
      <w:numFmt w:val="bullet"/>
      <w:lvlText w:val="•"/>
      <w:lvlJc w:val="left"/>
    </w:lvl>
  </w:abstractNum>
  <w:abstractNum w:abstractNumId="17">
    <w:nsid w:val="2A8F537B"/>
    <w:multiLevelType w:val="singleLevel"/>
    <w:tmpl w:val="2A8F537B"/>
    <w:lvl w:ilvl="0" w:tentative="0">
      <w:start w:val="1"/>
      <w:numFmt w:val="bullet"/>
      <w:lvlText w:val="•"/>
      <w:lvlJc w:val="left"/>
    </w:lvl>
  </w:abstractNum>
  <w:abstractNum w:abstractNumId="18">
    <w:nsid w:val="39A0D9AC"/>
    <w:multiLevelType w:val="singleLevel"/>
    <w:tmpl w:val="39A0D9AC"/>
    <w:lvl w:ilvl="0" w:tentative="0">
      <w:start w:val="1"/>
      <w:numFmt w:val="bullet"/>
      <w:lvlText w:val="•"/>
      <w:lvlJc w:val="left"/>
    </w:lvl>
  </w:abstractNum>
  <w:abstractNum w:abstractNumId="19">
    <w:nsid w:val="4357978C"/>
    <w:multiLevelType w:val="singleLevel"/>
    <w:tmpl w:val="4357978C"/>
    <w:lvl w:ilvl="0" w:tentative="0">
      <w:start w:val="1"/>
      <w:numFmt w:val="decimal"/>
      <w:suff w:val="nothing"/>
      <w:lvlText w:val="%1）"/>
      <w:lvlJc w:val="left"/>
      <w:pPr>
        <w:ind w:left="360" w:firstLine="0"/>
      </w:pPr>
    </w:lvl>
  </w:abstractNum>
  <w:abstractNum w:abstractNumId="20">
    <w:nsid w:val="46A08BB8"/>
    <w:multiLevelType w:val="singleLevel"/>
    <w:tmpl w:val="46A08BB8"/>
    <w:lvl w:ilvl="0" w:tentative="0">
      <w:start w:val="1"/>
      <w:numFmt w:val="bullet"/>
      <w:lvlText w:val="•"/>
      <w:lvlJc w:val="left"/>
    </w:lvl>
  </w:abstractNum>
  <w:abstractNum w:abstractNumId="21">
    <w:nsid w:val="4C1BAE26"/>
    <w:multiLevelType w:val="singleLevel"/>
    <w:tmpl w:val="4C1BAE26"/>
    <w:lvl w:ilvl="0" w:tentative="0">
      <w:start w:val="1"/>
      <w:numFmt w:val="bullet"/>
      <w:lvlText w:val="•"/>
      <w:lvlJc w:val="left"/>
    </w:lvl>
  </w:abstractNum>
  <w:abstractNum w:abstractNumId="22">
    <w:nsid w:val="4D4DC07F"/>
    <w:multiLevelType w:val="singleLevel"/>
    <w:tmpl w:val="4D4DC07F"/>
    <w:lvl w:ilvl="0" w:tentative="0">
      <w:start w:val="1"/>
      <w:numFmt w:val="bullet"/>
      <w:lvlText w:val="•"/>
      <w:lvlJc w:val="left"/>
    </w:lvl>
  </w:abstractNum>
  <w:abstractNum w:abstractNumId="23">
    <w:nsid w:val="59ADCABA"/>
    <w:multiLevelType w:val="singleLevel"/>
    <w:tmpl w:val="59ADCABA"/>
    <w:lvl w:ilvl="0" w:tentative="0">
      <w:start w:val="1"/>
      <w:numFmt w:val="bullet"/>
      <w:lvlText w:val="•"/>
      <w:lvlJc w:val="left"/>
    </w:lvl>
  </w:abstractNum>
  <w:abstractNum w:abstractNumId="24">
    <w:nsid w:val="5A241D34"/>
    <w:multiLevelType w:val="singleLevel"/>
    <w:tmpl w:val="5A241D34"/>
    <w:lvl w:ilvl="0" w:tentative="0">
      <w:start w:val="1"/>
      <w:numFmt w:val="bullet"/>
      <w:lvlText w:val="•"/>
      <w:lvlJc w:val="left"/>
    </w:lvl>
  </w:abstractNum>
  <w:abstractNum w:abstractNumId="25">
    <w:nsid w:val="60382F6E"/>
    <w:multiLevelType w:val="singleLevel"/>
    <w:tmpl w:val="60382F6E"/>
    <w:lvl w:ilvl="0" w:tentative="0">
      <w:start w:val="1"/>
      <w:numFmt w:val="bullet"/>
      <w:lvlText w:val="•"/>
      <w:lvlJc w:val="left"/>
    </w:lvl>
  </w:abstractNum>
  <w:abstractNum w:abstractNumId="26">
    <w:nsid w:val="629F7852"/>
    <w:multiLevelType w:val="singleLevel"/>
    <w:tmpl w:val="629F7852"/>
    <w:lvl w:ilvl="0" w:tentative="0">
      <w:start w:val="1"/>
      <w:numFmt w:val="decimal"/>
      <w:lvlText w:val="%1."/>
      <w:lvlJc w:val="left"/>
    </w:lvl>
  </w:abstractNum>
  <w:abstractNum w:abstractNumId="27">
    <w:nsid w:val="72183CF9"/>
    <w:multiLevelType w:val="singleLevel"/>
    <w:tmpl w:val="72183CF9"/>
    <w:lvl w:ilvl="0" w:tentative="0">
      <w:start w:val="1"/>
      <w:numFmt w:val="bullet"/>
      <w:lvlText w:val="•"/>
      <w:lvlJc w:val="left"/>
    </w:lvl>
  </w:abstractNum>
  <w:num w:numId="1">
    <w:abstractNumId w:val="11"/>
  </w:num>
  <w:num w:numId="2">
    <w:abstractNumId w:val="5"/>
  </w:num>
  <w:num w:numId="3">
    <w:abstractNumId w:val="7"/>
  </w:num>
  <w:num w:numId="4">
    <w:abstractNumId w:val="23"/>
  </w:num>
  <w:num w:numId="5">
    <w:abstractNumId w:val="4"/>
  </w:num>
  <w:num w:numId="6">
    <w:abstractNumId w:val="3"/>
  </w:num>
  <w:num w:numId="7">
    <w:abstractNumId w:val="13"/>
  </w:num>
  <w:num w:numId="8">
    <w:abstractNumId w:val="16"/>
  </w:num>
  <w:num w:numId="9">
    <w:abstractNumId w:val="27"/>
  </w:num>
  <w:num w:numId="10">
    <w:abstractNumId w:val="12"/>
  </w:num>
  <w:num w:numId="11">
    <w:abstractNumId w:val="0"/>
  </w:num>
  <w:num w:numId="12">
    <w:abstractNumId w:val="17"/>
  </w:num>
  <w:num w:numId="13">
    <w:abstractNumId w:val="24"/>
  </w:num>
  <w:num w:numId="14">
    <w:abstractNumId w:val="6"/>
  </w:num>
  <w:num w:numId="15">
    <w:abstractNumId w:val="22"/>
  </w:num>
  <w:num w:numId="16">
    <w:abstractNumId w:val="10"/>
  </w:num>
  <w:num w:numId="17">
    <w:abstractNumId w:val="15"/>
  </w:num>
  <w:num w:numId="18">
    <w:abstractNumId w:val="9"/>
  </w:num>
  <w:num w:numId="19">
    <w:abstractNumId w:val="8"/>
  </w:num>
  <w:num w:numId="20">
    <w:abstractNumId w:val="2"/>
  </w:num>
  <w:num w:numId="21">
    <w:abstractNumId w:val="21"/>
  </w:num>
  <w:num w:numId="22">
    <w:abstractNumId w:val="25"/>
  </w:num>
  <w:num w:numId="23">
    <w:abstractNumId w:val="14"/>
  </w:num>
  <w:num w:numId="24">
    <w:abstractNumId w:val="20"/>
  </w:num>
  <w:num w:numId="25">
    <w:abstractNumId w:val="19"/>
  </w:num>
  <w:num w:numId="26">
    <w:abstractNumId w:val="26"/>
  </w:num>
  <w:num w:numId="27">
    <w:abstractNumId w:val="1"/>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documentProtection w:enforcement="0"/>
  <w:hdrShapeDefaults>
    <o:shapelayout v:ext="edit">
      <o:idmap v:ext="edit" data="3,4"/>
    </o:shapelayout>
  </w:hdrShapeDefault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0CF5500"/>
    <w:rsid w:val="00D9637F"/>
    <w:rsid w:val="04640B52"/>
    <w:rsid w:val="05A5591B"/>
    <w:rsid w:val="08493DEA"/>
    <w:rsid w:val="0AC769A1"/>
    <w:rsid w:val="0B7C6285"/>
    <w:rsid w:val="0C4A0F50"/>
    <w:rsid w:val="0DC76679"/>
    <w:rsid w:val="0E650181"/>
    <w:rsid w:val="0FC1695C"/>
    <w:rsid w:val="10727500"/>
    <w:rsid w:val="11531836"/>
    <w:rsid w:val="135055A2"/>
    <w:rsid w:val="1484072D"/>
    <w:rsid w:val="15CB3126"/>
    <w:rsid w:val="171C4373"/>
    <w:rsid w:val="17BD6730"/>
    <w:rsid w:val="182D52EA"/>
    <w:rsid w:val="190A277E"/>
    <w:rsid w:val="1A07140F"/>
    <w:rsid w:val="1B3B183F"/>
    <w:rsid w:val="1D952165"/>
    <w:rsid w:val="1EA072DD"/>
    <w:rsid w:val="1F35597B"/>
    <w:rsid w:val="1F552C1D"/>
    <w:rsid w:val="206B4182"/>
    <w:rsid w:val="25C36303"/>
    <w:rsid w:val="29C4349F"/>
    <w:rsid w:val="2A9211C9"/>
    <w:rsid w:val="2BA4204F"/>
    <w:rsid w:val="2BE36E5B"/>
    <w:rsid w:val="2BFD6B16"/>
    <w:rsid w:val="2CB573F1"/>
    <w:rsid w:val="2CBB5CE4"/>
    <w:rsid w:val="2DE949E3"/>
    <w:rsid w:val="2F300FB0"/>
    <w:rsid w:val="316D1738"/>
    <w:rsid w:val="3210328B"/>
    <w:rsid w:val="3436271A"/>
    <w:rsid w:val="34962A34"/>
    <w:rsid w:val="36B53088"/>
    <w:rsid w:val="37F12C1A"/>
    <w:rsid w:val="3A377F72"/>
    <w:rsid w:val="3A654B5F"/>
    <w:rsid w:val="3AE113B1"/>
    <w:rsid w:val="3B0A71ED"/>
    <w:rsid w:val="3EEC5412"/>
    <w:rsid w:val="40CE055C"/>
    <w:rsid w:val="418E32B7"/>
    <w:rsid w:val="43980FB8"/>
    <w:rsid w:val="44C30432"/>
    <w:rsid w:val="454315E6"/>
    <w:rsid w:val="4992666A"/>
    <w:rsid w:val="49D2194B"/>
    <w:rsid w:val="4B4B72CE"/>
    <w:rsid w:val="4BD339EC"/>
    <w:rsid w:val="4DDE00FE"/>
    <w:rsid w:val="4FE70635"/>
    <w:rsid w:val="521C68BA"/>
    <w:rsid w:val="52CF270B"/>
    <w:rsid w:val="542706D3"/>
    <w:rsid w:val="558A6822"/>
    <w:rsid w:val="59DA5D0E"/>
    <w:rsid w:val="5C121CB7"/>
    <w:rsid w:val="5D0128BF"/>
    <w:rsid w:val="5EAE425B"/>
    <w:rsid w:val="5F6B37BB"/>
    <w:rsid w:val="61D70C94"/>
    <w:rsid w:val="61EF4230"/>
    <w:rsid w:val="624B5761"/>
    <w:rsid w:val="633C0FD0"/>
    <w:rsid w:val="63D70E99"/>
    <w:rsid w:val="702459EC"/>
    <w:rsid w:val="71317A8C"/>
    <w:rsid w:val="747C5A5B"/>
    <w:rsid w:val="74992CD1"/>
    <w:rsid w:val="77C655DB"/>
    <w:rsid w:val="796230E1"/>
    <w:rsid w:val="7AB635E8"/>
    <w:rsid w:val="7C185920"/>
    <w:rsid w:val="7C85533B"/>
    <w:rsid w:val="7D1961AD"/>
    <w:rsid w:val="7D493B5B"/>
    <w:rsid w:val="7D855D5C"/>
    <w:rsid w:val="7DB54CF6"/>
    <w:rsid w:val="7F427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Message Header"/>
    <w:next w:val="3"/>
    <w:qFormat/>
    <w:uiPriority w:val="0"/>
    <w:pPr>
      <w:widowControl w:val="0"/>
      <w:pBdr>
        <w:top w:val="single" w:color="auto" w:sz="6" w:space="1"/>
        <w:left w:val="single" w:color="auto" w:sz="6" w:space="1"/>
        <w:bottom w:val="single" w:color="auto" w:sz="6" w:space="1"/>
        <w:right w:val="single" w:color="auto" w:sz="6" w:space="1"/>
      </w:pBdr>
      <w:shd w:val="pct20" w:color="auto" w:fill="auto"/>
      <w:spacing w:before="120" w:beforeLines="0" w:after="120" w:afterLines="0"/>
      <w:ind w:left="1080" w:leftChars="500" w:hanging="1080" w:hangingChars="500"/>
      <w:jc w:val="both"/>
    </w:pPr>
    <w:rPr>
      <w:rFonts w:ascii="Cambria" w:hAnsi="Cambria" w:eastAsia="宋体" w:cs="Times New Roman"/>
      <w:kern w:val="2"/>
      <w:sz w:val="24"/>
      <w:szCs w:val="22"/>
      <w:lang w:val="en-US" w:eastAsia="zh-CN" w:bidi="ar-SA"/>
    </w:rPr>
  </w:style>
  <w:style w:type="paragraph" w:customStyle="1" w:styleId="3">
    <w:name w:val="我的正文"/>
    <w:qFormat/>
    <w:uiPriority w:val="0"/>
    <w:pPr>
      <w:widowControl w:val="0"/>
      <w:spacing w:after="120" w:line="500" w:lineRule="exact"/>
      <w:ind w:left="420" w:leftChars="200" w:firstLine="480" w:firstLineChars="200"/>
      <w:jc w:val="both"/>
    </w:pPr>
    <w:rPr>
      <w:rFonts w:ascii="Times New Roman" w:hAnsi="Times New Roman" w:eastAsia="宋体" w:cs="Times New Roman"/>
      <w:kern w:val="2"/>
      <w:sz w:val="24"/>
      <w:szCs w:val="20"/>
      <w:lang w:val="en-US" w:eastAsia="zh-CN" w:bidi="ar-SA"/>
    </w:rPr>
  </w:style>
  <w:style w:type="paragraph" w:styleId="5">
    <w:name w:val="caption"/>
    <w:basedOn w:val="1"/>
    <w:next w:val="1"/>
    <w:qFormat/>
    <w:uiPriority w:val="0"/>
    <w:rPr>
      <w:rFonts w:ascii="Cambria" w:hAnsi="Cambria" w:eastAsia="黑体"/>
      <w:sz w:val="20"/>
    </w:r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99"/>
    <w:pPr>
      <w:widowControl/>
      <w:spacing w:before="100" w:beforeAutospacing="1" w:after="100" w:afterAutospacing="1"/>
      <w:jc w:val="left"/>
    </w:pPr>
    <w:rPr>
      <w:rFonts w:ascii="宋体" w:hAnsi="宋体"/>
      <w:kern w:val="0"/>
      <w:sz w:val="24"/>
      <w:szCs w:val="24"/>
    </w:rPr>
  </w:style>
  <w:style w:type="character" w:styleId="12">
    <w:name w:val="Strong"/>
    <w:qFormat/>
    <w:uiPriority w:val="22"/>
    <w:rPr>
      <w:b/>
      <w:bCs/>
    </w:rPr>
  </w:style>
  <w:style w:type="paragraph" w:customStyle="1" w:styleId="13">
    <w:name w:val="BodyText1I"/>
    <w:basedOn w:val="14"/>
    <w:qFormat/>
    <w:uiPriority w:val="99"/>
    <w:pPr>
      <w:ind w:firstLine="420" w:firstLineChars="100"/>
    </w:pPr>
  </w:style>
  <w:style w:type="paragraph" w:customStyle="1" w:styleId="14">
    <w:name w:val="BodyText"/>
    <w:basedOn w:val="1"/>
    <w:qFormat/>
    <w:uiPriority w:val="99"/>
    <w:pPr>
      <w:spacing w:after="120"/>
    </w:pPr>
  </w:style>
  <w:style w:type="paragraph" w:customStyle="1" w:styleId="15">
    <w:name w:val="无间隔1"/>
    <w:next w:val="5"/>
    <w:qFormat/>
    <w:uiPriority w:val="0"/>
    <w:pPr>
      <w:widowControl w:val="0"/>
      <w:jc w:val="both"/>
    </w:pPr>
    <w:rPr>
      <w:rFonts w:ascii="Calibri" w:hAnsi="Calibri" w:eastAsia="宋体" w:cs="Times New Roman"/>
      <w:kern w:val="2"/>
      <w:sz w:val="21"/>
      <w:szCs w:val="22"/>
      <w:lang w:val="en-US" w:eastAsia="zh-CN" w:bidi="ar-SA"/>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51</Pages>
  <Words>9554</Words>
  <Characters>10433</Characters>
  <TotalTime>36</TotalTime>
  <ScaleCrop>false</ScaleCrop>
  <LinksUpToDate>false</LinksUpToDate>
  <CharactersWithSpaces>10549</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王园园</cp:lastModifiedBy>
  <dcterms:modified xsi:type="dcterms:W3CDTF">2024-12-30T03:29:24Z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B6122F9D443E4ACBA47137AD138F9183_13</vt:lpwstr>
  </property>
  <property fmtid="{D5CDD505-2E9C-101B-9397-08002B2CF9AE}" pid="4" name="KSOTemplateDocerSaveRecord">
    <vt:lpwstr>eyJoZGlkIjoiYzQ0NTY5NWM5NDAxMmUwZmJmM2QyOGM1OGJlNmJiM2MiLCJ1c2VySWQiOiI0OTk5NTUxNDkifQ==</vt:lpwstr>
  </property>
</Properties>
</file>