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8D194">
      <w:pPr>
        <w:tabs>
          <w:tab w:val="left" w:pos="420"/>
        </w:tabs>
        <w:spacing w:line="1700" w:lineRule="auto"/>
        <w:jc w:val="center"/>
        <w:rPr>
          <w:rFonts w:ascii="宋体" w:hAnsi="宋体" w:eastAsia="宋体" w:cs="宋体"/>
          <w:b/>
          <w:color w:val="auto"/>
          <w:spacing w:val="36"/>
          <w:sz w:val="52"/>
          <w:highlight w:val="none"/>
        </w:rPr>
      </w:pPr>
      <w:r>
        <w:rPr>
          <w:rFonts w:ascii="宋体" w:hAnsi="宋体" w:eastAsia="宋体" w:cs="宋体"/>
          <w:b/>
          <w:color w:val="auto"/>
          <w:spacing w:val="36"/>
          <w:sz w:val="52"/>
          <w:highlight w:val="none"/>
        </w:rPr>
        <w:drawing>
          <wp:inline distT="0" distB="0" distL="114300" distR="114300">
            <wp:extent cx="5271135" cy="7450455"/>
            <wp:effectExtent l="0" t="0" r="5715" b="17145"/>
            <wp:docPr id="1" name="图片 1" descr="MX-B6053R_20241017_143720_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X-B6053R_20241017_143720_05"/>
                    <pic:cNvPicPr>
                      <a:picLocks noChangeAspect="1"/>
                    </pic:cNvPicPr>
                  </pic:nvPicPr>
                  <pic:blipFill>
                    <a:blip r:embed="rId5"/>
                    <a:stretch>
                      <a:fillRect/>
                    </a:stretch>
                  </pic:blipFill>
                  <pic:spPr>
                    <a:xfrm>
                      <a:off x="0" y="0"/>
                      <a:ext cx="5271135" cy="7450455"/>
                    </a:xfrm>
                    <a:prstGeom prst="rect">
                      <a:avLst/>
                    </a:prstGeom>
                  </pic:spPr>
                </pic:pic>
              </a:graphicData>
            </a:graphic>
          </wp:inline>
        </w:drawing>
      </w:r>
    </w:p>
    <w:p w14:paraId="338C5EF0">
      <w:pPr>
        <w:tabs>
          <w:tab w:val="left" w:pos="420"/>
        </w:tabs>
        <w:spacing w:line="1700" w:lineRule="auto"/>
        <w:jc w:val="center"/>
        <w:rPr>
          <w:rFonts w:ascii="宋体" w:hAnsi="宋体" w:eastAsia="宋体" w:cs="宋体"/>
          <w:b/>
          <w:color w:val="auto"/>
          <w:spacing w:val="36"/>
          <w:sz w:val="52"/>
          <w:highlight w:val="none"/>
        </w:rPr>
        <w:sectPr>
          <w:pgSz w:w="11906" w:h="16838"/>
          <w:pgMar w:top="1440" w:right="1800" w:bottom="1440" w:left="1800" w:header="720" w:footer="720" w:gutter="0"/>
          <w:cols w:space="720" w:num="1"/>
          <w:docGrid w:type="lines" w:linePitch="312" w:charSpace="0"/>
        </w:sectPr>
      </w:pPr>
    </w:p>
    <w:p w14:paraId="5DCE6DF0">
      <w:pPr>
        <w:tabs>
          <w:tab w:val="left" w:pos="420"/>
        </w:tabs>
        <w:spacing w:line="1700" w:lineRule="auto"/>
        <w:jc w:val="center"/>
        <w:rPr>
          <w:rFonts w:ascii="Arial Black" w:hAnsi="Arial Black" w:eastAsia="Arial Black" w:cs="Arial Black"/>
          <w:b/>
          <w:color w:val="auto"/>
          <w:spacing w:val="36"/>
          <w:sz w:val="52"/>
          <w:highlight w:val="none"/>
        </w:rPr>
      </w:pPr>
      <w:r>
        <w:rPr>
          <w:rFonts w:ascii="宋体" w:hAnsi="宋体" w:eastAsia="宋体" w:cs="宋体"/>
          <w:b/>
          <w:color w:val="auto"/>
          <w:spacing w:val="36"/>
          <w:sz w:val="52"/>
          <w:highlight w:val="none"/>
        </w:rPr>
        <w:t>周口市公共资源交易中心</w:t>
      </w:r>
    </w:p>
    <w:p w14:paraId="1F0AA0C4">
      <w:pPr>
        <w:tabs>
          <w:tab w:val="left" w:pos="315"/>
          <w:tab w:val="left" w:pos="8820"/>
        </w:tabs>
        <w:spacing w:line="500" w:lineRule="auto"/>
        <w:ind w:right="267"/>
        <w:jc w:val="center"/>
        <w:rPr>
          <w:rFonts w:ascii="仿宋_GB2312" w:hAnsi="仿宋_GB2312" w:eastAsia="仿宋_GB2312" w:cs="仿宋_GB2312"/>
          <w:b/>
          <w:color w:val="auto"/>
          <w:sz w:val="48"/>
          <w:highlight w:val="none"/>
        </w:rPr>
      </w:pPr>
    </w:p>
    <w:p w14:paraId="5E1F3463">
      <w:pP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r>
        <w:rPr>
          <w:rFonts w:ascii="宋体" w:hAnsi="宋体" w:eastAsia="宋体" w:cs="宋体"/>
          <w:b/>
          <w:color w:val="auto"/>
          <w:sz w:val="52"/>
          <w:highlight w:val="none"/>
        </w:rPr>
        <w:t>竞争性磋商文件</w:t>
      </w:r>
    </w:p>
    <w:p w14:paraId="09FAF9FC">
      <w:pPr>
        <w:tabs>
          <w:tab w:val="left" w:pos="315"/>
          <w:tab w:val="left" w:pos="8820"/>
        </w:tabs>
        <w:spacing w:line="500" w:lineRule="auto"/>
        <w:ind w:right="267"/>
        <w:jc w:val="center"/>
        <w:rPr>
          <w:rFonts w:ascii="仿宋_GB2312" w:hAnsi="仿宋_GB2312" w:eastAsia="仿宋_GB2312" w:cs="仿宋_GB2312"/>
          <w:color w:val="auto"/>
          <w:sz w:val="44"/>
          <w:highlight w:val="none"/>
        </w:rPr>
      </w:pPr>
    </w:p>
    <w:p w14:paraId="0385F106">
      <w:pPr>
        <w:tabs>
          <w:tab w:val="left" w:pos="315"/>
          <w:tab w:val="left" w:pos="8820"/>
        </w:tabs>
        <w:ind w:right="267"/>
        <w:rPr>
          <w:rFonts w:ascii="仿宋_GB2312" w:hAnsi="仿宋_GB2312" w:eastAsia="仿宋_GB2312" w:cs="仿宋_GB2312"/>
          <w:color w:val="auto"/>
          <w:sz w:val="44"/>
          <w:highlight w:val="none"/>
        </w:rPr>
      </w:pPr>
    </w:p>
    <w:p w14:paraId="5FE38622">
      <w:pPr>
        <w:tabs>
          <w:tab w:val="left" w:pos="315"/>
          <w:tab w:val="left" w:pos="8820"/>
        </w:tabs>
        <w:spacing w:line="500" w:lineRule="auto"/>
        <w:ind w:right="267"/>
        <w:rPr>
          <w:rFonts w:ascii="仿宋_GB2312" w:hAnsi="仿宋_GB2312" w:eastAsia="仿宋_GB2312" w:cs="仿宋_GB2312"/>
          <w:b/>
          <w:color w:val="auto"/>
          <w:sz w:val="36"/>
          <w:highlight w:val="none"/>
        </w:rPr>
      </w:pPr>
    </w:p>
    <w:p w14:paraId="17FA9725">
      <w:pPr>
        <w:tabs>
          <w:tab w:val="left" w:pos="315"/>
          <w:tab w:val="left" w:pos="8820"/>
        </w:tabs>
        <w:spacing w:line="500" w:lineRule="auto"/>
        <w:ind w:right="267"/>
        <w:rPr>
          <w:rFonts w:ascii="仿宋_GB2312" w:hAnsi="仿宋_GB2312" w:eastAsia="仿宋_GB2312" w:cs="仿宋_GB2312"/>
          <w:b/>
          <w:color w:val="auto"/>
          <w:sz w:val="36"/>
          <w:highlight w:val="none"/>
        </w:rPr>
      </w:pPr>
    </w:p>
    <w:p w14:paraId="42BD3B71">
      <w:pPr>
        <w:tabs>
          <w:tab w:val="left" w:pos="315"/>
          <w:tab w:val="left" w:pos="8820"/>
        </w:tabs>
        <w:spacing w:line="500" w:lineRule="auto"/>
        <w:ind w:right="267"/>
        <w:jc w:val="center"/>
        <w:rPr>
          <w:rFonts w:ascii="宋体" w:hAnsi="宋体" w:eastAsia="宋体" w:cs="宋体"/>
          <w:color w:val="auto"/>
          <w:sz w:val="32"/>
          <w:highlight w:val="none"/>
        </w:rPr>
      </w:pPr>
    </w:p>
    <w:p w14:paraId="31010ACA">
      <w:pP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p>
    <w:p w14:paraId="7ADD7BB4">
      <w:pPr>
        <w:pStyle w:val="2"/>
        <w:ind w:firstLine="210"/>
        <w:rPr>
          <w:color w:val="auto"/>
          <w:highlight w:val="none"/>
        </w:rPr>
      </w:pPr>
    </w:p>
    <w:p w14:paraId="28F21A63">
      <w:pPr>
        <w:tabs>
          <w:tab w:val="left" w:pos="315"/>
          <w:tab w:val="left" w:pos="8820"/>
        </w:tabs>
        <w:spacing w:line="600" w:lineRule="auto"/>
        <w:ind w:right="267"/>
        <w:jc w:val="left"/>
        <w:rPr>
          <w:rFonts w:hint="eastAsia" w:cs="仿宋" w:asciiTheme="minorEastAsia" w:hAnsiTheme="minorEastAsia"/>
          <w:bCs/>
          <w:color w:val="auto"/>
          <w:sz w:val="32"/>
          <w:szCs w:val="32"/>
          <w:highlight w:val="none"/>
          <w:lang w:eastAsia="zh-CN"/>
        </w:rPr>
      </w:pPr>
      <w:r>
        <w:rPr>
          <w:rFonts w:cs="宋体" w:asciiTheme="minorEastAsia" w:hAnsiTheme="minorEastAsia"/>
          <w:b/>
          <w:color w:val="auto"/>
          <w:sz w:val="32"/>
          <w:szCs w:val="32"/>
          <w:highlight w:val="none"/>
        </w:rPr>
        <w:t>项目名称:</w:t>
      </w:r>
      <w:r>
        <w:rPr>
          <w:rFonts w:hint="eastAsia" w:cs="仿宋" w:asciiTheme="minorEastAsia" w:hAnsiTheme="minorEastAsia"/>
          <w:bCs/>
          <w:color w:val="auto"/>
          <w:sz w:val="32"/>
          <w:szCs w:val="32"/>
          <w:highlight w:val="none"/>
          <w:lang w:eastAsia="zh-CN"/>
        </w:rPr>
        <w:t>周口市淮阳区农业农村局2024年基层农技推广体系改革与建设项目</w:t>
      </w:r>
    </w:p>
    <w:p w14:paraId="6FC3071F">
      <w:pPr>
        <w:tabs>
          <w:tab w:val="left" w:pos="315"/>
          <w:tab w:val="left" w:pos="8820"/>
        </w:tabs>
        <w:spacing w:line="600" w:lineRule="auto"/>
        <w:ind w:right="267"/>
        <w:jc w:val="left"/>
        <w:rPr>
          <w:rFonts w:cs="宋体" w:asciiTheme="minorEastAsia" w:hAnsiTheme="minorEastAsia"/>
          <w:b/>
          <w:color w:val="auto"/>
          <w:sz w:val="32"/>
          <w:szCs w:val="32"/>
          <w:highlight w:val="none"/>
        </w:rPr>
      </w:pPr>
      <w:r>
        <w:rPr>
          <w:rFonts w:cs="宋体" w:asciiTheme="minorEastAsia" w:hAnsiTheme="minorEastAsia"/>
          <w:b/>
          <w:color w:val="auto"/>
          <w:sz w:val="32"/>
          <w:szCs w:val="32"/>
          <w:highlight w:val="none"/>
        </w:rPr>
        <w:t>项目编号:</w:t>
      </w:r>
      <w:r>
        <w:rPr>
          <w:rFonts w:hint="eastAsia" w:cs="宋体" w:asciiTheme="minorEastAsia" w:hAnsiTheme="minorEastAsia"/>
          <w:color w:val="auto"/>
          <w:sz w:val="32"/>
          <w:szCs w:val="32"/>
          <w:highlight w:val="none"/>
        </w:rPr>
        <w:t>淮财磋商采购-2024-52</w:t>
      </w:r>
    </w:p>
    <w:p w14:paraId="68042B78">
      <w:pPr>
        <w:spacing w:after="120"/>
        <w:rPr>
          <w:rFonts w:ascii="微软简标宋" w:hAnsi="微软简标宋" w:eastAsia="微软简标宋" w:cs="微软简标宋"/>
          <w:b/>
          <w:color w:val="auto"/>
          <w:sz w:val="52"/>
          <w:highlight w:val="none"/>
        </w:rPr>
      </w:pPr>
    </w:p>
    <w:p w14:paraId="27CE80FE">
      <w:pPr>
        <w:spacing w:after="120"/>
        <w:rPr>
          <w:rFonts w:ascii="宋体" w:hAnsi="宋体" w:eastAsia="宋体" w:cs="宋体"/>
          <w:b/>
          <w:color w:val="auto"/>
          <w:sz w:val="32"/>
          <w:highlight w:val="none"/>
        </w:rPr>
      </w:pPr>
    </w:p>
    <w:p w14:paraId="5E357AFE">
      <w:pPr>
        <w:spacing w:after="120"/>
        <w:jc w:val="center"/>
        <w:rPr>
          <w:rFonts w:ascii="宋体" w:hAnsi="宋体" w:eastAsia="宋体" w:cs="宋体"/>
          <w:b/>
          <w:color w:val="auto"/>
          <w:sz w:val="32"/>
          <w:highlight w:val="none"/>
        </w:rPr>
      </w:pPr>
      <w:r>
        <w:rPr>
          <w:rFonts w:hint="eastAsia" w:ascii="宋体" w:hAnsi="宋体" w:eastAsia="宋体" w:cs="宋体"/>
          <w:b/>
          <w:color w:val="auto"/>
          <w:sz w:val="32"/>
          <w:highlight w:val="none"/>
        </w:rPr>
        <w:t xml:space="preserve">    2024</w:t>
      </w:r>
      <w:r>
        <w:rPr>
          <w:rFonts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10</w:t>
      </w:r>
      <w:r>
        <w:rPr>
          <w:rFonts w:ascii="宋体" w:hAnsi="宋体" w:eastAsia="宋体" w:cs="宋体"/>
          <w:b/>
          <w:color w:val="auto"/>
          <w:sz w:val="32"/>
          <w:highlight w:val="none"/>
        </w:rPr>
        <w:t>月</w:t>
      </w:r>
    </w:p>
    <w:p w14:paraId="62952064">
      <w:pPr>
        <w:ind w:firstLine="210"/>
        <w:jc w:val="left"/>
        <w:rPr>
          <w:rFonts w:ascii="Times New Roman" w:hAnsi="Times New Roman" w:cs="Times New Roman"/>
          <w:color w:val="auto"/>
          <w:sz w:val="22"/>
          <w:highlight w:val="none"/>
        </w:rPr>
      </w:pPr>
    </w:p>
    <w:p w14:paraId="0DE6E285">
      <w:pPr>
        <w:pStyle w:val="2"/>
        <w:ind w:firstLine="210"/>
        <w:rPr>
          <w:color w:val="auto"/>
          <w:highlight w:val="none"/>
        </w:rPr>
      </w:pPr>
    </w:p>
    <w:p w14:paraId="4A505BA7">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255D3BB3">
      <w:pPr>
        <w:rPr>
          <w:rFonts w:ascii="宋体" w:hAnsi="宋体" w:eastAsia="宋体" w:cs="宋体"/>
          <w:b/>
          <w:color w:val="auto"/>
          <w:sz w:val="32"/>
          <w:highlight w:val="none"/>
        </w:rPr>
      </w:pPr>
    </w:p>
    <w:p w14:paraId="5DC39C41">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.........................3</w:t>
      </w:r>
    </w:p>
    <w:p w14:paraId="6C3EDA85">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...............................6</w:t>
      </w:r>
    </w:p>
    <w:p w14:paraId="0A9DBBC8">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采购需求.................................24</w:t>
      </w:r>
    </w:p>
    <w:p w14:paraId="349DFB11">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响应性文件内容及格式.....................25</w:t>
      </w:r>
    </w:p>
    <w:p w14:paraId="6A12147B">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第五章  合同主要条款 合同签订指引、供应商履约验收指引4</w:t>
      </w:r>
      <w:r>
        <w:rPr>
          <w:rFonts w:hint="eastAsia" w:ascii="宋体" w:hAnsi="宋体" w:eastAsia="宋体" w:cs="宋体"/>
          <w:b/>
          <w:color w:val="auto"/>
          <w:sz w:val="32"/>
          <w:highlight w:val="none"/>
        </w:rPr>
        <w:t>0</w:t>
      </w:r>
    </w:p>
    <w:p w14:paraId="464FE7BC">
      <w:pPr>
        <w:ind w:firstLine="420"/>
        <w:jc w:val="left"/>
        <w:rPr>
          <w:rFonts w:ascii="仿宋_GB2312" w:hAnsi="仿宋_GB2312" w:eastAsia="仿宋_GB2312" w:cs="仿宋_GB2312"/>
          <w:b/>
          <w:color w:val="auto"/>
          <w:sz w:val="32"/>
          <w:highlight w:val="none"/>
        </w:rPr>
      </w:pPr>
    </w:p>
    <w:p w14:paraId="43196EF5">
      <w:pPr>
        <w:jc w:val="center"/>
        <w:rPr>
          <w:rFonts w:ascii="宋体" w:hAnsi="宋体" w:eastAsia="宋体" w:cs="宋体"/>
          <w:b/>
          <w:color w:val="auto"/>
          <w:sz w:val="32"/>
          <w:highlight w:val="none"/>
        </w:rPr>
      </w:pPr>
      <w:r>
        <w:rPr>
          <w:rFonts w:ascii="宋体" w:hAnsi="宋体" w:eastAsia="宋体" w:cs="宋体"/>
          <w:b/>
          <w:color w:val="auto"/>
          <w:sz w:val="32"/>
          <w:highlight w:val="none"/>
        </w:rPr>
        <w:br w:type="page"/>
      </w:r>
      <w:r>
        <w:rPr>
          <w:rFonts w:ascii="宋体" w:hAnsi="宋体" w:eastAsia="宋体" w:cs="宋体"/>
          <w:b/>
          <w:color w:val="auto"/>
          <w:sz w:val="32"/>
          <w:highlight w:val="none"/>
        </w:rPr>
        <w:t>第一章    竞争性磋商邀请函</w:t>
      </w:r>
    </w:p>
    <w:p w14:paraId="48CC1DE0">
      <w:pPr>
        <w:ind w:firstLine="480"/>
        <w:rPr>
          <w:rFonts w:cs="Times New Roman" w:asciiTheme="minorEastAsia" w:hAnsiTheme="minorEastAsia"/>
          <w:color w:val="auto"/>
          <w:sz w:val="24"/>
          <w:highlight w:val="none"/>
        </w:rPr>
      </w:pPr>
      <w:r>
        <w:rPr>
          <w:rFonts w:cs="宋体" w:asciiTheme="minorEastAsia" w:hAnsiTheme="minorEastAsia"/>
          <w:color w:val="auto"/>
          <w:sz w:val="24"/>
          <w:highlight w:val="none"/>
        </w:rPr>
        <w:t>项目概况</w:t>
      </w:r>
    </w:p>
    <w:p w14:paraId="27E1D108">
      <w:pPr>
        <w:spacing w:line="360" w:lineRule="auto"/>
        <w:ind w:firstLine="480"/>
        <w:rPr>
          <w:rFonts w:cs="Times New Roman" w:asciiTheme="minorEastAsia" w:hAnsiTheme="minorEastAsia"/>
          <w:color w:val="auto"/>
          <w:sz w:val="24"/>
          <w:highlight w:val="none"/>
        </w:rPr>
      </w:pPr>
      <w:r>
        <w:rPr>
          <w:rFonts w:hint="eastAsia" w:cs="宋体" w:asciiTheme="minorEastAsia" w:hAnsiTheme="minorEastAsia"/>
          <w:color w:val="auto"/>
          <w:sz w:val="24"/>
          <w:highlight w:val="none"/>
          <w:lang w:eastAsia="zh-CN"/>
        </w:rPr>
        <w:t>周口市淮阳区农业农村局2024年基层农技推广体系改革与建设项目</w:t>
      </w:r>
      <w:r>
        <w:rPr>
          <w:rFonts w:cs="宋体" w:asciiTheme="minorEastAsia" w:hAnsiTheme="minorEastAsia"/>
          <w:color w:val="auto"/>
          <w:sz w:val="24"/>
          <w:highlight w:val="none"/>
        </w:rPr>
        <w:t>的潜在供应商应在周口市公共资源交易中心网获取采购文件，并于</w:t>
      </w:r>
      <w:r>
        <w:rPr>
          <w:rFonts w:hint="eastAsia" w:cs="宋体" w:asciiTheme="minorEastAsia" w:hAnsiTheme="minorEastAsia"/>
          <w:color w:val="auto"/>
          <w:sz w:val="24"/>
          <w:highlight w:val="none"/>
        </w:rPr>
        <w:t>2024年</w:t>
      </w:r>
      <w:r>
        <w:rPr>
          <w:rFonts w:hint="eastAsia" w:cs="宋体" w:asciiTheme="minorEastAsia" w:hAnsiTheme="minorEastAsia"/>
          <w:color w:val="auto"/>
          <w:sz w:val="24"/>
          <w:highlight w:val="none"/>
          <w:lang w:val="en-US" w:eastAsia="zh-CN"/>
        </w:rPr>
        <w:t>11</w:t>
      </w:r>
      <w:r>
        <w:rPr>
          <w:rFonts w:hint="eastAsia" w:cs="宋体" w:asciiTheme="minorEastAsia" w:hAnsiTheme="minorEastAsia"/>
          <w:color w:val="auto"/>
          <w:sz w:val="24"/>
          <w:highlight w:val="none"/>
        </w:rPr>
        <w:t>月</w:t>
      </w:r>
      <w:r>
        <w:rPr>
          <w:rFonts w:hint="eastAsia" w:cs="宋体" w:asciiTheme="minorEastAsia" w:hAnsiTheme="minorEastAsia"/>
          <w:color w:val="auto"/>
          <w:sz w:val="24"/>
          <w:highlight w:val="none"/>
          <w:lang w:val="en-US" w:eastAsia="zh-CN"/>
        </w:rPr>
        <w:t>4</w:t>
      </w:r>
      <w:r>
        <w:rPr>
          <w:rFonts w:hint="eastAsia" w:cs="宋体" w:asciiTheme="minorEastAsia" w:hAnsiTheme="minorEastAsia"/>
          <w:color w:val="auto"/>
          <w:sz w:val="24"/>
          <w:highlight w:val="none"/>
        </w:rPr>
        <w:t>日10点00分</w:t>
      </w:r>
      <w:r>
        <w:rPr>
          <w:rFonts w:cs="宋体" w:asciiTheme="minorEastAsia" w:hAnsiTheme="minorEastAsia"/>
          <w:color w:val="auto"/>
          <w:sz w:val="24"/>
          <w:highlight w:val="none"/>
        </w:rPr>
        <w:t>（北京时间）前提交响应文件。</w:t>
      </w:r>
    </w:p>
    <w:p w14:paraId="4276C99B">
      <w:pPr>
        <w:spacing w:line="360" w:lineRule="auto"/>
        <w:jc w:val="left"/>
        <w:rPr>
          <w:rFonts w:cs="Times New Roman" w:asciiTheme="minorEastAsia" w:hAnsiTheme="minorEastAsia"/>
          <w:color w:val="auto"/>
          <w:sz w:val="24"/>
          <w:highlight w:val="none"/>
        </w:rPr>
      </w:pPr>
      <w:r>
        <w:rPr>
          <w:rFonts w:cs="宋体" w:asciiTheme="minorEastAsia" w:hAnsiTheme="minorEastAsia"/>
          <w:color w:val="auto"/>
          <w:sz w:val="24"/>
          <w:highlight w:val="none"/>
        </w:rPr>
        <w:t>一、项目基本情况</w:t>
      </w:r>
    </w:p>
    <w:p w14:paraId="3C458D04">
      <w:pPr>
        <w:spacing w:line="360" w:lineRule="auto"/>
        <w:ind w:firstLine="480"/>
        <w:rPr>
          <w:rFonts w:hint="eastAsia" w:cs="Times New Roman" w:asciiTheme="minorEastAsia" w:hAnsiTheme="minorEastAsia" w:eastAsiaTheme="minorEastAsia"/>
          <w:color w:val="auto"/>
          <w:sz w:val="24"/>
          <w:highlight w:val="none"/>
          <w:lang w:eastAsia="zh-CN"/>
        </w:rPr>
      </w:pPr>
      <w:r>
        <w:rPr>
          <w:rFonts w:cs="宋体" w:asciiTheme="minorEastAsia" w:hAnsiTheme="minorEastAsia"/>
          <w:color w:val="auto"/>
          <w:sz w:val="24"/>
          <w:highlight w:val="none"/>
        </w:rPr>
        <w:t>项目编号：</w:t>
      </w:r>
      <w:r>
        <w:rPr>
          <w:rFonts w:hint="eastAsia" w:cs="宋体" w:asciiTheme="minorEastAsia" w:hAnsiTheme="minorEastAsia"/>
          <w:color w:val="auto"/>
          <w:sz w:val="24"/>
          <w:highlight w:val="none"/>
          <w:lang w:eastAsia="zh-CN"/>
        </w:rPr>
        <w:t>淮财磋商采购-2024-52</w:t>
      </w:r>
    </w:p>
    <w:p w14:paraId="5C155E60">
      <w:pPr>
        <w:spacing w:line="360" w:lineRule="auto"/>
        <w:ind w:firstLine="480"/>
        <w:rPr>
          <w:rFonts w:cs="Times New Roman" w:asciiTheme="minorEastAsia" w:hAnsiTheme="minorEastAsia"/>
          <w:color w:val="auto"/>
          <w:sz w:val="24"/>
          <w:highlight w:val="none"/>
          <w:u w:val="single"/>
        </w:rPr>
      </w:pPr>
      <w:r>
        <w:rPr>
          <w:rFonts w:cs="宋体" w:asciiTheme="minorEastAsia" w:hAnsiTheme="minorEastAsia"/>
          <w:color w:val="auto"/>
          <w:sz w:val="24"/>
          <w:highlight w:val="none"/>
        </w:rPr>
        <w:t>项目名称：</w:t>
      </w:r>
      <w:r>
        <w:rPr>
          <w:rFonts w:hint="eastAsia" w:cs="宋体" w:asciiTheme="minorEastAsia" w:hAnsiTheme="minorEastAsia"/>
          <w:color w:val="auto"/>
          <w:sz w:val="24"/>
          <w:highlight w:val="none"/>
          <w:lang w:eastAsia="zh-CN"/>
        </w:rPr>
        <w:t>周口市淮阳区农业农村局2024年基层农技推广体系改革与建设项目</w:t>
      </w:r>
    </w:p>
    <w:p w14:paraId="3C834CDB">
      <w:pPr>
        <w:spacing w:line="360" w:lineRule="auto"/>
        <w:ind w:firstLine="480"/>
        <w:rPr>
          <w:rFonts w:cs="Times New Roman" w:asciiTheme="minorEastAsia" w:hAnsiTheme="minorEastAsia"/>
          <w:color w:val="auto"/>
          <w:sz w:val="24"/>
          <w:highlight w:val="none"/>
        </w:rPr>
      </w:pPr>
      <w:r>
        <w:rPr>
          <w:rFonts w:cs="宋体" w:asciiTheme="minorEastAsia" w:hAnsiTheme="minorEastAsia"/>
          <w:color w:val="auto"/>
          <w:sz w:val="24"/>
          <w:highlight w:val="none"/>
        </w:rPr>
        <w:t>采购方式：竞争性磋商</w:t>
      </w:r>
    </w:p>
    <w:p w14:paraId="7694C4F4">
      <w:pPr>
        <w:spacing w:line="360" w:lineRule="auto"/>
        <w:ind w:firstLine="480"/>
        <w:rPr>
          <w:rFonts w:cs="Times New Roman" w:asciiTheme="minorEastAsia" w:hAnsiTheme="minorEastAsia"/>
          <w:color w:val="auto"/>
          <w:sz w:val="24"/>
          <w:highlight w:val="none"/>
        </w:rPr>
      </w:pPr>
      <w:r>
        <w:rPr>
          <w:rFonts w:cs="宋体" w:asciiTheme="minorEastAsia" w:hAnsiTheme="minorEastAsia"/>
          <w:color w:val="auto"/>
          <w:sz w:val="24"/>
          <w:highlight w:val="none"/>
        </w:rPr>
        <w:t>预算金额：</w:t>
      </w:r>
      <w:r>
        <w:rPr>
          <w:rFonts w:hint="eastAsia" w:cs="宋体" w:asciiTheme="minorEastAsia" w:hAnsiTheme="minorEastAsia"/>
          <w:color w:val="auto"/>
          <w:sz w:val="24"/>
          <w:highlight w:val="none"/>
          <w:lang w:val="en-US" w:eastAsia="zh-CN"/>
        </w:rPr>
        <w:t>57</w:t>
      </w:r>
      <w:r>
        <w:rPr>
          <w:rFonts w:hint="eastAsia" w:cs="宋体" w:asciiTheme="minorEastAsia" w:hAnsiTheme="minorEastAsia"/>
          <w:color w:val="auto"/>
          <w:sz w:val="24"/>
          <w:highlight w:val="none"/>
        </w:rPr>
        <w:t>.00万元</w:t>
      </w:r>
    </w:p>
    <w:p w14:paraId="640CD655">
      <w:pPr>
        <w:spacing w:line="360" w:lineRule="auto"/>
        <w:ind w:firstLine="480"/>
        <w:rPr>
          <w:rFonts w:cs="Times New Roman" w:asciiTheme="minorEastAsia" w:hAnsiTheme="minorEastAsia"/>
          <w:color w:val="auto"/>
          <w:sz w:val="24"/>
          <w:highlight w:val="none"/>
        </w:rPr>
      </w:pPr>
      <w:r>
        <w:rPr>
          <w:rFonts w:cs="宋体" w:asciiTheme="minorEastAsia" w:hAnsiTheme="minorEastAsia"/>
          <w:color w:val="auto"/>
          <w:sz w:val="24"/>
          <w:highlight w:val="none"/>
        </w:rPr>
        <w:t>最高限价：</w:t>
      </w:r>
      <w:r>
        <w:rPr>
          <w:rFonts w:hint="eastAsia" w:cs="宋体" w:asciiTheme="minorEastAsia" w:hAnsiTheme="minorEastAsia"/>
          <w:color w:val="auto"/>
          <w:sz w:val="24"/>
          <w:highlight w:val="none"/>
          <w:lang w:val="en-US" w:eastAsia="zh-CN"/>
        </w:rPr>
        <w:t>57</w:t>
      </w:r>
      <w:r>
        <w:rPr>
          <w:rFonts w:hint="eastAsia" w:cs="宋体" w:asciiTheme="minorEastAsia" w:hAnsiTheme="minorEastAsia"/>
          <w:color w:val="auto"/>
          <w:sz w:val="24"/>
          <w:highlight w:val="none"/>
        </w:rPr>
        <w:t>.00万元</w:t>
      </w:r>
    </w:p>
    <w:p w14:paraId="0B21795C">
      <w:pPr>
        <w:spacing w:line="360" w:lineRule="auto"/>
        <w:ind w:firstLine="480"/>
        <w:rPr>
          <w:rFonts w:cs="宋体" w:asciiTheme="minorEastAsia" w:hAnsiTheme="minorEastAsia"/>
          <w:color w:val="auto"/>
          <w:sz w:val="24"/>
          <w:highlight w:val="none"/>
        </w:rPr>
      </w:pPr>
      <w:r>
        <w:rPr>
          <w:rFonts w:cs="宋体" w:asciiTheme="minorEastAsia" w:hAnsiTheme="minorEastAsia"/>
          <w:color w:val="auto"/>
          <w:sz w:val="24"/>
          <w:highlight w:val="none"/>
        </w:rPr>
        <w:t>包划分：</w:t>
      </w:r>
      <w:r>
        <w:rPr>
          <w:rFonts w:hint="eastAsia" w:cs="宋体" w:asciiTheme="minorEastAsia" w:hAnsiTheme="minorEastAsia"/>
          <w:color w:val="auto"/>
          <w:sz w:val="24"/>
          <w:highlight w:val="none"/>
        </w:rPr>
        <w:t>1</w:t>
      </w:r>
      <w:r>
        <w:rPr>
          <w:rFonts w:cs="宋体" w:asciiTheme="minorEastAsia" w:hAnsiTheme="minorEastAsia"/>
          <w:color w:val="auto"/>
          <w:sz w:val="24"/>
          <w:highlight w:val="none"/>
        </w:rPr>
        <w:t>个包</w:t>
      </w:r>
    </w:p>
    <w:tbl>
      <w:tblPr>
        <w:tblStyle w:val="16"/>
        <w:tblW w:w="0" w:type="auto"/>
        <w:tblInd w:w="0" w:type="dxa"/>
        <w:tblLayout w:type="autofit"/>
        <w:tblCellMar>
          <w:top w:w="0" w:type="dxa"/>
          <w:left w:w="10" w:type="dxa"/>
          <w:bottom w:w="0" w:type="dxa"/>
          <w:right w:w="10" w:type="dxa"/>
        </w:tblCellMar>
      </w:tblPr>
      <w:tblGrid>
        <w:gridCol w:w="906"/>
        <w:gridCol w:w="5495"/>
        <w:gridCol w:w="2005"/>
      </w:tblGrid>
      <w:tr w14:paraId="5FB6EC70">
        <w:tblPrEx>
          <w:tblCellMar>
            <w:top w:w="0" w:type="dxa"/>
            <w:left w:w="10" w:type="dxa"/>
            <w:bottom w:w="0" w:type="dxa"/>
            <w:right w:w="10" w:type="dxa"/>
          </w:tblCellMar>
        </w:tblPrEx>
        <w:trPr>
          <w:trHeight w:val="1" w:hRule="atLeast"/>
        </w:trPr>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97A722">
            <w:pPr>
              <w:spacing w:line="360" w:lineRule="auto"/>
              <w:jc w:val="center"/>
              <w:rPr>
                <w:rFonts w:cs="宋体" w:asciiTheme="minorEastAsia" w:hAnsiTheme="minorEastAsia"/>
                <w:color w:val="auto"/>
                <w:highlight w:val="none"/>
              </w:rPr>
            </w:pPr>
            <w:r>
              <w:rPr>
                <w:rFonts w:cs="宋体" w:asciiTheme="minorEastAsia" w:hAnsiTheme="minorEastAsia"/>
                <w:color w:val="auto"/>
                <w:sz w:val="24"/>
                <w:highlight w:val="none"/>
                <w:shd w:val="clear" w:color="auto" w:fill="FFFFFF"/>
              </w:rPr>
              <w:t>包号</w:t>
            </w:r>
          </w:p>
        </w:tc>
        <w:tc>
          <w:tcPr>
            <w:tcW w:w="54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8B3AE">
            <w:pPr>
              <w:spacing w:line="360" w:lineRule="auto"/>
              <w:jc w:val="center"/>
              <w:rPr>
                <w:rFonts w:cs="宋体" w:asciiTheme="minorEastAsia" w:hAnsiTheme="minorEastAsia"/>
                <w:color w:val="auto"/>
                <w:highlight w:val="none"/>
              </w:rPr>
            </w:pPr>
            <w:r>
              <w:rPr>
                <w:rFonts w:cs="宋体" w:asciiTheme="minorEastAsia" w:hAnsiTheme="minorEastAsia"/>
                <w:color w:val="auto"/>
                <w:sz w:val="24"/>
                <w:highlight w:val="none"/>
                <w:shd w:val="clear" w:color="auto" w:fill="FFFFFF"/>
              </w:rPr>
              <w:t>包名称</w:t>
            </w:r>
          </w:p>
        </w:tc>
        <w:tc>
          <w:tcPr>
            <w:tcW w:w="20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71F49">
            <w:pPr>
              <w:spacing w:line="360" w:lineRule="auto"/>
              <w:jc w:val="center"/>
              <w:rPr>
                <w:rFonts w:cs="宋体" w:asciiTheme="minorEastAsia" w:hAnsiTheme="minorEastAsia"/>
                <w:color w:val="auto"/>
                <w:highlight w:val="none"/>
              </w:rPr>
            </w:pPr>
            <w:r>
              <w:rPr>
                <w:rFonts w:cs="宋体" w:asciiTheme="minorEastAsia" w:hAnsiTheme="minorEastAsia"/>
                <w:color w:val="auto"/>
                <w:sz w:val="24"/>
                <w:highlight w:val="none"/>
                <w:shd w:val="clear" w:color="auto" w:fill="FFFFFF"/>
              </w:rPr>
              <w:t>包最高限价万元</w:t>
            </w:r>
          </w:p>
        </w:tc>
      </w:tr>
      <w:tr w14:paraId="282C16B9">
        <w:tblPrEx>
          <w:tblCellMar>
            <w:top w:w="0" w:type="dxa"/>
            <w:left w:w="10" w:type="dxa"/>
            <w:bottom w:w="0" w:type="dxa"/>
            <w:right w:w="10" w:type="dxa"/>
          </w:tblCellMar>
        </w:tblPrEx>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F15D4">
            <w:pPr>
              <w:spacing w:line="360" w:lineRule="auto"/>
              <w:jc w:val="center"/>
              <w:rPr>
                <w:rFonts w:cs="宋体" w:asciiTheme="minorEastAsia" w:hAnsiTheme="minorEastAsia"/>
                <w:color w:val="auto"/>
                <w:highlight w:val="none"/>
              </w:rPr>
            </w:pPr>
            <w:r>
              <w:rPr>
                <w:rFonts w:cs="宋体" w:asciiTheme="minorEastAsia" w:hAnsiTheme="minorEastAsia"/>
                <w:color w:val="auto"/>
                <w:sz w:val="24"/>
                <w:highlight w:val="none"/>
                <w:shd w:val="clear" w:color="auto" w:fill="FFFFFF"/>
              </w:rPr>
              <w:t>1</w:t>
            </w:r>
          </w:p>
        </w:tc>
        <w:tc>
          <w:tcPr>
            <w:tcW w:w="54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AF595">
            <w:pPr>
              <w:spacing w:line="360" w:lineRule="auto"/>
              <w:rPr>
                <w:rFonts w:asciiTheme="minorEastAsia" w:hAnsiTheme="minorEastAsia"/>
                <w:color w:val="auto"/>
                <w:highlight w:val="none"/>
              </w:rPr>
            </w:pPr>
            <w:r>
              <w:rPr>
                <w:rFonts w:hint="eastAsia" w:cs="宋体" w:asciiTheme="minorEastAsia" w:hAnsiTheme="minorEastAsia"/>
                <w:color w:val="auto"/>
                <w:sz w:val="24"/>
                <w:highlight w:val="none"/>
                <w:lang w:eastAsia="zh-CN"/>
              </w:rPr>
              <w:t>周口市淮阳区农业农村局2024年基层农技推广体系改革与建设项目</w:t>
            </w:r>
          </w:p>
        </w:tc>
        <w:tc>
          <w:tcPr>
            <w:tcW w:w="20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3D022">
            <w:pPr>
              <w:spacing w:line="360" w:lineRule="auto"/>
              <w:jc w:val="center"/>
              <w:rPr>
                <w:rFonts w:hint="eastAsia" w:asciiTheme="minorEastAsia" w:hAnsiTheme="minorEastAsia" w:eastAsiaTheme="minorEastAsia"/>
                <w:color w:val="auto"/>
                <w:highlight w:val="none"/>
                <w:lang w:eastAsia="zh-CN"/>
              </w:rPr>
            </w:pPr>
            <w:r>
              <w:rPr>
                <w:rFonts w:hint="eastAsia" w:cs="Times New Roman" w:asciiTheme="minorEastAsia" w:hAnsiTheme="minorEastAsia"/>
                <w:color w:val="auto"/>
                <w:sz w:val="24"/>
                <w:highlight w:val="none"/>
                <w:lang w:eastAsia="zh-CN"/>
              </w:rPr>
              <w:t>57</w:t>
            </w:r>
          </w:p>
        </w:tc>
      </w:tr>
    </w:tbl>
    <w:p w14:paraId="0C0BCE3E">
      <w:pPr>
        <w:spacing w:line="360" w:lineRule="auto"/>
        <w:ind w:firstLine="480"/>
        <w:rPr>
          <w:rFonts w:cs="Times New Roman" w:asciiTheme="minorEastAsia" w:hAnsiTheme="minorEastAsia"/>
          <w:color w:val="auto"/>
          <w:sz w:val="24"/>
          <w:highlight w:val="none"/>
        </w:rPr>
      </w:pPr>
      <w:r>
        <w:rPr>
          <w:rFonts w:cs="宋体" w:asciiTheme="minorEastAsia" w:hAnsiTheme="minorEastAsia"/>
          <w:color w:val="auto"/>
          <w:sz w:val="24"/>
          <w:highlight w:val="none"/>
        </w:rPr>
        <w:t>采购需求：详见竞争性磋商文件（包括但不限于标的的名称、数量、简要技术需求或服务要求等）</w:t>
      </w:r>
    </w:p>
    <w:p w14:paraId="5194E7DF">
      <w:pPr>
        <w:spacing w:line="360" w:lineRule="auto"/>
        <w:ind w:firstLine="480"/>
        <w:rPr>
          <w:rFonts w:cs="Times New Roman" w:asciiTheme="minorEastAsia" w:hAnsiTheme="minorEastAsia"/>
          <w:color w:val="auto"/>
          <w:sz w:val="24"/>
          <w:highlight w:val="none"/>
        </w:rPr>
      </w:pPr>
      <w:r>
        <w:rPr>
          <w:rFonts w:cs="宋体" w:asciiTheme="minorEastAsia" w:hAnsiTheme="minorEastAsia"/>
          <w:color w:val="auto"/>
          <w:sz w:val="24"/>
          <w:highlight w:val="none"/>
        </w:rPr>
        <w:t>合同履行期限：</w:t>
      </w:r>
      <w:r>
        <w:rPr>
          <w:rFonts w:hint="eastAsia" w:cs="宋体" w:asciiTheme="minorEastAsia" w:hAnsiTheme="minorEastAsia"/>
          <w:color w:val="auto"/>
          <w:sz w:val="24"/>
          <w:szCs w:val="24"/>
          <w:highlight w:val="none"/>
        </w:rPr>
        <w:t>合同签订后</w:t>
      </w:r>
      <w:r>
        <w:rPr>
          <w:rFonts w:hint="eastAsia" w:cs="宋体" w:asciiTheme="minorEastAsia" w:hAnsiTheme="minorEastAsia"/>
          <w:color w:val="auto"/>
          <w:sz w:val="24"/>
          <w:szCs w:val="24"/>
          <w:highlight w:val="none"/>
          <w:lang w:val="en-US" w:eastAsia="zh-CN"/>
        </w:rPr>
        <w:t>15</w:t>
      </w:r>
      <w:r>
        <w:rPr>
          <w:rFonts w:hint="eastAsia" w:cs="宋体" w:asciiTheme="minorEastAsia" w:hAnsiTheme="minorEastAsia"/>
          <w:color w:val="auto"/>
          <w:sz w:val="24"/>
          <w:szCs w:val="24"/>
          <w:highlight w:val="none"/>
        </w:rPr>
        <w:t>日历天</w:t>
      </w:r>
    </w:p>
    <w:p w14:paraId="0C9FD5D1">
      <w:pPr>
        <w:spacing w:line="360" w:lineRule="auto"/>
        <w:ind w:firstLine="480" w:firstLineChars="200"/>
        <w:jc w:val="left"/>
        <w:rPr>
          <w:rFonts w:cs="宋体" w:asciiTheme="minorEastAsia" w:hAnsiTheme="minorEastAsia"/>
          <w:color w:val="auto"/>
          <w:sz w:val="24"/>
          <w:szCs w:val="24"/>
          <w:highlight w:val="none"/>
        </w:rPr>
      </w:pPr>
      <w:r>
        <w:rPr>
          <w:rFonts w:hint="eastAsia" w:cs="宋体" w:asciiTheme="minorEastAsia" w:hAnsiTheme="minorEastAsia"/>
          <w:color w:val="auto"/>
          <w:sz w:val="24"/>
          <w:szCs w:val="24"/>
          <w:highlight w:val="none"/>
        </w:rPr>
        <w:t>是否接受进口产品：否</w:t>
      </w:r>
    </w:p>
    <w:p w14:paraId="515CF192">
      <w:pPr>
        <w:spacing w:line="360" w:lineRule="auto"/>
        <w:ind w:firstLine="480" w:firstLineChars="200"/>
        <w:jc w:val="left"/>
        <w:rPr>
          <w:rFonts w:cs="宋体" w:asciiTheme="minorEastAsia" w:hAnsiTheme="minorEastAsia"/>
          <w:color w:val="auto"/>
          <w:sz w:val="24"/>
          <w:szCs w:val="24"/>
          <w:highlight w:val="none"/>
        </w:rPr>
      </w:pPr>
      <w:r>
        <w:rPr>
          <w:rFonts w:hint="eastAsia" w:cs="宋体" w:asciiTheme="minorEastAsia" w:hAnsiTheme="minorEastAsia"/>
          <w:color w:val="auto"/>
          <w:sz w:val="24"/>
          <w:szCs w:val="24"/>
          <w:highlight w:val="none"/>
        </w:rPr>
        <w:t>本项目是否接受联合体投标：否</w:t>
      </w:r>
    </w:p>
    <w:p w14:paraId="0C5580E0">
      <w:pPr>
        <w:spacing w:line="360" w:lineRule="auto"/>
        <w:ind w:firstLine="480" w:firstLineChars="200"/>
        <w:jc w:val="left"/>
        <w:rPr>
          <w:rFonts w:asciiTheme="minorEastAsia" w:hAnsiTheme="minorEastAsia"/>
          <w:color w:val="auto"/>
          <w:highlight w:val="none"/>
        </w:rPr>
      </w:pPr>
      <w:r>
        <w:rPr>
          <w:rFonts w:hint="eastAsia" w:cs="宋体" w:asciiTheme="minorEastAsia" w:hAnsiTheme="minorEastAsia"/>
          <w:color w:val="auto"/>
          <w:sz w:val="24"/>
          <w:szCs w:val="24"/>
          <w:highlight w:val="none"/>
        </w:rPr>
        <w:t>本项目是否为只面向中小企业采购：</w:t>
      </w:r>
      <w:r>
        <w:rPr>
          <w:rFonts w:hint="eastAsia" w:cs="宋体" w:asciiTheme="minorEastAsia" w:hAnsiTheme="minorEastAsia"/>
          <w:color w:val="auto"/>
          <w:sz w:val="24"/>
          <w:szCs w:val="24"/>
          <w:highlight w:val="none"/>
          <w:lang w:eastAsia="zh-CN"/>
        </w:rPr>
        <w:t>否</w:t>
      </w:r>
    </w:p>
    <w:p w14:paraId="00411492">
      <w:pPr>
        <w:spacing w:line="360" w:lineRule="auto"/>
        <w:jc w:val="left"/>
        <w:rPr>
          <w:rFonts w:cs="Times New Roman" w:asciiTheme="minorEastAsia" w:hAnsiTheme="minorEastAsia"/>
          <w:color w:val="auto"/>
          <w:sz w:val="24"/>
          <w:highlight w:val="none"/>
        </w:rPr>
      </w:pPr>
      <w:r>
        <w:rPr>
          <w:rFonts w:cs="宋体" w:asciiTheme="minorEastAsia" w:hAnsiTheme="minorEastAsia"/>
          <w:color w:val="auto"/>
          <w:sz w:val="24"/>
          <w:highlight w:val="none"/>
        </w:rPr>
        <w:t>二、申请人的资格要求：</w:t>
      </w:r>
    </w:p>
    <w:p w14:paraId="0A5394FE">
      <w:pPr>
        <w:spacing w:line="360" w:lineRule="auto"/>
        <w:ind w:firstLine="540"/>
        <w:rPr>
          <w:rFonts w:cs="Times New Roman" w:asciiTheme="minorEastAsia" w:hAnsiTheme="minorEastAsia"/>
          <w:color w:val="auto"/>
          <w:sz w:val="24"/>
          <w:highlight w:val="none"/>
        </w:rPr>
      </w:pPr>
      <w:r>
        <w:rPr>
          <w:rFonts w:cs="Times New Roman" w:asciiTheme="minorEastAsia" w:hAnsiTheme="minorEastAsia"/>
          <w:color w:val="auto"/>
          <w:sz w:val="24"/>
          <w:highlight w:val="none"/>
        </w:rPr>
        <w:t>1.</w:t>
      </w:r>
      <w:r>
        <w:rPr>
          <w:rFonts w:cs="宋体" w:asciiTheme="minorEastAsia" w:hAnsiTheme="minorEastAsia"/>
          <w:color w:val="auto"/>
          <w:sz w:val="24"/>
          <w:highlight w:val="none"/>
        </w:rPr>
        <w:t>满足《中华人民共和国政府采购法》第二十二条规定；</w:t>
      </w:r>
    </w:p>
    <w:p w14:paraId="323011DC">
      <w:pPr>
        <w:pStyle w:val="6"/>
        <w:adjustRightInd w:val="0"/>
        <w:snapToGrid w:val="0"/>
        <w:spacing w:line="360" w:lineRule="auto"/>
        <w:ind w:firstLine="480" w:firstLineChars="200"/>
        <w:rPr>
          <w:rFonts w:cs="宋体" w:asciiTheme="minorEastAsia" w:hAnsiTheme="minorEastAsia"/>
          <w:color w:val="auto"/>
          <w:sz w:val="24"/>
          <w:szCs w:val="24"/>
          <w:highlight w:val="none"/>
        </w:rPr>
      </w:pPr>
      <w:r>
        <w:rPr>
          <w:rFonts w:hint="eastAsia" w:cs="宋体" w:asciiTheme="minorEastAsia" w:hAnsiTheme="minorEastAsia"/>
          <w:color w:val="auto"/>
          <w:sz w:val="24"/>
          <w:szCs w:val="24"/>
          <w:highlight w:val="none"/>
        </w:rPr>
        <w:t>（1）具有独立承担民事责任的能力；</w:t>
      </w:r>
    </w:p>
    <w:p w14:paraId="1F4AB1AF">
      <w:pPr>
        <w:pStyle w:val="6"/>
        <w:adjustRightInd w:val="0"/>
        <w:snapToGrid w:val="0"/>
        <w:spacing w:line="360" w:lineRule="auto"/>
        <w:ind w:firstLine="480" w:firstLineChars="200"/>
        <w:rPr>
          <w:rFonts w:cs="宋体" w:asciiTheme="minorEastAsia" w:hAnsiTheme="minorEastAsia"/>
          <w:color w:val="auto"/>
          <w:sz w:val="24"/>
          <w:szCs w:val="24"/>
          <w:highlight w:val="none"/>
        </w:rPr>
      </w:pPr>
      <w:r>
        <w:rPr>
          <w:rFonts w:hint="eastAsia" w:cs="宋体" w:asciiTheme="minorEastAsia" w:hAnsiTheme="minorEastAsia"/>
          <w:color w:val="auto"/>
          <w:sz w:val="24"/>
          <w:szCs w:val="24"/>
          <w:highlight w:val="none"/>
        </w:rPr>
        <w:t>（2）具有良好的商业信誉和健全的财务会计制度；</w:t>
      </w:r>
    </w:p>
    <w:p w14:paraId="345C04C0">
      <w:pPr>
        <w:pStyle w:val="6"/>
        <w:adjustRightInd w:val="0"/>
        <w:snapToGrid w:val="0"/>
        <w:spacing w:line="360" w:lineRule="auto"/>
        <w:ind w:firstLine="480" w:firstLineChars="200"/>
        <w:rPr>
          <w:rFonts w:cs="宋体" w:asciiTheme="minorEastAsia" w:hAnsiTheme="minorEastAsia"/>
          <w:color w:val="auto"/>
          <w:sz w:val="24"/>
          <w:szCs w:val="24"/>
          <w:highlight w:val="none"/>
        </w:rPr>
      </w:pPr>
      <w:r>
        <w:rPr>
          <w:rFonts w:hint="eastAsia" w:cs="宋体" w:asciiTheme="minorEastAsia" w:hAnsiTheme="minorEastAsia"/>
          <w:color w:val="auto"/>
          <w:sz w:val="24"/>
          <w:szCs w:val="24"/>
          <w:highlight w:val="none"/>
        </w:rPr>
        <w:t>（3）具有履行合同所必需的设备和专业技术能力；</w:t>
      </w:r>
    </w:p>
    <w:p w14:paraId="5F07BF99">
      <w:pPr>
        <w:pStyle w:val="6"/>
        <w:adjustRightInd w:val="0"/>
        <w:snapToGrid w:val="0"/>
        <w:spacing w:line="360" w:lineRule="auto"/>
        <w:ind w:firstLine="480" w:firstLineChars="200"/>
        <w:rPr>
          <w:rFonts w:cs="宋体" w:asciiTheme="minorEastAsia" w:hAnsiTheme="minorEastAsia"/>
          <w:color w:val="auto"/>
          <w:sz w:val="24"/>
          <w:szCs w:val="24"/>
          <w:highlight w:val="none"/>
        </w:rPr>
      </w:pPr>
      <w:r>
        <w:rPr>
          <w:rFonts w:hint="eastAsia" w:cs="宋体" w:asciiTheme="minorEastAsia" w:hAnsiTheme="minorEastAsia"/>
          <w:color w:val="auto"/>
          <w:sz w:val="24"/>
          <w:szCs w:val="24"/>
          <w:highlight w:val="none"/>
        </w:rPr>
        <w:t>（4）有依法缴纳税收和社会保障资金的良好记录；</w:t>
      </w:r>
    </w:p>
    <w:p w14:paraId="56D363F7">
      <w:pPr>
        <w:pStyle w:val="6"/>
        <w:adjustRightInd w:val="0"/>
        <w:snapToGrid w:val="0"/>
        <w:spacing w:line="360" w:lineRule="auto"/>
        <w:ind w:firstLine="480" w:firstLineChars="200"/>
        <w:rPr>
          <w:rFonts w:cs="宋体" w:asciiTheme="minorEastAsia" w:hAnsiTheme="minorEastAsia"/>
          <w:color w:val="auto"/>
          <w:sz w:val="24"/>
          <w:szCs w:val="24"/>
          <w:highlight w:val="none"/>
        </w:rPr>
      </w:pPr>
      <w:r>
        <w:rPr>
          <w:rFonts w:hint="eastAsia" w:cs="宋体" w:asciiTheme="minorEastAsia" w:hAnsiTheme="minorEastAsia"/>
          <w:color w:val="auto"/>
          <w:sz w:val="24"/>
          <w:szCs w:val="24"/>
          <w:highlight w:val="none"/>
        </w:rPr>
        <w:t>（5）参加政府采购活动前三年内，在经营活动中没有重大违法记录（提供没有重大违法记录的书面声明函，格式自拟）；</w:t>
      </w:r>
    </w:p>
    <w:p w14:paraId="032057CF">
      <w:pPr>
        <w:spacing w:line="360" w:lineRule="auto"/>
        <w:ind w:firstLine="480"/>
        <w:rPr>
          <w:rFonts w:cs="Times New Roman" w:asciiTheme="minorEastAsia" w:hAnsiTheme="minorEastAsia"/>
          <w:color w:val="auto"/>
          <w:highlight w:val="none"/>
        </w:rPr>
      </w:pPr>
      <w:r>
        <w:rPr>
          <w:rFonts w:cs="宋体" w:asciiTheme="minorEastAsia" w:hAnsiTheme="minorEastAsia"/>
          <w:color w:val="auto"/>
          <w:sz w:val="24"/>
          <w:highlight w:val="none"/>
        </w:rPr>
        <w:t>（</w:t>
      </w:r>
      <w:r>
        <w:rPr>
          <w:rFonts w:cs="Times New Roman" w:asciiTheme="minorEastAsia" w:hAnsiTheme="minorEastAsia"/>
          <w:color w:val="auto"/>
          <w:sz w:val="24"/>
          <w:highlight w:val="none"/>
        </w:rPr>
        <w:t>6</w:t>
      </w:r>
      <w:r>
        <w:rPr>
          <w:rFonts w:cs="宋体" w:asciiTheme="minorEastAsia" w:hAnsiTheme="minorEastAsia"/>
          <w:color w:val="auto"/>
          <w:sz w:val="24"/>
          <w:highlight w:val="none"/>
        </w:rPr>
        <w:t>）法律、行政法规规定的其他条件。</w:t>
      </w:r>
    </w:p>
    <w:p w14:paraId="447F5655">
      <w:pPr>
        <w:spacing w:line="360" w:lineRule="auto"/>
        <w:ind w:firstLine="540"/>
        <w:rPr>
          <w:rFonts w:cs="Times New Roman" w:asciiTheme="minorEastAsia" w:hAnsiTheme="minorEastAsia"/>
          <w:color w:val="auto"/>
          <w:sz w:val="24"/>
          <w:highlight w:val="none"/>
        </w:rPr>
      </w:pPr>
      <w:r>
        <w:rPr>
          <w:rFonts w:cs="Times New Roman" w:asciiTheme="minorEastAsia" w:hAnsiTheme="minorEastAsia"/>
          <w:color w:val="auto"/>
          <w:sz w:val="24"/>
          <w:highlight w:val="none"/>
        </w:rPr>
        <w:t>2.</w:t>
      </w:r>
      <w:r>
        <w:rPr>
          <w:rFonts w:cs="宋体" w:asciiTheme="minorEastAsia" w:hAnsiTheme="minorEastAsia"/>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p>
    <w:p w14:paraId="67C981D2">
      <w:pPr>
        <w:spacing w:line="360" w:lineRule="auto"/>
        <w:ind w:firstLine="480" w:firstLineChars="200"/>
        <w:jc w:val="left"/>
        <w:rPr>
          <w:rFonts w:cs="宋体" w:asciiTheme="minorEastAsia" w:hAnsiTheme="minorEastAsia"/>
          <w:color w:val="auto"/>
          <w:sz w:val="24"/>
          <w:highlight w:val="none"/>
        </w:rPr>
      </w:pPr>
      <w:r>
        <w:rPr>
          <w:rFonts w:cs="Times New Roman" w:asciiTheme="minorEastAsia" w:hAnsiTheme="minorEastAsia"/>
          <w:color w:val="auto"/>
          <w:sz w:val="24"/>
          <w:highlight w:val="none"/>
        </w:rPr>
        <w:t>3.</w:t>
      </w:r>
      <w:r>
        <w:rPr>
          <w:rFonts w:cs="宋体" w:asciiTheme="minorEastAsia" w:hAnsiTheme="minorEastAsia"/>
          <w:color w:val="auto"/>
          <w:sz w:val="24"/>
          <w:highlight w:val="none"/>
        </w:rPr>
        <w:t>本项目的特定资格要求：</w:t>
      </w:r>
    </w:p>
    <w:p w14:paraId="2F15DF68">
      <w:pPr>
        <w:numPr>
          <w:ilvl w:val="0"/>
          <w:numId w:val="0"/>
        </w:numPr>
        <w:adjustRightInd w:val="0"/>
        <w:snapToGrid w:val="0"/>
        <w:spacing w:line="360" w:lineRule="auto"/>
        <w:ind w:firstLine="480" w:firstLineChars="200"/>
        <w:jc w:val="left"/>
        <w:rPr>
          <w:rFonts w:hint="eastAsia" w:asciiTheme="minorEastAsia" w:hAnsiTheme="minorEastAsia" w:eastAsiaTheme="minorEastAsia" w:cstheme="minorBidi"/>
          <w:color w:val="auto"/>
          <w:sz w:val="24"/>
          <w:szCs w:val="24"/>
          <w:highlight w:val="none"/>
          <w:lang w:val="en-US" w:eastAsia="zh-CN" w:bidi="ar-SA"/>
        </w:rPr>
      </w:pPr>
      <w:r>
        <w:rPr>
          <w:rFonts w:hint="eastAsia" w:ascii="宋体" w:hAnsi="宋体" w:cs="宋体"/>
          <w:color w:val="auto"/>
          <w:sz w:val="24"/>
          <w:highlight w:val="none"/>
        </w:rPr>
        <w:t>（1）</w:t>
      </w:r>
      <w:r>
        <w:rPr>
          <w:rFonts w:hint="eastAsia" w:ascii="宋体" w:hAnsi="宋体" w:cs="宋体"/>
          <w:bCs/>
          <w:color w:val="auto"/>
          <w:kern w:val="0"/>
          <w:sz w:val="24"/>
          <w:highlight w:val="none"/>
        </w:rPr>
        <w:t>根据《关于在政府采购活动中查询及使用信用记录有关问题的通知》（财库[2016]125号）和豫财购【2016】15号的规定，</w:t>
      </w:r>
      <w:r>
        <w:rPr>
          <w:rFonts w:hint="eastAsia" w:ascii="宋体" w:hAnsi="宋体" w:cs="宋体"/>
          <w:color w:val="auto"/>
          <w:sz w:val="24"/>
          <w:highlight w:val="none"/>
        </w:rPr>
        <w:t>对列入失信被执行人、重大税收违法案件当事人名单、政府采购严重违法失信行为记录名单，拒绝其参与本次政府采购活动</w:t>
      </w:r>
      <w:r>
        <w:rPr>
          <w:rFonts w:hint="eastAsia" w:ascii="宋体" w:hAnsi="宋体" w:cs="宋体"/>
          <w:bCs/>
          <w:color w:val="auto"/>
          <w:kern w:val="0"/>
          <w:sz w:val="24"/>
          <w:highlight w:val="none"/>
        </w:rPr>
        <w:t>。供应商须通过“信用中国”网站（www.creditchina.gov.cn)、“中国执行信息公开网”（zxgk.court.gov.cn）对“列入失信被执行人、重大税收违法案件当事人名单、政府采购严重违法失信行为记录名单”企业和法定代表人的查询，通</w:t>
      </w:r>
      <w:r>
        <w:rPr>
          <w:rFonts w:hint="eastAsia" w:ascii="宋体" w:hAnsi="宋体" w:cs="宋体"/>
          <w:color w:val="auto"/>
          <w:sz w:val="24"/>
          <w:highlight w:val="none"/>
        </w:rPr>
        <w:t>过“中国政府采购网”（www.ccgp.gov.cn）对“政府采购严重违法失信行为信息记录”企业信用记录查询（</w:t>
      </w:r>
      <w:r>
        <w:rPr>
          <w:rFonts w:hint="eastAsia" w:ascii="宋体" w:hAnsi="宋体" w:cs="宋体"/>
          <w:bCs/>
          <w:color w:val="auto"/>
          <w:kern w:val="0"/>
          <w:sz w:val="24"/>
          <w:highlight w:val="none"/>
        </w:rPr>
        <w:t>在投标文件中附加盖公章的网页查询扫描件，查询日期为公告发布之日起至投标截止之日止</w:t>
      </w:r>
      <w:r>
        <w:rPr>
          <w:rFonts w:hint="eastAsia" w:ascii="宋体" w:hAnsi="宋体" w:cs="宋体"/>
          <w:color w:val="auto"/>
          <w:sz w:val="24"/>
          <w:highlight w:val="none"/>
        </w:rPr>
        <w:t>）。</w:t>
      </w:r>
    </w:p>
    <w:p w14:paraId="305CD4FA">
      <w:pPr>
        <w:spacing w:line="360" w:lineRule="auto"/>
        <w:jc w:val="left"/>
        <w:rPr>
          <w:rFonts w:cs="Times New Roman" w:asciiTheme="minorEastAsia" w:hAnsiTheme="minorEastAsia"/>
          <w:color w:val="auto"/>
          <w:sz w:val="24"/>
          <w:highlight w:val="none"/>
        </w:rPr>
      </w:pPr>
      <w:r>
        <w:rPr>
          <w:rFonts w:cs="宋体" w:asciiTheme="minorEastAsia" w:hAnsiTheme="minorEastAsia"/>
          <w:color w:val="auto"/>
          <w:sz w:val="24"/>
          <w:highlight w:val="none"/>
        </w:rPr>
        <w:t>三、获取采购文件</w:t>
      </w:r>
    </w:p>
    <w:p w14:paraId="28F5AA42">
      <w:pPr>
        <w:spacing w:line="360" w:lineRule="auto"/>
        <w:ind w:firstLine="540"/>
        <w:rPr>
          <w:rFonts w:cs="Times New Roman" w:asciiTheme="minorEastAsia" w:hAnsiTheme="minorEastAsia"/>
          <w:color w:val="auto"/>
          <w:sz w:val="24"/>
          <w:highlight w:val="none"/>
        </w:rPr>
      </w:pPr>
      <w:r>
        <w:rPr>
          <w:rFonts w:cs="宋体" w:asciiTheme="minorEastAsia" w:hAnsiTheme="minorEastAsia"/>
          <w:color w:val="auto"/>
          <w:sz w:val="24"/>
          <w:highlight w:val="none"/>
        </w:rPr>
        <w:t>时间：</w:t>
      </w:r>
      <w:r>
        <w:rPr>
          <w:rFonts w:hint="eastAsia" w:cs="宋体" w:asciiTheme="minorEastAsia" w:hAnsiTheme="minorEastAsia"/>
          <w:color w:val="auto"/>
          <w:sz w:val="24"/>
          <w:highlight w:val="none"/>
        </w:rPr>
        <w:t>2024 年</w:t>
      </w:r>
      <w:r>
        <w:rPr>
          <w:rFonts w:hint="eastAsia" w:cs="宋体" w:asciiTheme="minorEastAsia" w:hAnsiTheme="minorEastAsia"/>
          <w:color w:val="auto"/>
          <w:sz w:val="24"/>
          <w:highlight w:val="none"/>
          <w:lang w:val="en-US" w:eastAsia="zh-CN"/>
        </w:rPr>
        <w:t>10</w:t>
      </w:r>
      <w:r>
        <w:rPr>
          <w:rFonts w:hint="eastAsia" w:cs="宋体" w:asciiTheme="minorEastAsia" w:hAnsiTheme="minorEastAsia"/>
          <w:color w:val="auto"/>
          <w:sz w:val="24"/>
          <w:highlight w:val="none"/>
        </w:rPr>
        <w:t>月</w:t>
      </w:r>
      <w:r>
        <w:rPr>
          <w:rFonts w:hint="eastAsia" w:cs="宋体" w:asciiTheme="minorEastAsia" w:hAnsiTheme="minorEastAsia"/>
          <w:color w:val="auto"/>
          <w:sz w:val="24"/>
          <w:highlight w:val="none"/>
          <w:lang w:val="en-US" w:eastAsia="zh-CN"/>
        </w:rPr>
        <w:t>21</w:t>
      </w:r>
      <w:r>
        <w:rPr>
          <w:rFonts w:hint="eastAsia" w:cs="宋体" w:asciiTheme="minorEastAsia" w:hAnsiTheme="minorEastAsia"/>
          <w:color w:val="auto"/>
          <w:sz w:val="24"/>
          <w:highlight w:val="none"/>
        </w:rPr>
        <w:t>日至2024年</w:t>
      </w:r>
      <w:r>
        <w:rPr>
          <w:rFonts w:hint="eastAsia" w:cs="宋体" w:asciiTheme="minorEastAsia" w:hAnsiTheme="minorEastAsia"/>
          <w:color w:val="auto"/>
          <w:sz w:val="24"/>
          <w:highlight w:val="none"/>
          <w:lang w:val="en-US" w:eastAsia="zh-CN"/>
        </w:rPr>
        <w:t>10</w:t>
      </w:r>
      <w:r>
        <w:rPr>
          <w:rFonts w:hint="eastAsia" w:cs="宋体" w:asciiTheme="minorEastAsia" w:hAnsiTheme="minorEastAsia"/>
          <w:color w:val="auto"/>
          <w:sz w:val="24"/>
          <w:highlight w:val="none"/>
        </w:rPr>
        <w:t>月</w:t>
      </w:r>
      <w:r>
        <w:rPr>
          <w:rFonts w:hint="eastAsia" w:cs="宋体" w:asciiTheme="minorEastAsia" w:hAnsiTheme="minorEastAsia"/>
          <w:color w:val="auto"/>
          <w:sz w:val="24"/>
          <w:highlight w:val="none"/>
          <w:lang w:val="en-US" w:eastAsia="zh-CN"/>
        </w:rPr>
        <w:t>28</w:t>
      </w:r>
      <w:r>
        <w:rPr>
          <w:rFonts w:hint="eastAsia" w:cs="宋体" w:asciiTheme="minorEastAsia" w:hAnsiTheme="minorEastAsia"/>
          <w:color w:val="auto"/>
          <w:sz w:val="24"/>
          <w:highlight w:val="none"/>
        </w:rPr>
        <w:t>日，</w:t>
      </w:r>
      <w:r>
        <w:rPr>
          <w:rFonts w:hint="eastAsia" w:ascii="宋体" w:hAnsi="宋体" w:cs="宋体"/>
          <w:color w:val="auto"/>
          <w:sz w:val="24"/>
          <w:szCs w:val="24"/>
          <w:highlight w:val="none"/>
        </w:rPr>
        <w:t>每天上午</w:t>
      </w:r>
      <w:r>
        <w:rPr>
          <w:rFonts w:hint="eastAsia" w:ascii="宋体" w:hAnsi="宋体" w:cs="宋体"/>
          <w:color w:val="auto"/>
          <w:sz w:val="24"/>
          <w:szCs w:val="24"/>
          <w:highlight w:val="none"/>
          <w:lang w:val="en-US" w:eastAsia="zh-CN"/>
        </w:rPr>
        <w:t>0</w:t>
      </w:r>
      <w:r>
        <w:rPr>
          <w:rFonts w:hint="eastAsia" w:ascii="宋体" w:hAnsi="宋体" w:cs="宋体"/>
          <w:color w:val="auto"/>
          <w:sz w:val="24"/>
          <w:szCs w:val="24"/>
          <w:highlight w:val="none"/>
        </w:rPr>
        <w:t>：00至12：00，下午12：00至</w:t>
      </w:r>
      <w:r>
        <w:rPr>
          <w:rFonts w:hint="eastAsia" w:ascii="宋体" w:hAnsi="宋体" w:cs="宋体"/>
          <w:color w:val="auto"/>
          <w:sz w:val="24"/>
          <w:szCs w:val="24"/>
          <w:highlight w:val="none"/>
          <w:lang w:val="en-US" w:eastAsia="zh-CN"/>
        </w:rPr>
        <w:t>23</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59</w:t>
      </w:r>
      <w:r>
        <w:rPr>
          <w:rFonts w:cs="宋体" w:asciiTheme="minorEastAsia" w:hAnsiTheme="minorEastAsia"/>
          <w:color w:val="auto"/>
          <w:sz w:val="24"/>
          <w:highlight w:val="none"/>
        </w:rPr>
        <w:t>（北京时间，法定节假日除外）</w:t>
      </w:r>
    </w:p>
    <w:p w14:paraId="36E4E0EA">
      <w:pPr>
        <w:spacing w:line="360" w:lineRule="auto"/>
        <w:ind w:firstLine="480"/>
        <w:jc w:val="left"/>
        <w:rPr>
          <w:rFonts w:cs="宋体" w:asciiTheme="minorEastAsia" w:hAnsiTheme="minorEastAsia"/>
          <w:color w:val="auto"/>
          <w:sz w:val="24"/>
          <w:highlight w:val="none"/>
        </w:rPr>
      </w:pPr>
      <w:r>
        <w:rPr>
          <w:rFonts w:cs="宋体" w:asciiTheme="minorEastAsia" w:hAnsiTheme="minorEastAsia"/>
          <w:color w:val="auto"/>
          <w:sz w:val="24"/>
          <w:highlight w:val="none"/>
        </w:rPr>
        <w:t>地点：周口市公共资源交易中心网（http://jyzx.zhoukou.gov.cn）</w:t>
      </w:r>
    </w:p>
    <w:p w14:paraId="6AAF101D">
      <w:pPr>
        <w:spacing w:line="360" w:lineRule="auto"/>
        <w:ind w:firstLine="480"/>
        <w:jc w:val="left"/>
        <w:rPr>
          <w:rFonts w:cs="宋体" w:asciiTheme="minorEastAsia" w:hAnsiTheme="minorEastAsia"/>
          <w:color w:val="auto"/>
          <w:sz w:val="24"/>
          <w:highlight w:val="none"/>
        </w:rPr>
      </w:pPr>
      <w:r>
        <w:rPr>
          <w:rFonts w:cs="宋体" w:asciiTheme="minorEastAsia" w:hAnsiTheme="minorEastAsia"/>
          <w:color w:val="auto"/>
          <w:sz w:val="24"/>
          <w:highlight w:val="none"/>
        </w:rPr>
        <w:t>方式：供应商请在网站自主注册后下载采购文件（zkzf格式）及资料，需办理CA数字证书后方可提交响应文件，具体办理事宜请查阅周口市公共资源交易中心网站。</w:t>
      </w:r>
    </w:p>
    <w:p w14:paraId="1CAE3613">
      <w:pPr>
        <w:spacing w:line="360" w:lineRule="auto"/>
        <w:ind w:firstLine="540"/>
        <w:rPr>
          <w:rFonts w:cs="Times New Roman" w:asciiTheme="minorEastAsia" w:hAnsiTheme="minorEastAsia"/>
          <w:color w:val="auto"/>
          <w:sz w:val="24"/>
          <w:highlight w:val="none"/>
        </w:rPr>
      </w:pPr>
      <w:r>
        <w:rPr>
          <w:rFonts w:cs="宋体" w:asciiTheme="minorEastAsia" w:hAnsiTheme="minorEastAsia"/>
          <w:color w:val="auto"/>
          <w:sz w:val="24"/>
          <w:highlight w:val="none"/>
        </w:rPr>
        <w:t>售价：</w:t>
      </w:r>
      <w:r>
        <w:rPr>
          <w:rFonts w:cs="Times New Roman" w:asciiTheme="minorEastAsia" w:hAnsiTheme="minorEastAsia"/>
          <w:color w:val="auto"/>
          <w:sz w:val="24"/>
          <w:highlight w:val="none"/>
        </w:rPr>
        <w:t>0</w:t>
      </w:r>
    </w:p>
    <w:p w14:paraId="1454B7F2">
      <w:pPr>
        <w:spacing w:line="360" w:lineRule="auto"/>
        <w:jc w:val="left"/>
        <w:rPr>
          <w:rFonts w:cs="Times New Roman" w:asciiTheme="minorEastAsia" w:hAnsiTheme="minorEastAsia"/>
          <w:color w:val="auto"/>
          <w:sz w:val="24"/>
          <w:highlight w:val="none"/>
        </w:rPr>
      </w:pPr>
      <w:r>
        <w:rPr>
          <w:rFonts w:cs="宋体" w:asciiTheme="minorEastAsia" w:hAnsiTheme="minorEastAsia"/>
          <w:color w:val="auto"/>
          <w:sz w:val="24"/>
          <w:highlight w:val="none"/>
        </w:rPr>
        <w:t>四、响应文件提交</w:t>
      </w:r>
    </w:p>
    <w:p w14:paraId="0FF1F91D">
      <w:pPr>
        <w:spacing w:line="360" w:lineRule="auto"/>
        <w:ind w:firstLine="480"/>
        <w:rPr>
          <w:rFonts w:cs="Times New Roman" w:asciiTheme="minorEastAsia" w:hAnsiTheme="minorEastAsia"/>
          <w:color w:val="auto"/>
          <w:sz w:val="24"/>
          <w:highlight w:val="none"/>
          <w:u w:val="single"/>
        </w:rPr>
      </w:pPr>
      <w:r>
        <w:rPr>
          <w:rFonts w:cs="宋体" w:asciiTheme="minorEastAsia" w:hAnsiTheme="minorEastAsia"/>
          <w:color w:val="auto"/>
          <w:sz w:val="24"/>
          <w:highlight w:val="none"/>
        </w:rPr>
        <w:t>截止时间：</w:t>
      </w:r>
      <w:r>
        <w:rPr>
          <w:rFonts w:hint="eastAsia" w:cs="宋体" w:asciiTheme="minorEastAsia" w:hAnsiTheme="minorEastAsia"/>
          <w:color w:val="auto"/>
          <w:sz w:val="24"/>
          <w:highlight w:val="none"/>
        </w:rPr>
        <w:t>2024年1</w:t>
      </w:r>
      <w:r>
        <w:rPr>
          <w:rFonts w:hint="eastAsia" w:cs="宋体" w:asciiTheme="minorEastAsia" w:hAnsiTheme="minorEastAsia"/>
          <w:color w:val="auto"/>
          <w:sz w:val="24"/>
          <w:highlight w:val="none"/>
          <w:lang w:val="en-US" w:eastAsia="zh-CN"/>
        </w:rPr>
        <w:t>1</w:t>
      </w:r>
      <w:r>
        <w:rPr>
          <w:rFonts w:hint="eastAsia" w:cs="宋体" w:asciiTheme="minorEastAsia" w:hAnsiTheme="minorEastAsia"/>
          <w:color w:val="auto"/>
          <w:sz w:val="24"/>
          <w:highlight w:val="none"/>
        </w:rPr>
        <w:t>月</w:t>
      </w:r>
      <w:r>
        <w:rPr>
          <w:rFonts w:hint="eastAsia" w:cs="宋体" w:asciiTheme="minorEastAsia" w:hAnsiTheme="minorEastAsia"/>
          <w:color w:val="auto"/>
          <w:sz w:val="24"/>
          <w:highlight w:val="none"/>
          <w:lang w:val="en-US" w:eastAsia="zh-CN"/>
        </w:rPr>
        <w:t>4</w:t>
      </w:r>
      <w:r>
        <w:rPr>
          <w:rFonts w:hint="eastAsia" w:cs="宋体" w:asciiTheme="minorEastAsia" w:hAnsiTheme="minorEastAsia"/>
          <w:color w:val="auto"/>
          <w:sz w:val="24"/>
          <w:highlight w:val="none"/>
        </w:rPr>
        <w:t>日10点00分</w:t>
      </w:r>
      <w:r>
        <w:rPr>
          <w:rFonts w:cs="宋体" w:asciiTheme="minorEastAsia" w:hAnsiTheme="minorEastAsia"/>
          <w:color w:val="auto"/>
          <w:sz w:val="24"/>
          <w:highlight w:val="none"/>
        </w:rPr>
        <w:t>（北京时间）</w:t>
      </w:r>
    </w:p>
    <w:p w14:paraId="7912361F">
      <w:pPr>
        <w:spacing w:line="360" w:lineRule="auto"/>
        <w:ind w:firstLine="480"/>
        <w:rPr>
          <w:rFonts w:cs="Times New Roman" w:asciiTheme="minorEastAsia" w:hAnsiTheme="minorEastAsia"/>
          <w:color w:val="auto"/>
          <w:sz w:val="24"/>
          <w:highlight w:val="none"/>
          <w:u w:val="single"/>
        </w:rPr>
      </w:pPr>
      <w:r>
        <w:rPr>
          <w:rFonts w:cs="宋体" w:asciiTheme="minorEastAsia" w:hAnsiTheme="minorEastAsia"/>
          <w:color w:val="auto"/>
          <w:sz w:val="24"/>
          <w:highlight w:val="none"/>
        </w:rPr>
        <w:t>地点：加密电子响应文件须在投标截止时间前通过</w:t>
      </w:r>
      <w:r>
        <w:rPr>
          <w:rFonts w:cs="宋体" w:asciiTheme="minorEastAsia" w:hAnsiTheme="minorEastAsia"/>
          <w:color w:val="auto"/>
          <w:spacing w:val="-6"/>
          <w:sz w:val="24"/>
          <w:highlight w:val="none"/>
        </w:rPr>
        <w:t>周口市公共资源交易中心网</w:t>
      </w:r>
      <w:r>
        <w:rPr>
          <w:rFonts w:cs="宋体" w:asciiTheme="minorEastAsia" w:hAnsiTheme="minorEastAsia"/>
          <w:color w:val="auto"/>
          <w:sz w:val="24"/>
          <w:highlight w:val="none"/>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cs="Times New Roman" w:asciiTheme="minorEastAsia" w:hAnsiTheme="minorEastAsia"/>
          <w:color w:val="auto"/>
          <w:sz w:val="24"/>
          <w:highlight w:val="none"/>
          <w:u w:val="single"/>
        </w:rPr>
        <w:t>http://jyzx.zhoukou.gov.cn</w:t>
      </w:r>
      <w:r>
        <w:rPr>
          <w:rFonts w:cs="Times New Roman" w:asciiTheme="minorEastAsia" w:hAnsiTheme="minorEastAsia"/>
          <w:color w:val="auto"/>
          <w:sz w:val="24"/>
          <w:highlight w:val="none"/>
          <w:u w:val="single"/>
        </w:rPr>
        <w:fldChar w:fldCharType="end"/>
      </w:r>
      <w:r>
        <w:rPr>
          <w:rFonts w:cs="宋体" w:asciiTheme="minorEastAsia" w:hAnsiTheme="minorEastAsia"/>
          <w:color w:val="auto"/>
          <w:sz w:val="24"/>
          <w:highlight w:val="none"/>
        </w:rPr>
        <w:t>）。</w:t>
      </w:r>
    </w:p>
    <w:p w14:paraId="16F88B55">
      <w:pPr>
        <w:spacing w:line="360" w:lineRule="auto"/>
        <w:jc w:val="left"/>
        <w:rPr>
          <w:rFonts w:cs="Times New Roman" w:asciiTheme="minorEastAsia" w:hAnsiTheme="minorEastAsia"/>
          <w:color w:val="auto"/>
          <w:sz w:val="24"/>
          <w:highlight w:val="none"/>
        </w:rPr>
      </w:pPr>
      <w:r>
        <w:rPr>
          <w:rFonts w:cs="宋体" w:asciiTheme="minorEastAsia" w:hAnsiTheme="minorEastAsia"/>
          <w:color w:val="auto"/>
          <w:sz w:val="24"/>
          <w:highlight w:val="none"/>
        </w:rPr>
        <w:t>五、开启（竞争性磋商方式必须填写）</w:t>
      </w:r>
    </w:p>
    <w:p w14:paraId="1A3FB1BA">
      <w:pPr>
        <w:spacing w:line="360" w:lineRule="auto"/>
        <w:ind w:firstLine="480"/>
        <w:rPr>
          <w:rFonts w:cs="Times New Roman" w:asciiTheme="minorEastAsia" w:hAnsiTheme="minorEastAsia"/>
          <w:color w:val="auto"/>
          <w:sz w:val="24"/>
          <w:highlight w:val="none"/>
          <w:u w:val="single"/>
        </w:rPr>
      </w:pPr>
      <w:r>
        <w:rPr>
          <w:rFonts w:cs="宋体" w:asciiTheme="minorEastAsia" w:hAnsiTheme="minorEastAsia"/>
          <w:color w:val="auto"/>
          <w:sz w:val="24"/>
          <w:highlight w:val="none"/>
        </w:rPr>
        <w:t>时间：</w:t>
      </w:r>
      <w:r>
        <w:rPr>
          <w:rFonts w:hint="eastAsia" w:cs="宋体" w:asciiTheme="minorEastAsia" w:hAnsiTheme="minorEastAsia"/>
          <w:color w:val="auto"/>
          <w:sz w:val="24"/>
          <w:highlight w:val="none"/>
        </w:rPr>
        <w:t>2024年</w:t>
      </w:r>
      <w:r>
        <w:rPr>
          <w:rFonts w:hint="eastAsia" w:cs="宋体" w:asciiTheme="minorEastAsia" w:hAnsiTheme="minorEastAsia"/>
          <w:color w:val="auto"/>
          <w:sz w:val="24"/>
          <w:highlight w:val="none"/>
          <w:lang w:val="en-US" w:eastAsia="zh-CN"/>
        </w:rPr>
        <w:t>11</w:t>
      </w:r>
      <w:r>
        <w:rPr>
          <w:rFonts w:hint="eastAsia" w:cs="宋体" w:asciiTheme="minorEastAsia" w:hAnsiTheme="minorEastAsia"/>
          <w:color w:val="auto"/>
          <w:sz w:val="24"/>
          <w:highlight w:val="none"/>
        </w:rPr>
        <w:t>月</w:t>
      </w:r>
      <w:r>
        <w:rPr>
          <w:rFonts w:hint="eastAsia" w:cs="宋体" w:asciiTheme="minorEastAsia" w:hAnsiTheme="minorEastAsia"/>
          <w:color w:val="auto"/>
          <w:sz w:val="24"/>
          <w:highlight w:val="none"/>
          <w:lang w:val="en-US" w:eastAsia="zh-CN"/>
        </w:rPr>
        <w:t>4</w:t>
      </w:r>
      <w:r>
        <w:rPr>
          <w:rFonts w:hint="eastAsia" w:cs="宋体" w:asciiTheme="minorEastAsia" w:hAnsiTheme="minorEastAsia"/>
          <w:color w:val="auto"/>
          <w:sz w:val="24"/>
          <w:highlight w:val="none"/>
        </w:rPr>
        <w:t>日10点00分</w:t>
      </w:r>
      <w:r>
        <w:rPr>
          <w:rFonts w:cs="宋体" w:asciiTheme="minorEastAsia" w:hAnsiTheme="minorEastAsia"/>
          <w:color w:val="auto"/>
          <w:sz w:val="24"/>
          <w:highlight w:val="none"/>
        </w:rPr>
        <w:t>（北京时间）</w:t>
      </w:r>
    </w:p>
    <w:p w14:paraId="1FC9AD1B">
      <w:pPr>
        <w:spacing w:line="360" w:lineRule="auto"/>
        <w:ind w:firstLine="480"/>
        <w:jc w:val="left"/>
        <w:rPr>
          <w:rFonts w:cs="Times New Roman" w:asciiTheme="minorEastAsia" w:hAnsiTheme="minorEastAsia"/>
          <w:color w:val="auto"/>
          <w:sz w:val="24"/>
          <w:highlight w:val="none"/>
          <w:u w:val="single"/>
        </w:rPr>
      </w:pPr>
      <w:r>
        <w:rPr>
          <w:rFonts w:cs="宋体" w:asciiTheme="minorEastAsia" w:hAnsiTheme="minorEastAsia"/>
          <w:color w:val="auto"/>
          <w:sz w:val="24"/>
          <w:highlight w:val="none"/>
        </w:rPr>
        <w:t>地点：周口市公共资源交易中心开标室</w:t>
      </w:r>
    </w:p>
    <w:p w14:paraId="17BA1A92">
      <w:pPr>
        <w:spacing w:line="360" w:lineRule="auto"/>
        <w:jc w:val="left"/>
        <w:rPr>
          <w:rFonts w:cs="Times New Roman" w:asciiTheme="minorEastAsia" w:hAnsiTheme="minorEastAsia"/>
          <w:color w:val="auto"/>
          <w:sz w:val="24"/>
          <w:highlight w:val="none"/>
        </w:rPr>
      </w:pPr>
      <w:r>
        <w:rPr>
          <w:rFonts w:cs="宋体" w:asciiTheme="minorEastAsia" w:hAnsiTheme="minorEastAsia"/>
          <w:color w:val="auto"/>
          <w:sz w:val="24"/>
          <w:highlight w:val="none"/>
        </w:rPr>
        <w:t>六、公告期限</w:t>
      </w:r>
    </w:p>
    <w:p w14:paraId="4A7DCE69">
      <w:pPr>
        <w:spacing w:line="360" w:lineRule="auto"/>
        <w:ind w:firstLine="480"/>
        <w:rPr>
          <w:rFonts w:cs="Times New Roman" w:asciiTheme="minorEastAsia" w:hAnsiTheme="minorEastAsia"/>
          <w:color w:val="auto"/>
          <w:sz w:val="24"/>
          <w:highlight w:val="none"/>
        </w:rPr>
      </w:pPr>
      <w:r>
        <w:rPr>
          <w:rFonts w:cs="宋体" w:asciiTheme="minorEastAsia" w:hAnsiTheme="minorEastAsia"/>
          <w:color w:val="auto"/>
          <w:sz w:val="24"/>
          <w:highlight w:val="none"/>
        </w:rPr>
        <w:t>自本公告发布之日起</w:t>
      </w:r>
      <w:r>
        <w:rPr>
          <w:rFonts w:cs="Times New Roman" w:asciiTheme="minorEastAsia" w:hAnsiTheme="minorEastAsia"/>
          <w:color w:val="auto"/>
          <w:sz w:val="24"/>
          <w:highlight w:val="none"/>
        </w:rPr>
        <w:t>3</w:t>
      </w:r>
      <w:r>
        <w:rPr>
          <w:rFonts w:cs="宋体" w:asciiTheme="minorEastAsia" w:hAnsiTheme="minorEastAsia"/>
          <w:color w:val="auto"/>
          <w:sz w:val="24"/>
          <w:highlight w:val="none"/>
        </w:rPr>
        <w:t>个工作日。</w:t>
      </w:r>
    </w:p>
    <w:p w14:paraId="5427B94E">
      <w:pPr>
        <w:spacing w:line="360" w:lineRule="auto"/>
        <w:jc w:val="left"/>
        <w:rPr>
          <w:rFonts w:cs="Times New Roman" w:asciiTheme="minorEastAsia" w:hAnsiTheme="minorEastAsia"/>
          <w:color w:val="auto"/>
          <w:sz w:val="24"/>
          <w:highlight w:val="none"/>
        </w:rPr>
      </w:pPr>
      <w:r>
        <w:rPr>
          <w:rFonts w:cs="宋体" w:asciiTheme="minorEastAsia" w:hAnsiTheme="minorEastAsia"/>
          <w:color w:val="auto"/>
          <w:sz w:val="24"/>
          <w:highlight w:val="none"/>
        </w:rPr>
        <w:t>七、其他补充事宜</w:t>
      </w:r>
    </w:p>
    <w:p w14:paraId="5BF38D18">
      <w:pPr>
        <w:spacing w:line="360" w:lineRule="auto"/>
        <w:jc w:val="left"/>
        <w:rPr>
          <w:rFonts w:cs="Times New Roman" w:asciiTheme="minorEastAsia" w:hAnsiTheme="minorEastAsia"/>
          <w:color w:val="auto"/>
          <w:sz w:val="24"/>
          <w:highlight w:val="none"/>
        </w:rPr>
      </w:pPr>
      <w:r>
        <w:rPr>
          <w:rFonts w:cs="宋体" w:asciiTheme="minorEastAsia" w:hAnsiTheme="minorEastAsia"/>
          <w:color w:val="auto"/>
          <w:sz w:val="24"/>
          <w:highlight w:val="none"/>
        </w:rPr>
        <w:t>八、凡对本次采购提出询问，请按以下方式联系。</w:t>
      </w:r>
    </w:p>
    <w:p w14:paraId="68FD49DA">
      <w:pPr>
        <w:spacing w:line="360" w:lineRule="auto"/>
        <w:ind w:firstLine="480" w:firstLineChars="200"/>
        <w:jc w:val="left"/>
        <w:rPr>
          <w:rFonts w:cs="宋体" w:asciiTheme="minorEastAsia" w:hAnsiTheme="minorEastAsia"/>
          <w:color w:val="auto"/>
          <w:kern w:val="2"/>
          <w:sz w:val="24"/>
          <w:szCs w:val="24"/>
          <w:highlight w:val="none"/>
        </w:rPr>
      </w:pPr>
      <w:r>
        <w:rPr>
          <w:rFonts w:hint="eastAsia" w:cs="宋体" w:asciiTheme="minorEastAsia" w:hAnsiTheme="minorEastAsia"/>
          <w:color w:val="auto"/>
          <w:kern w:val="2"/>
          <w:sz w:val="24"/>
          <w:szCs w:val="24"/>
          <w:highlight w:val="none"/>
        </w:rPr>
        <w:t>名 称：周口市淮阳区农业农村局</w:t>
      </w:r>
    </w:p>
    <w:p w14:paraId="2253CB28">
      <w:pPr>
        <w:spacing w:line="360" w:lineRule="auto"/>
        <w:ind w:firstLine="480" w:firstLineChars="200"/>
        <w:jc w:val="left"/>
        <w:rPr>
          <w:rFonts w:cs="宋体" w:asciiTheme="minorEastAsia" w:hAnsiTheme="minorEastAsia"/>
          <w:color w:val="auto"/>
          <w:kern w:val="2"/>
          <w:sz w:val="24"/>
          <w:szCs w:val="24"/>
          <w:highlight w:val="none"/>
        </w:rPr>
      </w:pPr>
      <w:r>
        <w:rPr>
          <w:rFonts w:hint="eastAsia" w:cs="宋体" w:asciiTheme="minorEastAsia" w:hAnsiTheme="minorEastAsia"/>
          <w:color w:val="auto"/>
          <w:kern w:val="2"/>
          <w:sz w:val="24"/>
          <w:szCs w:val="24"/>
          <w:highlight w:val="none"/>
        </w:rPr>
        <w:t>地址：周口市淮阳区羲皇大道中段</w:t>
      </w:r>
    </w:p>
    <w:p w14:paraId="15CD399C">
      <w:pPr>
        <w:spacing w:line="360" w:lineRule="auto"/>
        <w:ind w:firstLine="480" w:firstLineChars="200"/>
        <w:jc w:val="left"/>
        <w:rPr>
          <w:rFonts w:hint="default" w:cs="宋体" w:asciiTheme="minorEastAsia" w:hAnsiTheme="minorEastAsia" w:eastAsiaTheme="minorEastAsia"/>
          <w:color w:val="auto"/>
          <w:kern w:val="2"/>
          <w:sz w:val="24"/>
          <w:szCs w:val="24"/>
          <w:highlight w:val="none"/>
          <w:lang w:val="en-US" w:eastAsia="zh-CN"/>
        </w:rPr>
      </w:pPr>
      <w:r>
        <w:rPr>
          <w:rFonts w:hint="eastAsia" w:cs="宋体" w:asciiTheme="minorEastAsia" w:hAnsiTheme="minorEastAsia"/>
          <w:color w:val="auto"/>
          <w:kern w:val="2"/>
          <w:sz w:val="24"/>
          <w:szCs w:val="24"/>
          <w:highlight w:val="none"/>
        </w:rPr>
        <w:t>项目联系人：</w:t>
      </w:r>
      <w:r>
        <w:rPr>
          <w:rFonts w:hint="eastAsia" w:cs="宋体" w:asciiTheme="minorEastAsia" w:hAnsiTheme="minorEastAsia"/>
          <w:color w:val="auto"/>
          <w:kern w:val="2"/>
          <w:sz w:val="24"/>
          <w:szCs w:val="24"/>
          <w:highlight w:val="none"/>
          <w:lang w:eastAsia="zh-CN"/>
        </w:rPr>
        <w:t>丁华</w:t>
      </w:r>
      <w:r>
        <w:rPr>
          <w:rFonts w:hint="eastAsia" w:cs="宋体" w:asciiTheme="minorEastAsia" w:hAnsiTheme="minorEastAsia"/>
          <w:color w:val="auto"/>
          <w:kern w:val="2"/>
          <w:sz w:val="24"/>
          <w:szCs w:val="24"/>
          <w:highlight w:val="none"/>
        </w:rPr>
        <w:t xml:space="preserve">     联系方式：</w:t>
      </w:r>
      <w:bookmarkStart w:id="0" w:name="_Toc28359009"/>
      <w:bookmarkStart w:id="1" w:name="_Toc28359086"/>
      <w:r>
        <w:rPr>
          <w:rFonts w:hint="eastAsia" w:cs="宋体" w:asciiTheme="minorEastAsia" w:hAnsiTheme="minorEastAsia"/>
          <w:color w:val="auto"/>
          <w:kern w:val="2"/>
          <w:sz w:val="24"/>
          <w:szCs w:val="24"/>
          <w:highlight w:val="none"/>
          <w:lang w:val="en-US" w:eastAsia="zh-CN"/>
        </w:rPr>
        <w:t>13938049725</w:t>
      </w:r>
    </w:p>
    <w:p w14:paraId="4CE877BB">
      <w:pPr>
        <w:spacing w:line="360" w:lineRule="auto"/>
        <w:ind w:firstLine="480" w:firstLineChars="200"/>
        <w:jc w:val="left"/>
        <w:rPr>
          <w:rFonts w:cs="宋体" w:asciiTheme="minorEastAsia" w:hAnsiTheme="minorEastAsia"/>
          <w:color w:val="auto"/>
          <w:kern w:val="2"/>
          <w:sz w:val="24"/>
          <w:szCs w:val="24"/>
          <w:highlight w:val="none"/>
        </w:rPr>
      </w:pPr>
      <w:r>
        <w:rPr>
          <w:rFonts w:hint="eastAsia" w:cs="宋体" w:asciiTheme="minorEastAsia" w:hAnsiTheme="minorEastAsia"/>
          <w:color w:val="auto"/>
          <w:kern w:val="2"/>
          <w:sz w:val="24"/>
          <w:szCs w:val="24"/>
          <w:highlight w:val="none"/>
        </w:rPr>
        <w:t>2.采购代理机构信息</w:t>
      </w:r>
      <w:bookmarkEnd w:id="0"/>
      <w:bookmarkEnd w:id="1"/>
    </w:p>
    <w:p w14:paraId="73E8BD77">
      <w:pPr>
        <w:adjustRightInd w:val="0"/>
        <w:snapToGrid w:val="0"/>
        <w:spacing w:line="360" w:lineRule="auto"/>
        <w:ind w:firstLine="480" w:firstLineChars="200"/>
        <w:rPr>
          <w:rFonts w:cs="宋体" w:asciiTheme="minorEastAsia" w:hAnsiTheme="minorEastAsia"/>
          <w:color w:val="auto"/>
          <w:kern w:val="2"/>
          <w:sz w:val="24"/>
          <w:szCs w:val="24"/>
          <w:highlight w:val="none"/>
        </w:rPr>
      </w:pPr>
      <w:r>
        <w:rPr>
          <w:rFonts w:hint="eastAsia" w:cs="宋体" w:asciiTheme="minorEastAsia" w:hAnsiTheme="minorEastAsia"/>
          <w:color w:val="auto"/>
          <w:kern w:val="2"/>
          <w:sz w:val="24"/>
          <w:szCs w:val="24"/>
          <w:highlight w:val="none"/>
        </w:rPr>
        <w:t>名 称：周口市公共资源交易中心政府采购中心</w:t>
      </w:r>
    </w:p>
    <w:p w14:paraId="35CBDAB9">
      <w:pPr>
        <w:spacing w:line="360" w:lineRule="auto"/>
        <w:ind w:firstLine="480" w:firstLineChars="200"/>
        <w:jc w:val="left"/>
        <w:rPr>
          <w:rFonts w:cs="宋体" w:asciiTheme="minorEastAsia" w:hAnsiTheme="minorEastAsia"/>
          <w:color w:val="auto"/>
          <w:kern w:val="2"/>
          <w:sz w:val="24"/>
          <w:szCs w:val="24"/>
          <w:highlight w:val="none"/>
        </w:rPr>
      </w:pPr>
      <w:r>
        <w:rPr>
          <w:rFonts w:hint="eastAsia" w:cs="宋体" w:asciiTheme="minorEastAsia" w:hAnsiTheme="minorEastAsia"/>
          <w:color w:val="auto"/>
          <w:kern w:val="2"/>
          <w:sz w:val="24"/>
          <w:szCs w:val="24"/>
          <w:highlight w:val="none"/>
        </w:rPr>
        <w:t>地　址：周口市光明路与政通路交叉口向北100米路东</w:t>
      </w:r>
    </w:p>
    <w:p w14:paraId="28297AD7">
      <w:pPr>
        <w:spacing w:line="360" w:lineRule="auto"/>
        <w:ind w:firstLine="480" w:firstLineChars="200"/>
        <w:jc w:val="left"/>
        <w:rPr>
          <w:rFonts w:hint="default" w:cs="宋体" w:asciiTheme="minorEastAsia" w:hAnsiTheme="minorEastAsia" w:eastAsiaTheme="minorEastAsia"/>
          <w:color w:val="auto"/>
          <w:kern w:val="2"/>
          <w:sz w:val="24"/>
          <w:szCs w:val="24"/>
          <w:highlight w:val="none"/>
          <w:lang w:val="en-US" w:eastAsia="zh-CN"/>
        </w:rPr>
      </w:pPr>
      <w:r>
        <w:rPr>
          <w:rFonts w:hint="eastAsia" w:cs="宋体" w:asciiTheme="minorEastAsia" w:hAnsiTheme="minorEastAsia"/>
          <w:color w:val="auto"/>
          <w:kern w:val="2"/>
          <w:sz w:val="24"/>
          <w:szCs w:val="24"/>
          <w:highlight w:val="none"/>
        </w:rPr>
        <w:t>项目联系人：</w:t>
      </w:r>
      <w:r>
        <w:rPr>
          <w:rFonts w:hint="eastAsia" w:cs="宋体" w:asciiTheme="minorEastAsia" w:hAnsiTheme="minorEastAsia"/>
          <w:color w:val="auto"/>
          <w:kern w:val="2"/>
          <w:sz w:val="24"/>
          <w:szCs w:val="24"/>
          <w:highlight w:val="none"/>
          <w:lang w:val="en-US" w:eastAsia="zh-CN"/>
        </w:rPr>
        <w:t>王园园</w:t>
      </w:r>
      <w:r>
        <w:rPr>
          <w:rFonts w:hint="eastAsia" w:cs="宋体" w:asciiTheme="minorEastAsia" w:hAnsiTheme="minorEastAsia"/>
          <w:color w:val="auto"/>
          <w:kern w:val="2"/>
          <w:sz w:val="24"/>
          <w:szCs w:val="24"/>
          <w:highlight w:val="none"/>
        </w:rPr>
        <w:t xml:space="preserve">        联系方式：</w:t>
      </w:r>
      <w:bookmarkStart w:id="2" w:name="_Toc28359087"/>
      <w:bookmarkStart w:id="3" w:name="_Toc28359010"/>
      <w:r>
        <w:rPr>
          <w:rFonts w:hint="eastAsia" w:cs="宋体" w:asciiTheme="minorEastAsia" w:hAnsiTheme="minorEastAsia"/>
          <w:color w:val="auto"/>
          <w:kern w:val="2"/>
          <w:sz w:val="24"/>
          <w:szCs w:val="24"/>
          <w:highlight w:val="none"/>
          <w:lang w:val="en-US" w:eastAsia="zh-CN"/>
        </w:rPr>
        <w:t>0394-8106517、19913281180</w:t>
      </w:r>
    </w:p>
    <w:bookmarkEnd w:id="2"/>
    <w:bookmarkEnd w:id="3"/>
    <w:p w14:paraId="626A5F2F">
      <w:pPr>
        <w:spacing w:line="360" w:lineRule="auto"/>
        <w:ind w:firstLine="480" w:firstLineChars="200"/>
        <w:jc w:val="left"/>
        <w:rPr>
          <w:rFonts w:cs="宋体" w:asciiTheme="minorEastAsia" w:hAnsiTheme="minorEastAsia"/>
          <w:color w:val="auto"/>
          <w:kern w:val="2"/>
          <w:sz w:val="24"/>
          <w:szCs w:val="24"/>
          <w:highlight w:val="none"/>
        </w:rPr>
      </w:pPr>
      <w:r>
        <w:rPr>
          <w:rFonts w:hint="eastAsia" w:cs="宋体" w:asciiTheme="minorEastAsia" w:hAnsiTheme="minorEastAsia"/>
          <w:color w:val="auto"/>
          <w:kern w:val="2"/>
          <w:sz w:val="24"/>
          <w:szCs w:val="24"/>
          <w:highlight w:val="none"/>
        </w:rPr>
        <w:t>3.监督单位：周口市淮阳区财政局</w:t>
      </w:r>
    </w:p>
    <w:p w14:paraId="1314A423">
      <w:pPr>
        <w:widowControl/>
        <w:ind w:firstLine="480" w:firstLineChars="200"/>
        <w:jc w:val="left"/>
        <w:rPr>
          <w:rFonts w:asciiTheme="minorEastAsia" w:hAnsiTheme="minorEastAsia"/>
          <w:color w:val="auto"/>
          <w:highlight w:val="none"/>
        </w:rPr>
      </w:pPr>
      <w:r>
        <w:rPr>
          <w:rFonts w:hint="eastAsia" w:cs="宋体" w:asciiTheme="minorEastAsia" w:hAnsiTheme="minorEastAsia"/>
          <w:color w:val="auto"/>
          <w:kern w:val="2"/>
          <w:sz w:val="24"/>
          <w:szCs w:val="24"/>
          <w:highlight w:val="none"/>
        </w:rPr>
        <w:t xml:space="preserve">联系方式：0394-2667059   </w:t>
      </w:r>
    </w:p>
    <w:p w14:paraId="742EF271">
      <w:pPr>
        <w:ind w:firstLine="720"/>
        <w:jc w:val="left"/>
        <w:rPr>
          <w:rFonts w:cs="Times New Roman" w:asciiTheme="minorEastAsia" w:hAnsiTheme="minorEastAsia"/>
          <w:color w:val="auto"/>
          <w:sz w:val="24"/>
          <w:highlight w:val="none"/>
        </w:rPr>
      </w:pPr>
    </w:p>
    <w:p w14:paraId="0AC2325F">
      <w:pPr>
        <w:ind w:firstLine="420"/>
        <w:jc w:val="left"/>
        <w:rPr>
          <w:rFonts w:cs="Times New Roman" w:asciiTheme="minorEastAsia" w:hAnsiTheme="minorEastAsia"/>
          <w:color w:val="auto"/>
          <w:sz w:val="22"/>
          <w:highlight w:val="none"/>
        </w:rPr>
      </w:pPr>
    </w:p>
    <w:p w14:paraId="2AA23240">
      <w:pPr>
        <w:spacing w:after="120" w:line="360" w:lineRule="auto"/>
        <w:ind w:firstLine="2040"/>
        <w:rPr>
          <w:rFonts w:cs="宋体" w:asciiTheme="minorEastAsia" w:hAnsiTheme="minorEastAsia"/>
          <w:color w:val="auto"/>
          <w:sz w:val="24"/>
          <w:highlight w:val="none"/>
        </w:rPr>
      </w:pPr>
      <w:r>
        <w:rPr>
          <w:rFonts w:cs="宋体" w:asciiTheme="minorEastAsia" w:hAnsiTheme="minorEastAsia"/>
          <w:color w:val="auto"/>
          <w:sz w:val="24"/>
          <w:highlight w:val="none"/>
        </w:rPr>
        <w:t>周口市公共资源交易中心政府采购中心</w:t>
      </w:r>
    </w:p>
    <w:p w14:paraId="4DC578F9">
      <w:pPr>
        <w:spacing w:after="120" w:line="360" w:lineRule="auto"/>
        <w:ind w:firstLine="4248" w:firstLineChars="1770"/>
        <w:rPr>
          <w:rFonts w:cs="宋体" w:asciiTheme="minorEastAsia" w:hAnsiTheme="minorEastAsia"/>
          <w:color w:val="auto"/>
          <w:sz w:val="24"/>
          <w:highlight w:val="none"/>
        </w:rPr>
      </w:pPr>
      <w:r>
        <w:rPr>
          <w:rFonts w:hint="eastAsia" w:cs="宋体" w:asciiTheme="minorEastAsia" w:hAnsiTheme="minorEastAsia"/>
          <w:color w:val="auto"/>
          <w:sz w:val="24"/>
          <w:highlight w:val="none"/>
        </w:rPr>
        <w:t>2024</w:t>
      </w:r>
      <w:r>
        <w:rPr>
          <w:rFonts w:cs="宋体" w:asciiTheme="minorEastAsia" w:hAnsiTheme="minorEastAsia"/>
          <w:color w:val="auto"/>
          <w:sz w:val="24"/>
          <w:highlight w:val="none"/>
        </w:rPr>
        <w:t>年</w:t>
      </w:r>
      <w:r>
        <w:rPr>
          <w:rFonts w:hint="eastAsia" w:cs="宋体" w:asciiTheme="minorEastAsia" w:hAnsiTheme="minorEastAsia"/>
          <w:color w:val="auto"/>
          <w:sz w:val="24"/>
          <w:highlight w:val="none"/>
          <w:lang w:val="en-US" w:eastAsia="zh-CN"/>
        </w:rPr>
        <w:t>10</w:t>
      </w:r>
      <w:r>
        <w:rPr>
          <w:rFonts w:cs="宋体" w:asciiTheme="minorEastAsia" w:hAnsiTheme="minorEastAsia"/>
          <w:color w:val="auto"/>
          <w:sz w:val="24"/>
          <w:highlight w:val="none"/>
        </w:rPr>
        <w:t>月</w:t>
      </w:r>
      <w:r>
        <w:rPr>
          <w:rFonts w:hint="eastAsia" w:cs="宋体" w:asciiTheme="minorEastAsia" w:hAnsiTheme="minorEastAsia"/>
          <w:color w:val="auto"/>
          <w:sz w:val="24"/>
          <w:highlight w:val="none"/>
          <w:lang w:val="en-US" w:eastAsia="zh-CN"/>
        </w:rPr>
        <w:t>21</w:t>
      </w:r>
      <w:r>
        <w:rPr>
          <w:rFonts w:cs="宋体" w:asciiTheme="minorEastAsia" w:hAnsiTheme="minorEastAsia"/>
          <w:color w:val="auto"/>
          <w:sz w:val="24"/>
          <w:highlight w:val="none"/>
        </w:rPr>
        <w:t>日</w:t>
      </w:r>
    </w:p>
    <w:p w14:paraId="06060806">
      <w:pPr>
        <w:bidi w:val="0"/>
        <w:rPr>
          <w:color w:val="auto"/>
          <w:highlight w:val="none"/>
        </w:rPr>
      </w:pPr>
    </w:p>
    <w:p w14:paraId="29AE20C2">
      <w:pPr>
        <w:bidi w:val="0"/>
        <w:rPr>
          <w:color w:val="auto"/>
          <w:highlight w:val="none"/>
        </w:rPr>
      </w:pPr>
    </w:p>
    <w:p w14:paraId="588AFCB4">
      <w:pPr>
        <w:jc w:val="center"/>
        <w:rPr>
          <w:rFonts w:ascii="宋体" w:hAnsi="宋体" w:eastAsia="宋体" w:cs="宋体"/>
          <w:b/>
          <w:color w:val="auto"/>
          <w:sz w:val="32"/>
          <w:szCs w:val="32"/>
          <w:highlight w:val="none"/>
        </w:rPr>
      </w:pPr>
      <w:r>
        <w:rPr>
          <w:rFonts w:ascii="宋体" w:hAnsi="宋体" w:eastAsia="宋体" w:cs="宋体"/>
          <w:b/>
          <w:color w:val="auto"/>
          <w:sz w:val="32"/>
          <w:szCs w:val="32"/>
          <w:highlight w:val="none"/>
        </w:rPr>
        <w:br w:type="page"/>
      </w:r>
      <w:r>
        <w:rPr>
          <w:rFonts w:ascii="宋体" w:hAnsi="宋体" w:eastAsia="宋体" w:cs="宋体"/>
          <w:b/>
          <w:color w:val="auto"/>
          <w:sz w:val="32"/>
          <w:szCs w:val="32"/>
          <w:highlight w:val="none"/>
        </w:rPr>
        <w:t>第二章    供应商须知</w:t>
      </w:r>
    </w:p>
    <w:tbl>
      <w:tblPr>
        <w:tblStyle w:val="16"/>
        <w:tblpPr w:leftFromText="180" w:rightFromText="180" w:vertAnchor="text" w:horzAnchor="page" w:tblpX="1576" w:tblpY="454"/>
        <w:tblOverlap w:val="never"/>
        <w:tblW w:w="8840" w:type="dxa"/>
        <w:tblInd w:w="0" w:type="dxa"/>
        <w:tblLayout w:type="fixed"/>
        <w:tblCellMar>
          <w:top w:w="0" w:type="dxa"/>
          <w:left w:w="10" w:type="dxa"/>
          <w:bottom w:w="0" w:type="dxa"/>
          <w:right w:w="10" w:type="dxa"/>
        </w:tblCellMar>
      </w:tblPr>
      <w:tblGrid>
        <w:gridCol w:w="926"/>
        <w:gridCol w:w="1729"/>
        <w:gridCol w:w="6185"/>
      </w:tblGrid>
      <w:tr w14:paraId="565A70CE">
        <w:tblPrEx>
          <w:tblCellMar>
            <w:top w:w="0" w:type="dxa"/>
            <w:left w:w="10" w:type="dxa"/>
            <w:bottom w:w="0" w:type="dxa"/>
            <w:right w:w="10" w:type="dxa"/>
          </w:tblCellMar>
        </w:tblPrEx>
        <w:trPr>
          <w:trHeight w:val="358" w:hRule="atLeast"/>
        </w:trPr>
        <w:tc>
          <w:tcPr>
            <w:tcW w:w="884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158B6">
            <w:pPr>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2DB1F7B2">
        <w:tblPrEx>
          <w:tblCellMar>
            <w:top w:w="0" w:type="dxa"/>
            <w:left w:w="10" w:type="dxa"/>
            <w:bottom w:w="0" w:type="dxa"/>
            <w:right w:w="10" w:type="dxa"/>
          </w:tblCellMar>
        </w:tblPrEx>
        <w:trPr>
          <w:trHeight w:val="358"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C2B2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0215AF">
            <w:pPr>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4631D">
            <w:pPr>
              <w:rPr>
                <w:rFonts w:ascii="宋体" w:hAnsi="宋体" w:eastAsia="宋体" w:cs="宋体"/>
                <w:color w:val="auto"/>
                <w:highlight w:val="none"/>
              </w:rPr>
            </w:pPr>
            <w:r>
              <w:rPr>
                <w:rFonts w:ascii="宋体" w:hAnsi="宋体" w:eastAsia="宋体" w:cs="宋体"/>
                <w:color w:val="auto"/>
                <w:sz w:val="24"/>
                <w:highlight w:val="none"/>
              </w:rPr>
              <w:t>内  容</w:t>
            </w:r>
          </w:p>
        </w:tc>
      </w:tr>
      <w:tr w14:paraId="1B188373">
        <w:tblPrEx>
          <w:tblCellMar>
            <w:top w:w="0" w:type="dxa"/>
            <w:left w:w="10" w:type="dxa"/>
            <w:bottom w:w="0" w:type="dxa"/>
            <w:right w:w="10" w:type="dxa"/>
          </w:tblCellMar>
        </w:tblPrEx>
        <w:trPr>
          <w:trHeight w:val="2386"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DC2EA">
            <w:pPr>
              <w:numPr>
                <w:ilvl w:val="0"/>
                <w:numId w:val="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18B95">
            <w:pPr>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1EA28">
            <w:pPr>
              <w:numPr>
                <w:ilvl w:val="0"/>
                <w:numId w:val="2"/>
              </w:numPr>
              <w:rPr>
                <w:rFonts w:hint="eastAsia" w:ascii="宋体" w:hAnsi="宋体" w:eastAsia="宋体" w:cs="宋体"/>
                <w:color w:val="auto"/>
                <w:sz w:val="24"/>
                <w:highlight w:val="non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周口市淮阳区农业农村局2024年基层农技推广体系改革与建设项目</w:t>
            </w:r>
          </w:p>
          <w:p w14:paraId="3A82852E">
            <w:pPr>
              <w:numPr>
                <w:ilvl w:val="0"/>
                <w:numId w:val="0"/>
              </w:numPr>
              <w:rPr>
                <w:rFonts w:ascii="宋体" w:hAnsi="宋体" w:eastAsia="宋体" w:cs="宋体"/>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sz w:val="24"/>
                <w:highlight w:val="none"/>
              </w:rPr>
              <w:t>详见采购需求</w:t>
            </w:r>
          </w:p>
          <w:p w14:paraId="51AC2B48">
            <w:pPr>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sz w:val="24"/>
                <w:highlight w:val="none"/>
              </w:rPr>
              <w:t>周口市淮阳区农业农村局</w:t>
            </w:r>
          </w:p>
          <w:p w14:paraId="390CBDA9">
            <w:pPr>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568FF351">
        <w:tblPrEx>
          <w:tblCellMar>
            <w:top w:w="0" w:type="dxa"/>
            <w:left w:w="10" w:type="dxa"/>
            <w:bottom w:w="0" w:type="dxa"/>
            <w:right w:w="10" w:type="dxa"/>
          </w:tblCellMar>
        </w:tblPrEx>
        <w:trPr>
          <w:trHeight w:val="695"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D4D5C">
            <w:pPr>
              <w:numPr>
                <w:ilvl w:val="0"/>
                <w:numId w:val="3"/>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DBB31">
            <w:pPr>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0231C">
            <w:pPr>
              <w:ind w:left="-4" w:hanging="4"/>
              <w:rPr>
                <w:rFonts w:ascii="宋体" w:hAnsi="宋体" w:eastAsia="宋体" w:cs="宋体"/>
                <w:color w:val="auto"/>
                <w:highlight w:val="none"/>
              </w:rPr>
            </w:pPr>
            <w:r>
              <w:rPr>
                <w:rFonts w:ascii="宋体" w:hAnsi="宋体" w:eastAsia="宋体" w:cs="宋体"/>
                <w:color w:val="auto"/>
                <w:sz w:val="24"/>
                <w:highlight w:val="none"/>
              </w:rPr>
              <w:t>见竞争性磋商邀请函</w:t>
            </w:r>
          </w:p>
        </w:tc>
      </w:tr>
      <w:tr w14:paraId="01F60A97">
        <w:tblPrEx>
          <w:tblCellMar>
            <w:top w:w="0" w:type="dxa"/>
            <w:left w:w="10" w:type="dxa"/>
            <w:bottom w:w="0" w:type="dxa"/>
            <w:right w:w="10" w:type="dxa"/>
          </w:tblCellMar>
        </w:tblPrEx>
        <w:trPr>
          <w:trHeight w:val="695"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17742">
            <w:pPr>
              <w:numPr>
                <w:ilvl w:val="0"/>
                <w:numId w:val="4"/>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BE491">
            <w:pPr>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C6F97E">
            <w:pPr>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0E5AE7B8">
        <w:tblPrEx>
          <w:tblCellMar>
            <w:top w:w="0" w:type="dxa"/>
            <w:left w:w="10" w:type="dxa"/>
            <w:bottom w:w="0" w:type="dxa"/>
            <w:right w:w="10" w:type="dxa"/>
          </w:tblCellMar>
        </w:tblPrEx>
        <w:trPr>
          <w:trHeight w:val="358"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9D28E">
            <w:pPr>
              <w:numPr>
                <w:ilvl w:val="0"/>
                <w:numId w:val="5"/>
              </w:numPr>
              <w:tabs>
                <w:tab w:val="left" w:pos="420"/>
              </w:tabs>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C5A64">
            <w:pPr>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A0868">
            <w:pPr>
              <w:rPr>
                <w:rFonts w:ascii="宋体" w:hAnsi="宋体" w:eastAsia="宋体" w:cs="宋体"/>
                <w:color w:val="auto"/>
                <w:highlight w:val="none"/>
              </w:rPr>
            </w:pPr>
            <w:r>
              <w:rPr>
                <w:rFonts w:ascii="宋体" w:hAnsi="宋体" w:eastAsia="宋体" w:cs="宋体"/>
                <w:color w:val="auto"/>
                <w:sz w:val="24"/>
                <w:highlight w:val="none"/>
              </w:rPr>
              <w:t>中文</w:t>
            </w:r>
          </w:p>
        </w:tc>
      </w:tr>
      <w:tr w14:paraId="3C8B4902">
        <w:tblPrEx>
          <w:tblCellMar>
            <w:top w:w="0" w:type="dxa"/>
            <w:left w:w="10" w:type="dxa"/>
            <w:bottom w:w="0" w:type="dxa"/>
            <w:right w:w="10" w:type="dxa"/>
          </w:tblCellMar>
        </w:tblPrEx>
        <w:trPr>
          <w:trHeight w:val="358"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9F7ABF">
            <w:pPr>
              <w:numPr>
                <w:ilvl w:val="0"/>
                <w:numId w:val="6"/>
              </w:numPr>
              <w:tabs>
                <w:tab w:val="left" w:pos="420"/>
              </w:tabs>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2C74A">
            <w:pPr>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50802">
            <w:pPr>
              <w:rPr>
                <w:rFonts w:ascii="宋体" w:hAnsi="宋体" w:eastAsia="宋体" w:cs="宋体"/>
                <w:color w:val="auto"/>
                <w:highlight w:val="none"/>
              </w:rPr>
            </w:pPr>
            <w:r>
              <w:rPr>
                <w:rFonts w:ascii="宋体" w:hAnsi="宋体" w:eastAsia="宋体" w:cs="宋体"/>
                <w:color w:val="auto"/>
                <w:sz w:val="24"/>
                <w:highlight w:val="none"/>
              </w:rPr>
              <w:t>人民币</w:t>
            </w:r>
          </w:p>
        </w:tc>
      </w:tr>
      <w:tr w14:paraId="731EA168">
        <w:tblPrEx>
          <w:tblCellMar>
            <w:top w:w="0" w:type="dxa"/>
            <w:left w:w="10" w:type="dxa"/>
            <w:bottom w:w="0" w:type="dxa"/>
            <w:right w:w="10" w:type="dxa"/>
          </w:tblCellMar>
        </w:tblPrEx>
        <w:trPr>
          <w:trHeight w:val="1034"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94815">
            <w:pPr>
              <w:numPr>
                <w:ilvl w:val="0"/>
                <w:numId w:val="7"/>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8A0CC">
            <w:pPr>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7D248">
            <w:pPr>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报价包括本项目所招标的货物、保险、税费、包装、运输、现场落地、检测、验收和交付后约定期限内免费</w:t>
            </w:r>
            <w:r>
              <w:rPr>
                <w:rFonts w:hint="eastAsia" w:ascii="宋体" w:hAnsi="宋体" w:eastAsia="宋体" w:cs="宋体"/>
                <w:color w:val="auto"/>
                <w:sz w:val="24"/>
                <w:highlight w:val="none"/>
                <w:lang w:eastAsia="zh-CN"/>
              </w:rPr>
              <w:t>服务</w:t>
            </w:r>
            <w:r>
              <w:rPr>
                <w:rFonts w:ascii="宋体" w:hAnsi="宋体" w:eastAsia="宋体" w:cs="宋体"/>
                <w:color w:val="auto"/>
                <w:sz w:val="24"/>
                <w:highlight w:val="none"/>
              </w:rPr>
              <w:t>等工作所发生的一切应有费用（采购项目技术规格、参数及要求）</w:t>
            </w:r>
          </w:p>
        </w:tc>
      </w:tr>
      <w:tr w14:paraId="54A14707">
        <w:tblPrEx>
          <w:tblCellMar>
            <w:top w:w="0" w:type="dxa"/>
            <w:left w:w="10" w:type="dxa"/>
            <w:bottom w:w="0" w:type="dxa"/>
            <w:right w:w="10" w:type="dxa"/>
          </w:tblCellMar>
        </w:tblPrEx>
        <w:trPr>
          <w:trHeight w:val="695"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9DF9B">
            <w:pPr>
              <w:numPr>
                <w:ilvl w:val="0"/>
                <w:numId w:val="8"/>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D7432">
            <w:pPr>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0221A">
            <w:pPr>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4C8F01C5">
        <w:tblPrEx>
          <w:tblCellMar>
            <w:top w:w="0" w:type="dxa"/>
            <w:left w:w="10" w:type="dxa"/>
            <w:bottom w:w="0" w:type="dxa"/>
            <w:right w:w="10" w:type="dxa"/>
          </w:tblCellMar>
        </w:tblPrEx>
        <w:trPr>
          <w:trHeight w:val="1372"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C09B9">
            <w:pPr>
              <w:numPr>
                <w:ilvl w:val="0"/>
                <w:numId w:val="9"/>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B80B9">
            <w:pP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15B27">
            <w:pPr>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296199">
        <w:tblPrEx>
          <w:tblCellMar>
            <w:top w:w="0" w:type="dxa"/>
            <w:left w:w="10" w:type="dxa"/>
            <w:bottom w:w="0" w:type="dxa"/>
            <w:right w:w="10" w:type="dxa"/>
          </w:tblCellMar>
        </w:tblPrEx>
        <w:trPr>
          <w:trHeight w:val="695"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D370E">
            <w:pPr>
              <w:numPr>
                <w:ilvl w:val="0"/>
                <w:numId w:val="10"/>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3E0A2E">
            <w:pP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39379">
            <w:pPr>
              <w:tabs>
                <w:tab w:val="left" w:pos="8640"/>
              </w:tabs>
              <w:rPr>
                <w:rFonts w:ascii="宋体" w:hAnsi="宋体" w:eastAsia="宋体" w:cs="宋体"/>
                <w:color w:val="auto"/>
                <w:highlight w:val="none"/>
              </w:rPr>
            </w:pPr>
            <w:r>
              <w:rPr>
                <w:rFonts w:ascii="宋体" w:hAnsi="宋体" w:eastAsia="宋体" w:cs="宋体"/>
                <w:color w:val="auto"/>
                <w:sz w:val="24"/>
                <w:highlight w:val="none"/>
              </w:rPr>
              <w:t>无</w:t>
            </w:r>
          </w:p>
        </w:tc>
      </w:tr>
      <w:tr w14:paraId="2C0AE20C">
        <w:tblPrEx>
          <w:tblCellMar>
            <w:top w:w="0" w:type="dxa"/>
            <w:left w:w="10" w:type="dxa"/>
            <w:bottom w:w="0" w:type="dxa"/>
            <w:right w:w="10" w:type="dxa"/>
          </w:tblCellMar>
        </w:tblPrEx>
        <w:trPr>
          <w:trHeight w:val="695"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BC947">
            <w:pPr>
              <w:numPr>
                <w:ilvl w:val="0"/>
                <w:numId w:val="1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272F1">
            <w:pPr>
              <w:jc w:val="center"/>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92919">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加密的电子投标文件须在投标截止时间前成功上传</w:t>
            </w:r>
          </w:p>
        </w:tc>
      </w:tr>
      <w:tr w14:paraId="107D811E">
        <w:tblPrEx>
          <w:tblCellMar>
            <w:top w:w="0" w:type="dxa"/>
            <w:left w:w="10" w:type="dxa"/>
            <w:bottom w:w="0" w:type="dxa"/>
            <w:right w:w="10" w:type="dxa"/>
          </w:tblCellMar>
        </w:tblPrEx>
        <w:trPr>
          <w:trHeight w:val="695"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20AB3">
            <w:pPr>
              <w:numPr>
                <w:ilvl w:val="0"/>
                <w:numId w:val="12"/>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B1398">
            <w:pPr>
              <w:jc w:val="center"/>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03E82">
            <w:pPr>
              <w:rPr>
                <w:rFonts w:ascii="宋体" w:hAnsi="宋体" w:eastAsia="宋体" w:cs="宋体"/>
                <w:color w:val="auto"/>
                <w:highlight w:val="none"/>
              </w:rPr>
            </w:pPr>
            <w:r>
              <w:rPr>
                <w:rFonts w:ascii="宋体" w:hAnsi="宋体" w:eastAsia="宋体" w:cs="宋体"/>
                <w:color w:val="auto"/>
                <w:sz w:val="24"/>
                <w:highlight w:val="none"/>
              </w:rPr>
              <w:t>无</w:t>
            </w:r>
          </w:p>
        </w:tc>
      </w:tr>
      <w:tr w14:paraId="10174590">
        <w:tblPrEx>
          <w:tblCellMar>
            <w:top w:w="0" w:type="dxa"/>
            <w:left w:w="10" w:type="dxa"/>
            <w:bottom w:w="0" w:type="dxa"/>
            <w:right w:w="10" w:type="dxa"/>
          </w:tblCellMar>
        </w:tblPrEx>
        <w:trPr>
          <w:trHeight w:val="1667"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6E98C">
            <w:pPr>
              <w:numPr>
                <w:ilvl w:val="0"/>
                <w:numId w:val="13"/>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55237">
            <w:pPr>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DACEC">
            <w:pPr>
              <w:rPr>
                <w:rFonts w:ascii="宋体" w:hAnsi="宋体" w:eastAsia="宋体" w:cs="宋体"/>
                <w:color w:val="auto"/>
                <w:sz w:val="24"/>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6F0AFC8D">
        <w:tblPrEx>
          <w:tblCellMar>
            <w:top w:w="0" w:type="dxa"/>
            <w:left w:w="10" w:type="dxa"/>
            <w:bottom w:w="0" w:type="dxa"/>
            <w:right w:w="10" w:type="dxa"/>
          </w:tblCellMar>
        </w:tblPrEx>
        <w:trPr>
          <w:trHeight w:val="695"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85154">
            <w:pPr>
              <w:numPr>
                <w:ilvl w:val="0"/>
                <w:numId w:val="14"/>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5B044">
            <w:pPr>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6AE2A2">
            <w:pPr>
              <w:rPr>
                <w:rFonts w:ascii="宋体" w:hAnsi="宋体" w:eastAsia="宋体" w:cs="宋体"/>
                <w:color w:val="auto"/>
                <w:highlight w:val="none"/>
              </w:rPr>
            </w:pPr>
            <w:r>
              <w:rPr>
                <w:rFonts w:hint="eastAsia" w:ascii="宋体" w:hAnsi="宋体" w:eastAsia="宋体" w:cs="宋体"/>
                <w:color w:val="auto"/>
                <w:sz w:val="24"/>
                <w:highlight w:val="none"/>
              </w:rPr>
              <w:t>2024年10月**日10点00分</w:t>
            </w:r>
            <w:r>
              <w:rPr>
                <w:rFonts w:ascii="宋体" w:hAnsi="宋体" w:eastAsia="宋体" w:cs="宋体"/>
                <w:color w:val="auto"/>
                <w:sz w:val="24"/>
                <w:highlight w:val="none"/>
              </w:rPr>
              <w:t xml:space="preserve"> （见磋商公告） </w:t>
            </w:r>
          </w:p>
        </w:tc>
      </w:tr>
      <w:tr w14:paraId="7032ADDD">
        <w:tblPrEx>
          <w:tblCellMar>
            <w:top w:w="0" w:type="dxa"/>
            <w:left w:w="10" w:type="dxa"/>
            <w:bottom w:w="0" w:type="dxa"/>
            <w:right w:w="10" w:type="dxa"/>
          </w:tblCellMar>
        </w:tblPrEx>
        <w:trPr>
          <w:trHeight w:val="1701"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0C32B2">
            <w:pPr>
              <w:numPr>
                <w:ilvl w:val="0"/>
                <w:numId w:val="15"/>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4BEE5">
            <w:pPr>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39DE4">
            <w:pPr>
              <w:rPr>
                <w:rFonts w:ascii="宋体" w:hAnsi="宋体" w:eastAsia="宋体"/>
                <w:color w:val="auto"/>
                <w:sz w:val="24"/>
                <w:szCs w:val="24"/>
                <w:highlight w:val="none"/>
              </w:rPr>
            </w:pPr>
            <w:r>
              <w:rPr>
                <w:rFonts w:hint="eastAsia" w:ascii="宋体" w:hAnsi="宋体"/>
                <w:color w:val="auto"/>
                <w:sz w:val="24"/>
                <w:szCs w:val="24"/>
                <w:highlight w:val="none"/>
              </w:rPr>
              <w:t>周口市公共资源交易中心网</w:t>
            </w:r>
          </w:p>
          <w:p w14:paraId="5BA60F4F">
            <w:pPr>
              <w:rPr>
                <w:rFonts w:ascii="宋体" w:hAnsi="宋体" w:cs="宋体"/>
                <w:color w:val="auto"/>
                <w:sz w:val="24"/>
                <w:szCs w:val="24"/>
                <w:highlight w:val="none"/>
              </w:rPr>
            </w:pPr>
            <w:r>
              <w:rPr>
                <w:rFonts w:hint="eastAsia" w:ascii="宋体" w:hAnsi="宋体"/>
                <w:color w:val="auto"/>
                <w:sz w:val="24"/>
                <w:szCs w:val="24"/>
                <w:highlight w:val="none"/>
              </w:rPr>
              <w:t>网址：周口市公共资源电子交易服务平台会员系统（网址</w:t>
            </w:r>
            <w:r>
              <w:rPr>
                <w:rFonts w:hint="eastAsia" w:asciiTheme="minorEastAsia" w:hAnsiTheme="minorEastAsia"/>
                <w:color w:val="auto"/>
                <w:sz w:val="24"/>
                <w:szCs w:val="24"/>
                <w:highlight w:val="none"/>
              </w:rPr>
              <w:t>http://jyzx.zhoukou.gov.cn）</w:t>
            </w:r>
          </w:p>
          <w:p w14:paraId="65664980">
            <w:pPr>
              <w:spacing w:line="5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6E0671A9">
        <w:tblPrEx>
          <w:tblCellMar>
            <w:top w:w="0" w:type="dxa"/>
            <w:left w:w="10" w:type="dxa"/>
            <w:bottom w:w="0" w:type="dxa"/>
            <w:right w:w="10" w:type="dxa"/>
          </w:tblCellMar>
        </w:tblPrEx>
        <w:trPr>
          <w:trHeight w:val="358"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D987AB">
            <w:pPr>
              <w:numPr>
                <w:ilvl w:val="0"/>
                <w:numId w:val="16"/>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FF9CF">
            <w:pPr>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60CF0">
            <w:pPr>
              <w:tabs>
                <w:tab w:val="left" w:pos="8640"/>
              </w:tabs>
              <w:ind w:left="-2"/>
              <w:rPr>
                <w:rFonts w:ascii="宋体" w:hAnsi="宋体" w:eastAsia="宋体" w:cs="宋体"/>
                <w:color w:val="auto"/>
                <w:highlight w:val="none"/>
              </w:rPr>
            </w:pPr>
            <w:r>
              <w:rPr>
                <w:rFonts w:hint="eastAsia" w:ascii="宋体" w:hAnsi="宋体" w:eastAsia="宋体" w:cs="宋体"/>
                <w:color w:val="auto"/>
                <w:sz w:val="24"/>
                <w:highlight w:val="none"/>
              </w:rPr>
              <w:t>2024年10月**日10点00分</w:t>
            </w:r>
            <w:r>
              <w:rPr>
                <w:rFonts w:ascii="宋体" w:hAnsi="宋体" w:eastAsia="宋体" w:cs="宋体"/>
                <w:color w:val="auto"/>
                <w:sz w:val="24"/>
                <w:highlight w:val="none"/>
              </w:rPr>
              <w:t xml:space="preserve">    见磋商公告</w:t>
            </w:r>
          </w:p>
        </w:tc>
      </w:tr>
      <w:tr w14:paraId="7A8C4B1A">
        <w:tblPrEx>
          <w:tblCellMar>
            <w:top w:w="0" w:type="dxa"/>
            <w:left w:w="10" w:type="dxa"/>
            <w:bottom w:w="0" w:type="dxa"/>
            <w:right w:w="10" w:type="dxa"/>
          </w:tblCellMar>
        </w:tblPrEx>
        <w:trPr>
          <w:trHeight w:val="695"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2BF571">
            <w:pPr>
              <w:numPr>
                <w:ilvl w:val="0"/>
                <w:numId w:val="17"/>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F6550">
            <w:pPr>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A15FB">
            <w:pPr>
              <w:tabs>
                <w:tab w:val="left" w:pos="8640"/>
              </w:tabs>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6DDE07D1">
        <w:tblPrEx>
          <w:tblCellMar>
            <w:top w:w="0" w:type="dxa"/>
            <w:left w:w="10" w:type="dxa"/>
            <w:bottom w:w="0" w:type="dxa"/>
            <w:right w:w="10" w:type="dxa"/>
          </w:tblCellMar>
        </w:tblPrEx>
        <w:trPr>
          <w:trHeight w:val="1034"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74F70">
            <w:pPr>
              <w:numPr>
                <w:ilvl w:val="0"/>
                <w:numId w:val="18"/>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C96FC">
            <w:pPr>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3C000">
            <w:pPr>
              <w:tabs>
                <w:tab w:val="left" w:pos="8640"/>
              </w:tabs>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684542AD">
        <w:tblPrEx>
          <w:tblCellMar>
            <w:top w:w="0" w:type="dxa"/>
            <w:left w:w="10" w:type="dxa"/>
            <w:bottom w:w="0" w:type="dxa"/>
            <w:right w:w="10" w:type="dxa"/>
          </w:tblCellMar>
        </w:tblPrEx>
        <w:trPr>
          <w:trHeight w:val="695"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72FC3">
            <w:pPr>
              <w:numPr>
                <w:ilvl w:val="0"/>
                <w:numId w:val="19"/>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34C3A">
            <w:pPr>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0424FC">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5C234222">
        <w:tblPrEx>
          <w:tblCellMar>
            <w:top w:w="0" w:type="dxa"/>
            <w:left w:w="10" w:type="dxa"/>
            <w:bottom w:w="0" w:type="dxa"/>
            <w:right w:w="10" w:type="dxa"/>
          </w:tblCellMar>
        </w:tblPrEx>
        <w:trPr>
          <w:trHeight w:val="358"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ACFD6">
            <w:pPr>
              <w:numPr>
                <w:ilvl w:val="0"/>
                <w:numId w:val="20"/>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F5280">
            <w:pPr>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004CB">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031F5ED8">
        <w:tblPrEx>
          <w:tblCellMar>
            <w:top w:w="0" w:type="dxa"/>
            <w:left w:w="10" w:type="dxa"/>
            <w:bottom w:w="0" w:type="dxa"/>
            <w:right w:w="10" w:type="dxa"/>
          </w:tblCellMar>
        </w:tblPrEx>
        <w:trPr>
          <w:trHeight w:val="358"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4E287">
            <w:pPr>
              <w:numPr>
                <w:ilvl w:val="0"/>
                <w:numId w:val="2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E243B">
            <w:pPr>
              <w:jc w:val="center"/>
              <w:rPr>
                <w:rFonts w:ascii="宋体" w:hAnsi="宋体" w:eastAsia="宋体" w:cs="宋体"/>
                <w:color w:val="auto"/>
                <w:highlight w:val="none"/>
              </w:rPr>
            </w:pPr>
            <w:r>
              <w:rPr>
                <w:rFonts w:ascii="宋体" w:hAnsi="宋体" w:eastAsia="宋体" w:cs="宋体"/>
                <w:color w:val="auto"/>
                <w:sz w:val="24"/>
                <w:highlight w:val="none"/>
              </w:rPr>
              <w:t>供货周期</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1CB236">
            <w:pPr>
              <w:jc w:val="left"/>
              <w:rPr>
                <w:rFonts w:ascii="宋体" w:hAnsi="宋体" w:eastAsia="宋体" w:cs="宋体"/>
                <w:color w:val="auto"/>
                <w:highlight w:val="none"/>
              </w:rPr>
            </w:pPr>
            <w:r>
              <w:rPr>
                <w:rFonts w:hint="eastAsia" w:ascii="宋体" w:hAnsi="宋体" w:cs="宋体"/>
                <w:color w:val="auto"/>
                <w:sz w:val="24"/>
                <w:szCs w:val="24"/>
                <w:highlight w:val="none"/>
              </w:rPr>
              <w:t>合同签订后</w:t>
            </w: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日历天</w:t>
            </w:r>
          </w:p>
        </w:tc>
      </w:tr>
      <w:tr w14:paraId="256B2C67">
        <w:tblPrEx>
          <w:tblCellMar>
            <w:top w:w="0" w:type="dxa"/>
            <w:left w:w="10" w:type="dxa"/>
            <w:bottom w:w="0" w:type="dxa"/>
            <w:right w:w="10" w:type="dxa"/>
          </w:tblCellMar>
        </w:tblPrEx>
        <w:trPr>
          <w:trHeight w:val="695"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2B04B">
            <w:pPr>
              <w:numPr>
                <w:ilvl w:val="0"/>
                <w:numId w:val="22"/>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B446D">
            <w:pPr>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0BB13">
            <w:pPr>
              <w:tabs>
                <w:tab w:val="left" w:pos="8640"/>
              </w:tabs>
              <w:jc w:val="left"/>
              <w:rPr>
                <w:rFonts w:ascii="宋体" w:hAnsi="宋体" w:eastAsia="宋体" w:cs="宋体"/>
                <w:color w:val="auto"/>
                <w:highlight w:val="none"/>
              </w:rPr>
            </w:pPr>
            <w:r>
              <w:rPr>
                <w:rFonts w:hint="eastAsia" w:ascii="宋体" w:hAnsi="宋体" w:eastAsia="宋体" w:cs="宋体"/>
                <w:color w:val="auto"/>
                <w:sz w:val="24"/>
                <w:highlight w:val="none"/>
              </w:rPr>
              <w:t>验收合格后，经财务部门审核后一次性付清。</w:t>
            </w:r>
          </w:p>
        </w:tc>
      </w:tr>
      <w:tr w14:paraId="1DCEB97B">
        <w:tblPrEx>
          <w:tblCellMar>
            <w:top w:w="0" w:type="dxa"/>
            <w:left w:w="10" w:type="dxa"/>
            <w:bottom w:w="0" w:type="dxa"/>
            <w:right w:w="10" w:type="dxa"/>
          </w:tblCellMar>
        </w:tblPrEx>
        <w:trPr>
          <w:trHeight w:val="358"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9E2B75">
            <w:pPr>
              <w:numPr>
                <w:ilvl w:val="0"/>
                <w:numId w:val="23"/>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D7049">
            <w:pPr>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A101E">
            <w:pPr>
              <w:tabs>
                <w:tab w:val="left" w:pos="8640"/>
              </w:tabs>
              <w:jc w:val="left"/>
              <w:rPr>
                <w:rFonts w:ascii="宋体" w:hAnsi="宋体" w:eastAsia="宋体" w:cs="宋体"/>
                <w:color w:val="auto"/>
                <w:highlight w:val="none"/>
              </w:rPr>
            </w:pPr>
            <w:r>
              <w:rPr>
                <w:rFonts w:hint="eastAsia" w:ascii="宋体" w:hAnsi="宋体" w:cs="宋体"/>
                <w:color w:val="auto"/>
                <w:sz w:val="24"/>
                <w:szCs w:val="24"/>
                <w:highlight w:val="none"/>
              </w:rPr>
              <w:t>不组织</w:t>
            </w:r>
          </w:p>
        </w:tc>
      </w:tr>
      <w:tr w14:paraId="372271EE">
        <w:tblPrEx>
          <w:tblCellMar>
            <w:top w:w="0" w:type="dxa"/>
            <w:left w:w="10" w:type="dxa"/>
            <w:bottom w:w="0" w:type="dxa"/>
            <w:right w:w="10" w:type="dxa"/>
          </w:tblCellMar>
        </w:tblPrEx>
        <w:trPr>
          <w:trHeight w:val="527"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77F310">
            <w:pPr>
              <w:numPr>
                <w:ilvl w:val="0"/>
                <w:numId w:val="24"/>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23</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0213D">
            <w:pPr>
              <w:spacing w:beforeLines="50"/>
              <w:ind w:firstLine="14" w:firstLineChars="6"/>
              <w:jc w:val="center"/>
              <w:rPr>
                <w:rFonts w:ascii="宋体" w:hAnsi="宋体" w:eastAsia="宋体" w:cs="宋体"/>
                <w:color w:val="auto"/>
                <w:highlight w:val="none"/>
              </w:rPr>
            </w:pPr>
            <w:r>
              <w:rPr>
                <w:rFonts w:hint="eastAsia" w:ascii="宋体" w:hAnsi="宋体" w:cs="宋体"/>
                <w:bCs/>
                <w:color w:val="auto"/>
                <w:sz w:val="24"/>
                <w:highlight w:val="none"/>
              </w:rPr>
              <w:t>报价</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9DCD0">
            <w:pPr>
              <w:tabs>
                <w:tab w:val="left" w:pos="8640"/>
              </w:tabs>
              <w:jc w:val="left"/>
              <w:rPr>
                <w:rFonts w:ascii="宋体" w:hAnsi="宋体" w:eastAsia="宋体" w:cs="宋体"/>
                <w:color w:val="auto"/>
                <w:highlight w:val="none"/>
              </w:rPr>
            </w:pPr>
            <w:r>
              <w:rPr>
                <w:rFonts w:hint="eastAsia" w:ascii="宋体" w:hAnsi="宋体" w:cs="宋体"/>
                <w:bCs/>
                <w:color w:val="auto"/>
                <w:sz w:val="24"/>
                <w:highlight w:val="none"/>
              </w:rPr>
              <w:t>一次报价</w:t>
            </w:r>
          </w:p>
        </w:tc>
      </w:tr>
      <w:tr w14:paraId="70FC7CA9">
        <w:tblPrEx>
          <w:tblCellMar>
            <w:top w:w="0" w:type="dxa"/>
            <w:left w:w="10" w:type="dxa"/>
            <w:bottom w:w="0" w:type="dxa"/>
            <w:right w:w="10" w:type="dxa"/>
          </w:tblCellMar>
        </w:tblPrEx>
        <w:trPr>
          <w:trHeight w:val="527" w:hRule="atLeast"/>
        </w:trPr>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67647">
            <w:pPr>
              <w:numPr>
                <w:ilvl w:val="0"/>
                <w:numId w:val="24"/>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24</w:t>
            </w:r>
          </w:p>
        </w:tc>
        <w:tc>
          <w:tcPr>
            <w:tcW w:w="17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423BE">
            <w:pPr>
              <w:spacing w:beforeLines="50"/>
              <w:ind w:firstLine="14" w:firstLineChars="6"/>
              <w:jc w:val="center"/>
              <w:rPr>
                <w:rFonts w:ascii="宋体" w:hAnsi="宋体" w:cs="宋体"/>
                <w:bCs/>
                <w:color w:val="auto"/>
                <w:sz w:val="24"/>
                <w:highlight w:val="none"/>
              </w:rPr>
            </w:pPr>
            <w:r>
              <w:rPr>
                <w:rFonts w:hint="eastAsia" w:ascii="宋体" w:hAnsi="宋体" w:cs="宋体"/>
                <w:bCs/>
                <w:color w:val="auto"/>
                <w:sz w:val="24"/>
                <w:highlight w:val="none"/>
              </w:rPr>
              <w:t>所属行业</w:t>
            </w:r>
          </w:p>
        </w:tc>
        <w:tc>
          <w:tcPr>
            <w:tcW w:w="61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3013D">
            <w:pPr>
              <w:tabs>
                <w:tab w:val="left" w:pos="8640"/>
              </w:tabs>
              <w:jc w:val="left"/>
              <w:rPr>
                <w:rFonts w:ascii="宋体" w:hAnsi="宋体" w:cs="宋体"/>
                <w:bCs/>
                <w:color w:val="auto"/>
                <w:sz w:val="24"/>
                <w:highlight w:val="none"/>
              </w:rPr>
            </w:pPr>
            <w:r>
              <w:rPr>
                <w:rFonts w:hint="eastAsia"/>
                <w:color w:val="auto"/>
                <w:sz w:val="22"/>
                <w:szCs w:val="22"/>
                <w:highlight w:val="none"/>
              </w:rPr>
              <w:t>其他未列明行业</w:t>
            </w:r>
          </w:p>
        </w:tc>
      </w:tr>
    </w:tbl>
    <w:p w14:paraId="40AA4173">
      <w:pPr>
        <w:tabs>
          <w:tab w:val="left" w:pos="0"/>
          <w:tab w:val="left" w:pos="993"/>
          <w:tab w:val="left" w:pos="1134"/>
        </w:tabs>
        <w:rPr>
          <w:rFonts w:ascii="宋体" w:hAnsi="宋体" w:eastAsia="宋体" w:cs="宋体"/>
          <w:b/>
          <w:color w:val="auto"/>
          <w:sz w:val="24"/>
          <w:highlight w:val="none"/>
        </w:rPr>
      </w:pPr>
    </w:p>
    <w:p w14:paraId="39216401">
      <w:pPr>
        <w:bidi w:val="0"/>
        <w:rPr>
          <w:color w:val="auto"/>
          <w:highlight w:val="none"/>
        </w:rPr>
      </w:pPr>
    </w:p>
    <w:p w14:paraId="180ABB8E">
      <w:pPr>
        <w:bidi w:val="0"/>
        <w:rPr>
          <w:color w:val="auto"/>
          <w:highlight w:val="none"/>
        </w:rPr>
      </w:pPr>
    </w:p>
    <w:p w14:paraId="79CF2FCF">
      <w:pPr>
        <w:bidi w:val="0"/>
        <w:rPr>
          <w:color w:val="auto"/>
          <w:highlight w:val="none"/>
        </w:rPr>
      </w:pPr>
    </w:p>
    <w:p w14:paraId="0A91CED3">
      <w:pPr>
        <w:bidi w:val="0"/>
        <w:rPr>
          <w:color w:val="auto"/>
          <w:highlight w:val="none"/>
        </w:rPr>
      </w:pPr>
    </w:p>
    <w:p w14:paraId="25B43DDB">
      <w:pPr>
        <w:bidi w:val="0"/>
        <w:rPr>
          <w:color w:val="auto"/>
          <w:highlight w:val="none"/>
        </w:rPr>
      </w:pPr>
    </w:p>
    <w:p w14:paraId="3BAD82F9">
      <w:pPr>
        <w:bidi w:val="0"/>
        <w:rPr>
          <w:color w:val="auto"/>
          <w:highlight w:val="none"/>
        </w:rPr>
      </w:pPr>
    </w:p>
    <w:p w14:paraId="4264E75E">
      <w:pPr>
        <w:pStyle w:val="2"/>
        <w:ind w:firstLine="210"/>
        <w:rPr>
          <w:color w:val="auto"/>
          <w:highlight w:val="none"/>
        </w:rPr>
      </w:pPr>
    </w:p>
    <w:p w14:paraId="0B27E4EB">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br w:type="page"/>
      </w:r>
      <w:r>
        <w:rPr>
          <w:rFonts w:ascii="宋体" w:hAnsi="宋体" w:eastAsia="宋体" w:cs="宋体"/>
          <w:b/>
          <w:color w:val="auto"/>
          <w:sz w:val="24"/>
          <w:highlight w:val="none"/>
        </w:rPr>
        <w:t>一、总则</w:t>
      </w:r>
    </w:p>
    <w:p w14:paraId="3326912F">
      <w:pPr>
        <w:spacing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2F2F6F1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41B94626">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6323030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343346F6">
      <w:pPr>
        <w:tabs>
          <w:tab w:val="left" w:pos="0"/>
        </w:tabs>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sz w:val="24"/>
          <w:highlight w:val="none"/>
        </w:rPr>
        <w:t xml:space="preserve"> 周口市淮阳区农业农村局</w:t>
      </w:r>
    </w:p>
    <w:p w14:paraId="1E32009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2AE3390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3EC9D82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006EE76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13BE744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5B4F931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47628F3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101C635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1874DFC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465AE46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4C77C4A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2D02E7E8">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759B56E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108BE325">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1B7DB31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09773180">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5AA2D1F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5C5CA438">
      <w:pPr>
        <w:spacing w:after="120"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2A6BB3C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698A693B">
      <w:pPr>
        <w:spacing w:after="120" w:line="360" w:lineRule="auto"/>
        <w:ind w:firstLine="480"/>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6F2375E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4.4供应商应遵守国家法律、法规有关竞争性磋商的规定。</w:t>
      </w:r>
    </w:p>
    <w:p w14:paraId="724E976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4C1687E6">
      <w:pPr>
        <w:pStyle w:val="5"/>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4.6投标人</w:t>
      </w:r>
      <w:r>
        <w:rPr>
          <w:rFonts w:ascii="宋体" w:hAnsi="宋体" w:cs="宋体"/>
          <w:color w:val="auto"/>
          <w:sz w:val="24"/>
          <w:highlight w:val="none"/>
        </w:rPr>
        <w:t>需提供</w:t>
      </w:r>
      <w:r>
        <w:rPr>
          <w:rFonts w:hint="eastAsia" w:ascii="宋体" w:hAnsi="宋体" w:cs="宋体"/>
          <w:color w:val="auto"/>
          <w:sz w:val="24"/>
          <w:highlight w:val="none"/>
        </w:rPr>
        <w:t>加盖单位公章、法定代表人签章的营业执照扫描件。</w:t>
      </w:r>
    </w:p>
    <w:p w14:paraId="1468FD4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443B5F80">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3E15299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1C38C50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03784A1">
      <w:pPr>
        <w:spacing w:line="360" w:lineRule="auto"/>
        <w:ind w:firstLine="549"/>
        <w:rPr>
          <w:rFonts w:ascii="宋体" w:hAnsi="宋体" w:cs="宋体"/>
          <w:bCs/>
          <w:color w:val="auto"/>
          <w:sz w:val="24"/>
          <w:highlight w:val="none"/>
        </w:rPr>
      </w:pPr>
      <w:r>
        <w:rPr>
          <w:rFonts w:ascii="宋体" w:hAnsi="宋体" w:eastAsia="宋体" w:cs="宋体"/>
          <w:color w:val="auto"/>
          <w:sz w:val="24"/>
          <w:highlight w:val="none"/>
        </w:rPr>
        <w:t>5.3</w:t>
      </w:r>
      <w:r>
        <w:rPr>
          <w:rFonts w:hint="eastAsia" w:ascii="宋体" w:hAnsi="宋体" w:cs="宋体"/>
          <w:bCs/>
          <w:color w:val="auto"/>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w:t>
      </w:r>
    </w:p>
    <w:p w14:paraId="7F0E160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w:t>
      </w:r>
      <w:r>
        <w:rPr>
          <w:rFonts w:hint="eastAsia" w:ascii="宋体" w:hAnsi="宋体" w:eastAsia="宋体" w:cs="宋体"/>
          <w:color w:val="auto"/>
          <w:sz w:val="24"/>
          <w:highlight w:val="none"/>
        </w:rPr>
        <w:t>4</w:t>
      </w:r>
      <w:r>
        <w:rPr>
          <w:rFonts w:ascii="宋体" w:hAnsi="宋体" w:eastAsia="宋体" w:cs="宋体"/>
          <w:color w:val="auto"/>
          <w:sz w:val="24"/>
          <w:highlight w:val="none"/>
        </w:rPr>
        <w:t>本磋商文件由采购人负责解释。</w:t>
      </w:r>
    </w:p>
    <w:p w14:paraId="1F1DCDDF">
      <w:pPr>
        <w:tabs>
          <w:tab w:val="left" w:pos="0"/>
          <w:tab w:val="left" w:pos="993"/>
          <w:tab w:val="left" w:pos="1134"/>
        </w:tabs>
        <w:spacing w:line="360" w:lineRule="auto"/>
        <w:ind w:firstLine="480"/>
        <w:rPr>
          <w:rFonts w:ascii="宋体" w:hAnsi="宋体" w:eastAsia="宋体" w:cs="宋体"/>
          <w:color w:val="auto"/>
          <w:sz w:val="24"/>
          <w:highlight w:val="none"/>
        </w:rPr>
      </w:pPr>
    </w:p>
    <w:p w14:paraId="1AF3A191">
      <w:pPr>
        <w:spacing w:line="36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0974477E">
      <w:pPr>
        <w:tabs>
          <w:tab w:val="left" w:pos="632"/>
          <w:tab w:val="left" w:pos="790"/>
        </w:tabs>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5A88DE6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2353674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6789121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2F94394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（3）采购需求；</w:t>
      </w:r>
    </w:p>
    <w:p w14:paraId="158CF61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35F305D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78BB085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30178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31B1626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3C68996">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10206E0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D8B2D80">
      <w:pPr>
        <w:spacing w:line="36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3E2157C3">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692BC88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866158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24B7FBE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B35A2F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8.4参与采购竞标活动的各方应对招标文件和招标文件中的商业和技术等秘密保密，违者应对由此造成的后果承担法律责任。对上述作出书面承诺并附投标文件中，否则视为不响应招标文件要求。</w:t>
      </w:r>
    </w:p>
    <w:p w14:paraId="049D81C4">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6651DF5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6E0D94C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3C98551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17401C2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65E55BB9">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05D4669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10.1响应性文件由</w:t>
      </w:r>
      <w:r>
        <w:rPr>
          <w:rFonts w:ascii="宋体" w:hAnsi="宋体" w:eastAsia="宋体" w:cs="宋体"/>
          <w:color w:val="auto"/>
          <w:sz w:val="24"/>
          <w:highlight w:val="none"/>
          <w:u w:val="single"/>
        </w:rPr>
        <w:t>资格性证明材料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符合性证明材料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其他材料</w:t>
      </w:r>
      <w:r>
        <w:rPr>
          <w:rFonts w:ascii="宋体" w:hAnsi="宋体" w:eastAsia="宋体" w:cs="宋体"/>
          <w:color w:val="auto"/>
          <w:sz w:val="24"/>
          <w:highlight w:val="none"/>
        </w:rPr>
        <w:t>三部分组成。具体内容和格式见竞争性磋商文件第四章。</w:t>
      </w:r>
    </w:p>
    <w:p w14:paraId="50F72FCF">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0A677130">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AC81DC8">
      <w:pPr>
        <w:spacing w:line="360" w:lineRule="auto"/>
        <w:ind w:firstLine="550"/>
        <w:rPr>
          <w:rFonts w:ascii="宋体" w:hAnsi="宋体" w:cs="宋体"/>
          <w:b/>
          <w:bCs/>
          <w:color w:val="auto"/>
          <w:kern w:val="0"/>
          <w:sz w:val="24"/>
          <w:highlight w:val="none"/>
        </w:rPr>
      </w:pPr>
      <w:r>
        <w:rPr>
          <w:rFonts w:hint="eastAsia" w:ascii="宋体" w:hAnsi="宋体" w:cs="宋体"/>
          <w:color w:val="auto"/>
          <w:sz w:val="24"/>
          <w:highlight w:val="none"/>
        </w:rPr>
        <w:t>11.2投标文件应编制连续页码，除特殊规格的图纸或方案、图片资料等外，均应按A4规格制作。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响应文件应对竞争性磋商文件提出的要求和条件作出实质性响应，并保证所提供全部资料的真实性，并在投标文件中附承诺书；</w:t>
      </w:r>
      <w:r>
        <w:rPr>
          <w:rFonts w:hint="eastAsia" w:ascii="宋体" w:hAnsi="宋体"/>
          <w:color w:val="auto"/>
          <w:sz w:val="24"/>
          <w:highlight w:val="none"/>
        </w:rPr>
        <w:t>供应商提交的资料应证明其满足招标文件要求并在材料上面标注“与原件一致字样”，该文件包括资格材料、文字资料、图纸和数据等详细描述的资料,否则视为不响应招标文件。</w:t>
      </w:r>
    </w:p>
    <w:p w14:paraId="3ADE2DFC">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494E146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12.1报价包括本项目所</w:t>
      </w:r>
      <w:r>
        <w:rPr>
          <w:rFonts w:hint="eastAsia" w:ascii="宋体" w:hAnsi="宋体" w:eastAsia="宋体" w:cs="宋体"/>
          <w:color w:val="auto"/>
          <w:sz w:val="24"/>
          <w:highlight w:val="none"/>
          <w:lang w:eastAsia="zh-CN"/>
        </w:rPr>
        <w:t>投</w:t>
      </w:r>
      <w:r>
        <w:rPr>
          <w:rFonts w:ascii="宋体" w:hAnsi="宋体" w:eastAsia="宋体" w:cs="宋体"/>
          <w:color w:val="auto"/>
          <w:sz w:val="24"/>
          <w:highlight w:val="none"/>
        </w:rPr>
        <w:t>的货物、保险、税费、包装、运输、现场落地、检测、验收和交付后约定期限内免费</w:t>
      </w:r>
      <w:r>
        <w:rPr>
          <w:rFonts w:hint="eastAsia" w:ascii="宋体" w:hAnsi="宋体" w:eastAsia="宋体" w:cs="宋体"/>
          <w:color w:val="auto"/>
          <w:sz w:val="24"/>
          <w:highlight w:val="none"/>
          <w:lang w:eastAsia="zh-CN"/>
        </w:rPr>
        <w:t>服务</w:t>
      </w:r>
      <w:r>
        <w:rPr>
          <w:rFonts w:ascii="宋体" w:hAnsi="宋体" w:eastAsia="宋体" w:cs="宋体"/>
          <w:color w:val="auto"/>
          <w:sz w:val="24"/>
          <w:highlight w:val="none"/>
        </w:rPr>
        <w:t>等工作所发生的一切应有费用（采购项目技术规格、参数及要求）</w:t>
      </w:r>
    </w:p>
    <w:p w14:paraId="05C1B18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12.2经过磋商后进行的报价为供应商的最终报价。</w:t>
      </w:r>
    </w:p>
    <w:p w14:paraId="6F415D8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5BC99FB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461C4F2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462DB081">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664FE31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285F122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7F2BBB6">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7782FF0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F24323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E52655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16743A4E">
      <w:pPr>
        <w:spacing w:line="360" w:lineRule="auto"/>
        <w:ind w:firstLine="550"/>
        <w:rPr>
          <w:color w:val="auto"/>
          <w:highlight w:val="none"/>
        </w:rPr>
      </w:pPr>
      <w:r>
        <w:rPr>
          <w:rFonts w:hint="eastAsia" w:ascii="宋体" w:hAnsi="宋体" w:eastAsia="宋体" w:cs="宋体"/>
          <w:color w:val="auto"/>
          <w:sz w:val="24"/>
          <w:highlight w:val="none"/>
        </w:rPr>
        <w:t>15</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326DAF33">
      <w:pPr>
        <w:numPr>
          <w:ilvl w:val="0"/>
          <w:numId w:val="25"/>
        </w:numPr>
        <w:tabs>
          <w:tab w:val="left" w:pos="720"/>
        </w:tabs>
        <w:spacing w:line="360" w:lineRule="auto"/>
        <w:ind w:left="720" w:hanging="720"/>
        <w:jc w:val="center"/>
        <w:rPr>
          <w:rFonts w:ascii="宋体" w:hAnsi="宋体" w:eastAsia="宋体" w:cs="宋体"/>
          <w:b/>
          <w:color w:val="auto"/>
          <w:sz w:val="24"/>
          <w:highlight w:val="none"/>
        </w:rPr>
      </w:pPr>
      <w:r>
        <w:rPr>
          <w:rFonts w:ascii="宋体" w:hAnsi="宋体" w:eastAsia="宋体" w:cs="宋体"/>
          <w:b/>
          <w:color w:val="auto"/>
          <w:sz w:val="24"/>
          <w:highlight w:val="none"/>
        </w:rPr>
        <w:t>四、响应性文件的递交</w:t>
      </w:r>
    </w:p>
    <w:p w14:paraId="15AAEFB6">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0F1C2">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70DCBCF">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7501B5AC">
      <w:pPr>
        <w:spacing w:line="360" w:lineRule="auto"/>
        <w:rPr>
          <w:rFonts w:ascii="宋体" w:hAnsi="宋体" w:eastAsia="宋体" w:cs="宋体"/>
          <w:b/>
          <w:color w:val="auto"/>
          <w:sz w:val="24"/>
          <w:highlight w:val="none"/>
        </w:rPr>
      </w:pPr>
      <w:r>
        <w:rPr>
          <w:rFonts w:ascii="宋体" w:hAnsi="宋体" w:eastAsia="宋体" w:cs="宋体"/>
          <w:b/>
          <w:color w:val="auto"/>
          <w:sz w:val="24"/>
          <w:highlight w:val="none"/>
        </w:rPr>
        <w:t>16.响应性文件的递交</w:t>
      </w:r>
    </w:p>
    <w:p w14:paraId="005F97D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2F2265B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2C8794D9">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17.响应性文件的修改和撤回</w:t>
      </w:r>
    </w:p>
    <w:p w14:paraId="15698A9C">
      <w:pPr>
        <w:spacing w:line="360" w:lineRule="auto"/>
        <w:ind w:left="279" w:firstLine="240"/>
        <w:rPr>
          <w:rFonts w:ascii="宋体" w:hAnsi="宋体" w:eastAsia="宋体" w:cs="宋体"/>
          <w:b/>
          <w:color w:val="auto"/>
          <w:sz w:val="24"/>
          <w:highlight w:val="none"/>
        </w:rPr>
      </w:pPr>
      <w:r>
        <w:rPr>
          <w:rFonts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6E1332F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17.2响应性文件的补充、修改文件应按照本竞争性磋商文件有关规定进行密封、签署，修改后的加密的电子投标文件须在投标截止时间前成功上传。 </w:t>
      </w:r>
    </w:p>
    <w:p w14:paraId="438A1D0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7F3D392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17.4供应商有下列情形之一的，采购人将拒绝接受其响应性文件：</w:t>
      </w:r>
    </w:p>
    <w:p w14:paraId="5087929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17.4.1在竞争性磋商文件规定的响应性文件接收截止时间之后递交响应性文件的；</w:t>
      </w:r>
    </w:p>
    <w:p w14:paraId="79620A7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17.4.2响应性文件未按竞争性磋商文件规定密封、签署、盖章的；</w:t>
      </w:r>
    </w:p>
    <w:p w14:paraId="0D09440E">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17.4.3一个供应商不止递交一套响应性文件的。</w:t>
      </w:r>
    </w:p>
    <w:p w14:paraId="64E350E8">
      <w:pPr>
        <w:spacing w:line="36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41D9836F">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18.组建竞争性磋商小组</w:t>
      </w:r>
    </w:p>
    <w:p w14:paraId="16A97C0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18.1采购人根据采购项目的特点依法组建竞争性磋商小组。</w:t>
      </w:r>
    </w:p>
    <w:p w14:paraId="0DBB92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5887B311">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19.资格性和符合性审查</w:t>
      </w:r>
    </w:p>
    <w:p w14:paraId="244B2CC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2187A26">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19.1.1资格性审查的内容包括：竞争性磋商文件规定的供应商资格条件；</w:t>
      </w:r>
    </w:p>
    <w:p w14:paraId="16A124D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1497E7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19.2.1符合性审查的内容包括：</w:t>
      </w:r>
    </w:p>
    <w:p w14:paraId="10F8910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（1）响应性文件的有效性(签署情况等)；</w:t>
      </w:r>
    </w:p>
    <w:p w14:paraId="0ABD39C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（2）响应性文件的完整性；</w:t>
      </w:r>
    </w:p>
    <w:p w14:paraId="2EF1D45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（3）对竞争性磋商文件的响应程度（是否存在重大负偏离等）。 </w:t>
      </w:r>
    </w:p>
    <w:p w14:paraId="147BB16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u w:val="single"/>
        </w:rPr>
        <w:t>以上资格性审查和符合性审查的内容只要有一条不满足，则响应性文件无效，将不进入竞争性磋商程序。</w:t>
      </w:r>
    </w:p>
    <w:p w14:paraId="305DE75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注意事项：资格性、符合性证明材料见竞争性磋商文件第四章规定。</w:t>
      </w:r>
    </w:p>
    <w:p w14:paraId="5DDB67C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2D8479A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39E8C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FF965C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19.6竞争性磋商小组审定响应性文件的响应性只根据响应性文件本身的内容而不寻求外部证据。</w:t>
      </w:r>
    </w:p>
    <w:p w14:paraId="238398E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19.7凡有下列情况之一的，其响应性文件也被视为未实质性响应竞争性磋商文件，按照无效处理（不再参加竞争性磋商）：</w:t>
      </w:r>
    </w:p>
    <w:p w14:paraId="07D21C6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19.7.1未按竞争性磋商文件规定要求签署、盖章的；</w:t>
      </w:r>
    </w:p>
    <w:p w14:paraId="33F509F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19.7.2资格证明文件不全的，或不符合竞争性磋商文件中规定的资格要求的；</w:t>
      </w:r>
    </w:p>
    <w:p w14:paraId="57D912F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19.7.3供应商代表未能出具有效身份证明，或与身份不符的；</w:t>
      </w:r>
    </w:p>
    <w:p w14:paraId="0E8CE38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19.7.4不符合竞争性磋商文件规定的实质性要求的；</w:t>
      </w:r>
    </w:p>
    <w:p w14:paraId="4BADFC0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19.7.5响应性文件内容不齐全或内容虚假的；</w:t>
      </w:r>
    </w:p>
    <w:p w14:paraId="10CBF30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19.7.6响应性文件的实质性内容未使用中文表述；</w:t>
      </w:r>
    </w:p>
    <w:p w14:paraId="6174F51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19.7.7响应性文件的内容修改处未按规定签名或盖章的；</w:t>
      </w:r>
    </w:p>
    <w:p w14:paraId="22FC5F3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19.7.8违反法律、行政法规、竞争性磋商文件规定的其他情形的。</w:t>
      </w:r>
    </w:p>
    <w:p w14:paraId="1D8959D9">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5ADF1C88">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19.7.10</w:t>
      </w:r>
      <w:r>
        <w:rPr>
          <w:rFonts w:hint="eastAsia" w:ascii="宋体" w:hAnsi="宋体" w:eastAsia="宋体" w:cs="宋体"/>
          <w:color w:val="auto"/>
          <w:sz w:val="24"/>
          <w:highlight w:val="none"/>
        </w:rPr>
        <w:t>不同供应商的投标（响应）文件由同一电子设备编制，打印、复印、加密或者上传的；</w:t>
      </w:r>
    </w:p>
    <w:p w14:paraId="390E8B2A">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3F18A5DC">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19.7.12</w:t>
      </w:r>
      <w:r>
        <w:rPr>
          <w:rFonts w:hint="eastAsia" w:ascii="宋体" w:hAnsi="宋体" w:eastAsia="宋体" w:cs="宋体"/>
          <w:color w:val="auto"/>
          <w:sz w:val="24"/>
          <w:highlight w:val="none"/>
        </w:rPr>
        <w:t>不同供应商的投标（响应）文件的内容存在两处以上细节错误一致；</w:t>
      </w:r>
    </w:p>
    <w:p w14:paraId="19DA575C">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2A5041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19.7.14</w:t>
      </w:r>
      <w:r>
        <w:rPr>
          <w:rFonts w:hint="eastAsia" w:ascii="宋体" w:hAnsi="宋体" w:eastAsia="宋体" w:cs="宋体"/>
          <w:color w:val="auto"/>
          <w:sz w:val="24"/>
          <w:highlight w:val="none"/>
        </w:rPr>
        <w:t>不同供应商投标（响应）文件中法定代表人或者负责人签字出自同一人之手。</w:t>
      </w:r>
    </w:p>
    <w:p w14:paraId="01F075CE">
      <w:pPr>
        <w:spacing w:line="360" w:lineRule="auto"/>
        <w:ind w:firstLine="240" w:firstLineChars="100"/>
        <w:rPr>
          <w:rFonts w:eastAsia="宋体"/>
          <w:color w:val="auto"/>
          <w:highlight w:val="none"/>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投标文件没有提供“廉洁自律承诺书”的。</w:t>
      </w:r>
    </w:p>
    <w:p w14:paraId="407DF801">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7C7D5AF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19.8.1不同供应商的响应性文件互相混装的；</w:t>
      </w:r>
    </w:p>
    <w:p w14:paraId="7783483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19.8.2不同供应商授权同一人作为供应商委托代理人的；</w:t>
      </w:r>
    </w:p>
    <w:p w14:paraId="537189E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19.8.3不同供应商的响应性文件载明的项目管理成员为同一人的；</w:t>
      </w:r>
    </w:p>
    <w:p w14:paraId="76EFA3E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19.8.4有证据证明供应商与采购人、采购代理机构或者其他供应商串通的其他情形；</w:t>
      </w:r>
    </w:p>
    <w:p w14:paraId="698CC38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19.8.5竞争性磋商小组认定的其他串通情形。</w:t>
      </w:r>
    </w:p>
    <w:p w14:paraId="664BAB12">
      <w:pPr>
        <w:rPr>
          <w:rFonts w:ascii="宋体" w:hAnsi="宋体" w:eastAsia="宋体" w:cs="宋体"/>
          <w:color w:val="auto"/>
          <w:sz w:val="24"/>
          <w:highlight w:val="none"/>
        </w:rPr>
      </w:pPr>
    </w:p>
    <w:tbl>
      <w:tblPr>
        <w:tblStyle w:val="16"/>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B4CC5E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B073F">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5E13FDD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4224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A92F6">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91F8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49949">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55379B5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E04D0">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10C1B5C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1B33650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8A65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6984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8641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59F44A">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5352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636FC9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9804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F4B4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5F6BE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880B3">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F473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54223A8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5518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C3A9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C774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ECA0D9">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C6C2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C36EB9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5271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0236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760D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7282A">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3C37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4D80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FD4D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7FD8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5B03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70A68">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9431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A3906C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2234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2419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0EC2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80DDF">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0468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D82CD0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E45C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B1E5C">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3620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E2D2D0">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9CF9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2864E27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69FA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359D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594D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2629D">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78D7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4799C10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3C84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058FF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EBE8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542FDA">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C1675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0D0D8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FF50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F5E5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0C8C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01D28">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64E26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1B3BBE7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3382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A690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BA79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71E2F2">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3AF83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67619E4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E4AF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214AB">
            <w:pPr>
              <w:spacing w:after="50" w:line="360" w:lineRule="auto"/>
              <w:ind w:right="-10"/>
              <w:jc w:val="center"/>
              <w:rPr>
                <w:rFonts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EAE40">
            <w:pPr>
              <w:spacing w:after="50" w:line="360" w:lineRule="auto"/>
              <w:ind w:right="-10"/>
              <w:jc w:val="center"/>
              <w:rPr>
                <w:rFonts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EA939">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186A61">
            <w:pPr>
              <w:spacing w:line="360" w:lineRule="auto"/>
              <w:ind w:right="-10"/>
              <w:jc w:val="center"/>
              <w:rPr>
                <w:rFonts w:ascii="宋体" w:hAnsi="宋体" w:eastAsia="宋体" w:cs="宋体"/>
                <w:color w:val="auto"/>
                <w:sz w:val="22"/>
                <w:highlight w:val="none"/>
              </w:rPr>
            </w:pPr>
          </w:p>
        </w:tc>
      </w:tr>
      <w:tr w14:paraId="68490EA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D4D17">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51ED9">
            <w:pPr>
              <w:spacing w:after="50" w:line="360" w:lineRule="auto"/>
              <w:ind w:right="-10"/>
              <w:jc w:val="center"/>
              <w:rPr>
                <w:rFonts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4456B7">
            <w:pPr>
              <w:spacing w:after="50" w:line="360" w:lineRule="auto"/>
              <w:ind w:right="-10"/>
              <w:jc w:val="center"/>
              <w:rPr>
                <w:rFonts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9B527">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4437E">
            <w:pPr>
              <w:spacing w:line="360" w:lineRule="auto"/>
              <w:ind w:right="-10"/>
              <w:jc w:val="center"/>
              <w:rPr>
                <w:rFonts w:ascii="宋体" w:hAnsi="宋体" w:eastAsia="宋体" w:cs="宋体"/>
                <w:color w:val="auto"/>
                <w:sz w:val="22"/>
                <w:highlight w:val="none"/>
              </w:rPr>
            </w:pPr>
          </w:p>
        </w:tc>
      </w:tr>
      <w:tr w14:paraId="44A316E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5734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7DF62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6CB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r>
    </w:tbl>
    <w:p w14:paraId="7A4BB353">
      <w:pPr>
        <w:rPr>
          <w:rFonts w:ascii="宋体" w:hAnsi="宋体" w:eastAsia="宋体" w:cs="宋体"/>
          <w:color w:val="auto"/>
          <w:sz w:val="24"/>
          <w:highlight w:val="none"/>
        </w:rPr>
      </w:pPr>
    </w:p>
    <w:p w14:paraId="4D216393">
      <w:pPr>
        <w:spacing w:line="360" w:lineRule="auto"/>
        <w:rPr>
          <w:rFonts w:ascii="宋体" w:hAnsi="宋体" w:eastAsia="宋体" w:cs="宋体"/>
          <w:color w:val="auto"/>
          <w:sz w:val="24"/>
          <w:highlight w:val="none"/>
        </w:rPr>
      </w:pPr>
    </w:p>
    <w:p w14:paraId="68CAE310">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25C40C4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CC20A1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24B7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32B3A9E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05F39B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415F80A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607726FD">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6912A67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598685A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12D3400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0A5EDEA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7039D01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2E41698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6E125C9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7BB4E86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9FCD86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7AA6F7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4767577A">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7DCE789">
      <w:pPr>
        <w:spacing w:line="360" w:lineRule="auto"/>
        <w:ind w:firstLine="480" w:firstLineChars="200"/>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w:t>
      </w:r>
    </w:p>
    <w:p w14:paraId="5450B4D4">
      <w:pPr>
        <w:spacing w:line="560" w:lineRule="exact"/>
        <w:ind w:firstLine="480" w:firstLineChars="200"/>
        <w:rPr>
          <w:rFonts w:ascii="宋体" w:hAnsi="宋体" w:eastAsia="宋体" w:cs="宋体"/>
          <w:color w:val="auto"/>
          <w:sz w:val="24"/>
          <w:highlight w:val="none"/>
          <w:lang w:val="zh-CN"/>
        </w:rPr>
      </w:pPr>
      <w:r>
        <w:rPr>
          <w:rFonts w:hint="eastAsia" w:ascii="宋体" w:hAnsi="宋体" w:eastAsia="宋体" w:cs="宋体"/>
          <w:color w:val="auto"/>
          <w:sz w:val="24"/>
          <w:highlight w:val="none"/>
        </w:rPr>
        <w:t>2.如有多次报价，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rPr>
        <w:t>报价次数见供应商须知前附表。</w:t>
      </w:r>
    </w:p>
    <w:p w14:paraId="048FB04D">
      <w:pPr>
        <w:spacing w:line="5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3A74DCE6">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66909FB3">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4171588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31FDA92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0472847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289FF46E">
      <w:pPr>
        <w:spacing w:line="360" w:lineRule="auto"/>
        <w:ind w:right="-92"/>
        <w:rPr>
          <w:rFonts w:ascii="宋体" w:hAnsi="宋体" w:eastAsia="宋体" w:cs="宋体"/>
          <w:color w:val="auto"/>
          <w:sz w:val="24"/>
          <w:highlight w:val="none"/>
        </w:rPr>
      </w:pPr>
      <w:r>
        <w:rPr>
          <w:rFonts w:ascii="宋体" w:hAnsi="宋体" w:eastAsia="宋体" w:cs="宋体"/>
          <w:color w:val="auto"/>
          <w:sz w:val="24"/>
          <w:highlight w:val="none"/>
        </w:rPr>
        <w:t>评标方法：</w:t>
      </w:r>
    </w:p>
    <w:p w14:paraId="4F85F1AB">
      <w:pPr>
        <w:bidi w:val="0"/>
        <w:rPr>
          <w:color w:val="auto"/>
          <w:highlight w:val="none"/>
        </w:rPr>
      </w:pPr>
    </w:p>
    <w:tbl>
      <w:tblPr>
        <w:tblStyle w:val="16"/>
        <w:tblW w:w="88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77"/>
        <w:gridCol w:w="1618"/>
        <w:gridCol w:w="5844"/>
      </w:tblGrid>
      <w:tr w14:paraId="59CA2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02" w:hRule="atLeast"/>
          <w:jc w:val="center"/>
        </w:trPr>
        <w:tc>
          <w:tcPr>
            <w:tcW w:w="1377" w:type="dxa"/>
            <w:tcBorders>
              <w:left w:val="single" w:color="auto" w:sz="4" w:space="0"/>
            </w:tcBorders>
            <w:noWrap w:val="0"/>
            <w:vAlign w:val="center"/>
          </w:tcPr>
          <w:p w14:paraId="5CFFFB56">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r>
              <w:rPr>
                <w:rFonts w:hint="eastAsia" w:ascii="宋体" w:hAnsi="宋体" w:eastAsia="宋体" w:cs="宋体"/>
                <w:bCs/>
                <w:color w:val="auto"/>
                <w:sz w:val="24"/>
                <w:szCs w:val="24"/>
                <w:highlight w:val="none"/>
                <w:lang w:val="en-US" w:eastAsia="zh-CN"/>
              </w:rPr>
              <w:t>30</w:t>
            </w:r>
            <w:r>
              <w:rPr>
                <w:rFonts w:hint="eastAsia" w:ascii="宋体" w:hAnsi="宋体" w:eastAsia="宋体" w:cs="宋体"/>
                <w:bCs/>
                <w:color w:val="auto"/>
                <w:sz w:val="24"/>
                <w:szCs w:val="24"/>
                <w:highlight w:val="none"/>
              </w:rPr>
              <w:t>分</w:t>
            </w:r>
          </w:p>
        </w:tc>
        <w:tc>
          <w:tcPr>
            <w:tcW w:w="1618" w:type="dxa"/>
            <w:noWrap w:val="0"/>
            <w:vAlign w:val="center"/>
          </w:tcPr>
          <w:p w14:paraId="4E9108E7">
            <w:pPr>
              <w:tabs>
                <w:tab w:val="left" w:pos="5130"/>
              </w:tabs>
              <w:adjustRightInd w:val="0"/>
              <w:snapToGri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投标报价（30分）</w:t>
            </w:r>
          </w:p>
        </w:tc>
        <w:tc>
          <w:tcPr>
            <w:tcW w:w="5844" w:type="dxa"/>
            <w:noWrap w:val="0"/>
            <w:vAlign w:val="center"/>
          </w:tcPr>
          <w:p w14:paraId="38E5B3D3">
            <w:pPr>
              <w:tabs>
                <w:tab w:val="left" w:pos="5130"/>
              </w:tabs>
              <w:adjustRightInd w:val="0"/>
              <w:snapToGri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价格分应当采用低价优先法计算，即满足招标文件要求且投标价格最低的投标报价为评标基准价，其价格分为满分。其他投标人的价格分统一按照下列公式计算：</w:t>
            </w:r>
          </w:p>
          <w:p w14:paraId="66499FD5">
            <w:pPr>
              <w:tabs>
                <w:tab w:val="left" w:pos="5130"/>
              </w:tabs>
              <w:adjustRightInd w:val="0"/>
              <w:snapToGri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投标报价得分=(评标基准价／投标报价)×30</w:t>
            </w:r>
          </w:p>
          <w:p w14:paraId="1BC7B362">
            <w:pPr>
              <w:tabs>
                <w:tab w:val="left" w:pos="5130"/>
              </w:tabs>
              <w:adjustRightInd w:val="0"/>
              <w:snapToGri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注：价格分计算保留小数点后二位。</w:t>
            </w:r>
          </w:p>
          <w:p w14:paraId="4C7634F4">
            <w:pPr>
              <w:pStyle w:val="14"/>
              <w:ind w:right="-21" w:firstLine="0" w:firstLine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根据财政部、工信部关于印发《政府采购促进中小企业发展管理办法》的通知（财库〔2020〕46号 ）文件规定：</w:t>
            </w:r>
          </w:p>
          <w:p w14:paraId="1AD1426D">
            <w:pPr>
              <w:pStyle w:val="14"/>
              <w:ind w:right="-21" w:firstLine="0" w:firstLine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（1）对小微企业报价给予20%扣除，请按照《政府采购促进中小企业发展管理办法》要求提供中小企业声明函。</w:t>
            </w:r>
          </w:p>
          <w:p w14:paraId="3DBB10C6">
            <w:pPr>
              <w:pStyle w:val="14"/>
              <w:ind w:right="-21" w:firstLine="0" w:firstLine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71C8452A">
            <w:pPr>
              <w:pStyle w:val="14"/>
              <w:ind w:right="-21" w:firstLine="0" w:firstLine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8E3CF5F">
            <w:pPr>
              <w:tabs>
                <w:tab w:val="left" w:pos="5130"/>
              </w:tabs>
              <w:adjustRightInd w:val="0"/>
              <w:snapToGri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（4）没有提供有效证明材料的供应商将被视为不接受投标总价的扣除，用原投标总价参与评审。</w:t>
            </w:r>
          </w:p>
        </w:tc>
      </w:tr>
      <w:tr w14:paraId="7E8AD8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0" w:hRule="atLeast"/>
          <w:jc w:val="center"/>
        </w:trPr>
        <w:tc>
          <w:tcPr>
            <w:tcW w:w="1377" w:type="dxa"/>
            <w:vMerge w:val="restart"/>
            <w:tcBorders>
              <w:left w:val="single" w:color="auto" w:sz="4" w:space="0"/>
            </w:tcBorders>
            <w:noWrap w:val="0"/>
            <w:vAlign w:val="center"/>
          </w:tcPr>
          <w:p w14:paraId="5E48DF1B">
            <w:pPr>
              <w:tabs>
                <w:tab w:val="left" w:pos="5130"/>
              </w:tabs>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72F7959C">
            <w:pPr>
              <w:tabs>
                <w:tab w:val="left" w:pos="5130"/>
              </w:tabs>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50</w:t>
            </w:r>
            <w:r>
              <w:rPr>
                <w:rFonts w:hint="eastAsia" w:ascii="宋体" w:hAnsi="宋体" w:eastAsia="宋体" w:cs="宋体"/>
                <w:color w:val="auto"/>
                <w:sz w:val="24"/>
                <w:szCs w:val="24"/>
                <w:highlight w:val="none"/>
              </w:rPr>
              <w:t>分）</w:t>
            </w:r>
          </w:p>
        </w:tc>
        <w:tc>
          <w:tcPr>
            <w:tcW w:w="1618" w:type="dxa"/>
            <w:noWrap w:val="0"/>
            <w:vAlign w:val="center"/>
          </w:tcPr>
          <w:p w14:paraId="52DB7501">
            <w:pPr>
              <w:spacing w:after="120" w:line="360" w:lineRule="auto"/>
              <w:ind w:right="-21" w:rightChars="0"/>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货物参数要求</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分）</w:t>
            </w:r>
          </w:p>
        </w:tc>
        <w:tc>
          <w:tcPr>
            <w:tcW w:w="5844" w:type="dxa"/>
            <w:noWrap w:val="0"/>
            <w:vAlign w:val="center"/>
          </w:tcPr>
          <w:p w14:paraId="56117843">
            <w:pPr>
              <w:tabs>
                <w:tab w:val="left" w:pos="5130"/>
              </w:tabs>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color w:val="auto"/>
                <w:sz w:val="24"/>
                <w:szCs w:val="24"/>
                <w:highlight w:val="none"/>
              </w:rPr>
              <w:t>投标货物技术参数、性能及产品功能全部满足</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文件要求得</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分，每有一项不满足的扣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分，扣完为止。</w:t>
            </w:r>
            <w:r>
              <w:rPr>
                <w:rFonts w:hint="eastAsia" w:ascii="宋体" w:hAnsi="宋体" w:eastAsia="宋体" w:cs="宋体"/>
                <w:color w:val="auto"/>
                <w:kern w:val="0"/>
                <w:sz w:val="24"/>
                <w:szCs w:val="24"/>
                <w:highlight w:val="none"/>
                <w:lang w:val="en-US" w:eastAsia="zh-CN" w:bidi="ar"/>
              </w:rPr>
              <w:t>提供质检报告等证明材料.</w:t>
            </w:r>
          </w:p>
        </w:tc>
      </w:tr>
      <w:tr w14:paraId="704E5C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0" w:hRule="atLeast"/>
          <w:jc w:val="center"/>
        </w:trPr>
        <w:tc>
          <w:tcPr>
            <w:tcW w:w="1377" w:type="dxa"/>
            <w:vMerge w:val="continue"/>
            <w:tcBorders>
              <w:left w:val="single" w:color="auto" w:sz="4" w:space="0"/>
            </w:tcBorders>
            <w:noWrap w:val="0"/>
            <w:vAlign w:val="center"/>
          </w:tcPr>
          <w:p w14:paraId="5B4C8A5F">
            <w:pPr>
              <w:tabs>
                <w:tab w:val="left" w:pos="5130"/>
              </w:tabs>
              <w:spacing w:line="360" w:lineRule="auto"/>
              <w:jc w:val="center"/>
              <w:rPr>
                <w:rFonts w:hint="eastAsia" w:ascii="宋体" w:hAnsi="宋体" w:eastAsia="宋体" w:cs="宋体"/>
                <w:color w:val="auto"/>
                <w:sz w:val="24"/>
                <w:szCs w:val="24"/>
                <w:highlight w:val="none"/>
              </w:rPr>
            </w:pPr>
          </w:p>
        </w:tc>
        <w:tc>
          <w:tcPr>
            <w:tcW w:w="1618" w:type="dxa"/>
            <w:noWrap w:val="0"/>
            <w:vAlign w:val="center"/>
          </w:tcPr>
          <w:p w14:paraId="5D88BE35">
            <w:pPr>
              <w:keepNext w:val="0"/>
              <w:keepLines w:val="0"/>
              <w:widowControl/>
              <w:suppressLineNumbers w:val="0"/>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
              </w:rPr>
              <w:t>项目供货方案及进度保障措施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10分</w:t>
            </w:r>
            <w:r>
              <w:rPr>
                <w:rFonts w:hint="eastAsia" w:ascii="宋体" w:hAnsi="宋体" w:eastAsia="宋体" w:cs="宋体"/>
                <w:color w:val="auto"/>
                <w:sz w:val="24"/>
                <w:szCs w:val="24"/>
                <w:highlight w:val="none"/>
                <w:lang w:eastAsia="zh-CN"/>
              </w:rPr>
              <w:t>）</w:t>
            </w:r>
          </w:p>
        </w:tc>
        <w:tc>
          <w:tcPr>
            <w:tcW w:w="5844" w:type="dxa"/>
            <w:noWrap w:val="0"/>
            <w:vAlign w:val="center"/>
          </w:tcPr>
          <w:p w14:paraId="18395FE4">
            <w:pPr>
              <w:keepNext w:val="0"/>
              <w:keepLines w:val="0"/>
              <w:widowControl/>
              <w:suppressLineNumbers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提供供货方案(包含但不限于交货时间安排、应急措施等对业主的有利性以及保证项目顺利度保障计划实施的其他因素等方面)得 10 分，不提供不得分。</w:t>
            </w:r>
          </w:p>
        </w:tc>
      </w:tr>
      <w:tr w14:paraId="67CCD3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0" w:hRule="atLeast"/>
          <w:jc w:val="center"/>
        </w:trPr>
        <w:tc>
          <w:tcPr>
            <w:tcW w:w="1377" w:type="dxa"/>
            <w:vMerge w:val="continue"/>
            <w:tcBorders>
              <w:left w:val="single" w:color="auto" w:sz="4" w:space="0"/>
            </w:tcBorders>
            <w:noWrap w:val="0"/>
            <w:vAlign w:val="center"/>
          </w:tcPr>
          <w:p w14:paraId="03F8CDA3">
            <w:pPr>
              <w:tabs>
                <w:tab w:val="left" w:pos="5130"/>
              </w:tabs>
              <w:spacing w:line="360" w:lineRule="auto"/>
              <w:jc w:val="center"/>
              <w:rPr>
                <w:rFonts w:hint="eastAsia" w:ascii="宋体" w:hAnsi="宋体" w:eastAsia="宋体" w:cs="宋体"/>
                <w:color w:val="auto"/>
                <w:sz w:val="24"/>
                <w:szCs w:val="24"/>
                <w:highlight w:val="none"/>
              </w:rPr>
            </w:pPr>
          </w:p>
        </w:tc>
        <w:tc>
          <w:tcPr>
            <w:tcW w:w="1618" w:type="dxa"/>
            <w:shd w:val="clear" w:color="auto" w:fill="auto"/>
            <w:noWrap w:val="0"/>
            <w:vAlign w:val="top"/>
          </w:tcPr>
          <w:p w14:paraId="07E88360">
            <w:pPr>
              <w:pStyle w:val="22"/>
              <w:spacing w:line="360" w:lineRule="auto"/>
              <w:ind w:left="37" w:leftChars="0" w:right="4" w:rightChars="0"/>
              <w:jc w:val="center"/>
              <w:rPr>
                <w:rFonts w:hint="eastAsia" w:ascii="宋体" w:hAnsi="宋体" w:eastAsia="宋体" w:cs="宋体"/>
                <w:color w:val="auto"/>
                <w:kern w:val="0"/>
                <w:sz w:val="24"/>
                <w:szCs w:val="24"/>
                <w:highlight w:val="none"/>
                <w:lang w:val="zh-CN" w:eastAsia="zh-CN" w:bidi="zh-CN"/>
              </w:rPr>
            </w:pPr>
            <w:r>
              <w:rPr>
                <w:rFonts w:hint="eastAsia" w:ascii="宋体" w:hAnsi="宋体" w:eastAsia="宋体" w:cs="宋体"/>
                <w:color w:val="auto"/>
                <w:sz w:val="24"/>
                <w:szCs w:val="24"/>
                <w:highlight w:val="none"/>
              </w:rPr>
              <w:t>供货措施及质量保证（</w:t>
            </w:r>
            <w:r>
              <w:rPr>
                <w:rFonts w:hint="eastAsia"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5844" w:type="dxa"/>
            <w:shd w:val="clear" w:color="auto" w:fill="auto"/>
            <w:noWrap w:val="0"/>
            <w:vAlign w:val="top"/>
          </w:tcPr>
          <w:p w14:paraId="4DCBD8FB">
            <w:pPr>
              <w:pStyle w:val="22"/>
              <w:spacing w:before="2" w:line="360" w:lineRule="auto"/>
              <w:ind w:left="7" w:right="-29"/>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供应商</w:t>
            </w:r>
            <w:r>
              <w:rPr>
                <w:rFonts w:hint="eastAsia" w:ascii="宋体" w:hAnsi="宋体" w:eastAsia="宋体" w:cs="宋体"/>
                <w:color w:val="auto"/>
                <w:sz w:val="24"/>
                <w:szCs w:val="24"/>
                <w:highlight w:val="none"/>
              </w:rPr>
              <w:t>有针对本项目提供的供货和质量控制措施的，得</w:t>
            </w:r>
            <w:r>
              <w:rPr>
                <w:rFonts w:hint="eastAsia"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p w14:paraId="58D6C81A">
            <w:pPr>
              <w:pStyle w:val="22"/>
              <w:spacing w:before="4" w:line="360" w:lineRule="auto"/>
              <w:ind w:left="7" w:leftChars="0"/>
              <w:rPr>
                <w:rFonts w:hint="eastAsia" w:ascii="宋体" w:hAnsi="宋体" w:eastAsia="宋体" w:cs="宋体"/>
                <w:bCs/>
                <w:color w:val="auto"/>
                <w:kern w:val="0"/>
                <w:sz w:val="24"/>
                <w:szCs w:val="24"/>
                <w:highlight w:val="none"/>
                <w:lang w:val="en-US" w:eastAsia="zh-CN" w:bidi="zh-CN"/>
              </w:rPr>
            </w:pPr>
            <w:r>
              <w:rPr>
                <w:rFonts w:hint="eastAsia" w:ascii="宋体" w:hAnsi="宋体" w:eastAsia="宋体" w:cs="宋体"/>
                <w:color w:val="auto"/>
                <w:spacing w:val="-4"/>
                <w:sz w:val="24"/>
                <w:szCs w:val="24"/>
                <w:highlight w:val="none"/>
              </w:rPr>
              <w:t>未提供或提供不全的不得分。</w:t>
            </w:r>
          </w:p>
        </w:tc>
      </w:tr>
      <w:tr w14:paraId="75F7D6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9" w:hRule="atLeast"/>
          <w:jc w:val="center"/>
        </w:trPr>
        <w:tc>
          <w:tcPr>
            <w:tcW w:w="1377" w:type="dxa"/>
            <w:vMerge w:val="continue"/>
            <w:tcBorders>
              <w:left w:val="single" w:color="auto" w:sz="4" w:space="0"/>
            </w:tcBorders>
            <w:noWrap w:val="0"/>
            <w:vAlign w:val="center"/>
          </w:tcPr>
          <w:p w14:paraId="6DD86B28">
            <w:pPr>
              <w:tabs>
                <w:tab w:val="left" w:pos="5130"/>
              </w:tabs>
              <w:spacing w:line="360" w:lineRule="auto"/>
              <w:rPr>
                <w:rFonts w:hint="eastAsia" w:ascii="宋体" w:hAnsi="宋体" w:eastAsia="宋体" w:cs="宋体"/>
                <w:bCs/>
                <w:color w:val="auto"/>
                <w:sz w:val="24"/>
                <w:szCs w:val="24"/>
                <w:highlight w:val="none"/>
              </w:rPr>
            </w:pPr>
          </w:p>
        </w:tc>
        <w:tc>
          <w:tcPr>
            <w:tcW w:w="1618" w:type="dxa"/>
            <w:shd w:val="clear" w:color="auto" w:fill="auto"/>
            <w:noWrap w:val="0"/>
            <w:vAlign w:val="center"/>
          </w:tcPr>
          <w:p w14:paraId="00316327">
            <w:pPr>
              <w:spacing w:after="120" w:line="360" w:lineRule="auto"/>
              <w:ind w:right="-21" w:rightChars="0"/>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突发事件处理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8分</w:t>
            </w:r>
            <w:r>
              <w:rPr>
                <w:rFonts w:hint="eastAsia" w:ascii="宋体" w:hAnsi="宋体" w:eastAsia="宋体" w:cs="宋体"/>
                <w:color w:val="auto"/>
                <w:sz w:val="24"/>
                <w:szCs w:val="24"/>
                <w:highlight w:val="none"/>
                <w:lang w:eastAsia="zh-CN"/>
              </w:rPr>
              <w:t>）</w:t>
            </w:r>
          </w:p>
        </w:tc>
        <w:tc>
          <w:tcPr>
            <w:tcW w:w="5844" w:type="dxa"/>
            <w:shd w:val="clear" w:color="auto" w:fill="auto"/>
            <w:noWrap w:val="0"/>
            <w:vAlign w:val="center"/>
          </w:tcPr>
          <w:p w14:paraId="5829F1E8">
            <w:pPr>
              <w:tabs>
                <w:tab w:val="left" w:pos="5130"/>
              </w:tabs>
              <w:spacing w:line="360" w:lineRule="auto"/>
              <w:rPr>
                <w:rFonts w:hint="eastAsia" w:ascii="宋体" w:hAnsi="宋体" w:eastAsia="宋体" w:cs="宋体"/>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供应商</w:t>
            </w:r>
            <w:r>
              <w:rPr>
                <w:rFonts w:hint="eastAsia" w:ascii="宋体" w:hAnsi="宋体" w:eastAsia="宋体" w:cs="宋体"/>
                <w:bCs/>
                <w:color w:val="auto"/>
                <w:sz w:val="24"/>
                <w:szCs w:val="24"/>
                <w:highlight w:val="none"/>
              </w:rPr>
              <w:t>提供针对本项目的突发事件处理方案</w:t>
            </w:r>
            <w:r>
              <w:rPr>
                <w:rFonts w:hint="eastAsia" w:ascii="宋体" w:hAnsi="宋体" w:eastAsia="宋体" w:cs="宋体"/>
                <w:color w:val="auto"/>
                <w:kern w:val="0"/>
                <w:sz w:val="24"/>
                <w:szCs w:val="24"/>
                <w:highlight w:val="none"/>
                <w:lang w:val="en-US" w:eastAsia="zh-CN" w:bidi="ar"/>
              </w:rPr>
              <w:t>包含但不限于</w:t>
            </w:r>
            <w:r>
              <w:rPr>
                <w:rFonts w:hint="eastAsia" w:ascii="宋体" w:hAnsi="宋体" w:eastAsia="宋体" w:cs="宋体"/>
                <w:bCs/>
                <w:color w:val="auto"/>
                <w:sz w:val="24"/>
                <w:szCs w:val="24"/>
                <w:highlight w:val="none"/>
              </w:rPr>
              <w:t>：预防机制、处置措施、组织管理、情况报告、善后处理的得</w:t>
            </w: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分，不提供不得分。</w:t>
            </w:r>
          </w:p>
        </w:tc>
      </w:tr>
      <w:tr w14:paraId="58402A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5" w:hRule="atLeast"/>
          <w:jc w:val="center"/>
        </w:trPr>
        <w:tc>
          <w:tcPr>
            <w:tcW w:w="1377" w:type="dxa"/>
            <w:vMerge w:val="restart"/>
            <w:tcBorders>
              <w:left w:val="single" w:color="auto" w:sz="4" w:space="0"/>
            </w:tcBorders>
            <w:noWrap w:val="0"/>
            <w:vAlign w:val="center"/>
          </w:tcPr>
          <w:p w14:paraId="25559D46">
            <w:pPr>
              <w:tabs>
                <w:tab w:val="left" w:pos="513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1F918FE0">
            <w:pPr>
              <w:tabs>
                <w:tab w:val="left" w:pos="5130"/>
              </w:tabs>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tc>
        <w:tc>
          <w:tcPr>
            <w:tcW w:w="1618" w:type="dxa"/>
            <w:noWrap w:val="0"/>
            <w:vAlign w:val="center"/>
          </w:tcPr>
          <w:p w14:paraId="48296024">
            <w:pPr>
              <w:pStyle w:val="22"/>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企业资信</w:t>
            </w:r>
          </w:p>
          <w:p w14:paraId="5C4AD53B">
            <w:pPr>
              <w:pStyle w:val="22"/>
              <w:spacing w:line="360" w:lineRule="auto"/>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5844" w:type="dxa"/>
            <w:noWrap w:val="0"/>
            <w:vAlign w:val="top"/>
          </w:tcPr>
          <w:p w14:paraId="2B1329F1">
            <w:pPr>
              <w:pStyle w:val="22"/>
              <w:spacing w:before="3" w:line="360" w:lineRule="auto"/>
              <w:ind w:left="7"/>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供应商</w:t>
            </w:r>
            <w:r>
              <w:rPr>
                <w:rFonts w:hint="eastAsia" w:ascii="宋体" w:hAnsi="宋体" w:eastAsia="宋体" w:cs="宋体"/>
                <w:color w:val="auto"/>
                <w:sz w:val="24"/>
                <w:szCs w:val="24"/>
                <w:highlight w:val="none"/>
              </w:rPr>
              <w:t>或所投产品生产商</w:t>
            </w:r>
            <w:r>
              <w:rPr>
                <w:rFonts w:hint="eastAsia" w:eastAsia="宋体" w:cs="宋体"/>
                <w:color w:val="auto"/>
                <w:sz w:val="24"/>
                <w:szCs w:val="24"/>
                <w:highlight w:val="none"/>
                <w:lang w:val="en-US" w:eastAsia="zh-CN"/>
              </w:rPr>
              <w:t>具</w:t>
            </w:r>
            <w:r>
              <w:rPr>
                <w:rFonts w:hint="eastAsia" w:ascii="宋体" w:hAnsi="宋体" w:eastAsia="宋体" w:cs="宋体"/>
                <w:color w:val="auto"/>
                <w:sz w:val="24"/>
                <w:szCs w:val="24"/>
                <w:highlight w:val="none"/>
              </w:rPr>
              <w:t>有高新技术企业证书的得</w:t>
            </w:r>
            <w:r>
              <w:rPr>
                <w:rFonts w:hint="eastAsia"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r>
              <w:rPr>
                <w:rFonts w:hint="eastAsia" w:eastAsia="宋体" w:cs="宋体"/>
                <w:color w:val="auto"/>
                <w:sz w:val="24"/>
                <w:szCs w:val="24"/>
                <w:highlight w:val="none"/>
                <w:lang w:eastAsia="zh-CN"/>
              </w:rPr>
              <w:t>，</w:t>
            </w:r>
            <w:r>
              <w:rPr>
                <w:rFonts w:hint="eastAsia" w:ascii="宋体" w:hAnsi="宋体" w:eastAsia="宋体" w:cs="宋体"/>
                <w:bCs/>
                <w:color w:val="auto"/>
                <w:sz w:val="24"/>
                <w:szCs w:val="24"/>
                <w:highlight w:val="none"/>
              </w:rPr>
              <w:t>不提供不得分</w:t>
            </w:r>
            <w:r>
              <w:rPr>
                <w:rFonts w:hint="eastAsia" w:eastAsia="宋体" w:cs="宋体"/>
                <w:bCs/>
                <w:color w:val="auto"/>
                <w:sz w:val="24"/>
                <w:szCs w:val="24"/>
                <w:highlight w:val="none"/>
                <w:lang w:eastAsia="zh-CN"/>
              </w:rPr>
              <w:t>。</w:t>
            </w:r>
          </w:p>
        </w:tc>
      </w:tr>
      <w:tr w14:paraId="3710B7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5" w:hRule="atLeast"/>
          <w:jc w:val="center"/>
        </w:trPr>
        <w:tc>
          <w:tcPr>
            <w:tcW w:w="1377" w:type="dxa"/>
            <w:vMerge w:val="continue"/>
            <w:tcBorders>
              <w:left w:val="single" w:color="auto" w:sz="4" w:space="0"/>
            </w:tcBorders>
            <w:noWrap w:val="0"/>
            <w:vAlign w:val="center"/>
          </w:tcPr>
          <w:p w14:paraId="12A23A71">
            <w:pPr>
              <w:tabs>
                <w:tab w:val="left" w:pos="5130"/>
              </w:tabs>
              <w:spacing w:line="360" w:lineRule="auto"/>
              <w:rPr>
                <w:rFonts w:hint="eastAsia" w:ascii="宋体" w:hAnsi="宋体" w:eastAsia="宋体" w:cs="宋体"/>
                <w:color w:val="auto"/>
                <w:sz w:val="24"/>
                <w:szCs w:val="24"/>
                <w:highlight w:val="none"/>
              </w:rPr>
            </w:pPr>
          </w:p>
        </w:tc>
        <w:tc>
          <w:tcPr>
            <w:tcW w:w="1618" w:type="dxa"/>
            <w:noWrap w:val="0"/>
            <w:vAlign w:val="center"/>
          </w:tcPr>
          <w:p w14:paraId="5E717AA6">
            <w:pPr>
              <w:keepNext w:val="0"/>
              <w:keepLines w:val="0"/>
              <w:widowControl/>
              <w:suppressLineNumbers w:val="0"/>
              <w:spacing w:before="0" w:after="0" w:line="360" w:lineRule="auto"/>
              <w:ind w:left="0" w:leftChars="0" w:right="0" w:righ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企业业绩（ 6分）</w:t>
            </w:r>
          </w:p>
        </w:tc>
        <w:tc>
          <w:tcPr>
            <w:tcW w:w="5844" w:type="dxa"/>
            <w:noWrap w:val="0"/>
            <w:vAlign w:val="center"/>
          </w:tcPr>
          <w:p w14:paraId="15631F13">
            <w:pPr>
              <w:keepNext w:val="0"/>
              <w:keepLines w:val="0"/>
              <w:widowControl/>
              <w:suppressLineNumbers w:val="0"/>
              <w:spacing w:line="360" w:lineRule="auto"/>
              <w:jc w:val="left"/>
              <w:rPr>
                <w:color w:val="auto"/>
                <w:highlight w:val="none"/>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供应商</w:t>
            </w:r>
            <w:r>
              <w:rPr>
                <w:rFonts w:ascii="宋体" w:hAnsi="宋体" w:eastAsia="宋体" w:cs="宋体"/>
                <w:color w:val="auto"/>
                <w:sz w:val="24"/>
                <w:szCs w:val="24"/>
                <w:highlight w:val="none"/>
              </w:rPr>
              <w:t>或所投</w:t>
            </w:r>
            <w:r>
              <w:rPr>
                <w:rFonts w:hint="eastAsia" w:ascii="宋体" w:hAnsi="宋体" w:eastAsia="宋体" w:cs="宋体"/>
                <w:color w:val="auto"/>
                <w:sz w:val="24"/>
                <w:szCs w:val="24"/>
                <w:highlight w:val="none"/>
                <w:lang w:val="en-US" w:eastAsia="zh-CN"/>
              </w:rPr>
              <w:t>产品生产</w:t>
            </w:r>
            <w:r>
              <w:rPr>
                <w:rFonts w:ascii="宋体" w:hAnsi="宋体" w:eastAsia="宋体" w:cs="宋体"/>
                <w:color w:val="auto"/>
                <w:sz w:val="24"/>
                <w:szCs w:val="24"/>
                <w:highlight w:val="none"/>
              </w:rPr>
              <w:t>厂家</w:t>
            </w:r>
            <w:r>
              <w:rPr>
                <w:rFonts w:hint="eastAsia" w:ascii="宋体" w:hAnsi="宋体" w:eastAsia="宋体" w:cs="宋体"/>
                <w:color w:val="auto"/>
                <w:kern w:val="0"/>
                <w:sz w:val="24"/>
                <w:szCs w:val="24"/>
                <w:highlight w:val="none"/>
                <w:lang w:val="en-US" w:eastAsia="zh-CN" w:bidi="ar"/>
              </w:rPr>
              <w:t>自2020年1月1日至今同类项目的，每份得 2 分，最多得6分。</w:t>
            </w:r>
          </w:p>
          <w:p w14:paraId="0077B0C0">
            <w:pPr>
              <w:keepNext w:val="0"/>
              <w:keepLines w:val="0"/>
              <w:widowControl/>
              <w:suppressLineNumbers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（提供合同或中标通知书）</w:t>
            </w:r>
          </w:p>
        </w:tc>
      </w:tr>
      <w:tr w14:paraId="7BA5DE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377" w:type="dxa"/>
            <w:vMerge w:val="continue"/>
            <w:tcBorders>
              <w:left w:val="single" w:color="auto" w:sz="4" w:space="0"/>
            </w:tcBorders>
            <w:noWrap w:val="0"/>
            <w:vAlign w:val="center"/>
          </w:tcPr>
          <w:p w14:paraId="33E13218">
            <w:pPr>
              <w:tabs>
                <w:tab w:val="left" w:pos="5130"/>
              </w:tabs>
              <w:spacing w:line="360" w:lineRule="auto"/>
              <w:rPr>
                <w:rFonts w:hint="eastAsia" w:ascii="宋体" w:hAnsi="宋体" w:eastAsia="宋体" w:cs="宋体"/>
                <w:bCs/>
                <w:color w:val="auto"/>
                <w:sz w:val="24"/>
                <w:szCs w:val="24"/>
                <w:highlight w:val="none"/>
              </w:rPr>
            </w:pPr>
          </w:p>
        </w:tc>
        <w:tc>
          <w:tcPr>
            <w:tcW w:w="1618" w:type="dxa"/>
            <w:noWrap w:val="0"/>
            <w:vAlign w:val="center"/>
          </w:tcPr>
          <w:p w14:paraId="2E833407">
            <w:pPr>
              <w:keepNext w:val="0"/>
              <w:keepLines w:val="0"/>
              <w:widowControl/>
              <w:suppressLineNumbers w:val="0"/>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
              </w:rPr>
              <w:t>售后服务方案、售后服务承诺及质保（9分）</w:t>
            </w:r>
          </w:p>
        </w:tc>
        <w:tc>
          <w:tcPr>
            <w:tcW w:w="5844" w:type="dxa"/>
            <w:noWrap w:val="0"/>
            <w:vAlign w:val="center"/>
          </w:tcPr>
          <w:p w14:paraId="6B485D2D">
            <w:pPr>
              <w:keepNext w:val="0"/>
              <w:keepLines w:val="0"/>
              <w:widowControl/>
              <w:suppressLineNumbers w:val="0"/>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
              </w:rPr>
              <w:t>提供完善的售后服务方案（包含但不限于服务内容、服务体系、售后服务保障措施、售后服务承诺及质保等）得9分；不提供不得分。</w:t>
            </w:r>
            <w:bookmarkStart w:id="4" w:name="_GoBack"/>
            <w:bookmarkEnd w:id="4"/>
          </w:p>
        </w:tc>
      </w:tr>
    </w:tbl>
    <w:p w14:paraId="0E523121">
      <w:pPr>
        <w:pStyle w:val="2"/>
        <w:rPr>
          <w:rFonts w:ascii="宋体" w:hAnsi="宋体" w:eastAsia="宋体" w:cs="宋体"/>
          <w:color w:val="auto"/>
          <w:sz w:val="24"/>
          <w:highlight w:val="none"/>
        </w:rPr>
      </w:pPr>
    </w:p>
    <w:p w14:paraId="477645F0">
      <w:pPr>
        <w:spacing w:line="360" w:lineRule="auto"/>
        <w:rPr>
          <w:rFonts w:ascii="宋体" w:hAnsi="宋体" w:eastAsia="宋体" w:cs="宋体"/>
          <w:b/>
          <w:color w:val="auto"/>
          <w:sz w:val="24"/>
          <w:highlight w:val="none"/>
        </w:rPr>
      </w:pPr>
      <w:r>
        <w:rPr>
          <w:rFonts w:ascii="宋体" w:hAnsi="宋体" w:eastAsia="宋体" w:cs="宋体"/>
          <w:b/>
          <w:color w:val="auto"/>
          <w:sz w:val="24"/>
          <w:highlight w:val="none"/>
        </w:rPr>
        <w:t xml:space="preserve">  最终得分为磋商小组所有成员计分的算术平均值，计算保留小数点两位，小数点后第三位四舍五入。</w:t>
      </w:r>
    </w:p>
    <w:p w14:paraId="010166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6A0EFEC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257785">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56FDCC7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DE19D7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1FA68CE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1071DBEB">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5FBC4844">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3994149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2281AE5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60033CF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026F22D7">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（4）在采购活动中因重大变故，采购任务取消的；</w:t>
      </w:r>
    </w:p>
    <w:p w14:paraId="7356681D">
      <w:pPr>
        <w:spacing w:line="36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67EE08BD">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4AD1BDEC">
      <w:pPr>
        <w:tabs>
          <w:tab w:val="left" w:pos="1800"/>
        </w:tabs>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24.1在发出成交公告后请采购人、中标人登录周口市公共资源交易中心网（http://jyzx.zhoukou.gov.cn）自行下载成交通知书，成交通知书将作为签订合同的依据。</w:t>
      </w:r>
    </w:p>
    <w:p w14:paraId="44A6F0B6">
      <w:pPr>
        <w:tabs>
          <w:tab w:val="left" w:pos="1800"/>
        </w:tabs>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0B58D665">
      <w:pPr>
        <w:spacing w:line="36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39AB3442">
      <w:pPr>
        <w:tabs>
          <w:tab w:val="left" w:pos="1620"/>
        </w:tabs>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08B9F4A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55A433C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41787CE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28DF37F">
      <w:pPr>
        <w:spacing w:line="36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0829E279">
      <w:pPr>
        <w:spacing w:line="3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22C09BB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7C62D7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1CAB86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0D96A9E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4CFCF7C">
      <w:pPr>
        <w:spacing w:line="360" w:lineRule="auto"/>
        <w:rPr>
          <w:rFonts w:ascii="宋体" w:hAnsi="宋体" w:eastAsia="宋体" w:cs="宋体"/>
          <w:color w:val="auto"/>
          <w:sz w:val="24"/>
          <w:highlight w:val="none"/>
        </w:rPr>
      </w:pPr>
    </w:p>
    <w:p w14:paraId="75B45530">
      <w:pPr>
        <w:pStyle w:val="2"/>
        <w:ind w:firstLine="240"/>
        <w:rPr>
          <w:rFonts w:ascii="宋体" w:hAnsi="宋体" w:eastAsia="宋体" w:cs="宋体"/>
          <w:color w:val="auto"/>
          <w:sz w:val="24"/>
          <w:highlight w:val="none"/>
        </w:rPr>
      </w:pPr>
    </w:p>
    <w:p w14:paraId="2F28004A">
      <w:pPr>
        <w:pStyle w:val="2"/>
        <w:ind w:firstLine="240"/>
        <w:rPr>
          <w:rFonts w:ascii="宋体" w:hAnsi="宋体" w:eastAsia="宋体" w:cs="宋体"/>
          <w:color w:val="auto"/>
          <w:sz w:val="24"/>
          <w:highlight w:val="none"/>
        </w:rPr>
      </w:pPr>
    </w:p>
    <w:p w14:paraId="6827C384">
      <w:pPr>
        <w:pStyle w:val="2"/>
        <w:ind w:firstLine="240"/>
        <w:rPr>
          <w:rFonts w:ascii="宋体" w:hAnsi="宋体" w:eastAsia="宋体" w:cs="宋体"/>
          <w:color w:val="auto"/>
          <w:sz w:val="24"/>
          <w:highlight w:val="none"/>
        </w:rPr>
      </w:pPr>
    </w:p>
    <w:p w14:paraId="00C87537">
      <w:pPr>
        <w:pStyle w:val="2"/>
        <w:ind w:firstLine="240"/>
        <w:rPr>
          <w:rFonts w:ascii="宋体" w:hAnsi="宋体" w:eastAsia="宋体" w:cs="宋体"/>
          <w:color w:val="auto"/>
          <w:sz w:val="24"/>
          <w:highlight w:val="none"/>
        </w:rPr>
      </w:pPr>
    </w:p>
    <w:p w14:paraId="3E973580">
      <w:pPr>
        <w:pStyle w:val="2"/>
        <w:ind w:firstLine="240"/>
        <w:rPr>
          <w:rFonts w:ascii="宋体" w:hAnsi="宋体" w:eastAsia="宋体" w:cs="宋体"/>
          <w:color w:val="auto"/>
          <w:sz w:val="24"/>
          <w:highlight w:val="none"/>
        </w:rPr>
      </w:pPr>
    </w:p>
    <w:p w14:paraId="38AD15C5">
      <w:pPr>
        <w:pStyle w:val="2"/>
        <w:ind w:firstLine="240"/>
        <w:rPr>
          <w:rFonts w:ascii="宋体" w:hAnsi="宋体" w:eastAsia="宋体" w:cs="宋体"/>
          <w:color w:val="auto"/>
          <w:sz w:val="24"/>
          <w:highlight w:val="none"/>
        </w:rPr>
      </w:pPr>
    </w:p>
    <w:p w14:paraId="141728AE">
      <w:pPr>
        <w:pStyle w:val="2"/>
        <w:ind w:firstLine="240"/>
        <w:rPr>
          <w:rFonts w:ascii="宋体" w:hAnsi="宋体" w:eastAsia="宋体" w:cs="宋体"/>
          <w:color w:val="auto"/>
          <w:sz w:val="24"/>
          <w:highlight w:val="none"/>
        </w:rPr>
      </w:pPr>
    </w:p>
    <w:p w14:paraId="59CACEAB">
      <w:pPr>
        <w:pStyle w:val="2"/>
        <w:ind w:firstLine="240"/>
        <w:rPr>
          <w:rFonts w:ascii="宋体" w:hAnsi="宋体" w:eastAsia="宋体" w:cs="宋体"/>
          <w:color w:val="auto"/>
          <w:sz w:val="24"/>
          <w:highlight w:val="none"/>
        </w:rPr>
      </w:pPr>
    </w:p>
    <w:p w14:paraId="2504F4A6">
      <w:pPr>
        <w:pStyle w:val="2"/>
        <w:ind w:firstLine="240"/>
        <w:rPr>
          <w:rFonts w:ascii="宋体" w:hAnsi="宋体" w:eastAsia="宋体" w:cs="宋体"/>
          <w:color w:val="auto"/>
          <w:sz w:val="24"/>
          <w:highlight w:val="none"/>
        </w:rPr>
      </w:pPr>
    </w:p>
    <w:p w14:paraId="423C8CC7">
      <w:pPr>
        <w:spacing w:line="360" w:lineRule="auto"/>
        <w:ind w:firstLine="1285" w:firstLineChars="400"/>
        <w:jc w:val="both"/>
        <w:rPr>
          <w:rFonts w:ascii="宋体" w:hAnsi="宋体" w:eastAsia="宋体" w:cs="宋体"/>
          <w:b/>
          <w:color w:val="auto"/>
          <w:sz w:val="32"/>
          <w:szCs w:val="32"/>
          <w:highlight w:val="none"/>
        </w:rPr>
      </w:pPr>
      <w:r>
        <w:rPr>
          <w:rFonts w:ascii="宋体" w:hAnsi="宋体" w:eastAsia="宋体" w:cs="宋体"/>
          <w:b/>
          <w:color w:val="auto"/>
          <w:sz w:val="32"/>
          <w:szCs w:val="32"/>
          <w:highlight w:val="none"/>
        </w:rPr>
        <w:t>第三章 采购项目内容及要求</w:t>
      </w:r>
    </w:p>
    <w:p w14:paraId="06D9E09F">
      <w:pPr>
        <w:numPr>
          <w:ilvl w:val="0"/>
          <w:numId w:val="0"/>
        </w:num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一、</w:t>
      </w:r>
      <w:r>
        <w:rPr>
          <w:rFonts w:ascii="宋体" w:hAnsi="宋体" w:eastAsia="宋体" w:cs="宋体"/>
          <w:color w:val="auto"/>
          <w:sz w:val="24"/>
          <w:highlight w:val="none"/>
        </w:rPr>
        <w:t>本项目采购内容：</w:t>
      </w:r>
    </w:p>
    <w:tbl>
      <w:tblPr>
        <w:tblStyle w:val="17"/>
        <w:tblW w:w="9915" w:type="dxa"/>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5016"/>
        <w:gridCol w:w="884"/>
        <w:gridCol w:w="1083"/>
        <w:gridCol w:w="1417"/>
      </w:tblGrid>
      <w:tr w14:paraId="7A558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515" w:type="dxa"/>
            <w:noWrap/>
            <w:vAlign w:val="center"/>
          </w:tcPr>
          <w:p w14:paraId="31C66348">
            <w:pPr>
              <w:jc w:val="center"/>
              <w:rPr>
                <w:rFonts w:asciiTheme="minorEastAsia" w:hAnsiTheme="minorEastAsia"/>
                <w:color w:val="auto"/>
                <w:sz w:val="24"/>
                <w:highlight w:val="none"/>
              </w:rPr>
            </w:pPr>
            <w:r>
              <w:rPr>
                <w:rFonts w:hint="eastAsia" w:asciiTheme="minorEastAsia" w:hAnsiTheme="minorEastAsia"/>
                <w:color w:val="auto"/>
                <w:sz w:val="24"/>
                <w:highlight w:val="none"/>
              </w:rPr>
              <w:t>货物名称</w:t>
            </w:r>
          </w:p>
        </w:tc>
        <w:tc>
          <w:tcPr>
            <w:tcW w:w="5016" w:type="dxa"/>
            <w:noWrap/>
            <w:vAlign w:val="center"/>
          </w:tcPr>
          <w:p w14:paraId="4175C5F8">
            <w:pPr>
              <w:jc w:val="center"/>
              <w:rPr>
                <w:rFonts w:asciiTheme="minorEastAsia" w:hAnsiTheme="minorEastAsia"/>
                <w:color w:val="auto"/>
                <w:sz w:val="24"/>
                <w:highlight w:val="none"/>
              </w:rPr>
            </w:pPr>
            <w:r>
              <w:rPr>
                <w:rFonts w:hint="eastAsia" w:asciiTheme="minorEastAsia" w:hAnsiTheme="minorEastAsia"/>
                <w:color w:val="auto"/>
                <w:sz w:val="24"/>
                <w:highlight w:val="none"/>
              </w:rPr>
              <w:t>规格及内容</w:t>
            </w:r>
          </w:p>
        </w:tc>
        <w:tc>
          <w:tcPr>
            <w:tcW w:w="884" w:type="dxa"/>
            <w:noWrap/>
            <w:vAlign w:val="center"/>
          </w:tcPr>
          <w:p w14:paraId="7C03714D">
            <w:pPr>
              <w:jc w:val="center"/>
              <w:rPr>
                <w:rFonts w:asciiTheme="minorEastAsia" w:hAnsiTheme="minorEastAsia"/>
                <w:color w:val="auto"/>
                <w:sz w:val="24"/>
                <w:highlight w:val="none"/>
              </w:rPr>
            </w:pPr>
            <w:r>
              <w:rPr>
                <w:rFonts w:hint="eastAsia" w:asciiTheme="minorEastAsia" w:hAnsiTheme="minorEastAsia"/>
                <w:color w:val="auto"/>
                <w:sz w:val="24"/>
                <w:highlight w:val="none"/>
              </w:rPr>
              <w:t>单位</w:t>
            </w:r>
          </w:p>
        </w:tc>
        <w:tc>
          <w:tcPr>
            <w:tcW w:w="1083" w:type="dxa"/>
            <w:noWrap/>
            <w:vAlign w:val="center"/>
          </w:tcPr>
          <w:p w14:paraId="4DA9E794">
            <w:pPr>
              <w:jc w:val="center"/>
              <w:rPr>
                <w:rFonts w:asciiTheme="minorEastAsia" w:hAnsiTheme="minorEastAsia"/>
                <w:color w:val="auto"/>
                <w:sz w:val="24"/>
                <w:highlight w:val="none"/>
              </w:rPr>
            </w:pPr>
            <w:r>
              <w:rPr>
                <w:rFonts w:hint="eastAsia" w:asciiTheme="minorEastAsia" w:hAnsiTheme="minorEastAsia"/>
                <w:color w:val="auto"/>
                <w:sz w:val="24"/>
                <w:highlight w:val="none"/>
              </w:rPr>
              <w:t>数量</w:t>
            </w:r>
          </w:p>
        </w:tc>
        <w:tc>
          <w:tcPr>
            <w:tcW w:w="1417" w:type="dxa"/>
            <w:noWrap/>
            <w:vAlign w:val="center"/>
          </w:tcPr>
          <w:p w14:paraId="6886F68B">
            <w:pPr>
              <w:jc w:val="center"/>
              <w:rPr>
                <w:rFonts w:hint="eastAsia" w:asciiTheme="minorEastAsia" w:hAnsiTheme="minorEastAsia" w:eastAsiaTheme="minorEastAsia"/>
                <w:color w:val="auto"/>
                <w:sz w:val="24"/>
                <w:highlight w:val="none"/>
                <w:lang w:eastAsia="zh-CN"/>
              </w:rPr>
            </w:pPr>
            <w:r>
              <w:rPr>
                <w:rFonts w:hint="eastAsia" w:asciiTheme="minorEastAsia" w:hAnsiTheme="minorEastAsia"/>
                <w:color w:val="auto"/>
                <w:sz w:val="24"/>
                <w:highlight w:val="none"/>
                <w:lang w:eastAsia="zh-CN"/>
              </w:rPr>
              <w:t>预算金额</w:t>
            </w:r>
          </w:p>
        </w:tc>
      </w:tr>
      <w:tr w14:paraId="1654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1515" w:type="dxa"/>
            <w:noWrap/>
            <w:vAlign w:val="center"/>
          </w:tcPr>
          <w:p w14:paraId="0B664E21">
            <w:pPr>
              <w:jc w:val="center"/>
              <w:rPr>
                <w:rFonts w:hint="eastAsia" w:asciiTheme="minorEastAsia" w:hAnsiTheme="minorEastAsia" w:eastAsiaTheme="minorEastAsia"/>
                <w:color w:val="auto"/>
                <w:sz w:val="24"/>
                <w:highlight w:val="none"/>
                <w:lang w:eastAsia="zh-CN"/>
              </w:rPr>
            </w:pPr>
            <w:r>
              <w:rPr>
                <w:rFonts w:hint="eastAsia" w:asciiTheme="minorEastAsia" w:hAnsiTheme="minorEastAsia"/>
                <w:color w:val="auto"/>
                <w:sz w:val="24"/>
                <w:highlight w:val="none"/>
                <w:lang w:eastAsia="zh-CN"/>
              </w:rPr>
              <w:t>种子</w:t>
            </w:r>
          </w:p>
        </w:tc>
        <w:tc>
          <w:tcPr>
            <w:tcW w:w="5016" w:type="dxa"/>
            <w:noWrap/>
            <w:vAlign w:val="center"/>
          </w:tcPr>
          <w:p w14:paraId="3B6E6982">
            <w:pPr>
              <w:spacing w:line="240" w:lineRule="auto"/>
              <w:jc w:val="both"/>
              <w:rPr>
                <w:rFonts w:hint="eastAsia" w:asciiTheme="minorEastAsia" w:hAnsiTheme="minorEastAsia"/>
                <w:color w:val="auto"/>
                <w:sz w:val="24"/>
                <w:highlight w:val="none"/>
                <w:lang w:val="en-US" w:eastAsia="zh-CN"/>
              </w:rPr>
            </w:pPr>
            <w:r>
              <w:rPr>
                <w:rFonts w:hint="eastAsia"/>
                <w:color w:val="auto"/>
                <w:sz w:val="24"/>
                <w:szCs w:val="24"/>
                <w:highlight w:val="none"/>
                <w:lang w:val="en-US" w:eastAsia="zh-CN"/>
              </w:rPr>
              <w:t>包装规格：</w:t>
            </w:r>
            <w:r>
              <w:rPr>
                <w:rFonts w:hint="eastAsia" w:asciiTheme="minorEastAsia" w:hAnsiTheme="minorEastAsia"/>
                <w:color w:val="auto"/>
                <w:sz w:val="24"/>
                <w:highlight w:val="none"/>
                <w:lang w:val="en-US" w:eastAsia="zh-CN"/>
              </w:rPr>
              <w:t>12.5kg/袋</w:t>
            </w:r>
          </w:p>
          <w:p w14:paraId="57CF0D7E">
            <w:pPr>
              <w:keepNext w:val="0"/>
              <w:keepLines w:val="0"/>
              <w:pageBreakBefore w:val="0"/>
              <w:widowControl/>
              <w:numPr>
                <w:ilvl w:val="0"/>
                <w:numId w:val="0"/>
              </w:numPr>
              <w:kinsoku/>
              <w:wordWrap/>
              <w:overflowPunct/>
              <w:topLinePunct w:val="0"/>
              <w:autoSpaceDE/>
              <w:autoSpaceDN/>
              <w:bidi w:val="0"/>
              <w:adjustRightInd w:val="0"/>
              <w:snapToGrid/>
              <w:spacing w:line="240" w:lineRule="auto"/>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纯度≥99.0%</w:t>
            </w:r>
            <w:r>
              <w:rPr>
                <w:rFonts w:hint="eastAsia" w:ascii="宋体" w:hAnsi="宋体" w:eastAsia="宋体" w:cs="宋体"/>
                <w:color w:val="auto"/>
                <w:kern w:val="0"/>
                <w:sz w:val="21"/>
                <w:szCs w:val="21"/>
                <w:highlight w:val="none"/>
                <w:lang w:eastAsia="zh-CN"/>
              </w:rPr>
              <w:t>；</w:t>
            </w:r>
          </w:p>
          <w:p w14:paraId="71BF8151">
            <w:pPr>
              <w:keepNext w:val="0"/>
              <w:keepLines w:val="0"/>
              <w:pageBreakBefore w:val="0"/>
              <w:widowControl/>
              <w:numPr>
                <w:ilvl w:val="0"/>
                <w:numId w:val="0"/>
              </w:numPr>
              <w:kinsoku/>
              <w:wordWrap/>
              <w:overflowPunct/>
              <w:topLinePunct w:val="0"/>
              <w:autoSpaceDE/>
              <w:autoSpaceDN/>
              <w:bidi w:val="0"/>
              <w:adjustRightInd w:val="0"/>
              <w:snapToGrid/>
              <w:spacing w:line="240" w:lineRule="auto"/>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净度≥99.0%</w:t>
            </w:r>
            <w:r>
              <w:rPr>
                <w:rFonts w:hint="eastAsia" w:ascii="宋体" w:hAnsi="宋体" w:eastAsia="宋体" w:cs="宋体"/>
                <w:color w:val="auto"/>
                <w:kern w:val="0"/>
                <w:sz w:val="21"/>
                <w:szCs w:val="21"/>
                <w:highlight w:val="none"/>
                <w:lang w:eastAsia="zh-CN"/>
              </w:rPr>
              <w:t>；</w:t>
            </w:r>
          </w:p>
          <w:p w14:paraId="41DE7AB7">
            <w:pPr>
              <w:keepNext w:val="0"/>
              <w:keepLines w:val="0"/>
              <w:pageBreakBefore w:val="0"/>
              <w:widowControl/>
              <w:numPr>
                <w:ilvl w:val="0"/>
                <w:numId w:val="0"/>
              </w:numPr>
              <w:kinsoku/>
              <w:wordWrap/>
              <w:overflowPunct/>
              <w:topLinePunct w:val="0"/>
              <w:autoSpaceDE/>
              <w:autoSpaceDN/>
              <w:bidi w:val="0"/>
              <w:adjustRightInd w:val="0"/>
              <w:snapToGrid/>
              <w:spacing w:line="240" w:lineRule="auto"/>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发芽率≥85.0%</w:t>
            </w:r>
            <w:r>
              <w:rPr>
                <w:rFonts w:hint="eastAsia" w:ascii="宋体" w:hAnsi="宋体" w:eastAsia="宋体" w:cs="宋体"/>
                <w:color w:val="auto"/>
                <w:kern w:val="0"/>
                <w:sz w:val="21"/>
                <w:szCs w:val="21"/>
                <w:highlight w:val="none"/>
                <w:lang w:eastAsia="zh-CN"/>
              </w:rPr>
              <w:t>；</w:t>
            </w:r>
          </w:p>
          <w:p w14:paraId="125E881D">
            <w:pPr>
              <w:keepNext w:val="0"/>
              <w:keepLines w:val="0"/>
              <w:pageBreakBefore w:val="0"/>
              <w:widowControl/>
              <w:numPr>
                <w:ilvl w:val="0"/>
                <w:numId w:val="0"/>
              </w:numPr>
              <w:kinsoku/>
              <w:wordWrap/>
              <w:overflowPunct/>
              <w:topLinePunct w:val="0"/>
              <w:autoSpaceDE/>
              <w:autoSpaceDN/>
              <w:bidi w:val="0"/>
              <w:adjustRightInd w:val="0"/>
              <w:snapToGrid/>
              <w:spacing w:line="240" w:lineRule="auto"/>
              <w:jc w:val="left"/>
              <w:textAlignment w:val="auto"/>
              <w:rPr>
                <w:rFonts w:hint="default"/>
                <w:color w:val="auto"/>
                <w:highlight w:val="none"/>
                <w:lang w:val="en-US" w:eastAsia="zh-CN"/>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水分≤13.0%</w:t>
            </w:r>
            <w:r>
              <w:rPr>
                <w:rFonts w:hint="eastAsia" w:ascii="宋体" w:hAnsi="宋体" w:eastAsia="宋体" w:cs="宋体"/>
                <w:color w:val="auto"/>
                <w:kern w:val="0"/>
                <w:sz w:val="21"/>
                <w:szCs w:val="21"/>
                <w:highlight w:val="none"/>
                <w:lang w:eastAsia="zh-CN"/>
              </w:rPr>
              <w:t>；</w:t>
            </w:r>
          </w:p>
        </w:tc>
        <w:tc>
          <w:tcPr>
            <w:tcW w:w="884" w:type="dxa"/>
            <w:noWrap/>
            <w:vAlign w:val="center"/>
          </w:tcPr>
          <w:p w14:paraId="4DA1417E">
            <w:pPr>
              <w:spacing w:line="240" w:lineRule="auto"/>
              <w:jc w:val="center"/>
              <w:rPr>
                <w:rFonts w:hint="default" w:asciiTheme="minorEastAsia" w:hAnsiTheme="minorEastAsia" w:eastAsiaTheme="minorEastAsia"/>
                <w:color w:val="auto"/>
                <w:sz w:val="24"/>
                <w:highlight w:val="none"/>
                <w:lang w:val="en-US" w:eastAsia="zh-CN"/>
              </w:rPr>
            </w:pPr>
            <w:r>
              <w:rPr>
                <w:rFonts w:hint="eastAsia" w:asciiTheme="minorEastAsia" w:hAnsiTheme="minorEastAsia"/>
                <w:color w:val="auto"/>
                <w:sz w:val="24"/>
                <w:highlight w:val="none"/>
                <w:lang w:val="en-US" w:eastAsia="zh-CN"/>
              </w:rPr>
              <w:t>kg</w:t>
            </w:r>
          </w:p>
        </w:tc>
        <w:tc>
          <w:tcPr>
            <w:tcW w:w="1083" w:type="dxa"/>
            <w:noWrap/>
            <w:vAlign w:val="center"/>
          </w:tcPr>
          <w:p w14:paraId="7928298F">
            <w:pPr>
              <w:spacing w:line="240" w:lineRule="auto"/>
              <w:jc w:val="center"/>
              <w:rPr>
                <w:rFonts w:hint="default" w:asciiTheme="minorEastAsia" w:hAnsiTheme="minorEastAsia" w:eastAsiaTheme="minorEastAsia"/>
                <w:color w:val="auto"/>
                <w:sz w:val="24"/>
                <w:highlight w:val="none"/>
                <w:lang w:val="en-US" w:eastAsia="zh-CN"/>
              </w:rPr>
            </w:pPr>
            <w:r>
              <w:rPr>
                <w:rFonts w:hint="eastAsia" w:asciiTheme="minorEastAsia" w:hAnsiTheme="minorEastAsia"/>
                <w:color w:val="auto"/>
                <w:sz w:val="24"/>
                <w:highlight w:val="none"/>
                <w:lang w:val="en-US" w:eastAsia="zh-CN"/>
              </w:rPr>
              <w:t>45000</w:t>
            </w:r>
          </w:p>
        </w:tc>
        <w:tc>
          <w:tcPr>
            <w:tcW w:w="1417" w:type="dxa"/>
            <w:noWrap/>
            <w:vAlign w:val="center"/>
          </w:tcPr>
          <w:p w14:paraId="5CC1DAE6">
            <w:pPr>
              <w:spacing w:line="240" w:lineRule="auto"/>
              <w:jc w:val="center"/>
              <w:rPr>
                <w:rFonts w:asciiTheme="minorEastAsia" w:hAnsiTheme="minorEastAsia"/>
                <w:color w:val="auto"/>
                <w:sz w:val="24"/>
                <w:highlight w:val="none"/>
              </w:rPr>
            </w:pPr>
            <w:r>
              <w:rPr>
                <w:rFonts w:hint="eastAsia" w:asciiTheme="minorEastAsia" w:hAnsiTheme="minorEastAsia"/>
                <w:color w:val="auto"/>
                <w:sz w:val="24"/>
                <w:highlight w:val="none"/>
                <w:lang w:val="en-US" w:eastAsia="zh-CN"/>
              </w:rPr>
              <w:t>14.4万元</w:t>
            </w:r>
          </w:p>
        </w:tc>
      </w:tr>
      <w:tr w14:paraId="1984C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1515" w:type="dxa"/>
            <w:vMerge w:val="restart"/>
            <w:noWrap/>
            <w:vAlign w:val="center"/>
          </w:tcPr>
          <w:p w14:paraId="0E7C9119">
            <w:pPr>
              <w:jc w:val="center"/>
              <w:rPr>
                <w:rFonts w:hint="eastAsia" w:asciiTheme="minorEastAsia" w:hAnsiTheme="minorEastAsia" w:eastAsiaTheme="minorEastAsia"/>
                <w:color w:val="auto"/>
                <w:sz w:val="24"/>
                <w:highlight w:val="none"/>
                <w:lang w:eastAsia="zh-CN"/>
              </w:rPr>
            </w:pPr>
            <w:r>
              <w:rPr>
                <w:rFonts w:hint="eastAsia" w:asciiTheme="minorEastAsia" w:hAnsiTheme="minorEastAsia"/>
                <w:color w:val="auto"/>
                <w:sz w:val="24"/>
                <w:highlight w:val="none"/>
                <w:lang w:eastAsia="zh-CN"/>
              </w:rPr>
              <w:t>农药</w:t>
            </w:r>
          </w:p>
        </w:tc>
        <w:tc>
          <w:tcPr>
            <w:tcW w:w="5016" w:type="dxa"/>
            <w:noWrap/>
            <w:vAlign w:val="top"/>
          </w:tcPr>
          <w:p w14:paraId="135A8129">
            <w:pPr>
              <w:spacing w:line="240" w:lineRule="auto"/>
              <w:jc w:val="both"/>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苯醚·咯·噻虫嗪种子处理悬浮剂</w:t>
            </w:r>
          </w:p>
          <w:p w14:paraId="2B46A88E">
            <w:pPr>
              <w:spacing w:line="240" w:lineRule="auto"/>
              <w:jc w:val="both"/>
              <w:rPr>
                <w:rFonts w:hint="eastAsia" w:asciiTheme="minorEastAsia" w:hAnsiTheme="minorEastAsia"/>
                <w:color w:val="auto"/>
                <w:sz w:val="24"/>
                <w:szCs w:val="24"/>
                <w:highlight w:val="none"/>
                <w:lang w:val="en-US" w:eastAsia="zh-CN"/>
              </w:rPr>
            </w:pPr>
            <w:r>
              <w:rPr>
                <w:rFonts w:hint="eastAsia"/>
                <w:color w:val="auto"/>
                <w:sz w:val="24"/>
                <w:szCs w:val="24"/>
                <w:highlight w:val="none"/>
                <w:lang w:val="en-US" w:eastAsia="zh-CN"/>
              </w:rPr>
              <w:t>包装规格：</w:t>
            </w:r>
            <w:r>
              <w:rPr>
                <w:rFonts w:hint="eastAsia" w:asciiTheme="minorEastAsia" w:hAnsiTheme="minorEastAsia"/>
                <w:color w:val="auto"/>
                <w:sz w:val="24"/>
                <w:szCs w:val="24"/>
                <w:highlight w:val="none"/>
                <w:lang w:val="en-US" w:eastAsia="zh-CN"/>
              </w:rPr>
              <w:t>70g/瓶</w:t>
            </w:r>
          </w:p>
          <w:p w14:paraId="76AB2B2E">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总有效成分含量:27%</w:t>
            </w:r>
          </w:p>
          <w:p w14:paraId="7FB6FE91">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有效成分及含量:苯醚甲环唑2.2%、咯菌腈2.2%、噻虫嗪/22.6%</w:t>
            </w:r>
          </w:p>
          <w:p w14:paraId="76440D40">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剂型：种子处理悬浮剂</w:t>
            </w:r>
          </w:p>
          <w:p w14:paraId="79F8804A">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农药类别:杀虫/杀菌剂</w:t>
            </w:r>
          </w:p>
          <w:p w14:paraId="7808EA5A">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毒性：低毒</w:t>
            </w:r>
          </w:p>
          <w:p w14:paraId="68457227">
            <w:pPr>
              <w:bidi w:val="0"/>
              <w:spacing w:line="240" w:lineRule="auto"/>
              <w:rPr>
                <w:rFonts w:hint="default"/>
                <w:color w:val="auto"/>
                <w:sz w:val="24"/>
                <w:szCs w:val="24"/>
                <w:highlight w:val="none"/>
                <w:lang w:val="en-US" w:eastAsia="zh-CN"/>
              </w:rPr>
            </w:pPr>
            <w:r>
              <w:rPr>
                <w:rFonts w:hint="eastAsia"/>
                <w:color w:val="auto"/>
                <w:sz w:val="24"/>
                <w:szCs w:val="24"/>
                <w:highlight w:val="none"/>
                <w:lang w:val="en-US" w:eastAsia="zh-CN"/>
              </w:rPr>
              <w:t>作物/场所：小麦</w:t>
            </w:r>
          </w:p>
          <w:p w14:paraId="70D454FA">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防治对象：全蚀病、蚜虫</w:t>
            </w:r>
          </w:p>
          <w:p w14:paraId="124D3879">
            <w:pPr>
              <w:bidi w:val="0"/>
              <w:spacing w:line="240" w:lineRule="auto"/>
              <w:rPr>
                <w:rFonts w:hint="default"/>
                <w:color w:val="auto"/>
                <w:sz w:val="24"/>
                <w:szCs w:val="24"/>
                <w:highlight w:val="none"/>
                <w:lang w:val="en-US" w:eastAsia="zh-CN"/>
              </w:rPr>
            </w:pPr>
            <w:r>
              <w:rPr>
                <w:rFonts w:hint="eastAsia"/>
                <w:color w:val="auto"/>
                <w:sz w:val="24"/>
                <w:szCs w:val="24"/>
                <w:highlight w:val="none"/>
                <w:lang w:val="en-US" w:eastAsia="zh-CN"/>
              </w:rPr>
              <w:t>使用方法：种子包衣</w:t>
            </w:r>
          </w:p>
        </w:tc>
        <w:tc>
          <w:tcPr>
            <w:tcW w:w="884" w:type="dxa"/>
            <w:noWrap/>
            <w:vAlign w:val="center"/>
          </w:tcPr>
          <w:p w14:paraId="118B2F29">
            <w:pPr>
              <w:spacing w:line="240" w:lineRule="auto"/>
              <w:jc w:val="center"/>
              <w:rPr>
                <w:rFonts w:hint="default" w:asciiTheme="minorEastAsia" w:hAnsiTheme="minorEastAsia" w:eastAsiaTheme="minorEastAsia"/>
                <w:color w:val="auto"/>
                <w:sz w:val="24"/>
                <w:highlight w:val="none"/>
                <w:lang w:val="en-US" w:eastAsia="zh-CN"/>
              </w:rPr>
            </w:pPr>
            <w:r>
              <w:rPr>
                <w:rFonts w:hint="eastAsia" w:asciiTheme="minorEastAsia" w:hAnsiTheme="minorEastAsia"/>
                <w:color w:val="auto"/>
                <w:sz w:val="24"/>
                <w:highlight w:val="none"/>
                <w:lang w:val="en-US" w:eastAsia="zh-CN"/>
              </w:rPr>
              <w:t>瓶</w:t>
            </w:r>
          </w:p>
        </w:tc>
        <w:tc>
          <w:tcPr>
            <w:tcW w:w="1083" w:type="dxa"/>
            <w:noWrap/>
            <w:vAlign w:val="center"/>
          </w:tcPr>
          <w:p w14:paraId="7938A767">
            <w:pPr>
              <w:spacing w:line="240" w:lineRule="auto"/>
              <w:jc w:val="center"/>
              <w:rPr>
                <w:rFonts w:hint="default" w:asciiTheme="minorEastAsia" w:hAnsiTheme="minorEastAsia" w:eastAsiaTheme="minorEastAsia"/>
                <w:color w:val="auto"/>
                <w:sz w:val="24"/>
                <w:highlight w:val="none"/>
                <w:lang w:val="en-US" w:eastAsia="zh-CN"/>
              </w:rPr>
            </w:pPr>
            <w:r>
              <w:rPr>
                <w:rFonts w:hint="eastAsia" w:asciiTheme="minorEastAsia" w:hAnsiTheme="minorEastAsia"/>
                <w:color w:val="auto"/>
                <w:sz w:val="24"/>
                <w:highlight w:val="none"/>
                <w:lang w:val="en-US" w:eastAsia="zh-CN"/>
              </w:rPr>
              <w:t>1500</w:t>
            </w:r>
          </w:p>
        </w:tc>
        <w:tc>
          <w:tcPr>
            <w:tcW w:w="1417" w:type="dxa"/>
            <w:vMerge w:val="restart"/>
            <w:noWrap/>
            <w:vAlign w:val="center"/>
          </w:tcPr>
          <w:p w14:paraId="7CD2759E">
            <w:pPr>
              <w:spacing w:line="240" w:lineRule="auto"/>
              <w:jc w:val="center"/>
              <w:rPr>
                <w:rFonts w:asciiTheme="minorEastAsia" w:hAnsiTheme="minorEastAsia"/>
                <w:color w:val="auto"/>
                <w:sz w:val="24"/>
                <w:highlight w:val="none"/>
              </w:rPr>
            </w:pPr>
            <w:r>
              <w:rPr>
                <w:rFonts w:hint="eastAsia" w:asciiTheme="minorEastAsia" w:hAnsiTheme="minorEastAsia"/>
                <w:color w:val="auto"/>
                <w:sz w:val="24"/>
                <w:highlight w:val="none"/>
                <w:lang w:val="en-US" w:eastAsia="zh-CN"/>
              </w:rPr>
              <w:t>16.35万元</w:t>
            </w:r>
          </w:p>
        </w:tc>
      </w:tr>
      <w:tr w14:paraId="5790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1515" w:type="dxa"/>
            <w:vMerge w:val="continue"/>
            <w:noWrap/>
            <w:vAlign w:val="center"/>
          </w:tcPr>
          <w:p w14:paraId="580B8C09">
            <w:pPr>
              <w:jc w:val="center"/>
              <w:rPr>
                <w:rFonts w:hint="eastAsia" w:asciiTheme="minorEastAsia" w:hAnsiTheme="minorEastAsia"/>
                <w:color w:val="auto"/>
                <w:sz w:val="24"/>
                <w:highlight w:val="none"/>
                <w:lang w:eastAsia="zh-CN"/>
              </w:rPr>
            </w:pPr>
          </w:p>
        </w:tc>
        <w:tc>
          <w:tcPr>
            <w:tcW w:w="5016" w:type="dxa"/>
            <w:noWrap/>
            <w:vAlign w:val="top"/>
          </w:tcPr>
          <w:p w14:paraId="4E708801">
            <w:pPr>
              <w:spacing w:line="240" w:lineRule="auto"/>
              <w:jc w:val="both"/>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联苯·噻虫嗪悬浮剂</w:t>
            </w:r>
          </w:p>
          <w:p w14:paraId="6419EC49">
            <w:pPr>
              <w:spacing w:line="240" w:lineRule="auto"/>
              <w:jc w:val="both"/>
              <w:rPr>
                <w:rFonts w:hint="eastAsia" w:asciiTheme="minorEastAsia" w:hAnsiTheme="minorEastAsia"/>
                <w:color w:val="auto"/>
                <w:sz w:val="24"/>
                <w:szCs w:val="24"/>
                <w:highlight w:val="none"/>
                <w:lang w:val="en-US" w:eastAsia="zh-CN"/>
              </w:rPr>
            </w:pPr>
            <w:r>
              <w:rPr>
                <w:rFonts w:hint="eastAsia"/>
                <w:color w:val="auto"/>
                <w:sz w:val="24"/>
                <w:szCs w:val="24"/>
                <w:highlight w:val="none"/>
                <w:lang w:val="en-US" w:eastAsia="zh-CN"/>
              </w:rPr>
              <w:t>包装规格：</w:t>
            </w:r>
            <w:r>
              <w:rPr>
                <w:rFonts w:hint="eastAsia" w:asciiTheme="minorEastAsia" w:hAnsiTheme="minorEastAsia"/>
                <w:color w:val="auto"/>
                <w:sz w:val="24"/>
                <w:szCs w:val="24"/>
                <w:highlight w:val="none"/>
                <w:lang w:val="en-US" w:eastAsia="zh-CN"/>
              </w:rPr>
              <w:t>100g/瓶</w:t>
            </w:r>
          </w:p>
          <w:p w14:paraId="259F4606">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总有效成分含量:35%</w:t>
            </w:r>
          </w:p>
          <w:p w14:paraId="724502A1">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有效成分及含量:联苯菊酯14.5%、噻虫嗪20.5%</w:t>
            </w:r>
          </w:p>
          <w:p w14:paraId="0A5DD52C">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剂型：悬浮剂</w:t>
            </w:r>
          </w:p>
          <w:p w14:paraId="2BE14F4B">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农药类别:杀虫剂</w:t>
            </w:r>
          </w:p>
          <w:p w14:paraId="65CAE44F">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毒性：低毒</w:t>
            </w:r>
          </w:p>
          <w:p w14:paraId="088E603F">
            <w:pPr>
              <w:bidi w:val="0"/>
              <w:spacing w:line="240" w:lineRule="auto"/>
              <w:rPr>
                <w:rFonts w:hint="default"/>
                <w:color w:val="auto"/>
                <w:sz w:val="24"/>
                <w:szCs w:val="24"/>
                <w:highlight w:val="none"/>
                <w:lang w:val="en-US" w:eastAsia="zh-CN"/>
              </w:rPr>
            </w:pPr>
            <w:r>
              <w:rPr>
                <w:rFonts w:hint="eastAsia"/>
                <w:color w:val="auto"/>
                <w:sz w:val="24"/>
                <w:szCs w:val="24"/>
                <w:highlight w:val="none"/>
                <w:lang w:val="en-US" w:eastAsia="zh-CN"/>
              </w:rPr>
              <w:t>作物/场所：小麦</w:t>
            </w:r>
          </w:p>
          <w:p w14:paraId="45C1F329">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防治对象：蚜虫</w:t>
            </w:r>
          </w:p>
          <w:p w14:paraId="38A896B5">
            <w:pPr>
              <w:bidi w:val="0"/>
              <w:spacing w:line="240" w:lineRule="auto"/>
              <w:rPr>
                <w:rFonts w:hint="default"/>
                <w:color w:val="auto"/>
                <w:sz w:val="24"/>
                <w:szCs w:val="24"/>
                <w:highlight w:val="none"/>
                <w:lang w:val="en-US" w:eastAsia="zh-CN"/>
              </w:rPr>
            </w:pPr>
            <w:r>
              <w:rPr>
                <w:rFonts w:hint="eastAsia"/>
                <w:color w:val="auto"/>
                <w:sz w:val="24"/>
                <w:szCs w:val="24"/>
                <w:highlight w:val="none"/>
                <w:lang w:val="en-US" w:eastAsia="zh-CN"/>
              </w:rPr>
              <w:t>使用方法：喷雾</w:t>
            </w:r>
          </w:p>
        </w:tc>
        <w:tc>
          <w:tcPr>
            <w:tcW w:w="884" w:type="dxa"/>
            <w:noWrap/>
            <w:vAlign w:val="center"/>
          </w:tcPr>
          <w:p w14:paraId="30A6F56D">
            <w:pPr>
              <w:spacing w:line="240" w:lineRule="auto"/>
              <w:jc w:val="center"/>
              <w:rPr>
                <w:rFonts w:hint="eastAsia" w:asciiTheme="minorEastAsia" w:hAnsiTheme="minorEastAsia"/>
                <w:color w:val="auto"/>
                <w:sz w:val="24"/>
                <w:highlight w:val="none"/>
                <w:lang w:val="en-US" w:eastAsia="zh-CN"/>
              </w:rPr>
            </w:pPr>
            <w:r>
              <w:rPr>
                <w:rFonts w:hint="eastAsia" w:asciiTheme="minorEastAsia" w:hAnsiTheme="minorEastAsia"/>
                <w:color w:val="auto"/>
                <w:sz w:val="24"/>
                <w:highlight w:val="none"/>
                <w:lang w:val="en-US" w:eastAsia="zh-CN"/>
              </w:rPr>
              <w:t>瓶</w:t>
            </w:r>
          </w:p>
        </w:tc>
        <w:tc>
          <w:tcPr>
            <w:tcW w:w="1083" w:type="dxa"/>
            <w:noWrap/>
            <w:vAlign w:val="center"/>
          </w:tcPr>
          <w:p w14:paraId="4CEA1FD8">
            <w:pPr>
              <w:spacing w:line="240" w:lineRule="auto"/>
              <w:jc w:val="center"/>
              <w:rPr>
                <w:rFonts w:hint="eastAsia" w:asciiTheme="minorEastAsia" w:hAnsiTheme="minorEastAsia"/>
                <w:color w:val="auto"/>
                <w:sz w:val="24"/>
                <w:highlight w:val="none"/>
                <w:lang w:val="en-US" w:eastAsia="zh-CN"/>
              </w:rPr>
            </w:pPr>
            <w:r>
              <w:rPr>
                <w:rFonts w:hint="eastAsia" w:asciiTheme="minorEastAsia" w:hAnsiTheme="minorEastAsia"/>
                <w:color w:val="auto"/>
                <w:sz w:val="24"/>
                <w:highlight w:val="none"/>
                <w:lang w:val="en-US" w:eastAsia="zh-CN"/>
              </w:rPr>
              <w:t>1500</w:t>
            </w:r>
          </w:p>
        </w:tc>
        <w:tc>
          <w:tcPr>
            <w:tcW w:w="1417" w:type="dxa"/>
            <w:vMerge w:val="continue"/>
            <w:noWrap/>
            <w:vAlign w:val="center"/>
          </w:tcPr>
          <w:p w14:paraId="050BF6B1">
            <w:pPr>
              <w:spacing w:line="240" w:lineRule="auto"/>
              <w:jc w:val="center"/>
              <w:rPr>
                <w:rFonts w:hint="eastAsia" w:asciiTheme="minorEastAsia" w:hAnsiTheme="minorEastAsia"/>
                <w:color w:val="auto"/>
                <w:sz w:val="24"/>
                <w:highlight w:val="none"/>
                <w:lang w:val="en-US" w:eastAsia="zh-CN"/>
              </w:rPr>
            </w:pPr>
          </w:p>
        </w:tc>
      </w:tr>
      <w:tr w14:paraId="539F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1515" w:type="dxa"/>
            <w:vMerge w:val="continue"/>
            <w:noWrap/>
            <w:vAlign w:val="center"/>
          </w:tcPr>
          <w:p w14:paraId="2D33733D">
            <w:pPr>
              <w:jc w:val="center"/>
              <w:rPr>
                <w:rFonts w:hint="eastAsia" w:asciiTheme="minorEastAsia" w:hAnsiTheme="minorEastAsia"/>
                <w:color w:val="auto"/>
                <w:sz w:val="24"/>
                <w:highlight w:val="none"/>
                <w:lang w:eastAsia="zh-CN"/>
              </w:rPr>
            </w:pPr>
          </w:p>
        </w:tc>
        <w:tc>
          <w:tcPr>
            <w:tcW w:w="5016" w:type="dxa"/>
            <w:noWrap/>
            <w:vAlign w:val="top"/>
          </w:tcPr>
          <w:p w14:paraId="0ECA633A">
            <w:pPr>
              <w:spacing w:line="240" w:lineRule="auto"/>
              <w:jc w:val="both"/>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唑醚·戊唑醇超低容量液剂</w:t>
            </w:r>
          </w:p>
          <w:p w14:paraId="0731B462">
            <w:pPr>
              <w:spacing w:line="240" w:lineRule="auto"/>
              <w:jc w:val="both"/>
              <w:rPr>
                <w:rFonts w:hint="eastAsia" w:asciiTheme="minorEastAsia" w:hAnsiTheme="minorEastAsia"/>
                <w:color w:val="auto"/>
                <w:sz w:val="24"/>
                <w:szCs w:val="24"/>
                <w:highlight w:val="none"/>
                <w:lang w:val="en-US" w:eastAsia="zh-CN"/>
              </w:rPr>
            </w:pPr>
            <w:r>
              <w:rPr>
                <w:rFonts w:hint="eastAsia"/>
                <w:color w:val="auto"/>
                <w:sz w:val="24"/>
                <w:szCs w:val="24"/>
                <w:highlight w:val="none"/>
                <w:lang w:val="en-US" w:eastAsia="zh-CN"/>
              </w:rPr>
              <w:t>包装规格</w:t>
            </w:r>
            <w:r>
              <w:rPr>
                <w:rFonts w:hint="eastAsia" w:asciiTheme="minorEastAsia" w:hAnsiTheme="minorEastAsia"/>
                <w:color w:val="auto"/>
                <w:sz w:val="24"/>
                <w:szCs w:val="24"/>
                <w:highlight w:val="none"/>
                <w:lang w:val="en-US" w:eastAsia="zh-CN"/>
              </w:rPr>
              <w:t>1000g/瓶</w:t>
            </w:r>
          </w:p>
          <w:p w14:paraId="565B6237">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总有效成分含量:</w:t>
            </w:r>
            <w:r>
              <w:rPr>
                <w:rFonts w:hint="eastAsia" w:asciiTheme="minorEastAsia" w:hAnsiTheme="minorEastAsia"/>
                <w:color w:val="auto"/>
                <w:sz w:val="24"/>
                <w:szCs w:val="24"/>
                <w:highlight w:val="none"/>
                <w:lang w:val="en-US" w:eastAsia="zh-CN"/>
              </w:rPr>
              <w:t>10%</w:t>
            </w:r>
          </w:p>
          <w:p w14:paraId="6D816468">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有效成分及含量:吡唑醚菌酯 5%、戊唑醇5%</w:t>
            </w:r>
          </w:p>
          <w:p w14:paraId="27B312AA">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剂型：超低容量液剂</w:t>
            </w:r>
          </w:p>
          <w:p w14:paraId="0821F672">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农药类别:杀菌剂</w:t>
            </w:r>
          </w:p>
          <w:p w14:paraId="3DB3D8DC">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毒性：低毒</w:t>
            </w:r>
          </w:p>
          <w:p w14:paraId="7CE9F542">
            <w:pPr>
              <w:bidi w:val="0"/>
              <w:spacing w:line="240" w:lineRule="auto"/>
              <w:rPr>
                <w:rFonts w:hint="default"/>
                <w:color w:val="auto"/>
                <w:sz w:val="24"/>
                <w:szCs w:val="24"/>
                <w:highlight w:val="none"/>
                <w:lang w:val="en-US" w:eastAsia="zh-CN"/>
              </w:rPr>
            </w:pPr>
            <w:r>
              <w:rPr>
                <w:rFonts w:hint="eastAsia"/>
                <w:color w:val="auto"/>
                <w:sz w:val="24"/>
                <w:szCs w:val="24"/>
                <w:highlight w:val="none"/>
                <w:lang w:val="en-US" w:eastAsia="zh-CN"/>
              </w:rPr>
              <w:t>作物/场所：小麦</w:t>
            </w:r>
          </w:p>
          <w:p w14:paraId="3057800E">
            <w:pPr>
              <w:bidi w:val="0"/>
              <w:spacing w:line="240" w:lineRule="auto"/>
              <w:rPr>
                <w:rFonts w:hint="eastAsia"/>
                <w:color w:val="auto"/>
                <w:sz w:val="24"/>
                <w:szCs w:val="24"/>
                <w:highlight w:val="none"/>
                <w:lang w:val="en-US" w:eastAsia="zh-CN"/>
              </w:rPr>
            </w:pPr>
            <w:r>
              <w:rPr>
                <w:rFonts w:hint="eastAsia"/>
                <w:color w:val="auto"/>
                <w:sz w:val="24"/>
                <w:szCs w:val="24"/>
                <w:highlight w:val="none"/>
                <w:lang w:val="en-US" w:eastAsia="zh-CN"/>
              </w:rPr>
              <w:t>防治对象：白粉病</w:t>
            </w:r>
          </w:p>
          <w:p w14:paraId="631EBFE4">
            <w:pPr>
              <w:bidi w:val="0"/>
              <w:spacing w:line="240" w:lineRule="auto"/>
              <w:rPr>
                <w:rFonts w:hint="default"/>
                <w:color w:val="auto"/>
                <w:sz w:val="24"/>
                <w:szCs w:val="24"/>
                <w:highlight w:val="none"/>
                <w:lang w:val="en-US" w:eastAsia="zh-CN"/>
              </w:rPr>
            </w:pPr>
            <w:r>
              <w:rPr>
                <w:rFonts w:hint="eastAsia"/>
                <w:color w:val="auto"/>
                <w:sz w:val="24"/>
                <w:szCs w:val="24"/>
                <w:highlight w:val="none"/>
                <w:lang w:val="en-US" w:eastAsia="zh-CN"/>
              </w:rPr>
              <w:t>使用方法：喷雾</w:t>
            </w:r>
          </w:p>
        </w:tc>
        <w:tc>
          <w:tcPr>
            <w:tcW w:w="884" w:type="dxa"/>
            <w:noWrap/>
            <w:vAlign w:val="center"/>
          </w:tcPr>
          <w:p w14:paraId="0C14B45A">
            <w:pPr>
              <w:spacing w:line="240" w:lineRule="auto"/>
              <w:jc w:val="center"/>
              <w:rPr>
                <w:rFonts w:hint="eastAsia" w:asciiTheme="minorEastAsia" w:hAnsiTheme="minorEastAsia"/>
                <w:color w:val="auto"/>
                <w:sz w:val="24"/>
                <w:highlight w:val="none"/>
                <w:lang w:val="en-US" w:eastAsia="zh-CN"/>
              </w:rPr>
            </w:pPr>
            <w:r>
              <w:rPr>
                <w:rFonts w:hint="eastAsia" w:asciiTheme="minorEastAsia" w:hAnsiTheme="minorEastAsia"/>
                <w:color w:val="auto"/>
                <w:sz w:val="24"/>
                <w:highlight w:val="none"/>
                <w:lang w:val="en-US" w:eastAsia="zh-CN"/>
              </w:rPr>
              <w:t>瓶</w:t>
            </w:r>
          </w:p>
        </w:tc>
        <w:tc>
          <w:tcPr>
            <w:tcW w:w="1083" w:type="dxa"/>
            <w:noWrap/>
            <w:vAlign w:val="center"/>
          </w:tcPr>
          <w:p w14:paraId="2B11B5F2">
            <w:pPr>
              <w:spacing w:line="240" w:lineRule="auto"/>
              <w:jc w:val="center"/>
              <w:rPr>
                <w:rFonts w:hint="default" w:asciiTheme="minorEastAsia" w:hAnsiTheme="minorEastAsia"/>
                <w:color w:val="auto"/>
                <w:sz w:val="24"/>
                <w:highlight w:val="none"/>
                <w:lang w:val="en-US" w:eastAsia="zh-CN"/>
              </w:rPr>
            </w:pPr>
            <w:r>
              <w:rPr>
                <w:rFonts w:hint="eastAsia" w:asciiTheme="minorEastAsia" w:hAnsiTheme="minorEastAsia"/>
                <w:color w:val="auto"/>
                <w:sz w:val="24"/>
                <w:highlight w:val="none"/>
                <w:lang w:val="en-US" w:eastAsia="zh-CN"/>
              </w:rPr>
              <w:t>450</w:t>
            </w:r>
          </w:p>
        </w:tc>
        <w:tc>
          <w:tcPr>
            <w:tcW w:w="1417" w:type="dxa"/>
            <w:vMerge w:val="continue"/>
            <w:noWrap/>
            <w:vAlign w:val="center"/>
          </w:tcPr>
          <w:p w14:paraId="61C568B3">
            <w:pPr>
              <w:spacing w:line="240" w:lineRule="auto"/>
              <w:jc w:val="center"/>
              <w:rPr>
                <w:rFonts w:hint="eastAsia" w:asciiTheme="minorEastAsia" w:hAnsiTheme="minorEastAsia"/>
                <w:color w:val="auto"/>
                <w:sz w:val="24"/>
                <w:highlight w:val="none"/>
                <w:lang w:val="en-US" w:eastAsia="zh-CN"/>
              </w:rPr>
            </w:pPr>
          </w:p>
        </w:tc>
      </w:tr>
      <w:tr w14:paraId="738A2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1515" w:type="dxa"/>
            <w:noWrap/>
            <w:vAlign w:val="center"/>
          </w:tcPr>
          <w:p w14:paraId="53C6336A">
            <w:pPr>
              <w:jc w:val="center"/>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color w:val="auto"/>
                <w:sz w:val="24"/>
                <w:highlight w:val="none"/>
                <w:lang w:eastAsia="zh-CN"/>
              </w:rPr>
              <w:t>肥料</w:t>
            </w:r>
          </w:p>
        </w:tc>
        <w:tc>
          <w:tcPr>
            <w:tcW w:w="5016" w:type="dxa"/>
            <w:noWrap/>
            <w:vAlign w:val="top"/>
          </w:tcPr>
          <w:p w14:paraId="48F3CA49">
            <w:pPr>
              <w:spacing w:line="240" w:lineRule="auto"/>
              <w:jc w:val="both"/>
              <w:rPr>
                <w:rFonts w:hint="eastAsia" w:asciiTheme="minorEastAsia" w:hAnsiTheme="minorEastAsia"/>
                <w:color w:val="auto"/>
                <w:sz w:val="24"/>
                <w:highlight w:val="none"/>
                <w:lang w:val="en-US" w:eastAsia="zh-CN"/>
              </w:rPr>
            </w:pPr>
            <w:r>
              <w:rPr>
                <w:rFonts w:hint="eastAsia"/>
                <w:color w:val="auto"/>
                <w:sz w:val="24"/>
                <w:szCs w:val="24"/>
                <w:highlight w:val="none"/>
                <w:lang w:val="en-US" w:eastAsia="zh-CN"/>
              </w:rPr>
              <w:t>包装规格：50</w:t>
            </w:r>
            <w:r>
              <w:rPr>
                <w:rFonts w:hint="eastAsia" w:asciiTheme="minorEastAsia" w:hAnsiTheme="minorEastAsia"/>
                <w:color w:val="auto"/>
                <w:sz w:val="24"/>
                <w:highlight w:val="none"/>
                <w:lang w:val="en-US" w:eastAsia="zh-CN"/>
              </w:rPr>
              <w:t>kg/袋（45%复合肥料）</w:t>
            </w:r>
          </w:p>
          <w:p w14:paraId="7DC07605">
            <w:pPr>
              <w:bidi w:val="0"/>
              <w:spacing w:line="240" w:lineRule="auto"/>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产品形态：颗粒</w:t>
            </w:r>
          </w:p>
          <w:p w14:paraId="78EDC274">
            <w:pPr>
              <w:bidi w:val="0"/>
              <w:spacing w:line="240" w:lineRule="auto"/>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技术指标：</w:t>
            </w:r>
            <w:r>
              <w:rPr>
                <w:rFonts w:hint="eastAsia" w:asciiTheme="minorEastAsia" w:hAnsiTheme="minorEastAsia" w:eastAsiaTheme="minorEastAsia" w:cstheme="minorEastAsia"/>
                <w:color w:val="auto"/>
                <w:sz w:val="24"/>
                <w:szCs w:val="24"/>
                <w:highlight w:val="none"/>
                <w:lang w:val="en-US" w:eastAsia="zh-CN"/>
              </w:rPr>
              <w:t>N+P</w:t>
            </w:r>
            <w:r>
              <w:rPr>
                <w:rFonts w:hint="eastAsia" w:asciiTheme="minorEastAsia" w:hAnsiTheme="minorEastAsia" w:eastAsiaTheme="minorEastAsia" w:cstheme="minorEastAsia"/>
                <w:color w:val="auto"/>
                <w:sz w:val="24"/>
                <w:szCs w:val="24"/>
                <w:highlight w:val="none"/>
                <w:vertAlign w:val="subscript"/>
                <w:lang w:val="en-US" w:eastAsia="zh-CN"/>
              </w:rPr>
              <w:t>2</w:t>
            </w:r>
            <w:r>
              <w:rPr>
                <w:rFonts w:hint="eastAsia" w:asciiTheme="minorEastAsia" w:hAnsiTheme="minorEastAsia" w:eastAsiaTheme="minorEastAsia" w:cstheme="minorEastAsia"/>
                <w:color w:val="auto"/>
                <w:sz w:val="24"/>
                <w:szCs w:val="24"/>
                <w:highlight w:val="none"/>
                <w:lang w:val="en-US" w:eastAsia="zh-CN"/>
              </w:rPr>
              <w:t>O</w:t>
            </w:r>
            <w:r>
              <w:rPr>
                <w:rFonts w:hint="eastAsia" w:asciiTheme="minorEastAsia" w:hAnsiTheme="minorEastAsia" w:eastAsiaTheme="minorEastAsia" w:cstheme="minorEastAsia"/>
                <w:color w:val="auto"/>
                <w:sz w:val="24"/>
                <w:szCs w:val="24"/>
                <w:highlight w:val="none"/>
                <w:vertAlign w:val="subscript"/>
                <w:lang w:val="en-US" w:eastAsia="zh-CN"/>
              </w:rPr>
              <w:t>5</w:t>
            </w:r>
            <w:r>
              <w:rPr>
                <w:rFonts w:hint="eastAsia" w:asciiTheme="minorEastAsia" w:hAnsiTheme="minorEastAsia" w:eastAsiaTheme="minorEastAsia" w:cstheme="minorEastAsia"/>
                <w:color w:val="auto"/>
                <w:sz w:val="24"/>
                <w:szCs w:val="24"/>
                <w:highlight w:val="none"/>
                <w:lang w:val="en-US" w:eastAsia="zh-CN"/>
              </w:rPr>
              <w:t>+K</w:t>
            </w:r>
            <w:r>
              <w:rPr>
                <w:rFonts w:hint="eastAsia" w:asciiTheme="minorEastAsia" w:hAnsiTheme="minorEastAsia" w:eastAsiaTheme="minorEastAsia" w:cstheme="minorEastAsia"/>
                <w:color w:val="auto"/>
                <w:sz w:val="24"/>
                <w:szCs w:val="24"/>
                <w:highlight w:val="none"/>
                <w:vertAlign w:val="subscript"/>
                <w:lang w:val="en-US" w:eastAsia="zh-CN"/>
              </w:rPr>
              <w:t>2</w:t>
            </w:r>
            <w:r>
              <w:rPr>
                <w:rFonts w:hint="eastAsia" w:asciiTheme="minorEastAsia" w:hAnsiTheme="minorEastAsia" w:eastAsiaTheme="minorEastAsia" w:cstheme="minorEastAsia"/>
                <w:color w:val="auto"/>
                <w:sz w:val="24"/>
                <w:szCs w:val="24"/>
                <w:highlight w:val="none"/>
                <w:lang w:val="en-US" w:eastAsia="zh-CN"/>
              </w:rPr>
              <w:t>O)</w:t>
            </w:r>
            <w:r>
              <w:rPr>
                <w:rFonts w:hint="default" w:ascii="Arial" w:hAnsi="Arial" w:cs="Arial" w:eastAsia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45.0%;25-13-7;</w:t>
            </w:r>
          </w:p>
          <w:p w14:paraId="454B3170">
            <w:pPr>
              <w:bidi w:val="0"/>
              <w:spacing w:line="240" w:lineRule="auto"/>
              <w:jc w:val="both"/>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粒度(1.00mm-4.75mm</w:t>
            </w:r>
          </w:p>
          <w:p w14:paraId="0AA7C9B6">
            <w:pPr>
              <w:bidi w:val="0"/>
              <w:spacing w:line="240" w:lineRule="auto"/>
              <w:jc w:val="both"/>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或3.35mm-5.60 mm)/%</w:t>
            </w:r>
            <w:r>
              <w:rPr>
                <w:rFonts w:hint="default" w:asciiTheme="minorEastAsia" w:hAnsi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90%</w:t>
            </w:r>
          </w:p>
          <w:p w14:paraId="672508ED">
            <w:pPr>
              <w:bidi w:val="0"/>
              <w:spacing w:line="240" w:lineRule="auto"/>
              <w:jc w:val="both"/>
              <w:rPr>
                <w:rFonts w:hint="default" w:asciiTheme="minorEastAsia" w:hAnsiTheme="minorEastAsia" w:eastAsiaTheme="minorEastAsia" w:cstheme="minorEastAsia"/>
                <w:color w:val="auto"/>
                <w:sz w:val="24"/>
                <w:szCs w:val="24"/>
                <w:highlight w:val="none"/>
                <w:lang w:val="en-US" w:eastAsia="zh-CN"/>
              </w:rPr>
            </w:pPr>
          </w:p>
        </w:tc>
        <w:tc>
          <w:tcPr>
            <w:tcW w:w="884" w:type="dxa"/>
            <w:noWrap/>
            <w:vAlign w:val="center"/>
          </w:tcPr>
          <w:p w14:paraId="6C8987BA">
            <w:pPr>
              <w:spacing w:line="240" w:lineRule="auto"/>
              <w:jc w:val="center"/>
              <w:rPr>
                <w:rFonts w:hint="eastAsia" w:asciiTheme="minorEastAsia" w:hAnsiTheme="minorEastAsia" w:eastAsiaTheme="minorEastAsia"/>
                <w:color w:val="auto"/>
                <w:sz w:val="24"/>
                <w:highlight w:val="none"/>
                <w:lang w:eastAsia="zh-CN"/>
              </w:rPr>
            </w:pPr>
            <w:r>
              <w:rPr>
                <w:rFonts w:hint="eastAsia" w:asciiTheme="minorEastAsia" w:hAnsiTheme="minorEastAsia"/>
                <w:color w:val="auto"/>
                <w:sz w:val="24"/>
                <w:highlight w:val="none"/>
                <w:lang w:eastAsia="zh-CN"/>
              </w:rPr>
              <w:t>吨</w:t>
            </w:r>
          </w:p>
        </w:tc>
        <w:tc>
          <w:tcPr>
            <w:tcW w:w="1083" w:type="dxa"/>
            <w:noWrap/>
            <w:vAlign w:val="center"/>
          </w:tcPr>
          <w:p w14:paraId="5B732333">
            <w:pPr>
              <w:spacing w:line="240" w:lineRule="auto"/>
              <w:jc w:val="center"/>
              <w:rPr>
                <w:rFonts w:hint="default" w:asciiTheme="minorEastAsia" w:hAnsiTheme="minorEastAsia" w:eastAsiaTheme="minorEastAsia"/>
                <w:color w:val="auto"/>
                <w:sz w:val="24"/>
                <w:highlight w:val="none"/>
                <w:lang w:val="en-US" w:eastAsia="zh-CN"/>
              </w:rPr>
            </w:pPr>
            <w:r>
              <w:rPr>
                <w:rFonts w:hint="eastAsia" w:asciiTheme="minorEastAsia" w:hAnsiTheme="minorEastAsia"/>
                <w:color w:val="auto"/>
                <w:sz w:val="24"/>
                <w:highlight w:val="none"/>
                <w:lang w:val="en-US" w:eastAsia="zh-CN"/>
              </w:rPr>
              <w:t>75</w:t>
            </w:r>
          </w:p>
        </w:tc>
        <w:tc>
          <w:tcPr>
            <w:tcW w:w="1417" w:type="dxa"/>
            <w:noWrap/>
            <w:vAlign w:val="center"/>
          </w:tcPr>
          <w:p w14:paraId="036154A4">
            <w:pPr>
              <w:spacing w:line="240" w:lineRule="auto"/>
              <w:jc w:val="center"/>
              <w:rPr>
                <w:rFonts w:asciiTheme="minorEastAsia" w:hAnsiTheme="minorEastAsia"/>
                <w:color w:val="auto"/>
                <w:sz w:val="24"/>
                <w:highlight w:val="none"/>
              </w:rPr>
            </w:pPr>
            <w:r>
              <w:rPr>
                <w:rFonts w:hint="eastAsia" w:asciiTheme="minorEastAsia" w:hAnsiTheme="minorEastAsia"/>
                <w:color w:val="auto"/>
                <w:sz w:val="24"/>
                <w:highlight w:val="none"/>
                <w:lang w:val="en-US" w:eastAsia="zh-CN"/>
              </w:rPr>
              <w:t>26.25万元</w:t>
            </w:r>
          </w:p>
        </w:tc>
      </w:tr>
    </w:tbl>
    <w:p w14:paraId="47035F89">
      <w:pPr>
        <w:spacing w:line="360" w:lineRule="auto"/>
        <w:ind w:left="350"/>
        <w:rPr>
          <w:rFonts w:hint="eastAsia" w:ascii="宋体" w:hAnsi="宋体" w:eastAsia="宋体" w:cs="宋体"/>
          <w:color w:val="auto"/>
          <w:sz w:val="24"/>
          <w:highlight w:val="none"/>
          <w:lang w:eastAsia="zh-CN"/>
        </w:rPr>
      </w:pPr>
    </w:p>
    <w:p w14:paraId="76D34EC4">
      <w:pPr>
        <w:pStyle w:val="2"/>
        <w:numPr>
          <w:ilvl w:val="0"/>
          <w:numId w:val="26"/>
        </w:numPr>
        <w:shd w:val="clear"/>
        <w:spacing w:line="360" w:lineRule="auto"/>
        <w:rPr>
          <w:rFonts w:hint="eastAsia" w:cs="宋体" w:asciiTheme="minorEastAsia" w:hAnsiTheme="minorEastAsia"/>
          <w:color w:val="auto"/>
          <w:sz w:val="24"/>
          <w:szCs w:val="24"/>
          <w:highlight w:val="none"/>
        </w:rPr>
      </w:pPr>
      <w:r>
        <w:rPr>
          <w:rFonts w:hint="eastAsia" w:cs="宋体" w:asciiTheme="minorEastAsia" w:hAnsiTheme="minorEastAsia"/>
          <w:color w:val="auto"/>
          <w:sz w:val="24"/>
          <w:szCs w:val="24"/>
          <w:highlight w:val="none"/>
        </w:rPr>
        <w:t>种子</w:t>
      </w:r>
      <w:r>
        <w:rPr>
          <w:rFonts w:hint="eastAsia" w:cs="宋体" w:asciiTheme="minorEastAsia" w:hAnsiTheme="minorEastAsia"/>
          <w:color w:val="auto"/>
          <w:sz w:val="24"/>
          <w:szCs w:val="24"/>
          <w:highlight w:val="none"/>
          <w:lang w:eastAsia="zh-CN"/>
        </w:rPr>
        <w:t>；</w:t>
      </w:r>
      <w:r>
        <w:rPr>
          <w:rFonts w:hint="eastAsia" w:cs="宋体" w:asciiTheme="minorEastAsia" w:hAnsiTheme="minorEastAsia"/>
          <w:color w:val="auto"/>
          <w:sz w:val="24"/>
          <w:szCs w:val="24"/>
          <w:highlight w:val="none"/>
        </w:rPr>
        <w:t>需提供所投产品小麦种子的生产许可证、</w:t>
      </w:r>
      <w:r>
        <w:rPr>
          <w:rFonts w:hint="eastAsia" w:cs="宋体" w:asciiTheme="minorEastAsia" w:hAnsiTheme="minorEastAsia"/>
          <w:color w:val="auto"/>
          <w:sz w:val="24"/>
          <w:szCs w:val="24"/>
          <w:highlight w:val="none"/>
          <w:lang w:eastAsia="zh-CN"/>
        </w:rPr>
        <w:t>产地</w:t>
      </w:r>
      <w:r>
        <w:rPr>
          <w:rFonts w:hint="eastAsia" w:cs="宋体" w:asciiTheme="minorEastAsia" w:hAnsiTheme="minorEastAsia"/>
          <w:color w:val="auto"/>
          <w:sz w:val="24"/>
          <w:szCs w:val="24"/>
          <w:highlight w:val="none"/>
        </w:rPr>
        <w:t>检疫证</w:t>
      </w:r>
      <w:r>
        <w:rPr>
          <w:rFonts w:hint="eastAsia" w:cs="宋体" w:asciiTheme="minorEastAsia" w:hAnsiTheme="minorEastAsia"/>
          <w:color w:val="auto"/>
          <w:sz w:val="24"/>
          <w:szCs w:val="24"/>
          <w:highlight w:val="none"/>
          <w:lang w:eastAsia="zh-CN"/>
        </w:rPr>
        <w:t>合格证</w:t>
      </w:r>
      <w:r>
        <w:rPr>
          <w:rFonts w:hint="eastAsia" w:cs="宋体" w:asciiTheme="minorEastAsia" w:hAnsiTheme="minorEastAsia"/>
          <w:color w:val="auto"/>
          <w:sz w:val="24"/>
          <w:szCs w:val="24"/>
          <w:highlight w:val="none"/>
        </w:rPr>
        <w:t>、品种审定证或登记证书</w:t>
      </w:r>
      <w:r>
        <w:rPr>
          <w:rFonts w:hint="eastAsia" w:cs="宋体" w:asciiTheme="minorEastAsia" w:hAnsiTheme="minorEastAsia"/>
          <w:color w:val="auto"/>
          <w:sz w:val="24"/>
          <w:szCs w:val="24"/>
          <w:highlight w:val="none"/>
          <w:lang w:eastAsia="zh-CN"/>
        </w:rPr>
        <w:t>。</w:t>
      </w:r>
    </w:p>
    <w:p w14:paraId="27A094E0">
      <w:pPr>
        <w:pStyle w:val="2"/>
        <w:numPr>
          <w:ilvl w:val="0"/>
          <w:numId w:val="26"/>
        </w:numPr>
        <w:shd w:val="clear"/>
        <w:spacing w:line="360" w:lineRule="auto"/>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eastAsia="zh-CN"/>
        </w:rPr>
        <w:t>农药；</w:t>
      </w:r>
      <w:r>
        <w:rPr>
          <w:rFonts w:hint="eastAsia" w:cs="宋体" w:asciiTheme="minorEastAsia" w:hAnsiTheme="minorEastAsia"/>
          <w:color w:val="auto"/>
          <w:sz w:val="24"/>
          <w:szCs w:val="24"/>
          <w:highlight w:val="none"/>
        </w:rPr>
        <w:t>需</w:t>
      </w:r>
      <w:r>
        <w:rPr>
          <w:rFonts w:hint="eastAsia" w:asciiTheme="minorEastAsia" w:hAnsiTheme="minorEastAsia"/>
          <w:color w:val="auto"/>
          <w:sz w:val="24"/>
          <w:szCs w:val="24"/>
          <w:highlight w:val="none"/>
        </w:rPr>
        <w:t>提供产品“三证”（生产许可证或生产批准证、农药登记证、产品标准）</w:t>
      </w:r>
      <w:r>
        <w:rPr>
          <w:rFonts w:hint="eastAsia" w:asciiTheme="minorEastAsia" w:hAnsiTheme="minorEastAsia"/>
          <w:color w:val="auto"/>
          <w:sz w:val="24"/>
          <w:szCs w:val="24"/>
          <w:highlight w:val="none"/>
          <w:lang w:eastAsia="zh-CN"/>
        </w:rPr>
        <w:t>。</w:t>
      </w:r>
    </w:p>
    <w:p w14:paraId="261FBD51">
      <w:pPr>
        <w:pStyle w:val="2"/>
        <w:numPr>
          <w:ilvl w:val="0"/>
          <w:numId w:val="26"/>
        </w:numPr>
        <w:shd w:val="clear"/>
        <w:spacing w:line="360" w:lineRule="auto"/>
        <w:rPr>
          <w:rFonts w:hint="eastAsia" w:asciiTheme="minorEastAsia" w:hAnsiTheme="minorEastAsia"/>
          <w:color w:val="auto"/>
          <w:sz w:val="24"/>
          <w:szCs w:val="24"/>
          <w:highlight w:val="none"/>
          <w:lang w:eastAsia="zh-CN"/>
        </w:rPr>
      </w:pPr>
      <w:r>
        <w:rPr>
          <w:rFonts w:hint="eastAsia" w:cs="宋体" w:asciiTheme="minorEastAsia" w:hAnsiTheme="minorEastAsia"/>
          <w:color w:val="auto"/>
          <w:sz w:val="24"/>
          <w:szCs w:val="24"/>
          <w:highlight w:val="none"/>
          <w:lang w:val="en-US" w:eastAsia="zh-CN" w:bidi="ar-SA"/>
        </w:rPr>
        <w:t>肥料；</w:t>
      </w:r>
      <w:r>
        <w:rPr>
          <w:rFonts w:hint="eastAsia" w:asciiTheme="minorEastAsia" w:hAnsiTheme="minorEastAsia"/>
          <w:color w:val="auto"/>
          <w:sz w:val="24"/>
          <w:szCs w:val="24"/>
          <w:highlight w:val="none"/>
        </w:rPr>
        <w:t>需提供产品的肥料生产许可证或生产批准证等</w:t>
      </w:r>
      <w:r>
        <w:rPr>
          <w:rFonts w:hint="eastAsia" w:asciiTheme="minorEastAsia" w:hAnsiTheme="minorEastAsia"/>
          <w:color w:val="auto"/>
          <w:sz w:val="24"/>
          <w:szCs w:val="24"/>
          <w:highlight w:val="none"/>
          <w:lang w:eastAsia="zh-CN"/>
        </w:rPr>
        <w:t>证明资料。</w:t>
      </w:r>
    </w:p>
    <w:p w14:paraId="5463A4E0">
      <w:pPr>
        <w:pStyle w:val="2"/>
        <w:shd w:val="clear"/>
        <w:spacing w:line="360" w:lineRule="auto"/>
        <w:rPr>
          <w:rFonts w:hint="eastAsia" w:cs="宋体" w:asciiTheme="minorEastAsia" w:hAnsiTheme="minorEastAsia" w:eastAsiaTheme="minorEastAsia"/>
          <w:color w:val="auto"/>
          <w:sz w:val="24"/>
          <w:szCs w:val="24"/>
          <w:highlight w:val="none"/>
          <w:lang w:val="en-US" w:eastAsia="zh-CN" w:bidi="ar-SA"/>
        </w:rPr>
      </w:pP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lang w:val="en-US" w:eastAsia="zh-CN"/>
        </w:rPr>
        <w:t>4</w:t>
      </w:r>
      <w:r>
        <w:rPr>
          <w:rFonts w:hint="eastAsia" w:asciiTheme="minorEastAsia" w:hAnsiTheme="minorEastAsia"/>
          <w:color w:val="auto"/>
          <w:sz w:val="24"/>
          <w:szCs w:val="24"/>
          <w:highlight w:val="none"/>
          <w:lang w:eastAsia="zh-CN"/>
        </w:rPr>
        <w:t>）</w:t>
      </w:r>
      <w:r>
        <w:rPr>
          <w:rFonts w:hint="eastAsia" w:cs="宋体" w:asciiTheme="minorEastAsia" w:hAnsiTheme="minorEastAsia"/>
          <w:color w:val="auto"/>
          <w:sz w:val="24"/>
          <w:szCs w:val="24"/>
          <w:highlight w:val="none"/>
        </w:rPr>
        <w:t>供应商若为经销商的需提供生产厂家的营业执照及以上资料复印件或扫描件</w:t>
      </w:r>
      <w:r>
        <w:rPr>
          <w:rFonts w:hint="eastAsia" w:cs="宋体" w:asciiTheme="minorEastAsia" w:hAnsiTheme="minorEastAsia"/>
          <w:color w:val="auto"/>
          <w:sz w:val="24"/>
          <w:szCs w:val="24"/>
          <w:highlight w:val="none"/>
          <w:lang w:eastAsia="zh-CN"/>
        </w:rPr>
        <w:t>等相关证明</w:t>
      </w:r>
      <w:r>
        <w:rPr>
          <w:rFonts w:hint="eastAsia" w:asciiTheme="minorEastAsia" w:hAnsiTheme="minorEastAsia"/>
          <w:color w:val="auto"/>
          <w:sz w:val="24"/>
          <w:szCs w:val="24"/>
          <w:highlight w:val="none"/>
          <w:lang w:eastAsia="zh-CN"/>
        </w:rPr>
        <w:t>及授权书</w:t>
      </w:r>
      <w:r>
        <w:rPr>
          <w:rFonts w:hint="eastAsia" w:cs="宋体" w:asciiTheme="minorEastAsia" w:hAnsiTheme="minorEastAsia" w:eastAsiaTheme="minorEastAsia"/>
          <w:color w:val="auto"/>
          <w:sz w:val="24"/>
          <w:szCs w:val="24"/>
          <w:highlight w:val="none"/>
          <w:lang w:val="en-US" w:eastAsia="zh-CN" w:bidi="ar-SA"/>
        </w:rPr>
        <w:t>。</w:t>
      </w:r>
    </w:p>
    <w:p w14:paraId="26EA8794">
      <w:pPr>
        <w:pStyle w:val="2"/>
        <w:spacing w:line="360" w:lineRule="auto"/>
        <w:ind w:left="0" w:leftChars="0" w:firstLine="0" w:firstLineChars="0"/>
        <w:rPr>
          <w:rFonts w:hint="eastAsia" w:asciiTheme="minorEastAsia" w:hAnsiTheme="minorEastAsia" w:eastAsiaTheme="minorEastAsia" w:cstheme="minorBidi"/>
          <w:color w:val="auto"/>
          <w:sz w:val="24"/>
          <w:szCs w:val="24"/>
          <w:highlight w:val="none"/>
          <w:lang w:val="en-US" w:eastAsia="zh-CN" w:bidi="ar-SA"/>
        </w:rPr>
      </w:pPr>
      <w:r>
        <w:rPr>
          <w:rFonts w:hint="eastAsia" w:cs="宋体" w:asciiTheme="minorEastAsia" w:hAnsiTheme="minorEastAsia" w:eastAsiaTheme="minorEastAsia"/>
          <w:color w:val="auto"/>
          <w:sz w:val="24"/>
          <w:szCs w:val="24"/>
          <w:highlight w:val="none"/>
          <w:lang w:val="en-US" w:eastAsia="zh-CN" w:bidi="ar-SA"/>
        </w:rPr>
        <w:t>注：</w:t>
      </w:r>
      <w:r>
        <w:rPr>
          <w:rFonts w:hint="eastAsia" w:cs="宋体" w:asciiTheme="minorEastAsia" w:hAnsiTheme="minorEastAsia"/>
          <w:color w:val="auto"/>
          <w:sz w:val="24"/>
          <w:szCs w:val="24"/>
          <w:highlight w:val="none"/>
          <w:lang w:val="en-US" w:eastAsia="zh-CN" w:bidi="ar-SA"/>
        </w:rPr>
        <w:t>（1）</w:t>
      </w:r>
      <w:r>
        <w:rPr>
          <w:rFonts w:hint="eastAsia" w:cs="宋体" w:asciiTheme="minorEastAsia" w:hAnsiTheme="minorEastAsia" w:eastAsiaTheme="minorEastAsia"/>
          <w:color w:val="auto"/>
          <w:sz w:val="24"/>
          <w:szCs w:val="24"/>
          <w:highlight w:val="none"/>
          <w:lang w:val="en-US" w:eastAsia="zh-CN" w:bidi="ar-SA"/>
        </w:rPr>
        <w:t>采购人有权在签订合同前要求成交供应商提供相关证明材料</w:t>
      </w:r>
      <w:r>
        <w:rPr>
          <w:rFonts w:hint="eastAsia" w:cs="宋体" w:asciiTheme="minorEastAsia" w:hAnsiTheme="minorEastAsia"/>
          <w:color w:val="auto"/>
          <w:sz w:val="24"/>
          <w:szCs w:val="24"/>
          <w:highlight w:val="none"/>
          <w:lang w:val="en-US" w:eastAsia="zh-CN" w:bidi="ar-SA"/>
        </w:rPr>
        <w:t>原件</w:t>
      </w:r>
      <w:r>
        <w:rPr>
          <w:rFonts w:hint="eastAsia" w:cs="宋体" w:asciiTheme="minorEastAsia" w:hAnsiTheme="minorEastAsia" w:eastAsiaTheme="minorEastAsia"/>
          <w:color w:val="auto"/>
          <w:sz w:val="24"/>
          <w:szCs w:val="24"/>
          <w:highlight w:val="none"/>
          <w:lang w:val="en-US" w:eastAsia="zh-CN" w:bidi="ar-SA"/>
        </w:rPr>
        <w:t>以核实成交供应商承诺事项的真实性</w:t>
      </w:r>
      <w:r>
        <w:rPr>
          <w:rFonts w:hint="eastAsia" w:asciiTheme="minorEastAsia" w:hAnsiTheme="minorEastAsia" w:eastAsiaTheme="minorEastAsia" w:cstheme="minorBidi"/>
          <w:color w:val="auto"/>
          <w:sz w:val="24"/>
          <w:szCs w:val="24"/>
          <w:highlight w:val="none"/>
          <w:lang w:val="en-US" w:eastAsia="zh-CN" w:bidi="ar-SA"/>
        </w:rPr>
        <w:t>。</w:t>
      </w:r>
    </w:p>
    <w:p w14:paraId="64DFE2C1">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产品质量符合国家标准。</w:t>
      </w:r>
    </w:p>
    <w:p w14:paraId="7066F57C">
      <w:pPr>
        <w:spacing w:line="360" w:lineRule="auto"/>
        <w:ind w:left="35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二；</w:t>
      </w:r>
      <w:r>
        <w:rPr>
          <w:rFonts w:ascii="宋体" w:hAnsi="宋体" w:eastAsia="宋体" w:cs="宋体"/>
          <w:color w:val="auto"/>
          <w:sz w:val="24"/>
          <w:highlight w:val="none"/>
        </w:rPr>
        <w:t>售后服务内容及要求：</w:t>
      </w:r>
    </w:p>
    <w:p w14:paraId="7EEF4CB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2.1质量保证：按本项目的行业规则或双方签订合同时的约定执行。质保期内如果出现质量问题，成交供应商应当无条件更换，由于质量问题造成的损失由成交供应商负全部责任。</w:t>
      </w:r>
    </w:p>
    <w:p w14:paraId="09A387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2.2售后服务：免费质保</w:t>
      </w:r>
      <w:r>
        <w:rPr>
          <w:rFonts w:hint="eastAsia" w:ascii="Times New Roman" w:hAnsi="Times New Roman" w:eastAsia="宋体" w:cs="Times New Roman"/>
          <w:color w:val="auto"/>
          <w:highlight w:val="none"/>
          <w:shd w:val="clear" w:color="auto" w:fill="FFFFFF"/>
        </w:rPr>
        <w:t>1</w:t>
      </w:r>
      <w:r>
        <w:rPr>
          <w:rFonts w:ascii="宋体" w:hAnsi="宋体" w:eastAsia="宋体" w:cs="宋体"/>
          <w:color w:val="auto"/>
          <w:sz w:val="24"/>
          <w:highlight w:val="none"/>
        </w:rPr>
        <w:t>年,在接到采购方服务请求后，</w:t>
      </w:r>
      <w:r>
        <w:rPr>
          <w:rFonts w:hint="eastAsia" w:ascii="Times New Roman" w:hAnsi="Times New Roman" w:eastAsia="宋体" w:cs="Times New Roman"/>
          <w:color w:val="auto"/>
          <w:highlight w:val="none"/>
          <w:shd w:val="clear" w:color="auto" w:fill="FFFFFF"/>
        </w:rPr>
        <w:t>24</w:t>
      </w:r>
      <w:r>
        <w:rPr>
          <w:rFonts w:ascii="宋体" w:hAnsi="宋体" w:eastAsia="宋体" w:cs="宋体"/>
          <w:color w:val="auto"/>
          <w:sz w:val="24"/>
          <w:highlight w:val="none"/>
        </w:rPr>
        <w:t>小时响应，</w:t>
      </w:r>
      <w:r>
        <w:rPr>
          <w:rFonts w:hint="eastAsia" w:ascii="Times New Roman" w:hAnsi="Times New Roman" w:eastAsia="宋体" w:cs="Times New Roman"/>
          <w:color w:val="auto"/>
          <w:highlight w:val="none"/>
          <w:shd w:val="clear" w:color="auto" w:fill="FFFFFF"/>
        </w:rPr>
        <w:t>24</w:t>
      </w:r>
      <w:r>
        <w:rPr>
          <w:rFonts w:ascii="宋体" w:hAnsi="宋体" w:eastAsia="宋体" w:cs="宋体"/>
          <w:color w:val="auto"/>
          <w:sz w:val="24"/>
          <w:highlight w:val="none"/>
        </w:rPr>
        <w:t>小时内上门解决问题；质保期内提供免费上门服务，质保期外的收费按相关行业规则或由双方协商收取。</w:t>
      </w:r>
    </w:p>
    <w:p w14:paraId="67C25DA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2.3交货地点：采购人指定地点。</w:t>
      </w:r>
    </w:p>
    <w:p w14:paraId="6C61515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2.4交货日期：双方签订合同后</w:t>
      </w:r>
      <w:r>
        <w:rPr>
          <w:rFonts w:hint="eastAsia" w:ascii="宋体" w:hAnsi="宋体" w:eastAsia="宋体" w:cs="宋体"/>
          <w:color w:val="auto"/>
          <w:sz w:val="24"/>
          <w:highlight w:val="none"/>
          <w:u w:val="single"/>
          <w:lang w:val="en-US" w:eastAsia="zh-CN"/>
        </w:rPr>
        <w:t>15</w:t>
      </w:r>
      <w:r>
        <w:rPr>
          <w:rFonts w:ascii="宋体" w:hAnsi="宋体" w:eastAsia="宋体" w:cs="宋体"/>
          <w:color w:val="auto"/>
          <w:sz w:val="24"/>
          <w:highlight w:val="none"/>
        </w:rPr>
        <w:t>日</w:t>
      </w:r>
      <w:r>
        <w:rPr>
          <w:rFonts w:hint="eastAsia" w:ascii="宋体" w:hAnsi="宋体" w:eastAsia="宋体" w:cs="宋体"/>
          <w:color w:val="auto"/>
          <w:sz w:val="24"/>
          <w:highlight w:val="none"/>
        </w:rPr>
        <w:t>历天</w:t>
      </w:r>
      <w:r>
        <w:rPr>
          <w:rFonts w:ascii="宋体" w:hAnsi="宋体" w:eastAsia="宋体" w:cs="宋体"/>
          <w:color w:val="auto"/>
          <w:sz w:val="24"/>
          <w:highlight w:val="none"/>
        </w:rPr>
        <w:t>。</w:t>
      </w:r>
    </w:p>
    <w:p w14:paraId="4113E7A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2.1验收：由最终用户组织验收。</w:t>
      </w:r>
    </w:p>
    <w:p w14:paraId="504834CF">
      <w:pPr>
        <w:spacing w:line="480" w:lineRule="auto"/>
        <w:rPr>
          <w:rFonts w:ascii="宋体" w:hAnsi="宋体" w:eastAsia="宋体" w:cs="宋体"/>
          <w:b/>
          <w:bCs/>
          <w:color w:val="auto"/>
          <w:sz w:val="24"/>
          <w:highlight w:val="none"/>
        </w:rPr>
      </w:pPr>
    </w:p>
    <w:p w14:paraId="4D29E986">
      <w:pPr>
        <w:spacing w:line="480" w:lineRule="auto"/>
        <w:jc w:val="cente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r>
        <w:rPr>
          <w:rFonts w:ascii="宋体" w:hAnsi="宋体" w:eastAsia="宋体" w:cs="宋体"/>
          <w:b/>
          <w:bCs/>
          <w:color w:val="auto"/>
          <w:sz w:val="32"/>
          <w:szCs w:val="32"/>
          <w:highlight w:val="none"/>
        </w:rPr>
        <w:t>第四章  响应性文件内容及格式</w:t>
      </w:r>
    </w:p>
    <w:p w14:paraId="242A6F15">
      <w:pPr>
        <w:spacing w:line="520" w:lineRule="auto"/>
        <w:ind w:firstLine="480"/>
        <w:jc w:val="center"/>
        <w:rPr>
          <w:rFonts w:ascii="宋体" w:hAnsi="宋体" w:eastAsia="宋体" w:cs="宋体"/>
          <w:color w:val="auto"/>
          <w:sz w:val="24"/>
          <w:highlight w:val="none"/>
        </w:rPr>
      </w:pPr>
    </w:p>
    <w:p w14:paraId="64F37EA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0984D402">
      <w:pPr>
        <w:spacing w:line="560" w:lineRule="auto"/>
        <w:ind w:firstLine="480"/>
        <w:rPr>
          <w:rFonts w:ascii="宋体" w:hAnsi="宋体" w:eastAsia="宋体" w:cs="宋体"/>
          <w:color w:val="auto"/>
          <w:sz w:val="24"/>
          <w:highlight w:val="none"/>
        </w:rPr>
      </w:pPr>
    </w:p>
    <w:p w14:paraId="53E0B6A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453D7F8B">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33A8C13B">
      <w:pPr>
        <w:jc w:val="left"/>
        <w:rPr>
          <w:rFonts w:ascii="宋体" w:hAnsi="宋体" w:eastAsia="宋体" w:cs="宋体"/>
          <w:color w:val="auto"/>
          <w:sz w:val="24"/>
          <w:highlight w:val="none"/>
        </w:rPr>
      </w:pPr>
    </w:p>
    <w:p w14:paraId="6A526F7F">
      <w:pPr>
        <w:jc w:val="left"/>
        <w:rPr>
          <w:rFonts w:ascii="宋体" w:hAnsi="宋体" w:eastAsia="宋体" w:cs="宋体"/>
          <w:color w:val="auto"/>
          <w:sz w:val="24"/>
          <w:highlight w:val="none"/>
        </w:rPr>
      </w:pPr>
    </w:p>
    <w:p w14:paraId="224A468D">
      <w:pPr>
        <w:jc w:val="left"/>
        <w:rPr>
          <w:rFonts w:ascii="宋体" w:hAnsi="宋体" w:eastAsia="宋体" w:cs="宋体"/>
          <w:color w:val="auto"/>
          <w:sz w:val="24"/>
          <w:highlight w:val="none"/>
        </w:rPr>
      </w:pPr>
    </w:p>
    <w:p w14:paraId="3CB1052A">
      <w:pPr>
        <w:jc w:val="left"/>
        <w:rPr>
          <w:rFonts w:ascii="宋体" w:hAnsi="宋体" w:eastAsia="宋体" w:cs="宋体"/>
          <w:color w:val="auto"/>
          <w:sz w:val="24"/>
          <w:highlight w:val="none"/>
        </w:rPr>
      </w:pPr>
    </w:p>
    <w:p w14:paraId="04221887">
      <w:pPr>
        <w:jc w:val="left"/>
        <w:rPr>
          <w:rFonts w:ascii="宋体" w:hAnsi="宋体" w:eastAsia="宋体" w:cs="宋体"/>
          <w:color w:val="auto"/>
          <w:sz w:val="24"/>
          <w:highlight w:val="none"/>
        </w:rPr>
      </w:pPr>
    </w:p>
    <w:p w14:paraId="3D9F0FB3">
      <w:pPr>
        <w:jc w:val="left"/>
        <w:rPr>
          <w:rFonts w:ascii="宋体" w:hAnsi="宋体" w:eastAsia="宋体" w:cs="宋体"/>
          <w:color w:val="auto"/>
          <w:sz w:val="24"/>
          <w:highlight w:val="none"/>
        </w:rPr>
      </w:pPr>
    </w:p>
    <w:p w14:paraId="6C084E75">
      <w:pPr>
        <w:jc w:val="left"/>
        <w:rPr>
          <w:rFonts w:ascii="宋体" w:hAnsi="宋体" w:eastAsia="宋体" w:cs="宋体"/>
          <w:color w:val="auto"/>
          <w:sz w:val="24"/>
          <w:highlight w:val="none"/>
        </w:rPr>
      </w:pPr>
    </w:p>
    <w:p w14:paraId="14355318">
      <w:pPr>
        <w:jc w:val="left"/>
        <w:rPr>
          <w:rFonts w:ascii="宋体" w:hAnsi="宋体" w:eastAsia="宋体" w:cs="宋体"/>
          <w:color w:val="auto"/>
          <w:sz w:val="24"/>
          <w:highlight w:val="none"/>
        </w:rPr>
      </w:pPr>
    </w:p>
    <w:p w14:paraId="2E2506CC">
      <w:pPr>
        <w:jc w:val="left"/>
        <w:rPr>
          <w:rFonts w:ascii="宋体" w:hAnsi="宋体" w:eastAsia="宋体" w:cs="宋体"/>
          <w:color w:val="auto"/>
          <w:sz w:val="24"/>
          <w:highlight w:val="none"/>
        </w:rPr>
      </w:pPr>
    </w:p>
    <w:p w14:paraId="2C3CC832">
      <w:pPr>
        <w:jc w:val="left"/>
        <w:rPr>
          <w:rFonts w:ascii="宋体" w:hAnsi="宋体" w:eastAsia="宋体" w:cs="宋体"/>
          <w:color w:val="auto"/>
          <w:sz w:val="24"/>
          <w:highlight w:val="none"/>
        </w:rPr>
      </w:pPr>
    </w:p>
    <w:p w14:paraId="3A123798">
      <w:pPr>
        <w:jc w:val="left"/>
        <w:rPr>
          <w:rFonts w:ascii="宋体" w:hAnsi="宋体" w:eastAsia="宋体" w:cs="宋体"/>
          <w:color w:val="auto"/>
          <w:sz w:val="24"/>
          <w:highlight w:val="none"/>
        </w:rPr>
      </w:pPr>
    </w:p>
    <w:p w14:paraId="5ABD56A4">
      <w:pPr>
        <w:jc w:val="left"/>
        <w:rPr>
          <w:rFonts w:ascii="宋体" w:hAnsi="宋体" w:eastAsia="宋体" w:cs="宋体"/>
          <w:color w:val="auto"/>
          <w:sz w:val="24"/>
          <w:highlight w:val="none"/>
        </w:rPr>
      </w:pPr>
    </w:p>
    <w:p w14:paraId="5DB4CCAE">
      <w:pPr>
        <w:jc w:val="left"/>
        <w:rPr>
          <w:rFonts w:ascii="宋体" w:hAnsi="宋体" w:eastAsia="宋体" w:cs="宋体"/>
          <w:color w:val="auto"/>
          <w:sz w:val="24"/>
          <w:highlight w:val="none"/>
        </w:rPr>
      </w:pPr>
    </w:p>
    <w:p w14:paraId="7AAF02D1">
      <w:pPr>
        <w:jc w:val="left"/>
        <w:rPr>
          <w:rFonts w:ascii="宋体" w:hAnsi="宋体" w:eastAsia="宋体" w:cs="宋体"/>
          <w:color w:val="auto"/>
          <w:sz w:val="24"/>
          <w:highlight w:val="none"/>
        </w:rPr>
      </w:pPr>
    </w:p>
    <w:p w14:paraId="21D0319C">
      <w:pPr>
        <w:tabs>
          <w:tab w:val="left" w:pos="0"/>
          <w:tab w:val="left" w:pos="993"/>
          <w:tab w:val="left" w:pos="1134"/>
        </w:tabs>
        <w:ind w:firstLine="480"/>
        <w:rPr>
          <w:rFonts w:ascii="宋体" w:hAnsi="宋体" w:eastAsia="宋体" w:cs="宋体"/>
          <w:color w:val="auto"/>
          <w:sz w:val="24"/>
          <w:highlight w:val="none"/>
        </w:rPr>
      </w:pPr>
    </w:p>
    <w:p w14:paraId="47B08729">
      <w:pPr>
        <w:tabs>
          <w:tab w:val="left" w:pos="0"/>
          <w:tab w:val="left" w:pos="993"/>
          <w:tab w:val="left" w:pos="1134"/>
        </w:tabs>
        <w:ind w:firstLine="480"/>
        <w:rPr>
          <w:rFonts w:ascii="宋体" w:hAnsi="宋体" w:eastAsia="宋体" w:cs="宋体"/>
          <w:color w:val="auto"/>
          <w:sz w:val="24"/>
          <w:highlight w:val="none"/>
        </w:rPr>
      </w:pPr>
    </w:p>
    <w:p w14:paraId="2AE9C975">
      <w:pPr>
        <w:tabs>
          <w:tab w:val="left" w:pos="0"/>
          <w:tab w:val="left" w:pos="993"/>
          <w:tab w:val="left" w:pos="1134"/>
        </w:tabs>
        <w:ind w:firstLine="480"/>
        <w:rPr>
          <w:rFonts w:ascii="宋体" w:hAnsi="宋体" w:eastAsia="宋体" w:cs="宋体"/>
          <w:color w:val="auto"/>
          <w:sz w:val="24"/>
          <w:highlight w:val="none"/>
        </w:rPr>
      </w:pPr>
    </w:p>
    <w:p w14:paraId="1E786FDD">
      <w:pPr>
        <w:jc w:val="left"/>
        <w:rPr>
          <w:rFonts w:ascii="宋体" w:hAnsi="宋体" w:eastAsia="宋体" w:cs="宋体"/>
          <w:color w:val="auto"/>
          <w:sz w:val="24"/>
          <w:highlight w:val="none"/>
        </w:rPr>
      </w:pPr>
    </w:p>
    <w:p w14:paraId="7D08E854">
      <w:pPr>
        <w:pStyle w:val="2"/>
        <w:ind w:firstLine="210"/>
        <w:rPr>
          <w:color w:val="auto"/>
          <w:highlight w:val="none"/>
        </w:rPr>
      </w:pPr>
    </w:p>
    <w:p w14:paraId="1AD8FA6D">
      <w:pPr>
        <w:pStyle w:val="2"/>
        <w:ind w:firstLine="210"/>
        <w:rPr>
          <w:color w:val="auto"/>
          <w:highlight w:val="none"/>
        </w:rPr>
      </w:pPr>
    </w:p>
    <w:p w14:paraId="032C2E7F">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格式2-1</w:t>
      </w:r>
    </w:p>
    <w:p w14:paraId="16015A9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1E7968C4">
      <w:pPr>
        <w:spacing w:line="360" w:lineRule="auto"/>
        <w:ind w:firstLine="480"/>
        <w:rPr>
          <w:rFonts w:ascii="宋体" w:hAnsi="宋体" w:eastAsia="宋体" w:cs="宋体"/>
          <w:color w:val="auto"/>
          <w:sz w:val="24"/>
          <w:highlight w:val="none"/>
        </w:rPr>
      </w:pPr>
    </w:p>
    <w:p w14:paraId="7799418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职务。</w:t>
      </w:r>
    </w:p>
    <w:p w14:paraId="6EA13C2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14562AA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3BF1F390">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16"/>
        <w:tblW w:w="0" w:type="auto"/>
        <w:tblInd w:w="0" w:type="dxa"/>
        <w:tblLayout w:type="autofit"/>
        <w:tblCellMar>
          <w:top w:w="0" w:type="dxa"/>
          <w:left w:w="10" w:type="dxa"/>
          <w:bottom w:w="0" w:type="dxa"/>
          <w:right w:w="10" w:type="dxa"/>
        </w:tblCellMar>
      </w:tblPr>
      <w:tblGrid>
        <w:gridCol w:w="5328"/>
      </w:tblGrid>
      <w:tr w14:paraId="7DC3F3FE">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AA051E">
            <w:pPr>
              <w:spacing w:line="480" w:lineRule="auto"/>
              <w:rPr>
                <w:rFonts w:ascii="宋体" w:hAnsi="宋体" w:eastAsia="宋体" w:cs="宋体"/>
                <w:b/>
                <w:color w:val="auto"/>
                <w:sz w:val="24"/>
                <w:highlight w:val="none"/>
              </w:rPr>
            </w:pPr>
          </w:p>
          <w:p w14:paraId="6E2F8311">
            <w:pPr>
              <w:spacing w:line="480" w:lineRule="auto"/>
              <w:rPr>
                <w:rFonts w:ascii="宋体" w:hAnsi="宋体" w:eastAsia="宋体" w:cs="宋体"/>
                <w:b/>
                <w:color w:val="auto"/>
                <w:sz w:val="24"/>
                <w:highlight w:val="none"/>
              </w:rPr>
            </w:pPr>
          </w:p>
          <w:p w14:paraId="0480C7CE">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386D8015">
            <w:pPr>
              <w:spacing w:line="480" w:lineRule="auto"/>
              <w:rPr>
                <w:rFonts w:ascii="宋体" w:hAnsi="宋体" w:eastAsia="宋体" w:cs="宋体"/>
                <w:color w:val="auto"/>
                <w:sz w:val="24"/>
                <w:highlight w:val="none"/>
              </w:rPr>
            </w:pPr>
          </w:p>
          <w:p w14:paraId="08EF67A3">
            <w:pPr>
              <w:spacing w:line="480" w:lineRule="auto"/>
              <w:rPr>
                <w:rFonts w:ascii="宋体" w:hAnsi="宋体" w:eastAsia="宋体" w:cs="宋体"/>
                <w:color w:val="auto"/>
                <w:highlight w:val="none"/>
              </w:rPr>
            </w:pPr>
          </w:p>
        </w:tc>
      </w:tr>
    </w:tbl>
    <w:p w14:paraId="14913D8A">
      <w:pPr>
        <w:spacing w:line="360" w:lineRule="auto"/>
        <w:rPr>
          <w:rFonts w:ascii="宋体" w:hAnsi="宋体" w:eastAsia="宋体" w:cs="宋体"/>
          <w:color w:val="auto"/>
          <w:sz w:val="24"/>
          <w:highlight w:val="none"/>
        </w:rPr>
      </w:pPr>
    </w:p>
    <w:p w14:paraId="3C2575DE">
      <w:pPr>
        <w:spacing w:line="360" w:lineRule="auto"/>
        <w:jc w:val="center"/>
        <w:rPr>
          <w:rFonts w:ascii="宋体" w:hAnsi="宋体" w:eastAsia="宋体" w:cs="宋体"/>
          <w:color w:val="auto"/>
          <w:sz w:val="24"/>
          <w:highlight w:val="none"/>
        </w:rPr>
      </w:pPr>
    </w:p>
    <w:p w14:paraId="77782ECF">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EA7167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B5488E9">
      <w:pPr>
        <w:spacing w:line="360" w:lineRule="auto"/>
        <w:jc w:val="center"/>
        <w:rPr>
          <w:rFonts w:ascii="宋体" w:hAnsi="宋体" w:eastAsia="宋体" w:cs="宋体"/>
          <w:color w:val="auto"/>
          <w:sz w:val="24"/>
          <w:highlight w:val="none"/>
        </w:rPr>
      </w:pPr>
    </w:p>
    <w:p w14:paraId="6B5AED41">
      <w:pPr>
        <w:spacing w:line="360" w:lineRule="auto"/>
        <w:jc w:val="center"/>
        <w:rPr>
          <w:rFonts w:ascii="宋体" w:hAnsi="宋体" w:eastAsia="宋体" w:cs="宋体"/>
          <w:color w:val="auto"/>
          <w:sz w:val="24"/>
          <w:highlight w:val="none"/>
        </w:rPr>
      </w:pPr>
    </w:p>
    <w:p w14:paraId="4AA69E3A">
      <w:pPr>
        <w:pStyle w:val="2"/>
        <w:ind w:firstLine="240"/>
        <w:rPr>
          <w:rFonts w:ascii="宋体" w:hAnsi="宋体" w:eastAsia="宋体" w:cs="宋体"/>
          <w:color w:val="auto"/>
          <w:sz w:val="24"/>
          <w:highlight w:val="none"/>
        </w:rPr>
      </w:pPr>
    </w:p>
    <w:p w14:paraId="72B7EE6C">
      <w:pPr>
        <w:pStyle w:val="2"/>
        <w:ind w:firstLine="240"/>
        <w:rPr>
          <w:rFonts w:ascii="宋体" w:hAnsi="宋体" w:eastAsia="宋体" w:cs="宋体"/>
          <w:color w:val="auto"/>
          <w:sz w:val="24"/>
          <w:highlight w:val="none"/>
        </w:rPr>
      </w:pPr>
    </w:p>
    <w:p w14:paraId="64435152">
      <w:pPr>
        <w:pStyle w:val="2"/>
        <w:ind w:firstLine="240"/>
        <w:rPr>
          <w:rFonts w:ascii="宋体" w:hAnsi="宋体" w:eastAsia="宋体" w:cs="宋体"/>
          <w:color w:val="auto"/>
          <w:sz w:val="24"/>
          <w:highlight w:val="none"/>
        </w:rPr>
      </w:pPr>
    </w:p>
    <w:p w14:paraId="1C02FE17">
      <w:pPr>
        <w:pStyle w:val="2"/>
        <w:ind w:firstLine="240"/>
        <w:rPr>
          <w:rFonts w:ascii="宋体" w:hAnsi="宋体" w:eastAsia="宋体" w:cs="宋体"/>
          <w:color w:val="auto"/>
          <w:sz w:val="24"/>
          <w:highlight w:val="none"/>
        </w:rPr>
      </w:pPr>
    </w:p>
    <w:p w14:paraId="7BA957B6">
      <w:pPr>
        <w:pStyle w:val="2"/>
        <w:ind w:firstLine="240"/>
        <w:rPr>
          <w:rFonts w:ascii="宋体" w:hAnsi="宋体" w:eastAsia="宋体" w:cs="宋体"/>
          <w:color w:val="auto"/>
          <w:sz w:val="24"/>
          <w:highlight w:val="none"/>
        </w:rPr>
      </w:pPr>
    </w:p>
    <w:p w14:paraId="5220C0EC">
      <w:pPr>
        <w:pStyle w:val="2"/>
        <w:ind w:firstLine="240"/>
        <w:rPr>
          <w:rFonts w:ascii="宋体" w:hAnsi="宋体" w:eastAsia="宋体" w:cs="宋体"/>
          <w:color w:val="auto"/>
          <w:sz w:val="24"/>
          <w:highlight w:val="none"/>
        </w:rPr>
      </w:pPr>
    </w:p>
    <w:p w14:paraId="3FA3611D">
      <w:pPr>
        <w:pStyle w:val="2"/>
        <w:ind w:firstLine="240"/>
        <w:rPr>
          <w:rFonts w:ascii="宋体" w:hAnsi="宋体" w:eastAsia="宋体" w:cs="宋体"/>
          <w:color w:val="auto"/>
          <w:sz w:val="24"/>
          <w:highlight w:val="none"/>
        </w:rPr>
      </w:pPr>
    </w:p>
    <w:p w14:paraId="3A6CD9B0">
      <w:pPr>
        <w:pStyle w:val="2"/>
        <w:ind w:firstLine="240"/>
        <w:rPr>
          <w:rFonts w:ascii="宋体" w:hAnsi="宋体" w:eastAsia="宋体" w:cs="宋体"/>
          <w:color w:val="auto"/>
          <w:sz w:val="24"/>
          <w:highlight w:val="none"/>
        </w:rPr>
      </w:pPr>
    </w:p>
    <w:p w14:paraId="0EEBB187">
      <w:pPr>
        <w:spacing w:line="360" w:lineRule="auto"/>
        <w:jc w:val="left"/>
        <w:rPr>
          <w:rFonts w:ascii="宋体" w:hAnsi="宋体" w:eastAsia="宋体" w:cs="宋体"/>
          <w:color w:val="auto"/>
          <w:sz w:val="24"/>
          <w:highlight w:val="none"/>
        </w:rPr>
      </w:pPr>
    </w:p>
    <w:p w14:paraId="7F7A2C1E">
      <w:pPr>
        <w:spacing w:line="360" w:lineRule="auto"/>
        <w:jc w:val="left"/>
        <w:rPr>
          <w:rFonts w:ascii="宋体" w:hAnsi="宋体" w:eastAsia="宋体" w:cs="宋体"/>
          <w:color w:val="auto"/>
          <w:sz w:val="24"/>
          <w:highlight w:val="none"/>
        </w:rPr>
      </w:pPr>
    </w:p>
    <w:p w14:paraId="27D89757">
      <w:pPr>
        <w:spacing w:line="360" w:lineRule="auto"/>
        <w:jc w:val="left"/>
        <w:rPr>
          <w:rFonts w:ascii="宋体" w:hAnsi="宋体" w:eastAsia="宋体" w:cs="宋体"/>
          <w:color w:val="auto"/>
          <w:sz w:val="24"/>
          <w:highlight w:val="none"/>
        </w:rPr>
      </w:pPr>
    </w:p>
    <w:p w14:paraId="69E77953">
      <w:pPr>
        <w:spacing w:line="360" w:lineRule="auto"/>
        <w:jc w:val="left"/>
        <w:rPr>
          <w:rFonts w:ascii="宋体" w:hAnsi="宋体" w:eastAsia="宋体" w:cs="宋体"/>
          <w:color w:val="auto"/>
          <w:sz w:val="24"/>
          <w:highlight w:val="none"/>
        </w:rPr>
      </w:pPr>
    </w:p>
    <w:p w14:paraId="0A0DD9DB">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37A2183A">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65174B2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0A37789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3DE6BC0D">
      <w:pPr>
        <w:spacing w:line="360" w:lineRule="auto"/>
        <w:rPr>
          <w:rFonts w:ascii="宋体" w:hAnsi="宋体" w:eastAsia="宋体" w:cs="宋体"/>
          <w:color w:val="auto"/>
          <w:sz w:val="24"/>
          <w:highlight w:val="none"/>
        </w:rPr>
      </w:pPr>
    </w:p>
    <w:p w14:paraId="7D62B84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0D2EBD3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3D150CE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46DB552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p w14:paraId="095CF5D9">
      <w:pPr>
        <w:pStyle w:val="2"/>
        <w:ind w:firstLine="210"/>
        <w:rPr>
          <w:color w:val="auto"/>
          <w:highlight w:val="none"/>
        </w:rPr>
      </w:pPr>
    </w:p>
    <w:tbl>
      <w:tblPr>
        <w:tblStyle w:val="16"/>
        <w:tblW w:w="0" w:type="auto"/>
        <w:tblInd w:w="0" w:type="dxa"/>
        <w:tblLayout w:type="autofit"/>
        <w:tblCellMar>
          <w:top w:w="0" w:type="dxa"/>
          <w:left w:w="10" w:type="dxa"/>
          <w:bottom w:w="0" w:type="dxa"/>
          <w:right w:w="10" w:type="dxa"/>
        </w:tblCellMar>
      </w:tblPr>
      <w:tblGrid>
        <w:gridCol w:w="5508"/>
      </w:tblGrid>
      <w:tr w14:paraId="194CF64B">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652B0F">
            <w:pPr>
              <w:spacing w:line="480" w:lineRule="auto"/>
              <w:rPr>
                <w:rFonts w:ascii="宋体" w:hAnsi="宋体" w:eastAsia="宋体" w:cs="宋体"/>
                <w:b/>
                <w:color w:val="auto"/>
                <w:sz w:val="24"/>
                <w:highlight w:val="none"/>
              </w:rPr>
            </w:pPr>
          </w:p>
          <w:p w14:paraId="0053C909">
            <w:pPr>
              <w:spacing w:line="480" w:lineRule="auto"/>
              <w:rPr>
                <w:rFonts w:ascii="宋体" w:hAnsi="宋体" w:eastAsia="宋体" w:cs="宋体"/>
                <w:b/>
                <w:color w:val="auto"/>
                <w:sz w:val="24"/>
                <w:highlight w:val="none"/>
              </w:rPr>
            </w:pPr>
          </w:p>
          <w:p w14:paraId="66191A3E">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3F0497D1">
      <w:pPr>
        <w:spacing w:line="360" w:lineRule="auto"/>
        <w:ind w:firstLine="480"/>
        <w:rPr>
          <w:rFonts w:ascii="宋体" w:hAnsi="宋体" w:eastAsia="宋体" w:cs="宋体"/>
          <w:color w:val="auto"/>
          <w:sz w:val="24"/>
          <w:highlight w:val="none"/>
        </w:rPr>
      </w:pPr>
    </w:p>
    <w:p w14:paraId="3D3FC85A">
      <w:pPr>
        <w:spacing w:line="360" w:lineRule="auto"/>
        <w:jc w:val="center"/>
        <w:rPr>
          <w:rFonts w:ascii="宋体" w:hAnsi="宋体" w:eastAsia="宋体" w:cs="宋体"/>
          <w:color w:val="auto"/>
          <w:sz w:val="24"/>
          <w:highlight w:val="none"/>
        </w:rPr>
      </w:pPr>
    </w:p>
    <w:p w14:paraId="52A3C3A8">
      <w:pPr>
        <w:spacing w:line="360" w:lineRule="auto"/>
        <w:jc w:val="center"/>
        <w:rPr>
          <w:rFonts w:ascii="宋体" w:hAnsi="宋体" w:eastAsia="宋体" w:cs="宋体"/>
          <w:color w:val="auto"/>
          <w:sz w:val="24"/>
          <w:highlight w:val="none"/>
        </w:rPr>
      </w:pPr>
    </w:p>
    <w:p w14:paraId="4A068F9F">
      <w:pPr>
        <w:spacing w:line="360" w:lineRule="auto"/>
        <w:jc w:val="center"/>
        <w:rPr>
          <w:rFonts w:ascii="宋体" w:hAnsi="宋体" w:eastAsia="宋体" w:cs="宋体"/>
          <w:color w:val="auto"/>
          <w:sz w:val="24"/>
          <w:highlight w:val="none"/>
        </w:rPr>
      </w:pPr>
    </w:p>
    <w:p w14:paraId="76A79136">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3B08EE46">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E18CCB7">
      <w:pPr>
        <w:spacing w:line="360" w:lineRule="auto"/>
        <w:jc w:val="center"/>
        <w:rPr>
          <w:rFonts w:ascii="宋体" w:hAnsi="宋体" w:eastAsia="宋体" w:cs="宋体"/>
          <w:color w:val="auto"/>
          <w:sz w:val="24"/>
          <w:highlight w:val="none"/>
        </w:rPr>
      </w:pPr>
    </w:p>
    <w:p w14:paraId="5EEB7945">
      <w:pPr>
        <w:ind w:firstLine="240"/>
        <w:jc w:val="left"/>
        <w:rPr>
          <w:rFonts w:ascii="宋体" w:hAnsi="宋体" w:eastAsia="宋体" w:cs="宋体"/>
          <w:color w:val="auto"/>
          <w:sz w:val="24"/>
          <w:highlight w:val="none"/>
        </w:rPr>
      </w:pPr>
    </w:p>
    <w:p w14:paraId="666A40C3">
      <w:pPr>
        <w:ind w:firstLine="240"/>
        <w:jc w:val="left"/>
        <w:rPr>
          <w:rFonts w:ascii="宋体" w:hAnsi="宋体" w:eastAsia="宋体" w:cs="宋体"/>
          <w:color w:val="auto"/>
          <w:sz w:val="24"/>
          <w:highlight w:val="none"/>
        </w:rPr>
      </w:pPr>
    </w:p>
    <w:p w14:paraId="08AC57F7">
      <w:pPr>
        <w:ind w:firstLine="240"/>
        <w:jc w:val="left"/>
        <w:rPr>
          <w:rFonts w:ascii="宋体" w:hAnsi="宋体" w:eastAsia="宋体" w:cs="宋体"/>
          <w:color w:val="auto"/>
          <w:sz w:val="24"/>
          <w:highlight w:val="none"/>
        </w:rPr>
      </w:pPr>
    </w:p>
    <w:p w14:paraId="242FD84D">
      <w:pPr>
        <w:pStyle w:val="2"/>
        <w:ind w:firstLine="240"/>
        <w:rPr>
          <w:rFonts w:ascii="宋体" w:hAnsi="宋体" w:eastAsia="宋体" w:cs="宋体"/>
          <w:color w:val="auto"/>
          <w:sz w:val="24"/>
          <w:highlight w:val="none"/>
        </w:rPr>
      </w:pPr>
    </w:p>
    <w:p w14:paraId="288D201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格式2-3</w:t>
      </w:r>
    </w:p>
    <w:p w14:paraId="2424331E">
      <w:pPr>
        <w:ind w:firstLine="240"/>
        <w:jc w:val="center"/>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4A22596C">
      <w:pPr>
        <w:ind w:firstLine="240"/>
        <w:jc w:val="left"/>
        <w:rPr>
          <w:rFonts w:ascii="宋体" w:hAnsi="宋体" w:eastAsia="宋体" w:cs="宋体"/>
          <w:color w:val="auto"/>
          <w:sz w:val="24"/>
          <w:highlight w:val="none"/>
        </w:rPr>
      </w:pPr>
    </w:p>
    <w:p w14:paraId="5EB503BE">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格式3</w:t>
      </w:r>
    </w:p>
    <w:p w14:paraId="08D1BA17">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695912D1">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1F10109D">
      <w:pPr>
        <w:rPr>
          <w:rFonts w:ascii="宋体" w:hAnsi="宋体" w:eastAsia="宋体" w:cs="宋体"/>
          <w:color w:val="auto"/>
          <w:sz w:val="24"/>
          <w:highlight w:val="none"/>
        </w:rPr>
      </w:pPr>
    </w:p>
    <w:p w14:paraId="1CE04E39">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23C705DA">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3CBE522C">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6CCF9C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0EA46DFE">
      <w:pPr>
        <w:numPr>
          <w:ilvl w:val="0"/>
          <w:numId w:val="27"/>
        </w:numPr>
        <w:ind w:firstLine="480"/>
        <w:rPr>
          <w:rFonts w:ascii="宋体" w:hAnsi="宋体" w:eastAsia="宋体" w:cs="宋体"/>
          <w:color w:val="auto"/>
          <w:sz w:val="24"/>
          <w:highlight w:val="none"/>
        </w:rPr>
      </w:pPr>
      <w:r>
        <w:rPr>
          <w:rFonts w:ascii="宋体" w:hAnsi="宋体" w:eastAsia="宋体" w:cs="宋体"/>
          <w:color w:val="auto"/>
          <w:sz w:val="24"/>
          <w:highlight w:val="none"/>
        </w:rPr>
        <w:t>同意向贵方提供贵方可能另外要求的与其竞争性磋商有关的任何证据和资料。</w:t>
      </w:r>
    </w:p>
    <w:p w14:paraId="3358D083">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2069B4C0">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4894044E">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6C77F9F2">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6A7214EC">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70F5215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5731CFA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7B4CEA3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73C9804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1D7D732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7D5D03B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79CD1882">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AEDBA6F">
      <w:pPr>
        <w:spacing w:line="360" w:lineRule="auto"/>
        <w:jc w:val="left"/>
        <w:rPr>
          <w:rFonts w:ascii="宋体" w:hAnsi="宋体" w:eastAsia="宋体" w:cs="宋体"/>
          <w:color w:val="auto"/>
          <w:sz w:val="24"/>
          <w:highlight w:val="none"/>
        </w:rPr>
      </w:pPr>
    </w:p>
    <w:p w14:paraId="09F2D7A1">
      <w:pPr>
        <w:spacing w:line="360" w:lineRule="auto"/>
        <w:jc w:val="left"/>
        <w:rPr>
          <w:rFonts w:ascii="宋体" w:hAnsi="宋体" w:eastAsia="宋体" w:cs="宋体"/>
          <w:color w:val="auto"/>
          <w:sz w:val="24"/>
          <w:highlight w:val="none"/>
        </w:rPr>
      </w:pPr>
    </w:p>
    <w:p w14:paraId="7D67BC42">
      <w:pPr>
        <w:spacing w:line="360" w:lineRule="auto"/>
        <w:jc w:val="left"/>
        <w:rPr>
          <w:rFonts w:ascii="宋体" w:hAnsi="宋体" w:eastAsia="宋体" w:cs="宋体"/>
          <w:color w:val="auto"/>
          <w:sz w:val="24"/>
          <w:highlight w:val="none"/>
        </w:rPr>
      </w:pPr>
    </w:p>
    <w:p w14:paraId="5D2EF8C1">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95AC48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4C7351F">
      <w:pPr>
        <w:spacing w:line="360" w:lineRule="auto"/>
        <w:jc w:val="center"/>
        <w:rPr>
          <w:rFonts w:ascii="宋体" w:hAnsi="宋体" w:eastAsia="宋体" w:cs="宋体"/>
          <w:color w:val="auto"/>
          <w:sz w:val="24"/>
          <w:highlight w:val="none"/>
        </w:rPr>
      </w:pPr>
    </w:p>
    <w:p w14:paraId="1DFC352D">
      <w:pPr>
        <w:spacing w:line="360" w:lineRule="auto"/>
        <w:jc w:val="center"/>
        <w:rPr>
          <w:rFonts w:ascii="宋体" w:hAnsi="宋体" w:eastAsia="宋体" w:cs="宋体"/>
          <w:color w:val="auto"/>
          <w:sz w:val="24"/>
          <w:highlight w:val="none"/>
        </w:rPr>
      </w:pPr>
    </w:p>
    <w:p w14:paraId="45FD5E78">
      <w:pPr>
        <w:spacing w:line="360" w:lineRule="auto"/>
        <w:jc w:val="center"/>
        <w:rPr>
          <w:rFonts w:ascii="宋体" w:hAnsi="宋体" w:eastAsia="宋体" w:cs="宋体"/>
          <w:color w:val="auto"/>
          <w:sz w:val="24"/>
          <w:highlight w:val="none"/>
        </w:rPr>
      </w:pPr>
    </w:p>
    <w:p w14:paraId="6F710493">
      <w:pPr>
        <w:spacing w:line="360" w:lineRule="auto"/>
        <w:jc w:val="center"/>
        <w:rPr>
          <w:rFonts w:ascii="宋体" w:hAnsi="宋体" w:eastAsia="宋体" w:cs="宋体"/>
          <w:color w:val="auto"/>
          <w:sz w:val="24"/>
          <w:highlight w:val="none"/>
        </w:rPr>
      </w:pPr>
    </w:p>
    <w:p w14:paraId="1ACD4C96">
      <w:pPr>
        <w:spacing w:line="360" w:lineRule="auto"/>
        <w:jc w:val="left"/>
        <w:rPr>
          <w:rFonts w:ascii="宋体" w:hAnsi="宋体" w:eastAsia="宋体" w:cs="宋体"/>
          <w:color w:val="auto"/>
          <w:sz w:val="24"/>
          <w:highlight w:val="none"/>
        </w:rPr>
      </w:pPr>
    </w:p>
    <w:p w14:paraId="41612B64">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2B1755AD">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报价一览表</w:t>
      </w:r>
    </w:p>
    <w:tbl>
      <w:tblPr>
        <w:tblStyle w:val="16"/>
        <w:tblW w:w="0" w:type="auto"/>
        <w:jc w:val="center"/>
        <w:tblLayout w:type="autofit"/>
        <w:tblCellMar>
          <w:top w:w="0" w:type="dxa"/>
          <w:left w:w="10" w:type="dxa"/>
          <w:bottom w:w="0" w:type="dxa"/>
          <w:right w:w="10" w:type="dxa"/>
        </w:tblCellMar>
      </w:tblPr>
      <w:tblGrid>
        <w:gridCol w:w="2368"/>
        <w:gridCol w:w="6154"/>
      </w:tblGrid>
      <w:tr w14:paraId="71705494">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9F24F">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AFF2A">
            <w:pPr>
              <w:spacing w:line="360" w:lineRule="auto"/>
              <w:jc w:val="center"/>
              <w:rPr>
                <w:rFonts w:ascii="宋体" w:hAnsi="宋体" w:eastAsia="宋体" w:cs="宋体"/>
                <w:color w:val="auto"/>
                <w:sz w:val="22"/>
                <w:highlight w:val="none"/>
              </w:rPr>
            </w:pPr>
          </w:p>
        </w:tc>
      </w:tr>
      <w:tr w14:paraId="616140B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429D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A028C">
            <w:pPr>
              <w:spacing w:line="360" w:lineRule="auto"/>
              <w:rPr>
                <w:rFonts w:ascii="宋体" w:hAnsi="宋体" w:eastAsia="宋体" w:cs="宋体"/>
                <w:color w:val="auto"/>
                <w:sz w:val="22"/>
                <w:highlight w:val="none"/>
              </w:rPr>
            </w:pPr>
          </w:p>
        </w:tc>
      </w:tr>
      <w:tr w14:paraId="61B5F2A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9BD9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77EBB743">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64CB2">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5DFAF8E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641351">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B0576">
            <w:pPr>
              <w:spacing w:line="360" w:lineRule="auto"/>
              <w:jc w:val="left"/>
              <w:rPr>
                <w:rFonts w:ascii="宋体" w:hAnsi="宋体" w:eastAsia="宋体" w:cs="宋体"/>
                <w:color w:val="auto"/>
                <w:sz w:val="22"/>
                <w:highlight w:val="none"/>
              </w:rPr>
            </w:pPr>
          </w:p>
        </w:tc>
      </w:tr>
    </w:tbl>
    <w:p w14:paraId="0356A606">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28384A1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5D07DDC6">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13A561E0">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3416CF11">
      <w:pPr>
        <w:spacing w:line="360" w:lineRule="auto"/>
        <w:jc w:val="left"/>
        <w:rPr>
          <w:rFonts w:ascii="宋体" w:hAnsi="宋体" w:eastAsia="宋体" w:cs="宋体"/>
          <w:color w:val="auto"/>
          <w:sz w:val="24"/>
          <w:highlight w:val="none"/>
        </w:rPr>
      </w:pPr>
    </w:p>
    <w:p w14:paraId="3B1806E0">
      <w:pPr>
        <w:spacing w:line="360" w:lineRule="auto"/>
        <w:jc w:val="left"/>
        <w:rPr>
          <w:rFonts w:ascii="宋体" w:hAnsi="宋体" w:eastAsia="宋体" w:cs="宋体"/>
          <w:color w:val="auto"/>
          <w:sz w:val="24"/>
          <w:highlight w:val="none"/>
        </w:rPr>
      </w:pPr>
    </w:p>
    <w:p w14:paraId="4C85B146">
      <w:pPr>
        <w:pStyle w:val="2"/>
        <w:ind w:firstLine="240"/>
        <w:rPr>
          <w:rFonts w:ascii="宋体" w:hAnsi="宋体" w:eastAsia="宋体" w:cs="宋体"/>
          <w:color w:val="auto"/>
          <w:sz w:val="24"/>
          <w:highlight w:val="none"/>
        </w:rPr>
      </w:pPr>
    </w:p>
    <w:p w14:paraId="136EB1D7">
      <w:pPr>
        <w:pStyle w:val="2"/>
        <w:ind w:firstLine="240"/>
        <w:rPr>
          <w:rFonts w:ascii="宋体" w:hAnsi="宋体" w:eastAsia="宋体" w:cs="宋体"/>
          <w:color w:val="auto"/>
          <w:sz w:val="24"/>
          <w:highlight w:val="none"/>
        </w:rPr>
      </w:pPr>
    </w:p>
    <w:p w14:paraId="0D855B6B">
      <w:pPr>
        <w:pStyle w:val="2"/>
        <w:ind w:firstLine="240"/>
        <w:rPr>
          <w:rFonts w:ascii="宋体" w:hAnsi="宋体" w:eastAsia="宋体" w:cs="宋体"/>
          <w:color w:val="auto"/>
          <w:sz w:val="24"/>
          <w:highlight w:val="none"/>
        </w:rPr>
      </w:pPr>
    </w:p>
    <w:p w14:paraId="2B77746F">
      <w:pPr>
        <w:pStyle w:val="2"/>
        <w:ind w:firstLine="240"/>
        <w:rPr>
          <w:rFonts w:ascii="宋体" w:hAnsi="宋体" w:eastAsia="宋体" w:cs="宋体"/>
          <w:color w:val="auto"/>
          <w:sz w:val="24"/>
          <w:highlight w:val="none"/>
        </w:rPr>
      </w:pPr>
    </w:p>
    <w:p w14:paraId="27CC5670">
      <w:pPr>
        <w:pStyle w:val="2"/>
        <w:ind w:firstLine="240"/>
        <w:rPr>
          <w:rFonts w:ascii="宋体" w:hAnsi="宋体" w:eastAsia="宋体" w:cs="宋体"/>
          <w:color w:val="auto"/>
          <w:sz w:val="24"/>
          <w:highlight w:val="none"/>
        </w:rPr>
      </w:pPr>
    </w:p>
    <w:p w14:paraId="036827D1">
      <w:pPr>
        <w:pStyle w:val="2"/>
        <w:ind w:firstLine="240"/>
        <w:rPr>
          <w:rFonts w:ascii="宋体" w:hAnsi="宋体" w:eastAsia="宋体" w:cs="宋体"/>
          <w:color w:val="auto"/>
          <w:sz w:val="24"/>
          <w:highlight w:val="none"/>
        </w:rPr>
      </w:pPr>
    </w:p>
    <w:p w14:paraId="6BFB3009">
      <w:pPr>
        <w:pStyle w:val="2"/>
        <w:ind w:firstLine="240"/>
        <w:rPr>
          <w:rFonts w:ascii="宋体" w:hAnsi="宋体" w:eastAsia="宋体" w:cs="宋体"/>
          <w:color w:val="auto"/>
          <w:sz w:val="24"/>
          <w:highlight w:val="none"/>
        </w:rPr>
      </w:pPr>
    </w:p>
    <w:p w14:paraId="15651AEF">
      <w:pPr>
        <w:pStyle w:val="2"/>
        <w:ind w:firstLine="240"/>
        <w:rPr>
          <w:rFonts w:ascii="宋体" w:hAnsi="宋体" w:eastAsia="宋体" w:cs="宋体"/>
          <w:color w:val="auto"/>
          <w:sz w:val="24"/>
          <w:highlight w:val="none"/>
        </w:rPr>
      </w:pPr>
    </w:p>
    <w:p w14:paraId="565F2A43">
      <w:pPr>
        <w:pStyle w:val="2"/>
        <w:ind w:firstLine="240"/>
        <w:rPr>
          <w:rFonts w:ascii="宋体" w:hAnsi="宋体" w:eastAsia="宋体" w:cs="宋体"/>
          <w:color w:val="auto"/>
          <w:sz w:val="24"/>
          <w:highlight w:val="none"/>
        </w:rPr>
      </w:pPr>
    </w:p>
    <w:p w14:paraId="3776B545">
      <w:pPr>
        <w:pStyle w:val="2"/>
        <w:ind w:firstLine="240"/>
        <w:rPr>
          <w:rFonts w:ascii="宋体" w:hAnsi="宋体" w:eastAsia="宋体" w:cs="宋体"/>
          <w:color w:val="auto"/>
          <w:sz w:val="24"/>
          <w:highlight w:val="none"/>
        </w:rPr>
      </w:pPr>
    </w:p>
    <w:p w14:paraId="7DDE3D72">
      <w:pPr>
        <w:pStyle w:val="2"/>
        <w:ind w:firstLine="240"/>
        <w:rPr>
          <w:rFonts w:ascii="宋体" w:hAnsi="宋体" w:eastAsia="宋体" w:cs="宋体"/>
          <w:color w:val="auto"/>
          <w:sz w:val="24"/>
          <w:highlight w:val="none"/>
        </w:rPr>
      </w:pPr>
    </w:p>
    <w:p w14:paraId="10CFFD3F">
      <w:pPr>
        <w:pStyle w:val="2"/>
        <w:ind w:firstLine="240"/>
        <w:rPr>
          <w:rFonts w:ascii="宋体" w:hAnsi="宋体" w:eastAsia="宋体" w:cs="宋体"/>
          <w:color w:val="auto"/>
          <w:sz w:val="24"/>
          <w:highlight w:val="none"/>
        </w:rPr>
      </w:pPr>
    </w:p>
    <w:p w14:paraId="33DD8986">
      <w:pPr>
        <w:pStyle w:val="2"/>
        <w:ind w:firstLine="240"/>
        <w:rPr>
          <w:rFonts w:ascii="宋体" w:hAnsi="宋体" w:eastAsia="宋体" w:cs="宋体"/>
          <w:color w:val="auto"/>
          <w:sz w:val="24"/>
          <w:highlight w:val="none"/>
        </w:rPr>
      </w:pPr>
    </w:p>
    <w:p w14:paraId="0DF45F93">
      <w:pPr>
        <w:pStyle w:val="2"/>
        <w:ind w:firstLine="0" w:firstLineChars="0"/>
        <w:rPr>
          <w:rFonts w:ascii="宋体" w:hAnsi="宋体" w:eastAsia="宋体" w:cs="宋体"/>
          <w:color w:val="auto"/>
          <w:sz w:val="24"/>
          <w:highlight w:val="none"/>
        </w:rPr>
      </w:pPr>
    </w:p>
    <w:p w14:paraId="3DB3E0DE">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08F44135">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073D1F6B">
      <w:pPr>
        <w:jc w:val="center"/>
        <w:rPr>
          <w:rFonts w:ascii="Times New Roman" w:hAnsi="Times New Roman" w:eastAsia="Times New Roman" w:cs="Times New Roman"/>
          <w:color w:val="auto"/>
          <w:sz w:val="24"/>
          <w:highlight w:val="none"/>
        </w:rPr>
      </w:pPr>
    </w:p>
    <w:p w14:paraId="59B2FF1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谈判供应商名称：</w:t>
      </w:r>
    </w:p>
    <w:p w14:paraId="5A95E064">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16"/>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A146549">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92851DB">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3B04982">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43CD0D">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B398A12">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98BA2DE">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1986017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7640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0FDF980">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8BC1CC">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F51FAA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CF0640">
            <w:pPr>
              <w:jc w:val="center"/>
              <w:rPr>
                <w:rFonts w:ascii="宋体" w:hAnsi="宋体" w:eastAsia="宋体" w:cs="宋体"/>
                <w:color w:val="auto"/>
                <w:sz w:val="22"/>
                <w:highlight w:val="none"/>
              </w:rPr>
            </w:pPr>
          </w:p>
        </w:tc>
      </w:tr>
      <w:tr w14:paraId="7BB6379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07B3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5CC893B">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FFDC06D">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54EAF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A01AEB3">
            <w:pPr>
              <w:jc w:val="center"/>
              <w:rPr>
                <w:rFonts w:ascii="宋体" w:hAnsi="宋体" w:eastAsia="宋体" w:cs="宋体"/>
                <w:color w:val="auto"/>
                <w:sz w:val="22"/>
                <w:highlight w:val="none"/>
              </w:rPr>
            </w:pPr>
          </w:p>
        </w:tc>
      </w:tr>
      <w:tr w14:paraId="32B0988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77B70">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593C9D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B1B81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31CEC5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0AC9CB5">
            <w:pPr>
              <w:jc w:val="center"/>
              <w:rPr>
                <w:rFonts w:ascii="宋体" w:hAnsi="宋体" w:eastAsia="宋体" w:cs="宋体"/>
                <w:color w:val="auto"/>
                <w:sz w:val="22"/>
                <w:highlight w:val="none"/>
              </w:rPr>
            </w:pPr>
          </w:p>
        </w:tc>
      </w:tr>
      <w:tr w14:paraId="784105E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3101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2AED43D">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FBC99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6D99D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5EEA0CE">
            <w:pPr>
              <w:jc w:val="center"/>
              <w:rPr>
                <w:rFonts w:ascii="宋体" w:hAnsi="宋体" w:eastAsia="宋体" w:cs="宋体"/>
                <w:color w:val="auto"/>
                <w:sz w:val="22"/>
                <w:highlight w:val="none"/>
              </w:rPr>
            </w:pPr>
          </w:p>
        </w:tc>
      </w:tr>
      <w:tr w14:paraId="4115FCB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70A99">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577BC78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C0B810">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94FA2B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EDF28FE">
            <w:pPr>
              <w:jc w:val="center"/>
              <w:rPr>
                <w:rFonts w:ascii="宋体" w:hAnsi="宋体" w:eastAsia="宋体" w:cs="宋体"/>
                <w:color w:val="auto"/>
                <w:sz w:val="22"/>
                <w:highlight w:val="none"/>
              </w:rPr>
            </w:pPr>
          </w:p>
        </w:tc>
      </w:tr>
      <w:tr w14:paraId="6949EE0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A1423">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A376F3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652BE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369828">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078F77">
            <w:pPr>
              <w:jc w:val="center"/>
              <w:rPr>
                <w:rFonts w:ascii="宋体" w:hAnsi="宋体" w:eastAsia="宋体" w:cs="宋体"/>
                <w:color w:val="auto"/>
                <w:sz w:val="22"/>
                <w:highlight w:val="none"/>
              </w:rPr>
            </w:pPr>
          </w:p>
        </w:tc>
      </w:tr>
      <w:tr w14:paraId="0AF0506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64D13">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1F29B2B">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7023D4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FE5087D">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7835EB">
            <w:pPr>
              <w:jc w:val="center"/>
              <w:rPr>
                <w:rFonts w:ascii="宋体" w:hAnsi="宋体" w:eastAsia="宋体" w:cs="宋体"/>
                <w:color w:val="auto"/>
                <w:sz w:val="22"/>
                <w:highlight w:val="none"/>
              </w:rPr>
            </w:pPr>
          </w:p>
        </w:tc>
      </w:tr>
      <w:tr w14:paraId="1466678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A8CE6">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35362D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9D97ED">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532D0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A500B6">
            <w:pPr>
              <w:jc w:val="center"/>
              <w:rPr>
                <w:rFonts w:ascii="宋体" w:hAnsi="宋体" w:eastAsia="宋体" w:cs="宋体"/>
                <w:color w:val="auto"/>
                <w:sz w:val="22"/>
                <w:highlight w:val="none"/>
              </w:rPr>
            </w:pPr>
          </w:p>
        </w:tc>
      </w:tr>
      <w:tr w14:paraId="3FEE20F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0D82E">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2AD73ED">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EC2966">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53E588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0B2617">
            <w:pPr>
              <w:jc w:val="center"/>
              <w:rPr>
                <w:rFonts w:ascii="宋体" w:hAnsi="宋体" w:eastAsia="宋体" w:cs="宋体"/>
                <w:color w:val="auto"/>
                <w:sz w:val="22"/>
                <w:highlight w:val="none"/>
              </w:rPr>
            </w:pPr>
          </w:p>
        </w:tc>
      </w:tr>
      <w:tr w14:paraId="664C122C">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551F6A3">
            <w:pPr>
              <w:jc w:val="center"/>
              <w:rPr>
                <w:color w:val="auto"/>
                <w:highlight w:val="none"/>
              </w:rPr>
            </w:pPr>
            <w:r>
              <w:rPr>
                <w:rFonts w:ascii="宋体" w:hAnsi="宋体" w:eastAsia="宋体" w:cs="宋体"/>
                <w:color w:val="auto"/>
                <w:sz w:val="24"/>
                <w:highlight w:val="none"/>
              </w:rPr>
              <w:t>总价（人民币大写）：￥元</w:t>
            </w:r>
          </w:p>
        </w:tc>
      </w:tr>
    </w:tbl>
    <w:p w14:paraId="2BF59F5B">
      <w:pPr>
        <w:jc w:val="center"/>
        <w:rPr>
          <w:rFonts w:ascii="Times New Roman" w:hAnsi="Times New Roman" w:eastAsia="Times New Roman" w:cs="Times New Roman"/>
          <w:color w:val="auto"/>
          <w:sz w:val="24"/>
          <w:highlight w:val="none"/>
        </w:rPr>
      </w:pPr>
    </w:p>
    <w:p w14:paraId="78EE97EC">
      <w:pPr>
        <w:jc w:val="center"/>
        <w:rPr>
          <w:rFonts w:ascii="Times New Roman" w:hAnsi="Times New Roman" w:eastAsia="Times New Roman" w:cs="Times New Roman"/>
          <w:color w:val="auto"/>
          <w:sz w:val="24"/>
          <w:highlight w:val="none"/>
        </w:rPr>
      </w:pPr>
    </w:p>
    <w:p w14:paraId="3D0134BF">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谈判供应商代表签字：谈判供应商公章日期：</w:t>
      </w:r>
    </w:p>
    <w:p w14:paraId="32033D7A">
      <w:pPr>
        <w:spacing w:line="360" w:lineRule="auto"/>
        <w:jc w:val="center"/>
        <w:rPr>
          <w:rFonts w:ascii="宋体" w:hAnsi="宋体" w:eastAsia="宋体" w:cs="宋体"/>
          <w:b/>
          <w:color w:val="auto"/>
          <w:sz w:val="24"/>
          <w:highlight w:val="none"/>
        </w:rPr>
      </w:pPr>
    </w:p>
    <w:p w14:paraId="74848B70">
      <w:pPr>
        <w:spacing w:line="360" w:lineRule="auto"/>
        <w:jc w:val="center"/>
        <w:rPr>
          <w:rFonts w:ascii="宋体" w:hAnsi="宋体" w:eastAsia="宋体" w:cs="宋体"/>
          <w:b/>
          <w:color w:val="auto"/>
          <w:sz w:val="24"/>
          <w:highlight w:val="none"/>
        </w:rPr>
      </w:pPr>
    </w:p>
    <w:p w14:paraId="3E248494">
      <w:pPr>
        <w:ind w:firstLine="210"/>
        <w:jc w:val="left"/>
        <w:rPr>
          <w:rFonts w:ascii="Times New Roman" w:hAnsi="Times New Roman" w:eastAsia="Times New Roman" w:cs="Times New Roman"/>
          <w:color w:val="auto"/>
          <w:sz w:val="22"/>
          <w:highlight w:val="none"/>
        </w:rPr>
      </w:pPr>
    </w:p>
    <w:p w14:paraId="658F758B">
      <w:pPr>
        <w:ind w:firstLine="210"/>
        <w:jc w:val="left"/>
        <w:rPr>
          <w:rFonts w:ascii="Times New Roman" w:hAnsi="Times New Roman" w:eastAsia="Times New Roman" w:cs="Times New Roman"/>
          <w:color w:val="auto"/>
          <w:sz w:val="22"/>
          <w:highlight w:val="none"/>
        </w:rPr>
      </w:pPr>
    </w:p>
    <w:p w14:paraId="600AFE0E">
      <w:pPr>
        <w:ind w:firstLine="210"/>
        <w:jc w:val="left"/>
        <w:rPr>
          <w:rFonts w:ascii="Times New Roman" w:hAnsi="Times New Roman" w:eastAsia="Times New Roman" w:cs="Times New Roman"/>
          <w:color w:val="auto"/>
          <w:sz w:val="22"/>
          <w:highlight w:val="none"/>
        </w:rPr>
      </w:pPr>
    </w:p>
    <w:p w14:paraId="344F12BE">
      <w:pPr>
        <w:ind w:firstLine="210"/>
        <w:jc w:val="left"/>
        <w:rPr>
          <w:rFonts w:ascii="Times New Roman" w:hAnsi="Times New Roman" w:eastAsia="Times New Roman" w:cs="Times New Roman"/>
          <w:color w:val="auto"/>
          <w:sz w:val="22"/>
          <w:highlight w:val="none"/>
        </w:rPr>
      </w:pPr>
    </w:p>
    <w:p w14:paraId="79545404">
      <w:pPr>
        <w:ind w:firstLine="210"/>
        <w:jc w:val="left"/>
        <w:rPr>
          <w:rFonts w:ascii="Times New Roman" w:hAnsi="Times New Roman" w:eastAsia="Times New Roman" w:cs="Times New Roman"/>
          <w:color w:val="auto"/>
          <w:sz w:val="22"/>
          <w:highlight w:val="none"/>
        </w:rPr>
      </w:pPr>
    </w:p>
    <w:p w14:paraId="4992B271">
      <w:pPr>
        <w:ind w:firstLine="210"/>
        <w:jc w:val="left"/>
        <w:rPr>
          <w:rFonts w:ascii="Times New Roman" w:hAnsi="Times New Roman" w:eastAsia="Times New Roman" w:cs="Times New Roman"/>
          <w:color w:val="auto"/>
          <w:sz w:val="22"/>
          <w:highlight w:val="none"/>
        </w:rPr>
      </w:pPr>
    </w:p>
    <w:p w14:paraId="53509EEB">
      <w:pPr>
        <w:ind w:firstLine="210"/>
        <w:jc w:val="left"/>
        <w:rPr>
          <w:rFonts w:ascii="Times New Roman" w:hAnsi="Times New Roman" w:eastAsia="Times New Roman" w:cs="Times New Roman"/>
          <w:color w:val="auto"/>
          <w:sz w:val="22"/>
          <w:highlight w:val="none"/>
        </w:rPr>
      </w:pPr>
    </w:p>
    <w:p w14:paraId="62E3FDA7">
      <w:pPr>
        <w:ind w:firstLine="210"/>
        <w:jc w:val="left"/>
        <w:rPr>
          <w:rFonts w:ascii="Times New Roman" w:hAnsi="Times New Roman" w:eastAsia="Times New Roman" w:cs="Times New Roman"/>
          <w:color w:val="auto"/>
          <w:sz w:val="22"/>
          <w:highlight w:val="none"/>
        </w:rPr>
      </w:pPr>
    </w:p>
    <w:p w14:paraId="440C5A3C">
      <w:pPr>
        <w:pStyle w:val="2"/>
        <w:ind w:firstLine="220"/>
        <w:rPr>
          <w:rFonts w:ascii="Times New Roman" w:hAnsi="Times New Roman" w:eastAsia="Times New Roman" w:cs="Times New Roman"/>
          <w:color w:val="auto"/>
          <w:sz w:val="22"/>
          <w:highlight w:val="none"/>
        </w:rPr>
      </w:pPr>
    </w:p>
    <w:p w14:paraId="2C9B2A93">
      <w:pPr>
        <w:pStyle w:val="2"/>
        <w:ind w:firstLine="220"/>
        <w:rPr>
          <w:rFonts w:ascii="Times New Roman" w:hAnsi="Times New Roman" w:eastAsia="Times New Roman" w:cs="Times New Roman"/>
          <w:color w:val="auto"/>
          <w:sz w:val="22"/>
          <w:highlight w:val="none"/>
        </w:rPr>
      </w:pPr>
    </w:p>
    <w:p w14:paraId="6E5DDEBA">
      <w:pPr>
        <w:pStyle w:val="2"/>
        <w:ind w:firstLine="220"/>
        <w:rPr>
          <w:rFonts w:ascii="Times New Roman" w:hAnsi="Times New Roman" w:eastAsia="Times New Roman" w:cs="Times New Roman"/>
          <w:color w:val="auto"/>
          <w:sz w:val="22"/>
          <w:highlight w:val="none"/>
        </w:rPr>
      </w:pPr>
    </w:p>
    <w:p w14:paraId="458094BC">
      <w:pPr>
        <w:pStyle w:val="2"/>
        <w:ind w:firstLine="220"/>
        <w:rPr>
          <w:rFonts w:ascii="Times New Roman" w:hAnsi="Times New Roman" w:eastAsia="Times New Roman" w:cs="Times New Roman"/>
          <w:color w:val="auto"/>
          <w:sz w:val="22"/>
          <w:highlight w:val="none"/>
        </w:rPr>
      </w:pPr>
    </w:p>
    <w:p w14:paraId="334003E9">
      <w:pPr>
        <w:pStyle w:val="2"/>
        <w:ind w:firstLine="220"/>
        <w:rPr>
          <w:rFonts w:ascii="Times New Roman" w:hAnsi="Times New Roman" w:eastAsia="Times New Roman" w:cs="Times New Roman"/>
          <w:color w:val="auto"/>
          <w:sz w:val="22"/>
          <w:highlight w:val="none"/>
        </w:rPr>
      </w:pPr>
    </w:p>
    <w:p w14:paraId="7C0AED6D">
      <w:pPr>
        <w:ind w:firstLine="210"/>
        <w:jc w:val="left"/>
        <w:rPr>
          <w:rFonts w:ascii="Times New Roman" w:hAnsi="Times New Roman" w:eastAsia="Times New Roman" w:cs="Times New Roman"/>
          <w:color w:val="auto"/>
          <w:sz w:val="22"/>
          <w:highlight w:val="none"/>
        </w:rPr>
      </w:pPr>
    </w:p>
    <w:p w14:paraId="739E4FA4">
      <w:pPr>
        <w:ind w:firstLine="210"/>
        <w:jc w:val="left"/>
        <w:rPr>
          <w:rFonts w:ascii="Times New Roman" w:hAnsi="Times New Roman" w:eastAsia="Times New Roman" w:cs="Times New Roman"/>
          <w:color w:val="auto"/>
          <w:sz w:val="22"/>
          <w:highlight w:val="none"/>
        </w:rPr>
      </w:pPr>
    </w:p>
    <w:p w14:paraId="34F4BE98">
      <w:pPr>
        <w:ind w:firstLine="210"/>
        <w:jc w:val="left"/>
        <w:rPr>
          <w:rFonts w:ascii="Times New Roman" w:hAnsi="Times New Roman" w:eastAsia="Times New Roman" w:cs="Times New Roman"/>
          <w:color w:val="auto"/>
          <w:sz w:val="22"/>
          <w:highlight w:val="none"/>
        </w:rPr>
      </w:pPr>
    </w:p>
    <w:p w14:paraId="11BD97C3">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格式6</w:t>
      </w:r>
    </w:p>
    <w:p w14:paraId="0DF0758A">
      <w:pPr>
        <w:spacing w:line="360" w:lineRule="auto"/>
        <w:jc w:val="center"/>
        <w:rPr>
          <w:rFonts w:ascii="宋体" w:hAnsi="宋体" w:eastAsia="宋体" w:cs="宋体"/>
          <w:color w:val="auto"/>
          <w:sz w:val="24"/>
          <w:highlight w:val="none"/>
        </w:rPr>
      </w:pPr>
      <w:r>
        <w:rPr>
          <w:rFonts w:ascii="宋体" w:hAnsi="宋体" w:eastAsia="宋体" w:cs="宋体"/>
          <w:b/>
          <w:color w:val="auto"/>
          <w:sz w:val="24"/>
          <w:highlight w:val="none"/>
        </w:rPr>
        <w:t>技术参数响应表</w:t>
      </w:r>
    </w:p>
    <w:p w14:paraId="3C680252">
      <w:pPr>
        <w:rPr>
          <w:rFonts w:ascii="宋体" w:hAnsi="宋体" w:eastAsia="宋体" w:cs="宋体"/>
          <w:color w:val="auto"/>
          <w:sz w:val="24"/>
          <w:highlight w:val="none"/>
        </w:rPr>
      </w:pPr>
    </w:p>
    <w:p w14:paraId="68135F1A">
      <w:pPr>
        <w:rPr>
          <w:rFonts w:ascii="宋体" w:hAnsi="宋体" w:eastAsia="宋体" w:cs="宋体"/>
          <w:color w:val="auto"/>
          <w:sz w:val="24"/>
          <w:highlight w:val="none"/>
        </w:rPr>
      </w:pPr>
    </w:p>
    <w:tbl>
      <w:tblPr>
        <w:tblStyle w:val="16"/>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81335D9">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64152">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0B35F">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74DD251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CFD1A">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6F8F9">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ECB7C">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86464">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4F7D0C">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52199BD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FC712">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2D54D">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792D1E">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EE5436">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BE7A6">
            <w:pPr>
              <w:jc w:val="center"/>
              <w:rPr>
                <w:rFonts w:ascii="宋体" w:hAnsi="宋体" w:eastAsia="宋体" w:cs="宋体"/>
                <w:color w:val="auto"/>
                <w:sz w:val="22"/>
                <w:highlight w:val="none"/>
              </w:rPr>
            </w:pPr>
          </w:p>
        </w:tc>
      </w:tr>
      <w:tr w14:paraId="409C8C7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D5822">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A6BB7">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145F6">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EB5D4">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6CDBD">
            <w:pPr>
              <w:jc w:val="center"/>
              <w:rPr>
                <w:rFonts w:ascii="宋体" w:hAnsi="宋体" w:eastAsia="宋体" w:cs="宋体"/>
                <w:color w:val="auto"/>
                <w:sz w:val="22"/>
                <w:highlight w:val="none"/>
              </w:rPr>
            </w:pPr>
          </w:p>
        </w:tc>
      </w:tr>
      <w:tr w14:paraId="6F4FDF5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29C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E64F8">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8E891">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969A7">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35F24">
            <w:pPr>
              <w:jc w:val="center"/>
              <w:rPr>
                <w:rFonts w:ascii="宋体" w:hAnsi="宋体" w:eastAsia="宋体" w:cs="宋体"/>
                <w:color w:val="auto"/>
                <w:sz w:val="22"/>
                <w:highlight w:val="none"/>
              </w:rPr>
            </w:pPr>
          </w:p>
        </w:tc>
      </w:tr>
      <w:tr w14:paraId="240B0EA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3D66C">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C16C2">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DCB162">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A8F0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ABB45">
            <w:pPr>
              <w:jc w:val="center"/>
              <w:rPr>
                <w:rFonts w:ascii="宋体" w:hAnsi="宋体" w:eastAsia="宋体" w:cs="宋体"/>
                <w:color w:val="auto"/>
                <w:sz w:val="22"/>
                <w:highlight w:val="none"/>
              </w:rPr>
            </w:pPr>
          </w:p>
        </w:tc>
      </w:tr>
      <w:tr w14:paraId="0F1A9C2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62F19">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C8DD4">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852A5">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5DB6">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6C5911">
            <w:pPr>
              <w:jc w:val="center"/>
              <w:rPr>
                <w:rFonts w:ascii="宋体" w:hAnsi="宋体" w:eastAsia="宋体" w:cs="宋体"/>
                <w:color w:val="auto"/>
                <w:sz w:val="22"/>
                <w:highlight w:val="none"/>
              </w:rPr>
            </w:pPr>
          </w:p>
        </w:tc>
      </w:tr>
      <w:tr w14:paraId="4002971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6F58">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E6D2C6">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F2A02">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3F7E2">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85388">
            <w:pPr>
              <w:jc w:val="center"/>
              <w:rPr>
                <w:rFonts w:ascii="宋体" w:hAnsi="宋体" w:eastAsia="宋体" w:cs="宋体"/>
                <w:color w:val="auto"/>
                <w:sz w:val="22"/>
                <w:highlight w:val="none"/>
              </w:rPr>
            </w:pPr>
          </w:p>
        </w:tc>
      </w:tr>
    </w:tbl>
    <w:p w14:paraId="1159D87D">
      <w:pPr>
        <w:rPr>
          <w:rFonts w:ascii="宋体" w:hAnsi="宋体" w:eastAsia="宋体" w:cs="宋体"/>
          <w:color w:val="auto"/>
          <w:sz w:val="24"/>
          <w:highlight w:val="none"/>
        </w:rPr>
      </w:pPr>
    </w:p>
    <w:p w14:paraId="6B046F40">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441BA6D7">
      <w:pPr>
        <w:rPr>
          <w:rFonts w:ascii="宋体" w:hAnsi="宋体" w:eastAsia="宋体" w:cs="宋体"/>
          <w:color w:val="auto"/>
          <w:sz w:val="24"/>
          <w:highlight w:val="none"/>
        </w:rPr>
      </w:pPr>
    </w:p>
    <w:p w14:paraId="36F54C2F">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2DD08780">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56DACEB4">
      <w:pPr>
        <w:spacing w:line="360" w:lineRule="auto"/>
        <w:rPr>
          <w:rFonts w:ascii="宋体" w:hAnsi="宋体" w:eastAsia="宋体" w:cs="宋体"/>
          <w:b/>
          <w:color w:val="auto"/>
          <w:sz w:val="24"/>
          <w:highlight w:val="none"/>
        </w:rPr>
      </w:pPr>
    </w:p>
    <w:p w14:paraId="4FC8FE80">
      <w:pPr>
        <w:spacing w:line="360" w:lineRule="auto"/>
        <w:rPr>
          <w:rFonts w:ascii="宋体" w:hAnsi="宋体" w:eastAsia="宋体" w:cs="宋体"/>
          <w:b/>
          <w:color w:val="auto"/>
          <w:sz w:val="24"/>
          <w:highlight w:val="none"/>
        </w:rPr>
      </w:pPr>
    </w:p>
    <w:p w14:paraId="4840D3FE">
      <w:pPr>
        <w:spacing w:line="360" w:lineRule="auto"/>
        <w:rPr>
          <w:rFonts w:ascii="宋体" w:hAnsi="宋体" w:eastAsia="宋体" w:cs="宋体"/>
          <w:b/>
          <w:color w:val="auto"/>
          <w:sz w:val="24"/>
          <w:highlight w:val="none"/>
        </w:rPr>
      </w:pPr>
    </w:p>
    <w:p w14:paraId="7D0AF33B">
      <w:pPr>
        <w:spacing w:line="360" w:lineRule="auto"/>
        <w:rPr>
          <w:rFonts w:ascii="宋体" w:hAnsi="宋体" w:eastAsia="宋体" w:cs="宋体"/>
          <w:b/>
          <w:color w:val="auto"/>
          <w:sz w:val="24"/>
          <w:highlight w:val="none"/>
        </w:rPr>
      </w:pPr>
    </w:p>
    <w:p w14:paraId="3EE75BA4">
      <w:pPr>
        <w:spacing w:line="360" w:lineRule="auto"/>
        <w:rPr>
          <w:rFonts w:ascii="宋体" w:hAnsi="宋体" w:eastAsia="宋体" w:cs="宋体"/>
          <w:color w:val="auto"/>
          <w:sz w:val="24"/>
          <w:highlight w:val="none"/>
        </w:rPr>
      </w:pPr>
    </w:p>
    <w:p w14:paraId="10DDFFF0">
      <w:pPr>
        <w:pStyle w:val="2"/>
        <w:ind w:firstLine="240"/>
        <w:rPr>
          <w:rFonts w:ascii="宋体" w:hAnsi="宋体" w:eastAsia="宋体" w:cs="宋体"/>
          <w:color w:val="auto"/>
          <w:sz w:val="24"/>
          <w:highlight w:val="none"/>
        </w:rPr>
      </w:pPr>
    </w:p>
    <w:p w14:paraId="44CA6A22">
      <w:pPr>
        <w:pStyle w:val="2"/>
        <w:ind w:firstLine="240"/>
        <w:rPr>
          <w:rFonts w:ascii="宋体" w:hAnsi="宋体" w:eastAsia="宋体" w:cs="宋体"/>
          <w:color w:val="auto"/>
          <w:sz w:val="24"/>
          <w:highlight w:val="none"/>
        </w:rPr>
      </w:pPr>
    </w:p>
    <w:p w14:paraId="4255721E">
      <w:pPr>
        <w:pStyle w:val="2"/>
        <w:ind w:firstLine="240"/>
        <w:rPr>
          <w:rFonts w:ascii="宋体" w:hAnsi="宋体" w:eastAsia="宋体" w:cs="宋体"/>
          <w:color w:val="auto"/>
          <w:sz w:val="24"/>
          <w:highlight w:val="none"/>
        </w:rPr>
      </w:pPr>
    </w:p>
    <w:p w14:paraId="75DC9644">
      <w:pPr>
        <w:pStyle w:val="2"/>
        <w:ind w:firstLine="240"/>
        <w:rPr>
          <w:rFonts w:ascii="宋体" w:hAnsi="宋体" w:eastAsia="宋体" w:cs="宋体"/>
          <w:color w:val="auto"/>
          <w:sz w:val="24"/>
          <w:highlight w:val="none"/>
        </w:rPr>
      </w:pPr>
    </w:p>
    <w:p w14:paraId="7175308F">
      <w:pPr>
        <w:pStyle w:val="2"/>
        <w:ind w:firstLine="240"/>
        <w:rPr>
          <w:rFonts w:ascii="宋体" w:hAnsi="宋体" w:eastAsia="宋体" w:cs="宋体"/>
          <w:color w:val="auto"/>
          <w:sz w:val="24"/>
          <w:highlight w:val="none"/>
        </w:rPr>
      </w:pPr>
    </w:p>
    <w:p w14:paraId="14A043D9">
      <w:pPr>
        <w:pStyle w:val="2"/>
        <w:ind w:firstLine="240"/>
        <w:rPr>
          <w:rFonts w:ascii="宋体" w:hAnsi="宋体" w:eastAsia="宋体" w:cs="宋体"/>
          <w:color w:val="auto"/>
          <w:sz w:val="24"/>
          <w:highlight w:val="none"/>
        </w:rPr>
      </w:pPr>
    </w:p>
    <w:p w14:paraId="34AE2752">
      <w:pPr>
        <w:pStyle w:val="2"/>
        <w:ind w:firstLine="240"/>
        <w:rPr>
          <w:rFonts w:ascii="宋体" w:hAnsi="宋体" w:eastAsia="宋体" w:cs="宋体"/>
          <w:color w:val="auto"/>
          <w:sz w:val="24"/>
          <w:highlight w:val="none"/>
        </w:rPr>
      </w:pPr>
    </w:p>
    <w:p w14:paraId="613061AC">
      <w:pPr>
        <w:pStyle w:val="2"/>
        <w:ind w:firstLine="240"/>
        <w:rPr>
          <w:rFonts w:ascii="宋体" w:hAnsi="宋体" w:eastAsia="宋体" w:cs="宋体"/>
          <w:color w:val="auto"/>
          <w:sz w:val="24"/>
          <w:highlight w:val="none"/>
        </w:rPr>
      </w:pPr>
    </w:p>
    <w:p w14:paraId="6B954DC8">
      <w:pPr>
        <w:pStyle w:val="2"/>
        <w:ind w:firstLine="240"/>
        <w:rPr>
          <w:rFonts w:ascii="宋体" w:hAnsi="宋体" w:eastAsia="宋体" w:cs="宋体"/>
          <w:color w:val="auto"/>
          <w:sz w:val="24"/>
          <w:highlight w:val="none"/>
        </w:rPr>
      </w:pPr>
    </w:p>
    <w:p w14:paraId="22B5E984">
      <w:pPr>
        <w:pStyle w:val="2"/>
        <w:ind w:firstLine="240"/>
        <w:rPr>
          <w:rFonts w:ascii="宋体" w:hAnsi="宋体" w:eastAsia="宋体" w:cs="宋体"/>
          <w:color w:val="auto"/>
          <w:sz w:val="24"/>
          <w:highlight w:val="none"/>
        </w:rPr>
      </w:pPr>
    </w:p>
    <w:p w14:paraId="44FFBF9C">
      <w:pPr>
        <w:pStyle w:val="2"/>
        <w:ind w:firstLine="240"/>
        <w:rPr>
          <w:rFonts w:ascii="宋体" w:hAnsi="宋体" w:eastAsia="宋体" w:cs="宋体"/>
          <w:color w:val="auto"/>
          <w:sz w:val="24"/>
          <w:highlight w:val="none"/>
        </w:rPr>
      </w:pPr>
    </w:p>
    <w:p w14:paraId="694E027B">
      <w:pPr>
        <w:pStyle w:val="2"/>
        <w:ind w:firstLine="240"/>
        <w:rPr>
          <w:rFonts w:ascii="宋体" w:hAnsi="宋体" w:eastAsia="宋体" w:cs="宋体"/>
          <w:color w:val="auto"/>
          <w:sz w:val="24"/>
          <w:highlight w:val="none"/>
        </w:rPr>
      </w:pPr>
    </w:p>
    <w:p w14:paraId="77BBC7D2">
      <w:pPr>
        <w:pStyle w:val="2"/>
        <w:ind w:firstLine="240"/>
        <w:rPr>
          <w:rFonts w:ascii="宋体" w:hAnsi="宋体" w:eastAsia="宋体" w:cs="宋体"/>
          <w:color w:val="auto"/>
          <w:sz w:val="24"/>
          <w:highlight w:val="none"/>
        </w:rPr>
      </w:pPr>
    </w:p>
    <w:p w14:paraId="3DDA564C">
      <w:pPr>
        <w:pStyle w:val="2"/>
        <w:ind w:firstLine="240"/>
        <w:rPr>
          <w:rFonts w:ascii="宋体" w:hAnsi="宋体" w:eastAsia="宋体" w:cs="宋体"/>
          <w:color w:val="auto"/>
          <w:sz w:val="24"/>
          <w:highlight w:val="none"/>
        </w:rPr>
      </w:pPr>
    </w:p>
    <w:p w14:paraId="1270F3DF">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65EA493A">
      <w:pPr>
        <w:tabs>
          <w:tab w:val="left" w:pos="0"/>
          <w:tab w:val="left" w:pos="993"/>
          <w:tab w:val="left" w:pos="1134"/>
        </w:tabs>
        <w:ind w:firstLine="480"/>
        <w:rPr>
          <w:rFonts w:ascii="宋体" w:hAnsi="宋体" w:eastAsia="宋体" w:cs="宋体"/>
          <w:color w:val="auto"/>
          <w:sz w:val="24"/>
          <w:highlight w:val="none"/>
        </w:rPr>
      </w:pPr>
    </w:p>
    <w:p w14:paraId="51BF4615">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售后服务承诺</w:t>
      </w:r>
    </w:p>
    <w:p w14:paraId="477DDE65">
      <w:pPr>
        <w:spacing w:line="380" w:lineRule="auto"/>
        <w:jc w:val="center"/>
        <w:rPr>
          <w:rFonts w:ascii="宋体" w:hAnsi="宋体" w:eastAsia="宋体" w:cs="宋体"/>
          <w:color w:val="auto"/>
          <w:sz w:val="24"/>
          <w:highlight w:val="none"/>
        </w:rPr>
      </w:pPr>
    </w:p>
    <w:p w14:paraId="124E59A1">
      <w:pPr>
        <w:spacing w:line="380" w:lineRule="auto"/>
        <w:ind w:firstLine="360"/>
        <w:rPr>
          <w:rFonts w:ascii="宋体" w:hAnsi="宋体" w:eastAsia="宋体" w:cs="宋体"/>
          <w:color w:val="auto"/>
          <w:sz w:val="24"/>
          <w:highlight w:val="none"/>
        </w:rPr>
      </w:pPr>
    </w:p>
    <w:p w14:paraId="7C538678">
      <w:pPr>
        <w:rPr>
          <w:rFonts w:ascii="宋体" w:hAnsi="宋体" w:eastAsia="宋体" w:cs="宋体"/>
          <w:color w:val="auto"/>
          <w:sz w:val="24"/>
          <w:highlight w:val="none"/>
        </w:rPr>
      </w:pPr>
    </w:p>
    <w:p w14:paraId="47946952">
      <w:pPr>
        <w:rPr>
          <w:rFonts w:ascii="宋体" w:hAnsi="宋体" w:eastAsia="宋体" w:cs="宋体"/>
          <w:color w:val="auto"/>
          <w:sz w:val="24"/>
          <w:highlight w:val="none"/>
        </w:rPr>
      </w:pPr>
    </w:p>
    <w:p w14:paraId="3B978A95">
      <w:pPr>
        <w:rPr>
          <w:rFonts w:ascii="宋体" w:hAnsi="宋体" w:eastAsia="宋体" w:cs="宋体"/>
          <w:color w:val="auto"/>
          <w:sz w:val="24"/>
          <w:highlight w:val="none"/>
        </w:rPr>
      </w:pPr>
    </w:p>
    <w:p w14:paraId="33FB8583">
      <w:pPr>
        <w:rPr>
          <w:rFonts w:ascii="宋体" w:hAnsi="宋体" w:eastAsia="宋体" w:cs="宋体"/>
          <w:color w:val="auto"/>
          <w:sz w:val="24"/>
          <w:highlight w:val="none"/>
        </w:rPr>
      </w:pPr>
    </w:p>
    <w:p w14:paraId="2EB9B6C4">
      <w:pPr>
        <w:rPr>
          <w:rFonts w:ascii="宋体" w:hAnsi="宋体" w:eastAsia="宋体" w:cs="宋体"/>
          <w:color w:val="auto"/>
          <w:sz w:val="24"/>
          <w:highlight w:val="none"/>
        </w:rPr>
      </w:pPr>
    </w:p>
    <w:p w14:paraId="5ABC48E6">
      <w:pPr>
        <w:rPr>
          <w:rFonts w:ascii="宋体" w:hAnsi="宋体" w:eastAsia="宋体" w:cs="宋体"/>
          <w:color w:val="auto"/>
          <w:sz w:val="24"/>
          <w:highlight w:val="none"/>
        </w:rPr>
      </w:pPr>
    </w:p>
    <w:p w14:paraId="34051CCB">
      <w:pPr>
        <w:spacing w:line="380" w:lineRule="auto"/>
        <w:rPr>
          <w:rFonts w:ascii="宋体" w:hAnsi="宋体" w:eastAsia="宋体" w:cs="宋体"/>
          <w:color w:val="auto"/>
          <w:sz w:val="24"/>
          <w:highlight w:val="none"/>
        </w:rPr>
      </w:pPr>
    </w:p>
    <w:p w14:paraId="0593197B">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3BC714">
      <w:pPr>
        <w:spacing w:line="380" w:lineRule="auto"/>
        <w:ind w:right="640" w:firstLine="1560"/>
        <w:rPr>
          <w:rFonts w:ascii="宋体" w:hAnsi="宋体" w:eastAsia="宋体" w:cs="宋体"/>
          <w:color w:val="auto"/>
          <w:sz w:val="24"/>
          <w:highlight w:val="none"/>
        </w:rPr>
      </w:pPr>
    </w:p>
    <w:p w14:paraId="49F845FA">
      <w:pPr>
        <w:spacing w:line="380" w:lineRule="auto"/>
        <w:ind w:right="640" w:firstLine="4680"/>
        <w:rPr>
          <w:rFonts w:ascii="宋体" w:hAnsi="宋体" w:eastAsia="宋体" w:cs="宋体"/>
          <w:color w:val="auto"/>
          <w:sz w:val="24"/>
          <w:highlight w:val="none"/>
        </w:rPr>
      </w:pPr>
    </w:p>
    <w:p w14:paraId="3E2169B5">
      <w:pPr>
        <w:spacing w:line="380" w:lineRule="auto"/>
        <w:jc w:val="center"/>
        <w:rPr>
          <w:rFonts w:ascii="宋体" w:hAnsi="宋体" w:eastAsia="宋体" w:cs="宋体"/>
          <w:color w:val="auto"/>
          <w:sz w:val="24"/>
          <w:highlight w:val="none"/>
        </w:rPr>
      </w:pPr>
    </w:p>
    <w:p w14:paraId="6FE4FC72">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EB6ACF8">
      <w:pPr>
        <w:spacing w:line="380" w:lineRule="auto"/>
        <w:ind w:firstLine="3600"/>
        <w:rPr>
          <w:rFonts w:ascii="宋体" w:hAnsi="宋体" w:eastAsia="宋体" w:cs="宋体"/>
          <w:b/>
          <w:color w:val="auto"/>
          <w:sz w:val="24"/>
          <w:highlight w:val="none"/>
        </w:rPr>
      </w:pPr>
    </w:p>
    <w:p w14:paraId="51B454E0">
      <w:pPr>
        <w:spacing w:line="360" w:lineRule="auto"/>
        <w:jc w:val="center"/>
        <w:rPr>
          <w:rFonts w:ascii="宋体" w:hAnsi="宋体" w:eastAsia="宋体" w:cs="宋体"/>
          <w:b/>
          <w:color w:val="auto"/>
          <w:sz w:val="24"/>
          <w:highlight w:val="none"/>
        </w:rPr>
      </w:pPr>
    </w:p>
    <w:p w14:paraId="758851CF">
      <w:pPr>
        <w:pStyle w:val="20"/>
        <w:rPr>
          <w:rFonts w:ascii="宋体" w:hAnsi="宋体" w:cs="宋体"/>
          <w:b/>
          <w:color w:val="auto"/>
          <w:sz w:val="24"/>
          <w:highlight w:val="none"/>
        </w:rPr>
      </w:pPr>
    </w:p>
    <w:p w14:paraId="7D51FFC1">
      <w:pPr>
        <w:pStyle w:val="4"/>
        <w:rPr>
          <w:rFonts w:ascii="宋体" w:hAnsi="宋体" w:eastAsia="宋体" w:cs="宋体"/>
          <w:b/>
          <w:color w:val="auto"/>
          <w:sz w:val="24"/>
          <w:highlight w:val="none"/>
        </w:rPr>
      </w:pPr>
    </w:p>
    <w:p w14:paraId="37EEFFD3">
      <w:pPr>
        <w:rPr>
          <w:rFonts w:ascii="宋体" w:hAnsi="宋体" w:eastAsia="宋体" w:cs="宋体"/>
          <w:b/>
          <w:color w:val="auto"/>
          <w:sz w:val="24"/>
          <w:highlight w:val="none"/>
        </w:rPr>
      </w:pPr>
    </w:p>
    <w:p w14:paraId="5AAC37C8">
      <w:pPr>
        <w:pStyle w:val="20"/>
        <w:rPr>
          <w:rFonts w:ascii="宋体" w:hAnsi="宋体" w:cs="宋体"/>
          <w:b/>
          <w:color w:val="auto"/>
          <w:sz w:val="24"/>
          <w:highlight w:val="none"/>
        </w:rPr>
      </w:pPr>
    </w:p>
    <w:p w14:paraId="7920A693">
      <w:pPr>
        <w:pStyle w:val="4"/>
        <w:rPr>
          <w:rFonts w:ascii="宋体" w:hAnsi="宋体" w:eastAsia="宋体" w:cs="宋体"/>
          <w:b/>
          <w:color w:val="auto"/>
          <w:sz w:val="24"/>
          <w:highlight w:val="none"/>
        </w:rPr>
      </w:pPr>
    </w:p>
    <w:p w14:paraId="0E561D0E">
      <w:pPr>
        <w:rPr>
          <w:rFonts w:ascii="宋体" w:hAnsi="宋体" w:eastAsia="宋体" w:cs="宋体"/>
          <w:b/>
          <w:color w:val="auto"/>
          <w:sz w:val="24"/>
          <w:highlight w:val="none"/>
        </w:rPr>
      </w:pPr>
    </w:p>
    <w:p w14:paraId="709D6C0B">
      <w:pPr>
        <w:pStyle w:val="20"/>
        <w:rPr>
          <w:rFonts w:ascii="宋体" w:hAnsi="宋体" w:cs="宋体"/>
          <w:b/>
          <w:color w:val="auto"/>
          <w:sz w:val="24"/>
          <w:highlight w:val="none"/>
        </w:rPr>
      </w:pPr>
    </w:p>
    <w:p w14:paraId="2BD37AFB">
      <w:pPr>
        <w:pStyle w:val="4"/>
        <w:rPr>
          <w:rFonts w:ascii="宋体" w:hAnsi="宋体" w:eastAsia="宋体" w:cs="宋体"/>
          <w:b/>
          <w:color w:val="auto"/>
          <w:sz w:val="24"/>
          <w:highlight w:val="none"/>
        </w:rPr>
      </w:pPr>
    </w:p>
    <w:p w14:paraId="6A9B936D">
      <w:pPr>
        <w:rPr>
          <w:rFonts w:ascii="宋体" w:hAnsi="宋体" w:eastAsia="宋体" w:cs="宋体"/>
          <w:b/>
          <w:color w:val="auto"/>
          <w:sz w:val="24"/>
          <w:highlight w:val="none"/>
        </w:rPr>
      </w:pPr>
    </w:p>
    <w:p w14:paraId="2872A1FE">
      <w:pPr>
        <w:pStyle w:val="20"/>
        <w:rPr>
          <w:rFonts w:ascii="宋体" w:hAnsi="宋体" w:cs="宋体"/>
          <w:b/>
          <w:color w:val="auto"/>
          <w:sz w:val="24"/>
          <w:highlight w:val="none"/>
        </w:rPr>
      </w:pPr>
    </w:p>
    <w:p w14:paraId="3A356388">
      <w:pPr>
        <w:pStyle w:val="4"/>
        <w:rPr>
          <w:rFonts w:ascii="宋体" w:hAnsi="宋体" w:eastAsia="宋体" w:cs="宋体"/>
          <w:b/>
          <w:color w:val="auto"/>
          <w:sz w:val="24"/>
          <w:highlight w:val="none"/>
        </w:rPr>
      </w:pPr>
    </w:p>
    <w:p w14:paraId="0575E075">
      <w:pPr>
        <w:rPr>
          <w:rFonts w:ascii="宋体" w:hAnsi="宋体" w:eastAsia="宋体" w:cs="宋体"/>
          <w:b/>
          <w:color w:val="auto"/>
          <w:sz w:val="24"/>
          <w:highlight w:val="none"/>
        </w:rPr>
      </w:pPr>
    </w:p>
    <w:p w14:paraId="12BA168D">
      <w:pPr>
        <w:pStyle w:val="20"/>
        <w:rPr>
          <w:rFonts w:ascii="宋体" w:hAnsi="宋体" w:cs="宋体"/>
          <w:b/>
          <w:color w:val="auto"/>
          <w:sz w:val="24"/>
          <w:highlight w:val="none"/>
        </w:rPr>
      </w:pPr>
    </w:p>
    <w:p w14:paraId="7ED204D8">
      <w:pPr>
        <w:pStyle w:val="4"/>
        <w:rPr>
          <w:rFonts w:ascii="宋体" w:hAnsi="宋体" w:eastAsia="宋体" w:cs="宋体"/>
          <w:b/>
          <w:color w:val="auto"/>
          <w:sz w:val="24"/>
          <w:highlight w:val="none"/>
        </w:rPr>
      </w:pPr>
    </w:p>
    <w:p w14:paraId="503019BA">
      <w:pPr>
        <w:rPr>
          <w:rFonts w:ascii="宋体" w:hAnsi="宋体" w:eastAsia="宋体" w:cs="宋体"/>
          <w:b/>
          <w:color w:val="auto"/>
          <w:sz w:val="24"/>
          <w:highlight w:val="none"/>
        </w:rPr>
      </w:pPr>
    </w:p>
    <w:p w14:paraId="5870C454">
      <w:pPr>
        <w:pStyle w:val="20"/>
        <w:rPr>
          <w:rFonts w:ascii="宋体" w:hAnsi="宋体" w:cs="宋体"/>
          <w:b/>
          <w:color w:val="auto"/>
          <w:sz w:val="24"/>
          <w:highlight w:val="none"/>
        </w:rPr>
      </w:pPr>
    </w:p>
    <w:p w14:paraId="2A58BF1B">
      <w:pPr>
        <w:pStyle w:val="4"/>
        <w:rPr>
          <w:rFonts w:ascii="宋体" w:hAnsi="宋体" w:eastAsia="宋体" w:cs="宋体"/>
          <w:b/>
          <w:color w:val="auto"/>
          <w:sz w:val="24"/>
          <w:highlight w:val="none"/>
        </w:rPr>
      </w:pPr>
    </w:p>
    <w:p w14:paraId="6001CCC7">
      <w:pPr>
        <w:rPr>
          <w:color w:val="auto"/>
          <w:highlight w:val="none"/>
        </w:rPr>
      </w:pPr>
    </w:p>
    <w:p w14:paraId="34BBFCD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69EF0858">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54EE1691">
      <w:pPr>
        <w:spacing w:line="360" w:lineRule="auto"/>
        <w:jc w:val="center"/>
        <w:rPr>
          <w:rFonts w:ascii="宋体" w:hAnsi="宋体" w:eastAsia="宋体" w:cs="宋体"/>
          <w:b/>
          <w:color w:val="auto"/>
          <w:sz w:val="24"/>
          <w:highlight w:val="none"/>
        </w:rPr>
      </w:pPr>
    </w:p>
    <w:p w14:paraId="519633BB">
      <w:pPr>
        <w:spacing w:line="360" w:lineRule="auto"/>
        <w:jc w:val="center"/>
        <w:rPr>
          <w:rFonts w:ascii="宋体" w:hAnsi="宋体" w:eastAsia="宋体" w:cs="宋体"/>
          <w:b/>
          <w:color w:val="auto"/>
          <w:sz w:val="24"/>
          <w:highlight w:val="none"/>
        </w:rPr>
      </w:pPr>
    </w:p>
    <w:p w14:paraId="3D2E084F">
      <w:pPr>
        <w:spacing w:line="360" w:lineRule="auto"/>
        <w:jc w:val="center"/>
        <w:rPr>
          <w:rFonts w:ascii="宋体" w:hAnsi="宋体" w:eastAsia="宋体" w:cs="宋体"/>
          <w:b/>
          <w:color w:val="auto"/>
          <w:sz w:val="24"/>
          <w:highlight w:val="none"/>
        </w:rPr>
      </w:pPr>
    </w:p>
    <w:p w14:paraId="1291A1E9">
      <w:pPr>
        <w:spacing w:line="360" w:lineRule="auto"/>
        <w:jc w:val="center"/>
        <w:rPr>
          <w:rFonts w:ascii="宋体" w:hAnsi="宋体" w:eastAsia="宋体" w:cs="宋体"/>
          <w:b/>
          <w:color w:val="auto"/>
          <w:sz w:val="24"/>
          <w:highlight w:val="none"/>
        </w:rPr>
      </w:pPr>
    </w:p>
    <w:p w14:paraId="3A3B2F22">
      <w:pPr>
        <w:spacing w:line="360" w:lineRule="auto"/>
        <w:jc w:val="center"/>
        <w:rPr>
          <w:rFonts w:ascii="宋体" w:hAnsi="宋体" w:eastAsia="宋体" w:cs="宋体"/>
          <w:b/>
          <w:color w:val="auto"/>
          <w:sz w:val="24"/>
          <w:highlight w:val="none"/>
        </w:rPr>
      </w:pPr>
    </w:p>
    <w:p w14:paraId="786B0ADA">
      <w:pPr>
        <w:spacing w:line="360" w:lineRule="auto"/>
        <w:jc w:val="center"/>
        <w:rPr>
          <w:rFonts w:ascii="宋体" w:hAnsi="宋体" w:eastAsia="宋体" w:cs="宋体"/>
          <w:b/>
          <w:color w:val="auto"/>
          <w:sz w:val="24"/>
          <w:highlight w:val="none"/>
        </w:rPr>
      </w:pPr>
    </w:p>
    <w:p w14:paraId="6D8FFE45">
      <w:pPr>
        <w:spacing w:line="360" w:lineRule="auto"/>
        <w:jc w:val="center"/>
        <w:rPr>
          <w:rFonts w:ascii="宋体" w:hAnsi="宋体" w:eastAsia="宋体" w:cs="宋体"/>
          <w:b/>
          <w:color w:val="auto"/>
          <w:sz w:val="24"/>
          <w:highlight w:val="none"/>
        </w:rPr>
      </w:pPr>
    </w:p>
    <w:p w14:paraId="6DCE7893">
      <w:pPr>
        <w:pStyle w:val="20"/>
        <w:rPr>
          <w:color w:val="auto"/>
          <w:highlight w:val="none"/>
        </w:rPr>
      </w:pPr>
    </w:p>
    <w:p w14:paraId="22E3CDDF">
      <w:pPr>
        <w:spacing w:line="360" w:lineRule="auto"/>
        <w:jc w:val="center"/>
        <w:rPr>
          <w:rFonts w:ascii="宋体" w:hAnsi="宋体" w:eastAsia="宋体" w:cs="宋体"/>
          <w:b/>
          <w:color w:val="auto"/>
          <w:sz w:val="24"/>
          <w:highlight w:val="none"/>
        </w:rPr>
      </w:pPr>
    </w:p>
    <w:p w14:paraId="5D059160">
      <w:pPr>
        <w:spacing w:line="360" w:lineRule="auto"/>
        <w:jc w:val="center"/>
        <w:rPr>
          <w:rFonts w:ascii="宋体" w:hAnsi="宋体" w:eastAsia="宋体" w:cs="宋体"/>
          <w:b/>
          <w:color w:val="auto"/>
          <w:sz w:val="24"/>
          <w:highlight w:val="none"/>
        </w:rPr>
      </w:pPr>
    </w:p>
    <w:p w14:paraId="71371AD7">
      <w:pPr>
        <w:spacing w:line="360" w:lineRule="auto"/>
        <w:jc w:val="center"/>
        <w:rPr>
          <w:rFonts w:ascii="宋体" w:hAnsi="宋体" w:eastAsia="宋体" w:cs="宋体"/>
          <w:b/>
          <w:color w:val="auto"/>
          <w:sz w:val="24"/>
          <w:highlight w:val="none"/>
        </w:rPr>
      </w:pPr>
    </w:p>
    <w:p w14:paraId="28EAF90B">
      <w:pPr>
        <w:spacing w:line="360" w:lineRule="auto"/>
        <w:jc w:val="center"/>
        <w:rPr>
          <w:rFonts w:ascii="宋体" w:hAnsi="宋体" w:eastAsia="宋体" w:cs="宋体"/>
          <w:b/>
          <w:color w:val="auto"/>
          <w:sz w:val="24"/>
          <w:highlight w:val="none"/>
        </w:rPr>
      </w:pPr>
    </w:p>
    <w:p w14:paraId="0F1F9B12">
      <w:pPr>
        <w:spacing w:line="360" w:lineRule="auto"/>
        <w:jc w:val="center"/>
        <w:rPr>
          <w:rFonts w:ascii="宋体" w:hAnsi="宋体" w:eastAsia="宋体" w:cs="宋体"/>
          <w:b/>
          <w:color w:val="auto"/>
          <w:sz w:val="24"/>
          <w:highlight w:val="none"/>
        </w:rPr>
      </w:pPr>
    </w:p>
    <w:p w14:paraId="7662C764">
      <w:pPr>
        <w:spacing w:line="360" w:lineRule="auto"/>
        <w:jc w:val="center"/>
        <w:rPr>
          <w:rFonts w:ascii="宋体" w:hAnsi="宋体" w:eastAsia="宋体" w:cs="宋体"/>
          <w:b/>
          <w:color w:val="auto"/>
          <w:sz w:val="24"/>
          <w:highlight w:val="none"/>
        </w:rPr>
      </w:pPr>
    </w:p>
    <w:p w14:paraId="631C8368">
      <w:pPr>
        <w:spacing w:line="360" w:lineRule="auto"/>
        <w:jc w:val="center"/>
        <w:rPr>
          <w:rFonts w:ascii="宋体" w:hAnsi="宋体" w:eastAsia="宋体" w:cs="宋体"/>
          <w:b/>
          <w:color w:val="auto"/>
          <w:sz w:val="24"/>
          <w:highlight w:val="none"/>
        </w:rPr>
      </w:pPr>
    </w:p>
    <w:p w14:paraId="02FCB01B">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116BB3E">
      <w:pPr>
        <w:spacing w:line="380" w:lineRule="auto"/>
        <w:ind w:right="640" w:firstLine="1560"/>
        <w:rPr>
          <w:rFonts w:ascii="宋体" w:hAnsi="宋体" w:eastAsia="宋体" w:cs="宋体"/>
          <w:color w:val="auto"/>
          <w:sz w:val="24"/>
          <w:highlight w:val="none"/>
        </w:rPr>
      </w:pPr>
    </w:p>
    <w:p w14:paraId="0A2FDAB7">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63A76AF6">
      <w:pPr>
        <w:spacing w:line="360" w:lineRule="auto"/>
        <w:jc w:val="center"/>
        <w:rPr>
          <w:rFonts w:ascii="宋体" w:hAnsi="宋体" w:eastAsia="宋体" w:cs="宋体"/>
          <w:b/>
          <w:color w:val="auto"/>
          <w:sz w:val="24"/>
          <w:highlight w:val="none"/>
        </w:rPr>
      </w:pPr>
    </w:p>
    <w:p w14:paraId="5DA4F4A7">
      <w:pPr>
        <w:pStyle w:val="20"/>
        <w:rPr>
          <w:rFonts w:ascii="宋体" w:hAnsi="宋体" w:cs="宋体"/>
          <w:b/>
          <w:color w:val="auto"/>
          <w:sz w:val="24"/>
          <w:highlight w:val="none"/>
        </w:rPr>
      </w:pPr>
    </w:p>
    <w:p w14:paraId="7BC72586">
      <w:pPr>
        <w:pStyle w:val="4"/>
        <w:rPr>
          <w:rFonts w:ascii="宋体" w:hAnsi="宋体" w:eastAsia="宋体" w:cs="宋体"/>
          <w:b/>
          <w:color w:val="auto"/>
          <w:sz w:val="24"/>
          <w:highlight w:val="none"/>
        </w:rPr>
      </w:pPr>
    </w:p>
    <w:p w14:paraId="0BA766F4">
      <w:pPr>
        <w:rPr>
          <w:rFonts w:ascii="宋体" w:hAnsi="宋体" w:eastAsia="宋体" w:cs="宋体"/>
          <w:b/>
          <w:color w:val="auto"/>
          <w:sz w:val="24"/>
          <w:highlight w:val="none"/>
        </w:rPr>
      </w:pPr>
    </w:p>
    <w:p w14:paraId="43E018CB">
      <w:pPr>
        <w:pStyle w:val="20"/>
        <w:rPr>
          <w:rFonts w:ascii="宋体" w:hAnsi="宋体" w:cs="宋体"/>
          <w:b/>
          <w:color w:val="auto"/>
          <w:sz w:val="24"/>
          <w:highlight w:val="none"/>
        </w:rPr>
      </w:pPr>
    </w:p>
    <w:p w14:paraId="160349CF">
      <w:pPr>
        <w:pStyle w:val="4"/>
        <w:rPr>
          <w:rFonts w:ascii="宋体" w:hAnsi="宋体" w:eastAsia="宋体" w:cs="宋体"/>
          <w:b/>
          <w:color w:val="auto"/>
          <w:sz w:val="24"/>
          <w:highlight w:val="none"/>
        </w:rPr>
      </w:pPr>
    </w:p>
    <w:p w14:paraId="4F543BE4">
      <w:pPr>
        <w:rPr>
          <w:rFonts w:ascii="宋体" w:hAnsi="宋体" w:eastAsia="宋体" w:cs="宋体"/>
          <w:b/>
          <w:color w:val="auto"/>
          <w:sz w:val="24"/>
          <w:highlight w:val="none"/>
        </w:rPr>
      </w:pPr>
    </w:p>
    <w:p w14:paraId="37777DDB">
      <w:pPr>
        <w:pStyle w:val="20"/>
        <w:rPr>
          <w:rFonts w:ascii="宋体" w:hAnsi="宋体" w:cs="宋体"/>
          <w:b/>
          <w:color w:val="auto"/>
          <w:sz w:val="24"/>
          <w:highlight w:val="none"/>
        </w:rPr>
      </w:pPr>
    </w:p>
    <w:p w14:paraId="1FFE5564">
      <w:pPr>
        <w:pStyle w:val="4"/>
        <w:rPr>
          <w:rFonts w:ascii="宋体" w:hAnsi="宋体" w:eastAsia="宋体" w:cs="宋体"/>
          <w:b/>
          <w:color w:val="auto"/>
          <w:sz w:val="24"/>
          <w:highlight w:val="none"/>
        </w:rPr>
      </w:pPr>
    </w:p>
    <w:p w14:paraId="5AABEEE5">
      <w:pPr>
        <w:rPr>
          <w:rFonts w:ascii="宋体" w:hAnsi="宋体" w:eastAsia="宋体" w:cs="宋体"/>
          <w:b/>
          <w:color w:val="auto"/>
          <w:sz w:val="24"/>
          <w:highlight w:val="none"/>
        </w:rPr>
      </w:pPr>
    </w:p>
    <w:p w14:paraId="1FEF50BC">
      <w:pPr>
        <w:pStyle w:val="20"/>
        <w:rPr>
          <w:rFonts w:ascii="宋体" w:hAnsi="宋体" w:cs="宋体"/>
          <w:b/>
          <w:color w:val="auto"/>
          <w:sz w:val="24"/>
          <w:highlight w:val="none"/>
        </w:rPr>
      </w:pPr>
    </w:p>
    <w:p w14:paraId="3B80CAA2">
      <w:pPr>
        <w:pStyle w:val="4"/>
        <w:rPr>
          <w:rFonts w:ascii="宋体" w:hAnsi="宋体" w:eastAsia="宋体" w:cs="宋体"/>
          <w:b/>
          <w:color w:val="auto"/>
          <w:sz w:val="24"/>
          <w:highlight w:val="none"/>
        </w:rPr>
      </w:pPr>
    </w:p>
    <w:p w14:paraId="6997575D">
      <w:pPr>
        <w:rPr>
          <w:color w:val="auto"/>
          <w:highlight w:val="none"/>
        </w:rPr>
      </w:pPr>
    </w:p>
    <w:p w14:paraId="5ACC476D">
      <w:pPr>
        <w:spacing w:line="360" w:lineRule="auto"/>
        <w:jc w:val="center"/>
        <w:rPr>
          <w:rFonts w:ascii="宋体" w:hAnsi="宋体" w:eastAsia="宋体" w:cs="宋体"/>
          <w:b/>
          <w:color w:val="auto"/>
          <w:sz w:val="24"/>
          <w:highlight w:val="none"/>
        </w:rPr>
      </w:pPr>
    </w:p>
    <w:p w14:paraId="290BF1E6">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344BF73A">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7A825DCC">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2014AA5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06624EF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p>
    <w:p w14:paraId="47E54CA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A9573D6">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442818F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93DB618">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65056A11">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2993E0E3">
      <w:pPr>
        <w:spacing w:line="360" w:lineRule="auto"/>
        <w:rPr>
          <w:rFonts w:ascii="宋体" w:hAnsi="宋体" w:eastAsia="宋体" w:cs="宋体"/>
          <w:color w:val="auto"/>
          <w:sz w:val="24"/>
          <w:highlight w:val="none"/>
        </w:rPr>
      </w:pPr>
    </w:p>
    <w:p w14:paraId="633FE63F">
      <w:pPr>
        <w:rPr>
          <w:color w:val="auto"/>
          <w:highlight w:val="none"/>
        </w:rPr>
      </w:pPr>
    </w:p>
    <w:p w14:paraId="5B3EB6FB">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177BEBFA">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09A3239A">
      <w:pPr>
        <w:spacing w:line="360" w:lineRule="auto"/>
        <w:rPr>
          <w:rFonts w:ascii="宋体" w:hAnsi="宋体" w:eastAsia="宋体" w:cs="宋体"/>
          <w:color w:val="auto"/>
          <w:sz w:val="24"/>
          <w:highlight w:val="none"/>
        </w:rPr>
      </w:pPr>
    </w:p>
    <w:p w14:paraId="73F5C15B">
      <w:pPr>
        <w:spacing w:line="360" w:lineRule="auto"/>
        <w:rPr>
          <w:rFonts w:ascii="宋体" w:hAnsi="宋体" w:eastAsia="宋体" w:cs="宋体"/>
          <w:color w:val="auto"/>
          <w:sz w:val="24"/>
          <w:highlight w:val="none"/>
        </w:rPr>
      </w:pPr>
    </w:p>
    <w:p w14:paraId="3043A692">
      <w:pPr>
        <w:pStyle w:val="20"/>
        <w:rPr>
          <w:rFonts w:ascii="宋体" w:hAnsi="宋体" w:cs="宋体"/>
          <w:color w:val="auto"/>
          <w:sz w:val="24"/>
          <w:highlight w:val="none"/>
        </w:rPr>
      </w:pPr>
    </w:p>
    <w:p w14:paraId="56D1EA64">
      <w:pPr>
        <w:pStyle w:val="2"/>
        <w:ind w:firstLine="240"/>
        <w:rPr>
          <w:rFonts w:ascii="宋体" w:hAnsi="宋体" w:eastAsia="宋体" w:cs="宋体"/>
          <w:color w:val="auto"/>
          <w:sz w:val="24"/>
          <w:highlight w:val="none"/>
        </w:rPr>
      </w:pPr>
    </w:p>
    <w:p w14:paraId="0DF9ED87">
      <w:pPr>
        <w:pStyle w:val="2"/>
        <w:ind w:firstLine="240"/>
        <w:rPr>
          <w:rFonts w:ascii="宋体" w:hAnsi="宋体" w:eastAsia="宋体" w:cs="宋体"/>
          <w:color w:val="auto"/>
          <w:sz w:val="24"/>
          <w:highlight w:val="none"/>
        </w:rPr>
      </w:pPr>
    </w:p>
    <w:p w14:paraId="6A392F88">
      <w:pPr>
        <w:pStyle w:val="2"/>
        <w:ind w:firstLine="240"/>
        <w:rPr>
          <w:rFonts w:ascii="宋体" w:hAnsi="宋体" w:eastAsia="宋体" w:cs="宋体"/>
          <w:color w:val="auto"/>
          <w:sz w:val="24"/>
          <w:highlight w:val="none"/>
        </w:rPr>
      </w:pPr>
    </w:p>
    <w:p w14:paraId="721F0AB4">
      <w:pPr>
        <w:pStyle w:val="2"/>
        <w:ind w:firstLine="240"/>
        <w:rPr>
          <w:rFonts w:ascii="宋体" w:hAnsi="宋体" w:eastAsia="宋体" w:cs="宋体"/>
          <w:color w:val="auto"/>
          <w:sz w:val="24"/>
          <w:highlight w:val="none"/>
        </w:rPr>
      </w:pPr>
    </w:p>
    <w:p w14:paraId="187C0304">
      <w:pPr>
        <w:rPr>
          <w:color w:val="auto"/>
          <w:highlight w:val="none"/>
        </w:rPr>
      </w:pPr>
    </w:p>
    <w:p w14:paraId="66B9160E">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w:t>
      </w:r>
    </w:p>
    <w:p w14:paraId="6BB1BC26">
      <w:pPr>
        <w:spacing w:line="360" w:lineRule="auto"/>
        <w:ind w:firstLine="480" w:firstLineChars="200"/>
        <w:jc w:val="center"/>
        <w:rPr>
          <w:rFonts w:ascii="宋体" w:hAnsi="宋体" w:eastAsia="宋体" w:cs="宋体"/>
          <w:color w:val="auto"/>
          <w:sz w:val="24"/>
          <w:highlight w:val="none"/>
        </w:rPr>
      </w:pPr>
      <w:r>
        <w:rPr>
          <w:rFonts w:ascii="宋体" w:hAnsi="宋体" w:eastAsia="宋体" w:cs="宋体"/>
          <w:color w:val="auto"/>
          <w:sz w:val="24"/>
          <w:highlight w:val="none"/>
        </w:rPr>
        <w:t>其他资料</w:t>
      </w:r>
    </w:p>
    <w:p w14:paraId="4EFA4296">
      <w:pPr>
        <w:ind w:firstLine="240"/>
        <w:jc w:val="left"/>
        <w:rPr>
          <w:rFonts w:ascii="宋体" w:hAnsi="宋体" w:eastAsia="宋体" w:cs="宋体"/>
          <w:color w:val="auto"/>
          <w:sz w:val="24"/>
          <w:highlight w:val="none"/>
        </w:rPr>
      </w:pPr>
    </w:p>
    <w:p w14:paraId="3AC7640E">
      <w:pPr>
        <w:ind w:firstLine="321"/>
        <w:jc w:val="center"/>
        <w:rPr>
          <w:rFonts w:ascii="宋体" w:hAnsi="宋体" w:eastAsia="宋体" w:cs="宋体"/>
          <w:b/>
          <w:color w:val="auto"/>
          <w:sz w:val="32"/>
          <w:highlight w:val="none"/>
        </w:rPr>
      </w:pPr>
    </w:p>
    <w:p w14:paraId="3715F3EF">
      <w:pPr>
        <w:ind w:firstLine="321"/>
        <w:jc w:val="center"/>
        <w:rPr>
          <w:rFonts w:ascii="宋体" w:hAnsi="宋体" w:eastAsia="宋体" w:cs="宋体"/>
          <w:b/>
          <w:color w:val="auto"/>
          <w:sz w:val="32"/>
          <w:highlight w:val="none"/>
        </w:rPr>
      </w:pPr>
    </w:p>
    <w:p w14:paraId="70E5A93D">
      <w:pPr>
        <w:ind w:firstLine="321"/>
        <w:jc w:val="center"/>
        <w:rPr>
          <w:rFonts w:ascii="宋体" w:hAnsi="宋体" w:eastAsia="宋体" w:cs="宋体"/>
          <w:b/>
          <w:color w:val="auto"/>
          <w:sz w:val="32"/>
          <w:highlight w:val="none"/>
        </w:rPr>
      </w:pPr>
    </w:p>
    <w:p w14:paraId="052E993F">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格式11</w:t>
      </w:r>
    </w:p>
    <w:p w14:paraId="0E9C40B5">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068164BA">
      <w:pPr>
        <w:spacing w:line="380" w:lineRule="auto"/>
        <w:jc w:val="center"/>
        <w:rPr>
          <w:rFonts w:ascii="宋体" w:hAnsi="宋体" w:eastAsia="宋体" w:cs="宋体"/>
          <w:b/>
          <w:color w:val="auto"/>
          <w:szCs w:val="21"/>
          <w:highlight w:val="none"/>
        </w:rPr>
      </w:pPr>
    </w:p>
    <w:p w14:paraId="3B1B3BD9">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3D052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6D5D1D3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3893E6F1">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261005C">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6F531555">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0C86804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2BFDCAA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0EA9DE9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3B3FF61">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38E5C50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0FD8EDC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5BF55B72">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0A62C5B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1923C6D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5C511802">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5C641D1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764B68D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6FA8BEF8">
      <w:pPr>
        <w:spacing w:line="380" w:lineRule="auto"/>
        <w:ind w:firstLine="3360"/>
        <w:rPr>
          <w:rFonts w:ascii="宋体" w:hAnsi="宋体" w:eastAsia="宋体" w:cs="宋体"/>
          <w:color w:val="auto"/>
          <w:szCs w:val="21"/>
          <w:highlight w:val="none"/>
        </w:rPr>
      </w:pPr>
    </w:p>
    <w:p w14:paraId="40D5CF9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3036B9C5">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17CE1AD7">
      <w:pPr>
        <w:spacing w:line="380" w:lineRule="auto"/>
        <w:ind w:firstLine="3360"/>
        <w:rPr>
          <w:rFonts w:ascii="宋体" w:hAnsi="宋体" w:eastAsia="宋体" w:cs="宋体"/>
          <w:color w:val="auto"/>
          <w:szCs w:val="21"/>
          <w:highlight w:val="none"/>
        </w:rPr>
      </w:pPr>
    </w:p>
    <w:p w14:paraId="521A6314">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2400F721">
      <w:pPr>
        <w:spacing w:line="360" w:lineRule="auto"/>
        <w:jc w:val="center"/>
        <w:rPr>
          <w:rFonts w:ascii="宋体" w:hAnsi="宋体" w:eastAsia="宋体" w:cs="宋体"/>
          <w:b/>
          <w:color w:val="auto"/>
          <w:szCs w:val="21"/>
          <w:highlight w:val="none"/>
        </w:rPr>
      </w:pPr>
    </w:p>
    <w:p w14:paraId="6DA5F4CA">
      <w:pPr>
        <w:spacing w:line="360" w:lineRule="auto"/>
        <w:jc w:val="center"/>
        <w:rPr>
          <w:rFonts w:ascii="宋体" w:hAnsi="宋体" w:eastAsia="宋体" w:cs="宋体"/>
          <w:b/>
          <w:color w:val="auto"/>
          <w:szCs w:val="21"/>
          <w:highlight w:val="none"/>
        </w:rPr>
      </w:pPr>
    </w:p>
    <w:p w14:paraId="37EB7673">
      <w:pPr>
        <w:ind w:firstLine="420"/>
        <w:jc w:val="left"/>
        <w:rPr>
          <w:rFonts w:ascii="宋体" w:hAnsi="宋体" w:eastAsia="宋体" w:cs="宋体"/>
          <w:b/>
          <w:color w:val="auto"/>
          <w:szCs w:val="21"/>
          <w:highlight w:val="none"/>
        </w:rPr>
      </w:pPr>
    </w:p>
    <w:p w14:paraId="3DB6A2C8">
      <w:pPr>
        <w:ind w:firstLine="420"/>
        <w:jc w:val="left"/>
        <w:rPr>
          <w:rFonts w:ascii="宋体" w:hAnsi="宋体" w:eastAsia="宋体" w:cs="宋体"/>
          <w:b/>
          <w:color w:val="auto"/>
          <w:szCs w:val="21"/>
          <w:highlight w:val="none"/>
        </w:rPr>
      </w:pPr>
    </w:p>
    <w:p w14:paraId="1994B017">
      <w:pPr>
        <w:ind w:firstLine="420"/>
        <w:jc w:val="left"/>
        <w:rPr>
          <w:rFonts w:ascii="宋体" w:hAnsi="宋体" w:eastAsia="宋体" w:cs="宋体"/>
          <w:b/>
          <w:color w:val="auto"/>
          <w:szCs w:val="21"/>
          <w:highlight w:val="none"/>
        </w:rPr>
      </w:pPr>
    </w:p>
    <w:p w14:paraId="6A27D891">
      <w:pPr>
        <w:ind w:firstLine="420"/>
        <w:jc w:val="left"/>
        <w:rPr>
          <w:rFonts w:ascii="宋体" w:hAnsi="宋体" w:eastAsia="宋体" w:cs="宋体"/>
          <w:b/>
          <w:color w:val="auto"/>
          <w:szCs w:val="21"/>
          <w:highlight w:val="none"/>
        </w:rPr>
      </w:pPr>
    </w:p>
    <w:p w14:paraId="7DC9BABB">
      <w:pPr>
        <w:ind w:firstLine="420"/>
        <w:jc w:val="left"/>
        <w:rPr>
          <w:rFonts w:ascii="宋体" w:hAnsi="宋体" w:eastAsia="宋体" w:cs="宋体"/>
          <w:b/>
          <w:color w:val="auto"/>
          <w:szCs w:val="21"/>
          <w:highlight w:val="none"/>
        </w:rPr>
      </w:pPr>
    </w:p>
    <w:p w14:paraId="42D3D1CB">
      <w:pPr>
        <w:pStyle w:val="20"/>
        <w:rPr>
          <w:rFonts w:ascii="宋体" w:hAnsi="宋体" w:cs="宋体"/>
          <w:b/>
          <w:color w:val="auto"/>
          <w:szCs w:val="21"/>
          <w:highlight w:val="none"/>
        </w:rPr>
      </w:pPr>
    </w:p>
    <w:p w14:paraId="12F8C829">
      <w:pPr>
        <w:pStyle w:val="4"/>
        <w:rPr>
          <w:rFonts w:ascii="宋体" w:hAnsi="宋体" w:eastAsia="宋体" w:cs="宋体"/>
          <w:b/>
          <w:color w:val="auto"/>
          <w:sz w:val="21"/>
          <w:szCs w:val="21"/>
          <w:highlight w:val="none"/>
        </w:rPr>
      </w:pPr>
    </w:p>
    <w:p w14:paraId="45E28EC3">
      <w:pPr>
        <w:rPr>
          <w:rFonts w:ascii="宋体" w:hAnsi="宋体" w:eastAsia="宋体" w:cs="宋体"/>
          <w:b/>
          <w:color w:val="auto"/>
          <w:szCs w:val="21"/>
          <w:highlight w:val="none"/>
        </w:rPr>
      </w:pPr>
    </w:p>
    <w:p w14:paraId="7C9320D3">
      <w:pPr>
        <w:pStyle w:val="20"/>
        <w:rPr>
          <w:rFonts w:ascii="宋体" w:hAnsi="宋体" w:cs="宋体"/>
          <w:b/>
          <w:color w:val="auto"/>
          <w:szCs w:val="21"/>
          <w:highlight w:val="none"/>
        </w:rPr>
      </w:pPr>
    </w:p>
    <w:p w14:paraId="61DF1B03">
      <w:pPr>
        <w:pStyle w:val="4"/>
        <w:rPr>
          <w:rFonts w:ascii="宋体" w:hAnsi="宋体" w:eastAsia="宋体" w:cs="宋体"/>
          <w:b/>
          <w:color w:val="auto"/>
          <w:sz w:val="21"/>
          <w:szCs w:val="21"/>
          <w:highlight w:val="none"/>
        </w:rPr>
      </w:pPr>
    </w:p>
    <w:p w14:paraId="41316043">
      <w:pPr>
        <w:rPr>
          <w:rFonts w:ascii="宋体" w:hAnsi="宋体" w:eastAsia="宋体" w:cs="宋体"/>
          <w:b/>
          <w:color w:val="auto"/>
          <w:szCs w:val="21"/>
          <w:highlight w:val="none"/>
        </w:rPr>
      </w:pPr>
    </w:p>
    <w:p w14:paraId="3DE0994C">
      <w:pPr>
        <w:pStyle w:val="2"/>
        <w:ind w:firstLine="211"/>
        <w:rPr>
          <w:rFonts w:ascii="宋体" w:hAnsi="宋体" w:eastAsia="宋体" w:cs="宋体"/>
          <w:b/>
          <w:color w:val="auto"/>
          <w:szCs w:val="21"/>
          <w:highlight w:val="none"/>
        </w:rPr>
      </w:pPr>
    </w:p>
    <w:p w14:paraId="0DB73CB2">
      <w:pPr>
        <w:pStyle w:val="2"/>
        <w:ind w:firstLine="211"/>
        <w:rPr>
          <w:rFonts w:ascii="宋体" w:hAnsi="宋体" w:eastAsia="宋体" w:cs="宋体"/>
          <w:b/>
          <w:color w:val="auto"/>
          <w:szCs w:val="21"/>
          <w:highlight w:val="none"/>
        </w:rPr>
      </w:pPr>
    </w:p>
    <w:p w14:paraId="30F4C30C">
      <w:pPr>
        <w:pStyle w:val="2"/>
        <w:ind w:firstLine="211"/>
        <w:rPr>
          <w:rFonts w:ascii="宋体" w:hAnsi="宋体" w:eastAsia="宋体" w:cs="宋体"/>
          <w:b/>
          <w:color w:val="auto"/>
          <w:szCs w:val="21"/>
          <w:highlight w:val="none"/>
        </w:rPr>
      </w:pPr>
    </w:p>
    <w:p w14:paraId="607E66D5">
      <w:pPr>
        <w:pStyle w:val="2"/>
        <w:ind w:firstLine="211"/>
        <w:rPr>
          <w:rFonts w:ascii="宋体" w:hAnsi="宋体" w:eastAsia="宋体" w:cs="宋体"/>
          <w:b/>
          <w:color w:val="auto"/>
          <w:szCs w:val="21"/>
          <w:highlight w:val="none"/>
        </w:rPr>
      </w:pPr>
    </w:p>
    <w:p w14:paraId="14BE59C7">
      <w:pPr>
        <w:pStyle w:val="2"/>
        <w:ind w:firstLine="211"/>
        <w:rPr>
          <w:rFonts w:ascii="宋体" w:hAnsi="宋体" w:eastAsia="宋体" w:cs="宋体"/>
          <w:b/>
          <w:color w:val="auto"/>
          <w:szCs w:val="21"/>
          <w:highlight w:val="none"/>
        </w:rPr>
      </w:pPr>
    </w:p>
    <w:p w14:paraId="31D8DA4F">
      <w:pPr>
        <w:pStyle w:val="2"/>
        <w:ind w:firstLine="211"/>
        <w:rPr>
          <w:rFonts w:ascii="宋体" w:hAnsi="宋体" w:eastAsia="宋体" w:cs="宋体"/>
          <w:b/>
          <w:color w:val="auto"/>
          <w:szCs w:val="21"/>
          <w:highlight w:val="none"/>
        </w:rPr>
      </w:pPr>
    </w:p>
    <w:p w14:paraId="491C00DA">
      <w:pPr>
        <w:pStyle w:val="2"/>
        <w:ind w:firstLine="211"/>
        <w:rPr>
          <w:rFonts w:ascii="宋体" w:hAnsi="宋体" w:eastAsia="宋体" w:cs="宋体"/>
          <w:b/>
          <w:color w:val="auto"/>
          <w:szCs w:val="21"/>
          <w:highlight w:val="none"/>
        </w:rPr>
      </w:pPr>
    </w:p>
    <w:p w14:paraId="1E84DB8C">
      <w:pPr>
        <w:pStyle w:val="2"/>
        <w:ind w:firstLine="211"/>
        <w:rPr>
          <w:rFonts w:ascii="宋体" w:hAnsi="宋体" w:eastAsia="宋体" w:cs="宋体"/>
          <w:b/>
          <w:color w:val="auto"/>
          <w:szCs w:val="21"/>
          <w:highlight w:val="none"/>
        </w:rPr>
      </w:pPr>
    </w:p>
    <w:p w14:paraId="0A033889">
      <w:pPr>
        <w:pStyle w:val="2"/>
        <w:ind w:firstLine="211"/>
        <w:rPr>
          <w:rFonts w:ascii="宋体" w:hAnsi="宋体" w:eastAsia="宋体" w:cs="宋体"/>
          <w:b/>
          <w:color w:val="auto"/>
          <w:szCs w:val="21"/>
          <w:highlight w:val="none"/>
        </w:rPr>
      </w:pPr>
    </w:p>
    <w:p w14:paraId="70E91D9B">
      <w:pPr>
        <w:pStyle w:val="2"/>
        <w:ind w:firstLine="211"/>
        <w:rPr>
          <w:rFonts w:ascii="宋体" w:hAnsi="宋体" w:eastAsia="宋体" w:cs="宋体"/>
          <w:b/>
          <w:color w:val="auto"/>
          <w:szCs w:val="21"/>
          <w:highlight w:val="none"/>
        </w:rPr>
      </w:pPr>
    </w:p>
    <w:p w14:paraId="092D7778">
      <w:pPr>
        <w:pStyle w:val="2"/>
        <w:ind w:firstLine="211"/>
        <w:rPr>
          <w:rFonts w:ascii="宋体" w:hAnsi="宋体" w:eastAsia="宋体" w:cs="宋体"/>
          <w:b/>
          <w:color w:val="auto"/>
          <w:szCs w:val="21"/>
          <w:highlight w:val="none"/>
        </w:rPr>
      </w:pPr>
    </w:p>
    <w:p w14:paraId="6099E81D">
      <w:pPr>
        <w:pStyle w:val="20"/>
        <w:rPr>
          <w:rFonts w:ascii="宋体" w:hAnsi="宋体" w:cs="宋体"/>
          <w:b/>
          <w:color w:val="auto"/>
          <w:szCs w:val="21"/>
          <w:highlight w:val="none"/>
        </w:rPr>
      </w:pPr>
    </w:p>
    <w:p w14:paraId="6848D11F">
      <w:pPr>
        <w:pStyle w:val="4"/>
        <w:rPr>
          <w:rFonts w:ascii="宋体" w:hAnsi="宋体" w:eastAsia="宋体" w:cs="宋体"/>
          <w:color w:val="auto"/>
          <w:sz w:val="21"/>
          <w:szCs w:val="21"/>
          <w:highlight w:val="none"/>
        </w:rPr>
      </w:pPr>
    </w:p>
    <w:p w14:paraId="7E92717D">
      <w:pPr>
        <w:ind w:firstLine="420"/>
        <w:jc w:val="left"/>
        <w:rPr>
          <w:rFonts w:ascii="宋体" w:hAnsi="宋体" w:eastAsia="宋体" w:cs="宋体"/>
          <w:b/>
          <w:color w:val="auto"/>
          <w:szCs w:val="21"/>
          <w:highlight w:val="none"/>
        </w:rPr>
      </w:pPr>
    </w:p>
    <w:p w14:paraId="1A4A1A7A">
      <w:pPr>
        <w:ind w:firstLine="420"/>
        <w:jc w:val="left"/>
        <w:rPr>
          <w:rFonts w:ascii="宋体" w:hAnsi="宋体" w:eastAsia="宋体" w:cs="宋体"/>
          <w:b/>
          <w:color w:val="auto"/>
          <w:szCs w:val="21"/>
          <w:highlight w:val="none"/>
        </w:rPr>
      </w:pPr>
    </w:p>
    <w:p w14:paraId="43402A6B">
      <w:pPr>
        <w:ind w:firstLine="420"/>
        <w:jc w:val="left"/>
        <w:rPr>
          <w:rFonts w:ascii="宋体" w:hAnsi="宋体" w:eastAsia="宋体" w:cs="宋体"/>
          <w:b/>
          <w:color w:val="auto"/>
          <w:szCs w:val="21"/>
          <w:highlight w:val="none"/>
        </w:rPr>
      </w:pPr>
    </w:p>
    <w:p w14:paraId="05F1684E">
      <w:pPr>
        <w:ind w:firstLine="420"/>
        <w:jc w:val="left"/>
        <w:rPr>
          <w:rFonts w:ascii="宋体" w:hAnsi="宋体" w:eastAsia="宋体" w:cs="宋体"/>
          <w:b/>
          <w:color w:val="auto"/>
          <w:szCs w:val="21"/>
          <w:highlight w:val="none"/>
        </w:rPr>
      </w:pPr>
    </w:p>
    <w:p w14:paraId="6D9B6F4E">
      <w:pPr>
        <w:ind w:firstLine="321"/>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0A2AFA6E">
      <w:pPr>
        <w:ind w:firstLine="240"/>
        <w:jc w:val="left"/>
        <w:rPr>
          <w:rFonts w:ascii="宋体" w:hAnsi="宋体" w:eastAsia="宋体" w:cs="宋体"/>
          <w:color w:val="auto"/>
          <w:szCs w:val="21"/>
          <w:highlight w:val="none"/>
        </w:rPr>
      </w:pPr>
    </w:p>
    <w:p w14:paraId="511CED2D">
      <w:pPr>
        <w:ind w:firstLine="240"/>
        <w:jc w:val="left"/>
        <w:rPr>
          <w:rFonts w:ascii="宋体" w:hAnsi="宋体" w:eastAsia="宋体" w:cs="宋体"/>
          <w:color w:val="auto"/>
          <w:szCs w:val="21"/>
          <w:highlight w:val="none"/>
        </w:rPr>
      </w:pPr>
    </w:p>
    <w:p w14:paraId="699549E4">
      <w:pPr>
        <w:ind w:firstLine="240"/>
        <w:jc w:val="left"/>
        <w:rPr>
          <w:rFonts w:ascii="宋体" w:hAnsi="宋体" w:eastAsia="宋体" w:cs="宋体"/>
          <w:color w:val="auto"/>
          <w:szCs w:val="21"/>
          <w:highlight w:val="none"/>
        </w:rPr>
      </w:pPr>
    </w:p>
    <w:p w14:paraId="09F58A71">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132E6495">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58C81D9E">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4EDD369">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0D160367">
      <w:pPr>
        <w:ind w:firstLine="420"/>
        <w:jc w:val="left"/>
        <w:rPr>
          <w:rFonts w:ascii="宋体" w:hAnsi="宋体" w:eastAsia="宋体" w:cs="宋体"/>
          <w:b/>
          <w:color w:val="auto"/>
          <w:szCs w:val="21"/>
          <w:highlight w:val="none"/>
        </w:rPr>
      </w:pPr>
    </w:p>
    <w:p w14:paraId="2A685C4B">
      <w:pPr>
        <w:pStyle w:val="20"/>
        <w:rPr>
          <w:rFonts w:ascii="宋体" w:hAnsi="宋体" w:cs="宋体"/>
          <w:b/>
          <w:color w:val="auto"/>
          <w:szCs w:val="21"/>
          <w:highlight w:val="none"/>
        </w:rPr>
      </w:pPr>
    </w:p>
    <w:p w14:paraId="1DEE6E49">
      <w:pPr>
        <w:pStyle w:val="4"/>
        <w:rPr>
          <w:rFonts w:ascii="宋体" w:hAnsi="宋体" w:eastAsia="宋体" w:cs="宋体"/>
          <w:b/>
          <w:color w:val="auto"/>
          <w:sz w:val="28"/>
          <w:highlight w:val="none"/>
        </w:rPr>
      </w:pPr>
    </w:p>
    <w:p w14:paraId="0FEB7D95">
      <w:pPr>
        <w:rPr>
          <w:rFonts w:ascii="宋体" w:hAnsi="宋体" w:eastAsia="宋体" w:cs="宋体"/>
          <w:b/>
          <w:color w:val="auto"/>
          <w:sz w:val="28"/>
          <w:highlight w:val="none"/>
        </w:rPr>
      </w:pPr>
    </w:p>
    <w:p w14:paraId="44FE73EA">
      <w:pPr>
        <w:jc w:val="center"/>
        <w:rPr>
          <w:rFonts w:hint="eastAsia"/>
          <w:color w:val="auto"/>
          <w:sz w:val="22"/>
          <w:szCs w:val="22"/>
          <w:highlight w:val="none"/>
        </w:rPr>
      </w:pPr>
      <w:r>
        <w:rPr>
          <w:rFonts w:hint="eastAsia"/>
          <w:b/>
          <w:bCs/>
          <w:color w:val="auto"/>
          <w:sz w:val="22"/>
          <w:szCs w:val="22"/>
          <w:highlight w:val="none"/>
        </w:rPr>
        <w:t>关于印发中小企业划型标准规定的通知（工信部联企业〔2011〕300号）</w:t>
      </w:r>
    </w:p>
    <w:p w14:paraId="1E688219">
      <w:pPr>
        <w:jc w:val="center"/>
        <w:rPr>
          <w:rFonts w:hint="eastAsia"/>
          <w:b/>
          <w:bCs/>
          <w:color w:val="auto"/>
          <w:sz w:val="22"/>
          <w:szCs w:val="22"/>
          <w:highlight w:val="none"/>
        </w:rPr>
      </w:pPr>
      <w:r>
        <w:rPr>
          <w:rFonts w:hint="eastAsia"/>
          <w:b/>
          <w:bCs/>
          <w:color w:val="auto"/>
          <w:sz w:val="22"/>
          <w:szCs w:val="22"/>
          <w:highlight w:val="none"/>
        </w:rPr>
        <w:t>关于印发中小企业划型标准规定的通知</w:t>
      </w:r>
    </w:p>
    <w:p w14:paraId="1F2F6EF9">
      <w:pPr>
        <w:jc w:val="center"/>
        <w:rPr>
          <w:rFonts w:hint="eastAsia"/>
          <w:b/>
          <w:bCs/>
          <w:color w:val="auto"/>
          <w:sz w:val="22"/>
          <w:szCs w:val="22"/>
          <w:highlight w:val="none"/>
        </w:rPr>
      </w:pPr>
      <w:r>
        <w:rPr>
          <w:rFonts w:hint="eastAsia"/>
          <w:b/>
          <w:bCs/>
          <w:color w:val="auto"/>
          <w:sz w:val="22"/>
          <w:szCs w:val="22"/>
          <w:highlight w:val="none"/>
        </w:rPr>
        <w:t>工信部联企业〔2011〕300号</w:t>
      </w:r>
    </w:p>
    <w:p w14:paraId="0D4C4D40">
      <w:pPr>
        <w:rPr>
          <w:rFonts w:hint="eastAsia"/>
          <w:color w:val="auto"/>
          <w:highlight w:val="none"/>
        </w:rPr>
      </w:pPr>
    </w:p>
    <w:p w14:paraId="0078F20A">
      <w:pPr>
        <w:rPr>
          <w:rFonts w:hint="eastAsia"/>
          <w:color w:val="auto"/>
          <w:sz w:val="22"/>
          <w:szCs w:val="22"/>
          <w:highlight w:val="none"/>
        </w:rPr>
      </w:pPr>
      <w:r>
        <w:rPr>
          <w:rFonts w:hint="eastAsia"/>
          <w:color w:val="auto"/>
          <w:sz w:val="22"/>
          <w:szCs w:val="22"/>
          <w:highlight w:val="none"/>
        </w:rPr>
        <w:t>各省、自治区、直辖市人民政府，国务院各部委、各直属机构及有关单位：</w:t>
      </w:r>
    </w:p>
    <w:p w14:paraId="754F2EFC">
      <w:pPr>
        <w:rPr>
          <w:rFonts w:hint="eastAsia"/>
          <w:color w:val="auto"/>
          <w:sz w:val="22"/>
          <w:szCs w:val="22"/>
          <w:highlight w:val="none"/>
        </w:rPr>
      </w:pPr>
      <w:r>
        <w:rPr>
          <w:rFonts w:hint="eastAsia"/>
          <w:color w:val="auto"/>
          <w:sz w:val="22"/>
          <w:szCs w:val="22"/>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FA9CC58">
      <w:pPr>
        <w:rPr>
          <w:rFonts w:hint="eastAsia"/>
          <w:color w:val="auto"/>
          <w:sz w:val="22"/>
          <w:szCs w:val="22"/>
          <w:highlight w:val="none"/>
        </w:rPr>
      </w:pPr>
      <w:r>
        <w:rPr>
          <w:rFonts w:hint="eastAsia"/>
          <w:color w:val="auto"/>
          <w:sz w:val="22"/>
          <w:szCs w:val="22"/>
          <w:highlight w:val="none"/>
        </w:rPr>
        <w:t>　　　　　　　　　　　　　　　　　　　　　工业和信息化部　国家统计局</w:t>
      </w:r>
    </w:p>
    <w:p w14:paraId="53EFE21D">
      <w:pPr>
        <w:rPr>
          <w:rFonts w:hint="eastAsia"/>
          <w:color w:val="auto"/>
          <w:sz w:val="22"/>
          <w:szCs w:val="22"/>
          <w:highlight w:val="none"/>
        </w:rPr>
      </w:pPr>
      <w:r>
        <w:rPr>
          <w:rFonts w:hint="eastAsia"/>
          <w:color w:val="auto"/>
          <w:sz w:val="22"/>
          <w:szCs w:val="22"/>
          <w:highlight w:val="none"/>
        </w:rPr>
        <w:t>　　　　　　　　　　　　　　　　　　　　国家发展和改革委员会　财政部</w:t>
      </w:r>
    </w:p>
    <w:p w14:paraId="4452FB61">
      <w:pPr>
        <w:rPr>
          <w:rFonts w:hint="eastAsia"/>
          <w:color w:val="auto"/>
          <w:sz w:val="22"/>
          <w:szCs w:val="22"/>
          <w:highlight w:val="none"/>
        </w:rPr>
      </w:pPr>
      <w:r>
        <w:rPr>
          <w:rFonts w:hint="eastAsia"/>
          <w:color w:val="auto"/>
          <w:sz w:val="22"/>
          <w:szCs w:val="22"/>
          <w:highlight w:val="none"/>
        </w:rPr>
        <w:t>　　　　　　　　　　　　　　　　　　　　　　　　二○一一年六月十八日</w:t>
      </w:r>
    </w:p>
    <w:p w14:paraId="12CA1558">
      <w:pPr>
        <w:rPr>
          <w:rFonts w:hint="eastAsia"/>
          <w:color w:val="auto"/>
          <w:sz w:val="22"/>
          <w:szCs w:val="22"/>
          <w:highlight w:val="none"/>
        </w:rPr>
      </w:pPr>
    </w:p>
    <w:p w14:paraId="4268EE58">
      <w:pPr>
        <w:rPr>
          <w:rFonts w:hint="eastAsia"/>
          <w:color w:val="auto"/>
          <w:sz w:val="22"/>
          <w:szCs w:val="22"/>
          <w:highlight w:val="none"/>
        </w:rPr>
      </w:pPr>
      <w:r>
        <w:rPr>
          <w:rFonts w:hint="eastAsia"/>
          <w:color w:val="auto"/>
          <w:sz w:val="22"/>
          <w:szCs w:val="22"/>
          <w:highlight w:val="none"/>
        </w:rPr>
        <w:t xml:space="preserve"> </w:t>
      </w:r>
    </w:p>
    <w:p w14:paraId="54C8F771">
      <w:pPr>
        <w:rPr>
          <w:rFonts w:hint="eastAsia"/>
          <w:color w:val="auto"/>
          <w:sz w:val="22"/>
          <w:szCs w:val="22"/>
          <w:highlight w:val="none"/>
        </w:rPr>
      </w:pPr>
    </w:p>
    <w:p w14:paraId="756B5504">
      <w:pPr>
        <w:rPr>
          <w:rFonts w:hint="eastAsia"/>
          <w:color w:val="auto"/>
          <w:sz w:val="22"/>
          <w:szCs w:val="22"/>
          <w:highlight w:val="none"/>
        </w:rPr>
      </w:pPr>
      <w:r>
        <w:rPr>
          <w:rFonts w:hint="eastAsia"/>
          <w:color w:val="auto"/>
          <w:sz w:val="22"/>
          <w:szCs w:val="22"/>
          <w:highlight w:val="none"/>
        </w:rPr>
        <w:t>中小企业划型标准规定</w:t>
      </w:r>
    </w:p>
    <w:p w14:paraId="06C9CD8A">
      <w:pPr>
        <w:rPr>
          <w:rFonts w:hint="eastAsia"/>
          <w:color w:val="auto"/>
          <w:sz w:val="22"/>
          <w:szCs w:val="22"/>
          <w:highlight w:val="none"/>
        </w:rPr>
      </w:pPr>
    </w:p>
    <w:p w14:paraId="72D339D7">
      <w:pPr>
        <w:rPr>
          <w:rFonts w:hint="eastAsia"/>
          <w:color w:val="auto"/>
          <w:sz w:val="22"/>
          <w:szCs w:val="22"/>
          <w:highlight w:val="none"/>
        </w:rPr>
      </w:pPr>
      <w:r>
        <w:rPr>
          <w:rFonts w:hint="eastAsia"/>
          <w:color w:val="auto"/>
          <w:sz w:val="22"/>
          <w:szCs w:val="22"/>
          <w:highlight w:val="none"/>
        </w:rPr>
        <w:t>　　一、根据《中华人民共和国中小企业促进法》和《国务院关于进一步促进中小企业发展的若干意见》(国发〔2009〕36号)，制定本规定。</w:t>
      </w:r>
    </w:p>
    <w:p w14:paraId="346705BB">
      <w:pPr>
        <w:rPr>
          <w:rFonts w:hint="eastAsia"/>
          <w:color w:val="auto"/>
          <w:sz w:val="22"/>
          <w:szCs w:val="22"/>
          <w:highlight w:val="none"/>
        </w:rPr>
      </w:pPr>
      <w:r>
        <w:rPr>
          <w:rFonts w:hint="eastAsia"/>
          <w:color w:val="auto"/>
          <w:sz w:val="22"/>
          <w:szCs w:val="22"/>
          <w:highlight w:val="none"/>
        </w:rPr>
        <w:t>　　二、中小企业划分为中型、小型、微型三种类型，具体标准根据企业从业人员、营业收入、资产总额等指标，结合行业特点制定。</w:t>
      </w:r>
    </w:p>
    <w:p w14:paraId="060CD10E">
      <w:pPr>
        <w:rPr>
          <w:rFonts w:hint="eastAsia"/>
          <w:color w:val="auto"/>
          <w:sz w:val="22"/>
          <w:szCs w:val="22"/>
          <w:highlight w:val="none"/>
        </w:rPr>
      </w:pPr>
      <w:r>
        <w:rPr>
          <w:rFonts w:hint="eastAsia"/>
          <w:color w:val="auto"/>
          <w:sz w:val="22"/>
          <w:szCs w:val="22"/>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2C51272">
      <w:pPr>
        <w:rPr>
          <w:rFonts w:hint="eastAsia"/>
          <w:color w:val="auto"/>
          <w:sz w:val="22"/>
          <w:szCs w:val="22"/>
          <w:highlight w:val="none"/>
        </w:rPr>
      </w:pPr>
      <w:r>
        <w:rPr>
          <w:rFonts w:hint="eastAsia"/>
          <w:color w:val="auto"/>
          <w:sz w:val="22"/>
          <w:szCs w:val="22"/>
          <w:highlight w:val="none"/>
        </w:rPr>
        <w:t>　　四、各行业划型标准为：</w:t>
      </w:r>
    </w:p>
    <w:p w14:paraId="4FC827B0">
      <w:pPr>
        <w:rPr>
          <w:rFonts w:hint="eastAsia"/>
          <w:color w:val="auto"/>
          <w:sz w:val="22"/>
          <w:szCs w:val="22"/>
          <w:highlight w:val="none"/>
        </w:rPr>
      </w:pPr>
      <w:r>
        <w:rPr>
          <w:rFonts w:hint="eastAsia"/>
          <w:color w:val="auto"/>
          <w:sz w:val="22"/>
          <w:szCs w:val="22"/>
          <w:highlight w:val="none"/>
        </w:rPr>
        <w:t>　　（一）农、林、牧、渔业。营业收入20000万元以下的为中小微型企业。其中，营业收入500万元及以上的为中型企业，营业收入50万元及以上的为小型企业，营业收入50万元以下的为微型企业。</w:t>
      </w:r>
    </w:p>
    <w:p w14:paraId="780D00CF">
      <w:pPr>
        <w:rPr>
          <w:rFonts w:hint="eastAsia"/>
          <w:color w:val="auto"/>
          <w:sz w:val="22"/>
          <w:szCs w:val="22"/>
          <w:highlight w:val="none"/>
        </w:rPr>
      </w:pPr>
      <w:r>
        <w:rPr>
          <w:rFonts w:hint="eastAsia"/>
          <w:color w:val="auto"/>
          <w:sz w:val="22"/>
          <w:szCs w:val="22"/>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CF2BDE9">
      <w:pPr>
        <w:rPr>
          <w:rFonts w:hint="eastAsia"/>
          <w:color w:val="auto"/>
          <w:sz w:val="22"/>
          <w:szCs w:val="22"/>
          <w:highlight w:val="none"/>
        </w:rPr>
      </w:pPr>
      <w:r>
        <w:rPr>
          <w:rFonts w:hint="eastAsia"/>
          <w:color w:val="auto"/>
          <w:sz w:val="22"/>
          <w:szCs w:val="22"/>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7EA1BA6">
      <w:pPr>
        <w:rPr>
          <w:rFonts w:hint="eastAsia"/>
          <w:color w:val="auto"/>
          <w:sz w:val="22"/>
          <w:szCs w:val="22"/>
          <w:highlight w:val="none"/>
        </w:rPr>
      </w:pPr>
      <w:r>
        <w:rPr>
          <w:rFonts w:hint="eastAsia"/>
          <w:color w:val="auto"/>
          <w:sz w:val="22"/>
          <w:szCs w:val="22"/>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061A2C94">
      <w:pPr>
        <w:rPr>
          <w:rFonts w:hint="eastAsia"/>
          <w:color w:val="auto"/>
          <w:sz w:val="22"/>
          <w:szCs w:val="22"/>
          <w:highlight w:val="none"/>
        </w:rPr>
      </w:pPr>
      <w:r>
        <w:rPr>
          <w:rFonts w:hint="eastAsia"/>
          <w:color w:val="auto"/>
          <w:sz w:val="22"/>
          <w:szCs w:val="22"/>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72D63E1">
      <w:pPr>
        <w:rPr>
          <w:rFonts w:hint="eastAsia"/>
          <w:color w:val="auto"/>
          <w:sz w:val="22"/>
          <w:szCs w:val="22"/>
          <w:highlight w:val="none"/>
        </w:rPr>
      </w:pPr>
      <w:r>
        <w:rPr>
          <w:rFonts w:hint="eastAsia"/>
          <w:color w:val="auto"/>
          <w:sz w:val="22"/>
          <w:szCs w:val="22"/>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044D17F">
      <w:pPr>
        <w:rPr>
          <w:rFonts w:hint="eastAsia"/>
          <w:color w:val="auto"/>
          <w:sz w:val="22"/>
          <w:szCs w:val="22"/>
          <w:highlight w:val="none"/>
        </w:rPr>
      </w:pPr>
      <w:r>
        <w:rPr>
          <w:rFonts w:hint="eastAsia"/>
          <w:color w:val="auto"/>
          <w:sz w:val="22"/>
          <w:szCs w:val="22"/>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2FE4911">
      <w:pPr>
        <w:rPr>
          <w:rFonts w:hint="eastAsia"/>
          <w:color w:val="auto"/>
          <w:sz w:val="22"/>
          <w:szCs w:val="22"/>
          <w:highlight w:val="none"/>
        </w:rPr>
      </w:pPr>
      <w:r>
        <w:rPr>
          <w:rFonts w:hint="eastAsia"/>
          <w:color w:val="auto"/>
          <w:sz w:val="22"/>
          <w:szCs w:val="22"/>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53FFEFA">
      <w:pPr>
        <w:rPr>
          <w:rFonts w:hint="eastAsia"/>
          <w:color w:val="auto"/>
          <w:sz w:val="22"/>
          <w:szCs w:val="22"/>
          <w:highlight w:val="none"/>
        </w:rPr>
      </w:pPr>
      <w:r>
        <w:rPr>
          <w:rFonts w:hint="eastAsia"/>
          <w:color w:val="auto"/>
          <w:sz w:val="22"/>
          <w:szCs w:val="22"/>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D279021">
      <w:pPr>
        <w:rPr>
          <w:rFonts w:hint="eastAsia"/>
          <w:color w:val="auto"/>
          <w:sz w:val="22"/>
          <w:szCs w:val="22"/>
          <w:highlight w:val="none"/>
        </w:rPr>
      </w:pPr>
      <w:r>
        <w:rPr>
          <w:rFonts w:hint="eastAsia"/>
          <w:color w:val="auto"/>
          <w:sz w:val="22"/>
          <w:szCs w:val="22"/>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66A2266">
      <w:pPr>
        <w:rPr>
          <w:rFonts w:hint="eastAsia"/>
          <w:color w:val="auto"/>
          <w:sz w:val="22"/>
          <w:szCs w:val="22"/>
          <w:highlight w:val="none"/>
        </w:rPr>
      </w:pPr>
      <w:r>
        <w:rPr>
          <w:rFonts w:hint="eastAsia"/>
          <w:color w:val="auto"/>
          <w:sz w:val="22"/>
          <w:szCs w:val="22"/>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3533314">
      <w:pPr>
        <w:rPr>
          <w:rFonts w:hint="eastAsia"/>
          <w:color w:val="auto"/>
          <w:sz w:val="22"/>
          <w:szCs w:val="22"/>
          <w:highlight w:val="none"/>
        </w:rPr>
      </w:pPr>
      <w:r>
        <w:rPr>
          <w:rFonts w:hint="eastAsia"/>
          <w:color w:val="auto"/>
          <w:sz w:val="22"/>
          <w:szCs w:val="22"/>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4834FE4">
      <w:pPr>
        <w:rPr>
          <w:rFonts w:hint="eastAsia"/>
          <w:color w:val="auto"/>
          <w:sz w:val="22"/>
          <w:szCs w:val="22"/>
          <w:highlight w:val="none"/>
        </w:rPr>
      </w:pPr>
      <w:r>
        <w:rPr>
          <w:rFonts w:hint="eastAsia"/>
          <w:color w:val="auto"/>
          <w:sz w:val="22"/>
          <w:szCs w:val="22"/>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DFE35AA">
      <w:pPr>
        <w:rPr>
          <w:rFonts w:hint="eastAsia"/>
          <w:color w:val="auto"/>
          <w:sz w:val="22"/>
          <w:szCs w:val="22"/>
          <w:highlight w:val="none"/>
        </w:rPr>
      </w:pPr>
      <w:r>
        <w:rPr>
          <w:rFonts w:hint="eastAsia"/>
          <w:color w:val="auto"/>
          <w:sz w:val="22"/>
          <w:szCs w:val="22"/>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7104A7AC">
      <w:pPr>
        <w:rPr>
          <w:rFonts w:hint="eastAsia"/>
          <w:color w:val="auto"/>
          <w:sz w:val="22"/>
          <w:szCs w:val="22"/>
          <w:highlight w:val="none"/>
        </w:rPr>
      </w:pPr>
      <w:r>
        <w:rPr>
          <w:rFonts w:hint="eastAsia"/>
          <w:color w:val="auto"/>
          <w:sz w:val="22"/>
          <w:szCs w:val="22"/>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0EAB66C">
      <w:pPr>
        <w:rPr>
          <w:rFonts w:hint="eastAsia"/>
          <w:color w:val="auto"/>
          <w:sz w:val="22"/>
          <w:szCs w:val="22"/>
          <w:highlight w:val="none"/>
        </w:rPr>
      </w:pPr>
      <w:r>
        <w:rPr>
          <w:rFonts w:hint="eastAsia"/>
          <w:color w:val="auto"/>
          <w:sz w:val="22"/>
          <w:szCs w:val="22"/>
          <w:highlight w:val="none"/>
        </w:rPr>
        <w:t>　　（十六）其他未列明行业。从业人员300人以下的为中小微型企业。其中，从业人员100人及以上的为中型企业；从业人员10人及以上的为小型企业；从业人员10人以下的为微型企业。</w:t>
      </w:r>
    </w:p>
    <w:p w14:paraId="76AA823B">
      <w:pPr>
        <w:rPr>
          <w:rFonts w:hint="eastAsia"/>
          <w:color w:val="auto"/>
          <w:sz w:val="22"/>
          <w:szCs w:val="22"/>
          <w:highlight w:val="none"/>
        </w:rPr>
      </w:pPr>
      <w:r>
        <w:rPr>
          <w:rFonts w:hint="eastAsia"/>
          <w:color w:val="auto"/>
          <w:sz w:val="22"/>
          <w:szCs w:val="22"/>
          <w:highlight w:val="none"/>
        </w:rPr>
        <w:t>　　五、企业类型的划分以统计部门的统计数据为依据。</w:t>
      </w:r>
    </w:p>
    <w:p w14:paraId="0DBC2DC4">
      <w:pPr>
        <w:rPr>
          <w:rFonts w:hint="eastAsia"/>
          <w:color w:val="auto"/>
          <w:sz w:val="22"/>
          <w:szCs w:val="22"/>
          <w:highlight w:val="none"/>
        </w:rPr>
      </w:pPr>
      <w:r>
        <w:rPr>
          <w:rFonts w:hint="eastAsia"/>
          <w:color w:val="auto"/>
          <w:sz w:val="22"/>
          <w:szCs w:val="22"/>
          <w:highlight w:val="none"/>
        </w:rPr>
        <w:t>　　六、本规定适用于在中华人民共和国境内依法设立的各类所有制和各种组织形式的企业。个体工商户和本规定以外的行业，参照本规定进行划型。</w:t>
      </w:r>
    </w:p>
    <w:p w14:paraId="31702ED8">
      <w:pPr>
        <w:rPr>
          <w:rFonts w:hint="eastAsia"/>
          <w:color w:val="auto"/>
          <w:sz w:val="22"/>
          <w:szCs w:val="22"/>
          <w:highlight w:val="none"/>
        </w:rPr>
      </w:pPr>
      <w:r>
        <w:rPr>
          <w:rFonts w:hint="eastAsia"/>
          <w:color w:val="auto"/>
          <w:sz w:val="22"/>
          <w:szCs w:val="22"/>
          <w:highlight w:val="none"/>
        </w:rPr>
        <w:t>　　七、本规定的中型企业标准上限即为大型企业标准的下限，国家统计部门据此制定大中小微型企业的统计分类。国务院有关部门据此进行相关数据分析，不得制定与本规定不一致的企业划型标准。</w:t>
      </w:r>
    </w:p>
    <w:p w14:paraId="5CEFFF23">
      <w:pPr>
        <w:rPr>
          <w:rFonts w:hint="eastAsia"/>
          <w:color w:val="auto"/>
          <w:sz w:val="22"/>
          <w:szCs w:val="22"/>
          <w:highlight w:val="none"/>
        </w:rPr>
      </w:pPr>
      <w:r>
        <w:rPr>
          <w:rFonts w:hint="eastAsia"/>
          <w:color w:val="auto"/>
          <w:sz w:val="22"/>
          <w:szCs w:val="22"/>
          <w:highlight w:val="none"/>
        </w:rPr>
        <w:t>　　八、本规定由工业和信息化部、国家统计局会同有关部门根据《国民经济行业分类》修订情况和企业发展变化情况适时修订。</w:t>
      </w:r>
    </w:p>
    <w:p w14:paraId="6F341880">
      <w:pPr>
        <w:rPr>
          <w:rFonts w:hint="eastAsia"/>
          <w:color w:val="auto"/>
          <w:sz w:val="22"/>
          <w:szCs w:val="22"/>
          <w:highlight w:val="none"/>
        </w:rPr>
      </w:pPr>
      <w:r>
        <w:rPr>
          <w:rFonts w:hint="eastAsia"/>
          <w:color w:val="auto"/>
          <w:sz w:val="22"/>
          <w:szCs w:val="22"/>
          <w:highlight w:val="none"/>
        </w:rPr>
        <w:t>　　九、本规定由工业和信息化部、国家统计局会同有关部门负责解释。</w:t>
      </w:r>
    </w:p>
    <w:p w14:paraId="4F0C1438">
      <w:pPr>
        <w:rPr>
          <w:rFonts w:hint="eastAsia"/>
          <w:color w:val="auto"/>
          <w:sz w:val="22"/>
          <w:szCs w:val="22"/>
          <w:highlight w:val="none"/>
        </w:rPr>
      </w:pPr>
      <w:r>
        <w:rPr>
          <w:rFonts w:hint="eastAsia"/>
          <w:color w:val="auto"/>
          <w:sz w:val="22"/>
          <w:szCs w:val="22"/>
          <w:highlight w:val="none"/>
        </w:rPr>
        <w:t>　　十、本规定自发布之日起执行，原国家经贸委、原国家计委、财政部和国家统计局2003年颁布的《中小企业标准暂行规定》同时废止。</w:t>
      </w:r>
    </w:p>
    <w:p w14:paraId="1F23FA23">
      <w:pPr>
        <w:ind w:firstLine="420"/>
        <w:rPr>
          <w:rFonts w:hint="eastAsia" w:ascii="宋体" w:hAnsi="宋体" w:cs="宋体"/>
          <w:color w:val="auto"/>
          <w:sz w:val="22"/>
          <w:szCs w:val="22"/>
          <w:highlight w:val="none"/>
        </w:rPr>
      </w:pPr>
    </w:p>
    <w:p w14:paraId="43BBF527">
      <w:pPr>
        <w:pStyle w:val="13"/>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DE44F1E">
      <w:pPr>
        <w:pStyle w:val="13"/>
        <w:spacing w:before="0" w:beforeAutospacing="0" w:after="0" w:afterAutospacing="0" w:line="330" w:lineRule="atLeast"/>
        <w:rPr>
          <w:rFonts w:cs="仿宋_GB2312"/>
          <w:b/>
          <w:bCs/>
          <w:color w:val="auto"/>
          <w:sz w:val="21"/>
          <w:szCs w:val="21"/>
          <w:highlight w:val="none"/>
        </w:rPr>
      </w:pPr>
    </w:p>
    <w:p w14:paraId="3CCCAC8D">
      <w:pPr>
        <w:pStyle w:val="13"/>
        <w:spacing w:before="0" w:beforeAutospacing="0" w:after="0" w:afterAutospacing="0" w:line="330" w:lineRule="atLeast"/>
        <w:rPr>
          <w:rFonts w:cs="仿宋_GB2312"/>
          <w:b/>
          <w:bCs/>
          <w:color w:val="auto"/>
          <w:sz w:val="21"/>
          <w:szCs w:val="21"/>
          <w:highlight w:val="none"/>
        </w:rPr>
      </w:pPr>
    </w:p>
    <w:p w14:paraId="05B418DD">
      <w:pPr>
        <w:pStyle w:val="13"/>
        <w:spacing w:before="0" w:beforeAutospacing="0" w:after="0" w:afterAutospacing="0" w:line="330" w:lineRule="atLeast"/>
        <w:rPr>
          <w:rFonts w:cs="仿宋_GB2312"/>
          <w:b/>
          <w:bCs/>
          <w:color w:val="auto"/>
          <w:sz w:val="21"/>
          <w:szCs w:val="21"/>
          <w:highlight w:val="none"/>
        </w:rPr>
      </w:pPr>
    </w:p>
    <w:p w14:paraId="7BD506D7">
      <w:pPr>
        <w:pStyle w:val="13"/>
        <w:spacing w:before="0" w:beforeAutospacing="0" w:after="0" w:afterAutospacing="0" w:line="330" w:lineRule="atLeast"/>
        <w:rPr>
          <w:rFonts w:cs="仿宋_GB2312"/>
          <w:b/>
          <w:bCs/>
          <w:color w:val="auto"/>
          <w:sz w:val="21"/>
          <w:szCs w:val="21"/>
          <w:highlight w:val="none"/>
        </w:rPr>
      </w:pPr>
    </w:p>
    <w:p w14:paraId="1F2DE849">
      <w:pPr>
        <w:pStyle w:val="13"/>
        <w:spacing w:before="0" w:beforeAutospacing="0" w:after="0" w:afterAutospacing="0" w:line="330" w:lineRule="atLeast"/>
        <w:rPr>
          <w:rFonts w:cs="仿宋_GB2312"/>
          <w:b/>
          <w:bCs/>
          <w:color w:val="auto"/>
          <w:sz w:val="21"/>
          <w:szCs w:val="21"/>
          <w:highlight w:val="none"/>
        </w:rPr>
      </w:pPr>
    </w:p>
    <w:p w14:paraId="2414065E">
      <w:pPr>
        <w:pStyle w:val="13"/>
        <w:spacing w:before="0" w:beforeAutospacing="0" w:after="0" w:afterAutospacing="0" w:line="330" w:lineRule="atLeast"/>
        <w:rPr>
          <w:rFonts w:cs="仿宋_GB2312"/>
          <w:b/>
          <w:bCs/>
          <w:color w:val="auto"/>
          <w:sz w:val="21"/>
          <w:szCs w:val="21"/>
          <w:highlight w:val="none"/>
        </w:rPr>
      </w:pPr>
    </w:p>
    <w:p w14:paraId="4BD837BD">
      <w:pPr>
        <w:pStyle w:val="2"/>
        <w:ind w:firstLine="210"/>
        <w:rPr>
          <w:color w:val="auto"/>
          <w:highlight w:val="none"/>
        </w:rPr>
      </w:pPr>
    </w:p>
    <w:p w14:paraId="7E9C1A00">
      <w:pPr>
        <w:pStyle w:val="20"/>
        <w:rPr>
          <w:rFonts w:ascii="宋体" w:hAnsi="宋体" w:cs="宋体"/>
          <w:b/>
          <w:color w:val="auto"/>
          <w:sz w:val="28"/>
          <w:highlight w:val="none"/>
        </w:rPr>
      </w:pPr>
    </w:p>
    <w:p w14:paraId="04A6742A">
      <w:pPr>
        <w:spacing w:line="360" w:lineRule="auto"/>
        <w:rPr>
          <w:rFonts w:ascii="宋体" w:hAnsi="宋体" w:eastAsia="宋体" w:cs="宋体"/>
          <w:b/>
          <w:color w:val="auto"/>
          <w:sz w:val="28"/>
          <w:highlight w:val="none"/>
        </w:rPr>
      </w:pPr>
    </w:p>
    <w:p w14:paraId="62858645">
      <w:pPr>
        <w:spacing w:line="500" w:lineRule="auto"/>
        <w:jc w:val="center"/>
        <w:rPr>
          <w:rFonts w:ascii="微软雅黑" w:hAnsi="微软雅黑" w:eastAsia="微软雅黑" w:cs="微软雅黑"/>
          <w:color w:val="auto"/>
          <w:sz w:val="28"/>
          <w:highlight w:val="none"/>
        </w:rPr>
      </w:pPr>
      <w:r>
        <w:rPr>
          <w:rFonts w:ascii="宋体" w:hAnsi="宋体" w:eastAsia="宋体" w:cs="宋体"/>
          <w:color w:val="auto"/>
          <w:sz w:val="28"/>
          <w:highlight w:val="none"/>
        </w:rPr>
        <w:t>周口市政府采购合同（货物类）标准文本</w:t>
      </w:r>
    </w:p>
    <w:p w14:paraId="741330BB">
      <w:pPr>
        <w:rPr>
          <w:rFonts w:ascii="黑体" w:hAnsi="黑体" w:eastAsia="黑体" w:cs="黑体"/>
          <w:color w:val="auto"/>
          <w:sz w:val="32"/>
          <w:highlight w:val="none"/>
        </w:rPr>
      </w:pPr>
    </w:p>
    <w:p w14:paraId="3FF5087B">
      <w:pPr>
        <w:spacing w:line="300" w:lineRule="auto"/>
        <w:rPr>
          <w:rFonts w:ascii="黑体" w:hAnsi="黑体" w:eastAsia="黑体" w:cs="黑体"/>
          <w:color w:val="auto"/>
          <w:sz w:val="30"/>
          <w:highlight w:val="none"/>
        </w:rPr>
      </w:pPr>
    </w:p>
    <w:p w14:paraId="42D382B6">
      <w:pPr>
        <w:spacing w:line="300" w:lineRule="auto"/>
        <w:rPr>
          <w:rFonts w:ascii="黑体" w:hAnsi="黑体" w:eastAsia="黑体" w:cs="黑体"/>
          <w:color w:val="auto"/>
          <w:sz w:val="30"/>
          <w:highlight w:val="none"/>
        </w:rPr>
      </w:pPr>
    </w:p>
    <w:p w14:paraId="4E53B7C6">
      <w:pPr>
        <w:spacing w:line="300" w:lineRule="auto"/>
        <w:rPr>
          <w:rFonts w:ascii="黑体" w:hAnsi="黑体" w:eastAsia="黑体" w:cs="黑体"/>
          <w:color w:val="auto"/>
          <w:sz w:val="30"/>
          <w:highlight w:val="none"/>
        </w:rPr>
      </w:pPr>
    </w:p>
    <w:p w14:paraId="2AD401A3">
      <w:pPr>
        <w:spacing w:line="300" w:lineRule="auto"/>
        <w:rPr>
          <w:rFonts w:ascii="黑体" w:hAnsi="黑体" w:eastAsia="黑体" w:cs="黑体"/>
          <w:color w:val="auto"/>
          <w:sz w:val="30"/>
          <w:highlight w:val="none"/>
        </w:rPr>
      </w:pPr>
    </w:p>
    <w:p w14:paraId="688925AA">
      <w:pPr>
        <w:spacing w:line="300" w:lineRule="auto"/>
        <w:rPr>
          <w:rFonts w:ascii="黑体" w:hAnsi="黑体" w:eastAsia="黑体" w:cs="黑体"/>
          <w:color w:val="auto"/>
          <w:sz w:val="30"/>
          <w:highlight w:val="none"/>
        </w:rPr>
      </w:pPr>
    </w:p>
    <w:p w14:paraId="4B7DF7C8">
      <w:pPr>
        <w:spacing w:line="300" w:lineRule="auto"/>
        <w:rPr>
          <w:rFonts w:ascii="黑体" w:hAnsi="黑体" w:eastAsia="黑体" w:cs="黑体"/>
          <w:color w:val="auto"/>
          <w:sz w:val="30"/>
          <w:highlight w:val="none"/>
        </w:rPr>
      </w:pPr>
    </w:p>
    <w:p w14:paraId="31B306CE">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2A9025F1">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5B3D2D0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490466BF">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5CB04016">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594BA528">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05423081">
      <w:pPr>
        <w:spacing w:line="300" w:lineRule="auto"/>
        <w:rPr>
          <w:rFonts w:ascii="黑体" w:hAnsi="黑体" w:eastAsia="黑体" w:cs="黑体"/>
          <w:color w:val="auto"/>
          <w:sz w:val="30"/>
          <w:highlight w:val="none"/>
        </w:rPr>
      </w:pPr>
    </w:p>
    <w:p w14:paraId="3F04984A">
      <w:pPr>
        <w:spacing w:line="300" w:lineRule="auto"/>
        <w:rPr>
          <w:rFonts w:ascii="黑体" w:hAnsi="黑体" w:eastAsia="黑体" w:cs="黑体"/>
          <w:color w:val="auto"/>
          <w:sz w:val="30"/>
          <w:highlight w:val="none"/>
        </w:rPr>
      </w:pPr>
    </w:p>
    <w:p w14:paraId="621D3A32">
      <w:pPr>
        <w:spacing w:line="300" w:lineRule="auto"/>
        <w:rPr>
          <w:rFonts w:ascii="黑体" w:hAnsi="黑体" w:eastAsia="黑体" w:cs="黑体"/>
          <w:color w:val="auto"/>
          <w:sz w:val="30"/>
          <w:highlight w:val="none"/>
        </w:rPr>
      </w:pPr>
    </w:p>
    <w:p w14:paraId="0D35416F">
      <w:pPr>
        <w:pStyle w:val="2"/>
        <w:ind w:firstLine="300"/>
        <w:rPr>
          <w:rFonts w:ascii="黑体" w:hAnsi="黑体" w:eastAsia="黑体" w:cs="黑体"/>
          <w:color w:val="auto"/>
          <w:sz w:val="30"/>
          <w:highlight w:val="none"/>
        </w:rPr>
      </w:pPr>
    </w:p>
    <w:p w14:paraId="241E2674">
      <w:pPr>
        <w:pStyle w:val="2"/>
        <w:ind w:firstLine="300"/>
        <w:rPr>
          <w:rFonts w:ascii="黑体" w:hAnsi="黑体" w:eastAsia="黑体" w:cs="黑体"/>
          <w:color w:val="auto"/>
          <w:sz w:val="30"/>
          <w:highlight w:val="none"/>
        </w:rPr>
      </w:pPr>
    </w:p>
    <w:p w14:paraId="7C1C29F0">
      <w:pPr>
        <w:pStyle w:val="2"/>
        <w:ind w:firstLine="300"/>
        <w:rPr>
          <w:rFonts w:ascii="黑体" w:hAnsi="黑体" w:eastAsia="黑体" w:cs="黑体"/>
          <w:color w:val="auto"/>
          <w:sz w:val="30"/>
          <w:highlight w:val="none"/>
        </w:rPr>
      </w:pPr>
    </w:p>
    <w:p w14:paraId="0826E4DD">
      <w:pPr>
        <w:spacing w:line="300" w:lineRule="auto"/>
        <w:jc w:val="center"/>
        <w:rPr>
          <w:rFonts w:ascii="微软雅黑" w:hAnsi="微软雅黑" w:eastAsia="微软雅黑" w:cs="微软雅黑"/>
          <w:color w:val="auto"/>
          <w:sz w:val="32"/>
          <w:highlight w:val="none"/>
        </w:rPr>
      </w:pPr>
    </w:p>
    <w:p w14:paraId="3A6E6A6B">
      <w:pPr>
        <w:spacing w:line="460" w:lineRule="auto"/>
        <w:jc w:val="center"/>
        <w:rPr>
          <w:rFonts w:ascii="微软雅黑" w:hAnsi="微软雅黑" w:eastAsia="微软雅黑" w:cs="微软雅黑"/>
          <w:color w:val="auto"/>
          <w:sz w:val="32"/>
          <w:highlight w:val="none"/>
        </w:rPr>
      </w:pPr>
      <w:r>
        <w:rPr>
          <w:rFonts w:ascii="宋体" w:hAnsi="宋体" w:eastAsia="宋体" w:cs="宋体"/>
          <w:color w:val="auto"/>
          <w:sz w:val="32"/>
          <w:highlight w:val="none"/>
        </w:rPr>
        <w:t>合同签订指引</w:t>
      </w:r>
    </w:p>
    <w:p w14:paraId="00FDD153">
      <w:pPr>
        <w:spacing w:line="460" w:lineRule="auto"/>
        <w:ind w:firstLine="420"/>
        <w:rPr>
          <w:rFonts w:ascii="Times New Roman" w:hAnsi="Times New Roman" w:eastAsia="Times New Roman" w:cs="Times New Roman"/>
          <w:color w:val="auto"/>
          <w:highlight w:val="none"/>
        </w:rPr>
      </w:pPr>
    </w:p>
    <w:p w14:paraId="761E652A">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623A1A2C">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53B32352">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2B613FFE">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5B819906">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0EEB4D3F">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2ADF95A8">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361F12BE">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6828F924">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2B443A2C">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7AF3F75F">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0B613BA6">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10D3D8AF">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148D7A4E">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54731595">
      <w:pPr>
        <w:spacing w:line="4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7A6E04BA">
      <w:pPr>
        <w:spacing w:line="460" w:lineRule="auto"/>
        <w:ind w:firstLine="640"/>
        <w:jc w:val="center"/>
        <w:rPr>
          <w:rFonts w:ascii="微软雅黑" w:hAnsi="微软雅黑" w:eastAsia="微软雅黑" w:cs="微软雅黑"/>
          <w:color w:val="auto"/>
          <w:sz w:val="32"/>
          <w:highlight w:val="none"/>
        </w:rPr>
      </w:pPr>
    </w:p>
    <w:p w14:paraId="19A17D50">
      <w:pPr>
        <w:spacing w:line="460" w:lineRule="auto"/>
        <w:ind w:firstLine="640"/>
        <w:jc w:val="center"/>
        <w:rPr>
          <w:rFonts w:ascii="微软雅黑" w:hAnsi="微软雅黑" w:eastAsia="微软雅黑" w:cs="微软雅黑"/>
          <w:color w:val="auto"/>
          <w:sz w:val="32"/>
          <w:highlight w:val="none"/>
        </w:rPr>
      </w:pPr>
      <w:r>
        <w:rPr>
          <w:rFonts w:ascii="宋体" w:hAnsi="宋体" w:eastAsia="宋体" w:cs="宋体"/>
          <w:color w:val="auto"/>
          <w:sz w:val="32"/>
          <w:highlight w:val="none"/>
        </w:rPr>
        <w:t>供应商履约验收指引</w:t>
      </w:r>
    </w:p>
    <w:p w14:paraId="578D0E2A">
      <w:pPr>
        <w:numPr>
          <w:ilvl w:val="0"/>
          <w:numId w:val="28"/>
        </w:num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1742D5FB">
      <w:pPr>
        <w:spacing w:line="4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4C72D704">
      <w:pPr>
        <w:spacing w:line="4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42333F0D">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6E2EE39F">
      <w:pPr>
        <w:spacing w:line="4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2397EAF9">
      <w:pPr>
        <w:spacing w:line="4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76B8ADA5">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7E29B050">
      <w:pPr>
        <w:spacing w:line="520" w:lineRule="auto"/>
        <w:jc w:val="center"/>
        <w:rPr>
          <w:rFonts w:ascii="微软雅黑" w:hAnsi="微软雅黑" w:eastAsia="微软雅黑" w:cs="微软雅黑"/>
          <w:color w:val="auto"/>
          <w:sz w:val="28"/>
          <w:highlight w:val="none"/>
        </w:rPr>
      </w:pPr>
      <w:r>
        <w:rPr>
          <w:rFonts w:ascii="宋体" w:hAnsi="宋体" w:eastAsia="宋体" w:cs="宋体"/>
          <w:color w:val="auto"/>
          <w:sz w:val="28"/>
          <w:highlight w:val="none"/>
        </w:rPr>
        <w:t>采购合同内容</w:t>
      </w:r>
    </w:p>
    <w:p w14:paraId="762C33C6">
      <w:pPr>
        <w:spacing w:line="520" w:lineRule="auto"/>
        <w:ind w:firstLine="420"/>
        <w:rPr>
          <w:rFonts w:ascii="Times New Roman" w:hAnsi="Times New Roman" w:eastAsia="Times New Roman" w:cs="Times New Roman"/>
          <w:color w:val="auto"/>
          <w:highlight w:val="none"/>
        </w:rPr>
      </w:pPr>
    </w:p>
    <w:p w14:paraId="74914D4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p>
    <w:p w14:paraId="2BF1933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60014B1E">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66F92F45">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6F54191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0B94A6B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43BB85E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4BB7B59">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产品的名称、品种、规格、数量和价格：（若产品过多则见附表，如有附表则必须加盖印章）</w:t>
      </w:r>
    </w:p>
    <w:tbl>
      <w:tblPr>
        <w:tblStyle w:val="16"/>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201884F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1A12AD">
            <w:pPr>
              <w:spacing w:line="360" w:lineRule="auto"/>
              <w:ind w:firstLine="420"/>
              <w:rPr>
                <w:rFonts w:ascii="宋体" w:hAnsi="宋体" w:eastAsia="宋体" w:cs="宋体"/>
                <w:color w:val="auto"/>
                <w:highlight w:val="none"/>
              </w:rPr>
            </w:pPr>
            <w:r>
              <w:rPr>
                <w:rFonts w:ascii="宋体" w:hAnsi="宋体" w:eastAsia="宋体" w:cs="宋体"/>
                <w:color w:val="auto"/>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11A2B0">
            <w:pPr>
              <w:spacing w:line="360" w:lineRule="auto"/>
              <w:ind w:firstLine="420"/>
              <w:rPr>
                <w:rFonts w:ascii="宋体" w:hAnsi="宋体" w:eastAsia="宋体" w:cs="宋体"/>
                <w:color w:val="auto"/>
                <w:highlight w:val="none"/>
              </w:rPr>
            </w:pPr>
            <w:r>
              <w:rPr>
                <w:rFonts w:ascii="宋体" w:hAnsi="宋体" w:eastAsia="宋体" w:cs="宋体"/>
                <w:color w:val="auto"/>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850D43">
            <w:pPr>
              <w:spacing w:line="360" w:lineRule="auto"/>
              <w:rPr>
                <w:rFonts w:ascii="宋体" w:hAnsi="宋体" w:eastAsia="宋体" w:cs="宋体"/>
                <w:color w:val="auto"/>
                <w:highlight w:val="none"/>
              </w:rPr>
            </w:pPr>
            <w:r>
              <w:rPr>
                <w:rFonts w:ascii="宋体" w:hAnsi="宋体" w:eastAsia="宋体" w:cs="宋体"/>
                <w:color w:val="auto"/>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554E37">
            <w:pPr>
              <w:spacing w:line="360" w:lineRule="auto"/>
              <w:rPr>
                <w:rFonts w:ascii="宋体" w:hAnsi="宋体" w:eastAsia="宋体" w:cs="宋体"/>
                <w:color w:val="auto"/>
                <w:highlight w:val="none"/>
              </w:rPr>
            </w:pPr>
            <w:r>
              <w:rPr>
                <w:rFonts w:ascii="宋体" w:hAnsi="宋体" w:eastAsia="宋体" w:cs="宋体"/>
                <w:color w:val="auto"/>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1297EB">
            <w:pPr>
              <w:spacing w:line="360" w:lineRule="auto"/>
              <w:rPr>
                <w:rFonts w:ascii="宋体" w:hAnsi="宋体" w:eastAsia="宋体" w:cs="宋体"/>
                <w:color w:val="auto"/>
                <w:highlight w:val="none"/>
              </w:rPr>
            </w:pPr>
            <w:r>
              <w:rPr>
                <w:rFonts w:ascii="宋体" w:hAnsi="宋体" w:eastAsia="宋体" w:cs="宋体"/>
                <w:color w:val="auto"/>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9B4FC8">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159B97">
            <w:pPr>
              <w:spacing w:line="360" w:lineRule="auto"/>
              <w:ind w:firstLine="420"/>
              <w:rPr>
                <w:rFonts w:ascii="宋体" w:hAnsi="宋体" w:eastAsia="宋体" w:cs="宋体"/>
                <w:color w:val="auto"/>
                <w:highlight w:val="none"/>
              </w:rPr>
            </w:pPr>
            <w:r>
              <w:rPr>
                <w:rFonts w:ascii="宋体" w:hAnsi="宋体" w:eastAsia="宋体" w:cs="宋体"/>
                <w:color w:val="auto"/>
                <w:highlight w:val="none"/>
              </w:rPr>
              <w:t>备注</w:t>
            </w:r>
          </w:p>
        </w:tc>
      </w:tr>
      <w:tr w14:paraId="520107F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97278C">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B95EDB">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84A8A5">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B2A12D">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39422A">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961AB9">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84C7AF">
            <w:pPr>
              <w:spacing w:line="360" w:lineRule="auto"/>
              <w:ind w:firstLine="420"/>
              <w:rPr>
                <w:rFonts w:ascii="宋体" w:hAnsi="宋体" w:eastAsia="宋体" w:cs="宋体"/>
                <w:color w:val="auto"/>
                <w:sz w:val="22"/>
                <w:highlight w:val="none"/>
              </w:rPr>
            </w:pPr>
          </w:p>
        </w:tc>
      </w:tr>
      <w:tr w14:paraId="23E1616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A8E334">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0B157F">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AA8730">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07F8A8">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447FF">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8472F6">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B8BEC5">
            <w:pPr>
              <w:spacing w:line="360" w:lineRule="auto"/>
              <w:ind w:firstLine="420"/>
              <w:rPr>
                <w:rFonts w:ascii="宋体" w:hAnsi="宋体" w:eastAsia="宋体" w:cs="宋体"/>
                <w:color w:val="auto"/>
                <w:sz w:val="22"/>
                <w:highlight w:val="none"/>
              </w:rPr>
            </w:pPr>
          </w:p>
        </w:tc>
      </w:tr>
      <w:tr w14:paraId="3BED35E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9B10C4">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C3882B">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AF8E0C">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DDC077">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06982C">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35523B">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482FE7">
            <w:pPr>
              <w:spacing w:line="360" w:lineRule="auto"/>
              <w:ind w:firstLine="420"/>
              <w:rPr>
                <w:rFonts w:ascii="宋体" w:hAnsi="宋体" w:eastAsia="宋体" w:cs="宋体"/>
                <w:color w:val="auto"/>
                <w:sz w:val="22"/>
                <w:highlight w:val="none"/>
              </w:rPr>
            </w:pPr>
          </w:p>
        </w:tc>
      </w:tr>
      <w:tr w14:paraId="44496F7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8A4FB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3825910C">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6C52A630">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宋体" w:hAnsi="宋体" w:eastAsia="宋体" w:cs="宋体"/>
          <w:color w:val="auto"/>
          <w:highlight w:val="none"/>
        </w:rPr>
        <w:t>产品的技术标准（包括质量要求），按下列第（）项执行：</w:t>
      </w:r>
    </w:p>
    <w:p w14:paraId="46B0486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7CFE298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766AAC1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进口产品的质量标准为。</w:t>
      </w:r>
    </w:p>
    <w:p w14:paraId="66FEC08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803B43D">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7495084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61FAC44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207872BD">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宋体" w:hAnsi="宋体" w:eastAsia="宋体" w:cs="宋体"/>
          <w:color w:val="auto"/>
          <w:highlight w:val="none"/>
        </w:rPr>
        <w:t>产品的交货方法、到货地点和交货期限</w:t>
      </w:r>
    </w:p>
    <w:p w14:paraId="704A804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交货方法，按下列第（）项执行：</w:t>
      </w:r>
    </w:p>
    <w:p w14:paraId="49BF1AF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720720D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4E4E04A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07024413">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宋体" w:hAnsi="宋体" w:eastAsia="宋体" w:cs="宋体"/>
          <w:color w:val="auto"/>
          <w:highlight w:val="none"/>
        </w:rPr>
        <w:t>合同总价款</w:t>
      </w:r>
    </w:p>
    <w:p w14:paraId="38F3424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p>
    <w:p w14:paraId="79C88BB7">
      <w:pPr>
        <w:numPr>
          <w:ilvl w:val="0"/>
          <w:numId w:val="29"/>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p>
    <w:p w14:paraId="013B519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3A8E6A4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544172F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2AF78F3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p>
    <w:p w14:paraId="2E47A27F">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4FA5EF07">
      <w:pPr>
        <w:numPr>
          <w:ilvl w:val="0"/>
          <w:numId w:val="30"/>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3C4765A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乙方安装调试后，在天内通知甲方组织验收，采购代理机构保留受托参与本项目验收的权利。验收不合格的，乙方应负责重新提供达到本合同约定的质量要求的产品。</w:t>
      </w:r>
    </w:p>
    <w:p w14:paraId="5403B0D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6066814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9C2E4C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148412E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涉及安全、消防、环保等其他需要由质检或行业主管部门进行验收的项目，必须邀请相关部门或相关专家参与验收。</w:t>
      </w:r>
    </w:p>
    <w:p w14:paraId="082D173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6FDF72E8">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宋体" w:hAnsi="宋体" w:eastAsia="宋体" w:cs="宋体"/>
          <w:color w:val="auto"/>
          <w:highlight w:val="none"/>
        </w:rPr>
        <w:t>对产品提出异议的时间和办法</w:t>
      </w:r>
    </w:p>
    <w:p w14:paraId="2FDE382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工作日内向乙方书面提出异议，并抄送采购代理机构，具体说明产品不符合规定的内容并附相关验收材料，同时提出不符合规定产品的处理意见。</w:t>
      </w:r>
    </w:p>
    <w:p w14:paraId="20C67D1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1DEB039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乙方在接到甲方异议后，应在工作日内负责处理，否则，即视为默认甲方提出的异议和处理意见。</w:t>
      </w:r>
    </w:p>
    <w:p w14:paraId="2C263CBE">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宋体" w:hAnsi="宋体" w:eastAsia="宋体" w:cs="宋体"/>
          <w:color w:val="auto"/>
          <w:highlight w:val="none"/>
        </w:rPr>
        <w:t>乙方应提供完善周到的技术支持和售后服务，否则甲方视情节轻重从乙方的质量保证金中扣除部分或全部补偿甲方。</w:t>
      </w:r>
    </w:p>
    <w:p w14:paraId="33B0BE6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18B288E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乙方对其所提供的货物免费保修年，保修期从开始。乙方应在接到报修通知后天内上门维修，负责更换有瑕疵的货物、部件或提供相应的质量保证期内的服务。由此造成的损失，甲方保留索赔的权利。</w:t>
      </w:r>
    </w:p>
    <w:p w14:paraId="6F57DBB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如果乙方在收到报修通知后天内没有弥补缺陷，甲方可采取必要的补救措施，但费用和风险由乙方承担。</w:t>
      </w:r>
    </w:p>
    <w:p w14:paraId="2FDDFF5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153F9B92">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5D396C56">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乙方的违约责任</w:t>
      </w:r>
    </w:p>
    <w:p w14:paraId="7D9F239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5809120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highlight w:val="none"/>
        </w:rPr>
        <w:t>,</w:t>
      </w:r>
      <w:r>
        <w:rPr>
          <w:rFonts w:ascii="宋体" w:hAnsi="宋体" w:eastAsia="宋体" w:cs="宋体"/>
          <w:color w:val="auto"/>
          <w:highlight w:val="none"/>
        </w:rPr>
        <w:t>同时，乙方应按规定，对更换件相应延长质量保证期，并赔偿甲方相应的损失。乙方不能修理或者不能调换的，按不能交货处理。</w:t>
      </w:r>
    </w:p>
    <w:p w14:paraId="06BBB50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673358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495E045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2F0E22A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4EC795D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79A6B59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甲方的违约责任</w:t>
      </w:r>
    </w:p>
    <w:p w14:paraId="5802285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22F8691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0FD3152E">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甲方未按照合同约定支付货款，应向乙方违约金元。</w:t>
      </w:r>
    </w:p>
    <w:p w14:paraId="23E5EA0F">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宋体" w:hAnsi="宋体" w:eastAsia="宋体" w:cs="宋体"/>
          <w:color w:val="auto"/>
          <w:highlight w:val="none"/>
        </w:rPr>
        <w:t>不可抗力</w:t>
      </w:r>
    </w:p>
    <w:p w14:paraId="7B008A2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1054A5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AC1F114">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宋体" w:hAnsi="宋体" w:eastAsia="宋体" w:cs="宋体"/>
          <w:color w:val="auto"/>
          <w:highlight w:val="none"/>
        </w:rPr>
        <w:t>履约（或质量）保证金</w:t>
      </w:r>
    </w:p>
    <w:p w14:paraId="26D1759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本项目不收取履约保证金。确需收取履约保证金的，甲方不得要求乙方以现款的形式提供。乙方提供的履约保证金按规定格式以银行保函形式提供，与此有关的费用由卖方承担。</w:t>
      </w:r>
    </w:p>
    <w:p w14:paraId="18F948F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若确需质量保证金的，质量保证金不得超过合同总价款的</w:t>
      </w:r>
      <w:r>
        <w:rPr>
          <w:rFonts w:ascii="Times New Roman" w:hAnsi="Times New Roman" w:eastAsia="Times New Roman" w:cs="Times New Roman"/>
          <w:color w:val="auto"/>
          <w:highlight w:val="none"/>
        </w:rPr>
        <w:t>5%</w:t>
      </w:r>
      <w:r>
        <w:rPr>
          <w:rFonts w:ascii="宋体" w:hAnsi="宋体" w:eastAsia="宋体" w:cs="宋体"/>
          <w:color w:val="auto"/>
          <w:highlight w:val="none"/>
        </w:rPr>
        <w:t>。</w:t>
      </w:r>
    </w:p>
    <w:p w14:paraId="4F312BA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如乙方未能履行其合同规定的任何义务，甲方有权从履约保证金中取得补偿。</w:t>
      </w:r>
    </w:p>
    <w:p w14:paraId="1053E1C8">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宋体" w:hAnsi="宋体" w:eastAsia="宋体" w:cs="宋体"/>
          <w:color w:val="auto"/>
          <w:highlight w:val="none"/>
        </w:rPr>
        <w:t>转让与分包</w:t>
      </w:r>
    </w:p>
    <w:p w14:paraId="287D260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21DD32F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C30DE6F">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宋体" w:hAnsi="宋体" w:eastAsia="宋体" w:cs="宋体"/>
          <w:color w:val="auto"/>
          <w:highlight w:val="none"/>
        </w:rPr>
        <w:t>合同文件及资料的使用</w:t>
      </w:r>
    </w:p>
    <w:p w14:paraId="5E4C3EA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671F854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4B312CA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4B51692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2EAFDC7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108B4593">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4F89A0C8">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C72474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本合同一式份，甲乙双方各执份，自双方当事人签字盖章之日起生效。</w:t>
      </w:r>
    </w:p>
    <w:p w14:paraId="730E4A3E">
      <w:pPr>
        <w:spacing w:line="360" w:lineRule="auto"/>
        <w:ind w:firstLine="420"/>
        <w:rPr>
          <w:rFonts w:ascii="Times New Roman" w:hAnsi="Times New Roman" w:eastAsia="Times New Roman" w:cs="Times New Roman"/>
          <w:color w:val="auto"/>
          <w:highlight w:val="none"/>
        </w:rPr>
      </w:pPr>
    </w:p>
    <w:p w14:paraId="7E6D6BC3">
      <w:pPr>
        <w:spacing w:line="360" w:lineRule="auto"/>
        <w:ind w:firstLine="420"/>
        <w:rPr>
          <w:rFonts w:ascii="Times New Roman" w:hAnsi="Times New Roman" w:eastAsia="Times New Roman" w:cs="Times New Roman"/>
          <w:color w:val="auto"/>
          <w:highlight w:val="none"/>
        </w:rPr>
      </w:pPr>
    </w:p>
    <w:p w14:paraId="5C5DB05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供货人（乙方）：（公章）</w:t>
      </w:r>
    </w:p>
    <w:p w14:paraId="293681F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地址：地址：</w:t>
      </w:r>
    </w:p>
    <w:p w14:paraId="5CA9D89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法定代表人：法定代表人：</w:t>
      </w:r>
    </w:p>
    <w:p w14:paraId="36D35DB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委托代理人：委托代理人：</w:t>
      </w:r>
    </w:p>
    <w:p w14:paraId="08B4248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电话：电话：</w:t>
      </w:r>
    </w:p>
    <w:p w14:paraId="6658B0F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开户银行：开户银行：</w:t>
      </w:r>
    </w:p>
    <w:p w14:paraId="1F28CFF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账号：账号：</w:t>
      </w:r>
    </w:p>
    <w:p w14:paraId="29CB34E0">
      <w:pPr>
        <w:spacing w:line="640" w:lineRule="auto"/>
        <w:ind w:firstLine="1575"/>
        <w:rPr>
          <w:rFonts w:ascii="Times New Roman" w:hAnsi="Times New Roman" w:eastAsia="Times New Roman" w:cs="Times New Roman"/>
          <w:color w:val="auto"/>
          <w:highlight w:val="none"/>
          <w:u w:val="single"/>
        </w:rPr>
      </w:pPr>
    </w:p>
    <w:p w14:paraId="5BB2A252">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p>
    <w:p w14:paraId="4066F968">
      <w:pPr>
        <w:ind w:firstLine="321"/>
        <w:jc w:val="center"/>
        <w:rPr>
          <w:rFonts w:ascii="Times New Roman" w:hAnsi="Times New Roman" w:eastAsia="Times New Roman" w:cs="Times New Roman"/>
          <w:b/>
          <w:color w:val="auto"/>
          <w:sz w:val="32"/>
          <w:highlight w:val="none"/>
        </w:rPr>
      </w:pPr>
    </w:p>
    <w:p w14:paraId="4F695B55">
      <w:pPr>
        <w:ind w:firstLine="420"/>
        <w:jc w:val="left"/>
        <w:rPr>
          <w:rFonts w:ascii="Times New Roman" w:hAnsi="Times New Roman" w:eastAsia="Times New Roman" w:cs="Times New Roman"/>
          <w:color w:val="auto"/>
          <w:sz w:val="22"/>
          <w:highlight w:val="none"/>
        </w:rPr>
      </w:pPr>
    </w:p>
    <w:sectPr>
      <w:footerReference r:id="rId3" w:type="default"/>
      <w:pgSz w:w="11906" w:h="16838"/>
      <w:pgMar w:top="1440" w:right="1800" w:bottom="1440" w:left="1800" w:header="720" w:footer="72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0FE47D3-067C-4062-AE95-8815A2D57522}"/>
  </w:font>
  <w:font w:name="黑体">
    <w:panose1 w:val="02010609060101010101"/>
    <w:charset w:val="86"/>
    <w:family w:val="auto"/>
    <w:pitch w:val="default"/>
    <w:sig w:usb0="800002BF" w:usb1="38CF7CFA" w:usb2="00000016" w:usb3="00000000" w:csb0="00040001" w:csb1="00000000"/>
    <w:embedRegular r:id="rId2" w:fontKey="{52489433-98F8-4B08-A2CB-9C4342593A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2860D789-4A7E-49FB-B4E3-48B6ECA8577E}"/>
  </w:font>
  <w:font w:name="Arial Black">
    <w:panose1 w:val="020B0A04020102020204"/>
    <w:charset w:val="00"/>
    <w:family w:val="swiss"/>
    <w:pitch w:val="default"/>
    <w:sig w:usb0="A00002AF" w:usb1="400078FB" w:usb2="00000000" w:usb3="00000000" w:csb0="6000009F" w:csb1="DFD70000"/>
    <w:embedRegular r:id="rId4" w:fontKey="{800F3504-02A9-4465-BA66-CF7934F60FD9}"/>
  </w:font>
  <w:font w:name="微软简标宋">
    <w:altName w:val="宋体"/>
    <w:panose1 w:val="00000000000000000000"/>
    <w:charset w:val="00"/>
    <w:family w:val="auto"/>
    <w:pitch w:val="default"/>
    <w:sig w:usb0="00000000" w:usb1="00000000" w:usb2="00000000" w:usb3="00000000" w:csb0="00000000" w:csb1="00000000"/>
    <w:embedRegular r:id="rId5" w:fontKey="{236A2108-27DC-410D-8B1C-A1E221EE4A8A}"/>
  </w:font>
  <w:font w:name="仿宋">
    <w:panose1 w:val="02010609060101010101"/>
    <w:charset w:val="86"/>
    <w:family w:val="modern"/>
    <w:pitch w:val="default"/>
    <w:sig w:usb0="800002BF" w:usb1="38CF7CFA" w:usb2="00000016" w:usb3="00000000" w:csb0="00040001" w:csb1="00000000"/>
    <w:embedRegular r:id="rId6" w:fontKey="{1B4E1F6D-8FC3-4335-B9A0-74B73C4D6084}"/>
  </w:font>
  <w:font w:name="微软雅黑">
    <w:panose1 w:val="020B0503020204020204"/>
    <w:charset w:val="86"/>
    <w:family w:val="auto"/>
    <w:pitch w:val="default"/>
    <w:sig w:usb0="80000287" w:usb1="2ACF3C50" w:usb2="00000016" w:usb3="00000000" w:csb0="0004001F" w:csb1="00000000"/>
    <w:embedRegular r:id="rId7" w:fontKey="{35AC99C8-B029-4BC1-8D68-BF4313D3350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3B5F5">
    <w:pPr>
      <w:pStyle w:val="9"/>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C59CB9E">
                <w:pPr>
                  <w:pStyle w:val="9"/>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A02A68F1"/>
    <w:multiLevelType w:val="singleLevel"/>
    <w:tmpl w:val="A02A68F1"/>
    <w:lvl w:ilvl="0" w:tentative="0">
      <w:start w:val="1"/>
      <w:numFmt w:val="decimal"/>
      <w:suff w:val="nothing"/>
      <w:lvlText w:val="（%1）"/>
      <w:lvlJc w:val="left"/>
    </w:lvl>
  </w:abstractNum>
  <w:abstractNum w:abstractNumId="4">
    <w:nsid w:val="B0F1ACD9"/>
    <w:multiLevelType w:val="singleLevel"/>
    <w:tmpl w:val="B0F1ACD9"/>
    <w:lvl w:ilvl="0" w:tentative="0">
      <w:start w:val="1"/>
      <w:numFmt w:val="bullet"/>
      <w:lvlText w:val="•"/>
      <w:lvlJc w:val="left"/>
    </w:lvl>
  </w:abstractNum>
  <w:abstractNum w:abstractNumId="5">
    <w:nsid w:val="B5E306ED"/>
    <w:multiLevelType w:val="singleLevel"/>
    <w:tmpl w:val="B5E306ED"/>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5A74CF6"/>
    <w:multiLevelType w:val="singleLevel"/>
    <w:tmpl w:val="C5A74CF6"/>
    <w:lvl w:ilvl="0" w:tentative="0">
      <w:start w:val="1"/>
      <w:numFmt w:val="decimal"/>
      <w:suff w:val="nothing"/>
      <w:lvlText w:val="%1）"/>
      <w:lvlJc w:val="left"/>
    </w:lvl>
  </w:abstractNum>
  <w:abstractNum w:abstractNumId="8">
    <w:nsid w:val="C8879AEF"/>
    <w:multiLevelType w:val="singleLevel"/>
    <w:tmpl w:val="C8879AEF"/>
    <w:lvl w:ilvl="0" w:tentative="0">
      <w:start w:val="1"/>
      <w:numFmt w:val="bullet"/>
      <w:lvlText w:val="•"/>
      <w:lvlJc w:val="left"/>
    </w:lvl>
  </w:abstractNum>
  <w:abstractNum w:abstractNumId="9">
    <w:nsid w:val="CF092B84"/>
    <w:multiLevelType w:val="singleLevel"/>
    <w:tmpl w:val="CF092B84"/>
    <w:lvl w:ilvl="0" w:tentative="0">
      <w:start w:val="1"/>
      <w:numFmt w:val="bullet"/>
      <w:lvlText w:val="•"/>
      <w:lvlJc w:val="left"/>
    </w:lvl>
  </w:abstractNum>
  <w:abstractNum w:abstractNumId="10">
    <w:nsid w:val="D7F9FE59"/>
    <w:multiLevelType w:val="singleLevel"/>
    <w:tmpl w:val="D7F9FE59"/>
    <w:lvl w:ilvl="0" w:tentative="0">
      <w:start w:val="1"/>
      <w:numFmt w:val="bullet"/>
      <w:lvlText w:val="•"/>
      <w:lvlJc w:val="left"/>
    </w:lvl>
  </w:abstractNum>
  <w:abstractNum w:abstractNumId="11">
    <w:nsid w:val="DCBA6B53"/>
    <w:multiLevelType w:val="singleLevel"/>
    <w:tmpl w:val="DCBA6B53"/>
    <w:lvl w:ilvl="0" w:tentative="0">
      <w:start w:val="1"/>
      <w:numFmt w:val="bullet"/>
      <w:lvlText w:val="•"/>
      <w:lvlJc w:val="left"/>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num w:numId="1">
    <w:abstractNumId w:val="13"/>
  </w:num>
  <w:num w:numId="2">
    <w:abstractNumId w:val="7"/>
  </w:num>
  <w:num w:numId="3">
    <w:abstractNumId w:val="9"/>
  </w:num>
  <w:num w:numId="4">
    <w:abstractNumId w:val="24"/>
  </w:num>
  <w:num w:numId="5">
    <w:abstractNumId w:val="6"/>
  </w:num>
  <w:num w:numId="6">
    <w:abstractNumId w:val="5"/>
  </w:num>
  <w:num w:numId="7">
    <w:abstractNumId w:val="15"/>
  </w:num>
  <w:num w:numId="8">
    <w:abstractNumId w:val="18"/>
  </w:num>
  <w:num w:numId="9">
    <w:abstractNumId w:val="28"/>
  </w:num>
  <w:num w:numId="10">
    <w:abstractNumId w:val="14"/>
  </w:num>
  <w:num w:numId="11">
    <w:abstractNumId w:val="0"/>
  </w:num>
  <w:num w:numId="12">
    <w:abstractNumId w:val="19"/>
  </w:num>
  <w:num w:numId="13">
    <w:abstractNumId w:val="25"/>
  </w:num>
  <w:num w:numId="14">
    <w:abstractNumId w:val="8"/>
  </w:num>
  <w:num w:numId="15">
    <w:abstractNumId w:val="23"/>
  </w:num>
  <w:num w:numId="16">
    <w:abstractNumId w:val="12"/>
  </w:num>
  <w:num w:numId="17">
    <w:abstractNumId w:val="17"/>
  </w:num>
  <w:num w:numId="18">
    <w:abstractNumId w:val="11"/>
  </w:num>
  <w:num w:numId="19">
    <w:abstractNumId w:val="10"/>
  </w:num>
  <w:num w:numId="20">
    <w:abstractNumId w:val="2"/>
  </w:num>
  <w:num w:numId="21">
    <w:abstractNumId w:val="22"/>
  </w:num>
  <w:num w:numId="22">
    <w:abstractNumId w:val="26"/>
  </w:num>
  <w:num w:numId="23">
    <w:abstractNumId w:val="16"/>
  </w:num>
  <w:num w:numId="24">
    <w:abstractNumId w:val="21"/>
  </w:num>
  <w:num w:numId="25">
    <w:abstractNumId w:val="4"/>
  </w:num>
  <w:num w:numId="26">
    <w:abstractNumId w:val="3"/>
  </w:num>
  <w:num w:numId="27">
    <w:abstractNumId w:val="29"/>
  </w:num>
  <w:num w:numId="28">
    <w:abstractNumId w:val="27"/>
  </w:num>
  <w:num w:numId="29">
    <w:abstractNumId w:val="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YzQ0NTY5NWM5NDAxMmUwZmJmM2QyOGM1OGJlNmJiM2MifQ=="/>
  </w:docVars>
  <w:rsids>
    <w:rsidRoot w:val="006F4F1A"/>
    <w:rsid w:val="000776A8"/>
    <w:rsid w:val="00101EA9"/>
    <w:rsid w:val="001117A6"/>
    <w:rsid w:val="00143F37"/>
    <w:rsid w:val="001822C8"/>
    <w:rsid w:val="001C4B2C"/>
    <w:rsid w:val="002004C4"/>
    <w:rsid w:val="00217430"/>
    <w:rsid w:val="002C4E20"/>
    <w:rsid w:val="002E24EE"/>
    <w:rsid w:val="00336BA9"/>
    <w:rsid w:val="003662F5"/>
    <w:rsid w:val="00370D7D"/>
    <w:rsid w:val="003B6791"/>
    <w:rsid w:val="003E32B6"/>
    <w:rsid w:val="0040624C"/>
    <w:rsid w:val="004105B2"/>
    <w:rsid w:val="004472A3"/>
    <w:rsid w:val="00480319"/>
    <w:rsid w:val="004A42A8"/>
    <w:rsid w:val="004A4EB5"/>
    <w:rsid w:val="00517721"/>
    <w:rsid w:val="00562365"/>
    <w:rsid w:val="00594F39"/>
    <w:rsid w:val="005D2D39"/>
    <w:rsid w:val="0066128B"/>
    <w:rsid w:val="006728CD"/>
    <w:rsid w:val="00682C3D"/>
    <w:rsid w:val="006F4F1A"/>
    <w:rsid w:val="00717F52"/>
    <w:rsid w:val="007A7B37"/>
    <w:rsid w:val="008170DB"/>
    <w:rsid w:val="00861F9F"/>
    <w:rsid w:val="008A37DC"/>
    <w:rsid w:val="00921D61"/>
    <w:rsid w:val="00944BB7"/>
    <w:rsid w:val="0095766A"/>
    <w:rsid w:val="009B2169"/>
    <w:rsid w:val="00A721D4"/>
    <w:rsid w:val="00AC4A0E"/>
    <w:rsid w:val="00AC6B98"/>
    <w:rsid w:val="00AE4E5E"/>
    <w:rsid w:val="00B27859"/>
    <w:rsid w:val="00B94634"/>
    <w:rsid w:val="00C931FD"/>
    <w:rsid w:val="00CE4BA5"/>
    <w:rsid w:val="00D8179E"/>
    <w:rsid w:val="00DE3F42"/>
    <w:rsid w:val="00E05825"/>
    <w:rsid w:val="00E35553"/>
    <w:rsid w:val="00E4494A"/>
    <w:rsid w:val="00E90012"/>
    <w:rsid w:val="02112572"/>
    <w:rsid w:val="02490B13"/>
    <w:rsid w:val="04640B52"/>
    <w:rsid w:val="05A5591B"/>
    <w:rsid w:val="097E4727"/>
    <w:rsid w:val="0AC769A1"/>
    <w:rsid w:val="0C4A0F50"/>
    <w:rsid w:val="0F7D25CB"/>
    <w:rsid w:val="12A94A87"/>
    <w:rsid w:val="12EF2F5D"/>
    <w:rsid w:val="13980C3F"/>
    <w:rsid w:val="139B5716"/>
    <w:rsid w:val="141C623E"/>
    <w:rsid w:val="1484072D"/>
    <w:rsid w:val="169359C1"/>
    <w:rsid w:val="190A277E"/>
    <w:rsid w:val="1ADF372C"/>
    <w:rsid w:val="1CDF4219"/>
    <w:rsid w:val="1D631098"/>
    <w:rsid w:val="1F35597B"/>
    <w:rsid w:val="20E56222"/>
    <w:rsid w:val="273F48DE"/>
    <w:rsid w:val="27EA37A1"/>
    <w:rsid w:val="293715E5"/>
    <w:rsid w:val="2976673A"/>
    <w:rsid w:val="2CBB5CE4"/>
    <w:rsid w:val="2E3D2086"/>
    <w:rsid w:val="2EC1207D"/>
    <w:rsid w:val="308A47E2"/>
    <w:rsid w:val="3436271A"/>
    <w:rsid w:val="34D752D3"/>
    <w:rsid w:val="37296A11"/>
    <w:rsid w:val="3A654B5F"/>
    <w:rsid w:val="3B0A71ED"/>
    <w:rsid w:val="3C4062A8"/>
    <w:rsid w:val="434D6868"/>
    <w:rsid w:val="443831E8"/>
    <w:rsid w:val="44C30432"/>
    <w:rsid w:val="46DD15C6"/>
    <w:rsid w:val="4ADF7504"/>
    <w:rsid w:val="4D3D4996"/>
    <w:rsid w:val="4F337FD5"/>
    <w:rsid w:val="4F442786"/>
    <w:rsid w:val="4FD448AB"/>
    <w:rsid w:val="52D9604C"/>
    <w:rsid w:val="56220DA3"/>
    <w:rsid w:val="573963A5"/>
    <w:rsid w:val="574A73E2"/>
    <w:rsid w:val="57730905"/>
    <w:rsid w:val="57837609"/>
    <w:rsid w:val="57FB5D50"/>
    <w:rsid w:val="58DD0FB2"/>
    <w:rsid w:val="5AE94EFF"/>
    <w:rsid w:val="5B780634"/>
    <w:rsid w:val="5BC326E1"/>
    <w:rsid w:val="5D0128BF"/>
    <w:rsid w:val="5D867E6A"/>
    <w:rsid w:val="5F27742B"/>
    <w:rsid w:val="61DC62AA"/>
    <w:rsid w:val="624B5761"/>
    <w:rsid w:val="63913945"/>
    <w:rsid w:val="63CB4259"/>
    <w:rsid w:val="63D70E99"/>
    <w:rsid w:val="63FE2FD4"/>
    <w:rsid w:val="66DC4806"/>
    <w:rsid w:val="66E83943"/>
    <w:rsid w:val="6B287B33"/>
    <w:rsid w:val="6B72229B"/>
    <w:rsid w:val="6D2C27DC"/>
    <w:rsid w:val="71790C84"/>
    <w:rsid w:val="72BC77F1"/>
    <w:rsid w:val="73221F8B"/>
    <w:rsid w:val="747C5A5B"/>
    <w:rsid w:val="74992CD1"/>
    <w:rsid w:val="750E2E16"/>
    <w:rsid w:val="7A3F0141"/>
    <w:rsid w:val="7B315461"/>
    <w:rsid w:val="7C185920"/>
    <w:rsid w:val="7F011575"/>
    <w:rsid w:val="7F427C3D"/>
    <w:rsid w:val="7F631975"/>
    <w:rsid w:val="7F673A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annotation text"/>
    <w:basedOn w:val="1"/>
    <w:qFormat/>
    <w:uiPriority w:val="0"/>
    <w:pPr>
      <w:jc w:val="left"/>
    </w:pPr>
  </w:style>
  <w:style w:type="paragraph" w:styleId="6">
    <w:name w:val="Body Text"/>
    <w:basedOn w:val="1"/>
    <w:next w:val="7"/>
    <w:qFormat/>
    <w:uiPriority w:val="0"/>
    <w:rPr>
      <w:rFonts w:ascii="宋体" w:hAnsi="Arial"/>
      <w:sz w:val="28"/>
    </w:rPr>
  </w:style>
  <w:style w:type="paragraph" w:customStyle="1" w:styleId="7">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8">
    <w:name w:val="Body Text Indent"/>
    <w:basedOn w:val="1"/>
    <w:next w:val="1"/>
    <w:qFormat/>
    <w:uiPriority w:val="0"/>
    <w:pPr>
      <w:ind w:firstLine="645"/>
    </w:pPr>
    <w:rPr>
      <w:rFonts w:ascii="楷体_GB2312" w:eastAsia="楷体_GB2312"/>
      <w:sz w:val="3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Body Text 2"/>
    <w:basedOn w:val="1"/>
    <w:qFormat/>
    <w:uiPriority w:val="0"/>
    <w:rPr>
      <w:rFonts w:ascii="仿宋_GB2312" w:eastAsia="仿宋_GB2312"/>
      <w:b/>
      <w:sz w:val="24"/>
    </w:rPr>
  </w:style>
  <w:style w:type="paragraph" w:styleId="12">
    <w:name w:val="Message Header"/>
    <w:basedOn w:val="1"/>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3">
    <w:name w:val="Normal (Web)"/>
    <w:basedOn w:val="1"/>
    <w:qFormat/>
    <w:uiPriority w:val="99"/>
    <w:pPr>
      <w:widowControl/>
      <w:spacing w:before="100" w:beforeAutospacing="1" w:after="100" w:afterAutospacing="1"/>
      <w:jc w:val="left"/>
    </w:pPr>
    <w:rPr>
      <w:rFonts w:ascii="宋体" w:hAnsi="宋体"/>
      <w:sz w:val="24"/>
      <w:szCs w:val="24"/>
    </w:rPr>
  </w:style>
  <w:style w:type="paragraph" w:styleId="14">
    <w:name w:val="Body Text First Indent"/>
    <w:basedOn w:val="6"/>
    <w:next w:val="15"/>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15">
    <w:name w:val="Body Text First Indent 2"/>
    <w:basedOn w:val="8"/>
    <w:next w:val="1"/>
    <w:qFormat/>
    <w:uiPriority w:val="0"/>
    <w:pPr>
      <w:spacing w:after="120"/>
      <w:ind w:left="420" w:firstLine="210"/>
    </w:pPr>
    <w:rPr>
      <w:rFonts w:ascii="Times New Roman"/>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paragraph" w:customStyle="1" w:styleId="20">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21">
    <w:name w:val="List Paragraph"/>
    <w:basedOn w:val="1"/>
    <w:qFormat/>
    <w:uiPriority w:val="34"/>
    <w:pPr>
      <w:ind w:firstLine="420" w:firstLineChars="200"/>
    </w:pPr>
  </w:style>
  <w:style w:type="paragraph" w:customStyle="1" w:styleId="22">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22429</Words>
  <Characters>23936</Characters>
  <Lines>157</Lines>
  <Paragraphs>44</Paragraphs>
  <TotalTime>19</TotalTime>
  <ScaleCrop>false</ScaleCrop>
  <LinksUpToDate>false</LinksUpToDate>
  <CharactersWithSpaces>24570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2024-09-19T07:23:00Z</dcterms:created>
  <dc:creator>Administrator</dc:creator>
  <cp:lastModifiedBy>王园园</cp:lastModifiedBy>
  <cp:lastPrinted>2024-10-16T02:00:00Z</cp:lastPrinted>
  <dcterms:modified xsi:type="dcterms:W3CDTF">2024-10-21T08:42:02Z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308B6DC12137478AB0E3C3EEAEB86D3E_13</vt:lpwstr>
  </property>
</Properties>
</file>