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692D">
      <w:pPr>
        <w:pStyle w:val="61"/>
        <w:spacing w:line="216" w:lineRule="atLeast"/>
        <w:jc w:val="center"/>
        <w:rPr>
          <w:b/>
          <w:bCs/>
          <w:sz w:val="52"/>
          <w:szCs w:val="52"/>
        </w:rPr>
      </w:pPr>
    </w:p>
    <w:p w14:paraId="6B6D6966">
      <w:pPr>
        <w:pStyle w:val="61"/>
        <w:spacing w:line="216" w:lineRule="atLeast"/>
        <w:jc w:val="center"/>
        <w:rPr>
          <w:b/>
          <w:bCs/>
          <w:sz w:val="44"/>
          <w:szCs w:val="44"/>
        </w:rPr>
      </w:pPr>
      <w:r>
        <w:rPr>
          <w:rFonts w:hint="eastAsia"/>
          <w:b/>
          <w:bCs/>
          <w:sz w:val="44"/>
          <w:szCs w:val="44"/>
        </w:rPr>
        <w:t>2024年</w:t>
      </w:r>
      <w:r>
        <w:rPr>
          <w:rFonts w:hint="eastAsia"/>
          <w:b/>
          <w:bCs/>
          <w:sz w:val="44"/>
          <w:szCs w:val="44"/>
          <w:lang w:val="en-US" w:eastAsia="zh-CN"/>
        </w:rPr>
        <w:t>农业地膜、卫浴产品等工业产品</w:t>
      </w:r>
      <w:r>
        <w:rPr>
          <w:rFonts w:hint="eastAsia"/>
          <w:b/>
          <w:bCs/>
          <w:sz w:val="44"/>
          <w:szCs w:val="44"/>
        </w:rPr>
        <w:t>监督抽查</w:t>
      </w:r>
    </w:p>
    <w:p w14:paraId="201DD42F">
      <w:pPr>
        <w:pStyle w:val="61"/>
        <w:spacing w:line="216" w:lineRule="atLeast"/>
        <w:jc w:val="center"/>
        <w:rPr>
          <w:b/>
          <w:bCs/>
          <w:sz w:val="44"/>
          <w:szCs w:val="44"/>
        </w:rPr>
      </w:pPr>
      <w:r>
        <w:rPr>
          <w:rFonts w:hint="eastAsia"/>
          <w:b/>
          <w:bCs/>
          <w:sz w:val="44"/>
          <w:szCs w:val="44"/>
        </w:rPr>
        <w:t>竞争性蹉商文件</w:t>
      </w:r>
    </w:p>
    <w:p w14:paraId="682C0A38">
      <w:pPr>
        <w:spacing w:line="360" w:lineRule="auto"/>
        <w:jc w:val="center"/>
        <w:rPr>
          <w:rFonts w:ascii="宋体" w:hAnsi="宋体"/>
        </w:rPr>
      </w:pPr>
    </w:p>
    <w:p w14:paraId="3698A37B">
      <w:pPr>
        <w:spacing w:line="360" w:lineRule="auto"/>
        <w:jc w:val="center"/>
        <w:rPr>
          <w:rFonts w:ascii="宋体" w:hAnsi="宋体"/>
          <w:b/>
          <w:bCs/>
          <w:color w:val="000000"/>
          <w:sz w:val="36"/>
          <w:szCs w:val="36"/>
        </w:rPr>
      </w:pPr>
    </w:p>
    <w:p w14:paraId="33E1A14F">
      <w:pPr>
        <w:spacing w:line="360" w:lineRule="auto"/>
        <w:jc w:val="center"/>
        <w:rPr>
          <w:rFonts w:ascii="宋体" w:hAnsi="宋体"/>
          <w:b/>
          <w:bCs/>
          <w:color w:val="000000"/>
          <w:sz w:val="36"/>
          <w:szCs w:val="36"/>
        </w:rPr>
      </w:pPr>
    </w:p>
    <w:p w14:paraId="796D27EF">
      <w:pPr>
        <w:spacing w:line="360" w:lineRule="auto"/>
        <w:jc w:val="center"/>
        <w:rPr>
          <w:rFonts w:ascii="宋体" w:hAnsi="宋体"/>
          <w:b/>
          <w:bCs/>
          <w:color w:val="000000"/>
          <w:sz w:val="36"/>
          <w:szCs w:val="36"/>
        </w:rPr>
      </w:pPr>
    </w:p>
    <w:p w14:paraId="52ED8C39">
      <w:pPr>
        <w:spacing w:line="360" w:lineRule="auto"/>
        <w:jc w:val="center"/>
        <w:rPr>
          <w:rFonts w:hint="default" w:ascii="宋体" w:hAnsi="宋体" w:eastAsia="宋体"/>
          <w:b/>
          <w:bCs/>
          <w:color w:val="000000"/>
          <w:sz w:val="36"/>
          <w:szCs w:val="36"/>
          <w:lang w:val="en-US" w:eastAsia="zh-CN"/>
        </w:rPr>
      </w:pPr>
      <w:r>
        <w:rPr>
          <w:rFonts w:hint="eastAsia" w:ascii="宋体" w:hAnsi="宋体"/>
          <w:b/>
          <w:bCs/>
          <w:color w:val="000000"/>
          <w:sz w:val="36"/>
          <w:szCs w:val="36"/>
        </w:rPr>
        <w:t>采购编号：周财磋商采购-2024-</w:t>
      </w:r>
      <w:r>
        <w:rPr>
          <w:rFonts w:hint="eastAsia" w:ascii="宋体" w:hAnsi="宋体"/>
          <w:b/>
          <w:bCs/>
          <w:color w:val="000000"/>
          <w:sz w:val="36"/>
          <w:szCs w:val="36"/>
          <w:lang w:val="en-US" w:eastAsia="zh-CN"/>
        </w:rPr>
        <w:t>57</w:t>
      </w:r>
    </w:p>
    <w:p w14:paraId="26F9F521">
      <w:pPr>
        <w:pStyle w:val="16"/>
        <w:numPr>
          <w:ilvl w:val="1"/>
          <w:numId w:val="0"/>
        </w:numPr>
        <w:jc w:val="both"/>
      </w:pPr>
    </w:p>
    <w:p w14:paraId="5E06F49E">
      <w:pPr>
        <w:spacing w:line="360" w:lineRule="auto"/>
        <w:jc w:val="center"/>
        <w:rPr>
          <w:rFonts w:ascii="宋体" w:hAnsi="宋体"/>
          <w:b/>
          <w:bCs/>
          <w:color w:val="000000"/>
          <w:sz w:val="30"/>
          <w:szCs w:val="30"/>
        </w:rPr>
      </w:pPr>
    </w:p>
    <w:p w14:paraId="366EB4C2">
      <w:pPr>
        <w:spacing w:line="360" w:lineRule="auto"/>
        <w:jc w:val="center"/>
        <w:rPr>
          <w:rFonts w:ascii="宋体" w:hAnsi="宋体"/>
          <w:b/>
          <w:bCs/>
          <w:color w:val="000000"/>
          <w:sz w:val="30"/>
          <w:szCs w:val="30"/>
        </w:rPr>
      </w:pPr>
    </w:p>
    <w:p w14:paraId="2B427CD2"/>
    <w:p w14:paraId="23EF7AA6">
      <w:pPr>
        <w:pStyle w:val="73"/>
      </w:pPr>
    </w:p>
    <w:p w14:paraId="1F5D7DA9">
      <w:pPr>
        <w:pStyle w:val="73"/>
      </w:pPr>
    </w:p>
    <w:p w14:paraId="6F1E579B">
      <w:pPr>
        <w:pStyle w:val="73"/>
      </w:pPr>
    </w:p>
    <w:p w14:paraId="2559AEB7">
      <w:pPr>
        <w:pStyle w:val="73"/>
      </w:pPr>
    </w:p>
    <w:p w14:paraId="242BFE83">
      <w:pPr>
        <w:pStyle w:val="16"/>
        <w:numPr>
          <w:ilvl w:val="1"/>
          <w:numId w:val="0"/>
        </w:numPr>
        <w:ind w:left="426"/>
      </w:pPr>
    </w:p>
    <w:p w14:paraId="7FF72F79">
      <w:pPr>
        <w:pStyle w:val="16"/>
        <w:numPr>
          <w:ilvl w:val="1"/>
          <w:numId w:val="0"/>
        </w:numPr>
      </w:pPr>
    </w:p>
    <w:p w14:paraId="4FFF29F0">
      <w:pPr>
        <w:spacing w:line="480" w:lineRule="auto"/>
        <w:jc w:val="center"/>
        <w:rPr>
          <w:rFonts w:ascii="宋体" w:hAnsi="宋体"/>
          <w:b/>
          <w:bCs/>
          <w:color w:val="000000"/>
          <w:sz w:val="30"/>
          <w:szCs w:val="30"/>
        </w:rPr>
      </w:pPr>
      <w:r>
        <w:rPr>
          <w:rFonts w:hint="eastAsia" w:ascii="宋体" w:hAnsi="宋体"/>
          <w:b/>
          <w:bCs/>
          <w:color w:val="000000"/>
          <w:sz w:val="30"/>
          <w:szCs w:val="30"/>
        </w:rPr>
        <w:t>采购 人：周口市市场监督管理局（周口市知识产权局）</w:t>
      </w:r>
    </w:p>
    <w:p w14:paraId="49634A67">
      <w:pPr>
        <w:spacing w:line="276" w:lineRule="auto"/>
        <w:ind w:firstLine="1205" w:firstLineChars="400"/>
        <w:rPr>
          <w:rFonts w:ascii="宋体" w:hAnsi="宋体"/>
          <w:b/>
          <w:bCs/>
          <w:color w:val="000000"/>
          <w:sz w:val="30"/>
          <w:szCs w:val="30"/>
        </w:rPr>
        <w:sectPr>
          <w:headerReference r:id="rId5" w:type="first"/>
          <w:headerReference r:id="rId3" w:type="default"/>
          <w:headerReference r:id="rId4" w:type="even"/>
          <w:footerReference r:id="rId6" w:type="even"/>
          <w:pgSz w:w="11906" w:h="16838"/>
          <w:pgMar w:top="1440" w:right="707" w:bottom="1440" w:left="1474" w:header="851" w:footer="992" w:gutter="0"/>
          <w:cols w:space="720" w:num="1"/>
          <w:docGrid w:linePitch="303" w:charSpace="0"/>
        </w:sectPr>
      </w:pPr>
      <w:r>
        <w:rPr>
          <w:rFonts w:hint="eastAsia" w:ascii="宋体" w:hAnsi="宋体"/>
          <w:b/>
          <w:bCs/>
          <w:color w:val="000000"/>
          <w:sz w:val="30"/>
          <w:szCs w:val="30"/>
        </w:rPr>
        <w:t>日     期：</w:t>
      </w:r>
      <w:r>
        <w:rPr>
          <w:rFonts w:hint="eastAsia" w:ascii="宋体" w:hAnsi="宋体"/>
          <w:b/>
          <w:sz w:val="30"/>
          <w:szCs w:val="30"/>
        </w:rPr>
        <w:t>2024年7月2</w:t>
      </w:r>
      <w:r>
        <w:rPr>
          <w:rFonts w:hint="eastAsia" w:ascii="宋体" w:hAnsi="宋体"/>
          <w:b/>
          <w:sz w:val="30"/>
          <w:szCs w:val="30"/>
          <w:lang w:val="en-US" w:eastAsia="zh-CN"/>
        </w:rPr>
        <w:t>5</w:t>
      </w:r>
      <w:r>
        <w:rPr>
          <w:rFonts w:hint="eastAsia" w:ascii="宋体" w:hAnsi="宋体"/>
          <w:b/>
          <w:sz w:val="30"/>
          <w:szCs w:val="30"/>
        </w:rPr>
        <w:t>日</w:t>
      </w:r>
    </w:p>
    <w:p w14:paraId="210A93F0">
      <w:pPr>
        <w:pStyle w:val="73"/>
        <w:rPr>
          <w:rFonts w:ascii="宋体" w:hAnsi="宋体"/>
        </w:rPr>
      </w:pPr>
    </w:p>
    <w:p w14:paraId="444E9E22">
      <w:pPr>
        <w:spacing w:line="480" w:lineRule="auto"/>
        <w:jc w:val="center"/>
        <w:rPr>
          <w:rFonts w:ascii="宋体" w:hAnsi="宋体"/>
          <w:bCs/>
          <w:sz w:val="44"/>
          <w:szCs w:val="44"/>
        </w:rPr>
      </w:pPr>
      <w:r>
        <w:rPr>
          <w:rFonts w:hint="eastAsia" w:ascii="宋体" w:hAnsi="宋体"/>
          <w:bCs/>
          <w:sz w:val="44"/>
          <w:szCs w:val="44"/>
        </w:rPr>
        <w:t>目   录</w:t>
      </w:r>
    </w:p>
    <w:p w14:paraId="6B108F0D">
      <w:pPr>
        <w:pStyle w:val="73"/>
        <w:rPr>
          <w:rFonts w:ascii="宋体" w:hAnsi="宋体"/>
          <w:bCs/>
        </w:rPr>
      </w:pPr>
    </w:p>
    <w:p w14:paraId="38A59165">
      <w:pPr>
        <w:pStyle w:val="73"/>
        <w:rPr>
          <w:rFonts w:ascii="宋体" w:hAnsi="宋体"/>
          <w:bCs/>
        </w:rPr>
      </w:pPr>
    </w:p>
    <w:p w14:paraId="5E999D9C">
      <w:pPr>
        <w:pStyle w:val="73"/>
        <w:rPr>
          <w:rFonts w:ascii="宋体" w:hAnsi="宋体"/>
          <w:bCs/>
        </w:rPr>
      </w:pPr>
    </w:p>
    <w:p w14:paraId="7F32D04F">
      <w:pPr>
        <w:pStyle w:val="50"/>
        <w:tabs>
          <w:tab w:val="right" w:leader="dot" w:pos="9072"/>
        </w:tabs>
        <w:rPr>
          <w:rFonts w:ascii="宋体" w:hAnsi="宋体"/>
          <w:b w:val="0"/>
          <w:bCs/>
          <w:sz w:val="28"/>
          <w:szCs w:val="28"/>
        </w:rPr>
      </w:pPr>
      <w:r>
        <w:rPr>
          <w:rFonts w:hint="eastAsia" w:ascii="宋体" w:hAnsi="宋体"/>
          <w:b w:val="0"/>
          <w:bCs/>
          <w:sz w:val="28"/>
          <w:szCs w:val="28"/>
        </w:rPr>
        <w:fldChar w:fldCharType="begin"/>
      </w:r>
      <w:r>
        <w:rPr>
          <w:rFonts w:hint="eastAsia" w:ascii="宋体" w:hAnsi="宋体"/>
          <w:b w:val="0"/>
          <w:bCs/>
          <w:sz w:val="28"/>
          <w:szCs w:val="28"/>
        </w:rPr>
        <w:instrText xml:space="preserve">TOC \o "1-3" \h \u </w:instrText>
      </w:r>
      <w:r>
        <w:rPr>
          <w:rFonts w:hint="eastAsia" w:ascii="宋体" w:hAnsi="宋体"/>
          <w:b w:val="0"/>
          <w:bCs/>
          <w:sz w:val="28"/>
          <w:szCs w:val="28"/>
        </w:rPr>
        <w:fldChar w:fldCharType="separate"/>
      </w:r>
      <w:r>
        <w:fldChar w:fldCharType="begin"/>
      </w:r>
      <w:r>
        <w:instrText xml:space="preserve"> HYPERLINK \l "_Toc25867" </w:instrText>
      </w:r>
      <w:r>
        <w:fldChar w:fldCharType="separate"/>
      </w:r>
      <w:r>
        <w:rPr>
          <w:rFonts w:hint="eastAsia" w:ascii="宋体" w:hAnsi="宋体"/>
          <w:b w:val="0"/>
          <w:bCs/>
          <w:sz w:val="28"/>
          <w:szCs w:val="28"/>
        </w:rPr>
        <w:t>第一章  竞争性蹉商公告</w:t>
      </w:r>
      <w:r>
        <w:rPr>
          <w:rFonts w:hint="eastAsia" w:ascii="宋体" w:hAnsi="宋体"/>
          <w:b w:val="0"/>
          <w:bCs/>
          <w:sz w:val="28"/>
          <w:szCs w:val="28"/>
        </w:rPr>
        <w:tab/>
      </w:r>
      <w:r>
        <w:rPr>
          <w:rFonts w:hint="eastAsia" w:ascii="宋体" w:hAnsi="宋体"/>
          <w:b w:val="0"/>
          <w:bCs/>
          <w:sz w:val="28"/>
          <w:szCs w:val="28"/>
        </w:rPr>
        <w:fldChar w:fldCharType="begin"/>
      </w:r>
      <w:r>
        <w:rPr>
          <w:rFonts w:hint="eastAsia" w:ascii="宋体" w:hAnsi="宋体"/>
          <w:b w:val="0"/>
          <w:bCs/>
          <w:sz w:val="28"/>
          <w:szCs w:val="28"/>
        </w:rPr>
        <w:instrText xml:space="preserve"> PAGEREF _Toc25867 </w:instrText>
      </w:r>
      <w:r>
        <w:rPr>
          <w:rFonts w:hint="eastAsia" w:ascii="宋体" w:hAnsi="宋体"/>
          <w:b w:val="0"/>
          <w:bCs/>
          <w:sz w:val="28"/>
          <w:szCs w:val="28"/>
        </w:rPr>
        <w:fldChar w:fldCharType="separate"/>
      </w:r>
      <w:r>
        <w:rPr>
          <w:rFonts w:hint="eastAsia" w:ascii="宋体" w:hAnsi="宋体"/>
          <w:b w:val="0"/>
          <w:bCs/>
          <w:sz w:val="28"/>
          <w:szCs w:val="28"/>
        </w:rPr>
        <w:t>1</w:t>
      </w:r>
      <w:r>
        <w:rPr>
          <w:rFonts w:hint="eastAsia" w:ascii="宋体" w:hAnsi="宋体"/>
          <w:b w:val="0"/>
          <w:bCs/>
          <w:sz w:val="28"/>
          <w:szCs w:val="28"/>
        </w:rPr>
        <w:fldChar w:fldCharType="end"/>
      </w:r>
      <w:r>
        <w:rPr>
          <w:rFonts w:hint="eastAsia" w:ascii="宋体" w:hAnsi="宋体"/>
          <w:b w:val="0"/>
          <w:bCs/>
          <w:sz w:val="28"/>
          <w:szCs w:val="28"/>
        </w:rPr>
        <w:fldChar w:fldCharType="end"/>
      </w:r>
    </w:p>
    <w:p w14:paraId="2CE3FE68">
      <w:pPr>
        <w:pStyle w:val="50"/>
        <w:tabs>
          <w:tab w:val="right" w:leader="dot" w:pos="9072"/>
        </w:tabs>
        <w:rPr>
          <w:rFonts w:hint="eastAsia" w:ascii="宋体" w:hAnsi="宋体" w:eastAsia="宋体"/>
          <w:b w:val="0"/>
          <w:bCs/>
          <w:sz w:val="28"/>
          <w:szCs w:val="28"/>
          <w:lang w:val="en-US" w:eastAsia="zh-CN"/>
        </w:rPr>
      </w:pPr>
      <w:r>
        <w:fldChar w:fldCharType="begin"/>
      </w:r>
      <w:r>
        <w:instrText xml:space="preserve"> HYPERLINK \l "_Toc5268" </w:instrText>
      </w:r>
      <w:r>
        <w:fldChar w:fldCharType="separate"/>
      </w:r>
      <w:r>
        <w:rPr>
          <w:rFonts w:hint="eastAsia" w:ascii="宋体" w:hAnsi="宋体"/>
          <w:b w:val="0"/>
          <w:bCs/>
          <w:kern w:val="44"/>
          <w:sz w:val="28"/>
          <w:szCs w:val="28"/>
        </w:rPr>
        <w:t>第二章  蹉商须知</w:t>
      </w:r>
      <w:r>
        <w:rPr>
          <w:rFonts w:hint="eastAsia" w:ascii="宋体" w:hAnsi="宋体"/>
          <w:b w:val="0"/>
          <w:bCs/>
          <w:sz w:val="28"/>
          <w:szCs w:val="28"/>
        </w:rPr>
        <w:tab/>
      </w:r>
      <w:r>
        <w:rPr>
          <w:rFonts w:hint="eastAsia" w:ascii="宋体" w:hAnsi="宋体"/>
          <w:b w:val="0"/>
          <w:bCs/>
          <w:sz w:val="28"/>
          <w:szCs w:val="28"/>
        </w:rPr>
        <w:fldChar w:fldCharType="end"/>
      </w:r>
      <w:r>
        <w:rPr>
          <w:rFonts w:hint="eastAsia" w:ascii="宋体" w:hAnsi="宋体"/>
          <w:b w:val="0"/>
          <w:bCs/>
          <w:sz w:val="28"/>
          <w:szCs w:val="28"/>
          <w:lang w:val="en-US" w:eastAsia="zh-CN"/>
        </w:rPr>
        <w:t>5</w:t>
      </w:r>
    </w:p>
    <w:p w14:paraId="633E6DED">
      <w:pPr>
        <w:pStyle w:val="50"/>
        <w:tabs>
          <w:tab w:val="right" w:leader="dot" w:pos="9072"/>
        </w:tabs>
        <w:rPr>
          <w:rFonts w:hint="default" w:ascii="宋体" w:hAnsi="宋体" w:eastAsia="宋体"/>
          <w:b w:val="0"/>
          <w:bCs/>
          <w:sz w:val="28"/>
          <w:szCs w:val="28"/>
          <w:lang w:val="en-US" w:eastAsia="zh-CN"/>
        </w:rPr>
      </w:pPr>
      <w:r>
        <w:fldChar w:fldCharType="begin"/>
      </w:r>
      <w:r>
        <w:instrText xml:space="preserve"> HYPERLINK \l "_Toc669" </w:instrText>
      </w:r>
      <w:r>
        <w:fldChar w:fldCharType="separate"/>
      </w:r>
      <w:r>
        <w:rPr>
          <w:rFonts w:hint="eastAsia" w:ascii="宋体" w:hAnsi="宋体"/>
          <w:b w:val="0"/>
          <w:bCs/>
          <w:sz w:val="28"/>
          <w:szCs w:val="28"/>
        </w:rPr>
        <w:t>第三章  采购内容及要求</w:t>
      </w:r>
      <w:r>
        <w:rPr>
          <w:rFonts w:hint="eastAsia" w:ascii="宋体" w:hAnsi="宋体"/>
          <w:b w:val="0"/>
          <w:bCs/>
          <w:sz w:val="28"/>
          <w:szCs w:val="28"/>
        </w:rPr>
        <w:tab/>
      </w:r>
      <w:r>
        <w:rPr>
          <w:rFonts w:hint="eastAsia" w:ascii="宋体" w:hAnsi="宋体"/>
          <w:b w:val="0"/>
          <w:bCs/>
          <w:sz w:val="28"/>
          <w:szCs w:val="28"/>
        </w:rPr>
        <w:fldChar w:fldCharType="end"/>
      </w:r>
      <w:r>
        <w:rPr>
          <w:rFonts w:hint="eastAsia" w:ascii="宋体" w:hAnsi="宋体"/>
          <w:b w:val="0"/>
          <w:bCs/>
          <w:sz w:val="28"/>
          <w:szCs w:val="28"/>
          <w:lang w:val="en-US" w:eastAsia="zh-CN"/>
        </w:rPr>
        <w:t>17</w:t>
      </w:r>
    </w:p>
    <w:p w14:paraId="43A764B7">
      <w:pPr>
        <w:pStyle w:val="50"/>
        <w:tabs>
          <w:tab w:val="right" w:leader="dot" w:pos="9072"/>
        </w:tabs>
        <w:rPr>
          <w:rFonts w:hint="default"/>
          <w:lang w:val="en-US"/>
        </w:rPr>
      </w:pPr>
      <w:r>
        <w:fldChar w:fldCharType="begin"/>
      </w:r>
      <w:r>
        <w:instrText xml:space="preserve"> HYPERLINK \l "_Toc669" </w:instrText>
      </w:r>
      <w:r>
        <w:fldChar w:fldCharType="separate"/>
      </w:r>
      <w:r>
        <w:rPr>
          <w:rFonts w:hint="eastAsia" w:ascii="宋体" w:hAnsi="宋体"/>
          <w:b w:val="0"/>
          <w:bCs/>
          <w:sz w:val="28"/>
          <w:szCs w:val="28"/>
        </w:rPr>
        <w:t>第</w:t>
      </w:r>
      <w:r>
        <w:rPr>
          <w:rFonts w:hint="eastAsia" w:ascii="宋体" w:hAnsi="宋体"/>
          <w:b w:val="0"/>
          <w:bCs/>
          <w:sz w:val="28"/>
          <w:szCs w:val="28"/>
          <w:lang w:val="en-US" w:eastAsia="zh-CN"/>
        </w:rPr>
        <w:t>四</w:t>
      </w:r>
      <w:r>
        <w:rPr>
          <w:rFonts w:hint="eastAsia" w:ascii="宋体" w:hAnsi="宋体"/>
          <w:b w:val="0"/>
          <w:bCs/>
          <w:sz w:val="28"/>
          <w:szCs w:val="28"/>
        </w:rPr>
        <w:t xml:space="preserve">章  </w:t>
      </w:r>
      <w:r>
        <w:rPr>
          <w:rFonts w:hint="eastAsia" w:ascii="宋体" w:hAnsi="宋体"/>
          <w:b w:val="0"/>
          <w:bCs/>
          <w:sz w:val="28"/>
          <w:szCs w:val="28"/>
          <w:lang w:val="en-US" w:eastAsia="zh-CN"/>
        </w:rPr>
        <w:t>评标办法</w:t>
      </w:r>
      <w:r>
        <w:rPr>
          <w:rFonts w:hint="eastAsia" w:ascii="宋体" w:hAnsi="宋体"/>
          <w:b w:val="0"/>
          <w:bCs/>
          <w:sz w:val="28"/>
          <w:szCs w:val="28"/>
        </w:rPr>
        <w:tab/>
      </w:r>
      <w:r>
        <w:rPr>
          <w:rFonts w:hint="eastAsia" w:ascii="宋体" w:hAnsi="宋体"/>
          <w:b w:val="0"/>
          <w:bCs/>
          <w:sz w:val="28"/>
          <w:szCs w:val="28"/>
        </w:rPr>
        <w:fldChar w:fldCharType="end"/>
      </w:r>
      <w:r>
        <w:rPr>
          <w:rFonts w:hint="eastAsia" w:ascii="宋体" w:hAnsi="宋体"/>
          <w:b w:val="0"/>
          <w:bCs/>
          <w:sz w:val="28"/>
          <w:szCs w:val="28"/>
          <w:lang w:val="en-US" w:eastAsia="zh-CN"/>
        </w:rPr>
        <w:t>18</w:t>
      </w:r>
    </w:p>
    <w:p w14:paraId="058B69AF">
      <w:pPr>
        <w:pStyle w:val="50"/>
        <w:tabs>
          <w:tab w:val="right" w:leader="dot" w:pos="9072"/>
        </w:tabs>
        <w:rPr>
          <w:rFonts w:hint="default" w:ascii="宋体" w:hAnsi="宋体" w:eastAsia="宋体"/>
          <w:b w:val="0"/>
          <w:bCs/>
          <w:sz w:val="28"/>
          <w:szCs w:val="28"/>
          <w:lang w:val="en-US" w:eastAsia="zh-CN"/>
        </w:rPr>
      </w:pPr>
      <w:r>
        <w:fldChar w:fldCharType="begin"/>
      </w:r>
      <w:r>
        <w:instrText xml:space="preserve"> HYPERLINK \l "_Toc15111" </w:instrText>
      </w:r>
      <w:r>
        <w:fldChar w:fldCharType="separate"/>
      </w:r>
      <w:r>
        <w:rPr>
          <w:rFonts w:hint="eastAsia" w:ascii="宋体" w:hAnsi="宋体"/>
          <w:b w:val="0"/>
          <w:bCs/>
          <w:sz w:val="28"/>
          <w:szCs w:val="28"/>
        </w:rPr>
        <w:t>第</w:t>
      </w:r>
      <w:r>
        <w:rPr>
          <w:rFonts w:hint="eastAsia" w:ascii="宋体" w:hAnsi="宋体"/>
          <w:b w:val="0"/>
          <w:bCs/>
          <w:sz w:val="28"/>
          <w:szCs w:val="28"/>
          <w:lang w:val="en-US" w:eastAsia="zh-CN"/>
        </w:rPr>
        <w:t>五</w:t>
      </w:r>
      <w:r>
        <w:rPr>
          <w:rFonts w:hint="eastAsia" w:ascii="宋体" w:hAnsi="宋体"/>
          <w:b w:val="0"/>
          <w:bCs/>
          <w:sz w:val="28"/>
          <w:szCs w:val="28"/>
        </w:rPr>
        <w:t>章  合同格式（参考文本）</w:t>
      </w:r>
      <w:r>
        <w:rPr>
          <w:rFonts w:hint="eastAsia" w:ascii="宋体" w:hAnsi="宋体"/>
          <w:b w:val="0"/>
          <w:bCs/>
          <w:sz w:val="28"/>
          <w:szCs w:val="28"/>
        </w:rPr>
        <w:tab/>
      </w:r>
      <w:r>
        <w:rPr>
          <w:rFonts w:hint="eastAsia" w:ascii="宋体" w:hAnsi="宋体"/>
          <w:b w:val="0"/>
          <w:bCs/>
          <w:sz w:val="28"/>
          <w:szCs w:val="28"/>
        </w:rPr>
        <w:fldChar w:fldCharType="end"/>
      </w:r>
      <w:r>
        <w:rPr>
          <w:rFonts w:hint="eastAsia" w:ascii="宋体" w:hAnsi="宋体"/>
          <w:b w:val="0"/>
          <w:bCs/>
          <w:sz w:val="28"/>
          <w:szCs w:val="28"/>
          <w:lang w:val="en-US" w:eastAsia="zh-CN"/>
        </w:rPr>
        <w:t>21</w:t>
      </w:r>
    </w:p>
    <w:p w14:paraId="28E7446E">
      <w:pPr>
        <w:pStyle w:val="50"/>
        <w:tabs>
          <w:tab w:val="right" w:leader="dot" w:pos="9072"/>
        </w:tabs>
        <w:rPr>
          <w:rFonts w:hint="default" w:ascii="宋体" w:hAnsi="宋体" w:eastAsia="宋体"/>
          <w:b w:val="0"/>
          <w:bCs/>
          <w:sz w:val="28"/>
          <w:szCs w:val="28"/>
          <w:lang w:val="en-US" w:eastAsia="zh-CN"/>
        </w:rPr>
      </w:pPr>
      <w:r>
        <w:fldChar w:fldCharType="begin"/>
      </w:r>
      <w:r>
        <w:instrText xml:space="preserve"> HYPERLINK \l "_Toc24807" </w:instrText>
      </w:r>
      <w:r>
        <w:fldChar w:fldCharType="separate"/>
      </w:r>
      <w:r>
        <w:rPr>
          <w:rFonts w:hint="eastAsia" w:ascii="宋体" w:hAnsi="宋体"/>
          <w:b w:val="0"/>
          <w:bCs/>
          <w:sz w:val="28"/>
          <w:szCs w:val="28"/>
        </w:rPr>
        <w:t>第</w:t>
      </w:r>
      <w:r>
        <w:rPr>
          <w:rFonts w:hint="eastAsia" w:ascii="宋体" w:hAnsi="宋体"/>
          <w:b w:val="0"/>
          <w:bCs/>
          <w:sz w:val="28"/>
          <w:szCs w:val="28"/>
          <w:lang w:val="en-US" w:eastAsia="zh-CN"/>
        </w:rPr>
        <w:t>六</w:t>
      </w:r>
      <w:r>
        <w:rPr>
          <w:rFonts w:hint="eastAsia" w:ascii="宋体" w:hAnsi="宋体"/>
          <w:b w:val="0"/>
          <w:bCs/>
          <w:sz w:val="28"/>
          <w:szCs w:val="28"/>
        </w:rPr>
        <w:t>章  竞争性蹉商响应文件格式</w:t>
      </w:r>
      <w:r>
        <w:rPr>
          <w:rFonts w:hint="eastAsia" w:ascii="宋体" w:hAnsi="宋体"/>
          <w:b w:val="0"/>
          <w:bCs/>
          <w:sz w:val="28"/>
          <w:szCs w:val="28"/>
        </w:rPr>
        <w:tab/>
      </w:r>
      <w:r>
        <w:rPr>
          <w:rFonts w:hint="eastAsia" w:ascii="宋体" w:hAnsi="宋体"/>
          <w:b w:val="0"/>
          <w:bCs/>
          <w:sz w:val="28"/>
          <w:szCs w:val="28"/>
        </w:rPr>
        <w:fldChar w:fldCharType="end"/>
      </w:r>
      <w:r>
        <w:rPr>
          <w:rFonts w:hint="eastAsia" w:ascii="宋体" w:hAnsi="宋体"/>
          <w:b w:val="0"/>
          <w:bCs/>
          <w:sz w:val="28"/>
          <w:szCs w:val="28"/>
          <w:lang w:val="en-US" w:eastAsia="zh-CN"/>
        </w:rPr>
        <w:t>24</w:t>
      </w:r>
    </w:p>
    <w:p w14:paraId="00639136">
      <w:bookmarkStart w:id="0" w:name="_Toc25867"/>
      <w:bookmarkStart w:id="1" w:name="_Toc334804051"/>
      <w:bookmarkStart w:id="2" w:name="_Toc463799677"/>
      <w:r>
        <w:rPr>
          <w:rFonts w:hint="eastAsia"/>
        </w:rPr>
        <w:fldChar w:fldCharType="end"/>
      </w:r>
    </w:p>
    <w:p w14:paraId="6C45DF3D">
      <w:pPr>
        <w:spacing w:line="360" w:lineRule="auto"/>
        <w:jc w:val="center"/>
        <w:outlineLvl w:val="0"/>
        <w:rPr>
          <w:rFonts w:ascii="宋体" w:hAnsi="宋体"/>
          <w:bCs/>
          <w:sz w:val="44"/>
          <w:szCs w:val="44"/>
        </w:rPr>
        <w:sectPr>
          <w:headerReference r:id="rId8" w:type="first"/>
          <w:footerReference r:id="rId10" w:type="first"/>
          <w:headerReference r:id="rId7" w:type="default"/>
          <w:footerReference r:id="rId9" w:type="default"/>
          <w:pgSz w:w="11906" w:h="16838"/>
          <w:pgMar w:top="1587" w:right="1249" w:bottom="1417" w:left="1417" w:header="907" w:footer="907" w:gutter="0"/>
          <w:pgNumType w:start="1"/>
          <w:cols w:space="720" w:num="1"/>
          <w:docGrid w:type="lines" w:linePitch="314" w:charSpace="0"/>
        </w:sectPr>
      </w:pPr>
    </w:p>
    <w:bookmarkEnd w:id="0"/>
    <w:bookmarkEnd w:id="1"/>
    <w:bookmarkEnd w:id="2"/>
    <w:p w14:paraId="72C426DE">
      <w:pPr>
        <w:numPr>
          <w:ilvl w:val="0"/>
          <w:numId w:val="3"/>
        </w:numPr>
        <w:spacing w:line="360" w:lineRule="auto"/>
        <w:jc w:val="center"/>
        <w:outlineLvl w:val="0"/>
        <w:rPr>
          <w:rFonts w:ascii="宋体" w:hAnsi="宋体"/>
          <w:bCs/>
          <w:sz w:val="44"/>
          <w:szCs w:val="44"/>
        </w:rPr>
      </w:pPr>
      <w:r>
        <w:rPr>
          <w:rFonts w:hint="eastAsia" w:ascii="宋体" w:hAnsi="宋体"/>
          <w:bCs/>
          <w:sz w:val="44"/>
          <w:szCs w:val="44"/>
        </w:rPr>
        <w:t>竞争性蹉商公告</w:t>
      </w:r>
    </w:p>
    <w:p w14:paraId="70D3E279">
      <w:pPr>
        <w:pStyle w:val="16"/>
        <w:jc w:val="both"/>
        <w:rPr>
          <w:rFonts w:hint="eastAsia" w:ascii="宋体" w:hAnsi="宋体" w:eastAsia="宋体"/>
          <w:sz w:val="28"/>
          <w:szCs w:val="28"/>
        </w:rPr>
      </w:pPr>
    </w:p>
    <w:p w14:paraId="69C04824">
      <w:pPr>
        <w:pStyle w:val="16"/>
        <w:jc w:val="both"/>
        <w:rPr>
          <w:rFonts w:ascii="宋体" w:hAnsi="宋体" w:eastAsia="宋体"/>
          <w:sz w:val="28"/>
          <w:szCs w:val="28"/>
        </w:rPr>
      </w:pPr>
      <w:r>
        <w:rPr>
          <w:rFonts w:hint="eastAsia" w:ascii="宋体" w:hAnsi="宋体" w:eastAsia="宋体"/>
          <w:sz w:val="28"/>
          <w:szCs w:val="28"/>
        </w:rPr>
        <w:t>项目概况</w:t>
      </w:r>
    </w:p>
    <w:p w14:paraId="4E2E263C">
      <w:pPr>
        <w:pStyle w:val="175"/>
        <w:ind w:firstLine="560" w:firstLineChars="200"/>
        <w:rPr>
          <w:color w:val="000000"/>
          <w:kern w:val="2"/>
          <w:sz w:val="28"/>
          <w:szCs w:val="28"/>
        </w:rPr>
      </w:pPr>
      <w:r>
        <w:rPr>
          <w:rFonts w:hint="eastAsia"/>
          <w:color w:val="000000"/>
          <w:kern w:val="2"/>
          <w:sz w:val="28"/>
          <w:szCs w:val="28"/>
        </w:rPr>
        <w:t>2024年</w:t>
      </w:r>
      <w:r>
        <w:rPr>
          <w:rFonts w:hint="eastAsia"/>
          <w:color w:val="000000"/>
          <w:kern w:val="2"/>
          <w:sz w:val="28"/>
          <w:szCs w:val="28"/>
          <w:lang w:val="en-US" w:eastAsia="zh-CN"/>
        </w:rPr>
        <w:t>农业地膜、卫浴产品等工业产品</w:t>
      </w:r>
      <w:r>
        <w:rPr>
          <w:rFonts w:hint="eastAsia"/>
          <w:color w:val="000000"/>
          <w:kern w:val="2"/>
          <w:sz w:val="28"/>
          <w:szCs w:val="28"/>
        </w:rPr>
        <w:t>监督抽查的潜在投标人应在周口市市场监督管理局（周口市知识产权局）</w:t>
      </w:r>
      <w:r>
        <w:rPr>
          <w:rFonts w:hint="eastAsia"/>
          <w:color w:val="000000"/>
          <w:kern w:val="2"/>
          <w:sz w:val="28"/>
          <w:szCs w:val="28"/>
          <w:lang w:val="en-US" w:eastAsia="zh-CN"/>
        </w:rPr>
        <w:t>9楼</w:t>
      </w:r>
      <w:r>
        <w:rPr>
          <w:rFonts w:hint="eastAsia"/>
          <w:color w:val="000000"/>
          <w:kern w:val="2"/>
          <w:sz w:val="28"/>
          <w:szCs w:val="28"/>
        </w:rPr>
        <w:t>获取招标文件，并于2024年8月0</w:t>
      </w:r>
      <w:r>
        <w:rPr>
          <w:rFonts w:hint="eastAsia"/>
          <w:color w:val="000000"/>
          <w:kern w:val="2"/>
          <w:sz w:val="28"/>
          <w:szCs w:val="28"/>
          <w:lang w:val="en-US" w:eastAsia="zh-CN"/>
        </w:rPr>
        <w:t>6</w:t>
      </w:r>
      <w:r>
        <w:rPr>
          <w:rFonts w:hint="eastAsia"/>
          <w:color w:val="000000"/>
          <w:kern w:val="2"/>
          <w:sz w:val="28"/>
          <w:szCs w:val="28"/>
        </w:rPr>
        <w:t>日</w:t>
      </w:r>
      <w:r>
        <w:rPr>
          <w:rFonts w:hint="eastAsia"/>
          <w:color w:val="000000"/>
          <w:kern w:val="2"/>
          <w:sz w:val="28"/>
          <w:szCs w:val="28"/>
          <w:lang w:val="en-US" w:eastAsia="zh-CN"/>
        </w:rPr>
        <w:t>15</w:t>
      </w:r>
      <w:r>
        <w:rPr>
          <w:rFonts w:hint="eastAsia"/>
          <w:color w:val="000000"/>
          <w:kern w:val="2"/>
          <w:sz w:val="28"/>
          <w:szCs w:val="28"/>
        </w:rPr>
        <w:t>时30分（北京时间）前递交响应文件。</w:t>
      </w:r>
    </w:p>
    <w:p w14:paraId="7A872168">
      <w:pPr>
        <w:pStyle w:val="61"/>
        <w:numPr>
          <w:ilvl w:val="0"/>
          <w:numId w:val="4"/>
        </w:numPr>
        <w:spacing w:before="0" w:beforeAutospacing="0" w:after="0" w:afterAutospacing="0"/>
        <w:rPr>
          <w:rStyle w:val="65"/>
          <w:color w:val="000000"/>
          <w:sz w:val="28"/>
          <w:szCs w:val="28"/>
        </w:rPr>
      </w:pPr>
      <w:r>
        <w:rPr>
          <w:rStyle w:val="65"/>
          <w:rFonts w:hint="eastAsia"/>
          <w:color w:val="000000"/>
          <w:sz w:val="28"/>
          <w:szCs w:val="28"/>
        </w:rPr>
        <w:t>项目基本情况：</w:t>
      </w:r>
    </w:p>
    <w:p w14:paraId="6C07DA83">
      <w:pPr>
        <w:pStyle w:val="61"/>
        <w:spacing w:before="0" w:beforeAutospacing="0" w:after="0" w:afterAutospacing="0"/>
        <w:ind w:firstLine="555"/>
        <w:rPr>
          <w:rFonts w:hint="default" w:eastAsia="宋体"/>
          <w:color w:val="000000"/>
          <w:sz w:val="28"/>
          <w:szCs w:val="28"/>
          <w:lang w:val="en-US" w:eastAsia="zh-CN"/>
        </w:rPr>
      </w:pPr>
      <w:r>
        <w:rPr>
          <w:rFonts w:hint="eastAsia"/>
          <w:color w:val="000000"/>
          <w:sz w:val="28"/>
          <w:szCs w:val="28"/>
        </w:rPr>
        <w:t>1、项目编号：周财磋商采购-2024-</w:t>
      </w:r>
      <w:r>
        <w:rPr>
          <w:rFonts w:hint="eastAsia"/>
          <w:color w:val="000000"/>
          <w:sz w:val="28"/>
          <w:szCs w:val="28"/>
          <w:lang w:val="en-US" w:eastAsia="zh-CN"/>
        </w:rPr>
        <w:t>57</w:t>
      </w:r>
    </w:p>
    <w:p w14:paraId="65E0B19C">
      <w:pPr>
        <w:pStyle w:val="61"/>
        <w:spacing w:before="0" w:beforeAutospacing="0" w:after="0" w:afterAutospacing="0"/>
        <w:ind w:firstLine="560" w:firstLineChars="200"/>
        <w:rPr>
          <w:color w:val="000000"/>
          <w:sz w:val="28"/>
          <w:szCs w:val="28"/>
        </w:rPr>
      </w:pPr>
      <w:r>
        <w:rPr>
          <w:rFonts w:hint="eastAsia"/>
          <w:color w:val="000000"/>
          <w:sz w:val="28"/>
          <w:szCs w:val="28"/>
        </w:rPr>
        <w:t>2、项目名称：</w:t>
      </w:r>
      <w:r>
        <w:rPr>
          <w:rFonts w:hint="eastAsia"/>
          <w:color w:val="000000"/>
          <w:kern w:val="2"/>
          <w:sz w:val="28"/>
          <w:szCs w:val="28"/>
        </w:rPr>
        <w:t>2024年</w:t>
      </w:r>
      <w:r>
        <w:rPr>
          <w:rFonts w:hint="eastAsia"/>
          <w:color w:val="000000"/>
          <w:kern w:val="2"/>
          <w:sz w:val="28"/>
          <w:szCs w:val="28"/>
          <w:lang w:val="en-US" w:eastAsia="zh-CN"/>
        </w:rPr>
        <w:t>农业地膜、卫浴产品等工业产品</w:t>
      </w:r>
      <w:r>
        <w:rPr>
          <w:rFonts w:hint="eastAsia"/>
          <w:color w:val="000000"/>
          <w:kern w:val="2"/>
          <w:sz w:val="28"/>
          <w:szCs w:val="28"/>
        </w:rPr>
        <w:t>监督抽查</w:t>
      </w:r>
    </w:p>
    <w:p w14:paraId="0C8F5CCC">
      <w:pPr>
        <w:pStyle w:val="61"/>
        <w:spacing w:before="0" w:beforeAutospacing="0" w:after="0" w:afterAutospacing="0"/>
        <w:ind w:firstLine="555"/>
        <w:rPr>
          <w:color w:val="000000"/>
          <w:sz w:val="28"/>
          <w:szCs w:val="28"/>
        </w:rPr>
      </w:pPr>
      <w:r>
        <w:rPr>
          <w:rFonts w:hint="eastAsia"/>
          <w:color w:val="000000"/>
          <w:sz w:val="28"/>
          <w:szCs w:val="28"/>
        </w:rPr>
        <w:t>3、采购方式：竞争性蹉商</w:t>
      </w:r>
    </w:p>
    <w:p w14:paraId="45CDAFB9">
      <w:pPr>
        <w:pStyle w:val="61"/>
        <w:spacing w:before="0" w:beforeAutospacing="0" w:after="0" w:afterAutospacing="0"/>
        <w:ind w:firstLine="555"/>
        <w:rPr>
          <w:color w:val="000000"/>
          <w:sz w:val="28"/>
          <w:szCs w:val="28"/>
        </w:rPr>
      </w:pPr>
      <w:r>
        <w:rPr>
          <w:rFonts w:hint="eastAsia"/>
          <w:color w:val="000000"/>
          <w:sz w:val="28"/>
          <w:szCs w:val="28"/>
        </w:rPr>
        <w:t>4、预算金额：</w:t>
      </w:r>
      <w:r>
        <w:rPr>
          <w:rFonts w:hint="eastAsia"/>
          <w:color w:val="000000"/>
          <w:sz w:val="28"/>
          <w:szCs w:val="28"/>
          <w:lang w:val="en-US" w:eastAsia="zh-CN"/>
        </w:rPr>
        <w:t>825</w:t>
      </w:r>
      <w:r>
        <w:rPr>
          <w:rFonts w:hint="eastAsia"/>
          <w:color w:val="000000"/>
          <w:sz w:val="28"/>
          <w:szCs w:val="28"/>
        </w:rPr>
        <w:t>00.00元</w:t>
      </w:r>
    </w:p>
    <w:p w14:paraId="504E685F">
      <w:pPr>
        <w:pStyle w:val="61"/>
        <w:spacing w:before="0" w:beforeAutospacing="0" w:after="0" w:afterAutospacing="0"/>
        <w:ind w:firstLine="1019" w:firstLineChars="364"/>
        <w:rPr>
          <w:color w:val="000000"/>
          <w:sz w:val="28"/>
          <w:szCs w:val="28"/>
        </w:rPr>
      </w:pPr>
      <w:r>
        <w:rPr>
          <w:rFonts w:hint="eastAsia"/>
          <w:color w:val="000000"/>
          <w:sz w:val="28"/>
          <w:szCs w:val="28"/>
        </w:rPr>
        <w:t>最高限价：</w:t>
      </w:r>
      <w:r>
        <w:rPr>
          <w:rFonts w:hint="eastAsia"/>
          <w:color w:val="000000"/>
          <w:sz w:val="28"/>
          <w:szCs w:val="28"/>
          <w:lang w:val="en-US" w:eastAsia="zh-CN"/>
        </w:rPr>
        <w:t>825</w:t>
      </w:r>
      <w:r>
        <w:rPr>
          <w:rFonts w:hint="eastAsia"/>
          <w:color w:val="000000"/>
          <w:sz w:val="28"/>
          <w:szCs w:val="28"/>
        </w:rPr>
        <w:t>00.00元</w:t>
      </w:r>
    </w:p>
    <w:tbl>
      <w:tblPr>
        <w:tblStyle w:val="12"/>
        <w:tblW w:w="5000" w:type="pct"/>
        <w:tblCellSpacing w:w="0" w:type="dxa"/>
        <w:tblInd w:w="-42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465"/>
        <w:gridCol w:w="2326"/>
        <w:gridCol w:w="3256"/>
        <w:gridCol w:w="1395"/>
        <w:gridCol w:w="1860"/>
      </w:tblGrid>
      <w:tr w14:paraId="5FE5E18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65" w:type="dxa"/>
            <w:vAlign w:val="center"/>
          </w:tcPr>
          <w:p w14:paraId="34D8BBA8">
            <w:pPr>
              <w:keepNext w:val="0"/>
              <w:keepLines w:val="0"/>
              <w:widowControl/>
              <w:suppressLineNumbers w:val="0"/>
              <w:spacing w:before="0" w:beforeAutospacing="0" w:after="0" w:afterAutospacing="0" w:line="432" w:lineRule="auto"/>
              <w:ind w:left="0" w:right="0"/>
              <w:jc w:val="center"/>
              <w:rPr>
                <w:rFonts w:hint="default" w:ascii="微软雅黑 ! important" w:hAnsi="微软雅黑 ! important" w:eastAsia="微软雅黑 ! important"/>
                <w:color w:val="444444"/>
                <w:kern w:val="0"/>
                <w:sz w:val="24"/>
                <w:szCs w:val="24"/>
              </w:rPr>
            </w:pPr>
            <w:r>
              <w:rPr>
                <w:rFonts w:hint="default" w:ascii="微软雅黑 ! important" w:hAnsi="微软雅黑 ! important" w:eastAsia="微软雅黑 ! important"/>
                <w:color w:val="444444"/>
                <w:kern w:val="0"/>
                <w:sz w:val="24"/>
                <w:szCs w:val="24"/>
              </w:rPr>
              <w:t>序号</w:t>
            </w:r>
          </w:p>
        </w:tc>
        <w:tc>
          <w:tcPr>
            <w:tcW w:w="2326" w:type="dxa"/>
            <w:vAlign w:val="center"/>
          </w:tcPr>
          <w:p w14:paraId="39C7AE45">
            <w:pPr>
              <w:keepNext w:val="0"/>
              <w:keepLines w:val="0"/>
              <w:widowControl/>
              <w:suppressLineNumbers w:val="0"/>
              <w:spacing w:before="0" w:beforeAutospacing="0" w:after="0" w:afterAutospacing="0" w:line="432" w:lineRule="auto"/>
              <w:ind w:left="0" w:right="0"/>
              <w:jc w:val="center"/>
              <w:rPr>
                <w:rFonts w:hint="default" w:ascii="微软雅黑 ! important" w:hAnsi="微软雅黑 ! important" w:eastAsia="微软雅黑 ! important"/>
                <w:color w:val="444444"/>
                <w:kern w:val="0"/>
                <w:sz w:val="24"/>
                <w:szCs w:val="24"/>
              </w:rPr>
            </w:pPr>
            <w:r>
              <w:rPr>
                <w:rFonts w:hint="default" w:ascii="微软雅黑 ! important" w:hAnsi="微软雅黑 ! important" w:eastAsia="微软雅黑 ! important"/>
                <w:color w:val="444444"/>
                <w:kern w:val="0"/>
                <w:sz w:val="24"/>
                <w:szCs w:val="24"/>
              </w:rPr>
              <w:t>包号</w:t>
            </w:r>
          </w:p>
        </w:tc>
        <w:tc>
          <w:tcPr>
            <w:tcW w:w="3256" w:type="dxa"/>
            <w:vAlign w:val="center"/>
          </w:tcPr>
          <w:p w14:paraId="3B460FF6">
            <w:pPr>
              <w:keepNext w:val="0"/>
              <w:keepLines w:val="0"/>
              <w:widowControl/>
              <w:suppressLineNumbers w:val="0"/>
              <w:spacing w:before="0" w:beforeAutospacing="0" w:after="0" w:afterAutospacing="0" w:line="432" w:lineRule="auto"/>
              <w:ind w:left="0" w:right="0"/>
              <w:jc w:val="center"/>
              <w:rPr>
                <w:rFonts w:hint="default" w:ascii="微软雅黑 ! important" w:hAnsi="微软雅黑 ! important" w:eastAsia="微软雅黑 ! important"/>
                <w:color w:val="444444"/>
                <w:kern w:val="0"/>
                <w:sz w:val="24"/>
                <w:szCs w:val="24"/>
              </w:rPr>
            </w:pPr>
            <w:r>
              <w:rPr>
                <w:rFonts w:hint="default" w:ascii="微软雅黑 ! important" w:hAnsi="微软雅黑 ! important" w:eastAsia="微软雅黑 ! important"/>
                <w:color w:val="444444"/>
                <w:kern w:val="0"/>
                <w:sz w:val="24"/>
                <w:szCs w:val="24"/>
              </w:rPr>
              <w:t>包名称</w:t>
            </w:r>
          </w:p>
        </w:tc>
        <w:tc>
          <w:tcPr>
            <w:tcW w:w="1395" w:type="dxa"/>
            <w:vAlign w:val="center"/>
          </w:tcPr>
          <w:p w14:paraId="56FBC1F2">
            <w:pPr>
              <w:keepNext w:val="0"/>
              <w:keepLines w:val="0"/>
              <w:widowControl/>
              <w:suppressLineNumbers w:val="0"/>
              <w:spacing w:before="0" w:beforeAutospacing="0" w:after="0" w:afterAutospacing="0" w:line="432" w:lineRule="auto"/>
              <w:ind w:left="0" w:right="0"/>
              <w:jc w:val="center"/>
              <w:rPr>
                <w:rFonts w:hint="default" w:ascii="微软雅黑 ! important" w:hAnsi="微软雅黑 ! important" w:eastAsia="微软雅黑 ! important"/>
                <w:color w:val="444444"/>
                <w:kern w:val="0"/>
                <w:sz w:val="24"/>
                <w:szCs w:val="24"/>
              </w:rPr>
            </w:pPr>
            <w:r>
              <w:rPr>
                <w:rFonts w:hint="default" w:ascii="微软雅黑 ! important" w:hAnsi="微软雅黑 ! important" w:eastAsia="微软雅黑 ! important"/>
                <w:color w:val="444444"/>
                <w:kern w:val="0"/>
                <w:sz w:val="24"/>
                <w:szCs w:val="24"/>
              </w:rPr>
              <w:t>包预算（元）</w:t>
            </w:r>
          </w:p>
        </w:tc>
        <w:tc>
          <w:tcPr>
            <w:tcW w:w="1860" w:type="dxa"/>
            <w:vAlign w:val="center"/>
          </w:tcPr>
          <w:p w14:paraId="73B17570">
            <w:pPr>
              <w:keepNext w:val="0"/>
              <w:keepLines w:val="0"/>
              <w:widowControl/>
              <w:suppressLineNumbers w:val="0"/>
              <w:spacing w:before="0" w:beforeAutospacing="0" w:after="0" w:afterAutospacing="0" w:line="432" w:lineRule="auto"/>
              <w:ind w:left="0" w:right="0"/>
              <w:jc w:val="center"/>
              <w:rPr>
                <w:rFonts w:hint="default" w:ascii="微软雅黑 ! important" w:hAnsi="微软雅黑 ! important" w:eastAsia="微软雅黑 ! important"/>
                <w:color w:val="444444"/>
                <w:kern w:val="0"/>
                <w:sz w:val="24"/>
                <w:szCs w:val="24"/>
              </w:rPr>
            </w:pPr>
            <w:r>
              <w:rPr>
                <w:rFonts w:hint="default" w:ascii="微软雅黑 ! important" w:hAnsi="微软雅黑 ! important" w:eastAsia="微软雅黑 ! important"/>
                <w:color w:val="444444"/>
                <w:kern w:val="0"/>
                <w:sz w:val="24"/>
                <w:szCs w:val="24"/>
              </w:rPr>
              <w:t>包最高限价（元）</w:t>
            </w:r>
          </w:p>
        </w:tc>
      </w:tr>
      <w:tr w14:paraId="26D3D78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65" w:type="dxa"/>
            <w:vAlign w:val="center"/>
          </w:tcPr>
          <w:p w14:paraId="39C0A131">
            <w:pPr>
              <w:keepNext w:val="0"/>
              <w:keepLines w:val="0"/>
              <w:widowControl/>
              <w:suppressLineNumbers w:val="0"/>
              <w:spacing w:before="0" w:beforeAutospacing="0" w:after="0" w:afterAutospacing="0" w:line="432" w:lineRule="auto"/>
              <w:ind w:left="0" w:right="0"/>
              <w:jc w:val="center"/>
              <w:rPr>
                <w:rFonts w:hint="default" w:ascii="微软雅黑 ! important" w:hAnsi="微软雅黑 ! important" w:eastAsia="微软雅黑 ! important"/>
                <w:color w:val="444444"/>
                <w:kern w:val="0"/>
                <w:sz w:val="24"/>
                <w:szCs w:val="24"/>
              </w:rPr>
            </w:pPr>
            <w:r>
              <w:rPr>
                <w:rFonts w:hint="default" w:ascii="微软雅黑 ! important" w:hAnsi="微软雅黑 ! important" w:eastAsia="微软雅黑 ! important"/>
                <w:color w:val="444444"/>
                <w:kern w:val="0"/>
                <w:sz w:val="24"/>
                <w:szCs w:val="24"/>
              </w:rPr>
              <w:t>1</w:t>
            </w:r>
          </w:p>
        </w:tc>
        <w:tc>
          <w:tcPr>
            <w:tcW w:w="2326" w:type="dxa"/>
            <w:vAlign w:val="center"/>
          </w:tcPr>
          <w:p w14:paraId="20985493">
            <w:pPr>
              <w:keepNext w:val="0"/>
              <w:keepLines w:val="0"/>
              <w:widowControl/>
              <w:suppressLineNumbers w:val="0"/>
              <w:spacing w:before="0" w:beforeAutospacing="0" w:after="0" w:afterAutospacing="0" w:line="432" w:lineRule="auto"/>
              <w:ind w:left="0" w:right="0"/>
              <w:jc w:val="center"/>
              <w:rPr>
                <w:rFonts w:hint="default" w:ascii="微软雅黑 ! important" w:hAnsi="微软雅黑 ! important" w:eastAsia="微软雅黑 ! important"/>
                <w:color w:val="444444"/>
                <w:kern w:val="0"/>
                <w:sz w:val="24"/>
                <w:szCs w:val="24"/>
              </w:rPr>
            </w:pPr>
            <w:r>
              <w:rPr>
                <w:rFonts w:hint="default" w:ascii="微软雅黑 ! important" w:hAnsi="微软雅黑 ! important" w:eastAsia="微软雅黑 ! important"/>
                <w:color w:val="444444"/>
                <w:kern w:val="0"/>
                <w:sz w:val="24"/>
                <w:szCs w:val="24"/>
              </w:rPr>
              <w:t>1</w:t>
            </w:r>
          </w:p>
        </w:tc>
        <w:tc>
          <w:tcPr>
            <w:tcW w:w="3256" w:type="dxa"/>
            <w:vAlign w:val="center"/>
          </w:tcPr>
          <w:p w14:paraId="6FCCB162">
            <w:pPr>
              <w:pStyle w:val="61"/>
              <w:keepNext w:val="0"/>
              <w:keepLines w:val="0"/>
              <w:suppressLineNumbers w:val="0"/>
              <w:spacing w:before="0" w:beforeAutospacing="0" w:after="0" w:afterAutospacing="0"/>
              <w:ind w:left="0" w:right="0"/>
              <w:rPr>
                <w:rFonts w:hint="default" w:ascii="微软雅黑 ! important" w:hAnsi="微软雅黑 ! important" w:eastAsia="微软雅黑 ! important"/>
                <w:color w:val="444444"/>
                <w:kern w:val="0"/>
                <w:sz w:val="24"/>
                <w:szCs w:val="24"/>
              </w:rPr>
            </w:pPr>
            <w:r>
              <w:rPr>
                <w:rFonts w:hint="eastAsia"/>
                <w:color w:val="000000"/>
                <w:kern w:val="2"/>
                <w:sz w:val="28"/>
                <w:szCs w:val="28"/>
              </w:rPr>
              <w:t>2024年</w:t>
            </w:r>
            <w:r>
              <w:rPr>
                <w:rFonts w:hint="eastAsia"/>
                <w:color w:val="000000"/>
                <w:kern w:val="2"/>
                <w:sz w:val="28"/>
                <w:szCs w:val="28"/>
                <w:lang w:val="en-US" w:eastAsia="zh-CN"/>
              </w:rPr>
              <w:t>农业地膜、卫浴产品等工业产品</w:t>
            </w:r>
            <w:r>
              <w:rPr>
                <w:rFonts w:hint="eastAsia"/>
                <w:color w:val="000000"/>
                <w:kern w:val="2"/>
                <w:sz w:val="28"/>
                <w:szCs w:val="28"/>
              </w:rPr>
              <w:t>监督抽查</w:t>
            </w:r>
          </w:p>
        </w:tc>
        <w:tc>
          <w:tcPr>
            <w:tcW w:w="1395" w:type="dxa"/>
            <w:vAlign w:val="center"/>
          </w:tcPr>
          <w:p w14:paraId="15F0FE70">
            <w:pPr>
              <w:keepNext w:val="0"/>
              <w:keepLines w:val="0"/>
              <w:widowControl/>
              <w:suppressLineNumbers w:val="0"/>
              <w:spacing w:before="0" w:beforeAutospacing="0" w:after="0" w:afterAutospacing="0" w:line="432" w:lineRule="auto"/>
              <w:ind w:left="0" w:right="0"/>
              <w:rPr>
                <w:rFonts w:hint="default" w:ascii="微软雅黑 ! important" w:hAnsi="微软雅黑 ! important" w:eastAsia="微软雅黑 ! important"/>
                <w:color w:val="444444"/>
                <w:sz w:val="24"/>
                <w:szCs w:val="24"/>
              </w:rPr>
            </w:pPr>
            <w:r>
              <w:rPr>
                <w:rFonts w:hint="eastAsia" w:ascii="微软雅黑 ! important" w:hAnsi="微软雅黑 ! important" w:eastAsia="微软雅黑 ! important"/>
                <w:color w:val="444444"/>
                <w:sz w:val="24"/>
                <w:szCs w:val="24"/>
                <w:lang w:val="en-US" w:eastAsia="zh-CN"/>
              </w:rPr>
              <w:t>825</w:t>
            </w:r>
            <w:r>
              <w:rPr>
                <w:rFonts w:hint="eastAsia" w:ascii="微软雅黑 ! important" w:hAnsi="微软雅黑 ! important" w:eastAsia="微软雅黑 ! important"/>
                <w:color w:val="444444"/>
                <w:sz w:val="24"/>
                <w:szCs w:val="24"/>
              </w:rPr>
              <w:t>00.00</w:t>
            </w:r>
          </w:p>
        </w:tc>
        <w:tc>
          <w:tcPr>
            <w:tcW w:w="1860" w:type="dxa"/>
            <w:vAlign w:val="center"/>
          </w:tcPr>
          <w:p w14:paraId="17CA7F27">
            <w:pPr>
              <w:keepNext w:val="0"/>
              <w:keepLines w:val="0"/>
              <w:widowControl/>
              <w:suppressLineNumbers w:val="0"/>
              <w:spacing w:before="0" w:beforeAutospacing="0" w:after="0" w:afterAutospacing="0" w:line="432" w:lineRule="auto"/>
              <w:ind w:left="0" w:right="0"/>
              <w:rPr>
                <w:rFonts w:hint="default" w:ascii="微软雅黑 ! important" w:hAnsi="微软雅黑 ! important" w:eastAsia="微软雅黑 ! important"/>
                <w:color w:val="444444"/>
                <w:sz w:val="24"/>
                <w:szCs w:val="24"/>
              </w:rPr>
            </w:pPr>
            <w:r>
              <w:rPr>
                <w:rFonts w:hint="eastAsia" w:ascii="微软雅黑 ! important" w:hAnsi="微软雅黑 ! important" w:eastAsia="微软雅黑 ! important"/>
                <w:color w:val="444444"/>
                <w:sz w:val="24"/>
                <w:szCs w:val="24"/>
                <w:lang w:val="en-US" w:eastAsia="zh-CN"/>
              </w:rPr>
              <w:t>825</w:t>
            </w:r>
            <w:r>
              <w:rPr>
                <w:rFonts w:hint="eastAsia" w:ascii="微软雅黑 ! important" w:hAnsi="微软雅黑 ! important" w:eastAsia="微软雅黑 ! important"/>
                <w:color w:val="444444"/>
                <w:sz w:val="24"/>
                <w:szCs w:val="24"/>
              </w:rPr>
              <w:t>00.00</w:t>
            </w:r>
          </w:p>
        </w:tc>
      </w:tr>
    </w:tbl>
    <w:p w14:paraId="3DAE29B5">
      <w:pPr>
        <w:pStyle w:val="61"/>
        <w:numPr>
          <w:ilvl w:val="0"/>
          <w:numId w:val="5"/>
        </w:numPr>
        <w:spacing w:before="0" w:beforeAutospacing="0" w:after="0" w:afterAutospacing="0"/>
        <w:ind w:firstLine="1019" w:firstLineChars="364"/>
        <w:rPr>
          <w:color w:val="000000"/>
          <w:sz w:val="28"/>
          <w:szCs w:val="28"/>
        </w:rPr>
      </w:pPr>
      <w:r>
        <w:rPr>
          <w:rFonts w:hint="eastAsia"/>
          <w:color w:val="000000"/>
          <w:sz w:val="28"/>
          <w:szCs w:val="28"/>
        </w:rPr>
        <w:t>采购需求：（包括但不限于标的的名称、数量、简要技术需求或服务要求等）</w:t>
      </w:r>
      <w:r>
        <w:rPr>
          <w:rFonts w:hint="eastAsia"/>
          <w:color w:val="000000"/>
          <w:sz w:val="28"/>
          <w:szCs w:val="28"/>
          <w:lang w:val="en-US" w:eastAsia="zh-CN"/>
        </w:rPr>
        <w:t>作业本、儿童玩具、安全帽（电动自行车头盔）、塑料购物袋、纸尿裤、水龙头（添加节水性能）、坐便器（添加节水性能）、农用地膜、一次性餐盒抽检</w:t>
      </w:r>
    </w:p>
    <w:p w14:paraId="40B3874E">
      <w:pPr>
        <w:pStyle w:val="61"/>
        <w:numPr>
          <w:ilvl w:val="0"/>
          <w:numId w:val="5"/>
        </w:numPr>
        <w:spacing w:before="0" w:beforeAutospacing="0" w:after="0" w:afterAutospacing="0"/>
        <w:ind w:firstLine="1019" w:firstLineChars="364"/>
        <w:rPr>
          <w:color w:val="000000"/>
          <w:sz w:val="28"/>
          <w:szCs w:val="28"/>
        </w:rPr>
      </w:pPr>
      <w:r>
        <w:rPr>
          <w:rFonts w:hint="eastAsia"/>
          <w:color w:val="000000"/>
          <w:sz w:val="28"/>
          <w:szCs w:val="28"/>
        </w:rPr>
        <w:t>合同履行期限：合同签订后1</w:t>
      </w:r>
      <w:r>
        <w:rPr>
          <w:rFonts w:hint="eastAsia"/>
          <w:color w:val="000000"/>
          <w:sz w:val="28"/>
          <w:szCs w:val="28"/>
          <w:lang w:val="en-US" w:eastAsia="zh-CN"/>
        </w:rPr>
        <w:t>4</w:t>
      </w:r>
      <w:r>
        <w:rPr>
          <w:rFonts w:hint="eastAsia"/>
          <w:color w:val="000000"/>
          <w:sz w:val="28"/>
          <w:szCs w:val="28"/>
        </w:rPr>
        <w:t>0日历天内</w:t>
      </w:r>
    </w:p>
    <w:p w14:paraId="1789B701">
      <w:pPr>
        <w:pStyle w:val="61"/>
        <w:numPr>
          <w:ilvl w:val="0"/>
          <w:numId w:val="5"/>
        </w:numPr>
        <w:spacing w:before="0" w:beforeAutospacing="0" w:after="0" w:afterAutospacing="0"/>
        <w:ind w:firstLine="1019" w:firstLineChars="364"/>
        <w:rPr>
          <w:color w:val="000000"/>
          <w:sz w:val="28"/>
          <w:szCs w:val="28"/>
        </w:rPr>
      </w:pPr>
      <w:r>
        <w:rPr>
          <w:rFonts w:hint="eastAsia"/>
          <w:color w:val="000000"/>
          <w:sz w:val="28"/>
          <w:szCs w:val="28"/>
        </w:rPr>
        <w:t>本项目是否接受联合体投标：否</w:t>
      </w:r>
    </w:p>
    <w:p w14:paraId="5ACEE7F9">
      <w:pPr>
        <w:pStyle w:val="61"/>
        <w:numPr>
          <w:ilvl w:val="0"/>
          <w:numId w:val="5"/>
        </w:numPr>
        <w:spacing w:before="0" w:beforeAutospacing="0" w:after="0" w:afterAutospacing="0"/>
        <w:ind w:firstLine="1019" w:firstLineChars="364"/>
        <w:rPr>
          <w:color w:val="000000"/>
          <w:sz w:val="28"/>
          <w:szCs w:val="28"/>
        </w:rPr>
      </w:pPr>
      <w:r>
        <w:rPr>
          <w:rFonts w:hint="eastAsia"/>
          <w:color w:val="000000"/>
          <w:sz w:val="28"/>
          <w:szCs w:val="28"/>
        </w:rPr>
        <w:t>是否接受进口产品：否</w:t>
      </w:r>
    </w:p>
    <w:p w14:paraId="083C2AE1">
      <w:pPr>
        <w:pStyle w:val="61"/>
        <w:spacing w:before="0" w:beforeAutospacing="0" w:after="0" w:afterAutospacing="0"/>
        <w:rPr>
          <w:rStyle w:val="65"/>
          <w:color w:val="000000"/>
          <w:sz w:val="28"/>
          <w:szCs w:val="28"/>
        </w:rPr>
      </w:pPr>
      <w:r>
        <w:rPr>
          <w:rStyle w:val="65"/>
          <w:rFonts w:hint="eastAsia"/>
          <w:color w:val="000000"/>
          <w:sz w:val="28"/>
          <w:szCs w:val="28"/>
        </w:rPr>
        <w:t>二、申请人资格要求：</w:t>
      </w:r>
    </w:p>
    <w:p w14:paraId="2392791C">
      <w:pPr>
        <w:pStyle w:val="61"/>
        <w:spacing w:before="0" w:beforeAutospacing="0" w:after="0" w:afterAutospacing="0"/>
        <w:ind w:firstLine="555"/>
        <w:rPr>
          <w:color w:val="000000"/>
          <w:sz w:val="28"/>
          <w:szCs w:val="28"/>
        </w:rPr>
      </w:pPr>
      <w:r>
        <w:rPr>
          <w:rFonts w:hint="eastAsia"/>
          <w:color w:val="000000"/>
          <w:sz w:val="28"/>
          <w:szCs w:val="28"/>
        </w:rPr>
        <w:t>1、满足《中华人民共和国政府采购法》第二十二条规定；</w:t>
      </w:r>
    </w:p>
    <w:p w14:paraId="0F4046E9">
      <w:pPr>
        <w:pStyle w:val="61"/>
        <w:spacing w:before="0" w:beforeAutospacing="0" w:after="0" w:afterAutospacing="0"/>
        <w:ind w:firstLine="555"/>
        <w:rPr>
          <w:color w:val="000000"/>
          <w:sz w:val="28"/>
          <w:szCs w:val="28"/>
        </w:rPr>
      </w:pPr>
      <w:r>
        <w:rPr>
          <w:rFonts w:hint="eastAsia"/>
          <w:color w:val="000000"/>
          <w:sz w:val="28"/>
          <w:szCs w:val="28"/>
        </w:rPr>
        <w:t>2、落实政府采购政策满足的资格要求：</w:t>
      </w:r>
    </w:p>
    <w:p w14:paraId="5064A426">
      <w:pPr>
        <w:pStyle w:val="61"/>
        <w:spacing w:before="0" w:beforeAutospacing="0" w:after="0" w:afterAutospacing="0"/>
        <w:ind w:firstLine="840" w:firstLineChars="300"/>
        <w:rPr>
          <w:rFonts w:hint="eastAsia" w:ascii="宋体" w:hAnsi="宋体" w:eastAsia="宋体" w:cs="宋体"/>
          <w:color w:val="000000"/>
          <w:sz w:val="28"/>
          <w:szCs w:val="28"/>
        </w:rPr>
      </w:pPr>
      <w:r>
        <w:rPr>
          <w:rFonts w:hint="eastAsia" w:ascii="宋体" w:hAnsi="宋体" w:eastAsia="宋体" w:cs="宋体"/>
          <w:b w:val="0"/>
          <w:bCs w:val="0"/>
          <w:i w:val="0"/>
          <w:iCs w:val="0"/>
          <w:color w:val="000000"/>
          <w:sz w:val="28"/>
          <w:szCs w:val="28"/>
        </w:rPr>
        <w:t>促进中小微企业和监狱企业发展扶持政策、政府强制采购节能产品强制采购、节能产品及环境标志产品优先采购、促进残疾人就业政府采购政策。</w:t>
      </w:r>
    </w:p>
    <w:p w14:paraId="5EE16566">
      <w:pPr>
        <w:pStyle w:val="61"/>
        <w:numPr>
          <w:ilvl w:val="0"/>
          <w:numId w:val="6"/>
        </w:numPr>
        <w:spacing w:before="0" w:beforeAutospacing="0" w:after="0" w:afterAutospacing="0"/>
        <w:ind w:firstLine="555"/>
        <w:rPr>
          <w:color w:val="000000"/>
          <w:sz w:val="28"/>
          <w:szCs w:val="28"/>
        </w:rPr>
      </w:pPr>
      <w:r>
        <w:rPr>
          <w:rFonts w:hint="eastAsia"/>
          <w:color w:val="000000"/>
          <w:sz w:val="28"/>
          <w:szCs w:val="28"/>
        </w:rPr>
        <w:t>本项目的特定资格要求</w:t>
      </w:r>
    </w:p>
    <w:p w14:paraId="1AA226EB">
      <w:pPr>
        <w:pStyle w:val="61"/>
        <w:spacing w:before="0" w:beforeAutospacing="0" w:after="0" w:afterAutospacing="0"/>
        <w:ind w:firstLine="555"/>
        <w:rPr>
          <w:color w:val="000000"/>
          <w:sz w:val="28"/>
          <w:szCs w:val="28"/>
        </w:rPr>
      </w:pPr>
      <w:r>
        <w:rPr>
          <w:rFonts w:hint="eastAsia"/>
          <w:color w:val="000000"/>
          <w:sz w:val="28"/>
          <w:szCs w:val="28"/>
        </w:rPr>
        <w:t>1、投标人需符合《中华人民共和国政府采购法》第二十二条的规定。</w:t>
      </w:r>
    </w:p>
    <w:p w14:paraId="491A3D52">
      <w:pPr>
        <w:pStyle w:val="61"/>
        <w:spacing w:before="0" w:beforeAutospacing="0" w:after="0" w:afterAutospacing="0"/>
        <w:ind w:firstLine="555"/>
        <w:rPr>
          <w:color w:val="000000"/>
          <w:sz w:val="28"/>
          <w:szCs w:val="28"/>
        </w:rPr>
      </w:pPr>
      <w:r>
        <w:rPr>
          <w:rFonts w:hint="eastAsia"/>
          <w:color w:val="000000"/>
          <w:sz w:val="28"/>
          <w:szCs w:val="28"/>
        </w:rPr>
        <w:t>2、</w:t>
      </w:r>
      <w:r>
        <w:rPr>
          <w:rFonts w:hint="eastAsia"/>
          <w:b/>
          <w:bCs/>
          <w:color w:val="000000"/>
          <w:sz w:val="28"/>
          <w:szCs w:val="28"/>
        </w:rPr>
        <w:t>包1：</w:t>
      </w:r>
      <w:r>
        <w:rPr>
          <w:rFonts w:hint="eastAsia"/>
          <w:color w:val="000000"/>
          <w:sz w:val="28"/>
          <w:szCs w:val="28"/>
        </w:rPr>
        <w:t>（1）具有独立法人资格，具有有效的营业执照；取得检验检测机构资质认定证书（CMA），且认证产品或检测项目满足本包段品种检测项目的全部需求；</w:t>
      </w:r>
    </w:p>
    <w:p w14:paraId="0E1FA7DA">
      <w:pPr>
        <w:pStyle w:val="61"/>
        <w:spacing w:before="0" w:beforeAutospacing="0" w:after="0" w:afterAutospacing="0"/>
        <w:ind w:firstLine="560" w:firstLineChars="200"/>
        <w:rPr>
          <w:color w:val="000000"/>
          <w:sz w:val="28"/>
          <w:szCs w:val="28"/>
        </w:rPr>
      </w:pPr>
      <w:r>
        <w:rPr>
          <w:rFonts w:hint="eastAsia"/>
          <w:color w:val="000000"/>
          <w:sz w:val="28"/>
          <w:szCs w:val="28"/>
        </w:rPr>
        <w:t>（2）参加过国内组织的产品检测能力验证，并取得合格/满意以上成绩；</w:t>
      </w:r>
    </w:p>
    <w:p w14:paraId="7436CA7B">
      <w:pPr>
        <w:pStyle w:val="61"/>
        <w:spacing w:before="0" w:beforeAutospacing="0" w:after="0" w:afterAutospacing="0"/>
        <w:ind w:firstLine="555"/>
        <w:rPr>
          <w:color w:val="000000"/>
          <w:sz w:val="28"/>
          <w:szCs w:val="28"/>
        </w:rPr>
      </w:pPr>
      <w:r>
        <w:rPr>
          <w:rFonts w:hint="eastAsia"/>
          <w:color w:val="000000"/>
          <w:sz w:val="28"/>
          <w:szCs w:val="28"/>
        </w:rPr>
        <w:t>（3）投标人信用等级评为AAA信用等级；</w:t>
      </w:r>
    </w:p>
    <w:p w14:paraId="2B6742FF">
      <w:pPr>
        <w:pStyle w:val="61"/>
        <w:spacing w:before="0" w:beforeAutospacing="0" w:after="0" w:afterAutospacing="0"/>
        <w:ind w:firstLine="555"/>
        <w:rPr>
          <w:color w:val="000000"/>
          <w:sz w:val="28"/>
          <w:szCs w:val="28"/>
        </w:rPr>
      </w:pPr>
      <w:r>
        <w:rPr>
          <w:rFonts w:hint="eastAsia"/>
          <w:color w:val="000000"/>
          <w:sz w:val="28"/>
          <w:szCs w:val="28"/>
        </w:rPr>
        <w:t>（4）有依法缴纳税收和社会保障资金的良好记录；</w:t>
      </w:r>
    </w:p>
    <w:p w14:paraId="065556A7">
      <w:pPr>
        <w:pStyle w:val="61"/>
        <w:spacing w:before="0" w:beforeAutospacing="0" w:after="0" w:afterAutospacing="0"/>
        <w:ind w:firstLine="555"/>
        <w:rPr>
          <w:color w:val="000000"/>
          <w:sz w:val="28"/>
          <w:szCs w:val="28"/>
        </w:rPr>
      </w:pPr>
      <w:r>
        <w:rPr>
          <w:rFonts w:hint="eastAsia"/>
          <w:color w:val="000000"/>
          <w:sz w:val="28"/>
          <w:szCs w:val="28"/>
        </w:rPr>
        <w:t>（5）参加政府采购活动前三年内，在经营活动中没有重大违法记录；</w:t>
      </w:r>
    </w:p>
    <w:p w14:paraId="35B20E20">
      <w:pPr>
        <w:pStyle w:val="61"/>
        <w:spacing w:before="0" w:beforeAutospacing="0" w:after="0" w:afterAutospacing="0"/>
        <w:ind w:firstLine="555"/>
        <w:rPr>
          <w:color w:val="000000"/>
          <w:sz w:val="28"/>
          <w:szCs w:val="28"/>
        </w:rPr>
      </w:pPr>
      <w:r>
        <w:rPr>
          <w:rFonts w:hint="eastAsia"/>
          <w:color w:val="000000"/>
          <w:sz w:val="28"/>
          <w:szCs w:val="28"/>
        </w:rPr>
        <w:t>（6）具有中级（含）以上职称检验人员数量≥2人；</w:t>
      </w:r>
    </w:p>
    <w:p w14:paraId="00809AF8">
      <w:pPr>
        <w:pStyle w:val="61"/>
        <w:spacing w:before="0" w:beforeAutospacing="0" w:after="0" w:afterAutospacing="0"/>
        <w:ind w:firstLine="555"/>
        <w:rPr>
          <w:color w:val="000000"/>
          <w:sz w:val="28"/>
          <w:szCs w:val="28"/>
        </w:rPr>
      </w:pPr>
      <w:r>
        <w:rPr>
          <w:rFonts w:hint="eastAsia"/>
          <w:color w:val="000000"/>
          <w:sz w:val="28"/>
          <w:szCs w:val="28"/>
        </w:rPr>
        <w:t>（7）有满足检测需要的、固定的检测场地：办公及实验室面积≥1500平方米。</w:t>
      </w:r>
    </w:p>
    <w:p w14:paraId="30D3C52C">
      <w:pPr>
        <w:pStyle w:val="61"/>
        <w:spacing w:before="0" w:beforeAutospacing="0" w:after="0" w:afterAutospacing="0"/>
        <w:ind w:firstLine="555"/>
        <w:rPr>
          <w:color w:val="000000"/>
          <w:sz w:val="28"/>
          <w:szCs w:val="28"/>
        </w:rPr>
      </w:pPr>
      <w:r>
        <w:rPr>
          <w:rFonts w:hint="eastAsia"/>
          <w:color w:val="000000"/>
          <w:sz w:val="28"/>
          <w:szCs w:val="28"/>
        </w:rPr>
        <w:t>（8）投标人自有满足工作要求的抽样车辆。</w:t>
      </w:r>
    </w:p>
    <w:p w14:paraId="27EADD91">
      <w:pPr>
        <w:spacing w:line="430" w:lineRule="exact"/>
        <w:ind w:firstLine="280" w:firstLineChars="100"/>
        <w:rPr>
          <w:color w:val="000000"/>
          <w:sz w:val="28"/>
          <w:szCs w:val="28"/>
        </w:rPr>
      </w:pPr>
      <w:r>
        <w:rPr>
          <w:rFonts w:hint="eastAsia" w:ascii="宋体" w:hAnsi="宋体"/>
          <w:color w:val="000000"/>
          <w:kern w:val="0"/>
          <w:sz w:val="28"/>
          <w:szCs w:val="28"/>
        </w:rPr>
        <w:t>3、根据《关于在政府采购活动中查询及使用信用记录有关问题的通知》(财库[2016]125号)和豫财购【2016】15号的规定，对列入“信用中国”网站（www.creditchina.gov.cn）的“失信被执行人”、“重大税收违法失信主体”“政府采购严重违法失信名单”和“中国政府采购”网站(www.ccgp.gov.cn)的“政府采购严重违法失信行为记录名单”的供应商及法</w:t>
      </w:r>
      <w:r>
        <w:rPr>
          <w:rFonts w:hint="eastAsia" w:ascii="宋体" w:hAnsi="宋体"/>
          <w:color w:val="000000"/>
          <w:kern w:val="0"/>
          <w:sz w:val="28"/>
          <w:szCs w:val="28"/>
          <w:lang w:val="en-US" w:eastAsia="zh-CN"/>
        </w:rPr>
        <w:t>定代表人</w:t>
      </w:r>
      <w:r>
        <w:rPr>
          <w:rFonts w:hint="eastAsia" w:ascii="宋体" w:hAnsi="宋体"/>
          <w:color w:val="000000"/>
          <w:kern w:val="0"/>
          <w:sz w:val="28"/>
          <w:szCs w:val="28"/>
        </w:rPr>
        <w:t>，将拒绝其参加政府采购活动；在标书中附加盖公章的网页查询扫描件，查询日期为公告发布之日起至投标截止之日止。</w:t>
      </w:r>
    </w:p>
    <w:p w14:paraId="18F005E0">
      <w:pPr>
        <w:pStyle w:val="61"/>
        <w:spacing w:before="0" w:beforeAutospacing="0" w:after="0" w:afterAutospacing="0"/>
        <w:rPr>
          <w:rStyle w:val="65"/>
          <w:b w:val="0"/>
          <w:bCs w:val="0"/>
          <w:color w:val="000000"/>
          <w:sz w:val="28"/>
          <w:szCs w:val="28"/>
        </w:rPr>
      </w:pPr>
      <w:r>
        <w:rPr>
          <w:rStyle w:val="65"/>
          <w:rFonts w:hint="eastAsia"/>
          <w:b w:val="0"/>
          <w:bCs w:val="0"/>
          <w:color w:val="000000"/>
          <w:sz w:val="28"/>
          <w:szCs w:val="28"/>
        </w:rPr>
        <w:t>三、获取采购文件</w:t>
      </w:r>
    </w:p>
    <w:p w14:paraId="714ACF7E">
      <w:pPr>
        <w:pStyle w:val="61"/>
        <w:spacing w:before="0" w:beforeAutospacing="0" w:after="0" w:afterAutospacing="0"/>
        <w:rPr>
          <w:rStyle w:val="65"/>
          <w:b w:val="0"/>
          <w:bCs w:val="0"/>
          <w:color w:val="000000"/>
          <w:sz w:val="28"/>
          <w:szCs w:val="28"/>
        </w:rPr>
      </w:pPr>
      <w:r>
        <w:rPr>
          <w:rStyle w:val="65"/>
          <w:rFonts w:hint="eastAsia"/>
          <w:b w:val="0"/>
          <w:bCs w:val="0"/>
          <w:color w:val="000000"/>
          <w:sz w:val="28"/>
          <w:szCs w:val="28"/>
        </w:rPr>
        <w:t>1.时间：2024年07月2</w:t>
      </w:r>
      <w:r>
        <w:rPr>
          <w:rStyle w:val="65"/>
          <w:rFonts w:hint="eastAsia"/>
          <w:b w:val="0"/>
          <w:bCs w:val="0"/>
          <w:color w:val="000000"/>
          <w:sz w:val="28"/>
          <w:szCs w:val="28"/>
          <w:lang w:val="en-US" w:eastAsia="zh-CN"/>
        </w:rPr>
        <w:t>6</w:t>
      </w:r>
      <w:r>
        <w:rPr>
          <w:rStyle w:val="65"/>
          <w:rFonts w:hint="eastAsia"/>
          <w:b w:val="0"/>
          <w:bCs w:val="0"/>
          <w:color w:val="000000"/>
          <w:sz w:val="28"/>
          <w:szCs w:val="28"/>
        </w:rPr>
        <w:t>日至2024年</w:t>
      </w:r>
      <w:r>
        <w:rPr>
          <w:rStyle w:val="65"/>
          <w:rFonts w:hint="eastAsia"/>
          <w:b w:val="0"/>
          <w:bCs w:val="0"/>
          <w:color w:val="000000"/>
          <w:sz w:val="28"/>
          <w:szCs w:val="28"/>
          <w:lang w:val="en-US" w:eastAsia="zh-CN"/>
        </w:rPr>
        <w:t>08</w:t>
      </w:r>
      <w:r>
        <w:rPr>
          <w:rStyle w:val="65"/>
          <w:rFonts w:hint="eastAsia"/>
          <w:b w:val="0"/>
          <w:bCs w:val="0"/>
          <w:color w:val="000000"/>
          <w:sz w:val="28"/>
          <w:szCs w:val="28"/>
        </w:rPr>
        <w:t>月</w:t>
      </w:r>
      <w:r>
        <w:rPr>
          <w:rStyle w:val="65"/>
          <w:rFonts w:hint="eastAsia"/>
          <w:b w:val="0"/>
          <w:bCs w:val="0"/>
          <w:color w:val="000000"/>
          <w:sz w:val="28"/>
          <w:szCs w:val="28"/>
          <w:lang w:val="en-US" w:eastAsia="zh-CN"/>
        </w:rPr>
        <w:t>01</w:t>
      </w:r>
      <w:r>
        <w:rPr>
          <w:rStyle w:val="65"/>
          <w:rFonts w:hint="eastAsia"/>
          <w:b w:val="0"/>
          <w:bCs w:val="0"/>
          <w:color w:val="000000"/>
          <w:sz w:val="28"/>
          <w:szCs w:val="28"/>
        </w:rPr>
        <w:t>日，每天上午08:00至12:00，下午1</w:t>
      </w:r>
      <w:r>
        <w:rPr>
          <w:rStyle w:val="65"/>
          <w:rFonts w:hint="eastAsia"/>
          <w:b w:val="0"/>
          <w:bCs w:val="0"/>
          <w:color w:val="000000"/>
          <w:sz w:val="28"/>
          <w:szCs w:val="28"/>
          <w:lang w:val="en-US" w:eastAsia="zh-CN"/>
        </w:rPr>
        <w:t>5</w:t>
      </w:r>
      <w:r>
        <w:rPr>
          <w:rStyle w:val="65"/>
          <w:rFonts w:hint="eastAsia"/>
          <w:b w:val="0"/>
          <w:bCs w:val="0"/>
          <w:color w:val="000000"/>
          <w:sz w:val="28"/>
          <w:szCs w:val="28"/>
        </w:rPr>
        <w:t>:</w:t>
      </w:r>
      <w:r>
        <w:rPr>
          <w:rStyle w:val="65"/>
          <w:rFonts w:hint="eastAsia"/>
          <w:b w:val="0"/>
          <w:bCs w:val="0"/>
          <w:color w:val="000000"/>
          <w:sz w:val="28"/>
          <w:szCs w:val="28"/>
          <w:lang w:val="en-US" w:eastAsia="zh-CN"/>
        </w:rPr>
        <w:t>0</w:t>
      </w:r>
      <w:r>
        <w:rPr>
          <w:rStyle w:val="65"/>
          <w:rFonts w:hint="eastAsia"/>
          <w:b w:val="0"/>
          <w:bCs w:val="0"/>
          <w:color w:val="000000"/>
          <w:sz w:val="28"/>
          <w:szCs w:val="28"/>
        </w:rPr>
        <w:t>0至1</w:t>
      </w:r>
      <w:r>
        <w:rPr>
          <w:rStyle w:val="65"/>
          <w:rFonts w:hint="eastAsia"/>
          <w:b w:val="0"/>
          <w:bCs w:val="0"/>
          <w:color w:val="000000"/>
          <w:sz w:val="28"/>
          <w:szCs w:val="28"/>
          <w:lang w:val="en-US" w:eastAsia="zh-CN"/>
        </w:rPr>
        <w:t>8</w:t>
      </w:r>
      <w:r>
        <w:rPr>
          <w:rStyle w:val="65"/>
          <w:rFonts w:hint="eastAsia"/>
          <w:b w:val="0"/>
          <w:bCs w:val="0"/>
          <w:color w:val="000000"/>
          <w:sz w:val="28"/>
          <w:szCs w:val="28"/>
        </w:rPr>
        <w:t>：</w:t>
      </w:r>
      <w:r>
        <w:rPr>
          <w:rStyle w:val="65"/>
          <w:rFonts w:hint="eastAsia"/>
          <w:b w:val="0"/>
          <w:bCs w:val="0"/>
          <w:color w:val="000000"/>
          <w:sz w:val="28"/>
          <w:szCs w:val="28"/>
          <w:lang w:val="en-US" w:eastAsia="zh-CN"/>
        </w:rPr>
        <w:t>0</w:t>
      </w:r>
      <w:r>
        <w:rPr>
          <w:rStyle w:val="65"/>
          <w:rFonts w:hint="eastAsia"/>
          <w:b w:val="0"/>
          <w:bCs w:val="0"/>
          <w:color w:val="000000"/>
          <w:sz w:val="28"/>
          <w:szCs w:val="28"/>
        </w:rPr>
        <w:t>0（北京时间，法定节假日除外）</w:t>
      </w:r>
    </w:p>
    <w:p w14:paraId="79F5DFC4">
      <w:pPr>
        <w:pStyle w:val="61"/>
        <w:spacing w:before="0" w:beforeAutospacing="0" w:after="0" w:afterAutospacing="0"/>
        <w:rPr>
          <w:rStyle w:val="65"/>
          <w:b w:val="0"/>
          <w:bCs w:val="0"/>
          <w:color w:val="000000"/>
          <w:sz w:val="28"/>
          <w:szCs w:val="28"/>
        </w:rPr>
      </w:pPr>
      <w:r>
        <w:rPr>
          <w:rStyle w:val="65"/>
          <w:rFonts w:hint="eastAsia"/>
          <w:b w:val="0"/>
          <w:bCs w:val="0"/>
          <w:color w:val="000000"/>
          <w:sz w:val="28"/>
          <w:szCs w:val="28"/>
        </w:rPr>
        <w:t>2.地点：</w:t>
      </w:r>
      <w:r>
        <w:rPr>
          <w:rFonts w:hint="eastAsia" w:ascii="Times New Roman" w:hAnsi="Times New Roman"/>
          <w:color w:val="000000"/>
          <w:kern w:val="2"/>
          <w:sz w:val="28"/>
          <w:szCs w:val="28"/>
        </w:rPr>
        <w:t>周口市市场监督管理局（周口市知识产权局）9楼</w:t>
      </w:r>
    </w:p>
    <w:p w14:paraId="0CA54F22">
      <w:pPr>
        <w:pStyle w:val="61"/>
        <w:spacing w:before="0" w:beforeAutospacing="0" w:after="0" w:afterAutospacing="0"/>
        <w:rPr>
          <w:rFonts w:hint="default" w:ascii="Times New Roman" w:hAnsi="Times New Roman" w:eastAsia="宋体"/>
          <w:color w:val="000000"/>
          <w:kern w:val="2"/>
          <w:sz w:val="28"/>
          <w:szCs w:val="28"/>
          <w:lang w:val="en-US" w:eastAsia="zh-CN"/>
        </w:rPr>
      </w:pPr>
      <w:r>
        <w:rPr>
          <w:rFonts w:hint="eastAsia" w:ascii="Times New Roman" w:hAnsi="Times New Roman"/>
          <w:color w:val="000000"/>
          <w:kern w:val="2"/>
          <w:sz w:val="28"/>
          <w:szCs w:val="28"/>
        </w:rPr>
        <w:t>3.方式：</w:t>
      </w:r>
      <w:r>
        <w:rPr>
          <w:rFonts w:hint="eastAsia" w:ascii="Times New Roman" w:hAnsi="Times New Roman"/>
          <w:color w:val="000000"/>
          <w:kern w:val="2"/>
          <w:sz w:val="28"/>
          <w:szCs w:val="28"/>
          <w:lang w:val="en-US" w:eastAsia="zh-CN"/>
        </w:rPr>
        <w:t>现场领取。</w:t>
      </w:r>
    </w:p>
    <w:p w14:paraId="4A6EA9E6">
      <w:pPr>
        <w:pStyle w:val="61"/>
        <w:spacing w:before="0" w:beforeAutospacing="0" w:after="0" w:afterAutospacing="0"/>
        <w:ind w:firstLine="555"/>
        <w:rPr>
          <w:rFonts w:hint="eastAsia"/>
          <w:color w:val="000000"/>
          <w:sz w:val="28"/>
          <w:szCs w:val="28"/>
        </w:rPr>
      </w:pPr>
      <w:r>
        <w:rPr>
          <w:rFonts w:hint="eastAsia"/>
          <w:color w:val="000000"/>
          <w:sz w:val="28"/>
          <w:szCs w:val="28"/>
        </w:rPr>
        <w:t>凡符合条件有意参加者请携带：法定代表人或授权委托人身份证及养老保险证明和申请人资格要求中相关证明材料原件及加盖公章的复印件一套。</w:t>
      </w:r>
    </w:p>
    <w:p w14:paraId="37F00164">
      <w:pPr>
        <w:pStyle w:val="61"/>
        <w:spacing w:before="0" w:beforeAutospacing="0" w:after="0" w:afterAutospacing="0"/>
        <w:rPr>
          <w:color w:val="000000"/>
          <w:sz w:val="28"/>
          <w:szCs w:val="28"/>
        </w:rPr>
      </w:pPr>
      <w:r>
        <w:rPr>
          <w:rFonts w:hint="eastAsia"/>
          <w:color w:val="000000"/>
          <w:sz w:val="28"/>
          <w:szCs w:val="28"/>
        </w:rPr>
        <w:t>4.售价0元。</w:t>
      </w:r>
    </w:p>
    <w:p w14:paraId="270132AE">
      <w:pPr>
        <w:pStyle w:val="61"/>
        <w:spacing w:before="0" w:beforeAutospacing="0" w:after="0" w:afterAutospacing="0"/>
        <w:rPr>
          <w:rStyle w:val="65"/>
          <w:color w:val="000000"/>
          <w:sz w:val="28"/>
          <w:szCs w:val="28"/>
        </w:rPr>
      </w:pPr>
      <w:r>
        <w:rPr>
          <w:rStyle w:val="65"/>
          <w:rFonts w:hint="eastAsia"/>
          <w:color w:val="000000"/>
          <w:sz w:val="28"/>
          <w:szCs w:val="28"/>
        </w:rPr>
        <w:t>四．响应文件提交</w:t>
      </w:r>
    </w:p>
    <w:p w14:paraId="4ACE4ECA">
      <w:pPr>
        <w:pStyle w:val="61"/>
        <w:spacing w:before="0" w:beforeAutospacing="0" w:after="0" w:afterAutospacing="0"/>
        <w:rPr>
          <w:color w:val="000000"/>
          <w:sz w:val="28"/>
          <w:szCs w:val="28"/>
        </w:rPr>
      </w:pPr>
      <w:r>
        <w:rPr>
          <w:rFonts w:hint="eastAsia"/>
          <w:color w:val="000000"/>
          <w:sz w:val="28"/>
          <w:szCs w:val="28"/>
        </w:rPr>
        <w:t>1.</w:t>
      </w:r>
      <w:r>
        <w:rPr>
          <w:rFonts w:hint="eastAsia"/>
          <w:color w:val="000000"/>
          <w:sz w:val="28"/>
          <w:szCs w:val="28"/>
          <w:lang w:val="en-US" w:eastAsia="zh-CN"/>
        </w:rPr>
        <w:t>截止</w:t>
      </w:r>
      <w:r>
        <w:rPr>
          <w:rFonts w:hint="eastAsia"/>
          <w:color w:val="000000"/>
          <w:sz w:val="28"/>
          <w:szCs w:val="28"/>
        </w:rPr>
        <w:t>时间：2024年08月0</w:t>
      </w:r>
      <w:r>
        <w:rPr>
          <w:rFonts w:hint="eastAsia"/>
          <w:color w:val="000000"/>
          <w:sz w:val="28"/>
          <w:szCs w:val="28"/>
          <w:lang w:val="en-US" w:eastAsia="zh-CN"/>
        </w:rPr>
        <w:t>6</w:t>
      </w:r>
      <w:r>
        <w:rPr>
          <w:rFonts w:hint="eastAsia"/>
          <w:color w:val="000000"/>
          <w:sz w:val="28"/>
          <w:szCs w:val="28"/>
        </w:rPr>
        <w:t>日</w:t>
      </w:r>
      <w:r>
        <w:rPr>
          <w:rFonts w:hint="eastAsia"/>
          <w:color w:val="000000"/>
          <w:sz w:val="28"/>
          <w:szCs w:val="28"/>
          <w:lang w:val="en-US" w:eastAsia="zh-CN"/>
        </w:rPr>
        <w:t>15</w:t>
      </w:r>
      <w:r>
        <w:rPr>
          <w:rFonts w:hint="eastAsia"/>
          <w:color w:val="000000"/>
          <w:sz w:val="28"/>
          <w:szCs w:val="28"/>
        </w:rPr>
        <w:t>时30分（北京时间）</w:t>
      </w:r>
    </w:p>
    <w:p w14:paraId="1BB385FD">
      <w:pPr>
        <w:pStyle w:val="61"/>
        <w:spacing w:before="0" w:beforeAutospacing="0" w:after="0" w:afterAutospacing="0"/>
        <w:rPr>
          <w:rFonts w:hint="eastAsia" w:asciiTheme="majorEastAsia" w:hAnsiTheme="majorEastAsia" w:eastAsiaTheme="majorEastAsia" w:cstheme="majorEastAsia"/>
          <w:color w:val="000000"/>
          <w:sz w:val="28"/>
          <w:szCs w:val="28"/>
        </w:rPr>
      </w:pPr>
      <w:r>
        <w:rPr>
          <w:rFonts w:hint="eastAsia"/>
          <w:color w:val="000000"/>
          <w:sz w:val="28"/>
          <w:szCs w:val="28"/>
        </w:rPr>
        <w:t>2.地点：</w:t>
      </w:r>
      <w:r>
        <w:rPr>
          <w:rFonts w:hint="eastAsia" w:asciiTheme="majorEastAsia" w:hAnsiTheme="majorEastAsia" w:eastAsiaTheme="majorEastAsia" w:cstheme="majorEastAsia"/>
          <w:b w:val="0"/>
          <w:bCs w:val="0"/>
          <w:i w:val="0"/>
          <w:iCs w:val="0"/>
          <w:color w:val="000000"/>
          <w:sz w:val="28"/>
          <w:szCs w:val="28"/>
        </w:rPr>
        <w:t>周口市太昊路与八一路交叉口向东50米路北周口市市场监督管理局5楼会议室</w:t>
      </w:r>
    </w:p>
    <w:p w14:paraId="073A4153">
      <w:pPr>
        <w:pStyle w:val="61"/>
        <w:spacing w:before="0" w:beforeAutospacing="0" w:after="0" w:afterAutospacing="0"/>
        <w:rPr>
          <w:rStyle w:val="65"/>
          <w:color w:val="000000"/>
          <w:sz w:val="28"/>
          <w:szCs w:val="28"/>
        </w:rPr>
      </w:pPr>
      <w:r>
        <w:rPr>
          <w:rStyle w:val="65"/>
          <w:rFonts w:hint="eastAsia"/>
          <w:color w:val="000000"/>
          <w:sz w:val="28"/>
          <w:szCs w:val="28"/>
        </w:rPr>
        <w:t>五.响应文件开启</w:t>
      </w:r>
    </w:p>
    <w:p w14:paraId="7752B9AD">
      <w:pPr>
        <w:pStyle w:val="61"/>
        <w:spacing w:before="0" w:beforeAutospacing="0" w:after="0" w:afterAutospacing="0"/>
        <w:rPr>
          <w:color w:val="000000"/>
          <w:sz w:val="28"/>
          <w:szCs w:val="28"/>
        </w:rPr>
      </w:pPr>
      <w:r>
        <w:rPr>
          <w:rFonts w:hint="eastAsia"/>
          <w:color w:val="000000"/>
          <w:sz w:val="28"/>
          <w:szCs w:val="28"/>
        </w:rPr>
        <w:t>1.时间：2024年08月0</w:t>
      </w:r>
      <w:r>
        <w:rPr>
          <w:rFonts w:hint="eastAsia"/>
          <w:color w:val="000000"/>
          <w:sz w:val="28"/>
          <w:szCs w:val="28"/>
          <w:lang w:val="en-US" w:eastAsia="zh-CN"/>
        </w:rPr>
        <w:t>6</w:t>
      </w:r>
      <w:r>
        <w:rPr>
          <w:rFonts w:hint="eastAsia"/>
          <w:color w:val="000000"/>
          <w:sz w:val="28"/>
          <w:szCs w:val="28"/>
        </w:rPr>
        <w:t>日</w:t>
      </w:r>
      <w:r>
        <w:rPr>
          <w:rFonts w:hint="eastAsia"/>
          <w:color w:val="000000"/>
          <w:sz w:val="28"/>
          <w:szCs w:val="28"/>
          <w:lang w:val="en-US" w:eastAsia="zh-CN"/>
        </w:rPr>
        <w:t>15</w:t>
      </w:r>
      <w:r>
        <w:rPr>
          <w:rFonts w:hint="eastAsia"/>
          <w:color w:val="000000"/>
          <w:sz w:val="28"/>
          <w:szCs w:val="28"/>
        </w:rPr>
        <w:t>时30分（北京时间）</w:t>
      </w:r>
    </w:p>
    <w:p w14:paraId="61180BBE">
      <w:pPr>
        <w:pStyle w:val="61"/>
        <w:spacing w:before="0" w:beforeAutospacing="0" w:after="0" w:afterAutospacing="0"/>
        <w:rPr>
          <w:color w:val="000000"/>
          <w:sz w:val="28"/>
          <w:szCs w:val="28"/>
        </w:rPr>
      </w:pPr>
      <w:r>
        <w:rPr>
          <w:rFonts w:hint="eastAsia"/>
          <w:color w:val="000000"/>
          <w:sz w:val="28"/>
          <w:szCs w:val="28"/>
        </w:rPr>
        <w:t>2.地点：</w:t>
      </w:r>
      <w:r>
        <w:rPr>
          <w:rFonts w:hint="eastAsia" w:asciiTheme="majorEastAsia" w:hAnsiTheme="majorEastAsia" w:eastAsiaTheme="majorEastAsia" w:cstheme="majorEastAsia"/>
          <w:b w:val="0"/>
          <w:bCs w:val="0"/>
          <w:i w:val="0"/>
          <w:iCs w:val="0"/>
          <w:color w:val="000000"/>
          <w:sz w:val="28"/>
          <w:szCs w:val="28"/>
        </w:rPr>
        <w:t>周口市太昊路与八一路交叉口向东50米路北周口市市场监督管理局5楼会议室</w:t>
      </w:r>
    </w:p>
    <w:p w14:paraId="23DC7C1F">
      <w:pPr>
        <w:pStyle w:val="61"/>
        <w:spacing w:before="0" w:beforeAutospacing="0" w:after="0" w:afterAutospacing="0"/>
        <w:rPr>
          <w:rStyle w:val="65"/>
          <w:color w:val="000000"/>
          <w:sz w:val="28"/>
          <w:szCs w:val="28"/>
        </w:rPr>
      </w:pPr>
      <w:r>
        <w:rPr>
          <w:rStyle w:val="65"/>
          <w:rFonts w:hint="eastAsia"/>
          <w:color w:val="000000"/>
          <w:sz w:val="28"/>
          <w:szCs w:val="28"/>
        </w:rPr>
        <w:t>六、发布公告的媒介及招标公告期限</w:t>
      </w:r>
    </w:p>
    <w:p w14:paraId="2B79CCE8">
      <w:pPr>
        <w:pStyle w:val="61"/>
        <w:spacing w:before="0" w:beforeAutospacing="0" w:after="0" w:afterAutospacing="0"/>
        <w:rPr>
          <w:color w:val="000000"/>
          <w:sz w:val="28"/>
          <w:szCs w:val="28"/>
        </w:rPr>
      </w:pPr>
      <w:r>
        <w:rPr>
          <w:rFonts w:hint="eastAsia"/>
          <w:color w:val="000000"/>
          <w:sz w:val="28"/>
          <w:szCs w:val="28"/>
        </w:rPr>
        <w:t>本次招标公告在《周口市政府采购网》、《河南省政府采购网》上发布，招标公告期限为5个工作日。</w:t>
      </w:r>
    </w:p>
    <w:p w14:paraId="15277DA9">
      <w:pPr>
        <w:pStyle w:val="61"/>
        <w:numPr>
          <w:ilvl w:val="0"/>
          <w:numId w:val="7"/>
        </w:numPr>
        <w:spacing w:before="0" w:beforeAutospacing="0" w:after="0" w:afterAutospacing="0"/>
        <w:rPr>
          <w:rStyle w:val="65"/>
          <w:color w:val="000000"/>
          <w:sz w:val="28"/>
          <w:szCs w:val="28"/>
        </w:rPr>
      </w:pPr>
      <w:r>
        <w:rPr>
          <w:rStyle w:val="65"/>
          <w:rFonts w:hint="eastAsia"/>
          <w:color w:val="000000"/>
          <w:sz w:val="28"/>
          <w:szCs w:val="28"/>
        </w:rPr>
        <w:t>其他补充事宜</w:t>
      </w:r>
    </w:p>
    <w:p w14:paraId="370D88EA">
      <w:pPr>
        <w:pStyle w:val="61"/>
        <w:spacing w:before="0" w:beforeAutospacing="0" w:after="0" w:afterAutospacing="0"/>
        <w:ind w:firstLine="562" w:firstLineChars="200"/>
        <w:rPr>
          <w:rStyle w:val="65"/>
          <w:color w:val="000000"/>
          <w:sz w:val="28"/>
          <w:szCs w:val="28"/>
        </w:rPr>
      </w:pPr>
      <w:r>
        <w:rPr>
          <w:rStyle w:val="65"/>
          <w:rFonts w:hint="eastAsia"/>
          <w:color w:val="000000"/>
          <w:sz w:val="28"/>
          <w:szCs w:val="28"/>
        </w:rPr>
        <w:t>无</w:t>
      </w:r>
    </w:p>
    <w:p w14:paraId="0CFC7F24">
      <w:pPr>
        <w:pStyle w:val="61"/>
        <w:numPr>
          <w:ilvl w:val="0"/>
          <w:numId w:val="7"/>
        </w:numPr>
        <w:spacing w:before="0" w:beforeAutospacing="0" w:after="0" w:afterAutospacing="0"/>
        <w:rPr>
          <w:rStyle w:val="65"/>
          <w:color w:val="000000"/>
          <w:sz w:val="28"/>
          <w:szCs w:val="28"/>
        </w:rPr>
      </w:pPr>
      <w:r>
        <w:rPr>
          <w:rStyle w:val="65"/>
          <w:rFonts w:hint="eastAsia"/>
          <w:color w:val="000000"/>
          <w:sz w:val="28"/>
          <w:szCs w:val="28"/>
        </w:rPr>
        <w:t>凡对本次招标提出询问，请按照以下方式联系：</w:t>
      </w:r>
    </w:p>
    <w:p w14:paraId="7E9BC8DA">
      <w:pPr>
        <w:pStyle w:val="61"/>
        <w:spacing w:before="0" w:beforeAutospacing="0" w:after="0" w:afterAutospacing="0"/>
        <w:ind w:firstLine="562" w:firstLineChars="200"/>
        <w:rPr>
          <w:rStyle w:val="65"/>
          <w:color w:val="000000"/>
          <w:sz w:val="28"/>
          <w:szCs w:val="28"/>
        </w:rPr>
      </w:pPr>
      <w:r>
        <w:rPr>
          <w:rStyle w:val="65"/>
          <w:rFonts w:hint="eastAsia"/>
          <w:color w:val="000000"/>
          <w:sz w:val="28"/>
          <w:szCs w:val="28"/>
        </w:rPr>
        <w:t>1.采购人信息</w:t>
      </w:r>
    </w:p>
    <w:p w14:paraId="24DA72F5">
      <w:pPr>
        <w:pStyle w:val="61"/>
        <w:spacing w:before="0" w:beforeAutospacing="0" w:after="0" w:afterAutospacing="0"/>
        <w:ind w:firstLine="555"/>
        <w:rPr>
          <w:color w:val="000000"/>
          <w:sz w:val="28"/>
          <w:szCs w:val="28"/>
        </w:rPr>
      </w:pPr>
      <w:r>
        <w:rPr>
          <w:rFonts w:hint="eastAsia"/>
          <w:color w:val="000000"/>
          <w:sz w:val="28"/>
          <w:szCs w:val="28"/>
        </w:rPr>
        <w:t>名称：周口市市场监督管理局（周口市知识产权局）</w:t>
      </w:r>
    </w:p>
    <w:p w14:paraId="40D8B19B">
      <w:pPr>
        <w:pStyle w:val="61"/>
        <w:spacing w:before="0" w:beforeAutospacing="0" w:after="0" w:afterAutospacing="0"/>
        <w:ind w:firstLine="555"/>
        <w:rPr>
          <w:color w:val="000000"/>
          <w:sz w:val="28"/>
          <w:szCs w:val="28"/>
        </w:rPr>
      </w:pPr>
      <w:r>
        <w:rPr>
          <w:rFonts w:hint="eastAsia"/>
          <w:color w:val="000000"/>
          <w:sz w:val="28"/>
          <w:szCs w:val="28"/>
        </w:rPr>
        <w:t>地址：</w:t>
      </w:r>
      <w:r>
        <w:rPr>
          <w:rFonts w:hint="eastAsia" w:ascii="宋体" w:hAnsi="宋体" w:eastAsia="宋体" w:cs="宋体"/>
          <w:b w:val="0"/>
          <w:bCs w:val="0"/>
          <w:i w:val="0"/>
          <w:iCs w:val="0"/>
          <w:color w:val="000000"/>
          <w:sz w:val="28"/>
          <w:szCs w:val="28"/>
        </w:rPr>
        <w:t>周口市太昊路与八一路交叉口向东50米</w:t>
      </w:r>
    </w:p>
    <w:p w14:paraId="7421F894">
      <w:pPr>
        <w:pStyle w:val="61"/>
        <w:spacing w:before="0" w:beforeAutospacing="0" w:after="0" w:afterAutospacing="0"/>
        <w:ind w:firstLine="560" w:firstLineChars="200"/>
        <w:rPr>
          <w:color w:val="000000"/>
          <w:sz w:val="28"/>
          <w:szCs w:val="28"/>
        </w:rPr>
      </w:pPr>
      <w:r>
        <w:rPr>
          <w:rFonts w:hint="eastAsia"/>
          <w:color w:val="000000"/>
          <w:sz w:val="28"/>
          <w:szCs w:val="28"/>
        </w:rPr>
        <w:t>联系人：胡昆仑</w:t>
      </w:r>
    </w:p>
    <w:p w14:paraId="67657B5B">
      <w:pPr>
        <w:pStyle w:val="61"/>
        <w:spacing w:before="0" w:beforeAutospacing="0" w:after="0" w:afterAutospacing="0"/>
        <w:ind w:firstLine="555"/>
        <w:rPr>
          <w:color w:val="000000"/>
          <w:sz w:val="28"/>
          <w:szCs w:val="28"/>
        </w:rPr>
      </w:pPr>
      <w:r>
        <w:rPr>
          <w:rFonts w:hint="eastAsia"/>
          <w:color w:val="000000"/>
          <w:sz w:val="28"/>
          <w:szCs w:val="28"/>
        </w:rPr>
        <w:t>联系电话：15838637956</w:t>
      </w:r>
    </w:p>
    <w:p w14:paraId="5D929562">
      <w:pPr>
        <w:pStyle w:val="61"/>
        <w:spacing w:before="0" w:beforeAutospacing="0" w:after="0" w:afterAutospacing="0"/>
        <w:ind w:firstLine="562" w:firstLineChars="200"/>
        <w:rPr>
          <w:rStyle w:val="65"/>
          <w:color w:val="000000"/>
          <w:sz w:val="28"/>
          <w:szCs w:val="28"/>
        </w:rPr>
      </w:pPr>
      <w:r>
        <w:rPr>
          <w:rStyle w:val="65"/>
          <w:rFonts w:hint="eastAsia"/>
          <w:color w:val="000000"/>
          <w:sz w:val="28"/>
          <w:szCs w:val="28"/>
        </w:rPr>
        <w:t>2.采购代理机构信息（如有）</w:t>
      </w:r>
    </w:p>
    <w:p w14:paraId="6AFF8E91">
      <w:pPr>
        <w:pStyle w:val="61"/>
        <w:spacing w:before="0" w:beforeAutospacing="0" w:after="0" w:afterAutospacing="0"/>
        <w:ind w:firstLine="555"/>
        <w:rPr>
          <w:color w:val="000000"/>
          <w:sz w:val="28"/>
          <w:szCs w:val="28"/>
        </w:rPr>
      </w:pPr>
      <w:r>
        <w:rPr>
          <w:rFonts w:hint="eastAsia"/>
          <w:color w:val="000000"/>
          <w:sz w:val="28"/>
          <w:szCs w:val="28"/>
        </w:rPr>
        <w:t>名称：无</w:t>
      </w:r>
    </w:p>
    <w:p w14:paraId="4020160F">
      <w:pPr>
        <w:pStyle w:val="61"/>
        <w:spacing w:before="0" w:beforeAutospacing="0" w:after="0" w:afterAutospacing="0"/>
        <w:ind w:firstLine="555"/>
        <w:rPr>
          <w:color w:val="000000"/>
          <w:sz w:val="28"/>
          <w:szCs w:val="28"/>
        </w:rPr>
      </w:pPr>
      <w:r>
        <w:rPr>
          <w:rFonts w:hint="eastAsia"/>
          <w:color w:val="000000"/>
          <w:sz w:val="28"/>
          <w:szCs w:val="28"/>
        </w:rPr>
        <w:t>地址：无</w:t>
      </w:r>
    </w:p>
    <w:p w14:paraId="3481CE95">
      <w:pPr>
        <w:pStyle w:val="61"/>
        <w:spacing w:before="0" w:beforeAutospacing="0" w:after="0" w:afterAutospacing="0"/>
        <w:ind w:firstLine="560" w:firstLineChars="200"/>
        <w:rPr>
          <w:color w:val="000000"/>
          <w:sz w:val="28"/>
          <w:szCs w:val="28"/>
        </w:rPr>
      </w:pPr>
      <w:r>
        <w:rPr>
          <w:rFonts w:hint="eastAsia"/>
          <w:color w:val="000000"/>
          <w:sz w:val="28"/>
          <w:szCs w:val="28"/>
        </w:rPr>
        <w:t>联系人：</w:t>
      </w:r>
      <w:r>
        <w:rPr>
          <w:rFonts w:hint="eastAsia"/>
          <w:b/>
          <w:bCs/>
          <w:color w:val="000000"/>
          <w:sz w:val="28"/>
          <w:szCs w:val="28"/>
        </w:rPr>
        <w:t>无</w:t>
      </w:r>
    </w:p>
    <w:p w14:paraId="5F0F9022">
      <w:pPr>
        <w:pStyle w:val="61"/>
        <w:spacing w:before="0" w:beforeAutospacing="0" w:after="0" w:afterAutospacing="0"/>
        <w:ind w:firstLine="555"/>
        <w:rPr>
          <w:color w:val="000000"/>
          <w:sz w:val="28"/>
          <w:szCs w:val="28"/>
        </w:rPr>
      </w:pPr>
      <w:r>
        <w:rPr>
          <w:rFonts w:hint="eastAsia"/>
          <w:color w:val="000000"/>
          <w:sz w:val="28"/>
          <w:szCs w:val="28"/>
        </w:rPr>
        <w:t>联系电话：无</w:t>
      </w:r>
    </w:p>
    <w:p w14:paraId="10F5D566">
      <w:pPr>
        <w:pStyle w:val="61"/>
        <w:spacing w:before="0" w:beforeAutospacing="0" w:after="0" w:afterAutospacing="0"/>
        <w:ind w:firstLine="562" w:firstLineChars="200"/>
        <w:rPr>
          <w:rStyle w:val="65"/>
          <w:color w:val="000000"/>
          <w:sz w:val="28"/>
          <w:szCs w:val="28"/>
        </w:rPr>
      </w:pPr>
      <w:r>
        <w:rPr>
          <w:rStyle w:val="65"/>
          <w:rFonts w:hint="eastAsia"/>
          <w:color w:val="000000"/>
          <w:sz w:val="28"/>
          <w:szCs w:val="28"/>
        </w:rPr>
        <w:t>3.采购人信息</w:t>
      </w:r>
    </w:p>
    <w:p w14:paraId="754CE686">
      <w:pPr>
        <w:pStyle w:val="61"/>
        <w:spacing w:before="0" w:beforeAutospacing="0" w:after="0" w:afterAutospacing="0"/>
        <w:ind w:firstLine="555"/>
        <w:rPr>
          <w:color w:val="000000"/>
          <w:sz w:val="28"/>
          <w:szCs w:val="28"/>
        </w:rPr>
      </w:pPr>
      <w:r>
        <w:rPr>
          <w:rFonts w:hint="eastAsia"/>
          <w:color w:val="000000"/>
          <w:sz w:val="28"/>
          <w:szCs w:val="28"/>
        </w:rPr>
        <w:t>项目联系人：胡昆仑</w:t>
      </w:r>
    </w:p>
    <w:p w14:paraId="54C117A1">
      <w:pPr>
        <w:pStyle w:val="61"/>
        <w:spacing w:before="0" w:beforeAutospacing="0" w:after="0" w:afterAutospacing="0"/>
        <w:ind w:firstLine="555"/>
        <w:rPr>
          <w:color w:val="000000"/>
          <w:sz w:val="28"/>
          <w:szCs w:val="28"/>
        </w:rPr>
      </w:pPr>
      <w:r>
        <w:rPr>
          <w:rFonts w:hint="eastAsia"/>
          <w:color w:val="000000"/>
          <w:sz w:val="28"/>
          <w:szCs w:val="28"/>
        </w:rPr>
        <w:t>联系方式：15838637956</w:t>
      </w:r>
    </w:p>
    <w:p w14:paraId="060CBC8B">
      <w:pPr>
        <w:pStyle w:val="61"/>
        <w:spacing w:before="0" w:beforeAutospacing="0" w:after="0" w:afterAutospacing="0"/>
        <w:ind w:firstLine="555"/>
        <w:rPr>
          <w:color w:val="000000"/>
          <w:sz w:val="28"/>
          <w:szCs w:val="28"/>
        </w:rPr>
      </w:pPr>
      <w:r>
        <w:rPr>
          <w:rFonts w:hint="eastAsia"/>
          <w:color w:val="000000"/>
          <w:sz w:val="28"/>
          <w:szCs w:val="28"/>
        </w:rPr>
        <w:t>                                   2024年</w:t>
      </w:r>
      <w:r>
        <w:rPr>
          <w:rFonts w:hint="eastAsia"/>
          <w:color w:val="000000"/>
          <w:sz w:val="28"/>
          <w:szCs w:val="28"/>
          <w:lang w:val="en-US" w:eastAsia="zh-CN"/>
        </w:rPr>
        <w:t>07</w:t>
      </w:r>
      <w:r>
        <w:rPr>
          <w:rFonts w:hint="eastAsia"/>
          <w:color w:val="000000"/>
          <w:sz w:val="28"/>
          <w:szCs w:val="28"/>
        </w:rPr>
        <w:t>月</w:t>
      </w:r>
      <w:r>
        <w:rPr>
          <w:rFonts w:hint="eastAsia"/>
          <w:color w:val="000000"/>
          <w:sz w:val="28"/>
          <w:szCs w:val="28"/>
          <w:lang w:val="en-US" w:eastAsia="zh-CN"/>
        </w:rPr>
        <w:t>25</w:t>
      </w:r>
      <w:r>
        <w:rPr>
          <w:rFonts w:hint="eastAsia"/>
          <w:color w:val="000000"/>
          <w:sz w:val="28"/>
          <w:szCs w:val="28"/>
        </w:rPr>
        <w:t>日</w:t>
      </w:r>
    </w:p>
    <w:p w14:paraId="793DDA46">
      <w:pPr>
        <w:pStyle w:val="16"/>
        <w:jc w:val="both"/>
        <w:rPr>
          <w:rFonts w:hint="eastAsia" w:ascii="宋体" w:hAnsi="宋体" w:eastAsia="宋体"/>
          <w:sz w:val="28"/>
          <w:szCs w:val="28"/>
        </w:rPr>
      </w:pPr>
    </w:p>
    <w:p w14:paraId="7A55B5B7">
      <w:pPr>
        <w:pStyle w:val="16"/>
        <w:jc w:val="both"/>
        <w:rPr>
          <w:rFonts w:hint="eastAsia" w:ascii="宋体" w:hAnsi="宋体" w:eastAsia="宋体"/>
          <w:sz w:val="28"/>
          <w:szCs w:val="28"/>
        </w:rPr>
      </w:pPr>
    </w:p>
    <w:p w14:paraId="76EF7623">
      <w:pPr>
        <w:pStyle w:val="16"/>
        <w:jc w:val="both"/>
        <w:rPr>
          <w:rFonts w:hint="eastAsia" w:ascii="宋体" w:hAnsi="宋体" w:eastAsia="宋体"/>
          <w:sz w:val="28"/>
          <w:szCs w:val="28"/>
        </w:rPr>
      </w:pPr>
    </w:p>
    <w:p w14:paraId="15E71122">
      <w:pPr>
        <w:pStyle w:val="10"/>
        <w:spacing w:line="400" w:lineRule="exact"/>
        <w:rPr>
          <w:rFonts w:ascii="宋体" w:hAnsi="宋体" w:eastAsia="宋体"/>
        </w:rPr>
      </w:pPr>
      <w:bookmarkStart w:id="3" w:name="_Toc5268"/>
      <w:bookmarkStart w:id="4" w:name="_Toc29203"/>
      <w:bookmarkStart w:id="5" w:name="_Toc19630"/>
      <w:bookmarkStart w:id="6" w:name="_Toc24964"/>
    </w:p>
    <w:p w14:paraId="3A8D15EE">
      <w:pPr>
        <w:widowControl/>
        <w:pBdr>
          <w:top w:val="none" w:color="000000" w:sz="0" w:space="0"/>
          <w:left w:val="none" w:color="000000" w:sz="0" w:space="0"/>
          <w:bottom w:val="none" w:color="000000" w:sz="0" w:space="0"/>
          <w:right w:val="none" w:color="000000" w:sz="0" w:space="0"/>
        </w:pBdr>
        <w:spacing w:line="432" w:lineRule="auto"/>
        <w:jc w:val="left"/>
        <w:rPr>
          <w:rFonts w:ascii="宋体" w:hAnsi="宋体"/>
          <w:color w:val="444444"/>
          <w:sz w:val="24"/>
          <w:szCs w:val="24"/>
        </w:rPr>
      </w:pPr>
    </w:p>
    <w:p w14:paraId="2394FF76">
      <w:pPr>
        <w:pStyle w:val="16"/>
        <w:jc w:val="both"/>
        <w:rPr>
          <w:rFonts w:hint="eastAsia" w:ascii="宋体" w:hAnsi="宋体" w:eastAsia="宋体"/>
          <w:b w:val="0"/>
          <w:bCs/>
          <w:kern w:val="44"/>
          <w:sz w:val="44"/>
          <w:szCs w:val="44"/>
        </w:rPr>
      </w:pPr>
    </w:p>
    <w:bookmarkEnd w:id="3"/>
    <w:bookmarkEnd w:id="4"/>
    <w:bookmarkEnd w:id="5"/>
    <w:p w14:paraId="5BA7FB79">
      <w:pPr>
        <w:shd w:val="clear" w:color="auto" w:fill="FFFFFF"/>
        <w:snapToGrid w:val="0"/>
        <w:spacing w:line="360" w:lineRule="auto"/>
        <w:ind w:firstLine="3080" w:firstLineChars="700"/>
        <w:jc w:val="both"/>
        <w:outlineLvl w:val="0"/>
        <w:rPr>
          <w:rFonts w:ascii="宋体" w:hAnsi="宋体"/>
          <w:bCs/>
          <w:kern w:val="44"/>
          <w:sz w:val="44"/>
          <w:szCs w:val="44"/>
        </w:rPr>
      </w:pPr>
      <w:r>
        <w:rPr>
          <w:rFonts w:hint="eastAsia" w:ascii="宋体" w:hAnsi="宋体"/>
          <w:bCs/>
          <w:kern w:val="44"/>
          <w:sz w:val="44"/>
          <w:szCs w:val="44"/>
        </w:rPr>
        <w:t>第二章  蹉商须知</w:t>
      </w:r>
    </w:p>
    <w:p w14:paraId="2EC9C604">
      <w:pPr>
        <w:shd w:val="clear" w:color="auto" w:fill="FFFFFF"/>
        <w:snapToGrid w:val="0"/>
        <w:spacing w:line="360" w:lineRule="auto"/>
        <w:jc w:val="center"/>
        <w:rPr>
          <w:rFonts w:ascii="宋体" w:hAnsi="宋体"/>
          <w:bCs/>
          <w:sz w:val="28"/>
          <w:szCs w:val="21"/>
        </w:rPr>
      </w:pPr>
      <w:r>
        <w:rPr>
          <w:rFonts w:hint="eastAsia" w:ascii="宋体" w:hAnsi="宋体"/>
          <w:bCs/>
          <w:sz w:val="28"/>
          <w:szCs w:val="21"/>
        </w:rPr>
        <w:t>竞争性蹉商申请人须知前附表</w:t>
      </w:r>
    </w:p>
    <w:tbl>
      <w:tblPr>
        <w:tblStyle w:val="12"/>
        <w:tblW w:w="98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1701"/>
        <w:gridCol w:w="7393"/>
      </w:tblGrid>
      <w:tr w14:paraId="12B99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322CD880">
            <w:pPr>
              <w:keepNext w:val="0"/>
              <w:keepLines w:val="0"/>
              <w:widowControl/>
              <w:suppressLineNumbers w:val="0"/>
              <w:spacing w:before="0" w:beforeAutospacing="0" w:after="0" w:afterAutospacing="0" w:line="500" w:lineRule="exact"/>
              <w:ind w:left="0" w:right="0"/>
              <w:jc w:val="center"/>
              <w:rPr>
                <w:rFonts w:hint="default" w:ascii="宋体" w:hAnsi="宋体"/>
                <w:bCs/>
                <w:kern w:val="0"/>
                <w:sz w:val="24"/>
                <w:szCs w:val="24"/>
              </w:rPr>
            </w:pPr>
            <w:r>
              <w:rPr>
                <w:rFonts w:hint="eastAsia" w:ascii="宋体" w:hAnsi="宋体"/>
                <w:bCs/>
                <w:kern w:val="0"/>
                <w:sz w:val="24"/>
                <w:szCs w:val="24"/>
              </w:rPr>
              <w:t>序号</w:t>
            </w:r>
          </w:p>
        </w:tc>
        <w:tc>
          <w:tcPr>
            <w:tcW w:w="1701" w:type="dxa"/>
            <w:vAlign w:val="center"/>
          </w:tcPr>
          <w:p w14:paraId="6816E18A">
            <w:pPr>
              <w:keepNext w:val="0"/>
              <w:keepLines w:val="0"/>
              <w:widowControl/>
              <w:suppressLineNumbers w:val="0"/>
              <w:spacing w:before="0" w:beforeAutospacing="0" w:after="0" w:afterAutospacing="0" w:line="500" w:lineRule="exact"/>
              <w:ind w:left="0" w:right="0" w:firstLine="48" w:firstLineChars="20"/>
              <w:jc w:val="center"/>
              <w:rPr>
                <w:rFonts w:hint="default" w:ascii="宋体" w:hAnsi="宋体"/>
                <w:bCs/>
                <w:kern w:val="0"/>
                <w:sz w:val="24"/>
                <w:szCs w:val="24"/>
              </w:rPr>
            </w:pPr>
            <w:r>
              <w:rPr>
                <w:rFonts w:hint="eastAsia" w:ascii="宋体" w:hAnsi="宋体"/>
                <w:bCs/>
                <w:kern w:val="0"/>
                <w:sz w:val="24"/>
                <w:szCs w:val="24"/>
              </w:rPr>
              <w:t>项目</w:t>
            </w:r>
          </w:p>
        </w:tc>
        <w:tc>
          <w:tcPr>
            <w:tcW w:w="7393" w:type="dxa"/>
            <w:vAlign w:val="center"/>
          </w:tcPr>
          <w:p w14:paraId="59874A80">
            <w:pPr>
              <w:keepNext w:val="0"/>
              <w:keepLines w:val="0"/>
              <w:widowControl/>
              <w:suppressLineNumbers w:val="0"/>
              <w:spacing w:before="0" w:beforeAutospacing="0" w:after="0" w:afterAutospacing="0" w:line="500" w:lineRule="exact"/>
              <w:ind w:left="0" w:right="0"/>
              <w:jc w:val="center"/>
              <w:rPr>
                <w:rFonts w:hint="default" w:ascii="宋体" w:hAnsi="宋体"/>
                <w:bCs/>
                <w:kern w:val="0"/>
                <w:sz w:val="24"/>
                <w:szCs w:val="24"/>
              </w:rPr>
            </w:pPr>
            <w:r>
              <w:rPr>
                <w:rFonts w:hint="eastAsia" w:ascii="宋体" w:hAnsi="宋体"/>
                <w:bCs/>
                <w:kern w:val="0"/>
                <w:sz w:val="24"/>
                <w:szCs w:val="24"/>
              </w:rPr>
              <w:t>内         容</w:t>
            </w:r>
          </w:p>
        </w:tc>
      </w:tr>
      <w:tr w14:paraId="3AE3F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jc w:val="center"/>
        </w:trPr>
        <w:tc>
          <w:tcPr>
            <w:tcW w:w="734" w:type="dxa"/>
            <w:vAlign w:val="center"/>
          </w:tcPr>
          <w:p w14:paraId="19138C64">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w:t>
            </w:r>
          </w:p>
        </w:tc>
        <w:tc>
          <w:tcPr>
            <w:tcW w:w="1701" w:type="dxa"/>
            <w:vAlign w:val="center"/>
          </w:tcPr>
          <w:p w14:paraId="259742DA">
            <w:pPr>
              <w:keepNext w:val="0"/>
              <w:keepLines w:val="0"/>
              <w:widowControl/>
              <w:suppressLineNumbers w:val="0"/>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采购人</w:t>
            </w:r>
          </w:p>
        </w:tc>
        <w:tc>
          <w:tcPr>
            <w:tcW w:w="7393" w:type="dxa"/>
            <w:vAlign w:val="center"/>
          </w:tcPr>
          <w:p w14:paraId="2EABECF6">
            <w:pPr>
              <w:keepNext w:val="0"/>
              <w:keepLines w:val="0"/>
              <w:suppressLineNumbers w:val="0"/>
              <w:tabs>
                <w:tab w:val="left" w:pos="210"/>
              </w:tabs>
              <w:spacing w:before="0" w:beforeAutospacing="0" w:after="0" w:afterAutospacing="0" w:line="360" w:lineRule="auto"/>
              <w:ind w:left="0" w:right="0"/>
              <w:jc w:val="left"/>
              <w:rPr>
                <w:rFonts w:hint="default" w:ascii="宋体" w:hAnsi="宋体"/>
                <w:bCs/>
                <w:kern w:val="0"/>
                <w:sz w:val="24"/>
                <w:szCs w:val="24"/>
              </w:rPr>
            </w:pPr>
            <w:r>
              <w:rPr>
                <w:rFonts w:hint="eastAsia" w:ascii="宋体" w:hAnsi="宋体"/>
                <w:bCs/>
                <w:kern w:val="0"/>
                <w:sz w:val="24"/>
                <w:szCs w:val="24"/>
              </w:rPr>
              <w:t>采购人：周口市市场监督管理局（周口市知识产权局）</w:t>
            </w:r>
          </w:p>
          <w:p w14:paraId="116DD87F">
            <w:pPr>
              <w:keepNext w:val="0"/>
              <w:keepLines w:val="0"/>
              <w:suppressLineNumbers w:val="0"/>
              <w:tabs>
                <w:tab w:val="left" w:pos="210"/>
              </w:tabs>
              <w:spacing w:before="0" w:beforeAutospacing="0" w:after="0" w:afterAutospacing="0" w:line="360" w:lineRule="auto"/>
              <w:ind w:left="0" w:right="0"/>
              <w:jc w:val="left"/>
              <w:rPr>
                <w:rFonts w:hint="default" w:ascii="宋体" w:hAnsi="宋体"/>
                <w:bCs/>
                <w:kern w:val="0"/>
                <w:sz w:val="24"/>
                <w:szCs w:val="24"/>
              </w:rPr>
            </w:pPr>
            <w:r>
              <w:rPr>
                <w:rFonts w:hint="eastAsia" w:ascii="宋体" w:hAnsi="宋体"/>
                <w:bCs/>
                <w:kern w:val="0"/>
                <w:sz w:val="24"/>
                <w:szCs w:val="24"/>
              </w:rPr>
              <w:t>地址：</w:t>
            </w:r>
            <w:r>
              <w:rPr>
                <w:rFonts w:hint="eastAsia" w:ascii="宋体" w:hAnsi="宋体" w:eastAsia="宋体" w:cs="宋体"/>
                <w:b w:val="0"/>
                <w:bCs w:val="0"/>
                <w:i w:val="0"/>
                <w:iCs w:val="0"/>
                <w:color w:val="000000"/>
                <w:sz w:val="24"/>
                <w:szCs w:val="24"/>
              </w:rPr>
              <w:t>周口市太昊路与八一路交叉口向东50米</w:t>
            </w:r>
          </w:p>
          <w:p w14:paraId="58CE0CB5">
            <w:pPr>
              <w:keepNext w:val="0"/>
              <w:keepLines w:val="0"/>
              <w:suppressLineNumbers w:val="0"/>
              <w:tabs>
                <w:tab w:val="left" w:pos="210"/>
              </w:tabs>
              <w:spacing w:before="0" w:beforeAutospacing="0" w:after="0" w:afterAutospacing="0" w:line="360" w:lineRule="auto"/>
              <w:ind w:left="0" w:right="0"/>
              <w:jc w:val="left"/>
              <w:rPr>
                <w:rFonts w:hint="default" w:ascii="宋体" w:hAnsi="宋体"/>
                <w:bCs/>
                <w:kern w:val="0"/>
                <w:sz w:val="24"/>
                <w:szCs w:val="24"/>
              </w:rPr>
            </w:pPr>
            <w:r>
              <w:rPr>
                <w:rFonts w:hint="eastAsia" w:ascii="宋体" w:hAnsi="宋体"/>
                <w:bCs/>
                <w:kern w:val="0"/>
                <w:sz w:val="24"/>
                <w:szCs w:val="24"/>
              </w:rPr>
              <w:t>联系人：胡</w:t>
            </w:r>
            <w:r>
              <w:rPr>
                <w:rFonts w:hint="eastAsia" w:ascii="宋体" w:hAnsi="宋体"/>
                <w:bCs/>
                <w:kern w:val="0"/>
                <w:sz w:val="24"/>
                <w:szCs w:val="24"/>
                <w:lang w:val="en-US" w:eastAsia="zh-CN"/>
              </w:rPr>
              <w:t>昆仑</w:t>
            </w:r>
            <w:r>
              <w:rPr>
                <w:rFonts w:hint="eastAsia" w:ascii="宋体" w:hAnsi="宋体"/>
                <w:bCs/>
                <w:kern w:val="0"/>
                <w:sz w:val="24"/>
                <w:szCs w:val="24"/>
              </w:rPr>
              <w:t xml:space="preserve"> </w:t>
            </w:r>
          </w:p>
          <w:p w14:paraId="233EEE83">
            <w:pPr>
              <w:keepNext w:val="0"/>
              <w:keepLines w:val="0"/>
              <w:suppressLineNumbers w:val="0"/>
              <w:tabs>
                <w:tab w:val="left" w:pos="210"/>
              </w:tabs>
              <w:spacing w:before="0" w:beforeAutospacing="0" w:after="0" w:afterAutospacing="0" w:line="360" w:lineRule="auto"/>
              <w:ind w:left="0" w:right="0"/>
              <w:jc w:val="left"/>
              <w:rPr>
                <w:rFonts w:hint="default" w:ascii="宋体" w:hAnsi="宋体"/>
                <w:bCs/>
                <w:kern w:val="0"/>
                <w:sz w:val="24"/>
                <w:szCs w:val="24"/>
              </w:rPr>
            </w:pPr>
            <w:r>
              <w:rPr>
                <w:rFonts w:hint="eastAsia" w:ascii="宋体" w:hAnsi="宋体"/>
                <w:bCs/>
                <w:kern w:val="0"/>
                <w:sz w:val="24"/>
                <w:szCs w:val="24"/>
              </w:rPr>
              <w:t>联系电话：15838637956</w:t>
            </w:r>
          </w:p>
        </w:tc>
      </w:tr>
      <w:tr w14:paraId="240AC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4" w:type="dxa"/>
            <w:vAlign w:val="center"/>
          </w:tcPr>
          <w:p w14:paraId="18D605D7">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2</w:t>
            </w:r>
          </w:p>
        </w:tc>
        <w:tc>
          <w:tcPr>
            <w:tcW w:w="1701" w:type="dxa"/>
            <w:vAlign w:val="center"/>
          </w:tcPr>
          <w:p w14:paraId="7557D02A">
            <w:pPr>
              <w:keepNext w:val="0"/>
              <w:keepLines w:val="0"/>
              <w:widowControl/>
              <w:suppressLineNumbers w:val="0"/>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采购人</w:t>
            </w:r>
          </w:p>
        </w:tc>
        <w:tc>
          <w:tcPr>
            <w:tcW w:w="7393" w:type="dxa"/>
            <w:vAlign w:val="center"/>
          </w:tcPr>
          <w:p w14:paraId="1F73DF6A">
            <w:pPr>
              <w:keepNext w:val="0"/>
              <w:keepLines w:val="0"/>
              <w:suppressLineNumbers w:val="0"/>
              <w:tabs>
                <w:tab w:val="left" w:pos="210"/>
              </w:tabs>
              <w:spacing w:before="0" w:beforeAutospacing="0" w:after="0" w:afterAutospacing="0" w:line="360" w:lineRule="auto"/>
              <w:ind w:left="0" w:right="0"/>
              <w:jc w:val="left"/>
              <w:rPr>
                <w:rFonts w:hint="default" w:ascii="宋体" w:hAnsi="宋体"/>
                <w:bCs/>
                <w:kern w:val="0"/>
                <w:sz w:val="24"/>
                <w:szCs w:val="24"/>
              </w:rPr>
            </w:pPr>
            <w:r>
              <w:rPr>
                <w:rFonts w:hint="eastAsia" w:ascii="宋体" w:hAnsi="宋体"/>
                <w:bCs/>
                <w:kern w:val="0"/>
                <w:sz w:val="24"/>
                <w:szCs w:val="24"/>
              </w:rPr>
              <w:t>周口市市场监督管理局（周口市知识产权局）</w:t>
            </w:r>
          </w:p>
        </w:tc>
      </w:tr>
      <w:tr w14:paraId="3ED89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4" w:type="dxa"/>
            <w:vAlign w:val="center"/>
          </w:tcPr>
          <w:p w14:paraId="0E01BD30">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3</w:t>
            </w:r>
          </w:p>
        </w:tc>
        <w:tc>
          <w:tcPr>
            <w:tcW w:w="1701" w:type="dxa"/>
            <w:vAlign w:val="center"/>
          </w:tcPr>
          <w:p w14:paraId="3C827765">
            <w:pPr>
              <w:keepNext w:val="0"/>
              <w:keepLines w:val="0"/>
              <w:suppressLineNumbers w:val="0"/>
              <w:tabs>
                <w:tab w:val="left" w:pos="210"/>
              </w:tabs>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项目名称</w:t>
            </w:r>
          </w:p>
        </w:tc>
        <w:tc>
          <w:tcPr>
            <w:tcW w:w="7393" w:type="dxa"/>
            <w:vAlign w:val="center"/>
          </w:tcPr>
          <w:p w14:paraId="5497A5DB">
            <w:pPr>
              <w:pStyle w:val="61"/>
              <w:keepNext w:val="0"/>
              <w:keepLines w:val="0"/>
              <w:suppressLineNumbers w:val="0"/>
              <w:spacing w:before="0" w:beforeAutospacing="0" w:after="0" w:afterAutospacing="0"/>
              <w:ind w:left="0" w:right="0"/>
              <w:rPr>
                <w:rFonts w:hint="default" w:ascii="Times New Roman" w:hAnsi="Times New Roman"/>
                <w:color w:val="000000"/>
                <w:kern w:val="2"/>
              </w:rPr>
            </w:pPr>
            <w:r>
              <w:rPr>
                <w:rFonts w:hint="eastAsia"/>
                <w:color w:val="000000"/>
                <w:kern w:val="2"/>
                <w:sz w:val="24"/>
                <w:szCs w:val="24"/>
              </w:rPr>
              <w:t>2024年</w:t>
            </w:r>
            <w:r>
              <w:rPr>
                <w:rFonts w:hint="eastAsia"/>
                <w:color w:val="000000"/>
                <w:kern w:val="2"/>
                <w:sz w:val="24"/>
                <w:szCs w:val="24"/>
                <w:lang w:val="en-US" w:eastAsia="zh-CN"/>
              </w:rPr>
              <w:t>农业地膜、卫浴产品等工业产品</w:t>
            </w:r>
            <w:r>
              <w:rPr>
                <w:rFonts w:hint="eastAsia"/>
                <w:color w:val="000000"/>
                <w:kern w:val="2"/>
                <w:sz w:val="24"/>
                <w:szCs w:val="24"/>
              </w:rPr>
              <w:t>监督抽查</w:t>
            </w:r>
          </w:p>
        </w:tc>
      </w:tr>
      <w:tr w14:paraId="1C3E9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734" w:type="dxa"/>
            <w:vAlign w:val="center"/>
          </w:tcPr>
          <w:p w14:paraId="21B7BB06">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4</w:t>
            </w:r>
          </w:p>
        </w:tc>
        <w:tc>
          <w:tcPr>
            <w:tcW w:w="1701" w:type="dxa"/>
            <w:vAlign w:val="center"/>
          </w:tcPr>
          <w:p w14:paraId="238B529D">
            <w:pPr>
              <w:keepNext w:val="0"/>
              <w:keepLines w:val="0"/>
              <w:suppressLineNumbers w:val="0"/>
              <w:tabs>
                <w:tab w:val="left" w:pos="210"/>
              </w:tabs>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资金来源</w:t>
            </w:r>
          </w:p>
        </w:tc>
        <w:tc>
          <w:tcPr>
            <w:tcW w:w="7393" w:type="dxa"/>
            <w:vAlign w:val="center"/>
          </w:tcPr>
          <w:p w14:paraId="6E247A35">
            <w:pPr>
              <w:keepNext w:val="0"/>
              <w:keepLines w:val="0"/>
              <w:widowControl/>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color w:val="000000"/>
                <w:sz w:val="24"/>
                <w:szCs w:val="24"/>
              </w:rPr>
              <w:t>国库集中支付</w:t>
            </w:r>
          </w:p>
        </w:tc>
      </w:tr>
      <w:tr w14:paraId="45F33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34" w:type="dxa"/>
            <w:vAlign w:val="center"/>
          </w:tcPr>
          <w:p w14:paraId="73245C55">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5</w:t>
            </w:r>
          </w:p>
        </w:tc>
        <w:tc>
          <w:tcPr>
            <w:tcW w:w="1701" w:type="dxa"/>
            <w:vAlign w:val="center"/>
          </w:tcPr>
          <w:p w14:paraId="284883F1">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资金落实情况</w:t>
            </w:r>
          </w:p>
        </w:tc>
        <w:tc>
          <w:tcPr>
            <w:tcW w:w="7393" w:type="dxa"/>
            <w:vAlign w:val="center"/>
          </w:tcPr>
          <w:p w14:paraId="10AC21E4">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已落实</w:t>
            </w:r>
          </w:p>
        </w:tc>
      </w:tr>
      <w:tr w14:paraId="1CF65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6608FC1D">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6</w:t>
            </w:r>
          </w:p>
        </w:tc>
        <w:tc>
          <w:tcPr>
            <w:tcW w:w="1701" w:type="dxa"/>
            <w:vAlign w:val="center"/>
          </w:tcPr>
          <w:p w14:paraId="76170EB4">
            <w:pPr>
              <w:keepNext w:val="0"/>
              <w:keepLines w:val="0"/>
              <w:suppressLineNumbers w:val="0"/>
              <w:tabs>
                <w:tab w:val="left" w:pos="210"/>
              </w:tabs>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蹉商答疑会</w:t>
            </w:r>
          </w:p>
        </w:tc>
        <w:tc>
          <w:tcPr>
            <w:tcW w:w="7393" w:type="dxa"/>
            <w:vAlign w:val="center"/>
          </w:tcPr>
          <w:p w14:paraId="5E5D554F">
            <w:pPr>
              <w:keepNext w:val="0"/>
              <w:keepLines w:val="0"/>
              <w:suppressLineNumbers w:val="0"/>
              <w:tabs>
                <w:tab w:val="left" w:pos="210"/>
              </w:tabs>
              <w:spacing w:before="0" w:beforeAutospacing="0" w:after="0" w:afterAutospacing="0" w:line="360" w:lineRule="auto"/>
              <w:ind w:left="0" w:right="0"/>
              <w:rPr>
                <w:rFonts w:hint="default" w:ascii="宋体" w:hAnsi="宋体"/>
                <w:bCs/>
                <w:kern w:val="0"/>
                <w:sz w:val="24"/>
                <w:szCs w:val="24"/>
              </w:rPr>
            </w:pPr>
            <w:r>
              <w:rPr>
                <w:rFonts w:hint="eastAsia" w:ascii="宋体" w:hAnsi="宋体"/>
                <w:bCs/>
                <w:kern w:val="0"/>
                <w:sz w:val="24"/>
                <w:szCs w:val="24"/>
              </w:rPr>
              <w:t>不举行蹉商答疑会</w:t>
            </w:r>
          </w:p>
        </w:tc>
      </w:tr>
      <w:tr w14:paraId="2E6CB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734" w:type="dxa"/>
            <w:vAlign w:val="center"/>
          </w:tcPr>
          <w:p w14:paraId="60133E7D">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7</w:t>
            </w:r>
          </w:p>
        </w:tc>
        <w:tc>
          <w:tcPr>
            <w:tcW w:w="1701" w:type="dxa"/>
            <w:vAlign w:val="center"/>
          </w:tcPr>
          <w:p w14:paraId="09C6AA9D">
            <w:pPr>
              <w:keepNext w:val="0"/>
              <w:keepLines w:val="0"/>
              <w:suppressLineNumbers w:val="0"/>
              <w:tabs>
                <w:tab w:val="left" w:pos="210"/>
              </w:tabs>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质量要求</w:t>
            </w:r>
          </w:p>
        </w:tc>
        <w:tc>
          <w:tcPr>
            <w:tcW w:w="7393" w:type="dxa"/>
            <w:vAlign w:val="center"/>
          </w:tcPr>
          <w:p w14:paraId="7EC3A549">
            <w:pPr>
              <w:pStyle w:val="184"/>
              <w:keepNext w:val="0"/>
              <w:keepLines w:val="0"/>
              <w:suppressLineNumbers w:val="0"/>
              <w:tabs>
                <w:tab w:val="left" w:pos="1044"/>
              </w:tabs>
              <w:spacing w:before="138" w:beforeAutospacing="0" w:after="0" w:afterAutospacing="0" w:line="400" w:lineRule="exact"/>
              <w:ind w:left="0" w:right="0" w:firstLine="0" w:firstLineChars="0"/>
              <w:jc w:val="left"/>
              <w:rPr>
                <w:rFonts w:hint="default" w:ascii="宋体" w:hAnsi="宋体"/>
                <w:color w:val="000000"/>
                <w:sz w:val="24"/>
                <w:szCs w:val="24"/>
              </w:rPr>
            </w:pPr>
            <w:r>
              <w:rPr>
                <w:rFonts w:hint="eastAsia" w:ascii="宋体" w:hAnsi="宋体"/>
                <w:color w:val="000000"/>
                <w:sz w:val="24"/>
                <w:szCs w:val="24"/>
              </w:rPr>
              <w:t>符合相关要求，合格</w:t>
            </w:r>
          </w:p>
        </w:tc>
      </w:tr>
      <w:tr w14:paraId="101BE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18BBA00F">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8</w:t>
            </w:r>
          </w:p>
        </w:tc>
        <w:tc>
          <w:tcPr>
            <w:tcW w:w="1701" w:type="dxa"/>
            <w:vAlign w:val="center"/>
          </w:tcPr>
          <w:p w14:paraId="0D3072B6">
            <w:pPr>
              <w:keepNext w:val="0"/>
              <w:keepLines w:val="0"/>
              <w:suppressLineNumbers w:val="0"/>
              <w:tabs>
                <w:tab w:val="left" w:pos="210"/>
              </w:tabs>
              <w:spacing w:before="0" w:beforeAutospacing="0" w:after="0" w:afterAutospacing="0" w:line="360" w:lineRule="auto"/>
              <w:ind w:left="0" w:right="0"/>
              <w:jc w:val="center"/>
              <w:rPr>
                <w:rFonts w:hint="default"/>
                <w:color w:val="000000"/>
                <w:sz w:val="28"/>
                <w:szCs w:val="28"/>
              </w:rPr>
            </w:pPr>
            <w:r>
              <w:rPr>
                <w:rFonts w:hint="eastAsia"/>
                <w:color w:val="000000"/>
                <w:sz w:val="28"/>
                <w:szCs w:val="28"/>
              </w:rPr>
              <w:t>服务周期</w:t>
            </w:r>
          </w:p>
        </w:tc>
        <w:tc>
          <w:tcPr>
            <w:tcW w:w="7393" w:type="dxa"/>
            <w:vAlign w:val="center"/>
          </w:tcPr>
          <w:p w14:paraId="4FF85C11">
            <w:pPr>
              <w:pStyle w:val="61"/>
              <w:keepNext w:val="0"/>
              <w:keepLines w:val="0"/>
              <w:suppressLineNumbers w:val="0"/>
              <w:spacing w:before="0" w:beforeAutospacing="0" w:after="0" w:afterAutospacing="0"/>
              <w:ind w:left="0" w:right="0"/>
              <w:rPr>
                <w:rFonts w:hint="default"/>
                <w:color w:val="000000"/>
              </w:rPr>
            </w:pPr>
            <w:r>
              <w:rPr>
                <w:rFonts w:hint="eastAsia"/>
                <w:color w:val="000000"/>
              </w:rPr>
              <w:t>合同签订后1</w:t>
            </w:r>
            <w:r>
              <w:rPr>
                <w:rFonts w:hint="eastAsia"/>
                <w:color w:val="000000"/>
                <w:lang w:val="en-US" w:eastAsia="zh-CN"/>
              </w:rPr>
              <w:t>4</w:t>
            </w:r>
            <w:r>
              <w:rPr>
                <w:rFonts w:hint="eastAsia"/>
                <w:color w:val="000000"/>
              </w:rPr>
              <w:t>0日历天内</w:t>
            </w:r>
          </w:p>
        </w:tc>
      </w:tr>
      <w:tr w14:paraId="1986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4EE9CDD2">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9</w:t>
            </w:r>
          </w:p>
        </w:tc>
        <w:tc>
          <w:tcPr>
            <w:tcW w:w="1701" w:type="dxa"/>
            <w:vAlign w:val="center"/>
          </w:tcPr>
          <w:p w14:paraId="1EE1B0D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投标人资格要求</w:t>
            </w:r>
          </w:p>
        </w:tc>
        <w:tc>
          <w:tcPr>
            <w:tcW w:w="7393" w:type="dxa"/>
            <w:vAlign w:val="center"/>
          </w:tcPr>
          <w:p w14:paraId="0B29D159">
            <w:pPr>
              <w:keepNext w:val="0"/>
              <w:keepLines w:val="0"/>
              <w:suppressLineNumbers w:val="0"/>
              <w:tabs>
                <w:tab w:val="left" w:pos="210"/>
              </w:tabs>
              <w:spacing w:before="0" w:beforeAutospacing="0" w:after="0" w:afterAutospacing="0" w:line="360" w:lineRule="auto"/>
              <w:ind w:left="0" w:right="0"/>
              <w:jc w:val="left"/>
              <w:rPr>
                <w:rFonts w:hint="default" w:ascii="宋体" w:hAnsi="宋体"/>
                <w:bCs/>
                <w:kern w:val="0"/>
                <w:sz w:val="24"/>
                <w:szCs w:val="24"/>
              </w:rPr>
            </w:pPr>
            <w:r>
              <w:rPr>
                <w:rFonts w:hint="eastAsia" w:ascii="宋体" w:hAnsi="宋体"/>
                <w:bCs/>
                <w:kern w:val="0"/>
                <w:sz w:val="24"/>
                <w:szCs w:val="24"/>
              </w:rPr>
              <w:t>1、投标人需符合《中华人民共和国政府采购法》第二十二条的规定。</w:t>
            </w:r>
          </w:p>
          <w:p w14:paraId="1107A76B">
            <w:pPr>
              <w:pStyle w:val="61"/>
              <w:keepNext w:val="0"/>
              <w:keepLines w:val="0"/>
              <w:suppressLineNumbers w:val="0"/>
              <w:spacing w:before="0" w:beforeAutospacing="0" w:after="0" w:afterAutospacing="0"/>
              <w:ind w:left="0" w:right="0"/>
              <w:rPr>
                <w:rFonts w:hint="default"/>
                <w:bCs/>
              </w:rPr>
            </w:pPr>
            <w:r>
              <w:rPr>
                <w:rFonts w:hint="eastAsia"/>
                <w:bCs/>
              </w:rPr>
              <w:t>2、</w:t>
            </w:r>
            <w:r>
              <w:rPr>
                <w:rFonts w:hint="eastAsia"/>
                <w:b/>
                <w:bCs/>
                <w:color w:val="000000"/>
              </w:rPr>
              <w:t>包1：</w:t>
            </w:r>
            <w:r>
              <w:rPr>
                <w:rFonts w:hint="eastAsia"/>
                <w:color w:val="000000"/>
              </w:rPr>
              <w:t>（1）具有独立法人资格，具有有效的营业执照；取得检验检测机构资质认定证书（CMA），且认证产品或检测项目满足本包段品种检测项目的全部需求；</w:t>
            </w:r>
          </w:p>
          <w:p w14:paraId="65C2C3CC">
            <w:pPr>
              <w:pStyle w:val="61"/>
              <w:keepNext w:val="0"/>
              <w:keepLines w:val="0"/>
              <w:suppressLineNumbers w:val="0"/>
              <w:spacing w:before="0" w:beforeAutospacing="0" w:after="0" w:afterAutospacing="0"/>
              <w:ind w:left="0" w:right="0" w:firstLine="480" w:firstLineChars="200"/>
              <w:rPr>
                <w:rFonts w:hint="default"/>
                <w:color w:val="000000"/>
              </w:rPr>
            </w:pPr>
            <w:r>
              <w:rPr>
                <w:rFonts w:hint="eastAsia"/>
                <w:color w:val="000000"/>
              </w:rPr>
              <w:t>（2）参加过国内组织的产品检测能力验证，并取得合格/满意以上成绩；</w:t>
            </w:r>
          </w:p>
          <w:p w14:paraId="0810F315">
            <w:pPr>
              <w:pStyle w:val="61"/>
              <w:keepNext w:val="0"/>
              <w:keepLines w:val="0"/>
              <w:suppressLineNumbers w:val="0"/>
              <w:spacing w:before="0" w:beforeAutospacing="0" w:after="0" w:afterAutospacing="0"/>
              <w:ind w:left="0" w:right="0" w:firstLine="555"/>
              <w:rPr>
                <w:rFonts w:hint="default"/>
                <w:color w:val="000000"/>
              </w:rPr>
            </w:pPr>
            <w:r>
              <w:rPr>
                <w:rFonts w:hint="eastAsia"/>
                <w:color w:val="000000"/>
              </w:rPr>
              <w:t>（3）投标人信用等级评为AAA信用等级；</w:t>
            </w:r>
          </w:p>
          <w:p w14:paraId="6A959A3D">
            <w:pPr>
              <w:pStyle w:val="61"/>
              <w:keepNext w:val="0"/>
              <w:keepLines w:val="0"/>
              <w:suppressLineNumbers w:val="0"/>
              <w:spacing w:before="0" w:beforeAutospacing="0" w:after="0" w:afterAutospacing="0"/>
              <w:ind w:left="0" w:right="0" w:firstLine="555"/>
              <w:rPr>
                <w:rFonts w:hint="default"/>
                <w:color w:val="000000"/>
              </w:rPr>
            </w:pPr>
            <w:r>
              <w:rPr>
                <w:rFonts w:hint="eastAsia"/>
                <w:color w:val="000000"/>
              </w:rPr>
              <w:t>（4）有依法缴纳税收和社会保障资金的良好记录；</w:t>
            </w:r>
          </w:p>
          <w:p w14:paraId="4A09CCBF">
            <w:pPr>
              <w:pStyle w:val="61"/>
              <w:keepNext w:val="0"/>
              <w:keepLines w:val="0"/>
              <w:suppressLineNumbers w:val="0"/>
              <w:spacing w:before="0" w:beforeAutospacing="0" w:after="0" w:afterAutospacing="0"/>
              <w:ind w:left="0" w:right="0" w:firstLine="555"/>
              <w:rPr>
                <w:rFonts w:hint="default"/>
                <w:color w:val="000000"/>
              </w:rPr>
            </w:pPr>
            <w:r>
              <w:rPr>
                <w:rFonts w:hint="eastAsia"/>
                <w:color w:val="000000"/>
              </w:rPr>
              <w:t>（5）参加政府采购活动前三年内，在经营活动中没有重大违法记录；</w:t>
            </w:r>
          </w:p>
          <w:p w14:paraId="0C371B55">
            <w:pPr>
              <w:pStyle w:val="61"/>
              <w:keepNext w:val="0"/>
              <w:keepLines w:val="0"/>
              <w:suppressLineNumbers w:val="0"/>
              <w:spacing w:before="0" w:beforeAutospacing="0" w:after="0" w:afterAutospacing="0"/>
              <w:ind w:left="0" w:right="0" w:firstLine="555"/>
              <w:rPr>
                <w:rFonts w:hint="default"/>
                <w:color w:val="000000"/>
              </w:rPr>
            </w:pPr>
            <w:r>
              <w:rPr>
                <w:rFonts w:hint="eastAsia"/>
                <w:color w:val="000000"/>
              </w:rPr>
              <w:t>（6）具有中级（含）以上职称检验人员数量≥2人；</w:t>
            </w:r>
          </w:p>
          <w:p w14:paraId="00075422">
            <w:pPr>
              <w:pStyle w:val="61"/>
              <w:keepNext w:val="0"/>
              <w:keepLines w:val="0"/>
              <w:suppressLineNumbers w:val="0"/>
              <w:spacing w:before="0" w:beforeAutospacing="0" w:after="0" w:afterAutospacing="0"/>
              <w:ind w:left="0" w:right="0" w:firstLine="555"/>
              <w:rPr>
                <w:rFonts w:hint="default"/>
                <w:color w:val="000000"/>
              </w:rPr>
            </w:pPr>
            <w:r>
              <w:rPr>
                <w:rFonts w:hint="eastAsia"/>
                <w:color w:val="000000"/>
              </w:rPr>
              <w:t>（7）有满足检测需要的、固定的检测场地：办公及实验室面积≥1500平方米。</w:t>
            </w:r>
          </w:p>
          <w:p w14:paraId="79710A8A">
            <w:pPr>
              <w:pStyle w:val="61"/>
              <w:keepNext w:val="0"/>
              <w:keepLines w:val="0"/>
              <w:suppressLineNumbers w:val="0"/>
              <w:spacing w:before="0" w:beforeAutospacing="0" w:after="0" w:afterAutospacing="0"/>
              <w:ind w:left="0" w:right="0" w:firstLine="555"/>
              <w:rPr>
                <w:rFonts w:hint="default"/>
                <w:color w:val="000000"/>
              </w:rPr>
            </w:pPr>
            <w:r>
              <w:rPr>
                <w:rFonts w:hint="eastAsia"/>
                <w:color w:val="000000"/>
              </w:rPr>
              <w:t>（8）投标人自有满足工作要求的抽样车辆。</w:t>
            </w:r>
          </w:p>
          <w:p w14:paraId="302E4AE3">
            <w:pPr>
              <w:keepNext w:val="0"/>
              <w:keepLines w:val="0"/>
              <w:suppressLineNumbers w:val="0"/>
              <w:spacing w:before="0" w:beforeAutospacing="0" w:after="0" w:afterAutospacing="0" w:line="430" w:lineRule="exact"/>
              <w:ind w:left="0" w:right="0"/>
              <w:rPr>
                <w:rFonts w:hint="default" w:ascii="宋体" w:hAnsi="宋体"/>
                <w:bCs/>
                <w:kern w:val="0"/>
                <w:sz w:val="24"/>
                <w:szCs w:val="24"/>
              </w:rPr>
            </w:pPr>
            <w:r>
              <w:rPr>
                <w:rFonts w:hint="eastAsia" w:ascii="宋体" w:hAnsi="宋体"/>
                <w:bCs/>
                <w:kern w:val="0"/>
                <w:sz w:val="24"/>
                <w:szCs w:val="24"/>
              </w:rPr>
              <w:t xml:space="preserve">3、 </w:t>
            </w:r>
            <w:r>
              <w:rPr>
                <w:rFonts w:hint="eastAsia" w:ascii="宋体" w:hAnsi="宋体"/>
                <w:color w:val="000000"/>
                <w:kern w:val="0"/>
                <w:sz w:val="24"/>
                <w:szCs w:val="24"/>
              </w:rPr>
              <w:t>根据《关于在政府采购活动中查询及使用信用记录有关问题的通知》(财库[2016]125号)和豫财购【2016】15号的规定，对列入“信用中国”网站（www.creditchina.gov.cn）的“失信被执行人”、“重大税收违法失信主体”“政府采购严重违法失信名单”和“中国政府采购”网站(www.ccgp.gov.cn)的“政府采购严重违法失信行为记录名单”的供应商及</w:t>
            </w:r>
            <w:r>
              <w:rPr>
                <w:rFonts w:hint="eastAsia" w:ascii="宋体" w:hAnsi="宋体"/>
                <w:color w:val="000000"/>
                <w:kern w:val="0"/>
                <w:sz w:val="24"/>
                <w:szCs w:val="24"/>
                <w:lang w:val="en-US" w:eastAsia="zh-CN"/>
              </w:rPr>
              <w:t>法定代表人</w:t>
            </w:r>
            <w:r>
              <w:rPr>
                <w:rFonts w:hint="eastAsia" w:ascii="宋体" w:hAnsi="宋体"/>
                <w:color w:val="000000"/>
                <w:kern w:val="0"/>
                <w:sz w:val="24"/>
                <w:szCs w:val="24"/>
              </w:rPr>
              <w:t>，将拒绝其参加政府采购活动；在标书中附加盖公章的网页查询扫描件，查询日期为公告发布之日起至投标截止之日止。</w:t>
            </w:r>
            <w:r>
              <w:rPr>
                <w:rFonts w:hint="eastAsia" w:ascii="宋体" w:hAnsi="宋体"/>
                <w:bCs/>
                <w:kern w:val="0"/>
                <w:sz w:val="24"/>
                <w:szCs w:val="24"/>
              </w:rPr>
              <w:t xml:space="preserve">   </w:t>
            </w:r>
          </w:p>
        </w:tc>
      </w:tr>
      <w:tr w14:paraId="47237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6D11E14B">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10</w:t>
            </w:r>
          </w:p>
        </w:tc>
        <w:tc>
          <w:tcPr>
            <w:tcW w:w="1701" w:type="dxa"/>
            <w:vAlign w:val="center"/>
          </w:tcPr>
          <w:p w14:paraId="585D3549">
            <w:pPr>
              <w:keepNext w:val="0"/>
              <w:keepLines w:val="0"/>
              <w:widowControl/>
              <w:suppressLineNumbers w:val="0"/>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蹉商保证金</w:t>
            </w:r>
          </w:p>
        </w:tc>
        <w:tc>
          <w:tcPr>
            <w:tcW w:w="7393" w:type="dxa"/>
            <w:vAlign w:val="center"/>
          </w:tcPr>
          <w:p w14:paraId="7217F66D">
            <w:pPr>
              <w:pStyle w:val="61"/>
              <w:keepNext w:val="0"/>
              <w:keepLines w:val="0"/>
              <w:suppressLineNumbers w:val="0"/>
              <w:spacing w:before="0" w:beforeAutospacing="0" w:after="0" w:afterAutospacing="0" w:line="360" w:lineRule="auto"/>
              <w:ind w:left="0" w:right="0"/>
              <w:rPr>
                <w:rFonts w:hint="default"/>
                <w:bCs/>
              </w:rPr>
            </w:pPr>
            <w:r>
              <w:rPr>
                <w:rFonts w:hint="eastAsia"/>
                <w:bCs/>
              </w:rPr>
              <w:t>无</w:t>
            </w:r>
          </w:p>
        </w:tc>
      </w:tr>
      <w:tr w14:paraId="545F8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1CE9979F">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11</w:t>
            </w:r>
          </w:p>
        </w:tc>
        <w:tc>
          <w:tcPr>
            <w:tcW w:w="1701" w:type="dxa"/>
            <w:vAlign w:val="center"/>
          </w:tcPr>
          <w:p w14:paraId="6161691C">
            <w:pPr>
              <w:keepNext w:val="0"/>
              <w:keepLines w:val="0"/>
              <w:widowControl/>
              <w:suppressLineNumbers w:val="0"/>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履约保证金</w:t>
            </w:r>
          </w:p>
        </w:tc>
        <w:tc>
          <w:tcPr>
            <w:tcW w:w="7393" w:type="dxa"/>
            <w:vAlign w:val="center"/>
          </w:tcPr>
          <w:p w14:paraId="731AFF88">
            <w:pPr>
              <w:keepNext w:val="0"/>
              <w:keepLines w:val="0"/>
              <w:widowControl/>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合同中另行约定</w:t>
            </w:r>
          </w:p>
        </w:tc>
      </w:tr>
      <w:tr w14:paraId="17B10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734" w:type="dxa"/>
            <w:vAlign w:val="center"/>
          </w:tcPr>
          <w:p w14:paraId="47377E8A">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12</w:t>
            </w:r>
          </w:p>
        </w:tc>
        <w:tc>
          <w:tcPr>
            <w:tcW w:w="1701" w:type="dxa"/>
            <w:vAlign w:val="center"/>
          </w:tcPr>
          <w:p w14:paraId="0B788D06">
            <w:pPr>
              <w:keepNext w:val="0"/>
              <w:keepLines w:val="0"/>
              <w:widowControl/>
              <w:suppressLineNumbers w:val="0"/>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蹉商有效期</w:t>
            </w:r>
          </w:p>
        </w:tc>
        <w:tc>
          <w:tcPr>
            <w:tcW w:w="7393" w:type="dxa"/>
            <w:vAlign w:val="center"/>
          </w:tcPr>
          <w:p w14:paraId="22A3D670">
            <w:pPr>
              <w:keepNext w:val="0"/>
              <w:keepLines w:val="0"/>
              <w:widowControl/>
              <w:suppressLineNumbers w:val="0"/>
              <w:spacing w:before="0" w:beforeAutospacing="0" w:after="0" w:afterAutospacing="0" w:line="360" w:lineRule="auto"/>
              <w:ind w:left="0" w:right="0"/>
              <w:rPr>
                <w:rFonts w:hint="default" w:ascii="宋体" w:hAnsi="宋体"/>
                <w:bCs/>
                <w:kern w:val="0"/>
                <w:sz w:val="24"/>
                <w:szCs w:val="24"/>
              </w:rPr>
            </w:pPr>
            <w:r>
              <w:rPr>
                <w:rFonts w:hint="eastAsia" w:ascii="宋体" w:hAnsi="宋体"/>
                <w:bCs/>
                <w:kern w:val="0"/>
                <w:sz w:val="24"/>
                <w:szCs w:val="24"/>
              </w:rPr>
              <w:t>响应文件递交截止日起6</w:t>
            </w:r>
            <w:r>
              <w:rPr>
                <w:rFonts w:hint="eastAsia" w:ascii="宋体" w:hAnsi="宋体"/>
                <w:bCs/>
                <w:kern w:val="0"/>
                <w:sz w:val="24"/>
                <w:szCs w:val="24"/>
                <w:lang w:val="zh-CN"/>
              </w:rPr>
              <w:t>0</w:t>
            </w:r>
            <w:r>
              <w:rPr>
                <w:rFonts w:hint="eastAsia" w:ascii="宋体" w:hAnsi="宋体"/>
                <w:bCs/>
                <w:kern w:val="0"/>
                <w:sz w:val="24"/>
                <w:szCs w:val="24"/>
              </w:rPr>
              <w:t xml:space="preserve">日历天                                               </w:t>
            </w:r>
          </w:p>
        </w:tc>
      </w:tr>
      <w:tr w14:paraId="4C506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734" w:type="dxa"/>
            <w:vAlign w:val="center"/>
          </w:tcPr>
          <w:p w14:paraId="1E453CF9">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13</w:t>
            </w:r>
          </w:p>
        </w:tc>
        <w:tc>
          <w:tcPr>
            <w:tcW w:w="1701" w:type="dxa"/>
            <w:vAlign w:val="center"/>
          </w:tcPr>
          <w:p w14:paraId="0BC196BA">
            <w:pPr>
              <w:keepNext w:val="0"/>
              <w:keepLines w:val="0"/>
              <w:suppressLineNumbers w:val="0"/>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响应文件的份数</w:t>
            </w:r>
          </w:p>
        </w:tc>
        <w:tc>
          <w:tcPr>
            <w:tcW w:w="7393" w:type="dxa"/>
            <w:vAlign w:val="center"/>
          </w:tcPr>
          <w:p w14:paraId="33F2D4F1">
            <w:pPr>
              <w:keepNext w:val="0"/>
              <w:keepLines w:val="0"/>
              <w:widowControl/>
              <w:numPr>
                <w:ilvl w:val="0"/>
                <w:numId w:val="8"/>
              </w:numPr>
              <w:suppressLineNumbers w:val="0"/>
              <w:spacing w:before="0" w:beforeAutospacing="0" w:after="0" w:afterAutospacing="0" w:line="360" w:lineRule="auto"/>
              <w:ind w:left="0" w:right="0"/>
              <w:rPr>
                <w:rFonts w:hint="default" w:ascii="宋体" w:hAnsi="宋体"/>
                <w:bCs/>
                <w:color w:val="000000"/>
                <w:sz w:val="24"/>
                <w:szCs w:val="24"/>
              </w:rPr>
            </w:pPr>
            <w:r>
              <w:rPr>
                <w:rFonts w:hint="eastAsia" w:ascii="宋体" w:hAnsi="宋体"/>
                <w:bCs/>
                <w:color w:val="000000"/>
                <w:sz w:val="24"/>
                <w:szCs w:val="24"/>
              </w:rPr>
              <w:t>投标人需要同时递交电子采购响应文件和纸质采购响应文件，电子采购响应文件与纸质采购响应文件不一致时，以纸质采购响应文件为准。</w:t>
            </w:r>
          </w:p>
          <w:p w14:paraId="67E88529">
            <w:pPr>
              <w:keepNext w:val="0"/>
              <w:keepLines w:val="0"/>
              <w:widowControl/>
              <w:suppressLineNumbers w:val="0"/>
              <w:spacing w:before="0" w:beforeAutospacing="0" w:after="0" w:afterAutospacing="0" w:line="360" w:lineRule="auto"/>
              <w:ind w:left="0" w:right="0"/>
              <w:rPr>
                <w:rFonts w:hint="default" w:ascii="宋体" w:hAnsi="宋体"/>
                <w:bCs/>
                <w:color w:val="000000"/>
                <w:sz w:val="24"/>
                <w:szCs w:val="24"/>
              </w:rPr>
            </w:pPr>
            <w:r>
              <w:rPr>
                <w:rFonts w:hint="eastAsia" w:ascii="宋体" w:hAnsi="宋体"/>
                <w:bCs/>
                <w:color w:val="000000"/>
                <w:sz w:val="24"/>
                <w:szCs w:val="24"/>
              </w:rPr>
              <w:t>（2）纸质响应文件正本壹份，副本贰份（A4纸打印并胶装），电子投标文件（PDF或word版）U盘壹份，密封提交。</w:t>
            </w:r>
          </w:p>
        </w:tc>
      </w:tr>
      <w:tr w14:paraId="1092F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734" w:type="dxa"/>
            <w:vAlign w:val="center"/>
          </w:tcPr>
          <w:p w14:paraId="7A0B6640">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14</w:t>
            </w:r>
          </w:p>
        </w:tc>
        <w:tc>
          <w:tcPr>
            <w:tcW w:w="1701" w:type="dxa"/>
            <w:vAlign w:val="center"/>
          </w:tcPr>
          <w:p w14:paraId="043AC64D">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电子文档要求</w:t>
            </w:r>
          </w:p>
        </w:tc>
        <w:tc>
          <w:tcPr>
            <w:tcW w:w="7393" w:type="dxa"/>
            <w:vAlign w:val="center"/>
          </w:tcPr>
          <w:p w14:paraId="0369CC8F">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电子版应单独密封，外包封上加盖单位公章，并标明蹉商项目名称，在递交响应文件时作为响应文件一部分一并递交</w:t>
            </w:r>
          </w:p>
        </w:tc>
      </w:tr>
      <w:tr w14:paraId="1965E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atLeast"/>
          <w:jc w:val="center"/>
        </w:trPr>
        <w:tc>
          <w:tcPr>
            <w:tcW w:w="734" w:type="dxa"/>
            <w:vAlign w:val="center"/>
          </w:tcPr>
          <w:p w14:paraId="109A4F38">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15</w:t>
            </w:r>
          </w:p>
        </w:tc>
        <w:tc>
          <w:tcPr>
            <w:tcW w:w="1701" w:type="dxa"/>
            <w:vAlign w:val="center"/>
          </w:tcPr>
          <w:p w14:paraId="58028664">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签字和（或）盖章要求</w:t>
            </w:r>
          </w:p>
        </w:tc>
        <w:tc>
          <w:tcPr>
            <w:tcW w:w="7393" w:type="dxa"/>
            <w:vAlign w:val="center"/>
          </w:tcPr>
          <w:p w14:paraId="358C182D">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响应文件应按蹉商文件要求签字盖章。副本可为正本的复印件。</w:t>
            </w:r>
          </w:p>
          <w:p w14:paraId="53642E60">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在响应文件及电子版包封袋（箱） 的每个开口处密封，并在密封条上盖投标人公章。</w:t>
            </w:r>
          </w:p>
        </w:tc>
      </w:tr>
      <w:tr w14:paraId="42EE9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734" w:type="dxa"/>
            <w:vAlign w:val="center"/>
          </w:tcPr>
          <w:p w14:paraId="71C041BF">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16</w:t>
            </w:r>
          </w:p>
        </w:tc>
        <w:tc>
          <w:tcPr>
            <w:tcW w:w="1701" w:type="dxa"/>
            <w:vAlign w:val="center"/>
          </w:tcPr>
          <w:p w14:paraId="288DF0FB">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响应文件装订要求</w:t>
            </w:r>
          </w:p>
        </w:tc>
        <w:tc>
          <w:tcPr>
            <w:tcW w:w="7393" w:type="dxa"/>
            <w:vAlign w:val="center"/>
          </w:tcPr>
          <w:p w14:paraId="2EED8126">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按照蹉商文件规定的响应文件组成内容装订。</w:t>
            </w:r>
          </w:p>
          <w:p w14:paraId="4B4753D5">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响应文件应按以下要求装订：A4纸、打印（印刷）、清晰、工整、美观，采用</w:t>
            </w:r>
            <w:r>
              <w:rPr>
                <w:rFonts w:hint="eastAsia" w:ascii="宋体" w:hAnsi="宋体"/>
                <w:bCs/>
                <w:sz w:val="24"/>
                <w:szCs w:val="24"/>
                <w:u w:val="single"/>
              </w:rPr>
              <w:t xml:space="preserve"> 胶装 </w:t>
            </w:r>
            <w:r>
              <w:rPr>
                <w:rFonts w:hint="eastAsia" w:ascii="宋体" w:hAnsi="宋体"/>
                <w:bCs/>
                <w:sz w:val="24"/>
                <w:szCs w:val="24"/>
              </w:rPr>
              <w:t>方式装订，装订应牢固、不易拆散和换页，不得采用活页装订。应在响应文件封面的右上角清楚注明“正本”或“副本”，正本和副本如有不一致之处，以正本为准。</w:t>
            </w:r>
          </w:p>
          <w:p w14:paraId="217412EC">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响应文件的正本与副本应包装在一起，电子版单独密封，加贴封条，并在封套的封口处加盖投标人单位章。</w:t>
            </w:r>
          </w:p>
        </w:tc>
      </w:tr>
      <w:tr w14:paraId="32DB6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5A35145D">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17</w:t>
            </w:r>
          </w:p>
        </w:tc>
        <w:tc>
          <w:tcPr>
            <w:tcW w:w="1701" w:type="dxa"/>
            <w:vAlign w:val="center"/>
          </w:tcPr>
          <w:p w14:paraId="57415B0E">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封套上写明</w:t>
            </w:r>
          </w:p>
        </w:tc>
        <w:tc>
          <w:tcPr>
            <w:tcW w:w="7393" w:type="dxa"/>
            <w:vAlign w:val="center"/>
          </w:tcPr>
          <w:p w14:paraId="6ED74F6C">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采购人地址：</w:t>
            </w:r>
          </w:p>
          <w:p w14:paraId="7E28492E">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采购人名称：</w:t>
            </w:r>
          </w:p>
          <w:p w14:paraId="68E9C42C">
            <w:pPr>
              <w:pStyle w:val="16"/>
              <w:keepLines w:val="0"/>
              <w:suppressLineNumbers w:val="0"/>
              <w:spacing w:before="0" w:beforeAutospacing="0" w:after="0" w:afterAutospacing="0"/>
              <w:ind w:left="0" w:right="0"/>
              <w:jc w:val="both"/>
              <w:rPr>
                <w:rFonts w:hint="default" w:ascii="宋体" w:hAnsi="宋体" w:eastAsia="宋体"/>
                <w:b w:val="0"/>
                <w:bCs/>
                <w:sz w:val="24"/>
              </w:rPr>
            </w:pPr>
            <w:r>
              <w:rPr>
                <w:rFonts w:hint="eastAsia" w:ascii="宋体" w:hAnsi="宋体" w:eastAsia="宋体"/>
                <w:b w:val="0"/>
                <w:bCs/>
                <w:sz w:val="24"/>
              </w:rPr>
              <w:t>投标人地址：</w:t>
            </w:r>
          </w:p>
          <w:p w14:paraId="3BE8F509">
            <w:pPr>
              <w:pStyle w:val="16"/>
              <w:keepLines w:val="0"/>
              <w:suppressLineNumbers w:val="0"/>
              <w:spacing w:before="0" w:beforeAutospacing="0" w:after="0" w:afterAutospacing="0"/>
              <w:ind w:left="0" w:right="0"/>
              <w:jc w:val="both"/>
              <w:rPr>
                <w:rFonts w:hint="default" w:ascii="宋体" w:hAnsi="宋体" w:eastAsia="宋体"/>
                <w:b w:val="0"/>
                <w:bCs/>
                <w:sz w:val="24"/>
              </w:rPr>
            </w:pPr>
            <w:r>
              <w:rPr>
                <w:rFonts w:hint="eastAsia" w:ascii="宋体" w:hAnsi="宋体" w:eastAsia="宋体"/>
                <w:b w:val="0"/>
                <w:bCs/>
                <w:sz w:val="24"/>
              </w:rPr>
              <w:t>投标人名称：</w:t>
            </w:r>
          </w:p>
          <w:p w14:paraId="0E14EC9C">
            <w:pPr>
              <w:keepNext w:val="0"/>
              <w:keepLines w:val="0"/>
              <w:suppressLineNumbers w:val="0"/>
              <w:spacing w:before="0" w:beforeAutospacing="0" w:after="0" w:afterAutospacing="0"/>
              <w:ind w:left="0" w:right="0"/>
              <w:rPr>
                <w:rFonts w:hint="default" w:ascii="宋体" w:hAnsi="宋体"/>
                <w:bCs/>
                <w:sz w:val="24"/>
                <w:szCs w:val="24"/>
              </w:rPr>
            </w:pPr>
          </w:p>
          <w:p w14:paraId="34314E1B">
            <w:pPr>
              <w:keepNext w:val="0"/>
              <w:keepLines w:val="0"/>
              <w:suppressLineNumbers w:val="0"/>
              <w:spacing w:before="0" w:beforeAutospacing="0" w:after="0" w:afterAutospacing="0" w:line="360" w:lineRule="auto"/>
              <w:ind w:left="0" w:right="0"/>
              <w:rPr>
                <w:rFonts w:hint="default" w:ascii="宋体" w:hAnsi="宋体"/>
                <w:bCs/>
                <w:sz w:val="24"/>
                <w:szCs w:val="24"/>
                <w:u w:val="single"/>
              </w:rPr>
            </w:pPr>
            <w:r>
              <w:rPr>
                <w:rFonts w:hint="eastAsia" w:ascii="宋体" w:hAnsi="宋体"/>
                <w:bCs/>
                <w:sz w:val="24"/>
                <w:szCs w:val="24"/>
              </w:rPr>
              <w:t xml:space="preserve">（项目名称）响应文件（或电子版） </w:t>
            </w:r>
          </w:p>
          <w:p w14:paraId="79F8CEDA">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在    年    月    日    时    分前不得开启</w:t>
            </w:r>
          </w:p>
          <w:p w14:paraId="5ABD29E2">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以上所有密封的封口处必须使用密封条，并在封条上盖投标人公章。</w:t>
            </w:r>
          </w:p>
        </w:tc>
      </w:tr>
      <w:tr w14:paraId="47420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301AE02C">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18</w:t>
            </w:r>
          </w:p>
        </w:tc>
        <w:tc>
          <w:tcPr>
            <w:tcW w:w="1701" w:type="dxa"/>
            <w:vAlign w:val="center"/>
          </w:tcPr>
          <w:p w14:paraId="2C63EA7B">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开标程序</w:t>
            </w:r>
          </w:p>
        </w:tc>
        <w:tc>
          <w:tcPr>
            <w:tcW w:w="7393" w:type="dxa"/>
            <w:vAlign w:val="center"/>
          </w:tcPr>
          <w:p w14:paraId="5D4FB143">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密封情况检查：投标人代表共同检查密封情况，宣布密封情况并在响应文件密封登记表上签字确认；</w:t>
            </w:r>
          </w:p>
          <w:p w14:paraId="6E270D0C">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开标顺序：按递交响应文件的时间先后顺序。</w:t>
            </w:r>
          </w:p>
        </w:tc>
      </w:tr>
      <w:tr w14:paraId="15064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0D3B0854">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19</w:t>
            </w:r>
          </w:p>
        </w:tc>
        <w:tc>
          <w:tcPr>
            <w:tcW w:w="1701" w:type="dxa"/>
            <w:vAlign w:val="center"/>
          </w:tcPr>
          <w:p w14:paraId="04B0BD7C">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 xml:space="preserve">蹉商文件售价 </w:t>
            </w:r>
          </w:p>
        </w:tc>
        <w:tc>
          <w:tcPr>
            <w:tcW w:w="7393" w:type="dxa"/>
            <w:vAlign w:val="center"/>
          </w:tcPr>
          <w:p w14:paraId="3BBE175A">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0元/份</w:t>
            </w:r>
          </w:p>
        </w:tc>
      </w:tr>
      <w:tr w14:paraId="2F2E2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4843A879">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20</w:t>
            </w:r>
          </w:p>
        </w:tc>
        <w:tc>
          <w:tcPr>
            <w:tcW w:w="1701" w:type="dxa"/>
            <w:vAlign w:val="center"/>
          </w:tcPr>
          <w:p w14:paraId="7FC1013C">
            <w:pPr>
              <w:keepNext w:val="0"/>
              <w:keepLines w:val="0"/>
              <w:widowControl/>
              <w:suppressLineNumbers w:val="0"/>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响应文件递交截止时间</w:t>
            </w:r>
          </w:p>
        </w:tc>
        <w:tc>
          <w:tcPr>
            <w:tcW w:w="7393" w:type="dxa"/>
            <w:vAlign w:val="center"/>
          </w:tcPr>
          <w:p w14:paraId="52CD3542">
            <w:pPr>
              <w:keepNext w:val="0"/>
              <w:keepLines w:val="0"/>
              <w:widowControl/>
              <w:suppressLineNumbers w:val="0"/>
              <w:spacing w:before="0" w:beforeAutospacing="0" w:after="0" w:afterAutospacing="0" w:line="360" w:lineRule="auto"/>
              <w:ind w:left="0" w:right="0"/>
              <w:jc w:val="left"/>
              <w:rPr>
                <w:rFonts w:hint="default" w:ascii="宋体" w:hAnsi="宋体"/>
                <w:b/>
                <w:color w:val="000000"/>
                <w:sz w:val="24"/>
                <w:szCs w:val="24"/>
              </w:rPr>
            </w:pPr>
            <w:r>
              <w:rPr>
                <w:rFonts w:hint="eastAsia" w:ascii="宋体" w:hAnsi="宋体"/>
                <w:b/>
                <w:color w:val="000000"/>
                <w:sz w:val="24"/>
                <w:szCs w:val="24"/>
              </w:rPr>
              <w:t>2024年08月0</w:t>
            </w:r>
            <w:r>
              <w:rPr>
                <w:rFonts w:hint="eastAsia" w:ascii="宋体" w:hAnsi="宋体"/>
                <w:b/>
                <w:color w:val="000000"/>
                <w:sz w:val="24"/>
                <w:szCs w:val="24"/>
                <w:lang w:val="en-US" w:eastAsia="zh-CN"/>
              </w:rPr>
              <w:t>6</w:t>
            </w:r>
            <w:r>
              <w:rPr>
                <w:rFonts w:hint="eastAsia" w:ascii="宋体" w:hAnsi="宋体"/>
                <w:b/>
                <w:color w:val="000000"/>
                <w:sz w:val="24"/>
                <w:szCs w:val="24"/>
              </w:rPr>
              <w:t>日</w:t>
            </w:r>
            <w:r>
              <w:rPr>
                <w:rFonts w:hint="eastAsia" w:ascii="宋体" w:hAnsi="宋体"/>
                <w:b/>
                <w:color w:val="000000"/>
                <w:sz w:val="24"/>
                <w:szCs w:val="24"/>
                <w:lang w:val="en-US" w:eastAsia="zh-CN"/>
              </w:rPr>
              <w:t>15</w:t>
            </w:r>
            <w:r>
              <w:rPr>
                <w:rFonts w:hint="eastAsia" w:ascii="宋体" w:hAnsi="宋体"/>
                <w:b/>
                <w:color w:val="000000"/>
                <w:sz w:val="24"/>
                <w:szCs w:val="24"/>
              </w:rPr>
              <w:t>时30分（北京时间）</w:t>
            </w:r>
          </w:p>
        </w:tc>
      </w:tr>
      <w:tr w14:paraId="2F757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4" w:type="dxa"/>
            <w:vAlign w:val="center"/>
          </w:tcPr>
          <w:p w14:paraId="18B8876F">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21</w:t>
            </w:r>
          </w:p>
        </w:tc>
        <w:tc>
          <w:tcPr>
            <w:tcW w:w="1701" w:type="dxa"/>
            <w:vAlign w:val="center"/>
          </w:tcPr>
          <w:p w14:paraId="56579BD4">
            <w:pPr>
              <w:keepNext w:val="0"/>
              <w:keepLines w:val="0"/>
              <w:widowControl/>
              <w:suppressLineNumbers w:val="0"/>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蹉商地点</w:t>
            </w:r>
          </w:p>
        </w:tc>
        <w:tc>
          <w:tcPr>
            <w:tcW w:w="7393" w:type="dxa"/>
            <w:vAlign w:val="center"/>
          </w:tcPr>
          <w:p w14:paraId="7AECF2FE">
            <w:pPr>
              <w:pStyle w:val="61"/>
              <w:keepNext w:val="0"/>
              <w:keepLines w:val="0"/>
              <w:suppressLineNumbers w:val="0"/>
              <w:spacing w:before="0" w:beforeAutospacing="0" w:after="0" w:afterAutospacing="0"/>
              <w:ind w:left="0" w:right="0"/>
              <w:rPr>
                <w:rFonts w:hint="default"/>
                <w:color w:val="000000"/>
                <w:sz w:val="24"/>
                <w:szCs w:val="24"/>
              </w:rPr>
            </w:pPr>
            <w:r>
              <w:rPr>
                <w:rFonts w:hint="eastAsia" w:asciiTheme="majorEastAsia" w:hAnsiTheme="majorEastAsia" w:eastAsiaTheme="majorEastAsia" w:cstheme="majorEastAsia"/>
                <w:b w:val="0"/>
                <w:bCs w:val="0"/>
                <w:i w:val="0"/>
                <w:iCs w:val="0"/>
                <w:color w:val="000000"/>
                <w:sz w:val="24"/>
                <w:szCs w:val="24"/>
              </w:rPr>
              <w:t>周口市太昊路与八一路交叉口向东50米路北周口市市场监督管理局5楼会议室</w:t>
            </w:r>
          </w:p>
        </w:tc>
      </w:tr>
      <w:tr w14:paraId="51407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0" w:hRule="atLeast"/>
          <w:jc w:val="center"/>
        </w:trPr>
        <w:tc>
          <w:tcPr>
            <w:tcW w:w="734" w:type="dxa"/>
            <w:vAlign w:val="center"/>
          </w:tcPr>
          <w:p w14:paraId="10203AAF">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22</w:t>
            </w:r>
          </w:p>
        </w:tc>
        <w:tc>
          <w:tcPr>
            <w:tcW w:w="1701" w:type="dxa"/>
            <w:vAlign w:val="center"/>
          </w:tcPr>
          <w:p w14:paraId="19F64901">
            <w:pPr>
              <w:keepNext w:val="0"/>
              <w:keepLines w:val="0"/>
              <w:widowControl/>
              <w:suppressLineNumbers w:val="0"/>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响应文件递交及蹉商地点</w:t>
            </w:r>
          </w:p>
        </w:tc>
        <w:tc>
          <w:tcPr>
            <w:tcW w:w="7393" w:type="dxa"/>
            <w:vAlign w:val="center"/>
          </w:tcPr>
          <w:p w14:paraId="4AC929E3">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蹉商时间：同</w:t>
            </w:r>
            <w:r>
              <w:rPr>
                <w:rFonts w:hint="eastAsia" w:ascii="宋体" w:hAnsi="宋体"/>
                <w:bCs/>
                <w:kern w:val="0"/>
                <w:sz w:val="24"/>
                <w:szCs w:val="24"/>
              </w:rPr>
              <w:t>响应文件递交截止时间</w:t>
            </w:r>
          </w:p>
          <w:p w14:paraId="541E50C2">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蹉商地点：同递交响应文件地点</w:t>
            </w:r>
          </w:p>
          <w:p w14:paraId="5C5E81B4">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要求所有投标人的法定代表人或其委托代理人（携带身份证原件）准时参加，如投标人的法定代表人或其委托代理人不参加开标的，视同该投标人承认开标记录，不得事后对开标记录提出任何异议。</w:t>
            </w:r>
          </w:p>
        </w:tc>
      </w:tr>
      <w:tr w14:paraId="3F151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403FEE8F">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23</w:t>
            </w:r>
          </w:p>
        </w:tc>
        <w:tc>
          <w:tcPr>
            <w:tcW w:w="1701" w:type="dxa"/>
            <w:vAlign w:val="center"/>
          </w:tcPr>
          <w:p w14:paraId="7BB317AE">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蹉商委员会的组建</w:t>
            </w:r>
          </w:p>
        </w:tc>
        <w:tc>
          <w:tcPr>
            <w:tcW w:w="7393" w:type="dxa"/>
            <w:vAlign w:val="center"/>
          </w:tcPr>
          <w:p w14:paraId="5F66BE77">
            <w:pPr>
              <w:keepNext w:val="0"/>
              <w:keepLines w:val="0"/>
              <w:suppressLineNumbers w:val="0"/>
              <w:spacing w:before="0" w:beforeAutospacing="0" w:after="0" w:afterAutospacing="0" w:line="360" w:lineRule="auto"/>
              <w:ind w:left="0" w:right="0"/>
              <w:jc w:val="left"/>
              <w:rPr>
                <w:rFonts w:hint="default" w:ascii="宋体" w:hAnsi="宋体"/>
                <w:bCs/>
                <w:sz w:val="24"/>
                <w:szCs w:val="24"/>
              </w:rPr>
            </w:pPr>
            <w:r>
              <w:rPr>
                <w:rFonts w:hint="eastAsia" w:ascii="宋体" w:hAnsi="宋体"/>
                <w:bCs/>
                <w:sz w:val="24"/>
                <w:szCs w:val="24"/>
              </w:rPr>
              <w:t>蹉商委员会构成：共 3 人，</w:t>
            </w:r>
            <w:r>
              <w:rPr>
                <w:rFonts w:hint="eastAsia" w:ascii="宋体" w:hAnsi="宋体"/>
                <w:bCs/>
                <w:kern w:val="0"/>
                <w:sz w:val="24"/>
                <w:szCs w:val="20"/>
              </w:rPr>
              <w:t>其中采购人代表 1 人，有关技术、经济等方面的专家 2人</w:t>
            </w:r>
            <w:r>
              <w:rPr>
                <w:rFonts w:hint="eastAsia" w:ascii="宋体" w:hAnsi="宋体"/>
                <w:bCs/>
                <w:sz w:val="24"/>
                <w:szCs w:val="24"/>
              </w:rPr>
              <w:t>。</w:t>
            </w:r>
          </w:p>
          <w:p w14:paraId="45A2C6F5">
            <w:pPr>
              <w:keepNext w:val="0"/>
              <w:keepLines w:val="0"/>
              <w:suppressLineNumbers w:val="0"/>
              <w:tabs>
                <w:tab w:val="left" w:pos="210"/>
              </w:tabs>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蹉商专家确定方式：</w:t>
            </w:r>
            <w:r>
              <w:rPr>
                <w:rFonts w:hint="eastAsia" w:ascii="宋体" w:hAnsi="宋体"/>
                <w:bCs/>
                <w:sz w:val="24"/>
                <w:szCs w:val="20"/>
              </w:rPr>
              <w:t>开标前从相关政府部门的专家库中随机抽取</w:t>
            </w:r>
            <w:r>
              <w:rPr>
                <w:rFonts w:hint="eastAsia" w:ascii="宋体" w:hAnsi="宋体"/>
                <w:bCs/>
                <w:sz w:val="24"/>
                <w:szCs w:val="24"/>
              </w:rPr>
              <w:t xml:space="preserve">。 </w:t>
            </w:r>
          </w:p>
        </w:tc>
      </w:tr>
      <w:tr w14:paraId="3F5B5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4" w:type="dxa"/>
            <w:vAlign w:val="center"/>
          </w:tcPr>
          <w:p w14:paraId="390017F4">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24</w:t>
            </w:r>
          </w:p>
        </w:tc>
        <w:tc>
          <w:tcPr>
            <w:tcW w:w="1701" w:type="dxa"/>
            <w:vAlign w:val="center"/>
          </w:tcPr>
          <w:p w14:paraId="10D16F83">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中标服务费</w:t>
            </w:r>
          </w:p>
        </w:tc>
        <w:tc>
          <w:tcPr>
            <w:tcW w:w="7393" w:type="dxa"/>
            <w:vAlign w:val="center"/>
          </w:tcPr>
          <w:p w14:paraId="556D3DAA">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无</w:t>
            </w:r>
          </w:p>
        </w:tc>
      </w:tr>
      <w:tr w14:paraId="4626A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18818662">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25</w:t>
            </w:r>
          </w:p>
        </w:tc>
        <w:tc>
          <w:tcPr>
            <w:tcW w:w="1701" w:type="dxa"/>
            <w:vAlign w:val="center"/>
          </w:tcPr>
          <w:p w14:paraId="4553DDD3">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制定本蹉商文件的依据</w:t>
            </w:r>
          </w:p>
        </w:tc>
        <w:tc>
          <w:tcPr>
            <w:tcW w:w="7393" w:type="dxa"/>
            <w:vAlign w:val="center"/>
          </w:tcPr>
          <w:p w14:paraId="05DFC2EB">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《中华人民共和国政府采购法》及相关法律法规</w:t>
            </w:r>
          </w:p>
        </w:tc>
      </w:tr>
      <w:tr w14:paraId="5FDEA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00093F19">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26</w:t>
            </w:r>
          </w:p>
        </w:tc>
        <w:tc>
          <w:tcPr>
            <w:tcW w:w="1701" w:type="dxa"/>
            <w:vAlign w:val="center"/>
          </w:tcPr>
          <w:p w14:paraId="55C5EEA2">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采购预算价</w:t>
            </w:r>
          </w:p>
        </w:tc>
        <w:tc>
          <w:tcPr>
            <w:tcW w:w="7393" w:type="dxa"/>
            <w:vAlign w:val="center"/>
          </w:tcPr>
          <w:p w14:paraId="1607138A">
            <w:pPr>
              <w:keepNext w:val="0"/>
              <w:keepLines w:val="0"/>
              <w:suppressLineNumbers w:val="0"/>
              <w:spacing w:before="0" w:beforeAutospacing="0" w:after="0" w:afterAutospacing="0" w:line="360" w:lineRule="auto"/>
              <w:ind w:left="0" w:right="0" w:firstLine="960" w:firstLineChars="400"/>
              <w:rPr>
                <w:rFonts w:hint="default" w:ascii="宋体" w:hAnsi="宋体"/>
                <w:bCs/>
                <w:sz w:val="24"/>
                <w:szCs w:val="24"/>
              </w:rPr>
            </w:pPr>
            <w:r>
              <w:rPr>
                <w:rFonts w:hint="eastAsia" w:ascii="宋体" w:hAnsi="宋体"/>
                <w:bCs/>
                <w:sz w:val="24"/>
                <w:szCs w:val="24"/>
                <w:lang w:val="en-US" w:eastAsia="zh-CN"/>
              </w:rPr>
              <w:t>825</w:t>
            </w:r>
            <w:r>
              <w:rPr>
                <w:rFonts w:hint="eastAsia" w:ascii="宋体" w:hAnsi="宋体"/>
                <w:bCs/>
                <w:sz w:val="24"/>
                <w:szCs w:val="24"/>
              </w:rPr>
              <w:t>00.00元</w:t>
            </w:r>
          </w:p>
        </w:tc>
      </w:tr>
      <w:tr w14:paraId="6A4AC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8" w:type="dxa"/>
            <w:gridSpan w:val="3"/>
            <w:vAlign w:val="center"/>
          </w:tcPr>
          <w:p w14:paraId="2107C95B">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其他</w:t>
            </w:r>
          </w:p>
        </w:tc>
      </w:tr>
      <w:tr w14:paraId="40EC6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7BBE358C">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27</w:t>
            </w:r>
          </w:p>
        </w:tc>
        <w:tc>
          <w:tcPr>
            <w:tcW w:w="1701" w:type="dxa"/>
            <w:vAlign w:val="center"/>
          </w:tcPr>
          <w:p w14:paraId="5995EEA4">
            <w:pPr>
              <w:keepNext w:val="0"/>
              <w:keepLines w:val="0"/>
              <w:widowControl/>
              <w:suppressLineNumbers w:val="0"/>
              <w:spacing w:before="0" w:beforeAutospacing="0" w:after="0" w:afterAutospacing="0" w:line="360" w:lineRule="auto"/>
              <w:ind w:left="0" w:right="0"/>
              <w:jc w:val="center"/>
              <w:rPr>
                <w:rFonts w:hint="default" w:ascii="宋体" w:hAnsi="宋体"/>
                <w:bCs/>
                <w:kern w:val="0"/>
                <w:sz w:val="24"/>
                <w:szCs w:val="24"/>
              </w:rPr>
            </w:pPr>
            <w:r>
              <w:rPr>
                <w:rFonts w:hint="eastAsia" w:ascii="宋体" w:hAnsi="宋体"/>
                <w:bCs/>
                <w:kern w:val="0"/>
                <w:sz w:val="24"/>
                <w:szCs w:val="24"/>
              </w:rPr>
              <w:t>解释权</w:t>
            </w:r>
          </w:p>
        </w:tc>
        <w:tc>
          <w:tcPr>
            <w:tcW w:w="7393" w:type="dxa"/>
            <w:vAlign w:val="center"/>
          </w:tcPr>
          <w:p w14:paraId="0477F7CE">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构成本蹉商文件的各个组成文件应互为解释，互为说明；如有不明确或不一致，构成合同文件组成内容的，以合同文件约定内容为准，且以专用合同条款约定的合同文件优先顺序解释；除蹉商文件中有特别规定外，仅适用于招标蹉商阶段的规定，按采购公告、投标人须知、蹉商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D20D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8" w:type="dxa"/>
            <w:gridSpan w:val="3"/>
            <w:vAlign w:val="center"/>
          </w:tcPr>
          <w:p w14:paraId="79D3FA9C">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蹉商报价和货币</w:t>
            </w:r>
          </w:p>
        </w:tc>
      </w:tr>
      <w:tr w14:paraId="3F649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01373068">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28</w:t>
            </w:r>
          </w:p>
        </w:tc>
        <w:tc>
          <w:tcPr>
            <w:tcW w:w="1701" w:type="dxa"/>
            <w:vAlign w:val="center"/>
          </w:tcPr>
          <w:p w14:paraId="4BF52F42">
            <w:pPr>
              <w:keepNext w:val="0"/>
              <w:keepLines w:val="0"/>
              <w:widowControl/>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蹉商报价</w:t>
            </w:r>
          </w:p>
        </w:tc>
        <w:tc>
          <w:tcPr>
            <w:tcW w:w="7393" w:type="dxa"/>
            <w:vAlign w:val="center"/>
          </w:tcPr>
          <w:p w14:paraId="013A6F52">
            <w:pPr>
              <w:keepNext w:val="0"/>
              <w:keepLines w:val="0"/>
              <w:suppressLineNumbers w:val="0"/>
              <w:spacing w:before="0" w:beforeAutospacing="0" w:after="0" w:afterAutospacing="0" w:line="360" w:lineRule="auto"/>
              <w:ind w:left="0" w:right="0"/>
              <w:rPr>
                <w:rFonts w:hint="default" w:ascii="宋体" w:hAnsi="宋体"/>
                <w:bCs/>
                <w:color w:val="000000"/>
                <w:sz w:val="24"/>
                <w:szCs w:val="24"/>
              </w:rPr>
            </w:pPr>
            <w:r>
              <w:rPr>
                <w:rFonts w:hint="eastAsia" w:ascii="宋体" w:hAnsi="宋体"/>
                <w:bCs/>
                <w:color w:val="000000"/>
                <w:sz w:val="24"/>
                <w:szCs w:val="24"/>
              </w:rPr>
              <w:t>蹉商报价应是竞争性蹉商文件所确定的招标范围内的全部工作内容的价格体现，蹉商</w:t>
            </w:r>
            <w:r>
              <w:rPr>
                <w:rFonts w:hint="eastAsia" w:ascii="宋体" w:hAnsi="宋体"/>
                <w:bCs/>
                <w:color w:val="000000"/>
                <w:sz w:val="24"/>
                <w:szCs w:val="20"/>
              </w:rPr>
              <w:t>总报价应是采购人指定地点交货的包括交货前发生的各种税费、运费及保险费、运杂费、检测费以及伴随的其它服务费报价。</w:t>
            </w:r>
          </w:p>
        </w:tc>
      </w:tr>
      <w:tr w14:paraId="753E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25D59F53">
            <w:pPr>
              <w:keepNext w:val="0"/>
              <w:keepLines w:val="0"/>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29</w:t>
            </w:r>
          </w:p>
        </w:tc>
        <w:tc>
          <w:tcPr>
            <w:tcW w:w="1701" w:type="dxa"/>
            <w:vAlign w:val="center"/>
          </w:tcPr>
          <w:p w14:paraId="1F6BAD0F">
            <w:pPr>
              <w:keepNext w:val="0"/>
              <w:keepLines w:val="0"/>
              <w:widowControl/>
              <w:suppressLineNumbers w:val="0"/>
              <w:spacing w:before="0" w:beforeAutospacing="0" w:after="0" w:afterAutospacing="0" w:line="360" w:lineRule="auto"/>
              <w:ind w:left="0" w:right="0"/>
              <w:jc w:val="center"/>
              <w:rPr>
                <w:rFonts w:hint="default" w:ascii="宋体" w:hAnsi="宋体"/>
                <w:bCs/>
                <w:sz w:val="24"/>
                <w:szCs w:val="24"/>
              </w:rPr>
            </w:pPr>
            <w:r>
              <w:rPr>
                <w:rFonts w:hint="eastAsia" w:ascii="宋体" w:hAnsi="宋体"/>
                <w:bCs/>
                <w:sz w:val="24"/>
                <w:szCs w:val="24"/>
              </w:rPr>
              <w:t>蹉商货币</w:t>
            </w:r>
          </w:p>
        </w:tc>
        <w:tc>
          <w:tcPr>
            <w:tcW w:w="7393" w:type="dxa"/>
            <w:vAlign w:val="center"/>
          </w:tcPr>
          <w:p w14:paraId="3BB2F436">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人民币</w:t>
            </w:r>
          </w:p>
        </w:tc>
      </w:tr>
      <w:tr w14:paraId="14CB1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vAlign w:val="center"/>
          </w:tcPr>
          <w:p w14:paraId="735CD0F1">
            <w:pPr>
              <w:keepNext w:val="0"/>
              <w:keepLines w:val="0"/>
              <w:suppressLineNumbers w:val="0"/>
              <w:spacing w:before="0" w:beforeAutospacing="0" w:after="0" w:afterAutospacing="0" w:line="360" w:lineRule="auto"/>
              <w:ind w:left="0" w:right="0"/>
              <w:jc w:val="center"/>
              <w:rPr>
                <w:rFonts w:hint="default" w:ascii="宋体" w:hAnsi="宋体" w:eastAsia="宋体"/>
                <w:bCs/>
                <w:sz w:val="24"/>
                <w:szCs w:val="24"/>
                <w:lang w:val="en-US" w:eastAsia="zh-CN"/>
              </w:rPr>
            </w:pPr>
            <w:r>
              <w:rPr>
                <w:rFonts w:hint="eastAsia" w:ascii="宋体" w:hAnsi="宋体"/>
                <w:bCs/>
                <w:sz w:val="24"/>
                <w:szCs w:val="24"/>
                <w:lang w:val="en-US" w:eastAsia="zh-CN"/>
              </w:rPr>
              <w:t>30</w:t>
            </w:r>
          </w:p>
        </w:tc>
        <w:tc>
          <w:tcPr>
            <w:tcW w:w="1701" w:type="dxa"/>
            <w:vAlign w:val="center"/>
          </w:tcPr>
          <w:p w14:paraId="35FFCE7B">
            <w:pPr>
              <w:keepNext w:val="0"/>
              <w:keepLines w:val="0"/>
              <w:widowControl/>
              <w:suppressLineNumbers w:val="0"/>
              <w:spacing w:before="0" w:beforeAutospacing="0" w:after="0" w:afterAutospacing="0" w:line="360" w:lineRule="auto"/>
              <w:ind w:left="0" w:right="0"/>
              <w:jc w:val="center"/>
              <w:rPr>
                <w:rFonts w:hint="eastAsia" w:ascii="宋体" w:hAnsi="宋体" w:eastAsia="宋体"/>
                <w:bCs/>
                <w:sz w:val="24"/>
                <w:szCs w:val="24"/>
                <w:lang w:val="en-US" w:eastAsia="zh-CN"/>
              </w:rPr>
            </w:pPr>
            <w:r>
              <w:rPr>
                <w:rFonts w:hint="eastAsia" w:ascii="宋体" w:hAnsi="宋体"/>
                <w:bCs/>
                <w:sz w:val="24"/>
                <w:szCs w:val="24"/>
                <w:lang w:val="en-US" w:eastAsia="zh-CN"/>
              </w:rPr>
              <w:t>服务地点</w:t>
            </w:r>
          </w:p>
        </w:tc>
        <w:tc>
          <w:tcPr>
            <w:tcW w:w="7393" w:type="dxa"/>
            <w:vAlign w:val="center"/>
          </w:tcPr>
          <w:p w14:paraId="53C2334A">
            <w:pPr>
              <w:keepNext w:val="0"/>
              <w:keepLines w:val="0"/>
              <w:suppressLineNumbers w:val="0"/>
              <w:spacing w:before="0" w:beforeAutospacing="0" w:after="0" w:afterAutospacing="0" w:line="360" w:lineRule="auto"/>
              <w:ind w:left="0" w:right="0"/>
              <w:rPr>
                <w:rFonts w:hint="eastAsia" w:ascii="宋体" w:hAnsi="宋体" w:eastAsia="宋体"/>
                <w:bCs/>
                <w:sz w:val="24"/>
                <w:szCs w:val="24"/>
                <w:lang w:val="en-US" w:eastAsia="zh-CN"/>
              </w:rPr>
            </w:pPr>
            <w:r>
              <w:rPr>
                <w:rFonts w:hint="eastAsia" w:ascii="宋体" w:hAnsi="宋体"/>
                <w:bCs/>
                <w:sz w:val="24"/>
                <w:szCs w:val="24"/>
                <w:lang w:val="en-US" w:eastAsia="zh-CN"/>
              </w:rPr>
              <w:t>采购人指定地点</w:t>
            </w:r>
          </w:p>
        </w:tc>
      </w:tr>
    </w:tbl>
    <w:p w14:paraId="52FF31E7">
      <w:pPr>
        <w:spacing w:line="360" w:lineRule="auto"/>
        <w:jc w:val="center"/>
        <w:rPr>
          <w:rFonts w:ascii="宋体" w:hAnsi="宋体"/>
          <w:bCs/>
          <w:sz w:val="24"/>
        </w:rPr>
      </w:pPr>
    </w:p>
    <w:bookmarkEnd w:id="6"/>
    <w:p w14:paraId="4795F1C4">
      <w:pPr>
        <w:pStyle w:val="16"/>
        <w:numPr>
          <w:ilvl w:val="1"/>
          <w:numId w:val="0"/>
        </w:numPr>
        <w:tabs>
          <w:tab w:val="left" w:pos="420"/>
        </w:tabs>
        <w:ind w:left="420"/>
        <w:rPr>
          <w:rFonts w:ascii="宋体" w:hAnsi="宋体"/>
          <w:sz w:val="28"/>
          <w:szCs w:val="28"/>
        </w:rPr>
      </w:pPr>
      <w:bookmarkStart w:id="7" w:name="_Toc403030969"/>
      <w:bookmarkEnd w:id="7"/>
      <w:bookmarkStart w:id="8" w:name="_Toc38301552"/>
      <w:bookmarkEnd w:id="8"/>
      <w:r>
        <w:rPr>
          <w:rFonts w:hint="eastAsia" w:ascii="宋体" w:hAnsi="宋体"/>
          <w:sz w:val="28"/>
          <w:szCs w:val="28"/>
        </w:rPr>
        <w:t>一、导   言</w:t>
      </w:r>
    </w:p>
    <w:p w14:paraId="03912FC0">
      <w:pPr>
        <w:pStyle w:val="17"/>
        <w:numPr>
          <w:ilvl w:val="2"/>
          <w:numId w:val="0"/>
        </w:numPr>
        <w:tabs>
          <w:tab w:val="left" w:pos="420"/>
        </w:tabs>
        <w:rPr>
          <w:sz w:val="24"/>
          <w:szCs w:val="24"/>
        </w:rPr>
      </w:pPr>
      <w:r>
        <w:rPr>
          <w:rFonts w:hint="eastAsia"/>
          <w:sz w:val="24"/>
          <w:szCs w:val="24"/>
        </w:rPr>
        <w:t>1.项目概况</w:t>
      </w:r>
    </w:p>
    <w:p w14:paraId="370DF45A">
      <w:pPr>
        <w:spacing w:line="360" w:lineRule="auto"/>
        <w:ind w:firstLine="480" w:firstLineChars="200"/>
        <w:rPr>
          <w:rFonts w:ascii="宋体" w:hAnsi="宋体"/>
          <w:sz w:val="24"/>
          <w:szCs w:val="24"/>
        </w:rPr>
      </w:pPr>
      <w:r>
        <w:rPr>
          <w:rFonts w:hint="eastAsia" w:ascii="宋体" w:hAnsi="宋体"/>
          <w:sz w:val="24"/>
          <w:szCs w:val="24"/>
        </w:rPr>
        <w:t>1.1本项目已由有关部门批准，现已具备招标条件并进行竞争性磋商。</w:t>
      </w:r>
    </w:p>
    <w:p w14:paraId="6FE813C4">
      <w:pPr>
        <w:spacing w:line="360" w:lineRule="auto"/>
        <w:ind w:firstLine="480" w:firstLineChars="200"/>
        <w:rPr>
          <w:rFonts w:ascii="宋体" w:hAnsi="宋体"/>
          <w:sz w:val="24"/>
          <w:szCs w:val="24"/>
        </w:rPr>
      </w:pPr>
      <w:r>
        <w:rPr>
          <w:rFonts w:hint="eastAsia" w:ascii="宋体" w:hAnsi="宋体"/>
          <w:sz w:val="24"/>
          <w:szCs w:val="24"/>
        </w:rPr>
        <w:t>1.2采 购 人：</w:t>
      </w:r>
      <w:r>
        <w:rPr>
          <w:rFonts w:hint="eastAsia" w:ascii="宋体" w:hAnsi="宋体"/>
          <w:color w:val="000000"/>
          <w:sz w:val="24"/>
          <w:szCs w:val="24"/>
        </w:rPr>
        <w:t>周口市市场监督管理局（周口市知识产权局）</w:t>
      </w:r>
    </w:p>
    <w:p w14:paraId="6EB4DC2D">
      <w:pPr>
        <w:pStyle w:val="61"/>
        <w:spacing w:before="0" w:beforeAutospacing="0" w:after="0" w:afterAutospacing="0"/>
        <w:ind w:firstLine="480" w:firstLineChars="200"/>
        <w:rPr>
          <w:rFonts w:ascii="宋体" w:hAnsi="宋体"/>
          <w:sz w:val="24"/>
          <w:szCs w:val="24"/>
        </w:rPr>
      </w:pPr>
      <w:r>
        <w:rPr>
          <w:rFonts w:hint="eastAsia" w:ascii="宋体" w:hAnsi="宋体"/>
          <w:sz w:val="24"/>
          <w:szCs w:val="24"/>
        </w:rPr>
        <w:t>1.3项目名称：</w:t>
      </w:r>
      <w:r>
        <w:rPr>
          <w:rFonts w:hint="eastAsia"/>
          <w:color w:val="000000"/>
          <w:kern w:val="2"/>
          <w:sz w:val="24"/>
          <w:szCs w:val="24"/>
        </w:rPr>
        <w:t>2024年</w:t>
      </w:r>
      <w:r>
        <w:rPr>
          <w:rFonts w:hint="eastAsia"/>
          <w:color w:val="000000"/>
          <w:kern w:val="2"/>
          <w:sz w:val="24"/>
          <w:szCs w:val="24"/>
          <w:lang w:val="en-US" w:eastAsia="zh-CN"/>
        </w:rPr>
        <w:t>农业地膜、卫浴产品等工业产品</w:t>
      </w:r>
      <w:r>
        <w:rPr>
          <w:rFonts w:hint="eastAsia"/>
          <w:color w:val="000000"/>
          <w:kern w:val="2"/>
          <w:sz w:val="24"/>
          <w:szCs w:val="24"/>
        </w:rPr>
        <w:t>监督抽查</w:t>
      </w:r>
    </w:p>
    <w:p w14:paraId="06A47787">
      <w:pPr>
        <w:spacing w:line="360" w:lineRule="auto"/>
        <w:ind w:firstLine="480" w:firstLineChars="200"/>
        <w:rPr>
          <w:rFonts w:ascii="宋体" w:hAnsi="宋体"/>
          <w:sz w:val="24"/>
          <w:szCs w:val="24"/>
        </w:rPr>
      </w:pPr>
      <w:r>
        <w:rPr>
          <w:rFonts w:hint="eastAsia" w:ascii="宋体" w:hAnsi="宋体"/>
          <w:sz w:val="24"/>
          <w:szCs w:val="24"/>
        </w:rPr>
        <w:t>1.4资金来源：国库集中支付</w:t>
      </w:r>
    </w:p>
    <w:p w14:paraId="778718F7">
      <w:pPr>
        <w:pStyle w:val="17"/>
        <w:numPr>
          <w:ilvl w:val="2"/>
          <w:numId w:val="0"/>
        </w:numPr>
        <w:tabs>
          <w:tab w:val="left" w:pos="420"/>
        </w:tabs>
        <w:rPr>
          <w:sz w:val="24"/>
          <w:szCs w:val="24"/>
        </w:rPr>
      </w:pPr>
      <w:r>
        <w:rPr>
          <w:rFonts w:hint="eastAsia"/>
          <w:sz w:val="24"/>
          <w:szCs w:val="24"/>
        </w:rPr>
        <w:t>2.招标范围</w:t>
      </w:r>
    </w:p>
    <w:p w14:paraId="1D561050">
      <w:pPr>
        <w:pStyle w:val="61"/>
        <w:spacing w:before="0" w:beforeAutospacing="0" w:after="0" w:afterAutospacing="0"/>
        <w:ind w:firstLine="480" w:firstLineChars="200"/>
        <w:rPr>
          <w:color w:val="000000"/>
          <w:sz w:val="24"/>
          <w:szCs w:val="24"/>
        </w:rPr>
      </w:pPr>
      <w:r>
        <w:rPr>
          <w:rFonts w:hint="eastAsia"/>
          <w:color w:val="000000"/>
          <w:kern w:val="2"/>
          <w:sz w:val="24"/>
          <w:szCs w:val="24"/>
        </w:rPr>
        <w:t>2024年</w:t>
      </w:r>
      <w:r>
        <w:rPr>
          <w:rFonts w:hint="eastAsia"/>
          <w:color w:val="000000"/>
          <w:kern w:val="2"/>
          <w:sz w:val="24"/>
          <w:szCs w:val="24"/>
          <w:lang w:val="en-US" w:eastAsia="zh-CN"/>
        </w:rPr>
        <w:t>农业地膜、卫浴产品等工业产品</w:t>
      </w:r>
      <w:r>
        <w:rPr>
          <w:rFonts w:hint="eastAsia"/>
          <w:color w:val="000000"/>
          <w:kern w:val="2"/>
          <w:sz w:val="24"/>
          <w:szCs w:val="24"/>
        </w:rPr>
        <w:t>监督抽查</w:t>
      </w:r>
      <w:r>
        <w:rPr>
          <w:rFonts w:hint="eastAsia"/>
          <w:color w:val="000000"/>
          <w:sz w:val="24"/>
          <w:szCs w:val="24"/>
        </w:rPr>
        <w:t>，</w:t>
      </w:r>
      <w:r>
        <w:rPr>
          <w:rFonts w:hint="eastAsia" w:ascii="宋体" w:hAnsi="宋体"/>
          <w:sz w:val="24"/>
          <w:szCs w:val="24"/>
        </w:rPr>
        <w:t>详见采购内容及要求。</w:t>
      </w:r>
    </w:p>
    <w:p w14:paraId="61C84404">
      <w:pPr>
        <w:spacing w:line="360" w:lineRule="auto"/>
        <w:ind w:firstLine="480" w:firstLineChars="200"/>
        <w:rPr>
          <w:rFonts w:ascii="宋体" w:hAnsi="宋体"/>
          <w:sz w:val="24"/>
          <w:szCs w:val="24"/>
        </w:rPr>
      </w:pPr>
      <w:r>
        <w:rPr>
          <w:rFonts w:hint="eastAsia" w:ascii="宋体" w:hAnsi="宋体"/>
          <w:sz w:val="24"/>
          <w:szCs w:val="24"/>
        </w:rPr>
        <w:t>采购人有权调整中标单位的承包范围，中标单位不得有异议，也不能要求调整各单项报价，否则采购人有权终止中标单位的中标资格并没收其履约保证金。</w:t>
      </w:r>
    </w:p>
    <w:p w14:paraId="11DB5063">
      <w:pPr>
        <w:pStyle w:val="17"/>
        <w:numPr>
          <w:ilvl w:val="2"/>
          <w:numId w:val="0"/>
        </w:numPr>
        <w:tabs>
          <w:tab w:val="left" w:pos="420"/>
        </w:tabs>
        <w:rPr>
          <w:sz w:val="24"/>
          <w:szCs w:val="24"/>
        </w:rPr>
      </w:pPr>
      <w:r>
        <w:rPr>
          <w:rFonts w:hint="eastAsia"/>
          <w:sz w:val="24"/>
          <w:szCs w:val="24"/>
        </w:rPr>
        <w:t>3.参与竞争性磋商费用</w:t>
      </w:r>
    </w:p>
    <w:p w14:paraId="657C7B13">
      <w:pPr>
        <w:spacing w:line="360" w:lineRule="auto"/>
        <w:ind w:firstLine="480" w:firstLineChars="200"/>
        <w:rPr>
          <w:rFonts w:ascii="宋体" w:hAnsi="宋体"/>
          <w:sz w:val="24"/>
          <w:szCs w:val="24"/>
        </w:rPr>
      </w:pPr>
      <w:r>
        <w:rPr>
          <w:rFonts w:hint="eastAsia" w:ascii="宋体" w:hAnsi="宋体"/>
          <w:sz w:val="24"/>
          <w:szCs w:val="24"/>
        </w:rPr>
        <w:t>竞争性磋商申请单位在竞争性磋商申请过程中发生的一切费用，不论中标与否，均由其自行承担。</w:t>
      </w:r>
    </w:p>
    <w:p w14:paraId="199B9C48">
      <w:pPr>
        <w:pStyle w:val="17"/>
        <w:numPr>
          <w:ilvl w:val="0"/>
          <w:numId w:val="9"/>
        </w:numPr>
        <w:tabs>
          <w:tab w:val="left" w:pos="420"/>
        </w:tabs>
        <w:rPr>
          <w:sz w:val="24"/>
          <w:szCs w:val="24"/>
        </w:rPr>
      </w:pPr>
      <w:r>
        <w:rPr>
          <w:rFonts w:hint="eastAsia"/>
          <w:sz w:val="24"/>
          <w:szCs w:val="24"/>
        </w:rPr>
        <w:t>服务周期</w:t>
      </w:r>
    </w:p>
    <w:p w14:paraId="0AEDE4C0">
      <w:pPr>
        <w:ind w:firstLine="480" w:firstLineChars="200"/>
        <w:rPr>
          <w:rFonts w:ascii="宋体" w:hAnsi="宋体"/>
          <w:sz w:val="24"/>
          <w:szCs w:val="24"/>
        </w:rPr>
      </w:pPr>
      <w:r>
        <w:rPr>
          <w:rFonts w:hint="eastAsia" w:ascii="宋体" w:hAnsi="宋体"/>
          <w:sz w:val="24"/>
          <w:szCs w:val="24"/>
        </w:rPr>
        <w:t>参看 “竞争性磋商申请人须知前附表”。</w:t>
      </w:r>
    </w:p>
    <w:p w14:paraId="325844AB">
      <w:pPr>
        <w:pStyle w:val="17"/>
        <w:numPr>
          <w:ilvl w:val="0"/>
          <w:numId w:val="9"/>
        </w:numPr>
        <w:tabs>
          <w:tab w:val="left" w:pos="420"/>
        </w:tabs>
        <w:rPr>
          <w:sz w:val="24"/>
          <w:szCs w:val="24"/>
        </w:rPr>
      </w:pPr>
      <w:r>
        <w:rPr>
          <w:rFonts w:hint="eastAsia"/>
          <w:sz w:val="24"/>
          <w:szCs w:val="24"/>
        </w:rPr>
        <w:t>竞争性磋商申请人资格条件</w:t>
      </w:r>
    </w:p>
    <w:p w14:paraId="6D22E2A6">
      <w:pPr>
        <w:ind w:firstLine="480" w:firstLineChars="200"/>
        <w:rPr>
          <w:rFonts w:ascii="宋体" w:hAnsi="宋体"/>
          <w:sz w:val="24"/>
          <w:szCs w:val="24"/>
        </w:rPr>
      </w:pPr>
      <w:r>
        <w:rPr>
          <w:rFonts w:hint="eastAsia" w:ascii="宋体" w:hAnsi="宋体"/>
          <w:sz w:val="24"/>
          <w:szCs w:val="24"/>
        </w:rPr>
        <w:t>参看 “竞争性磋商申请人须知前附表”</w:t>
      </w:r>
    </w:p>
    <w:p w14:paraId="4177B799">
      <w:pPr>
        <w:pStyle w:val="17"/>
        <w:numPr>
          <w:ilvl w:val="2"/>
          <w:numId w:val="0"/>
        </w:numPr>
        <w:tabs>
          <w:tab w:val="left" w:pos="420"/>
        </w:tabs>
        <w:rPr>
          <w:sz w:val="24"/>
          <w:szCs w:val="24"/>
        </w:rPr>
      </w:pPr>
      <w:r>
        <w:rPr>
          <w:rFonts w:hint="eastAsia"/>
          <w:sz w:val="24"/>
          <w:szCs w:val="24"/>
        </w:rPr>
        <w:t>6.竞争性磋商申请要求</w:t>
      </w:r>
    </w:p>
    <w:p w14:paraId="5FF2C38E">
      <w:pPr>
        <w:spacing w:line="360" w:lineRule="auto"/>
        <w:ind w:firstLine="480" w:firstLineChars="200"/>
        <w:rPr>
          <w:rFonts w:ascii="宋体" w:hAnsi="宋体"/>
          <w:sz w:val="24"/>
          <w:szCs w:val="24"/>
        </w:rPr>
      </w:pPr>
      <w:r>
        <w:rPr>
          <w:rFonts w:hint="eastAsia" w:ascii="宋体" w:hAnsi="宋体"/>
          <w:sz w:val="24"/>
          <w:szCs w:val="24"/>
        </w:rPr>
        <w:t>6.1本项目不允许同一竞争性磋商申请单位提交两份或两份以上不同实质内容的竞争性磋商响应文件。</w:t>
      </w:r>
    </w:p>
    <w:p w14:paraId="21D76838">
      <w:pPr>
        <w:spacing w:line="360" w:lineRule="auto"/>
        <w:ind w:firstLine="480" w:firstLineChars="200"/>
        <w:rPr>
          <w:rFonts w:ascii="宋体" w:hAnsi="宋体"/>
          <w:sz w:val="24"/>
          <w:szCs w:val="24"/>
        </w:rPr>
      </w:pPr>
      <w:r>
        <w:rPr>
          <w:rFonts w:hint="eastAsia" w:ascii="宋体" w:hAnsi="宋体"/>
          <w:sz w:val="24"/>
          <w:szCs w:val="24"/>
        </w:rPr>
        <w:t>6.2不论竞争性磋商申请结果如何，招标单位对竞标人的竞争性磋商响应文件均不退还，且不对此作任何解释。</w:t>
      </w:r>
    </w:p>
    <w:p w14:paraId="49AC053E">
      <w:pPr>
        <w:pStyle w:val="17"/>
        <w:numPr>
          <w:ilvl w:val="2"/>
          <w:numId w:val="0"/>
        </w:numPr>
        <w:tabs>
          <w:tab w:val="left" w:pos="420"/>
        </w:tabs>
        <w:rPr>
          <w:sz w:val="24"/>
          <w:szCs w:val="24"/>
        </w:rPr>
      </w:pPr>
      <w:r>
        <w:rPr>
          <w:rFonts w:hint="eastAsia"/>
          <w:sz w:val="24"/>
          <w:szCs w:val="24"/>
        </w:rPr>
        <w:t>7.定义及解释</w:t>
      </w:r>
    </w:p>
    <w:p w14:paraId="58E3CBD6">
      <w:pPr>
        <w:spacing w:line="360" w:lineRule="auto"/>
        <w:ind w:firstLine="480" w:firstLineChars="200"/>
        <w:rPr>
          <w:rFonts w:ascii="宋体" w:hAnsi="宋体"/>
          <w:sz w:val="24"/>
          <w:szCs w:val="24"/>
        </w:rPr>
      </w:pPr>
      <w:r>
        <w:rPr>
          <w:rFonts w:hint="eastAsia" w:ascii="宋体" w:hAnsi="宋体"/>
          <w:sz w:val="24"/>
          <w:szCs w:val="24"/>
        </w:rPr>
        <w:t>7.1服务：系指竞标人为完成本项目的服务。</w:t>
      </w:r>
    </w:p>
    <w:p w14:paraId="689C1D40">
      <w:pPr>
        <w:spacing w:line="360" w:lineRule="auto"/>
        <w:ind w:firstLine="480" w:firstLineChars="200"/>
        <w:rPr>
          <w:rFonts w:ascii="宋体" w:hAnsi="宋体"/>
          <w:sz w:val="24"/>
          <w:szCs w:val="24"/>
        </w:rPr>
      </w:pPr>
      <w:r>
        <w:rPr>
          <w:rFonts w:hint="eastAsia" w:ascii="宋体" w:hAnsi="宋体"/>
          <w:sz w:val="24"/>
          <w:szCs w:val="24"/>
        </w:rPr>
        <w:t>7.2采购人（业主）：</w:t>
      </w:r>
      <w:r>
        <w:rPr>
          <w:rFonts w:hint="eastAsia" w:ascii="宋体" w:hAnsi="宋体"/>
          <w:color w:val="000000"/>
          <w:sz w:val="24"/>
          <w:szCs w:val="24"/>
        </w:rPr>
        <w:t>周口市市场监督管理局（周口市知识产权局）</w:t>
      </w:r>
      <w:r>
        <w:rPr>
          <w:rFonts w:hint="eastAsia" w:ascii="宋体" w:hAnsi="宋体"/>
          <w:sz w:val="24"/>
          <w:szCs w:val="24"/>
        </w:rPr>
        <w:t>。</w:t>
      </w:r>
    </w:p>
    <w:p w14:paraId="08DC83A4">
      <w:pPr>
        <w:spacing w:line="360" w:lineRule="auto"/>
        <w:ind w:firstLine="480" w:firstLineChars="200"/>
        <w:rPr>
          <w:rFonts w:ascii="宋体" w:hAnsi="宋体"/>
          <w:sz w:val="24"/>
          <w:szCs w:val="24"/>
        </w:rPr>
      </w:pPr>
      <w:r>
        <w:rPr>
          <w:rFonts w:hint="eastAsia" w:ascii="宋体" w:hAnsi="宋体"/>
          <w:sz w:val="24"/>
          <w:szCs w:val="24"/>
        </w:rPr>
        <w:t>7.3竞标人：是指响应竞争性磋商、参加竞争性磋商申请竞争的法人或者其它组织。</w:t>
      </w:r>
    </w:p>
    <w:p w14:paraId="3FF84F72">
      <w:pPr>
        <w:spacing w:line="360" w:lineRule="auto"/>
        <w:ind w:firstLine="480" w:firstLineChars="200"/>
        <w:rPr>
          <w:rFonts w:ascii="宋体" w:hAnsi="宋体"/>
          <w:sz w:val="24"/>
          <w:szCs w:val="24"/>
        </w:rPr>
      </w:pPr>
      <w:r>
        <w:rPr>
          <w:rFonts w:hint="eastAsia" w:ascii="宋体" w:hAnsi="宋体"/>
          <w:sz w:val="24"/>
          <w:szCs w:val="24"/>
        </w:rPr>
        <w:t>7.4竞争性磋商委员会：系指依法组建的专门负责本次招标评标工作的临时机构。</w:t>
      </w:r>
    </w:p>
    <w:p w14:paraId="2F96674E">
      <w:pPr>
        <w:spacing w:line="360" w:lineRule="auto"/>
        <w:ind w:firstLine="480" w:firstLineChars="200"/>
        <w:rPr>
          <w:rFonts w:ascii="宋体" w:hAnsi="宋体"/>
          <w:sz w:val="24"/>
          <w:szCs w:val="24"/>
        </w:rPr>
      </w:pPr>
      <w:r>
        <w:rPr>
          <w:rFonts w:hint="eastAsia" w:ascii="宋体" w:hAnsi="宋体"/>
          <w:sz w:val="24"/>
          <w:szCs w:val="24"/>
        </w:rPr>
        <w:t>7.5日期：系指公历日。</w:t>
      </w:r>
    </w:p>
    <w:p w14:paraId="2973005D">
      <w:pPr>
        <w:spacing w:line="360" w:lineRule="auto"/>
        <w:ind w:firstLine="480" w:firstLineChars="200"/>
        <w:rPr>
          <w:rFonts w:ascii="宋体" w:hAnsi="宋体"/>
          <w:sz w:val="24"/>
          <w:szCs w:val="24"/>
        </w:rPr>
      </w:pPr>
      <w:r>
        <w:rPr>
          <w:rFonts w:hint="eastAsia" w:ascii="宋体" w:hAnsi="宋体"/>
          <w:sz w:val="24"/>
          <w:szCs w:val="24"/>
        </w:rPr>
        <w:t>7.6竞争性磋商文件中所规定的“书面形式”，是指任何手写、打印或印刷的通讯，包括电报和传真发送。</w:t>
      </w:r>
    </w:p>
    <w:p w14:paraId="17ED6A43">
      <w:pPr>
        <w:spacing w:line="360" w:lineRule="auto"/>
        <w:ind w:firstLine="480" w:firstLineChars="200"/>
        <w:rPr>
          <w:rFonts w:ascii="宋体" w:hAnsi="宋体"/>
          <w:sz w:val="24"/>
          <w:szCs w:val="24"/>
        </w:rPr>
      </w:pPr>
      <w:r>
        <w:rPr>
          <w:rFonts w:hint="eastAsia" w:ascii="宋体" w:hAnsi="宋体"/>
          <w:sz w:val="24"/>
          <w:szCs w:val="24"/>
        </w:rPr>
        <w:t>7.7合格的竞标人为资格审查通过的具有独立法人资格的申请人。</w:t>
      </w:r>
    </w:p>
    <w:p w14:paraId="15A75D46">
      <w:pPr>
        <w:pStyle w:val="17"/>
        <w:numPr>
          <w:ilvl w:val="2"/>
          <w:numId w:val="0"/>
        </w:numPr>
        <w:tabs>
          <w:tab w:val="left" w:pos="420"/>
        </w:tabs>
        <w:rPr>
          <w:sz w:val="24"/>
          <w:szCs w:val="24"/>
        </w:rPr>
      </w:pPr>
      <w:r>
        <w:rPr>
          <w:rFonts w:hint="eastAsia"/>
          <w:sz w:val="24"/>
          <w:szCs w:val="24"/>
        </w:rPr>
        <w:t>8.保证</w:t>
      </w:r>
    </w:p>
    <w:p w14:paraId="3F336B33">
      <w:pPr>
        <w:spacing w:line="360" w:lineRule="auto"/>
        <w:ind w:firstLine="480" w:firstLineChars="200"/>
        <w:rPr>
          <w:rFonts w:ascii="宋体" w:hAnsi="宋体"/>
          <w:sz w:val="24"/>
          <w:szCs w:val="24"/>
        </w:rPr>
      </w:pPr>
      <w:r>
        <w:rPr>
          <w:rFonts w:hint="eastAsia" w:ascii="宋体" w:hAnsi="宋体"/>
          <w:sz w:val="24"/>
          <w:szCs w:val="24"/>
        </w:rPr>
        <w:t>竞标人应保证在竞争性磋商响应文件中所提交的资料和数据是真实的,并能在承诺的时间内及时的完成竞争性磋商响应文件承诺的所有内容及服务。</w:t>
      </w:r>
    </w:p>
    <w:p w14:paraId="6FFA868A">
      <w:pPr>
        <w:pStyle w:val="16"/>
        <w:numPr>
          <w:ilvl w:val="1"/>
          <w:numId w:val="0"/>
        </w:numPr>
        <w:tabs>
          <w:tab w:val="left" w:pos="420"/>
        </w:tabs>
        <w:ind w:left="420"/>
        <w:rPr>
          <w:rFonts w:ascii="宋体" w:hAnsi="宋体"/>
          <w:sz w:val="28"/>
          <w:szCs w:val="28"/>
        </w:rPr>
      </w:pPr>
      <w:bookmarkStart w:id="9" w:name="_Toc289848517"/>
      <w:bookmarkEnd w:id="9"/>
      <w:bookmarkStart w:id="10" w:name="_Toc289848543"/>
      <w:bookmarkEnd w:id="10"/>
      <w:bookmarkStart w:id="11" w:name="_Toc276646852"/>
      <w:bookmarkEnd w:id="11"/>
      <w:bookmarkStart w:id="12" w:name="_Toc289848359"/>
      <w:bookmarkEnd w:id="12"/>
      <w:bookmarkStart w:id="13" w:name="_Toc38301553"/>
      <w:bookmarkEnd w:id="13"/>
      <w:bookmarkStart w:id="14" w:name="_Toc289848432"/>
      <w:bookmarkEnd w:id="14"/>
      <w:bookmarkStart w:id="15" w:name="_Toc403030970"/>
      <w:bookmarkEnd w:id="15"/>
      <w:r>
        <w:rPr>
          <w:rFonts w:hint="eastAsia" w:ascii="宋体" w:hAnsi="宋体"/>
          <w:sz w:val="28"/>
          <w:szCs w:val="28"/>
        </w:rPr>
        <w:t>二、竞争性磋商文件</w:t>
      </w:r>
    </w:p>
    <w:p w14:paraId="772B4FC6">
      <w:pPr>
        <w:spacing w:line="360" w:lineRule="auto"/>
        <w:ind w:firstLine="480" w:firstLineChars="200"/>
        <w:rPr>
          <w:rFonts w:ascii="宋体" w:hAnsi="宋体"/>
          <w:sz w:val="24"/>
          <w:szCs w:val="24"/>
        </w:rPr>
      </w:pPr>
      <w:r>
        <w:rPr>
          <w:rFonts w:hint="eastAsia" w:ascii="宋体" w:hAnsi="宋体"/>
          <w:sz w:val="24"/>
          <w:szCs w:val="24"/>
        </w:rPr>
        <w:t>9.竞争性磋商文件的组成</w:t>
      </w:r>
    </w:p>
    <w:p w14:paraId="0833C931">
      <w:pPr>
        <w:spacing w:line="360" w:lineRule="auto"/>
        <w:ind w:firstLine="480" w:firstLineChars="200"/>
        <w:rPr>
          <w:rFonts w:ascii="宋体" w:hAnsi="宋体"/>
          <w:sz w:val="24"/>
          <w:szCs w:val="24"/>
        </w:rPr>
      </w:pPr>
      <w:r>
        <w:rPr>
          <w:rFonts w:hint="eastAsia" w:ascii="宋体" w:hAnsi="宋体"/>
          <w:sz w:val="24"/>
          <w:szCs w:val="24"/>
        </w:rPr>
        <w:t>9.1竞争性磋商文件包括下列内容及按第9.3、9.4条款内容发出的补充文件。</w:t>
      </w:r>
    </w:p>
    <w:p w14:paraId="5315F1D5">
      <w:pPr>
        <w:spacing w:line="360" w:lineRule="auto"/>
        <w:ind w:firstLine="480" w:firstLineChars="200"/>
        <w:rPr>
          <w:rFonts w:ascii="宋体" w:hAnsi="宋体"/>
          <w:sz w:val="24"/>
          <w:szCs w:val="24"/>
        </w:rPr>
      </w:pPr>
      <w:r>
        <w:rPr>
          <w:rFonts w:hint="eastAsia" w:ascii="宋体" w:hAnsi="宋体"/>
          <w:sz w:val="24"/>
          <w:szCs w:val="24"/>
        </w:rPr>
        <w:t>第一部分   竞争性磋商公告</w:t>
      </w:r>
    </w:p>
    <w:p w14:paraId="007668AC">
      <w:pPr>
        <w:spacing w:line="360" w:lineRule="auto"/>
        <w:ind w:firstLine="480" w:firstLineChars="200"/>
        <w:rPr>
          <w:rFonts w:ascii="宋体" w:hAnsi="宋体"/>
          <w:sz w:val="24"/>
          <w:szCs w:val="24"/>
        </w:rPr>
      </w:pPr>
      <w:r>
        <w:rPr>
          <w:rFonts w:hint="eastAsia" w:ascii="宋体" w:hAnsi="宋体"/>
          <w:sz w:val="24"/>
          <w:szCs w:val="24"/>
        </w:rPr>
        <w:t>第二部分   竞争性磋商申请人须知</w:t>
      </w:r>
    </w:p>
    <w:p w14:paraId="2B512F2E">
      <w:pPr>
        <w:spacing w:line="360" w:lineRule="auto"/>
        <w:ind w:firstLine="480" w:firstLineChars="200"/>
        <w:rPr>
          <w:rFonts w:ascii="宋体" w:hAnsi="宋体"/>
          <w:sz w:val="24"/>
          <w:szCs w:val="24"/>
        </w:rPr>
      </w:pPr>
      <w:r>
        <w:rPr>
          <w:rFonts w:hint="eastAsia" w:ascii="宋体" w:hAnsi="宋体"/>
          <w:sz w:val="24"/>
          <w:szCs w:val="24"/>
        </w:rPr>
        <w:t>第三部分   采购内容及要求</w:t>
      </w:r>
    </w:p>
    <w:p w14:paraId="7F30C6B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第</w:t>
      </w:r>
      <w:r>
        <w:rPr>
          <w:rFonts w:hint="eastAsia" w:ascii="宋体" w:hAnsi="宋体"/>
          <w:sz w:val="24"/>
          <w:szCs w:val="24"/>
          <w:lang w:val="en-US" w:eastAsia="zh-CN"/>
        </w:rPr>
        <w:t>四</w:t>
      </w:r>
      <w:r>
        <w:rPr>
          <w:rFonts w:hint="eastAsia" w:ascii="宋体" w:hAnsi="宋体"/>
          <w:sz w:val="24"/>
          <w:szCs w:val="24"/>
        </w:rPr>
        <w:t xml:space="preserve">部分   </w:t>
      </w:r>
      <w:r>
        <w:rPr>
          <w:rFonts w:hint="eastAsia" w:ascii="宋体" w:hAnsi="宋体"/>
          <w:sz w:val="24"/>
          <w:szCs w:val="24"/>
          <w:lang w:val="en-US" w:eastAsia="zh-CN"/>
        </w:rPr>
        <w:t>评标办法</w:t>
      </w:r>
    </w:p>
    <w:p w14:paraId="158737EA">
      <w:pPr>
        <w:spacing w:line="360" w:lineRule="auto"/>
        <w:ind w:firstLine="480" w:firstLineChars="200"/>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五</w:t>
      </w:r>
      <w:r>
        <w:rPr>
          <w:rFonts w:hint="eastAsia" w:ascii="宋体" w:hAnsi="宋体"/>
          <w:sz w:val="24"/>
          <w:szCs w:val="24"/>
        </w:rPr>
        <w:t>部分   合同格式</w:t>
      </w:r>
    </w:p>
    <w:p w14:paraId="5E5DAA59">
      <w:pPr>
        <w:spacing w:line="360" w:lineRule="auto"/>
        <w:ind w:firstLine="480" w:firstLineChars="200"/>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六</w:t>
      </w:r>
      <w:r>
        <w:rPr>
          <w:rFonts w:hint="eastAsia" w:ascii="宋体" w:hAnsi="宋体"/>
          <w:sz w:val="24"/>
          <w:szCs w:val="24"/>
        </w:rPr>
        <w:t>部分   竞争性磋商响应文件格式</w:t>
      </w:r>
    </w:p>
    <w:p w14:paraId="594F2D2A">
      <w:pPr>
        <w:spacing w:line="360" w:lineRule="auto"/>
        <w:ind w:firstLine="480" w:firstLineChars="200"/>
        <w:rPr>
          <w:rFonts w:ascii="宋体" w:hAnsi="宋体"/>
          <w:sz w:val="24"/>
          <w:szCs w:val="24"/>
        </w:rPr>
      </w:pPr>
      <w:r>
        <w:rPr>
          <w:rFonts w:hint="eastAsia" w:ascii="宋体" w:hAnsi="宋体"/>
          <w:sz w:val="24"/>
          <w:szCs w:val="24"/>
        </w:rPr>
        <w:t>9.2磋商人应详细阅读竞争性磋商文件中的所有条款内容、格式、表格和所涉及的相关规范。如果磋商人不按竞争性磋商文件的要求提交竞争性磋商响应文件和资料的，或者竞争性磋商响应文件没有对竞争性磋商文件提出的实质性要求和条件作出响应，将导致竞争性磋商响应文件不被接受，其后果由竞标人自己负责。</w:t>
      </w:r>
    </w:p>
    <w:p w14:paraId="15DA2504">
      <w:pPr>
        <w:spacing w:line="360" w:lineRule="auto"/>
        <w:ind w:firstLine="480" w:firstLineChars="200"/>
        <w:rPr>
          <w:rFonts w:ascii="宋体" w:hAnsi="宋体"/>
          <w:sz w:val="24"/>
          <w:szCs w:val="24"/>
        </w:rPr>
      </w:pPr>
      <w:r>
        <w:rPr>
          <w:rFonts w:hint="eastAsia" w:ascii="宋体" w:hAnsi="宋体"/>
          <w:sz w:val="24"/>
          <w:szCs w:val="24"/>
        </w:rPr>
        <w:t>9.3竞争性磋商文件的澄清</w:t>
      </w:r>
    </w:p>
    <w:p w14:paraId="42B47953">
      <w:pPr>
        <w:spacing w:line="360" w:lineRule="auto"/>
        <w:ind w:firstLine="480" w:firstLineChars="200"/>
        <w:rPr>
          <w:rFonts w:ascii="宋体" w:hAnsi="宋体"/>
          <w:sz w:val="24"/>
          <w:szCs w:val="24"/>
        </w:rPr>
      </w:pPr>
      <w:r>
        <w:rPr>
          <w:rFonts w:hint="eastAsia" w:ascii="宋体" w:hAnsi="宋体"/>
          <w:sz w:val="24"/>
          <w:szCs w:val="24"/>
        </w:rPr>
        <w:t>要求澄清竞争性磋商文件的竞标人应以书面形式并加盖企业公章按竞争性磋商申请人须知前附表中的地址告知采购人。采购人将答复发给所有竞争性磋商文件收受人(包括对要求澄清问题的说明，但不指明问题的来源)。</w:t>
      </w:r>
    </w:p>
    <w:p w14:paraId="4F4BEB6D">
      <w:pPr>
        <w:spacing w:line="360" w:lineRule="auto"/>
        <w:ind w:firstLine="480" w:firstLineChars="200"/>
        <w:rPr>
          <w:rFonts w:ascii="宋体" w:hAnsi="宋体"/>
          <w:sz w:val="24"/>
          <w:szCs w:val="24"/>
        </w:rPr>
      </w:pPr>
      <w:r>
        <w:rPr>
          <w:rFonts w:hint="eastAsia" w:ascii="宋体" w:hAnsi="宋体"/>
          <w:sz w:val="24"/>
          <w:szCs w:val="24"/>
        </w:rPr>
        <w:t>9.4竞争性磋商文件的修正</w:t>
      </w:r>
    </w:p>
    <w:p w14:paraId="4C3BB83D">
      <w:pPr>
        <w:spacing w:line="360" w:lineRule="auto"/>
        <w:ind w:firstLine="480" w:firstLineChars="200"/>
        <w:rPr>
          <w:rFonts w:ascii="宋体" w:hAnsi="宋体"/>
          <w:sz w:val="24"/>
          <w:szCs w:val="24"/>
        </w:rPr>
      </w:pPr>
      <w:r>
        <w:rPr>
          <w:rFonts w:hint="eastAsia" w:ascii="宋体" w:hAnsi="宋体"/>
          <w:sz w:val="24"/>
          <w:szCs w:val="24"/>
        </w:rPr>
        <w:t>9.4.1在竞争性磋商申请截止前，无论出于何种原因，采购人可以用补充文件的方式修正竞争性磋商文件。该补充文件将成为竞争性磋商文件的一部分。</w:t>
      </w:r>
    </w:p>
    <w:p w14:paraId="28DC3819">
      <w:pPr>
        <w:spacing w:line="360" w:lineRule="auto"/>
        <w:ind w:firstLine="480" w:firstLineChars="200"/>
        <w:rPr>
          <w:rFonts w:ascii="宋体" w:hAnsi="宋体"/>
          <w:sz w:val="24"/>
          <w:szCs w:val="24"/>
        </w:rPr>
      </w:pPr>
      <w:r>
        <w:rPr>
          <w:rFonts w:hint="eastAsia" w:ascii="宋体" w:hAnsi="宋体"/>
          <w:sz w:val="24"/>
          <w:szCs w:val="24"/>
        </w:rPr>
        <w:t>9.4.2补充文件将以书面方式发给所有竞争性磋商文件收受人，竞争性磋商文件收受人应以书面形式回复采购人确认收到每一份补充文件。</w:t>
      </w:r>
    </w:p>
    <w:p w14:paraId="6354AC76">
      <w:pPr>
        <w:spacing w:line="360" w:lineRule="auto"/>
        <w:ind w:firstLine="480" w:firstLineChars="200"/>
        <w:rPr>
          <w:rFonts w:ascii="宋体" w:hAnsi="宋体"/>
          <w:sz w:val="24"/>
          <w:szCs w:val="24"/>
        </w:rPr>
      </w:pPr>
      <w:r>
        <w:rPr>
          <w:rFonts w:hint="eastAsia" w:ascii="宋体" w:hAnsi="宋体"/>
          <w:sz w:val="24"/>
          <w:szCs w:val="24"/>
        </w:rPr>
        <w:t>9.4.3为使竞标人有足够的时间按修正的竞争性磋商文件准备竞争性磋商响应文件，采购人可以酌情延长竞争性磋商申请截止时间，并将此变更通知所有竞争性磋商文件收受人。</w:t>
      </w:r>
    </w:p>
    <w:p w14:paraId="3FEFD9A4">
      <w:pPr>
        <w:pStyle w:val="16"/>
        <w:numPr>
          <w:ilvl w:val="1"/>
          <w:numId w:val="0"/>
        </w:numPr>
        <w:tabs>
          <w:tab w:val="left" w:pos="420"/>
        </w:tabs>
        <w:ind w:left="420"/>
        <w:rPr>
          <w:rFonts w:ascii="宋体" w:hAnsi="宋体"/>
          <w:sz w:val="28"/>
          <w:szCs w:val="28"/>
        </w:rPr>
      </w:pPr>
      <w:bookmarkStart w:id="16" w:name="_Toc289848360"/>
      <w:bookmarkEnd w:id="16"/>
      <w:bookmarkStart w:id="17" w:name="_Toc289848518"/>
      <w:bookmarkEnd w:id="17"/>
      <w:bookmarkStart w:id="18" w:name="_Toc276646853"/>
      <w:bookmarkEnd w:id="18"/>
      <w:bookmarkStart w:id="19" w:name="_Toc38301554"/>
      <w:bookmarkEnd w:id="19"/>
      <w:bookmarkStart w:id="20" w:name="_Toc403030971"/>
      <w:bookmarkEnd w:id="20"/>
      <w:bookmarkStart w:id="21" w:name="_Toc289848433"/>
      <w:bookmarkEnd w:id="21"/>
      <w:bookmarkStart w:id="22" w:name="_Toc289848544"/>
      <w:bookmarkEnd w:id="22"/>
      <w:r>
        <w:rPr>
          <w:rFonts w:hint="eastAsia" w:ascii="宋体" w:hAnsi="宋体"/>
          <w:sz w:val="28"/>
          <w:szCs w:val="28"/>
        </w:rPr>
        <w:t>三、竞争性磋商响应文件的编制</w:t>
      </w:r>
    </w:p>
    <w:p w14:paraId="3551F562">
      <w:pPr>
        <w:pStyle w:val="17"/>
        <w:numPr>
          <w:ilvl w:val="2"/>
          <w:numId w:val="0"/>
        </w:numPr>
        <w:tabs>
          <w:tab w:val="left" w:pos="420"/>
        </w:tabs>
        <w:rPr>
          <w:sz w:val="24"/>
          <w:szCs w:val="24"/>
        </w:rPr>
      </w:pPr>
      <w:r>
        <w:rPr>
          <w:rFonts w:hint="eastAsia"/>
          <w:sz w:val="24"/>
          <w:szCs w:val="24"/>
        </w:rPr>
        <w:t>10.竞争性磋商响应文件</w:t>
      </w:r>
    </w:p>
    <w:p w14:paraId="205E39A2">
      <w:pPr>
        <w:spacing w:line="360" w:lineRule="auto"/>
        <w:ind w:firstLine="480" w:firstLineChars="200"/>
        <w:rPr>
          <w:rFonts w:ascii="宋体" w:hAnsi="宋体"/>
          <w:sz w:val="24"/>
          <w:szCs w:val="24"/>
        </w:rPr>
      </w:pPr>
      <w:r>
        <w:rPr>
          <w:rFonts w:hint="eastAsia" w:ascii="宋体" w:hAnsi="宋体"/>
          <w:sz w:val="24"/>
          <w:szCs w:val="24"/>
        </w:rPr>
        <w:t>10.1竞争性磋商响应文件的组成</w:t>
      </w:r>
    </w:p>
    <w:p w14:paraId="092DE605">
      <w:pPr>
        <w:spacing w:line="360" w:lineRule="auto"/>
        <w:ind w:firstLine="480" w:firstLineChars="200"/>
        <w:rPr>
          <w:rFonts w:ascii="宋体" w:hAnsi="宋体"/>
          <w:sz w:val="24"/>
          <w:szCs w:val="24"/>
        </w:rPr>
      </w:pPr>
      <w:r>
        <w:rPr>
          <w:rFonts w:hint="eastAsia" w:ascii="宋体" w:hAnsi="宋体"/>
          <w:sz w:val="24"/>
          <w:szCs w:val="24"/>
        </w:rPr>
        <w:t>10.1.1.竞争性磋商投标函</w:t>
      </w:r>
      <w:r>
        <w:rPr>
          <w:rFonts w:hint="eastAsia" w:ascii="宋体" w:hAnsi="宋体"/>
          <w:sz w:val="24"/>
          <w:szCs w:val="24"/>
        </w:rPr>
        <w:tab/>
      </w:r>
    </w:p>
    <w:p w14:paraId="0181FAC5">
      <w:pPr>
        <w:spacing w:line="360" w:lineRule="auto"/>
        <w:ind w:firstLine="480" w:firstLineChars="200"/>
        <w:rPr>
          <w:rFonts w:ascii="宋体" w:hAnsi="宋体"/>
          <w:sz w:val="24"/>
          <w:szCs w:val="24"/>
        </w:rPr>
      </w:pPr>
      <w:r>
        <w:rPr>
          <w:rFonts w:hint="eastAsia" w:ascii="宋体" w:hAnsi="宋体"/>
          <w:sz w:val="24"/>
          <w:szCs w:val="24"/>
        </w:rPr>
        <w:t>10.1.2.竞争性磋商投标函附表</w:t>
      </w:r>
      <w:r>
        <w:rPr>
          <w:rFonts w:hint="eastAsia" w:ascii="宋体" w:hAnsi="宋体"/>
          <w:sz w:val="24"/>
          <w:szCs w:val="24"/>
        </w:rPr>
        <w:tab/>
      </w:r>
    </w:p>
    <w:p w14:paraId="282C3F7E">
      <w:pPr>
        <w:spacing w:line="360" w:lineRule="auto"/>
        <w:ind w:firstLine="480" w:firstLineChars="200"/>
        <w:rPr>
          <w:rFonts w:ascii="宋体" w:hAnsi="宋体"/>
          <w:sz w:val="24"/>
          <w:szCs w:val="24"/>
        </w:rPr>
      </w:pPr>
      <w:r>
        <w:rPr>
          <w:rFonts w:hint="eastAsia" w:ascii="宋体" w:hAnsi="宋体"/>
          <w:sz w:val="24"/>
          <w:szCs w:val="24"/>
        </w:rPr>
        <w:t>10.1.3.法定代表人身份证明书</w:t>
      </w:r>
    </w:p>
    <w:p w14:paraId="71917A01">
      <w:pPr>
        <w:spacing w:line="360" w:lineRule="auto"/>
        <w:ind w:firstLine="480" w:firstLineChars="200"/>
        <w:rPr>
          <w:rFonts w:ascii="宋体" w:hAnsi="宋体"/>
          <w:sz w:val="24"/>
          <w:szCs w:val="24"/>
        </w:rPr>
      </w:pPr>
      <w:r>
        <w:rPr>
          <w:rFonts w:hint="eastAsia" w:ascii="宋体" w:hAnsi="宋体"/>
          <w:sz w:val="24"/>
          <w:szCs w:val="24"/>
        </w:rPr>
        <w:t>10.1.4.授权委托书</w:t>
      </w:r>
      <w:r>
        <w:rPr>
          <w:rFonts w:hint="eastAsia" w:ascii="宋体" w:hAnsi="宋体"/>
          <w:sz w:val="24"/>
          <w:szCs w:val="24"/>
        </w:rPr>
        <w:tab/>
      </w:r>
    </w:p>
    <w:p w14:paraId="3138F40C">
      <w:pPr>
        <w:spacing w:line="360" w:lineRule="auto"/>
        <w:ind w:firstLine="480" w:firstLineChars="200"/>
        <w:rPr>
          <w:rFonts w:ascii="宋体" w:hAnsi="宋体"/>
          <w:sz w:val="24"/>
          <w:szCs w:val="24"/>
        </w:rPr>
      </w:pPr>
      <w:r>
        <w:rPr>
          <w:rFonts w:hint="eastAsia" w:ascii="宋体" w:hAnsi="宋体"/>
          <w:sz w:val="24"/>
          <w:szCs w:val="24"/>
        </w:rPr>
        <w:t>10.1.5.资格证明文件</w:t>
      </w:r>
      <w:r>
        <w:rPr>
          <w:rFonts w:hint="eastAsia" w:ascii="宋体" w:hAnsi="宋体"/>
          <w:sz w:val="24"/>
          <w:szCs w:val="24"/>
        </w:rPr>
        <w:tab/>
      </w:r>
    </w:p>
    <w:p w14:paraId="77BF96AC">
      <w:pPr>
        <w:spacing w:line="360" w:lineRule="auto"/>
        <w:ind w:firstLine="480" w:firstLineChars="200"/>
        <w:rPr>
          <w:rFonts w:ascii="宋体" w:hAnsi="宋体"/>
          <w:sz w:val="24"/>
          <w:szCs w:val="24"/>
        </w:rPr>
      </w:pPr>
      <w:r>
        <w:rPr>
          <w:rFonts w:hint="eastAsia" w:ascii="宋体" w:hAnsi="宋体"/>
          <w:sz w:val="24"/>
          <w:szCs w:val="24"/>
        </w:rPr>
        <w:t>10.1.6.项目实施团队</w:t>
      </w:r>
    </w:p>
    <w:p w14:paraId="171A7004">
      <w:pPr>
        <w:spacing w:line="360" w:lineRule="auto"/>
        <w:ind w:firstLine="480" w:firstLineChars="200"/>
        <w:rPr>
          <w:rFonts w:ascii="宋体" w:hAnsi="宋体"/>
          <w:sz w:val="24"/>
          <w:szCs w:val="24"/>
        </w:rPr>
      </w:pPr>
      <w:r>
        <w:rPr>
          <w:rFonts w:hint="eastAsia" w:ascii="宋体" w:hAnsi="宋体"/>
          <w:sz w:val="24"/>
          <w:szCs w:val="24"/>
        </w:rPr>
        <w:t>10.1.7.反商业贿赂承诺书</w:t>
      </w:r>
      <w:r>
        <w:rPr>
          <w:rFonts w:hint="eastAsia" w:ascii="宋体" w:hAnsi="宋体"/>
          <w:sz w:val="24"/>
          <w:szCs w:val="24"/>
        </w:rPr>
        <w:tab/>
      </w:r>
    </w:p>
    <w:p w14:paraId="59AAFB76">
      <w:pPr>
        <w:spacing w:line="360" w:lineRule="auto"/>
        <w:ind w:firstLine="480" w:firstLineChars="200"/>
        <w:rPr>
          <w:rFonts w:ascii="宋体" w:hAnsi="宋体"/>
          <w:sz w:val="24"/>
          <w:szCs w:val="24"/>
        </w:rPr>
      </w:pPr>
      <w:r>
        <w:rPr>
          <w:rFonts w:hint="eastAsia" w:ascii="宋体" w:hAnsi="宋体"/>
          <w:sz w:val="24"/>
          <w:szCs w:val="24"/>
        </w:rPr>
        <w:t>10.1.8.项目实施方案</w:t>
      </w:r>
      <w:r>
        <w:rPr>
          <w:rFonts w:hint="eastAsia" w:ascii="宋体" w:hAnsi="宋体"/>
          <w:sz w:val="24"/>
          <w:szCs w:val="24"/>
        </w:rPr>
        <w:tab/>
      </w:r>
    </w:p>
    <w:p w14:paraId="76E131F8">
      <w:pPr>
        <w:spacing w:line="360" w:lineRule="auto"/>
        <w:ind w:firstLine="480" w:firstLineChars="200"/>
        <w:rPr>
          <w:rFonts w:ascii="宋体" w:hAnsi="宋体"/>
          <w:sz w:val="24"/>
          <w:szCs w:val="24"/>
        </w:rPr>
      </w:pPr>
      <w:r>
        <w:rPr>
          <w:rFonts w:hint="eastAsia" w:ascii="宋体" w:hAnsi="宋体"/>
          <w:sz w:val="24"/>
          <w:szCs w:val="24"/>
        </w:rPr>
        <w:t>10.1.9.竞争性磋商申请人认为需要提供的其他证明性材料</w:t>
      </w:r>
    </w:p>
    <w:p w14:paraId="0DDE3A6E">
      <w:pPr>
        <w:spacing w:line="360" w:lineRule="auto"/>
        <w:ind w:firstLine="480" w:firstLineChars="200"/>
        <w:rPr>
          <w:rFonts w:ascii="宋体" w:hAnsi="宋体"/>
          <w:sz w:val="24"/>
          <w:szCs w:val="24"/>
        </w:rPr>
      </w:pPr>
      <w:r>
        <w:rPr>
          <w:rFonts w:hint="eastAsia" w:ascii="宋体" w:hAnsi="宋体"/>
          <w:sz w:val="24"/>
          <w:szCs w:val="24"/>
        </w:rPr>
        <w:t>10.1.10.政府采购供应商诚信承诺书</w:t>
      </w:r>
    </w:p>
    <w:p w14:paraId="3774B0EC">
      <w:pPr>
        <w:spacing w:line="360" w:lineRule="auto"/>
        <w:ind w:firstLine="480" w:firstLineChars="200"/>
        <w:rPr>
          <w:rFonts w:ascii="宋体" w:hAnsi="宋体"/>
          <w:sz w:val="24"/>
          <w:szCs w:val="24"/>
        </w:rPr>
      </w:pPr>
      <w:r>
        <w:rPr>
          <w:rFonts w:hint="eastAsia" w:ascii="宋体" w:hAnsi="宋体"/>
          <w:sz w:val="24"/>
          <w:szCs w:val="24"/>
        </w:rPr>
        <w:t>10.2竞争性磋商响应文件编制要求</w:t>
      </w:r>
    </w:p>
    <w:p w14:paraId="1D08F2CE">
      <w:pPr>
        <w:spacing w:line="360" w:lineRule="auto"/>
        <w:ind w:firstLine="480" w:firstLineChars="200"/>
        <w:rPr>
          <w:rFonts w:ascii="宋体" w:hAnsi="宋体"/>
          <w:sz w:val="24"/>
          <w:szCs w:val="24"/>
        </w:rPr>
      </w:pPr>
      <w:r>
        <w:rPr>
          <w:rFonts w:hint="eastAsia" w:ascii="宋体" w:hAnsi="宋体"/>
          <w:sz w:val="24"/>
          <w:szCs w:val="24"/>
        </w:rPr>
        <w:t>10.2.1竞争性磋商申请单位应按竞争性磋商文件提供的竞争性磋商申请格式和要求编制竞争性磋商响应文件。竞争性磋商响应文件应按A4规格标准打印，胶装成册，文字要清晰，语意要明确，并按竞争性磋商文件的要求签字盖章。</w:t>
      </w:r>
    </w:p>
    <w:p w14:paraId="3E0E3451">
      <w:pPr>
        <w:spacing w:line="360" w:lineRule="auto"/>
        <w:ind w:firstLine="480" w:firstLineChars="200"/>
        <w:rPr>
          <w:rFonts w:ascii="宋体" w:hAnsi="宋体"/>
          <w:sz w:val="24"/>
          <w:szCs w:val="24"/>
        </w:rPr>
      </w:pPr>
      <w:r>
        <w:rPr>
          <w:rFonts w:hint="eastAsia" w:ascii="宋体" w:hAnsi="宋体"/>
          <w:sz w:val="24"/>
          <w:szCs w:val="24"/>
        </w:rPr>
        <w:t>10.2.2竞争性磋商响应文件应尽量避免涂改和插字，若为了改正错误必须这样做时，均应由法定代表人(或委托代理人)在修改处签名或加盖印鉴确认。</w:t>
      </w:r>
    </w:p>
    <w:p w14:paraId="3F56EA43">
      <w:pPr>
        <w:spacing w:line="360" w:lineRule="auto"/>
        <w:ind w:firstLine="480" w:firstLineChars="200"/>
        <w:rPr>
          <w:rFonts w:ascii="宋体" w:hAnsi="宋体"/>
          <w:sz w:val="24"/>
          <w:szCs w:val="24"/>
        </w:rPr>
      </w:pPr>
      <w:r>
        <w:rPr>
          <w:rFonts w:hint="eastAsia" w:ascii="宋体" w:hAnsi="宋体"/>
          <w:sz w:val="24"/>
          <w:szCs w:val="24"/>
        </w:rPr>
        <w:t>10.2.3竞争性磋商响应文件正本和副本的封面或扉页应标明的内容详见“竞争性磋商响应文件格式”。</w:t>
      </w:r>
    </w:p>
    <w:p w14:paraId="636FE374">
      <w:pPr>
        <w:spacing w:line="360" w:lineRule="auto"/>
        <w:ind w:firstLine="480" w:firstLineChars="200"/>
        <w:rPr>
          <w:rFonts w:ascii="宋体" w:hAnsi="宋体"/>
          <w:sz w:val="24"/>
          <w:szCs w:val="24"/>
        </w:rPr>
      </w:pPr>
      <w:r>
        <w:rPr>
          <w:rFonts w:hint="eastAsia" w:ascii="宋体" w:hAnsi="宋体"/>
          <w:sz w:val="24"/>
          <w:szCs w:val="24"/>
        </w:rPr>
        <w:t>10.2.4竞争性磋商响应文件的封面上应分别标明“正本”或“副本”字样。</w:t>
      </w:r>
    </w:p>
    <w:p w14:paraId="5663A3E8">
      <w:pPr>
        <w:spacing w:line="360" w:lineRule="auto"/>
        <w:ind w:firstLine="480" w:firstLineChars="200"/>
        <w:rPr>
          <w:rFonts w:ascii="宋体" w:hAnsi="宋体"/>
          <w:sz w:val="24"/>
          <w:szCs w:val="24"/>
        </w:rPr>
      </w:pPr>
      <w:r>
        <w:rPr>
          <w:rFonts w:hint="eastAsia" w:ascii="宋体" w:hAnsi="宋体"/>
          <w:sz w:val="24"/>
          <w:szCs w:val="24"/>
        </w:rPr>
        <w:t>10.3竞争性磋商响应文件的份数</w:t>
      </w:r>
    </w:p>
    <w:p w14:paraId="6EBE8158">
      <w:pPr>
        <w:spacing w:line="360" w:lineRule="auto"/>
        <w:ind w:firstLine="480" w:firstLineChars="200"/>
        <w:rPr>
          <w:rFonts w:ascii="宋体" w:hAnsi="宋体"/>
          <w:sz w:val="24"/>
          <w:szCs w:val="24"/>
        </w:rPr>
      </w:pPr>
      <w:r>
        <w:rPr>
          <w:rFonts w:hint="eastAsia" w:ascii="宋体" w:hAnsi="宋体"/>
          <w:sz w:val="24"/>
          <w:szCs w:val="24"/>
        </w:rPr>
        <w:t>详见竞争性磋商申请人须知前附表。</w:t>
      </w:r>
    </w:p>
    <w:p w14:paraId="379C0FDF">
      <w:pPr>
        <w:spacing w:line="360" w:lineRule="auto"/>
        <w:ind w:firstLine="480" w:firstLineChars="200"/>
        <w:rPr>
          <w:rFonts w:ascii="宋体" w:hAnsi="宋体"/>
          <w:sz w:val="24"/>
          <w:szCs w:val="24"/>
        </w:rPr>
      </w:pPr>
      <w:r>
        <w:rPr>
          <w:rFonts w:hint="eastAsia" w:ascii="宋体" w:hAnsi="宋体"/>
          <w:sz w:val="24"/>
          <w:szCs w:val="24"/>
        </w:rPr>
        <w:t>10.4竞争性磋商响应文件的修改与撤回</w:t>
      </w:r>
    </w:p>
    <w:p w14:paraId="1BB2B9F1">
      <w:pPr>
        <w:spacing w:line="360" w:lineRule="auto"/>
        <w:ind w:firstLine="480" w:firstLineChars="200"/>
        <w:rPr>
          <w:rFonts w:ascii="宋体" w:hAnsi="宋体"/>
          <w:sz w:val="24"/>
          <w:szCs w:val="24"/>
        </w:rPr>
      </w:pPr>
      <w:r>
        <w:rPr>
          <w:rFonts w:hint="eastAsia" w:ascii="宋体" w:hAnsi="宋体"/>
          <w:sz w:val="24"/>
          <w:szCs w:val="24"/>
        </w:rPr>
        <w:t>如竞标人需要修改或撤回其竞争性磋商响应文件，必须在本竞争性磋商文件规定的竞争性磋商申请截止时间前将修改或撤回其竞争性磋商响应文件的书面通知送达招标单位。上述书面通知应按本竞争性磋商文件的规定进行编制、密封和标记，并标明“修改”或“撤回”字样。竞标人不得在竞争性磋商申请截止时间后修改和撤回竞争性磋商响应文件。</w:t>
      </w:r>
    </w:p>
    <w:p w14:paraId="1248C26A">
      <w:pPr>
        <w:spacing w:line="360" w:lineRule="auto"/>
        <w:ind w:firstLine="480" w:firstLineChars="200"/>
        <w:rPr>
          <w:rFonts w:ascii="宋体" w:hAnsi="宋体"/>
          <w:sz w:val="24"/>
          <w:szCs w:val="24"/>
        </w:rPr>
      </w:pPr>
      <w:r>
        <w:rPr>
          <w:rFonts w:hint="eastAsia" w:ascii="宋体" w:hAnsi="宋体"/>
          <w:sz w:val="24"/>
          <w:szCs w:val="24"/>
        </w:rPr>
        <w:t>10.5竞争性磋商响应文件有效期</w:t>
      </w:r>
    </w:p>
    <w:p w14:paraId="5277913F">
      <w:pPr>
        <w:spacing w:line="360" w:lineRule="auto"/>
        <w:ind w:firstLine="480" w:firstLineChars="200"/>
        <w:rPr>
          <w:rFonts w:ascii="宋体" w:hAnsi="宋体"/>
          <w:sz w:val="24"/>
          <w:szCs w:val="24"/>
        </w:rPr>
      </w:pPr>
      <w:r>
        <w:rPr>
          <w:rFonts w:hint="eastAsia" w:ascii="宋体" w:hAnsi="宋体"/>
          <w:sz w:val="24"/>
          <w:szCs w:val="24"/>
        </w:rPr>
        <w:t>竞争性磋商响应文件自本竞争性磋商文件规定的竞争性磋商申请截止时间起生效，其有效期为60天(日历天)。</w:t>
      </w:r>
    </w:p>
    <w:p w14:paraId="1FAE01C6">
      <w:pPr>
        <w:spacing w:line="360" w:lineRule="auto"/>
        <w:ind w:firstLine="480" w:firstLineChars="200"/>
        <w:rPr>
          <w:rFonts w:ascii="宋体" w:hAnsi="宋体"/>
          <w:sz w:val="24"/>
          <w:szCs w:val="24"/>
        </w:rPr>
      </w:pPr>
      <w:r>
        <w:rPr>
          <w:rFonts w:hint="eastAsia" w:ascii="宋体" w:hAnsi="宋体"/>
          <w:sz w:val="24"/>
          <w:szCs w:val="24"/>
        </w:rPr>
        <w:t>10.6特别说明</w:t>
      </w:r>
      <w:r>
        <w:rPr>
          <w:rFonts w:hint="eastAsia" w:ascii="宋体" w:hAnsi="宋体"/>
          <w:sz w:val="24"/>
          <w:szCs w:val="24"/>
        </w:rPr>
        <w:tab/>
      </w:r>
    </w:p>
    <w:p w14:paraId="66BA2674">
      <w:pPr>
        <w:spacing w:line="360" w:lineRule="auto"/>
        <w:ind w:firstLine="480" w:firstLineChars="200"/>
        <w:rPr>
          <w:rFonts w:ascii="宋体" w:hAnsi="宋体"/>
          <w:sz w:val="24"/>
          <w:szCs w:val="24"/>
        </w:rPr>
      </w:pPr>
      <w:r>
        <w:rPr>
          <w:rFonts w:hint="eastAsia" w:ascii="宋体" w:hAnsi="宋体"/>
          <w:sz w:val="24"/>
          <w:szCs w:val="24"/>
        </w:rPr>
        <w:t>10.6.1竞争性磋商申请语言： 竞标人提交的竞争性磋商响应文件以及竞标人与采购人就有关竞争性磋商申请的所有往来函电均应使用中文。竞标人提供的支持文件和印刷的文件可以用英文，但相应内容应附有中文翻译本，在解释时以中文翻译本为准。</w:t>
      </w:r>
    </w:p>
    <w:p w14:paraId="4960FC59">
      <w:pPr>
        <w:spacing w:line="360" w:lineRule="auto"/>
        <w:ind w:firstLine="480" w:firstLineChars="200"/>
        <w:rPr>
          <w:rFonts w:ascii="宋体" w:hAnsi="宋体"/>
          <w:sz w:val="24"/>
          <w:szCs w:val="24"/>
        </w:rPr>
      </w:pPr>
      <w:r>
        <w:rPr>
          <w:rFonts w:hint="eastAsia" w:ascii="宋体" w:hAnsi="宋体"/>
          <w:sz w:val="24"/>
          <w:szCs w:val="24"/>
        </w:rPr>
        <w:t>10.6.2计量：在竞争性磋商响应文件中以及所有竞标人与采购人构往来文件中的所有计量单位和规格说明都必须用公制标准表示。</w:t>
      </w:r>
    </w:p>
    <w:p w14:paraId="4D8FF8C8">
      <w:pPr>
        <w:spacing w:line="360" w:lineRule="auto"/>
        <w:ind w:firstLine="480" w:firstLineChars="200"/>
        <w:rPr>
          <w:rFonts w:ascii="宋体" w:hAnsi="宋体"/>
          <w:sz w:val="24"/>
          <w:szCs w:val="24"/>
        </w:rPr>
      </w:pPr>
      <w:r>
        <w:rPr>
          <w:rFonts w:hint="eastAsia" w:ascii="宋体" w:hAnsi="宋体"/>
          <w:sz w:val="24"/>
          <w:szCs w:val="24"/>
        </w:rPr>
        <w:t xml:space="preserve">10.7竞争性磋商申请货物和服务的报价 </w:t>
      </w:r>
    </w:p>
    <w:p w14:paraId="046EC3BE">
      <w:pPr>
        <w:spacing w:line="360" w:lineRule="auto"/>
        <w:ind w:firstLine="480" w:firstLineChars="200"/>
        <w:rPr>
          <w:rFonts w:ascii="宋体" w:hAnsi="宋体"/>
          <w:sz w:val="24"/>
          <w:szCs w:val="24"/>
        </w:rPr>
      </w:pPr>
      <w:r>
        <w:rPr>
          <w:rFonts w:hint="eastAsia" w:ascii="宋体" w:hAnsi="宋体"/>
          <w:sz w:val="24"/>
          <w:szCs w:val="24"/>
        </w:rPr>
        <w:t>10.7.1竞标人对所投货物和服务自行填报竞争性磋商申请报价表。</w:t>
      </w:r>
    </w:p>
    <w:p w14:paraId="12B3E20B">
      <w:pPr>
        <w:spacing w:line="360" w:lineRule="auto"/>
        <w:ind w:firstLine="480" w:firstLineChars="200"/>
        <w:rPr>
          <w:rFonts w:ascii="宋体" w:hAnsi="宋体"/>
          <w:sz w:val="24"/>
          <w:szCs w:val="24"/>
        </w:rPr>
      </w:pPr>
      <w:r>
        <w:rPr>
          <w:rFonts w:hint="eastAsia" w:ascii="宋体" w:hAnsi="宋体"/>
          <w:sz w:val="24"/>
          <w:szCs w:val="24"/>
        </w:rPr>
        <w:t>10.7.2 如竞争性磋商申请报价表中的大写金额和小写金额不一致的，以大写金额为准；总价金额与单价金额不一致的，以单价金额为准，但单价金额小数点有明显错误的除外；对不同文字文本竞争性磋商响应文件的解释发生异议的，以中文文本为准。</w:t>
      </w:r>
    </w:p>
    <w:p w14:paraId="4A1CA52D">
      <w:pPr>
        <w:spacing w:line="360" w:lineRule="auto"/>
        <w:ind w:firstLine="480" w:firstLineChars="200"/>
        <w:rPr>
          <w:rFonts w:ascii="宋体" w:hAnsi="宋体"/>
          <w:sz w:val="24"/>
          <w:szCs w:val="24"/>
        </w:rPr>
      </w:pPr>
      <w:r>
        <w:rPr>
          <w:rFonts w:hint="eastAsia" w:ascii="宋体" w:hAnsi="宋体"/>
          <w:sz w:val="24"/>
          <w:szCs w:val="24"/>
        </w:rPr>
        <w:t>10.7.3 竞标人只能提出一个不变价格，采购人不接受任何选择价。</w:t>
      </w:r>
    </w:p>
    <w:p w14:paraId="6E7F51E2">
      <w:pPr>
        <w:spacing w:line="360" w:lineRule="auto"/>
        <w:ind w:firstLine="480" w:firstLineChars="200"/>
        <w:rPr>
          <w:rFonts w:ascii="宋体" w:hAnsi="宋体"/>
          <w:sz w:val="24"/>
          <w:szCs w:val="24"/>
        </w:rPr>
      </w:pPr>
      <w:r>
        <w:rPr>
          <w:rFonts w:hint="eastAsia" w:ascii="宋体" w:hAnsi="宋体"/>
          <w:sz w:val="24"/>
          <w:szCs w:val="24"/>
        </w:rPr>
        <w:t>10.7.4 全部报价均应以人民币为计量币种，并以人民币进行结算。</w:t>
      </w:r>
    </w:p>
    <w:p w14:paraId="13F5A3EF">
      <w:pPr>
        <w:pStyle w:val="17"/>
        <w:numPr>
          <w:ilvl w:val="0"/>
          <w:numId w:val="10"/>
        </w:numPr>
        <w:tabs>
          <w:tab w:val="left" w:pos="420"/>
        </w:tabs>
        <w:rPr>
          <w:sz w:val="24"/>
          <w:szCs w:val="24"/>
        </w:rPr>
      </w:pPr>
      <w:r>
        <w:rPr>
          <w:rFonts w:hint="eastAsia"/>
          <w:sz w:val="24"/>
          <w:szCs w:val="24"/>
        </w:rPr>
        <w:t>竞争性磋商保证金</w:t>
      </w:r>
    </w:p>
    <w:p w14:paraId="75F716A6">
      <w:pPr>
        <w:ind w:firstLine="480" w:firstLineChars="200"/>
        <w:rPr>
          <w:rFonts w:ascii="宋体" w:hAnsi="宋体"/>
          <w:sz w:val="24"/>
          <w:szCs w:val="24"/>
        </w:rPr>
      </w:pPr>
      <w:r>
        <w:rPr>
          <w:rFonts w:hint="eastAsia" w:ascii="宋体" w:hAnsi="宋体"/>
          <w:sz w:val="24"/>
          <w:szCs w:val="24"/>
        </w:rPr>
        <w:t>详见须知前附表</w:t>
      </w:r>
    </w:p>
    <w:p w14:paraId="08F114C3">
      <w:pPr>
        <w:pStyle w:val="16"/>
        <w:numPr>
          <w:ilvl w:val="1"/>
          <w:numId w:val="0"/>
        </w:numPr>
        <w:tabs>
          <w:tab w:val="left" w:pos="420"/>
        </w:tabs>
        <w:ind w:left="420"/>
        <w:rPr>
          <w:rFonts w:ascii="宋体" w:hAnsi="宋体"/>
          <w:sz w:val="28"/>
          <w:szCs w:val="28"/>
        </w:rPr>
      </w:pPr>
      <w:bookmarkStart w:id="23" w:name="_Toc403030972"/>
      <w:bookmarkEnd w:id="23"/>
      <w:bookmarkStart w:id="24" w:name="_Toc289848519"/>
      <w:bookmarkEnd w:id="24"/>
      <w:bookmarkStart w:id="25" w:name="_Toc38301555"/>
      <w:bookmarkEnd w:id="25"/>
      <w:bookmarkStart w:id="26" w:name="_Toc276646854"/>
      <w:bookmarkEnd w:id="26"/>
      <w:bookmarkStart w:id="27" w:name="_Toc289848434"/>
      <w:bookmarkEnd w:id="27"/>
      <w:bookmarkStart w:id="28" w:name="_Toc289848361"/>
      <w:bookmarkEnd w:id="28"/>
      <w:bookmarkStart w:id="29" w:name="_Toc289848545"/>
      <w:bookmarkEnd w:id="29"/>
      <w:r>
        <w:rPr>
          <w:rFonts w:hint="eastAsia" w:ascii="宋体" w:hAnsi="宋体"/>
          <w:sz w:val="28"/>
          <w:szCs w:val="28"/>
        </w:rPr>
        <w:t>四、竞争性磋商响应文件的密封与递交</w:t>
      </w:r>
    </w:p>
    <w:p w14:paraId="056410C6">
      <w:pPr>
        <w:pStyle w:val="17"/>
        <w:numPr>
          <w:ilvl w:val="0"/>
          <w:numId w:val="10"/>
        </w:numPr>
        <w:tabs>
          <w:tab w:val="left" w:pos="420"/>
        </w:tabs>
        <w:rPr>
          <w:sz w:val="24"/>
          <w:szCs w:val="24"/>
        </w:rPr>
      </w:pPr>
      <w:r>
        <w:rPr>
          <w:rFonts w:hint="eastAsia"/>
          <w:sz w:val="24"/>
          <w:szCs w:val="24"/>
        </w:rPr>
        <w:t>竞争性磋商响应文件的密封</w:t>
      </w:r>
    </w:p>
    <w:p w14:paraId="0BAEFC47">
      <w:pPr>
        <w:spacing w:line="360" w:lineRule="auto"/>
        <w:ind w:firstLine="480" w:firstLineChars="200"/>
        <w:rPr>
          <w:rFonts w:ascii="宋体" w:hAnsi="宋体"/>
          <w:sz w:val="24"/>
          <w:szCs w:val="24"/>
        </w:rPr>
      </w:pPr>
      <w:r>
        <w:rPr>
          <w:rFonts w:hint="eastAsia" w:ascii="宋体" w:hAnsi="宋体"/>
          <w:sz w:val="24"/>
          <w:szCs w:val="24"/>
        </w:rPr>
        <w:t>竞争性磋商申请单位应将竞争性磋商响应文件的正副本密封在一个密封包内，包装封面上加盖竞争性磋商申请单位印鉴，需标明的内容见.竞争性磋商须知前附表。</w:t>
      </w:r>
    </w:p>
    <w:p w14:paraId="01E162F7">
      <w:pPr>
        <w:pStyle w:val="17"/>
        <w:numPr>
          <w:ilvl w:val="0"/>
          <w:numId w:val="10"/>
        </w:numPr>
        <w:tabs>
          <w:tab w:val="left" w:pos="420"/>
        </w:tabs>
        <w:rPr>
          <w:sz w:val="24"/>
          <w:szCs w:val="24"/>
        </w:rPr>
      </w:pPr>
      <w:r>
        <w:rPr>
          <w:rFonts w:hint="eastAsia"/>
          <w:sz w:val="24"/>
          <w:szCs w:val="24"/>
        </w:rPr>
        <w:t>争性磋商响应文件的递交</w:t>
      </w:r>
    </w:p>
    <w:p w14:paraId="7406C960">
      <w:pPr>
        <w:spacing w:line="360" w:lineRule="auto"/>
        <w:ind w:firstLine="480" w:firstLineChars="200"/>
        <w:rPr>
          <w:rFonts w:ascii="宋体" w:hAnsi="宋体"/>
          <w:sz w:val="24"/>
          <w:szCs w:val="24"/>
        </w:rPr>
      </w:pPr>
      <w:r>
        <w:rPr>
          <w:rFonts w:hint="eastAsia" w:ascii="宋体" w:hAnsi="宋体"/>
          <w:sz w:val="24"/>
          <w:szCs w:val="24"/>
        </w:rPr>
        <w:t>竞标人应在竞争性磋商须知前附表规定的时间将竞争性磋商响应文件递交至前附表指定的开标地点，密封不符合本磋商文件要求的竞争性磋商响应文件将被拒收。</w:t>
      </w:r>
    </w:p>
    <w:p w14:paraId="02B49237">
      <w:pPr>
        <w:pStyle w:val="17"/>
        <w:numPr>
          <w:ilvl w:val="2"/>
          <w:numId w:val="0"/>
        </w:numPr>
        <w:tabs>
          <w:tab w:val="left" w:pos="420"/>
        </w:tabs>
        <w:rPr>
          <w:sz w:val="24"/>
          <w:szCs w:val="24"/>
        </w:rPr>
      </w:pPr>
      <w:r>
        <w:rPr>
          <w:rFonts w:hint="eastAsia"/>
          <w:sz w:val="24"/>
          <w:szCs w:val="24"/>
        </w:rPr>
        <w:t>14.竞争性磋商申请截止时间</w:t>
      </w:r>
    </w:p>
    <w:p w14:paraId="7733D437">
      <w:pPr>
        <w:spacing w:line="360" w:lineRule="auto"/>
        <w:ind w:firstLine="480" w:firstLineChars="200"/>
        <w:rPr>
          <w:rFonts w:ascii="宋体" w:hAnsi="宋体"/>
          <w:sz w:val="24"/>
          <w:szCs w:val="24"/>
        </w:rPr>
      </w:pPr>
      <w:r>
        <w:rPr>
          <w:rFonts w:hint="eastAsia" w:ascii="宋体" w:hAnsi="宋体"/>
          <w:sz w:val="24"/>
          <w:szCs w:val="24"/>
        </w:rPr>
        <w:t>竞争性磋商申请截止时间为竞争性磋商须知前附表规定的时间。</w:t>
      </w:r>
    </w:p>
    <w:p w14:paraId="6CCD245A">
      <w:pPr>
        <w:pStyle w:val="17"/>
        <w:numPr>
          <w:ilvl w:val="2"/>
          <w:numId w:val="0"/>
        </w:numPr>
        <w:tabs>
          <w:tab w:val="left" w:pos="420"/>
        </w:tabs>
        <w:rPr>
          <w:sz w:val="24"/>
          <w:szCs w:val="24"/>
        </w:rPr>
      </w:pPr>
      <w:r>
        <w:rPr>
          <w:rFonts w:hint="eastAsia"/>
          <w:sz w:val="24"/>
          <w:szCs w:val="24"/>
        </w:rPr>
        <w:t>15.迟到的竞争性磋商响应文件</w:t>
      </w:r>
    </w:p>
    <w:p w14:paraId="34D21201">
      <w:pPr>
        <w:spacing w:line="360" w:lineRule="auto"/>
        <w:ind w:firstLine="480" w:firstLineChars="200"/>
        <w:rPr>
          <w:rFonts w:ascii="宋体" w:hAnsi="宋体"/>
          <w:sz w:val="24"/>
          <w:szCs w:val="24"/>
        </w:rPr>
      </w:pPr>
      <w:r>
        <w:rPr>
          <w:rFonts w:hint="eastAsia" w:ascii="宋体" w:hAnsi="宋体"/>
          <w:sz w:val="24"/>
          <w:szCs w:val="24"/>
        </w:rPr>
        <w:t>在本竞争性磋商文件规定的竞争性磋商申请截止时间以后送达的竞争性磋商响应文件，采购单位将拒收。</w:t>
      </w:r>
    </w:p>
    <w:p w14:paraId="68A9F662">
      <w:pPr>
        <w:pStyle w:val="16"/>
        <w:numPr>
          <w:ilvl w:val="1"/>
          <w:numId w:val="0"/>
        </w:numPr>
        <w:tabs>
          <w:tab w:val="left" w:pos="420"/>
        </w:tabs>
        <w:ind w:left="420"/>
        <w:rPr>
          <w:rFonts w:ascii="宋体" w:hAnsi="宋体"/>
          <w:sz w:val="28"/>
          <w:szCs w:val="28"/>
        </w:rPr>
      </w:pPr>
      <w:bookmarkStart w:id="30" w:name="_Toc289848546"/>
      <w:bookmarkEnd w:id="30"/>
      <w:bookmarkStart w:id="31" w:name="_Toc289848520"/>
      <w:bookmarkEnd w:id="31"/>
      <w:bookmarkStart w:id="32" w:name="_Toc289848362"/>
      <w:bookmarkEnd w:id="32"/>
      <w:bookmarkStart w:id="33" w:name="_Toc403030973"/>
      <w:bookmarkEnd w:id="33"/>
      <w:bookmarkStart w:id="34" w:name="_Toc289848435"/>
      <w:bookmarkEnd w:id="34"/>
      <w:bookmarkStart w:id="35" w:name="_Toc38301556"/>
      <w:bookmarkEnd w:id="35"/>
      <w:bookmarkStart w:id="36" w:name="_Toc276646855"/>
      <w:bookmarkEnd w:id="36"/>
      <w:r>
        <w:rPr>
          <w:rFonts w:hint="eastAsia" w:ascii="宋体" w:hAnsi="宋体"/>
          <w:sz w:val="28"/>
          <w:szCs w:val="28"/>
        </w:rPr>
        <w:t>五、竞争性磋商程序</w:t>
      </w:r>
    </w:p>
    <w:p w14:paraId="26997A18">
      <w:pPr>
        <w:pStyle w:val="17"/>
        <w:numPr>
          <w:ilvl w:val="2"/>
          <w:numId w:val="0"/>
        </w:numPr>
        <w:tabs>
          <w:tab w:val="left" w:pos="420"/>
        </w:tabs>
        <w:rPr>
          <w:sz w:val="24"/>
          <w:szCs w:val="24"/>
        </w:rPr>
      </w:pPr>
      <w:r>
        <w:rPr>
          <w:rFonts w:hint="eastAsia"/>
          <w:sz w:val="24"/>
          <w:szCs w:val="24"/>
        </w:rPr>
        <w:t>16.磋商</w:t>
      </w:r>
    </w:p>
    <w:p w14:paraId="299CBE3A">
      <w:pPr>
        <w:spacing w:line="360" w:lineRule="auto"/>
        <w:ind w:firstLine="480" w:firstLineChars="200"/>
        <w:rPr>
          <w:rFonts w:ascii="宋体" w:hAnsi="宋体"/>
          <w:sz w:val="24"/>
          <w:szCs w:val="24"/>
        </w:rPr>
      </w:pPr>
      <w:r>
        <w:rPr>
          <w:rFonts w:hint="eastAsia" w:ascii="宋体" w:hAnsi="宋体"/>
          <w:sz w:val="24"/>
          <w:szCs w:val="24"/>
        </w:rPr>
        <w:t>16.1磋商在竞争性磋商须知前附表中规定的时间和地点进行。申请人法人授权代表应持授权委托书与身份证签到以证明其出席。在竞争性磋商时，请申请人携带加盖公章的“竞争性磋商最终报价单”、授权委托书及密封报价使用的信封，在最终报价时使用。</w:t>
      </w:r>
    </w:p>
    <w:p w14:paraId="3500A6C1">
      <w:pPr>
        <w:spacing w:line="360" w:lineRule="auto"/>
        <w:ind w:firstLine="480" w:firstLineChars="200"/>
        <w:rPr>
          <w:rFonts w:ascii="宋体" w:hAnsi="宋体"/>
          <w:sz w:val="24"/>
          <w:szCs w:val="24"/>
        </w:rPr>
      </w:pPr>
      <w:r>
        <w:rPr>
          <w:rFonts w:hint="eastAsia" w:ascii="宋体" w:hAnsi="宋体"/>
          <w:sz w:val="24"/>
          <w:szCs w:val="24"/>
        </w:rPr>
        <w:t>16.2 竞争性磋商响应文件有下列情形之一的，采购人不予受理：</w:t>
      </w:r>
    </w:p>
    <w:p w14:paraId="2434D53D">
      <w:pPr>
        <w:spacing w:line="360" w:lineRule="auto"/>
        <w:ind w:firstLine="480" w:firstLineChars="200"/>
        <w:rPr>
          <w:rFonts w:ascii="宋体" w:hAnsi="宋体"/>
          <w:sz w:val="24"/>
          <w:szCs w:val="24"/>
        </w:rPr>
      </w:pPr>
      <w:r>
        <w:rPr>
          <w:rFonts w:hint="eastAsia" w:ascii="宋体" w:hAnsi="宋体"/>
          <w:sz w:val="24"/>
          <w:szCs w:val="24"/>
        </w:rPr>
        <w:t>16.2.1 竞争性磋商申请截止时间后送达的；</w:t>
      </w:r>
    </w:p>
    <w:p w14:paraId="127D9720">
      <w:pPr>
        <w:spacing w:line="360" w:lineRule="auto"/>
        <w:ind w:firstLine="480" w:firstLineChars="200"/>
        <w:rPr>
          <w:rFonts w:ascii="宋体" w:hAnsi="宋体"/>
          <w:sz w:val="24"/>
          <w:szCs w:val="24"/>
        </w:rPr>
      </w:pPr>
      <w:r>
        <w:rPr>
          <w:rFonts w:hint="eastAsia" w:ascii="宋体" w:hAnsi="宋体"/>
          <w:sz w:val="24"/>
          <w:szCs w:val="24"/>
        </w:rPr>
        <w:t>16.2.2未按竞争性磋商文件要求密封及签章的；</w:t>
      </w:r>
    </w:p>
    <w:p w14:paraId="7842340D">
      <w:pPr>
        <w:spacing w:line="360" w:lineRule="auto"/>
        <w:ind w:firstLine="480" w:firstLineChars="200"/>
        <w:rPr>
          <w:rFonts w:ascii="宋体" w:hAnsi="宋体"/>
          <w:sz w:val="24"/>
          <w:szCs w:val="24"/>
        </w:rPr>
      </w:pPr>
      <w:r>
        <w:rPr>
          <w:rFonts w:hint="eastAsia" w:ascii="宋体" w:hAnsi="宋体"/>
          <w:sz w:val="24"/>
          <w:szCs w:val="24"/>
        </w:rPr>
        <w:t>16.2.3竞标人法人授权代表未到场的。</w:t>
      </w:r>
      <w:r>
        <w:rPr>
          <w:rFonts w:hint="eastAsia" w:ascii="宋体" w:hAnsi="宋体"/>
          <w:sz w:val="24"/>
          <w:szCs w:val="24"/>
        </w:rPr>
        <w:tab/>
      </w:r>
    </w:p>
    <w:p w14:paraId="5DD54A1D">
      <w:pPr>
        <w:pStyle w:val="17"/>
        <w:numPr>
          <w:ilvl w:val="2"/>
          <w:numId w:val="0"/>
        </w:numPr>
        <w:tabs>
          <w:tab w:val="left" w:pos="420"/>
        </w:tabs>
        <w:rPr>
          <w:sz w:val="24"/>
          <w:szCs w:val="24"/>
        </w:rPr>
      </w:pPr>
      <w:r>
        <w:rPr>
          <w:rFonts w:hint="eastAsia"/>
          <w:sz w:val="24"/>
          <w:szCs w:val="24"/>
        </w:rPr>
        <w:t>17.磋商委员会</w:t>
      </w:r>
    </w:p>
    <w:p w14:paraId="667DC1F1">
      <w:pPr>
        <w:spacing w:line="360" w:lineRule="auto"/>
        <w:ind w:firstLine="480" w:firstLineChars="200"/>
        <w:rPr>
          <w:rFonts w:ascii="宋体" w:hAnsi="宋体"/>
          <w:sz w:val="24"/>
          <w:szCs w:val="24"/>
        </w:rPr>
      </w:pPr>
      <w:r>
        <w:rPr>
          <w:rFonts w:hint="eastAsia" w:ascii="宋体" w:hAnsi="宋体"/>
          <w:sz w:val="24"/>
          <w:szCs w:val="24"/>
        </w:rPr>
        <w:t>磋商委员会组成：按照相关法律的规定，磋商由依法组建的磋商委员会负责。参加磋商的专家在财政部门组建的专家库中随机抽取。</w:t>
      </w:r>
    </w:p>
    <w:p w14:paraId="5101B1C7">
      <w:pPr>
        <w:pStyle w:val="17"/>
        <w:numPr>
          <w:ilvl w:val="2"/>
          <w:numId w:val="0"/>
        </w:numPr>
        <w:tabs>
          <w:tab w:val="left" w:pos="420"/>
        </w:tabs>
        <w:rPr>
          <w:sz w:val="24"/>
          <w:szCs w:val="24"/>
        </w:rPr>
      </w:pPr>
      <w:r>
        <w:rPr>
          <w:rFonts w:hint="eastAsia"/>
          <w:sz w:val="24"/>
          <w:szCs w:val="24"/>
        </w:rPr>
        <w:t>18.磋商原则</w:t>
      </w:r>
    </w:p>
    <w:p w14:paraId="6C5BE219">
      <w:pPr>
        <w:spacing w:line="360" w:lineRule="auto"/>
        <w:ind w:firstLine="480" w:firstLineChars="200"/>
        <w:rPr>
          <w:rFonts w:ascii="宋体" w:hAnsi="宋体"/>
          <w:sz w:val="24"/>
          <w:szCs w:val="24"/>
        </w:rPr>
      </w:pPr>
      <w:r>
        <w:rPr>
          <w:rFonts w:hint="eastAsia" w:ascii="宋体" w:hAnsi="宋体"/>
          <w:sz w:val="24"/>
          <w:szCs w:val="24"/>
        </w:rPr>
        <w:t>18.1 公开、公平、公正，科学、择优。</w:t>
      </w:r>
    </w:p>
    <w:p w14:paraId="5036577D">
      <w:pPr>
        <w:spacing w:line="360" w:lineRule="auto"/>
        <w:ind w:firstLine="480" w:firstLineChars="200"/>
        <w:rPr>
          <w:rFonts w:ascii="宋体" w:hAnsi="宋体"/>
          <w:sz w:val="24"/>
          <w:szCs w:val="24"/>
        </w:rPr>
      </w:pPr>
      <w:r>
        <w:rPr>
          <w:rFonts w:hint="eastAsia" w:ascii="宋体" w:hAnsi="宋体"/>
          <w:sz w:val="24"/>
          <w:szCs w:val="24"/>
        </w:rPr>
        <w:t>18.2 磋商小组采用综合评分法对提交最后报价的供应商的响应文件和最后报价进行综合评分。</w:t>
      </w:r>
    </w:p>
    <w:p w14:paraId="7859E956">
      <w:pPr>
        <w:pStyle w:val="17"/>
        <w:numPr>
          <w:ilvl w:val="2"/>
          <w:numId w:val="0"/>
        </w:numPr>
        <w:tabs>
          <w:tab w:val="left" w:pos="420"/>
        </w:tabs>
        <w:rPr>
          <w:sz w:val="24"/>
          <w:szCs w:val="24"/>
        </w:rPr>
      </w:pPr>
      <w:r>
        <w:rPr>
          <w:rFonts w:hint="eastAsia"/>
          <w:sz w:val="24"/>
          <w:szCs w:val="24"/>
        </w:rPr>
        <w:t>19.磋商纪律</w:t>
      </w:r>
    </w:p>
    <w:p w14:paraId="042993A8">
      <w:pPr>
        <w:spacing w:line="360" w:lineRule="auto"/>
        <w:ind w:firstLine="480" w:firstLineChars="200"/>
        <w:rPr>
          <w:rFonts w:ascii="宋体" w:hAnsi="宋体"/>
          <w:sz w:val="24"/>
          <w:szCs w:val="24"/>
        </w:rPr>
      </w:pPr>
      <w:r>
        <w:rPr>
          <w:rFonts w:hint="eastAsia" w:ascii="宋体" w:hAnsi="宋体"/>
          <w:sz w:val="24"/>
          <w:szCs w:val="24"/>
        </w:rPr>
        <w:t>19.1磋商委员会成员和参与磋商工作的有关人员，不得泄漏评审情况和评审中获悉的商业秘密，不得透露对竞争性磋商响应文件的评审比较、中标候选人的推荐情况以及与磋商有关的其它情况。</w:t>
      </w:r>
    </w:p>
    <w:p w14:paraId="5E62F8FF">
      <w:pPr>
        <w:spacing w:line="360" w:lineRule="auto"/>
        <w:ind w:firstLine="480" w:firstLineChars="200"/>
        <w:rPr>
          <w:rFonts w:ascii="宋体" w:hAnsi="宋体"/>
          <w:sz w:val="24"/>
          <w:szCs w:val="24"/>
        </w:rPr>
      </w:pPr>
      <w:r>
        <w:rPr>
          <w:rFonts w:hint="eastAsia" w:ascii="宋体" w:hAnsi="宋体"/>
          <w:sz w:val="24"/>
          <w:szCs w:val="24"/>
        </w:rPr>
        <w:t>19.2 除竞争性磋商申请人须知第9条款的规定以外，开标以后至授予中标通知书前，任何竞标人均不得就与其竞争性磋商响应文件有关的问题主动与采购人联系。</w:t>
      </w:r>
    </w:p>
    <w:p w14:paraId="7361E60B">
      <w:pPr>
        <w:spacing w:line="360" w:lineRule="auto"/>
        <w:ind w:firstLine="480" w:firstLineChars="200"/>
        <w:rPr>
          <w:rFonts w:ascii="宋体" w:hAnsi="宋体"/>
          <w:sz w:val="24"/>
          <w:szCs w:val="24"/>
        </w:rPr>
      </w:pPr>
      <w:r>
        <w:rPr>
          <w:rFonts w:hint="eastAsia" w:ascii="宋体" w:hAnsi="宋体"/>
          <w:sz w:val="24"/>
          <w:szCs w:val="24"/>
        </w:rPr>
        <w:t>19.3磋商专家在评审过程中受到非法干涉的，应当及时向财政、监察等部门举报。</w:t>
      </w:r>
    </w:p>
    <w:p w14:paraId="739CE779">
      <w:pPr>
        <w:spacing w:line="360" w:lineRule="auto"/>
        <w:ind w:firstLine="480" w:firstLineChars="200"/>
        <w:rPr>
          <w:rFonts w:ascii="宋体" w:hAnsi="宋体"/>
          <w:sz w:val="24"/>
          <w:szCs w:val="24"/>
        </w:rPr>
      </w:pPr>
      <w:r>
        <w:rPr>
          <w:rFonts w:hint="eastAsia" w:ascii="宋体" w:hAnsi="宋体"/>
          <w:sz w:val="24"/>
          <w:szCs w:val="24"/>
        </w:rPr>
        <w:t>19.4如果竞标人试图对磋商委员会的磋商施加影响，将导致该竞标人的竞争性磋商响应文件被废标。</w:t>
      </w:r>
    </w:p>
    <w:p w14:paraId="5E01ED0C">
      <w:pPr>
        <w:pStyle w:val="17"/>
        <w:numPr>
          <w:ilvl w:val="2"/>
          <w:numId w:val="0"/>
        </w:numPr>
        <w:tabs>
          <w:tab w:val="left" w:pos="420"/>
        </w:tabs>
        <w:rPr>
          <w:sz w:val="24"/>
          <w:szCs w:val="24"/>
        </w:rPr>
      </w:pPr>
      <w:r>
        <w:rPr>
          <w:rFonts w:hint="eastAsia"/>
          <w:sz w:val="24"/>
          <w:szCs w:val="24"/>
        </w:rPr>
        <w:t>20.竞争性磋商响应文件的澄清与修正</w:t>
      </w:r>
    </w:p>
    <w:p w14:paraId="6D42BA60">
      <w:pPr>
        <w:spacing w:line="360" w:lineRule="auto"/>
        <w:ind w:firstLine="480" w:firstLineChars="200"/>
        <w:rPr>
          <w:rFonts w:ascii="宋体" w:hAnsi="宋体"/>
          <w:sz w:val="24"/>
          <w:szCs w:val="24"/>
        </w:rPr>
      </w:pPr>
      <w:r>
        <w:rPr>
          <w:rFonts w:hint="eastAsia" w:ascii="宋体" w:hAnsi="宋体"/>
          <w:sz w:val="24"/>
          <w:szCs w:val="24"/>
        </w:rPr>
        <w:t>20.1磋商委员会可以要求竞标人对竞争性磋商响应文件中含义不明确的内容作必要的澄清或者说明，但是澄清或者说明不得超出竞争性磋商响应文件的范围或者改变竞争性磋商响应文件的实质性内容。澄清的要求和竞标人的答复均应采取书面形式。竞标人的答复必须经法定代表人或授权代表签字，作为竞争性磋商响应文件的组成部分。</w:t>
      </w:r>
    </w:p>
    <w:p w14:paraId="10C12A20">
      <w:pPr>
        <w:spacing w:line="360" w:lineRule="auto"/>
        <w:ind w:firstLine="480" w:firstLineChars="200"/>
        <w:rPr>
          <w:rFonts w:ascii="宋体" w:hAnsi="宋体"/>
          <w:sz w:val="24"/>
          <w:szCs w:val="24"/>
        </w:rPr>
      </w:pPr>
      <w:r>
        <w:rPr>
          <w:rFonts w:hint="eastAsia" w:ascii="宋体" w:hAnsi="宋体"/>
          <w:sz w:val="24"/>
          <w:szCs w:val="24"/>
        </w:rPr>
        <w:t xml:space="preserve">20.2 算术错误将按以下方法更正，如果竞标人不接受对其错误的更正，其竞争性磋商申请将被拒绝： </w:t>
      </w:r>
    </w:p>
    <w:p w14:paraId="3054782B">
      <w:pPr>
        <w:spacing w:line="360" w:lineRule="auto"/>
        <w:ind w:firstLine="480" w:firstLineChars="200"/>
        <w:rPr>
          <w:rFonts w:ascii="宋体" w:hAnsi="宋体"/>
          <w:sz w:val="24"/>
          <w:szCs w:val="24"/>
        </w:rPr>
      </w:pPr>
      <w:r>
        <w:rPr>
          <w:rFonts w:hint="eastAsia" w:ascii="宋体" w:hAnsi="宋体"/>
          <w:sz w:val="24"/>
          <w:szCs w:val="24"/>
        </w:rPr>
        <w:t>20.2.1总价金额与单价金额不一致的，以及分项价汇总之和与总价不一致的，则以单价和分项价为准修改总价，但单价金额小数点有明显错误的除外。</w:t>
      </w:r>
    </w:p>
    <w:p w14:paraId="6E47D020">
      <w:pPr>
        <w:spacing w:line="360" w:lineRule="auto"/>
        <w:ind w:firstLine="480" w:firstLineChars="200"/>
        <w:rPr>
          <w:rFonts w:ascii="宋体" w:hAnsi="宋体"/>
          <w:sz w:val="24"/>
          <w:szCs w:val="24"/>
        </w:rPr>
      </w:pPr>
      <w:r>
        <w:rPr>
          <w:rFonts w:hint="eastAsia" w:ascii="宋体" w:hAnsi="宋体"/>
          <w:sz w:val="24"/>
          <w:szCs w:val="24"/>
        </w:rPr>
        <w:t>20.2.2 如竞争性磋商申请报价表中大写金额与小写金额不一致的，以大写金额为准。</w:t>
      </w:r>
    </w:p>
    <w:p w14:paraId="6AA0E28A">
      <w:pPr>
        <w:pStyle w:val="17"/>
        <w:numPr>
          <w:ilvl w:val="2"/>
          <w:numId w:val="0"/>
        </w:numPr>
        <w:tabs>
          <w:tab w:val="left" w:pos="420"/>
        </w:tabs>
        <w:rPr>
          <w:sz w:val="24"/>
          <w:szCs w:val="24"/>
        </w:rPr>
      </w:pPr>
      <w:bookmarkStart w:id="37" w:name="_Toc31446144"/>
      <w:bookmarkEnd w:id="37"/>
      <w:r>
        <w:rPr>
          <w:rFonts w:hint="eastAsia"/>
          <w:sz w:val="24"/>
          <w:szCs w:val="24"/>
        </w:rPr>
        <w:t>21.磋商文件的审查</w:t>
      </w:r>
    </w:p>
    <w:p w14:paraId="7C3F9D14">
      <w:pPr>
        <w:spacing w:line="360" w:lineRule="auto"/>
        <w:ind w:firstLine="480" w:firstLineChars="200"/>
        <w:rPr>
          <w:rFonts w:ascii="宋体" w:hAnsi="宋体"/>
          <w:sz w:val="24"/>
          <w:szCs w:val="24"/>
        </w:rPr>
      </w:pPr>
      <w:r>
        <w:rPr>
          <w:rFonts w:hint="eastAsia" w:ascii="宋体" w:hAnsi="宋体"/>
          <w:sz w:val="24"/>
          <w:szCs w:val="24"/>
        </w:rPr>
        <w:t>评标委员会首先对竞争性磋商响应文件进行检查，以确定竞争性磋商响应文件内容是否完整、有无计算错误、文件是否正确签署、竞争性磋商响应文件总体编排是否有序等。竞争性磋商响应文件有下列情况之一者，将视为无效标：</w:t>
      </w:r>
    </w:p>
    <w:p w14:paraId="0F900516">
      <w:pPr>
        <w:keepNext/>
        <w:keepLines/>
        <w:spacing w:before="100" w:after="100" w:line="360" w:lineRule="auto"/>
        <w:ind w:firstLine="480" w:firstLineChars="200"/>
        <w:rPr>
          <w:rFonts w:ascii="宋体" w:hAnsi="宋体"/>
          <w:bCs/>
          <w:sz w:val="24"/>
          <w:szCs w:val="24"/>
        </w:rPr>
      </w:pPr>
      <w:r>
        <w:rPr>
          <w:rFonts w:hint="eastAsia" w:ascii="宋体" w:hAnsi="宋体"/>
          <w:bCs/>
          <w:sz w:val="24"/>
          <w:szCs w:val="24"/>
        </w:rPr>
        <w:t>21.1 未提供有效的营业执照、组织机构代码证、税务登记证（或三证合一的营业执照）；</w:t>
      </w:r>
    </w:p>
    <w:p w14:paraId="30940255">
      <w:pPr>
        <w:keepNext/>
        <w:keepLines/>
        <w:spacing w:before="100" w:after="100" w:line="360" w:lineRule="auto"/>
        <w:ind w:firstLine="480" w:firstLineChars="200"/>
        <w:rPr>
          <w:rFonts w:ascii="宋体" w:hAnsi="宋体"/>
          <w:bCs/>
          <w:sz w:val="24"/>
          <w:szCs w:val="24"/>
        </w:rPr>
      </w:pPr>
      <w:r>
        <w:rPr>
          <w:rFonts w:hint="eastAsia" w:ascii="宋体" w:hAnsi="宋体"/>
          <w:bCs/>
          <w:sz w:val="24"/>
          <w:szCs w:val="24"/>
        </w:rPr>
        <w:t>21.2 竞争性磋商响应文件没有竞标人法定代表人或授权代表签字和加盖公章；</w:t>
      </w:r>
    </w:p>
    <w:p w14:paraId="061766E0">
      <w:pPr>
        <w:keepNext/>
        <w:keepLines/>
        <w:spacing w:before="100" w:after="100" w:line="360" w:lineRule="auto"/>
        <w:ind w:firstLine="480" w:firstLineChars="200"/>
        <w:rPr>
          <w:rFonts w:ascii="宋体" w:hAnsi="宋体"/>
          <w:bCs/>
          <w:sz w:val="24"/>
          <w:szCs w:val="24"/>
        </w:rPr>
      </w:pPr>
      <w:r>
        <w:rPr>
          <w:rFonts w:hint="eastAsia" w:ascii="宋体" w:hAnsi="宋体"/>
          <w:bCs/>
          <w:sz w:val="24"/>
          <w:szCs w:val="24"/>
        </w:rPr>
        <w:t>21.3 竞争性磋商响应文件没有载明招标项目服务期限或超过竞争性磋商文件规定的期限；</w:t>
      </w:r>
    </w:p>
    <w:p w14:paraId="581EA073">
      <w:pPr>
        <w:keepNext/>
        <w:keepLines/>
        <w:spacing w:before="100" w:after="100" w:line="360" w:lineRule="auto"/>
        <w:ind w:firstLine="480" w:firstLineChars="200"/>
        <w:rPr>
          <w:rFonts w:ascii="宋体" w:hAnsi="宋体"/>
          <w:bCs/>
          <w:sz w:val="24"/>
          <w:szCs w:val="24"/>
        </w:rPr>
      </w:pPr>
      <w:r>
        <w:rPr>
          <w:rFonts w:hint="eastAsia" w:ascii="宋体" w:hAnsi="宋体"/>
          <w:bCs/>
          <w:sz w:val="24"/>
          <w:szCs w:val="24"/>
        </w:rPr>
        <w:t>21.4 竞标人的竞争性磋商申请报价超过货物采购限价；</w:t>
      </w:r>
    </w:p>
    <w:p w14:paraId="3F0198D5">
      <w:pPr>
        <w:keepNext/>
        <w:keepLines/>
        <w:spacing w:before="100" w:after="100" w:line="360" w:lineRule="auto"/>
        <w:ind w:firstLine="480" w:firstLineChars="200"/>
        <w:rPr>
          <w:rFonts w:ascii="宋体" w:hAnsi="宋体"/>
          <w:bCs/>
          <w:sz w:val="24"/>
          <w:szCs w:val="24"/>
        </w:rPr>
      </w:pPr>
      <w:r>
        <w:rPr>
          <w:rFonts w:hint="eastAsia" w:ascii="宋体" w:hAnsi="宋体"/>
          <w:bCs/>
          <w:sz w:val="24"/>
          <w:szCs w:val="24"/>
        </w:rPr>
        <w:t>21.5 明显不符合服务标准的要求；</w:t>
      </w:r>
    </w:p>
    <w:p w14:paraId="1067044C">
      <w:pPr>
        <w:keepNext/>
        <w:keepLines/>
        <w:spacing w:before="100" w:after="100" w:line="360" w:lineRule="auto"/>
        <w:ind w:firstLine="480" w:firstLineChars="200"/>
        <w:rPr>
          <w:rFonts w:ascii="宋体" w:hAnsi="宋体"/>
          <w:bCs/>
          <w:sz w:val="24"/>
          <w:szCs w:val="24"/>
        </w:rPr>
      </w:pPr>
      <w:r>
        <w:rPr>
          <w:rFonts w:hint="eastAsia" w:ascii="宋体" w:hAnsi="宋体"/>
          <w:bCs/>
          <w:sz w:val="24"/>
          <w:szCs w:val="24"/>
        </w:rPr>
        <w:t>21.6竞争性磋商响应文件附有采购人不能接受的条件。</w:t>
      </w:r>
    </w:p>
    <w:p w14:paraId="243BA3F4">
      <w:pPr>
        <w:pStyle w:val="17"/>
        <w:numPr>
          <w:ilvl w:val="2"/>
          <w:numId w:val="0"/>
        </w:numPr>
        <w:tabs>
          <w:tab w:val="left" w:pos="420"/>
        </w:tabs>
        <w:rPr>
          <w:sz w:val="24"/>
          <w:szCs w:val="24"/>
        </w:rPr>
      </w:pPr>
      <w:r>
        <w:rPr>
          <w:rFonts w:hint="eastAsia"/>
          <w:sz w:val="24"/>
          <w:szCs w:val="24"/>
        </w:rPr>
        <w:t>22.推荐中标候选人</w:t>
      </w:r>
    </w:p>
    <w:p w14:paraId="074B22E1">
      <w:pPr>
        <w:spacing w:line="360" w:lineRule="auto"/>
        <w:ind w:firstLine="480" w:firstLineChars="200"/>
        <w:rPr>
          <w:rFonts w:ascii="宋体" w:hAnsi="宋体"/>
          <w:sz w:val="24"/>
          <w:szCs w:val="24"/>
        </w:rPr>
      </w:pPr>
      <w:r>
        <w:rPr>
          <w:rFonts w:hint="eastAsia" w:ascii="宋体" w:hAnsi="宋体"/>
          <w:sz w:val="24"/>
          <w:szCs w:val="24"/>
        </w:rPr>
        <w:t>22.1通过审查的竞争性磋商申请人可在规定的时间内提交最后报价，由磋商小组采用综合评分法对提交最后报价的供应商的响应文件和最后报价进行综合评分。</w:t>
      </w:r>
    </w:p>
    <w:p w14:paraId="3BF9F34E">
      <w:pPr>
        <w:spacing w:line="360" w:lineRule="auto"/>
        <w:ind w:firstLine="480" w:firstLineChars="200"/>
        <w:rPr>
          <w:rFonts w:ascii="宋体" w:hAnsi="宋体"/>
          <w:sz w:val="24"/>
          <w:szCs w:val="24"/>
        </w:rPr>
      </w:pPr>
      <w:r>
        <w:rPr>
          <w:rFonts w:hint="eastAsia" w:ascii="宋体" w:hAnsi="宋体"/>
          <w:sz w:val="24"/>
          <w:szCs w:val="24"/>
        </w:rPr>
        <w:t>22.2磋商小组应当根据综合评分情况，按照评审得分由高到底顺序推荐3名及以上成交候选供应商。</w:t>
      </w:r>
    </w:p>
    <w:p w14:paraId="57119060">
      <w:pPr>
        <w:pStyle w:val="17"/>
        <w:numPr>
          <w:ilvl w:val="2"/>
          <w:numId w:val="0"/>
        </w:numPr>
        <w:tabs>
          <w:tab w:val="left" w:pos="420"/>
        </w:tabs>
        <w:rPr>
          <w:sz w:val="24"/>
          <w:szCs w:val="24"/>
        </w:rPr>
      </w:pPr>
      <w:r>
        <w:rPr>
          <w:rFonts w:hint="eastAsia"/>
          <w:sz w:val="24"/>
          <w:szCs w:val="24"/>
        </w:rPr>
        <w:t>23.定标</w:t>
      </w:r>
    </w:p>
    <w:p w14:paraId="712AED10">
      <w:pPr>
        <w:spacing w:line="360" w:lineRule="auto"/>
        <w:ind w:firstLine="480" w:firstLineChars="200"/>
        <w:rPr>
          <w:rFonts w:ascii="宋体" w:hAnsi="宋体"/>
          <w:sz w:val="24"/>
          <w:szCs w:val="24"/>
        </w:rPr>
      </w:pPr>
      <w:r>
        <w:rPr>
          <w:rFonts w:hint="eastAsia" w:ascii="宋体" w:hAnsi="宋体"/>
          <w:sz w:val="24"/>
          <w:szCs w:val="24"/>
        </w:rPr>
        <w:t>23.1磋商委员会按照竞争性磋商文件中磋商标准的规定评定竞标人名次。</w:t>
      </w:r>
    </w:p>
    <w:p w14:paraId="318759B7">
      <w:pPr>
        <w:spacing w:line="360" w:lineRule="auto"/>
        <w:ind w:firstLine="480" w:firstLineChars="200"/>
        <w:rPr>
          <w:rFonts w:ascii="宋体" w:hAnsi="宋体"/>
          <w:sz w:val="24"/>
          <w:szCs w:val="24"/>
        </w:rPr>
      </w:pPr>
      <w:r>
        <w:rPr>
          <w:rFonts w:hint="eastAsia" w:ascii="宋体" w:hAnsi="宋体"/>
          <w:sz w:val="24"/>
          <w:szCs w:val="24"/>
        </w:rPr>
        <w:t>23.2竞标人的排名按得分从高到低顺序排列。</w:t>
      </w:r>
    </w:p>
    <w:p w14:paraId="30354D28">
      <w:pPr>
        <w:spacing w:line="360" w:lineRule="auto"/>
        <w:ind w:firstLine="480" w:firstLineChars="200"/>
        <w:rPr>
          <w:rFonts w:ascii="宋体" w:hAnsi="宋体"/>
          <w:sz w:val="24"/>
          <w:szCs w:val="24"/>
        </w:rPr>
      </w:pPr>
      <w:r>
        <w:rPr>
          <w:rFonts w:hint="eastAsia" w:ascii="宋体" w:hAnsi="宋体"/>
          <w:sz w:val="24"/>
          <w:szCs w:val="24"/>
        </w:rPr>
        <w:t>23.2.1若前位中标候选人放弃中标、因不可抗力提出不能履行合同，可以按顺序向下确定中标人。</w:t>
      </w:r>
    </w:p>
    <w:p w14:paraId="43B77830">
      <w:pPr>
        <w:spacing w:line="360" w:lineRule="auto"/>
        <w:ind w:firstLine="480" w:firstLineChars="200"/>
        <w:rPr>
          <w:rFonts w:ascii="宋体" w:hAnsi="宋体"/>
          <w:sz w:val="24"/>
          <w:szCs w:val="24"/>
        </w:rPr>
      </w:pPr>
      <w:r>
        <w:rPr>
          <w:rFonts w:hint="eastAsia" w:ascii="宋体" w:hAnsi="宋体"/>
          <w:sz w:val="24"/>
          <w:szCs w:val="24"/>
        </w:rPr>
        <w:t>23.2.2 若前位中标候选人确有重大实质性问题或违法行为，经监督部门认可后中标无效。应当按照中标条件从其余竞标人中重新确定中标人或者重新招标。</w:t>
      </w:r>
    </w:p>
    <w:p w14:paraId="5F2E89B4">
      <w:pPr>
        <w:pStyle w:val="17"/>
        <w:numPr>
          <w:ilvl w:val="2"/>
          <w:numId w:val="0"/>
        </w:numPr>
        <w:tabs>
          <w:tab w:val="left" w:pos="420"/>
        </w:tabs>
        <w:rPr>
          <w:sz w:val="24"/>
          <w:szCs w:val="24"/>
        </w:rPr>
      </w:pPr>
      <w:r>
        <w:rPr>
          <w:rFonts w:hint="eastAsia"/>
          <w:sz w:val="24"/>
          <w:szCs w:val="24"/>
        </w:rPr>
        <w:t>24.其它</w:t>
      </w:r>
    </w:p>
    <w:p w14:paraId="4787D0E9">
      <w:pPr>
        <w:spacing w:line="360" w:lineRule="auto"/>
        <w:ind w:firstLine="480" w:firstLineChars="200"/>
        <w:rPr>
          <w:rFonts w:ascii="宋体" w:hAnsi="宋体"/>
          <w:sz w:val="24"/>
          <w:szCs w:val="24"/>
        </w:rPr>
      </w:pPr>
      <w:r>
        <w:rPr>
          <w:rFonts w:hint="eastAsia" w:ascii="宋体" w:hAnsi="宋体"/>
          <w:sz w:val="24"/>
          <w:szCs w:val="24"/>
        </w:rPr>
        <w:t>24.1本竞争性磋商文件未尽事宜按现行招标投标有关法律法规和规定执行。如竞争性磋商申请单位在本次竞争性磋商活动中有违反相关法律法规的将根据相关法律法规和规定对其进行处罚。</w:t>
      </w:r>
    </w:p>
    <w:p w14:paraId="319D2B0F">
      <w:pPr>
        <w:spacing w:line="360" w:lineRule="auto"/>
        <w:ind w:firstLine="480" w:firstLineChars="200"/>
        <w:rPr>
          <w:rFonts w:ascii="宋体" w:hAnsi="宋体"/>
          <w:sz w:val="24"/>
          <w:szCs w:val="24"/>
        </w:rPr>
      </w:pPr>
      <w:r>
        <w:rPr>
          <w:rFonts w:hint="eastAsia" w:ascii="宋体" w:hAnsi="宋体"/>
          <w:sz w:val="24"/>
          <w:szCs w:val="24"/>
        </w:rPr>
        <w:t>24.2本竞争性磋商文件根椐国家有关规定和参照国际惯例编制，解释权属采购人。</w:t>
      </w:r>
    </w:p>
    <w:p w14:paraId="28857A2A">
      <w:pPr>
        <w:pStyle w:val="16"/>
        <w:numPr>
          <w:ilvl w:val="1"/>
          <w:numId w:val="0"/>
        </w:numPr>
        <w:tabs>
          <w:tab w:val="left" w:pos="420"/>
        </w:tabs>
        <w:ind w:left="420"/>
        <w:rPr>
          <w:rFonts w:ascii="宋体" w:hAnsi="宋体"/>
          <w:sz w:val="28"/>
          <w:szCs w:val="28"/>
        </w:rPr>
      </w:pPr>
      <w:bookmarkStart w:id="38" w:name="_Toc38301557"/>
      <w:bookmarkEnd w:id="38"/>
      <w:r>
        <w:rPr>
          <w:rFonts w:hint="eastAsia" w:ascii="宋体" w:hAnsi="宋体"/>
          <w:sz w:val="28"/>
          <w:szCs w:val="28"/>
        </w:rPr>
        <w:t>六、授予合同</w:t>
      </w:r>
    </w:p>
    <w:p w14:paraId="22350C7B">
      <w:pPr>
        <w:pStyle w:val="17"/>
        <w:numPr>
          <w:ilvl w:val="2"/>
          <w:numId w:val="0"/>
        </w:numPr>
        <w:tabs>
          <w:tab w:val="left" w:pos="420"/>
        </w:tabs>
        <w:rPr>
          <w:sz w:val="24"/>
          <w:szCs w:val="24"/>
        </w:rPr>
      </w:pPr>
      <w:r>
        <w:rPr>
          <w:rFonts w:hint="eastAsia"/>
          <w:sz w:val="24"/>
          <w:szCs w:val="24"/>
        </w:rPr>
        <w:t>25.中标通知及签订合同</w:t>
      </w:r>
    </w:p>
    <w:p w14:paraId="40455E47">
      <w:pPr>
        <w:spacing w:line="360" w:lineRule="auto"/>
        <w:ind w:firstLine="480" w:firstLineChars="200"/>
        <w:rPr>
          <w:rFonts w:ascii="宋体" w:hAnsi="宋体"/>
          <w:sz w:val="24"/>
          <w:szCs w:val="24"/>
        </w:rPr>
      </w:pPr>
      <w:r>
        <w:rPr>
          <w:rFonts w:hint="eastAsia" w:ascii="宋体" w:hAnsi="宋体"/>
          <w:sz w:val="24"/>
          <w:szCs w:val="24"/>
        </w:rPr>
        <w:t>25.1在竞争性磋商申请有效期内，中标结果以书面形式通知中标人。</w:t>
      </w:r>
    </w:p>
    <w:p w14:paraId="7F72F2A1">
      <w:pPr>
        <w:spacing w:line="360" w:lineRule="auto"/>
        <w:ind w:firstLine="480" w:firstLineChars="200"/>
        <w:rPr>
          <w:rFonts w:ascii="宋体" w:hAnsi="宋体"/>
          <w:sz w:val="24"/>
          <w:szCs w:val="24"/>
        </w:rPr>
      </w:pPr>
      <w:r>
        <w:rPr>
          <w:rFonts w:hint="eastAsia" w:ascii="宋体" w:hAnsi="宋体"/>
          <w:sz w:val="24"/>
          <w:szCs w:val="24"/>
        </w:rPr>
        <w:t>25.2对未中标的竞标人，不作任何未中标原因的解释，所有竞争性磋商响应文件不予退还。</w:t>
      </w:r>
    </w:p>
    <w:p w14:paraId="6C0AEADD">
      <w:pPr>
        <w:pStyle w:val="17"/>
        <w:numPr>
          <w:ilvl w:val="2"/>
          <w:numId w:val="0"/>
        </w:numPr>
        <w:tabs>
          <w:tab w:val="left" w:pos="420"/>
        </w:tabs>
        <w:rPr>
          <w:sz w:val="24"/>
          <w:szCs w:val="24"/>
        </w:rPr>
      </w:pPr>
      <w:r>
        <w:rPr>
          <w:rFonts w:hint="eastAsia"/>
          <w:sz w:val="24"/>
          <w:szCs w:val="24"/>
        </w:rPr>
        <w:t>26.履约保证金：</w:t>
      </w:r>
      <w:r>
        <w:rPr>
          <w:rFonts w:hint="eastAsia" w:ascii="宋体" w:hAnsi="宋体"/>
          <w:sz w:val="24"/>
          <w:szCs w:val="24"/>
        </w:rPr>
        <w:t>双方协商</w:t>
      </w:r>
    </w:p>
    <w:p w14:paraId="243475C3">
      <w:pPr>
        <w:pStyle w:val="17"/>
        <w:numPr>
          <w:ilvl w:val="2"/>
          <w:numId w:val="0"/>
        </w:numPr>
        <w:tabs>
          <w:tab w:val="left" w:pos="420"/>
        </w:tabs>
        <w:rPr>
          <w:sz w:val="24"/>
          <w:szCs w:val="24"/>
        </w:rPr>
      </w:pPr>
      <w:r>
        <w:rPr>
          <w:rFonts w:hint="eastAsia"/>
          <w:sz w:val="24"/>
          <w:szCs w:val="24"/>
        </w:rPr>
        <w:t>27.签订合同</w:t>
      </w:r>
    </w:p>
    <w:p w14:paraId="411288A7">
      <w:pPr>
        <w:spacing w:line="360" w:lineRule="auto"/>
        <w:ind w:firstLine="480" w:firstLineChars="200"/>
        <w:rPr>
          <w:rFonts w:ascii="宋体" w:hAnsi="宋体"/>
          <w:sz w:val="24"/>
          <w:szCs w:val="24"/>
        </w:rPr>
      </w:pPr>
      <w:r>
        <w:rPr>
          <w:rFonts w:hint="eastAsia" w:ascii="宋体" w:hAnsi="宋体"/>
          <w:sz w:val="24"/>
          <w:szCs w:val="24"/>
        </w:rPr>
        <w:t>27.1 中标人收到中标通知书后，应在30日内与采购人签订合同。</w:t>
      </w:r>
    </w:p>
    <w:p w14:paraId="1EE0B3AA">
      <w:pPr>
        <w:spacing w:line="360" w:lineRule="auto"/>
        <w:ind w:firstLine="480" w:firstLineChars="200"/>
        <w:rPr>
          <w:rFonts w:ascii="宋体" w:hAnsi="宋体"/>
          <w:sz w:val="24"/>
          <w:szCs w:val="24"/>
        </w:rPr>
      </w:pPr>
      <w:r>
        <w:rPr>
          <w:rFonts w:hint="eastAsia" w:ascii="宋体" w:hAnsi="宋体"/>
          <w:sz w:val="24"/>
          <w:szCs w:val="24"/>
        </w:rPr>
        <w:t>27.2 竞争性磋商文件、中标人竞争性磋商响应文件以及中标人在评标时澄清问题的答复内容等均作为合同的不可分割的组成部分。</w:t>
      </w:r>
    </w:p>
    <w:p w14:paraId="56373064">
      <w:pPr>
        <w:spacing w:line="360" w:lineRule="auto"/>
        <w:ind w:firstLine="480" w:firstLineChars="200"/>
        <w:rPr>
          <w:rFonts w:ascii="宋体" w:hAnsi="宋体"/>
          <w:sz w:val="24"/>
          <w:szCs w:val="24"/>
        </w:rPr>
      </w:pPr>
      <w:r>
        <w:rPr>
          <w:rFonts w:hint="eastAsia" w:ascii="宋体" w:hAnsi="宋体"/>
          <w:sz w:val="24"/>
          <w:szCs w:val="24"/>
        </w:rPr>
        <w:t>27.3 若中标人未能或拒绝按竞争性磋商文件要求及其竞争性磋商响应文件内容与采购人签订合同，采购人可以根据推荐次序另选中标人。</w:t>
      </w:r>
    </w:p>
    <w:p w14:paraId="33B8AAF6">
      <w:pPr>
        <w:spacing w:line="360" w:lineRule="auto"/>
        <w:ind w:firstLine="480" w:firstLineChars="200"/>
        <w:rPr>
          <w:rFonts w:ascii="宋体" w:hAnsi="宋体"/>
          <w:sz w:val="24"/>
          <w:szCs w:val="24"/>
        </w:rPr>
      </w:pPr>
      <w:r>
        <w:rPr>
          <w:rFonts w:hint="eastAsia" w:ascii="宋体" w:hAnsi="宋体"/>
          <w:sz w:val="24"/>
          <w:szCs w:val="24"/>
        </w:rPr>
        <w:t>27.4 授标时更改招标服务、货物数量的权力</w:t>
      </w:r>
    </w:p>
    <w:p w14:paraId="5D38B937">
      <w:pPr>
        <w:spacing w:line="360" w:lineRule="auto"/>
        <w:ind w:firstLine="480" w:firstLineChars="200"/>
        <w:rPr>
          <w:rFonts w:ascii="宋体" w:hAnsi="宋体"/>
          <w:sz w:val="24"/>
          <w:szCs w:val="24"/>
        </w:rPr>
      </w:pPr>
      <w:r>
        <w:rPr>
          <w:rFonts w:hint="eastAsia" w:ascii="宋体" w:hAnsi="宋体"/>
          <w:sz w:val="24"/>
          <w:szCs w:val="24"/>
        </w:rPr>
        <w:t>采购人在授予合同时有权对竞争性磋商文件中规定的货物数量和服务予以增加或减少，但不得对单价或其它主要条款和条件做实质性改变。</w:t>
      </w:r>
    </w:p>
    <w:p w14:paraId="55607B1B">
      <w:pPr>
        <w:spacing w:line="360" w:lineRule="auto"/>
        <w:ind w:firstLine="480" w:firstLineChars="200"/>
        <w:rPr>
          <w:rFonts w:ascii="宋体" w:hAnsi="宋体"/>
          <w:sz w:val="24"/>
          <w:szCs w:val="24"/>
        </w:rPr>
      </w:pPr>
      <w:r>
        <w:rPr>
          <w:rFonts w:hint="eastAsia" w:ascii="宋体" w:hAnsi="宋体"/>
          <w:sz w:val="24"/>
          <w:szCs w:val="24"/>
        </w:rPr>
        <w:t>27.5 知识产权</w:t>
      </w:r>
    </w:p>
    <w:p w14:paraId="520E5279">
      <w:pPr>
        <w:spacing w:line="360" w:lineRule="auto"/>
        <w:ind w:firstLine="480" w:firstLineChars="200"/>
        <w:rPr>
          <w:rFonts w:ascii="宋体" w:hAnsi="宋体"/>
          <w:sz w:val="24"/>
          <w:szCs w:val="24"/>
        </w:rPr>
      </w:pPr>
      <w:r>
        <w:rPr>
          <w:rFonts w:hint="eastAsia" w:ascii="宋体" w:hAnsi="宋体"/>
          <w:sz w:val="24"/>
          <w:szCs w:val="24"/>
        </w:rPr>
        <w:t>27.5.1竞标人应保证，采购人在中华人民共和国使用服务或货物时，如有第三方向采购人提出侵犯其专利权、商标权或其它知识产权的主张，该责任应由竞标人承担。</w:t>
      </w:r>
    </w:p>
    <w:p w14:paraId="416FAA50">
      <w:pPr>
        <w:spacing w:line="360" w:lineRule="auto"/>
        <w:ind w:firstLine="480" w:firstLineChars="200"/>
        <w:rPr>
          <w:rFonts w:ascii="宋体" w:hAnsi="宋体"/>
          <w:sz w:val="24"/>
          <w:szCs w:val="24"/>
        </w:rPr>
      </w:pPr>
      <w:r>
        <w:rPr>
          <w:rFonts w:hint="eastAsia" w:ascii="宋体" w:hAnsi="宋体"/>
          <w:sz w:val="24"/>
          <w:szCs w:val="24"/>
        </w:rPr>
        <w:t>27.5.2竞争性磋商申请报价应包含所有应向所有权人支付的专利权、商标权或其它知识产权的有关税费。</w:t>
      </w:r>
    </w:p>
    <w:p w14:paraId="255F8B49">
      <w:pPr>
        <w:spacing w:line="360" w:lineRule="atLeast"/>
        <w:outlineLvl w:val="0"/>
        <w:rPr>
          <w:rFonts w:ascii="宋体" w:hAnsi="宋体"/>
          <w:bCs/>
          <w:sz w:val="44"/>
          <w:szCs w:val="44"/>
        </w:rPr>
      </w:pPr>
    </w:p>
    <w:p w14:paraId="150B51E2">
      <w:pPr>
        <w:pStyle w:val="16"/>
        <w:jc w:val="both"/>
        <w:rPr>
          <w:rFonts w:ascii="宋体" w:hAnsi="宋体"/>
          <w:bCs/>
          <w:sz w:val="44"/>
          <w:szCs w:val="44"/>
        </w:rPr>
      </w:pPr>
    </w:p>
    <w:p w14:paraId="277D736B">
      <w:pPr>
        <w:pStyle w:val="16"/>
        <w:jc w:val="both"/>
      </w:pPr>
    </w:p>
    <w:p w14:paraId="06F3D6F0">
      <w:pPr>
        <w:numPr>
          <w:ilvl w:val="0"/>
          <w:numId w:val="11"/>
        </w:numPr>
        <w:spacing w:line="360" w:lineRule="atLeast"/>
        <w:outlineLvl w:val="0"/>
        <w:rPr>
          <w:rFonts w:ascii="宋体" w:hAnsi="宋体"/>
          <w:bCs/>
          <w:sz w:val="44"/>
          <w:szCs w:val="44"/>
        </w:rPr>
      </w:pPr>
      <w:r>
        <w:rPr>
          <w:rFonts w:hint="eastAsia" w:ascii="宋体" w:hAnsi="宋体"/>
          <w:bCs/>
          <w:sz w:val="44"/>
          <w:szCs w:val="44"/>
        </w:rPr>
        <w:t>采购内容及要求</w:t>
      </w:r>
    </w:p>
    <w:p w14:paraId="19725649">
      <w:pPr>
        <w:spacing w:line="360" w:lineRule="auto"/>
        <w:rPr>
          <w:rFonts w:ascii="宋体" w:hAnsi="宋体"/>
          <w:color w:val="000000"/>
          <w:sz w:val="24"/>
          <w:szCs w:val="22"/>
        </w:rPr>
      </w:pPr>
    </w:p>
    <w:p w14:paraId="507E3224">
      <w:pPr>
        <w:widowControl/>
        <w:pBdr>
          <w:top w:val="none" w:color="000000" w:sz="0" w:space="0"/>
          <w:left w:val="none" w:color="000000" w:sz="0" w:space="0"/>
          <w:bottom w:val="none" w:color="000000" w:sz="0" w:space="0"/>
          <w:right w:val="none" w:color="000000" w:sz="0" w:space="0"/>
        </w:pBdr>
        <w:spacing w:line="360" w:lineRule="auto"/>
        <w:jc w:val="left"/>
        <w:rPr>
          <w:rFonts w:ascii="宋体" w:hAnsi="宋体"/>
          <w:bCs/>
          <w:kern w:val="0"/>
          <w:sz w:val="24"/>
          <w:szCs w:val="24"/>
        </w:rPr>
      </w:pPr>
      <w:r>
        <w:rPr>
          <w:rFonts w:hint="eastAsia" w:ascii="宋体" w:hAnsi="宋体"/>
          <w:bCs/>
          <w:kern w:val="0"/>
          <w:sz w:val="24"/>
          <w:szCs w:val="24"/>
        </w:rPr>
        <w:t>1.服务周期：</w:t>
      </w:r>
      <w:r>
        <w:rPr>
          <w:rFonts w:hint="eastAsia"/>
          <w:color w:val="000000"/>
          <w:sz w:val="24"/>
          <w:szCs w:val="24"/>
        </w:rPr>
        <w:t>合同签订后</w:t>
      </w:r>
      <w:r>
        <w:rPr>
          <w:rFonts w:hint="eastAsia" w:ascii="宋体" w:hAnsi="宋体"/>
          <w:iCs/>
          <w:sz w:val="24"/>
          <w:szCs w:val="24"/>
          <w:u w:val="single"/>
        </w:rPr>
        <w:t>1</w:t>
      </w:r>
      <w:r>
        <w:rPr>
          <w:rFonts w:hint="eastAsia" w:ascii="宋体" w:hAnsi="宋体"/>
          <w:iCs/>
          <w:sz w:val="24"/>
          <w:szCs w:val="24"/>
          <w:u w:val="single"/>
          <w:lang w:val="en-US" w:eastAsia="zh-CN"/>
        </w:rPr>
        <w:t>4</w:t>
      </w:r>
      <w:r>
        <w:rPr>
          <w:rFonts w:hint="eastAsia" w:ascii="宋体" w:hAnsi="宋体"/>
          <w:iCs/>
          <w:sz w:val="24"/>
          <w:szCs w:val="24"/>
          <w:u w:val="single"/>
        </w:rPr>
        <w:t>0</w:t>
      </w:r>
      <w:r>
        <w:rPr>
          <w:rFonts w:hint="eastAsia" w:ascii="宋体" w:hAnsi="宋体"/>
          <w:iCs/>
          <w:sz w:val="24"/>
          <w:szCs w:val="24"/>
        </w:rPr>
        <w:t>日</w:t>
      </w:r>
      <w:r>
        <w:rPr>
          <w:rFonts w:hint="eastAsia"/>
          <w:color w:val="000000"/>
          <w:sz w:val="24"/>
          <w:szCs w:val="24"/>
        </w:rPr>
        <w:t>历天内</w:t>
      </w:r>
      <w:r>
        <w:rPr>
          <w:rFonts w:hint="eastAsia" w:ascii="宋体" w:hAnsi="宋体"/>
          <w:bCs/>
          <w:kern w:val="0"/>
          <w:sz w:val="24"/>
          <w:szCs w:val="24"/>
        </w:rPr>
        <w:t>。</w:t>
      </w:r>
    </w:p>
    <w:p w14:paraId="4F029D14">
      <w:pPr>
        <w:pStyle w:val="61"/>
        <w:spacing w:before="0" w:beforeAutospacing="0" w:after="0" w:afterAutospacing="0"/>
        <w:rPr>
          <w:bCs/>
          <w:sz w:val="24"/>
          <w:szCs w:val="24"/>
        </w:rPr>
      </w:pPr>
      <w:r>
        <w:rPr>
          <w:rFonts w:hint="eastAsia"/>
          <w:bCs/>
        </w:rPr>
        <w:t>2.项目服务范围：</w:t>
      </w:r>
      <w:r>
        <w:rPr>
          <w:rFonts w:hint="eastAsia"/>
          <w:color w:val="000000"/>
          <w:kern w:val="2"/>
          <w:sz w:val="24"/>
          <w:szCs w:val="24"/>
        </w:rPr>
        <w:t>2024年</w:t>
      </w:r>
      <w:r>
        <w:rPr>
          <w:rFonts w:hint="eastAsia"/>
          <w:color w:val="000000"/>
          <w:kern w:val="2"/>
          <w:sz w:val="24"/>
          <w:szCs w:val="24"/>
          <w:lang w:val="en-US" w:eastAsia="zh-CN"/>
        </w:rPr>
        <w:t>农业地膜、卫浴产品等工业产品</w:t>
      </w:r>
      <w:r>
        <w:rPr>
          <w:rFonts w:hint="eastAsia"/>
          <w:color w:val="000000"/>
          <w:kern w:val="2"/>
          <w:sz w:val="24"/>
          <w:szCs w:val="24"/>
        </w:rPr>
        <w:t>监督抽查</w:t>
      </w:r>
    </w:p>
    <w:p w14:paraId="01AFD260">
      <w:pPr>
        <w:widowControl/>
        <w:pBdr>
          <w:top w:val="none" w:color="000000" w:sz="0" w:space="0"/>
          <w:left w:val="none" w:color="000000" w:sz="0" w:space="0"/>
          <w:bottom w:val="none" w:color="000000" w:sz="0" w:space="0"/>
          <w:right w:val="none" w:color="000000" w:sz="0" w:space="0"/>
        </w:pBdr>
        <w:spacing w:line="360" w:lineRule="auto"/>
        <w:jc w:val="left"/>
        <w:rPr>
          <w:rFonts w:ascii="宋体" w:hAnsi="宋体"/>
          <w:bCs/>
          <w:kern w:val="0"/>
          <w:sz w:val="24"/>
          <w:szCs w:val="24"/>
        </w:rPr>
      </w:pPr>
      <w:r>
        <w:rPr>
          <w:rFonts w:hint="eastAsia" w:ascii="宋体" w:hAnsi="宋体"/>
          <w:bCs/>
          <w:kern w:val="0"/>
          <w:sz w:val="24"/>
          <w:szCs w:val="24"/>
        </w:rPr>
        <w:t>3.并且完全满足相关规范要求，符合采购人要求。</w:t>
      </w:r>
    </w:p>
    <w:p w14:paraId="0FCACBC8">
      <w:pPr>
        <w:widowControl/>
        <w:pBdr>
          <w:top w:val="none" w:color="000000" w:sz="0" w:space="0"/>
          <w:left w:val="none" w:color="000000" w:sz="0" w:space="0"/>
          <w:bottom w:val="none" w:color="000000" w:sz="0" w:space="0"/>
          <w:right w:val="none" w:color="000000" w:sz="0" w:space="0"/>
        </w:pBdr>
        <w:spacing w:line="360" w:lineRule="auto"/>
        <w:jc w:val="left"/>
        <w:rPr>
          <w:rFonts w:hint="eastAsia" w:ascii="宋体" w:hAnsi="宋体"/>
          <w:bCs/>
          <w:kern w:val="0"/>
          <w:sz w:val="24"/>
          <w:szCs w:val="24"/>
        </w:rPr>
      </w:pPr>
      <w:r>
        <w:rPr>
          <w:rFonts w:hint="eastAsia" w:ascii="宋体" w:hAnsi="宋体"/>
          <w:bCs/>
          <w:kern w:val="0"/>
          <w:sz w:val="24"/>
          <w:szCs w:val="24"/>
        </w:rPr>
        <w:t>4.采购内容及要求：</w:t>
      </w:r>
    </w:p>
    <w:p w14:paraId="4574116A">
      <w:pPr>
        <w:widowControl/>
        <w:pBdr>
          <w:top w:val="none" w:color="000000" w:sz="0" w:space="0"/>
          <w:left w:val="none" w:color="000000" w:sz="0" w:space="0"/>
          <w:bottom w:val="none" w:color="000000" w:sz="0" w:space="0"/>
          <w:right w:val="none" w:color="000000" w:sz="0" w:space="0"/>
        </w:pBdr>
        <w:spacing w:line="360" w:lineRule="auto"/>
        <w:jc w:val="left"/>
        <w:rPr>
          <w:rFonts w:hint="eastAsia" w:ascii="宋体" w:hAnsi="宋体"/>
          <w:bCs/>
          <w:kern w:val="0"/>
          <w:sz w:val="24"/>
          <w:szCs w:val="24"/>
        </w:rPr>
      </w:pPr>
    </w:p>
    <w:tbl>
      <w:tblPr>
        <w:tblStyle w:val="12"/>
        <w:tblW w:w="10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1669"/>
        <w:gridCol w:w="6265"/>
        <w:gridCol w:w="1721"/>
      </w:tblGrid>
      <w:tr w14:paraId="71FDF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94" w:type="dxa"/>
            <w:gridSpan w:val="4"/>
            <w:shd w:val="clear" w:color="auto" w:fill="auto"/>
            <w:noWrap/>
            <w:vAlign w:val="center"/>
          </w:tcPr>
          <w:p w14:paraId="6428BD3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宋体" w:hAnsi="宋体" w:eastAsia="宋体" w:cs="宋体"/>
                <w:color w:val="000000"/>
                <w:kern w:val="0"/>
                <w:sz w:val="32"/>
                <w:szCs w:val="32"/>
                <w:lang w:val="en-US" w:eastAsia="zh-CN" w:bidi="ar"/>
              </w:rPr>
              <w:t>农业地膜、卫浴产品类抽检项目及批次</w:t>
            </w:r>
          </w:p>
        </w:tc>
      </w:tr>
      <w:tr w14:paraId="507E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E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4"/>
                <w:szCs w:val="24"/>
                <w:lang w:val="en-US"/>
              </w:rPr>
            </w:pPr>
            <w:r>
              <w:rPr>
                <w:rFonts w:hint="eastAsia" w:ascii="宋体" w:hAnsi="宋体" w:eastAsia="宋体" w:cs="宋体"/>
                <w:b/>
                <w:bCs w:val="0"/>
                <w:color w:val="000000"/>
                <w:kern w:val="0"/>
                <w:sz w:val="24"/>
                <w:szCs w:val="24"/>
                <w:lang w:val="en-US" w:eastAsia="zh-CN" w:bidi="ar"/>
              </w:rPr>
              <w:t>序号</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F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4"/>
                <w:szCs w:val="24"/>
                <w:lang w:val="en-US"/>
              </w:rPr>
            </w:pPr>
            <w:r>
              <w:rPr>
                <w:rFonts w:hint="eastAsia" w:ascii="宋体" w:hAnsi="宋体" w:eastAsia="宋体" w:cs="宋体"/>
                <w:b/>
                <w:bCs w:val="0"/>
                <w:color w:val="000000"/>
                <w:kern w:val="0"/>
                <w:sz w:val="24"/>
                <w:szCs w:val="24"/>
                <w:lang w:val="en-US" w:eastAsia="zh-CN" w:bidi="ar"/>
              </w:rPr>
              <w:t>产品名称</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A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4"/>
                <w:szCs w:val="24"/>
                <w:lang w:val="en-US"/>
              </w:rPr>
            </w:pPr>
            <w:r>
              <w:rPr>
                <w:rFonts w:hint="eastAsia" w:ascii="宋体" w:hAnsi="宋体" w:eastAsia="宋体" w:cs="宋体"/>
                <w:b/>
                <w:bCs w:val="0"/>
                <w:color w:val="000000"/>
                <w:kern w:val="0"/>
                <w:sz w:val="24"/>
                <w:szCs w:val="24"/>
                <w:lang w:val="en-US" w:eastAsia="zh-CN" w:bidi="ar"/>
              </w:rPr>
              <w:t>检测项目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3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4"/>
                <w:szCs w:val="24"/>
                <w:lang w:val="en-US"/>
              </w:rPr>
            </w:pPr>
            <w:r>
              <w:rPr>
                <w:rFonts w:hint="eastAsia" w:ascii="宋体" w:hAnsi="宋体" w:eastAsia="宋体" w:cs="宋体"/>
                <w:b/>
                <w:bCs w:val="0"/>
                <w:color w:val="000000"/>
                <w:kern w:val="0"/>
                <w:sz w:val="24"/>
                <w:szCs w:val="24"/>
                <w:lang w:val="en-US" w:eastAsia="zh-CN" w:bidi="ar"/>
              </w:rPr>
              <w:t>抽查批/次</w:t>
            </w:r>
          </w:p>
        </w:tc>
      </w:tr>
      <w:tr w14:paraId="6E14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E9E8">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1"/>
                <w:szCs w:val="21"/>
                <w:lang w:val="en-US" w:eastAsia="zh-CN" w:bidi="ar"/>
              </w:rPr>
              <w:t>1</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C3947">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1"/>
                <w:szCs w:val="21"/>
                <w:lang w:val="en-US" w:eastAsia="zh-CN" w:bidi="ar"/>
              </w:rPr>
              <w:t>作业本</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2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1"/>
                <w:szCs w:val="21"/>
                <w:lang w:val="en-US" w:eastAsia="zh-CN" w:bidi="ar"/>
              </w:rPr>
              <w:t>内芯尺寸极限偏差、纸张定量、封面及封底、簿背与内芯吻合、芯页颠倒、两面对线偏差、断线、纸张破洞、白页、脏迹、圆角、施胶度</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A6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10</w:t>
            </w:r>
          </w:p>
        </w:tc>
      </w:tr>
      <w:tr w14:paraId="0945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FC41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8BC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B4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1"/>
                <w:szCs w:val="21"/>
                <w:lang w:val="en-US" w:eastAsia="zh" w:bidi="ar"/>
              </w:rPr>
              <w:t>封面、封底定量、内芯定量、破页张数、脏迹、白页、印划线两面对线偏差、断线、印刷、内芯施胶度、成品整体规格尺寸偏差、内芯D65亮度</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E95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0C8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732" w:type="dxa"/>
            <w:vMerge w:val="restart"/>
            <w:tcBorders>
              <w:top w:val="single" w:color="000000" w:sz="4" w:space="0"/>
              <w:left w:val="single" w:color="000000" w:sz="4" w:space="0"/>
              <w:bottom w:val="nil"/>
              <w:right w:val="single" w:color="000000" w:sz="4" w:space="0"/>
            </w:tcBorders>
            <w:shd w:val="clear" w:color="auto" w:fill="auto"/>
            <w:vAlign w:val="center"/>
          </w:tcPr>
          <w:p w14:paraId="7014651D">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1"/>
                <w:szCs w:val="21"/>
                <w:lang w:val="en-US" w:eastAsia="zh-CN" w:bidi="ar"/>
              </w:rPr>
              <w:t>2</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6B5A6">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1"/>
                <w:szCs w:val="21"/>
                <w:lang w:val="en-US" w:eastAsia="zh-CN" w:bidi="ar"/>
              </w:rPr>
              <w:t>儿童玩具</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4B4A">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1"/>
                <w:szCs w:val="21"/>
                <w:lang w:val="en-US" w:eastAsia="zh-CN" w:bidi="ar"/>
              </w:rPr>
              <w:t>可预见的合理滥用、材料、小零件、边缘、尖端、突出部件、用于包装或玩具中的塑料袋或塑料薄膜、孔、间隙、机械装置的可触及性</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BA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5</w:t>
            </w:r>
          </w:p>
        </w:tc>
      </w:tr>
      <w:tr w14:paraId="12E3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jc w:val="center"/>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124695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889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6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1"/>
                <w:szCs w:val="21"/>
                <w:lang w:val="en-US" w:eastAsia="zh-CN" w:bidi="ar"/>
              </w:rPr>
              <w:t>工作温度下的电气强度、室温下的电气强度、机械强度、结构、软线和电线的保护、螺钉和连接、电气间隙和爬电距离、耐热和耐燃</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89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F9A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jc w:val="center"/>
        </w:trPr>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1282832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69E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710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1"/>
                <w:szCs w:val="21"/>
                <w:lang w:val="en-US" w:eastAsia="zh-CN" w:bidi="ar"/>
              </w:rPr>
              <w:t>燃烧性能、缝纫拼缝及布绒牢度、缝纫质量、成品外表、破洞、露底布、表情装饰线、填充物</w:t>
            </w: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D4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80B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32" w:type="dxa"/>
            <w:tcBorders>
              <w:top w:val="single" w:color="auto" w:sz="4" w:space="0"/>
              <w:left w:val="single" w:color="auto" w:sz="4" w:space="0"/>
              <w:bottom w:val="single" w:color="000000" w:sz="4" w:space="0"/>
              <w:right w:val="single" w:color="auto" w:sz="4" w:space="0"/>
            </w:tcBorders>
            <w:shd w:val="clear" w:color="auto" w:fill="auto"/>
            <w:vAlign w:val="center"/>
          </w:tcPr>
          <w:p w14:paraId="265A0F7B">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1"/>
                <w:szCs w:val="21"/>
                <w:lang w:val="en-US" w:eastAsia="zh-CN" w:bidi="ar"/>
              </w:rPr>
              <w:t>3</w:t>
            </w:r>
          </w:p>
        </w:tc>
        <w:tc>
          <w:tcPr>
            <w:tcW w:w="1653" w:type="dxa"/>
            <w:tcBorders>
              <w:top w:val="single" w:color="000000" w:sz="4" w:space="0"/>
              <w:left w:val="single" w:color="auto" w:sz="4" w:space="0"/>
              <w:bottom w:val="single" w:color="000000" w:sz="4" w:space="0"/>
              <w:right w:val="single" w:color="000000" w:sz="4" w:space="0"/>
            </w:tcBorders>
            <w:shd w:val="clear" w:color="auto" w:fill="auto"/>
            <w:vAlign w:val="center"/>
          </w:tcPr>
          <w:p w14:paraId="06EC5440">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1"/>
                <w:szCs w:val="21"/>
                <w:lang w:val="en-US" w:eastAsia="zh-CN" w:bidi="ar"/>
              </w:rPr>
              <w:t>安全帽（电动自行车头盔）</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38C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kern w:val="0"/>
                <w:szCs w:val="21"/>
                <w:lang w:val="en-US" w:bidi="ar"/>
              </w:rPr>
            </w:pPr>
            <w:r>
              <w:rPr>
                <w:rFonts w:hint="eastAsia" w:ascii="宋体" w:hAnsi="宋体" w:eastAsia="宋体" w:cs="宋体"/>
                <w:kern w:val="0"/>
                <w:sz w:val="21"/>
                <w:szCs w:val="21"/>
                <w:lang w:val="en-US" w:eastAsia="zh-CN" w:bidi="ar"/>
              </w:rPr>
              <w:t>永久标识、佩戴高度、垂直间距、冲击吸收性能、耐穿刺性能、下颏带强度、耐低温性能、侧向刚性。GB 2811-2019《头部防护  安全帽》</w:t>
            </w:r>
          </w:p>
          <w:p w14:paraId="75B31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质量、视野、护目镜冲击强度、护目镜可见光透过率、固定装置稳定性、佩戴装置强度、吸收碰撞能量（低温）、耐穿透（低温）</w:t>
            </w:r>
          </w:p>
          <w:p w14:paraId="4FA6283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24"/>
                <w:szCs w:val="24"/>
                <w:lang w:val="en-US"/>
              </w:rPr>
            </w:pPr>
            <w:r>
              <w:rPr>
                <w:rFonts w:hint="eastAsia" w:ascii="宋体" w:hAnsi="宋体" w:eastAsia="宋体" w:cs="宋体"/>
                <w:kern w:val="0"/>
                <w:sz w:val="21"/>
                <w:szCs w:val="21"/>
                <w:lang w:val="en-US" w:eastAsia="zh-CN" w:bidi="ar"/>
              </w:rPr>
              <w:t>GB 811-2022《摩托车、电动自行车乘员头盔》（生产日期在2023-07-01之后）</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4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5</w:t>
            </w:r>
          </w:p>
        </w:tc>
      </w:tr>
      <w:tr w14:paraId="4B67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8773999">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1"/>
                <w:szCs w:val="21"/>
                <w:lang w:val="en-US" w:eastAsia="zh-CN" w:bidi="ar"/>
              </w:rPr>
              <w:t>4</w:t>
            </w:r>
          </w:p>
        </w:tc>
        <w:tc>
          <w:tcPr>
            <w:tcW w:w="1653" w:type="dxa"/>
            <w:tcBorders>
              <w:top w:val="single" w:color="000000" w:sz="4" w:space="0"/>
              <w:left w:val="single" w:color="auto" w:sz="4" w:space="0"/>
              <w:bottom w:val="single" w:color="000000" w:sz="4" w:space="0"/>
              <w:right w:val="single" w:color="000000" w:sz="4" w:space="0"/>
            </w:tcBorders>
            <w:shd w:val="clear" w:color="auto" w:fill="auto"/>
            <w:vAlign w:val="center"/>
          </w:tcPr>
          <w:p w14:paraId="18F4C333">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1"/>
                <w:szCs w:val="21"/>
                <w:lang w:val="en-US" w:eastAsia="zh-CN" w:bidi="ar"/>
              </w:rPr>
              <w:t>塑料购物袋</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A9A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24"/>
                <w:szCs w:val="24"/>
                <w:lang w:val="en-US"/>
              </w:rPr>
            </w:pPr>
            <w:r>
              <w:rPr>
                <w:rFonts w:hint="eastAsia" w:ascii="宋体" w:hAnsi="宋体" w:eastAsia="宋体" w:cs="宋体"/>
                <w:color w:val="000000"/>
                <w:kern w:val="0"/>
                <w:sz w:val="21"/>
                <w:szCs w:val="21"/>
                <w:lang w:val="en-US" w:eastAsia="zh-CN" w:bidi="ar"/>
              </w:rPr>
              <w:t>厚度及偏差、异嗅、外观、提吊试验、跌落试验、漏水性、封合强度、落镖冲击</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1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5</w:t>
            </w:r>
          </w:p>
        </w:tc>
      </w:tr>
      <w:tr w14:paraId="72B7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9F84119">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1"/>
                <w:szCs w:val="21"/>
                <w:lang w:val="en-US" w:eastAsia="zh-CN" w:bidi="ar"/>
              </w:rPr>
              <w:t>5</w:t>
            </w:r>
          </w:p>
        </w:tc>
        <w:tc>
          <w:tcPr>
            <w:tcW w:w="1653" w:type="dxa"/>
            <w:tcBorders>
              <w:top w:val="single" w:color="000000" w:sz="4" w:space="0"/>
              <w:left w:val="single" w:color="auto" w:sz="4" w:space="0"/>
              <w:bottom w:val="single" w:color="000000" w:sz="4" w:space="0"/>
              <w:right w:val="single" w:color="000000" w:sz="4" w:space="0"/>
            </w:tcBorders>
            <w:shd w:val="clear" w:color="auto" w:fill="auto"/>
            <w:vAlign w:val="center"/>
          </w:tcPr>
          <w:p w14:paraId="5358B78A">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纸尿裤</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23E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条质量偏差、面层附着物、pH、杂质、饱和吸收量、可迁移性荧光物质、外观质量</w:t>
            </w:r>
          </w:p>
          <w:p w14:paraId="3BAB472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条质量偏差、吸收速度、回渗量、渗漏量、pH值、杂质、防侧漏性能、可迁移性荧光物质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1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val="en-US" w:eastAsia="zh-CN" w:bidi="ar"/>
              </w:rPr>
              <w:t>10</w:t>
            </w:r>
          </w:p>
        </w:tc>
      </w:tr>
      <w:tr w14:paraId="36CD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A2F8E71">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6</w:t>
            </w:r>
          </w:p>
        </w:tc>
        <w:tc>
          <w:tcPr>
            <w:tcW w:w="1653" w:type="dxa"/>
            <w:tcBorders>
              <w:top w:val="single" w:color="000000" w:sz="4" w:space="0"/>
              <w:left w:val="single" w:color="auto" w:sz="4" w:space="0"/>
              <w:bottom w:val="single" w:color="000000" w:sz="4" w:space="0"/>
              <w:right w:val="single" w:color="000000" w:sz="4" w:space="0"/>
            </w:tcBorders>
            <w:shd w:val="clear" w:color="auto" w:fill="auto"/>
            <w:vAlign w:val="center"/>
          </w:tcPr>
          <w:p w14:paraId="46659CD3">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2"/>
                <w:sz w:val="21"/>
                <w:szCs w:val="21"/>
                <w:lang w:val="en-US" w:eastAsia="zh-CN" w:bidi="ar"/>
              </w:rPr>
              <w:t>水龙头（添加节水</w:t>
            </w:r>
            <w:r>
              <w:rPr>
                <w:rFonts w:hint="eastAsia" w:ascii="宋体" w:hAnsi="宋体" w:eastAsia="宋体" w:cs="宋体"/>
                <w:color w:val="000000"/>
                <w:kern w:val="0"/>
                <w:sz w:val="21"/>
                <w:szCs w:val="21"/>
                <w:lang w:val="en-US" w:eastAsia="zh-CN" w:bidi="ar"/>
              </w:rPr>
              <w:t>性能</w:t>
            </w:r>
            <w:r>
              <w:rPr>
                <w:rFonts w:hint="eastAsia" w:ascii="宋体" w:hAnsi="宋体" w:eastAsia="宋体" w:cs="宋体"/>
                <w:color w:val="000000"/>
                <w:kern w:val="2"/>
                <w:sz w:val="21"/>
                <w:szCs w:val="21"/>
                <w:lang w:val="en-US" w:eastAsia="zh-CN" w:bidi="ar"/>
              </w:rPr>
              <w:t>）</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41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24"/>
                <w:szCs w:val="24"/>
                <w:lang w:val="en-US"/>
              </w:rPr>
            </w:pPr>
            <w:r>
              <w:rPr>
                <w:rFonts w:hint="eastAsia" w:ascii="宋体" w:hAnsi="宋体" w:eastAsia="宋体" w:cs="宋体"/>
                <w:color w:val="000000"/>
                <w:kern w:val="0"/>
                <w:sz w:val="21"/>
                <w:szCs w:val="21"/>
                <w:lang w:val="en-US" w:eastAsia="zh-CN" w:bidi="ar"/>
              </w:rPr>
              <w:t>外观、螺纹、装配、抗水压机械性能、密封性能、流量、流量均匀性、水嘴水效等级</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5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10</w:t>
            </w:r>
          </w:p>
        </w:tc>
      </w:tr>
      <w:tr w14:paraId="3007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2EC96F2">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7</w:t>
            </w:r>
          </w:p>
        </w:tc>
        <w:tc>
          <w:tcPr>
            <w:tcW w:w="1653" w:type="dxa"/>
            <w:tcBorders>
              <w:top w:val="single" w:color="000000" w:sz="4" w:space="0"/>
              <w:left w:val="single" w:color="auto" w:sz="4" w:space="0"/>
              <w:bottom w:val="single" w:color="000000" w:sz="4" w:space="0"/>
              <w:right w:val="single" w:color="000000" w:sz="4" w:space="0"/>
            </w:tcBorders>
            <w:shd w:val="clear" w:color="auto" w:fill="auto"/>
            <w:vAlign w:val="center"/>
          </w:tcPr>
          <w:p w14:paraId="3AFD3F92">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坐便器</w:t>
            </w:r>
            <w:r>
              <w:rPr>
                <w:rFonts w:hint="eastAsia" w:ascii="宋体" w:hAnsi="宋体" w:eastAsia="宋体" w:cs="宋体"/>
                <w:color w:val="000000"/>
                <w:kern w:val="2"/>
                <w:sz w:val="21"/>
                <w:szCs w:val="21"/>
                <w:lang w:val="en-US" w:eastAsia="zh-CN" w:bidi="ar"/>
              </w:rPr>
              <w:t>（添加节水</w:t>
            </w:r>
            <w:r>
              <w:rPr>
                <w:rFonts w:hint="eastAsia" w:ascii="宋体" w:hAnsi="宋体" w:eastAsia="宋体" w:cs="宋体"/>
                <w:color w:val="000000"/>
                <w:kern w:val="0"/>
                <w:sz w:val="21"/>
                <w:szCs w:val="21"/>
                <w:lang w:val="en-US" w:eastAsia="zh-CN" w:bidi="ar"/>
              </w:rPr>
              <w:t>性能</w:t>
            </w:r>
            <w:r>
              <w:rPr>
                <w:rFonts w:hint="eastAsia" w:ascii="宋体" w:hAnsi="宋体" w:eastAsia="宋体" w:cs="宋体"/>
                <w:color w:val="000000"/>
                <w:kern w:val="2"/>
                <w:sz w:val="21"/>
                <w:szCs w:val="21"/>
                <w:lang w:val="en-US" w:eastAsia="zh-CN" w:bidi="ar"/>
              </w:rPr>
              <w:t>）</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75D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kern w:val="0"/>
                <w:szCs w:val="21"/>
                <w:lang w:val="en-US" w:bidi="ar"/>
              </w:rPr>
            </w:pPr>
            <w:r>
              <w:rPr>
                <w:rFonts w:hint="eastAsia" w:ascii="宋体" w:hAnsi="宋体" w:eastAsia="宋体" w:cs="宋体"/>
                <w:color w:val="000000"/>
                <w:kern w:val="0"/>
                <w:sz w:val="21"/>
                <w:szCs w:val="21"/>
                <w:lang w:val="en-US" w:eastAsia="zh-CN" w:bidi="ar"/>
              </w:rPr>
              <w:t>便器用水量、坐便器洗净功能、坐便器球排放试验、坐便器颗粒排放试验、坐便器卫生纸试验、坐便器混合介质排放试验、坐便器污水置换功能、坐便器水效等级、坐便器水效限定值、坐便器节水评价值</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5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val="en-US" w:eastAsia="zh-CN" w:bidi="ar"/>
              </w:rPr>
              <w:t>4</w:t>
            </w:r>
          </w:p>
        </w:tc>
      </w:tr>
      <w:tr w14:paraId="4838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0ED827D">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8</w:t>
            </w:r>
          </w:p>
        </w:tc>
        <w:tc>
          <w:tcPr>
            <w:tcW w:w="1653" w:type="dxa"/>
            <w:tcBorders>
              <w:top w:val="single" w:color="000000" w:sz="4" w:space="0"/>
              <w:left w:val="single" w:color="auto" w:sz="4" w:space="0"/>
              <w:bottom w:val="single" w:color="000000" w:sz="4" w:space="0"/>
              <w:right w:val="single" w:color="000000" w:sz="4" w:space="0"/>
            </w:tcBorders>
            <w:shd w:val="clear" w:color="auto" w:fill="auto"/>
            <w:vAlign w:val="center"/>
          </w:tcPr>
          <w:p w14:paraId="31CC0A20">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农用地膜</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11B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厚度和厚度偏差、宽度极限偏差、拉伸负荷、断裂标称应变、直角撕裂负荷</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3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val="en-US" w:eastAsia="zh-CN" w:bidi="ar"/>
              </w:rPr>
              <w:t>10</w:t>
            </w:r>
          </w:p>
        </w:tc>
      </w:tr>
      <w:tr w14:paraId="1074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06A9957">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9</w:t>
            </w:r>
          </w:p>
        </w:tc>
        <w:tc>
          <w:tcPr>
            <w:tcW w:w="1653" w:type="dxa"/>
            <w:tcBorders>
              <w:top w:val="single" w:color="000000" w:sz="4" w:space="0"/>
              <w:left w:val="single" w:color="auto" w:sz="4" w:space="0"/>
              <w:bottom w:val="single" w:color="000000" w:sz="4" w:space="0"/>
              <w:right w:val="single" w:color="000000" w:sz="4" w:space="0"/>
            </w:tcBorders>
            <w:shd w:val="clear" w:color="auto" w:fill="auto"/>
            <w:vAlign w:val="center"/>
          </w:tcPr>
          <w:p w14:paraId="76F8CDDD">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一次性餐盒</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1CB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0"/>
                <w:szCs w:val="21"/>
                <w:lang w:val="en-US" w:bidi="ar"/>
              </w:rPr>
            </w:pPr>
            <w:r>
              <w:rPr>
                <w:rFonts w:hint="eastAsia" w:ascii="宋体" w:hAnsi="宋体" w:eastAsia="宋体" w:cs="宋体"/>
                <w:kern w:val="2"/>
                <w:sz w:val="21"/>
                <w:szCs w:val="21"/>
                <w:lang w:val="zh-CN" w:eastAsia="zh-CN" w:bidi="ar"/>
              </w:rPr>
              <w:t>负重性能、</w:t>
            </w:r>
            <w:r>
              <w:rPr>
                <w:rFonts w:hint="eastAsia" w:ascii="宋体" w:hAnsi="宋体" w:eastAsia="宋体" w:cs="宋体"/>
                <w:color w:val="000000"/>
                <w:kern w:val="2"/>
                <w:sz w:val="21"/>
                <w:szCs w:val="21"/>
                <w:lang w:val="zh-CN" w:eastAsia="zh-CN" w:bidi="ar"/>
              </w:rPr>
              <w:t>跌落性能、耐温性能、漏水性、高锰酸钾消耗量、重金属（以Pb计）</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5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val="en-US" w:eastAsia="zh-CN" w:bidi="ar"/>
              </w:rPr>
              <w:t>10</w:t>
            </w:r>
          </w:p>
        </w:tc>
      </w:tr>
    </w:tbl>
    <w:p w14:paraId="5ED7361B">
      <w:pPr>
        <w:keepNext w:val="0"/>
        <w:keepLines w:val="0"/>
        <w:widowControl w:val="0"/>
        <w:suppressLineNumbers w:val="0"/>
        <w:spacing w:before="0" w:beforeAutospacing="0" w:after="0" w:afterAutospacing="0"/>
        <w:ind w:left="0" w:right="0"/>
        <w:jc w:val="both"/>
        <w:rPr>
          <w:sz w:val="24"/>
          <w:szCs w:val="24"/>
          <w:lang w:val="en-US"/>
        </w:rPr>
      </w:pPr>
    </w:p>
    <w:p w14:paraId="3D0CDA06">
      <w:pPr>
        <w:widowControl/>
        <w:pBdr>
          <w:top w:val="none" w:color="000000" w:sz="0" w:space="0"/>
          <w:left w:val="none" w:color="000000" w:sz="0" w:space="0"/>
          <w:bottom w:val="none" w:color="000000" w:sz="0" w:space="0"/>
          <w:right w:val="none" w:color="000000" w:sz="0" w:space="0"/>
        </w:pBdr>
        <w:spacing w:line="360" w:lineRule="auto"/>
        <w:jc w:val="left"/>
        <w:rPr>
          <w:rFonts w:hint="eastAsia" w:ascii="宋体" w:hAnsi="宋体"/>
          <w:bCs/>
          <w:kern w:val="0"/>
          <w:sz w:val="24"/>
          <w:szCs w:val="24"/>
        </w:rPr>
      </w:pPr>
    </w:p>
    <w:p w14:paraId="50C518E3">
      <w:pPr>
        <w:widowControl/>
        <w:pBdr>
          <w:top w:val="none" w:color="000000" w:sz="0" w:space="0"/>
          <w:left w:val="none" w:color="000000" w:sz="0" w:space="0"/>
          <w:bottom w:val="none" w:color="000000" w:sz="0" w:space="0"/>
          <w:right w:val="none" w:color="000000" w:sz="0" w:space="0"/>
        </w:pBdr>
        <w:spacing w:line="360" w:lineRule="auto"/>
        <w:jc w:val="left"/>
        <w:rPr>
          <w:rFonts w:hint="eastAsia" w:ascii="宋体" w:hAnsi="宋体"/>
          <w:bCs/>
          <w:kern w:val="0"/>
          <w:sz w:val="24"/>
          <w:szCs w:val="24"/>
        </w:rPr>
      </w:pPr>
    </w:p>
    <w:p w14:paraId="2BA7EAE0">
      <w:pPr>
        <w:widowControl/>
        <w:pBdr>
          <w:top w:val="none" w:color="000000" w:sz="0" w:space="0"/>
          <w:left w:val="none" w:color="000000" w:sz="0" w:space="0"/>
          <w:bottom w:val="none" w:color="000000" w:sz="0" w:space="0"/>
          <w:right w:val="none" w:color="000000" w:sz="0" w:space="0"/>
        </w:pBdr>
        <w:spacing w:line="360" w:lineRule="auto"/>
        <w:ind w:firstLine="1760" w:firstLineChars="400"/>
        <w:jc w:val="left"/>
        <w:rPr>
          <w:rFonts w:hint="default" w:ascii="宋体" w:hAnsi="宋体" w:eastAsia="宋体"/>
          <w:bCs/>
          <w:kern w:val="0"/>
          <w:sz w:val="44"/>
          <w:szCs w:val="44"/>
          <w:lang w:val="en-US" w:eastAsia="zh-CN"/>
        </w:rPr>
      </w:pPr>
      <w:r>
        <w:rPr>
          <w:rFonts w:hint="eastAsia" w:ascii="宋体" w:hAnsi="宋体"/>
          <w:bCs/>
          <w:kern w:val="0"/>
          <w:sz w:val="44"/>
          <w:szCs w:val="44"/>
          <w:lang w:val="en-US" w:eastAsia="zh-CN"/>
        </w:rPr>
        <w:t>第四章  评标办法</w:t>
      </w:r>
    </w:p>
    <w:p w14:paraId="6D58EEF4">
      <w:pPr>
        <w:widowControl/>
        <w:pBdr>
          <w:top w:val="none" w:color="000000" w:sz="0" w:space="0"/>
          <w:left w:val="none" w:color="000000" w:sz="0" w:space="0"/>
          <w:bottom w:val="none" w:color="000000" w:sz="0" w:space="0"/>
          <w:right w:val="none" w:color="000000" w:sz="0" w:space="0"/>
        </w:pBdr>
        <w:spacing w:line="360" w:lineRule="auto"/>
        <w:jc w:val="left"/>
        <w:rPr>
          <w:rFonts w:hint="eastAsia" w:ascii="宋体" w:hAnsi="宋体"/>
          <w:bCs/>
          <w:kern w:val="0"/>
          <w:sz w:val="24"/>
          <w:szCs w:val="24"/>
        </w:rPr>
      </w:pPr>
    </w:p>
    <w:p w14:paraId="447849AE">
      <w:pPr>
        <w:widowControl/>
        <w:pBdr>
          <w:top w:val="none" w:color="000000" w:sz="0" w:space="0"/>
          <w:left w:val="none" w:color="000000" w:sz="0" w:space="0"/>
          <w:bottom w:val="none" w:color="000000" w:sz="0" w:space="0"/>
          <w:right w:val="none" w:color="000000" w:sz="0" w:space="0"/>
        </w:pBdr>
        <w:spacing w:line="360" w:lineRule="auto"/>
        <w:jc w:val="left"/>
        <w:rPr>
          <w:rFonts w:hint="eastAsia" w:ascii="宋体" w:hAnsi="宋体"/>
          <w:bCs/>
          <w:kern w:val="0"/>
          <w:sz w:val="24"/>
          <w:szCs w:val="24"/>
        </w:rPr>
      </w:pPr>
    </w:p>
    <w:p w14:paraId="6D7A2D25">
      <w:pPr>
        <w:keepNext w:val="0"/>
        <w:keepLines w:val="0"/>
        <w:widowControl w:val="0"/>
        <w:suppressLineNumbers w:val="0"/>
        <w:spacing w:before="0" w:beforeAutospacing="0" w:after="0" w:afterAutospacing="0" w:line="560" w:lineRule="exact"/>
        <w:ind w:left="0" w:right="0" w:firstLine="960" w:firstLineChars="300"/>
        <w:jc w:val="left"/>
        <w:rPr>
          <w:rFonts w:hint="eastAsia" w:ascii="楷体" w:hAnsi="楷体" w:eastAsia="楷体" w:cs="楷体"/>
          <w:color w:val="0000FF"/>
          <w:sz w:val="32"/>
          <w:szCs w:val="32"/>
          <w:lang w:val="en-US"/>
        </w:rPr>
      </w:pPr>
    </w:p>
    <w:tbl>
      <w:tblPr>
        <w:tblStyle w:val="12"/>
        <w:tblW w:w="10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7"/>
        <w:gridCol w:w="1039"/>
        <w:gridCol w:w="8428"/>
      </w:tblGrid>
      <w:tr w14:paraId="1AFA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DE7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4"/>
                <w:szCs w:val="20"/>
                <w:lang w:val="en-US"/>
              </w:rPr>
            </w:pPr>
            <w:r>
              <w:rPr>
                <w:rFonts w:hint="eastAsia" w:ascii="宋体" w:hAnsi="宋体" w:eastAsia="宋体" w:cs="宋体"/>
                <w:b/>
                <w:bCs w:val="0"/>
                <w:kern w:val="0"/>
                <w:sz w:val="24"/>
                <w:szCs w:val="20"/>
                <w:lang w:val="en-US" w:eastAsia="zh-CN" w:bidi="ar"/>
              </w:rPr>
              <w:t>评分因素</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8CB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4"/>
                <w:szCs w:val="20"/>
                <w:lang w:val="en-US"/>
              </w:rPr>
            </w:pPr>
            <w:r>
              <w:rPr>
                <w:rFonts w:hint="eastAsia" w:ascii="宋体" w:hAnsi="宋体" w:eastAsia="宋体" w:cs="宋体"/>
                <w:b/>
                <w:bCs w:val="0"/>
                <w:kern w:val="0"/>
                <w:sz w:val="24"/>
                <w:szCs w:val="20"/>
                <w:lang w:val="en-US" w:eastAsia="zh-CN" w:bidi="ar"/>
              </w:rPr>
              <w:t>评分内容</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88FB9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4"/>
                <w:szCs w:val="20"/>
                <w:lang w:val="en-US"/>
              </w:rPr>
            </w:pPr>
            <w:r>
              <w:rPr>
                <w:rFonts w:hint="eastAsia" w:ascii="宋体" w:hAnsi="宋体" w:eastAsia="宋体" w:cs="宋体"/>
                <w:b/>
                <w:bCs w:val="0"/>
                <w:kern w:val="0"/>
                <w:sz w:val="24"/>
                <w:szCs w:val="20"/>
                <w:lang w:val="en-US" w:eastAsia="zh-CN" w:bidi="ar"/>
              </w:rPr>
              <w:t>评分标准</w:t>
            </w:r>
          </w:p>
        </w:tc>
      </w:tr>
      <w:tr w14:paraId="2FA3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4" w:hRule="atLeast"/>
          <w:jc w:val="center"/>
        </w:trPr>
        <w:tc>
          <w:tcPr>
            <w:tcW w:w="867" w:type="dxa"/>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4DA8C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4"/>
                <w:szCs w:val="20"/>
                <w:lang w:val="en-US"/>
              </w:rPr>
            </w:pPr>
            <w:r>
              <w:rPr>
                <w:rFonts w:hint="eastAsia" w:ascii="宋体" w:hAnsi="宋体" w:eastAsia="宋体" w:cs="宋体"/>
                <w:b/>
                <w:bCs w:val="0"/>
                <w:kern w:val="0"/>
                <w:sz w:val="24"/>
                <w:szCs w:val="20"/>
                <w:lang w:val="en-US" w:eastAsia="zh-CN" w:bidi="ar"/>
              </w:rPr>
              <w:t>报价</w:t>
            </w:r>
            <w:r>
              <w:rPr>
                <w:rFonts w:hint="eastAsia" w:ascii="宋体" w:hAnsi="宋体" w:eastAsia="宋体" w:cs="宋体"/>
                <w:b/>
                <w:bCs w:val="0"/>
                <w:kern w:val="0"/>
                <w:sz w:val="24"/>
                <w:szCs w:val="20"/>
                <w:lang w:val="en-US" w:eastAsia="zh-CN" w:bidi="ar"/>
              </w:rPr>
              <w:br w:type="textWrapping"/>
            </w:r>
            <w:r>
              <w:rPr>
                <w:rFonts w:hint="eastAsia" w:ascii="宋体" w:hAnsi="宋体" w:eastAsia="宋体" w:cs="宋体"/>
                <w:b/>
                <w:bCs w:val="0"/>
                <w:kern w:val="0"/>
                <w:sz w:val="24"/>
                <w:szCs w:val="20"/>
                <w:lang w:val="en-US" w:eastAsia="zh-CN" w:bidi="ar"/>
              </w:rPr>
              <w:t>(20分）</w:t>
            </w:r>
          </w:p>
        </w:tc>
        <w:tc>
          <w:tcPr>
            <w:tcW w:w="971" w:type="dxa"/>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71785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投标报价</w:t>
            </w:r>
            <w:r>
              <w:rPr>
                <w:rFonts w:hint="eastAsia" w:ascii="宋体" w:hAnsi="宋体" w:eastAsia="宋体" w:cs="宋体"/>
                <w:kern w:val="2"/>
                <w:sz w:val="24"/>
                <w:szCs w:val="24"/>
                <w:lang w:val="en-US" w:eastAsia="zh-CN" w:bidi="ar"/>
              </w:rPr>
              <w:br w:type="textWrapping"/>
            </w:r>
            <w:r>
              <w:rPr>
                <w:rFonts w:hint="eastAsia" w:ascii="宋体" w:hAnsi="宋体" w:eastAsia="宋体" w:cs="宋体"/>
                <w:kern w:val="2"/>
                <w:sz w:val="24"/>
                <w:szCs w:val="24"/>
                <w:lang w:val="en-US" w:eastAsia="zh-CN" w:bidi="ar"/>
              </w:rPr>
              <w:t>（20分）</w:t>
            </w:r>
          </w:p>
        </w:tc>
        <w:tc>
          <w:tcPr>
            <w:tcW w:w="7875" w:type="dxa"/>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14D366C0">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报价得分（20分）</w:t>
            </w:r>
          </w:p>
          <w:p w14:paraId="0D2C368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采用低价优先法计算，即满足招标文件要求且投标价格最低的投标报价为评标基准价，其价格分为满分。</w:t>
            </w:r>
          </w:p>
          <w:p w14:paraId="2A09C374">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其他投标人的价格分统一按照下列公式计算：</w:t>
            </w:r>
          </w:p>
          <w:p w14:paraId="0658155F">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投标报价得分=（评标基准价/投标报价）×20</w:t>
            </w:r>
          </w:p>
          <w:p w14:paraId="452D39F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投标报价应为抽样及检验等费用之和</w:t>
            </w:r>
          </w:p>
          <w:p w14:paraId="1C0D0C5C">
            <w:pPr>
              <w:pStyle w:val="8"/>
              <w:keepNext w:val="0"/>
              <w:keepLines w:val="0"/>
              <w:widowControl w:val="0"/>
              <w:suppressLineNumbers w:val="0"/>
              <w:spacing w:before="0" w:beforeAutospacing="0" w:after="120" w:afterAutospacing="0"/>
              <w:ind w:left="0" w:right="0" w:firstLine="240" w:firstLine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（投标人（供应商）为中小企业的，对所投标的小型和微型企业产品的价格给予</w:t>
            </w:r>
            <w:r>
              <w:rPr>
                <w:rFonts w:hint="eastAsia" w:ascii="宋体" w:hAnsi="宋体" w:cs="宋体"/>
                <w:kern w:val="2"/>
                <w:sz w:val="24"/>
                <w:szCs w:val="24"/>
                <w:lang w:val="en-US" w:eastAsia="zh-CN" w:bidi="ar"/>
              </w:rPr>
              <w:t>20</w:t>
            </w:r>
            <w:r>
              <w:rPr>
                <w:rFonts w:hint="eastAsia" w:ascii="宋体" w:hAnsi="宋体" w:eastAsia="宋体" w:cs="宋体"/>
                <w:kern w:val="2"/>
                <w:sz w:val="24"/>
                <w:szCs w:val="24"/>
                <w:lang w:val="en-US" w:eastAsia="zh-CN" w:bidi="ar"/>
              </w:rPr>
              <w:t>%的扣除，用扣除后的价格参与评审。参加投标的中小企业，应当按照《政府采购促进中小企业发展暂行办法</w:t>
            </w:r>
            <w:bookmarkStart w:id="83" w:name="_GoBack"/>
            <w:bookmarkEnd w:id="83"/>
            <w:r>
              <w:rPr>
                <w:rFonts w:hint="eastAsia" w:ascii="宋体" w:hAnsi="宋体" w:eastAsia="宋体" w:cs="宋体"/>
                <w:kern w:val="2"/>
                <w:sz w:val="24"/>
                <w:szCs w:val="24"/>
                <w:lang w:val="en-US" w:eastAsia="zh-CN" w:bidi="ar"/>
              </w:rPr>
              <w:t>》（财库〔2011〕181号）的规定提供《中小企业声明函》（中小企业划型标准详见《关于印发中小企业划型标准规定的通知》工信部联企业〔2011〕300号）。投标人（供应商）为大型企业的不适用本款规定。</w:t>
            </w:r>
          </w:p>
          <w:p w14:paraId="11A5D212">
            <w:pPr>
              <w:pStyle w:val="8"/>
              <w:keepNext w:val="0"/>
              <w:keepLines w:val="0"/>
              <w:widowControl w:val="0"/>
              <w:suppressLineNumbers w:val="0"/>
              <w:spacing w:before="0" w:beforeAutospacing="0" w:after="120" w:afterAutospacing="0"/>
              <w:ind w:left="0" w:right="0" w:firstLine="0" w:firstLineChars="0"/>
              <w:jc w:val="both"/>
              <w:rPr>
                <w:rFonts w:hint="eastAsia" w:ascii="宋体" w:hAnsi="宋体" w:eastAsia="宋体" w:cs="宋体"/>
                <w:b/>
                <w:bCs w:val="0"/>
                <w:sz w:val="24"/>
                <w:szCs w:val="24"/>
                <w:highlight w:val="yellow"/>
                <w:lang w:val="en-US"/>
              </w:rPr>
            </w:pPr>
            <w:r>
              <w:rPr>
                <w:rFonts w:hint="eastAsia" w:ascii="宋体" w:hAnsi="宋体" w:eastAsia="宋体" w:cs="宋体"/>
                <w:b/>
                <w:bCs/>
                <w:kern w:val="2"/>
                <w:sz w:val="24"/>
                <w:szCs w:val="24"/>
                <w:lang w:val="zh-CN" w:eastAsia="zh-CN" w:bidi="ar"/>
              </w:rPr>
              <w:t>注：评标委员会认为投标人的报价明显低于其他通过符合性审查投标人的报价，有可能影响服务质量或者不能诚信履约的，应当要求其在评标现场合理的时间内提供说明，必要时提交相关证明材料；投标人不能证明其报价合理性的，评标委员会应当将其作为无效投标处理。</w:t>
            </w:r>
            <w:r>
              <w:rPr>
                <w:rFonts w:hint="eastAsia" w:ascii="宋体" w:hAnsi="宋体" w:eastAsia="宋体" w:cs="宋体"/>
                <w:b/>
                <w:bCs w:val="0"/>
                <w:kern w:val="2"/>
                <w:sz w:val="24"/>
                <w:szCs w:val="24"/>
                <w:lang w:val="en-US" w:eastAsia="zh-CN" w:bidi="ar"/>
              </w:rPr>
              <w:t>各投标人均不得超出招标控制价。</w:t>
            </w:r>
          </w:p>
        </w:tc>
      </w:tr>
      <w:tr w14:paraId="1BC50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86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63FED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kern w:val="0"/>
                <w:sz w:val="24"/>
                <w:szCs w:val="20"/>
                <w:lang w:val="en-US"/>
              </w:rPr>
            </w:pPr>
            <w:r>
              <w:rPr>
                <w:rFonts w:hint="eastAsia" w:ascii="宋体" w:hAnsi="宋体" w:eastAsia="宋体" w:cs="宋体"/>
                <w:b/>
                <w:bCs w:val="0"/>
                <w:kern w:val="0"/>
                <w:sz w:val="24"/>
                <w:szCs w:val="20"/>
                <w:lang w:val="en-US" w:eastAsia="zh-CN" w:bidi="ar"/>
              </w:rPr>
              <w:t>商务</w:t>
            </w:r>
          </w:p>
          <w:p w14:paraId="54B26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kern w:val="0"/>
                <w:sz w:val="24"/>
                <w:szCs w:val="20"/>
                <w:lang w:val="en-US"/>
              </w:rPr>
            </w:pPr>
            <w:r>
              <w:rPr>
                <w:rFonts w:hint="eastAsia" w:ascii="宋体" w:hAnsi="宋体" w:eastAsia="宋体" w:cs="宋体"/>
                <w:b/>
                <w:bCs w:val="0"/>
                <w:kern w:val="0"/>
                <w:sz w:val="24"/>
                <w:szCs w:val="20"/>
                <w:lang w:val="en-US" w:eastAsia="zh-CN" w:bidi="ar"/>
              </w:rPr>
              <w:t>部分</w:t>
            </w:r>
          </w:p>
          <w:p w14:paraId="59083EA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Cs w:val="20"/>
                <w:lang w:val="en-US"/>
              </w:rPr>
            </w:pPr>
            <w:r>
              <w:rPr>
                <w:rFonts w:hint="eastAsia" w:ascii="宋体" w:hAnsi="宋体" w:eastAsia="宋体" w:cs="宋体"/>
                <w:b/>
                <w:bCs w:val="0"/>
                <w:kern w:val="0"/>
                <w:sz w:val="24"/>
                <w:szCs w:val="20"/>
                <w:lang w:val="en-US" w:eastAsia="zh-CN" w:bidi="ar"/>
              </w:rPr>
              <w:t>（60)分</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BE851A">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1、资质证书（15分）</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28007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highlight w:val="red"/>
                <w:lang w:val="en-US"/>
              </w:rPr>
            </w:pPr>
            <w:r>
              <w:rPr>
                <w:rFonts w:hint="eastAsia" w:ascii="宋体" w:hAnsi="宋体" w:eastAsia="宋体" w:cs="宋体"/>
                <w:b/>
                <w:bCs/>
                <w:kern w:val="2"/>
                <w:sz w:val="24"/>
                <w:szCs w:val="24"/>
                <w:lang w:val="en-US" w:eastAsia="zh-CN" w:bidi="ar"/>
              </w:rPr>
              <w:t>（1）</w:t>
            </w:r>
            <w:r>
              <w:rPr>
                <w:rFonts w:hint="eastAsia" w:ascii="宋体" w:hAnsi="宋体" w:eastAsia="宋体" w:cs="宋体"/>
                <w:kern w:val="2"/>
                <w:sz w:val="24"/>
                <w:szCs w:val="24"/>
                <w:lang w:val="en-US" w:eastAsia="zh-CN" w:bidi="ar"/>
              </w:rPr>
              <w:t>取得检验检测机构资质认定证书（CMA），且认证产品或检测项目满足本包段品种检测项目的全部需求，得10分；不能满足检测项目全部需求的，不得分。</w:t>
            </w:r>
          </w:p>
          <w:p w14:paraId="44DCA83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（2）取得CNAS认可资质证书得5分。</w:t>
            </w:r>
          </w:p>
          <w:p w14:paraId="79635B89">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（投标文件中需附已取得检验项目资质附表和证书复印件，否则不得分）</w:t>
            </w:r>
          </w:p>
        </w:tc>
      </w:tr>
      <w:tr w14:paraId="072F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8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0215C6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09EFC4">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2、能力验证情况（5分）</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2AA3E0">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投标人参加国内组织的产品检测能力验证，并取得合格/满意以上成绩的得5分。</w:t>
            </w:r>
          </w:p>
          <w:p w14:paraId="76B2F2AA">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（投标文件中需附相关证件复印件，否则不得分）</w:t>
            </w:r>
          </w:p>
        </w:tc>
      </w:tr>
      <w:tr w14:paraId="6704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8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63017B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4EAF70">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3、其他实力(10分)</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3F41BF">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（1）</w:t>
            </w:r>
            <w:r>
              <w:rPr>
                <w:rFonts w:hint="eastAsia" w:ascii="宋体" w:hAnsi="宋体" w:eastAsia="宋体" w:cs="宋体"/>
                <w:kern w:val="2"/>
                <w:sz w:val="24"/>
                <w:szCs w:val="24"/>
                <w:lang w:val="en-US" w:eastAsia="zh-CN" w:bidi="ar"/>
              </w:rPr>
              <w:t>投标人信用等级评为AAA信用等级的得5分；</w:t>
            </w:r>
          </w:p>
          <w:p w14:paraId="23B5872C">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（2）</w:t>
            </w:r>
            <w:r>
              <w:rPr>
                <w:rFonts w:hint="eastAsia" w:ascii="宋体" w:hAnsi="宋体" w:eastAsia="宋体" w:cs="宋体"/>
                <w:kern w:val="2"/>
                <w:sz w:val="24"/>
                <w:szCs w:val="24"/>
                <w:lang w:val="en-US" w:eastAsia="zh-CN" w:bidi="ar"/>
              </w:rPr>
              <w:t>投标人取得ISO质量体系认证证书的得5分，没有的不得分</w:t>
            </w:r>
          </w:p>
          <w:p w14:paraId="2DDD7F96">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（投标文件中需附相关证书及资料复印件，否则不得分)</w:t>
            </w:r>
          </w:p>
        </w:tc>
      </w:tr>
      <w:tr w14:paraId="0EBF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jc w:val="center"/>
        </w:trPr>
        <w:tc>
          <w:tcPr>
            <w:tcW w:w="8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64C967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BCE790">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4、往年业绩</w:t>
            </w:r>
          </w:p>
          <w:p w14:paraId="0A9F92DF">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（10分）</w:t>
            </w: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650D3B">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default" w:cs="宋体"/>
                <w:sz w:val="24"/>
                <w:szCs w:val="24"/>
                <w:lang w:val="en-US"/>
              </w:rPr>
            </w:pPr>
            <w:r>
              <w:rPr>
                <w:rFonts w:hint="eastAsia" w:ascii="宋体" w:hAnsi="宋体" w:eastAsia="宋体" w:cs="宋体"/>
                <w:kern w:val="2"/>
                <w:sz w:val="24"/>
                <w:szCs w:val="24"/>
                <w:lang w:val="en-US" w:eastAsia="zh-CN" w:bidi="ar"/>
              </w:rPr>
              <w:t>2021年1月1日以来承担过市级及以上市场监管部门组织的所投包相似产品监督抽检任务，每提供一份合同得5分，最多得10分；</w:t>
            </w:r>
          </w:p>
          <w:p w14:paraId="07CB4809">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（以合同签订时间为准，投标文件中需附合作合同和加盖公章的任务完成情况，并承诺是复印件，否则不得分）</w:t>
            </w:r>
          </w:p>
        </w:tc>
      </w:tr>
      <w:tr w14:paraId="7F9B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8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2C0D54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1" w:type="dxa"/>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7C3489E5">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5、技术人员配备情况（10分）</w:t>
            </w:r>
          </w:p>
          <w:p w14:paraId="6E2B502E">
            <w:pPr>
              <w:pStyle w:val="8"/>
              <w:keepNext w:val="0"/>
              <w:keepLines w:val="0"/>
              <w:widowControl w:val="0"/>
              <w:suppressLineNumbers w:val="0"/>
              <w:adjustRightInd w:val="0"/>
              <w:snapToGrid w:val="0"/>
              <w:spacing w:before="0" w:beforeAutospacing="0" w:after="120" w:afterAutospacing="0"/>
              <w:ind w:left="0" w:right="0" w:firstLine="240" w:firstLineChars="100"/>
              <w:jc w:val="center"/>
              <w:rPr>
                <w:rFonts w:hint="eastAsia" w:ascii="宋体" w:hAnsi="宋体" w:eastAsia="宋体" w:cs="宋体"/>
                <w:sz w:val="24"/>
                <w:szCs w:val="24"/>
                <w:lang w:val="en-US"/>
              </w:rPr>
            </w:pP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E9E3CC">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default" w:cs="宋体"/>
                <w:sz w:val="24"/>
                <w:szCs w:val="24"/>
                <w:lang w:val="en-US"/>
              </w:rPr>
            </w:pPr>
            <w:r>
              <w:rPr>
                <w:rFonts w:hint="eastAsia" w:ascii="宋体" w:hAnsi="宋体" w:eastAsia="宋体" w:cs="宋体"/>
                <w:kern w:val="2"/>
                <w:sz w:val="24"/>
                <w:szCs w:val="24"/>
                <w:lang w:val="en-US" w:eastAsia="zh-CN" w:bidi="ar"/>
              </w:rPr>
              <w:t>具有中级（含）以上职称检验人员数量≥5人，得10分；2人-4人得5分；1人以下不得分。</w:t>
            </w:r>
          </w:p>
          <w:p w14:paraId="3A76B610">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default" w:cs="宋体"/>
                <w:sz w:val="24"/>
                <w:szCs w:val="24"/>
                <w:lang w:val="en-US"/>
              </w:rPr>
            </w:pPr>
            <w:r>
              <w:rPr>
                <w:rFonts w:hint="eastAsia" w:ascii="宋体" w:hAnsi="宋体" w:eastAsia="宋体" w:cs="宋体"/>
                <w:b/>
                <w:bCs/>
                <w:kern w:val="2"/>
                <w:sz w:val="24"/>
                <w:szCs w:val="24"/>
                <w:lang w:val="en-US" w:eastAsia="zh-CN" w:bidi="ar"/>
              </w:rPr>
              <w:t>(投标文件中附加盖公章的人员信息列表和相关专业证明复印件，及在本单位工作近一年内连续三个月的社保缴纳证明材料复印件，退休返聘人员提供返聘协议或劳动合同，否则不得分)。</w:t>
            </w:r>
          </w:p>
        </w:tc>
      </w:tr>
      <w:tr w14:paraId="2F47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jc w:val="center"/>
        </w:trPr>
        <w:tc>
          <w:tcPr>
            <w:tcW w:w="8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1DDEE0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3BE42E6E">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6、单位设施（10分）</w:t>
            </w:r>
          </w:p>
        </w:tc>
        <w:tc>
          <w:tcPr>
            <w:tcW w:w="7875" w:type="dxa"/>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0F432BF1">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default" w:cs="宋体"/>
                <w:sz w:val="24"/>
                <w:szCs w:val="24"/>
                <w:lang w:val="en-US"/>
              </w:rPr>
            </w:pPr>
            <w:r>
              <w:rPr>
                <w:rFonts w:hint="eastAsia" w:ascii="宋体" w:hAnsi="宋体" w:eastAsia="宋体" w:cs="宋体"/>
                <w:b/>
                <w:bCs/>
                <w:kern w:val="2"/>
                <w:sz w:val="24"/>
                <w:szCs w:val="24"/>
                <w:lang w:val="en-US" w:eastAsia="zh-CN" w:bidi="ar"/>
              </w:rPr>
              <w:t>（1）</w:t>
            </w:r>
            <w:r>
              <w:rPr>
                <w:rFonts w:hint="eastAsia" w:ascii="宋体" w:hAnsi="宋体" w:eastAsia="宋体" w:cs="宋体"/>
                <w:kern w:val="2"/>
                <w:sz w:val="24"/>
                <w:szCs w:val="24"/>
                <w:lang w:val="en-US" w:eastAsia="zh-CN" w:bidi="ar"/>
              </w:rPr>
              <w:t>有满足检测需要的、固定的检测场地：办公及实验室面积≥5000平方米得5分，4999-3000平方米的得3分；2999-1500平方米的得1分，1500平方米以下不得分</w:t>
            </w:r>
          </w:p>
          <w:p w14:paraId="19A3E736">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default" w:cs="宋体"/>
                <w:sz w:val="24"/>
                <w:szCs w:val="24"/>
                <w:lang w:val="en-US"/>
              </w:rPr>
            </w:pPr>
            <w:r>
              <w:rPr>
                <w:rFonts w:hint="eastAsia" w:ascii="宋体" w:hAnsi="宋体" w:eastAsia="宋体" w:cs="宋体"/>
                <w:b/>
                <w:bCs/>
                <w:kern w:val="2"/>
                <w:sz w:val="24"/>
                <w:szCs w:val="24"/>
                <w:lang w:val="en-US" w:eastAsia="zh-CN" w:bidi="ar"/>
              </w:rPr>
              <w:t>（投标文件中附房屋租赁合同或产权证明复印件，否则不得分）</w:t>
            </w:r>
          </w:p>
        </w:tc>
      </w:tr>
      <w:tr w14:paraId="5EA9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8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29AD55A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6CF011D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C0B7BE">
            <w:pPr>
              <w:keepNext w:val="0"/>
              <w:keepLines w:val="0"/>
              <w:widowControl/>
              <w:suppressLineNumbers w:val="0"/>
              <w:spacing w:before="0" w:beforeAutospacing="0" w:after="0" w:afterAutospacing="0"/>
              <w:ind w:left="0" w:right="0"/>
              <w:jc w:val="left"/>
              <w:rPr>
                <w:rFonts w:hint="eastAsia" w:ascii="宋体" w:hAnsi="宋体" w:eastAsia="宋体" w:cs="宋体"/>
                <w:bCs/>
                <w:sz w:val="24"/>
                <w:szCs w:val="24"/>
                <w:lang w:val="en-US"/>
              </w:rPr>
            </w:pPr>
            <w:r>
              <w:rPr>
                <w:rFonts w:hint="eastAsia" w:ascii="宋体" w:hAnsi="宋体" w:eastAsia="宋体" w:cs="宋体"/>
                <w:b/>
                <w:bCs/>
                <w:kern w:val="2"/>
                <w:sz w:val="24"/>
                <w:szCs w:val="24"/>
                <w:lang w:val="en-US" w:eastAsia="zh-CN" w:bidi="ar"/>
              </w:rPr>
              <w:t>（2）</w:t>
            </w:r>
            <w:r>
              <w:rPr>
                <w:rFonts w:hint="eastAsia" w:ascii="宋体" w:hAnsi="宋体" w:eastAsia="宋体" w:cs="宋体"/>
                <w:bCs/>
                <w:kern w:val="2"/>
                <w:sz w:val="24"/>
                <w:szCs w:val="24"/>
                <w:lang w:val="en-US" w:eastAsia="zh-CN" w:bidi="ar"/>
              </w:rPr>
              <w:t xml:space="preserve">投标人自有满足工作要求的抽样车辆，车辆5辆及以上，得 5 分；车辆 4辆 - 3 辆，得 3 分；抽样车辆 1辆-2 辆，得 1 分；本项最高得 5 分，无自有抽样车辆的不得分。 </w:t>
            </w:r>
          </w:p>
          <w:p w14:paraId="248D88A0">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default" w:cs="宋体"/>
                <w:sz w:val="24"/>
                <w:szCs w:val="24"/>
                <w:lang w:val="en-US"/>
              </w:rPr>
            </w:pPr>
            <w:r>
              <w:rPr>
                <w:rFonts w:hint="eastAsia" w:ascii="宋体" w:hAnsi="宋体" w:eastAsia="宋体" w:cs="宋体"/>
                <w:b/>
                <w:bCs/>
                <w:kern w:val="2"/>
                <w:sz w:val="24"/>
                <w:szCs w:val="24"/>
                <w:lang w:val="en-US" w:eastAsia="zh-CN" w:bidi="ar"/>
              </w:rPr>
              <w:t xml:space="preserve">（须提供车辆有效行驶证或登记证的扫描件，提供材料须能体现投标人名称等信息） </w:t>
            </w:r>
          </w:p>
        </w:tc>
      </w:tr>
      <w:tr w14:paraId="6611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9E4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4"/>
                <w:szCs w:val="20"/>
                <w:lang w:val="en-US"/>
              </w:rPr>
            </w:pPr>
            <w:r>
              <w:rPr>
                <w:rFonts w:hint="eastAsia" w:ascii="宋体" w:hAnsi="宋体" w:eastAsia="宋体" w:cs="宋体"/>
                <w:b/>
                <w:bCs w:val="0"/>
                <w:kern w:val="0"/>
                <w:sz w:val="24"/>
                <w:szCs w:val="20"/>
                <w:lang w:val="en-US" w:eastAsia="zh-CN" w:bidi="ar"/>
              </w:rPr>
              <w:t>服务部分（20分）</w:t>
            </w:r>
          </w:p>
        </w:tc>
        <w:tc>
          <w:tcPr>
            <w:tcW w:w="8846"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0FF37E60">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（1）</w:t>
            </w:r>
            <w:r>
              <w:rPr>
                <w:rFonts w:hint="eastAsia" w:ascii="宋体" w:hAnsi="宋体" w:eastAsia="宋体" w:cs="宋体"/>
                <w:bCs/>
                <w:kern w:val="2"/>
                <w:sz w:val="24"/>
                <w:szCs w:val="24"/>
                <w:lang w:val="en-US" w:eastAsia="zh-CN" w:bidi="ar"/>
              </w:rPr>
              <w:t>有针对性的技术服务工作方法和管理制度</w:t>
            </w:r>
            <w:r>
              <w:rPr>
                <w:rFonts w:hint="eastAsia" w:ascii="宋体" w:hAnsi="宋体" w:eastAsia="宋体" w:cs="宋体"/>
                <w:kern w:val="2"/>
                <w:sz w:val="24"/>
                <w:szCs w:val="24"/>
                <w:lang w:val="en-US" w:eastAsia="zh-CN" w:bidi="ar"/>
              </w:rPr>
              <w:t>：</w:t>
            </w:r>
            <w:r>
              <w:rPr>
                <w:rFonts w:hint="eastAsia" w:ascii="宋体" w:hAnsi="宋体" w:eastAsia="宋体" w:cs="宋体"/>
                <w:bCs/>
                <w:kern w:val="2"/>
                <w:sz w:val="24"/>
                <w:szCs w:val="24"/>
                <w:lang w:val="en-US" w:eastAsia="zh-CN" w:bidi="ar"/>
              </w:rPr>
              <w:t>对本项目的机构内部工作部署、抽样、样品接收及核查、检验、异议处理及复检的工作内容和安排、检验结果的处理、保密工作、应急工作的实施等内容进行合理安排和制定。各项技术服务工作方法和管理制度</w:t>
            </w:r>
            <w:r>
              <w:rPr>
                <w:rFonts w:hint="eastAsia" w:cs="宋体"/>
                <w:szCs w:val="20"/>
                <w:lang w:eastAsia="zh-CN"/>
              </w:rPr>
              <w:t>内容科学、合理、有针对性，完善程度非常全面准确的得</w:t>
            </w:r>
            <w:r>
              <w:rPr>
                <w:rFonts w:hint="eastAsia" w:cs="宋体"/>
                <w:szCs w:val="20"/>
                <w:lang w:val="en-US" w:eastAsia="zh-CN"/>
              </w:rPr>
              <w:t>10</w:t>
            </w:r>
            <w:r>
              <w:rPr>
                <w:rFonts w:hint="eastAsia" w:cs="宋体"/>
                <w:szCs w:val="20"/>
                <w:lang w:eastAsia="zh-CN"/>
              </w:rPr>
              <w:t>分；内容科学、合理、有针对性、完善程度比较全面的得</w:t>
            </w:r>
            <w:r>
              <w:rPr>
                <w:rFonts w:hint="eastAsia" w:cs="宋体"/>
                <w:szCs w:val="20"/>
                <w:lang w:val="en-US" w:eastAsia="zh-CN"/>
              </w:rPr>
              <w:t>6</w:t>
            </w:r>
            <w:r>
              <w:rPr>
                <w:rFonts w:hint="eastAsia" w:cs="宋体"/>
                <w:szCs w:val="20"/>
                <w:lang w:eastAsia="zh-CN"/>
              </w:rPr>
              <w:t>分； 内容科学、合理、有针对性、完善程度一般的，得</w:t>
            </w:r>
            <w:r>
              <w:rPr>
                <w:rFonts w:hint="eastAsia" w:cs="宋体"/>
                <w:szCs w:val="20"/>
                <w:lang w:val="en-US" w:eastAsia="zh-CN"/>
              </w:rPr>
              <w:t>2</w:t>
            </w:r>
            <w:r>
              <w:rPr>
                <w:rFonts w:hint="eastAsia" w:cs="宋体"/>
                <w:szCs w:val="20"/>
                <w:lang w:eastAsia="zh-CN"/>
              </w:rPr>
              <w:t>分； 未提供不得分</w:t>
            </w:r>
            <w:r>
              <w:rPr>
                <w:rFonts w:hint="eastAsia" w:ascii="宋体" w:hAnsi="宋体" w:eastAsia="宋体" w:cs="宋体"/>
                <w:b/>
                <w:bCs/>
                <w:kern w:val="2"/>
                <w:sz w:val="24"/>
                <w:szCs w:val="24"/>
                <w:lang w:val="en-US" w:eastAsia="zh-CN" w:bidi="ar"/>
              </w:rPr>
              <w:t>（投标文件中附相关制度和技术服务工作方法，否则不得分）。</w:t>
            </w:r>
          </w:p>
        </w:tc>
      </w:tr>
      <w:tr w14:paraId="41D0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D871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846"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C52DD4">
            <w:pPr>
              <w:pStyle w:val="8"/>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（2）</w:t>
            </w:r>
            <w:r>
              <w:rPr>
                <w:rFonts w:hint="eastAsia" w:ascii="宋体" w:hAnsi="宋体" w:eastAsia="宋体" w:cs="宋体"/>
                <w:kern w:val="2"/>
                <w:sz w:val="24"/>
                <w:szCs w:val="24"/>
                <w:lang w:val="en-US" w:eastAsia="zh-CN" w:bidi="ar"/>
              </w:rPr>
              <w:t>有完善的</w:t>
            </w:r>
            <w:r>
              <w:rPr>
                <w:rFonts w:hint="eastAsia" w:ascii="宋体" w:hAnsi="宋体" w:cs="宋体"/>
                <w:kern w:val="2"/>
                <w:sz w:val="24"/>
                <w:szCs w:val="24"/>
                <w:lang w:val="en-US" w:eastAsia="zh-CN" w:bidi="ar"/>
              </w:rPr>
              <w:t>岗位职责管理制度、</w:t>
            </w:r>
            <w:r>
              <w:rPr>
                <w:rFonts w:hint="eastAsia" w:ascii="宋体" w:hAnsi="宋体" w:eastAsia="宋体" w:cs="宋体"/>
                <w:kern w:val="2"/>
                <w:sz w:val="24"/>
                <w:szCs w:val="24"/>
                <w:lang w:val="en-US" w:eastAsia="zh-CN" w:bidi="ar"/>
              </w:rPr>
              <w:t>安全检测制度、责任追究制度、检验档案管理制度等制度。</w:t>
            </w:r>
            <w:r>
              <w:rPr>
                <w:rFonts w:hint="eastAsia" w:cs="宋体"/>
                <w:szCs w:val="20"/>
                <w:lang w:val="en-US" w:eastAsia="zh-CN"/>
              </w:rPr>
              <w:t>根据</w:t>
            </w:r>
            <w:r>
              <w:rPr>
                <w:rFonts w:hint="eastAsia" w:cs="宋体"/>
                <w:szCs w:val="20"/>
                <w:lang w:eastAsia="zh-CN"/>
              </w:rPr>
              <w:t>内容科学、合理、有针对性，完善程度非常全面准确的得</w:t>
            </w:r>
            <w:r>
              <w:rPr>
                <w:rFonts w:hint="eastAsia" w:cs="宋体"/>
                <w:szCs w:val="20"/>
                <w:lang w:val="en-US" w:eastAsia="zh-CN"/>
              </w:rPr>
              <w:t>10</w:t>
            </w:r>
            <w:r>
              <w:rPr>
                <w:rFonts w:hint="eastAsia" w:cs="宋体"/>
                <w:szCs w:val="20"/>
                <w:lang w:eastAsia="zh-CN"/>
              </w:rPr>
              <w:t>分；内容科学、合理、有针对性、完善程度比较全面的得</w:t>
            </w:r>
            <w:r>
              <w:rPr>
                <w:rFonts w:hint="eastAsia" w:cs="宋体"/>
                <w:szCs w:val="20"/>
                <w:lang w:val="en-US" w:eastAsia="zh-CN"/>
              </w:rPr>
              <w:t>6</w:t>
            </w:r>
            <w:r>
              <w:rPr>
                <w:rFonts w:hint="eastAsia" w:cs="宋体"/>
                <w:szCs w:val="20"/>
                <w:lang w:eastAsia="zh-CN"/>
              </w:rPr>
              <w:t>分； 内容科学、合理、有针对性、完善程度一般的，得</w:t>
            </w:r>
            <w:r>
              <w:rPr>
                <w:rFonts w:hint="eastAsia" w:cs="宋体"/>
                <w:szCs w:val="20"/>
                <w:lang w:val="en-US" w:eastAsia="zh-CN"/>
              </w:rPr>
              <w:t>2</w:t>
            </w:r>
            <w:r>
              <w:rPr>
                <w:rFonts w:hint="eastAsia" w:cs="宋体"/>
                <w:szCs w:val="20"/>
                <w:lang w:eastAsia="zh-CN"/>
              </w:rPr>
              <w:t>分； 未提供不得分</w:t>
            </w:r>
            <w:r>
              <w:rPr>
                <w:rFonts w:hint="eastAsia" w:ascii="宋体" w:hAnsi="宋体" w:eastAsia="宋体" w:cs="宋体"/>
                <w:b/>
                <w:bCs/>
                <w:kern w:val="2"/>
                <w:sz w:val="24"/>
                <w:szCs w:val="24"/>
                <w:lang w:val="en-US" w:eastAsia="zh-CN" w:bidi="ar"/>
              </w:rPr>
              <w:t>（投标文件中附相关制度，否则不得分）。</w:t>
            </w:r>
          </w:p>
        </w:tc>
      </w:tr>
    </w:tbl>
    <w:p w14:paraId="442A5648">
      <w:pPr>
        <w:widowControl/>
        <w:pBdr>
          <w:top w:val="none" w:color="000000" w:sz="0" w:space="0"/>
          <w:left w:val="none" w:color="000000" w:sz="0" w:space="0"/>
          <w:bottom w:val="none" w:color="000000" w:sz="0" w:space="0"/>
          <w:right w:val="none" w:color="000000" w:sz="0" w:space="0"/>
        </w:pBdr>
        <w:spacing w:line="360" w:lineRule="auto"/>
        <w:jc w:val="left"/>
        <w:rPr>
          <w:rFonts w:hint="eastAsia" w:ascii="宋体" w:hAnsi="宋体"/>
          <w:bCs/>
          <w:kern w:val="0"/>
          <w:sz w:val="24"/>
          <w:szCs w:val="24"/>
        </w:rPr>
      </w:pPr>
    </w:p>
    <w:p w14:paraId="2B9859CA">
      <w:pPr>
        <w:rPr>
          <w:b/>
          <w:color w:val="0000FF"/>
          <w:sz w:val="32"/>
          <w:szCs w:val="32"/>
        </w:rPr>
      </w:pPr>
      <w:bookmarkStart w:id="39" w:name="_Toc381192740"/>
      <w:bookmarkStart w:id="40" w:name="_Toc144974577"/>
      <w:bookmarkStart w:id="41" w:name="_Toc246996995"/>
      <w:bookmarkStart w:id="42" w:name="_Toc152045609"/>
      <w:bookmarkStart w:id="43" w:name="_Toc463799681"/>
      <w:bookmarkStart w:id="44" w:name="_Toc247085767"/>
      <w:bookmarkStart w:id="45" w:name="_Toc15111"/>
      <w:bookmarkStart w:id="46" w:name="_Toc179632627"/>
      <w:bookmarkStart w:id="47" w:name="_Toc152042387"/>
      <w:bookmarkStart w:id="48" w:name="_Toc246996252"/>
      <w:bookmarkStart w:id="49" w:name="_Toc318822768"/>
    </w:p>
    <w:bookmarkEnd w:id="39"/>
    <w:bookmarkEnd w:id="40"/>
    <w:bookmarkEnd w:id="41"/>
    <w:bookmarkEnd w:id="42"/>
    <w:bookmarkEnd w:id="43"/>
    <w:bookmarkEnd w:id="44"/>
    <w:bookmarkEnd w:id="45"/>
    <w:bookmarkEnd w:id="46"/>
    <w:bookmarkEnd w:id="47"/>
    <w:bookmarkEnd w:id="48"/>
    <w:p w14:paraId="08A88102">
      <w:pPr>
        <w:pStyle w:val="16"/>
        <w:jc w:val="both"/>
      </w:pPr>
      <w:bookmarkStart w:id="50" w:name="_Toc38301559"/>
      <w:bookmarkStart w:id="51" w:name="_Toc24807"/>
      <w:bookmarkStart w:id="52" w:name="_Toc463799682"/>
    </w:p>
    <w:p w14:paraId="5D55B7CB"/>
    <w:p w14:paraId="6925B007"/>
    <w:p w14:paraId="3A576D8B"/>
    <w:p w14:paraId="6E570698"/>
    <w:p w14:paraId="29F96049"/>
    <w:p w14:paraId="56C7CF78"/>
    <w:p w14:paraId="6AC08882"/>
    <w:p w14:paraId="07071658"/>
    <w:p w14:paraId="2945E99F"/>
    <w:p w14:paraId="3E7DAA52"/>
    <w:p w14:paraId="28E6F202"/>
    <w:p w14:paraId="5EE598EA"/>
    <w:p w14:paraId="55A1EC15"/>
    <w:p w14:paraId="04D1DE00"/>
    <w:p w14:paraId="179E8747"/>
    <w:bookmarkEnd w:id="50"/>
    <w:p w14:paraId="0D990E81">
      <w:pPr>
        <w:pStyle w:val="15"/>
        <w:tabs>
          <w:tab w:val="left" w:pos="420"/>
        </w:tabs>
        <w:jc w:val="both"/>
      </w:pPr>
      <w:r>
        <w:rPr>
          <w:rFonts w:hint="eastAsia"/>
        </w:rPr>
        <w:t>第</w:t>
      </w:r>
      <w:r>
        <w:rPr>
          <w:rFonts w:hint="eastAsia"/>
          <w:lang w:val="en-US" w:eastAsia="zh-CN"/>
        </w:rPr>
        <w:t>五</w:t>
      </w:r>
      <w:r>
        <w:rPr>
          <w:rFonts w:hint="eastAsia"/>
        </w:rPr>
        <w:t>章  合同格式</w:t>
      </w:r>
    </w:p>
    <w:p w14:paraId="7B6775C8"/>
    <w:p w14:paraId="06B70DB4">
      <w:pPr>
        <w:spacing w:line="360" w:lineRule="auto"/>
        <w:rPr>
          <w:rFonts w:ascii="仿宋" w:hAnsi="仿宋" w:eastAsia="仿宋"/>
          <w:sz w:val="28"/>
          <w:szCs w:val="28"/>
        </w:rPr>
      </w:pPr>
      <w:r>
        <w:rPr>
          <w:rFonts w:hint="eastAsia" w:ascii="仿宋" w:hAnsi="仿宋" w:eastAsia="仿宋"/>
          <w:sz w:val="28"/>
          <w:szCs w:val="28"/>
        </w:rPr>
        <w:t>合同范本（仅供参考）</w:t>
      </w:r>
    </w:p>
    <w:p w14:paraId="4245E8B7">
      <w:pPr>
        <w:spacing w:line="360" w:lineRule="auto"/>
        <w:ind w:firstLine="6300" w:firstLineChars="2250"/>
        <w:rPr>
          <w:rFonts w:ascii="仿宋" w:hAnsi="仿宋" w:eastAsia="仿宋"/>
          <w:sz w:val="28"/>
          <w:szCs w:val="28"/>
        </w:rPr>
      </w:pPr>
      <w:r>
        <w:rPr>
          <w:rFonts w:hint="eastAsia" w:ascii="仿宋" w:hAnsi="仿宋" w:eastAsia="仿宋"/>
          <w:sz w:val="28"/>
          <w:szCs w:val="28"/>
        </w:rPr>
        <w:t>采购编号:</w:t>
      </w:r>
    </w:p>
    <w:p w14:paraId="2F17B402">
      <w:pPr>
        <w:tabs>
          <w:tab w:val="left" w:pos="720"/>
        </w:tabs>
        <w:spacing w:line="360" w:lineRule="auto"/>
        <w:rPr>
          <w:rFonts w:ascii="仿宋_GB2312" w:hAnsi="仿宋" w:eastAsia="仿宋_GB2312"/>
          <w:b/>
          <w:sz w:val="28"/>
          <w:szCs w:val="28"/>
        </w:rPr>
      </w:pPr>
    </w:p>
    <w:p w14:paraId="0CC48735">
      <w:pPr>
        <w:tabs>
          <w:tab w:val="left" w:pos="720"/>
        </w:tabs>
        <w:spacing w:line="360" w:lineRule="auto"/>
        <w:jc w:val="center"/>
        <w:rPr>
          <w:rFonts w:ascii="宋体" w:hAnsi="宋体"/>
          <w:b/>
          <w:sz w:val="72"/>
          <w:szCs w:val="72"/>
        </w:rPr>
      </w:pPr>
    </w:p>
    <w:p w14:paraId="774D6D8F">
      <w:pPr>
        <w:tabs>
          <w:tab w:val="left" w:pos="720"/>
        </w:tabs>
        <w:spacing w:line="360" w:lineRule="auto"/>
        <w:jc w:val="center"/>
        <w:rPr>
          <w:rFonts w:ascii="宋体" w:hAnsi="宋体"/>
          <w:b/>
          <w:sz w:val="72"/>
          <w:szCs w:val="72"/>
        </w:rPr>
      </w:pPr>
      <w:r>
        <w:rPr>
          <w:rFonts w:hint="eastAsia" w:ascii="宋体" w:hAnsi="宋体"/>
          <w:b/>
          <w:sz w:val="72"/>
          <w:szCs w:val="72"/>
        </w:rPr>
        <w:t>政府购买</w:t>
      </w:r>
    </w:p>
    <w:p w14:paraId="0F5F919C">
      <w:pPr>
        <w:tabs>
          <w:tab w:val="left" w:pos="720"/>
        </w:tabs>
        <w:spacing w:line="360" w:lineRule="auto"/>
        <w:jc w:val="center"/>
        <w:rPr>
          <w:rFonts w:ascii="宋体" w:hAnsi="宋体"/>
          <w:b/>
          <w:sz w:val="72"/>
          <w:szCs w:val="72"/>
        </w:rPr>
      </w:pPr>
      <w:r>
        <w:rPr>
          <w:rFonts w:hint="eastAsia" w:ascii="宋体" w:hAnsi="宋体"/>
          <w:b/>
          <w:sz w:val="72"/>
          <w:szCs w:val="72"/>
        </w:rPr>
        <w:t>服务合同范本</w:t>
      </w:r>
    </w:p>
    <w:p w14:paraId="42B642EC">
      <w:pPr>
        <w:tabs>
          <w:tab w:val="left" w:pos="720"/>
        </w:tabs>
        <w:spacing w:line="360" w:lineRule="auto"/>
        <w:jc w:val="center"/>
        <w:rPr>
          <w:rFonts w:ascii="仿宋" w:hAnsi="仿宋" w:eastAsia="仿宋"/>
          <w:sz w:val="28"/>
          <w:szCs w:val="28"/>
        </w:rPr>
      </w:pPr>
    </w:p>
    <w:p w14:paraId="1F7D717C">
      <w:pPr>
        <w:tabs>
          <w:tab w:val="left" w:pos="720"/>
        </w:tabs>
        <w:spacing w:line="360" w:lineRule="auto"/>
        <w:rPr>
          <w:rFonts w:ascii="楷体" w:hAnsi="楷体" w:eastAsia="楷体"/>
          <w:b/>
          <w:sz w:val="32"/>
          <w:szCs w:val="32"/>
        </w:rPr>
      </w:pPr>
    </w:p>
    <w:p w14:paraId="246E4FE5">
      <w:pPr>
        <w:tabs>
          <w:tab w:val="left" w:pos="720"/>
        </w:tabs>
        <w:spacing w:line="360" w:lineRule="auto"/>
        <w:jc w:val="center"/>
        <w:rPr>
          <w:rFonts w:ascii="宋体" w:hAnsi="宋体"/>
          <w:b/>
          <w:sz w:val="44"/>
          <w:szCs w:val="44"/>
        </w:rPr>
      </w:pPr>
    </w:p>
    <w:p w14:paraId="15805557">
      <w:pPr>
        <w:tabs>
          <w:tab w:val="left" w:pos="720"/>
        </w:tabs>
        <w:spacing w:line="360" w:lineRule="auto"/>
        <w:jc w:val="center"/>
        <w:rPr>
          <w:rFonts w:ascii="宋体" w:hAnsi="宋体"/>
          <w:b/>
          <w:sz w:val="44"/>
          <w:szCs w:val="44"/>
        </w:rPr>
      </w:pPr>
    </w:p>
    <w:p w14:paraId="27150095">
      <w:pPr>
        <w:tabs>
          <w:tab w:val="left" w:pos="720"/>
        </w:tabs>
        <w:spacing w:line="360" w:lineRule="auto"/>
        <w:jc w:val="center"/>
        <w:rPr>
          <w:rFonts w:ascii="宋体" w:hAnsi="宋体"/>
          <w:b/>
          <w:sz w:val="44"/>
          <w:szCs w:val="44"/>
        </w:rPr>
      </w:pPr>
    </w:p>
    <w:p w14:paraId="7EC36B73">
      <w:pPr>
        <w:tabs>
          <w:tab w:val="left" w:pos="720"/>
        </w:tabs>
        <w:spacing w:line="360" w:lineRule="auto"/>
        <w:jc w:val="center"/>
        <w:rPr>
          <w:rFonts w:ascii="仿宋" w:hAnsi="仿宋" w:eastAsia="仿宋"/>
          <w:sz w:val="32"/>
          <w:szCs w:val="32"/>
        </w:rPr>
      </w:pPr>
      <w:r>
        <w:rPr>
          <w:rFonts w:hint="eastAsia" w:ascii="仿宋" w:hAnsi="仿宋" w:eastAsia="仿宋"/>
          <w:sz w:val="32"/>
          <w:szCs w:val="32"/>
        </w:rPr>
        <w:t>年  月  日</w:t>
      </w:r>
    </w:p>
    <w:p w14:paraId="206C283E">
      <w:pPr>
        <w:spacing w:line="360" w:lineRule="auto"/>
        <w:rPr>
          <w:rFonts w:ascii="仿宋" w:hAnsi="仿宋" w:eastAsia="仿宋"/>
          <w:b/>
          <w:sz w:val="24"/>
        </w:rPr>
      </w:pPr>
    </w:p>
    <w:p w14:paraId="7699A5CC">
      <w:pPr>
        <w:spacing w:line="360" w:lineRule="auto"/>
        <w:rPr>
          <w:rFonts w:ascii="仿宋" w:hAnsi="仿宋" w:eastAsia="仿宋"/>
          <w:b/>
          <w:sz w:val="24"/>
        </w:rPr>
      </w:pPr>
    </w:p>
    <w:p w14:paraId="5BBF19CA">
      <w:pPr>
        <w:spacing w:line="360" w:lineRule="auto"/>
        <w:rPr>
          <w:rFonts w:ascii="仿宋" w:hAnsi="仿宋" w:eastAsia="仿宋"/>
          <w:b/>
          <w:sz w:val="24"/>
        </w:rPr>
      </w:pPr>
    </w:p>
    <w:p w14:paraId="3EE85C1F">
      <w:pPr>
        <w:spacing w:line="360" w:lineRule="auto"/>
        <w:rPr>
          <w:rFonts w:ascii="仿宋" w:hAnsi="仿宋" w:eastAsia="仿宋"/>
          <w:b/>
          <w:sz w:val="24"/>
        </w:rPr>
      </w:pPr>
    </w:p>
    <w:p w14:paraId="28774A57">
      <w:pPr>
        <w:spacing w:line="360" w:lineRule="auto"/>
        <w:rPr>
          <w:rFonts w:ascii="仿宋" w:hAnsi="仿宋" w:eastAsia="仿宋"/>
          <w:b/>
          <w:sz w:val="24"/>
          <w:szCs w:val="24"/>
        </w:rPr>
      </w:pPr>
      <w:r>
        <w:rPr>
          <w:rFonts w:hint="eastAsia" w:ascii="仿宋" w:hAnsi="仿宋" w:eastAsia="仿宋"/>
          <w:b/>
          <w:sz w:val="24"/>
          <w:szCs w:val="24"/>
        </w:rPr>
        <w:t>（注：此文本仅供参考，合同签订双方可根据项目的具体要求自行修订相关内容。）</w:t>
      </w:r>
    </w:p>
    <w:p w14:paraId="2CE10CED">
      <w:pPr>
        <w:tabs>
          <w:tab w:val="left" w:pos="720"/>
        </w:tabs>
        <w:spacing w:line="360" w:lineRule="auto"/>
        <w:jc w:val="center"/>
        <w:rPr>
          <w:rFonts w:ascii="仿宋" w:hAnsi="仿宋" w:eastAsia="仿宋"/>
          <w:b/>
          <w:sz w:val="24"/>
          <w:szCs w:val="24"/>
        </w:rPr>
      </w:pPr>
    </w:p>
    <w:p w14:paraId="1672E5D4">
      <w:pPr>
        <w:tabs>
          <w:tab w:val="left" w:pos="720"/>
        </w:tabs>
        <w:spacing w:line="360" w:lineRule="auto"/>
        <w:jc w:val="center"/>
        <w:rPr>
          <w:rFonts w:ascii="仿宋" w:hAnsi="仿宋" w:eastAsia="仿宋"/>
          <w:b/>
          <w:sz w:val="24"/>
          <w:szCs w:val="24"/>
        </w:rPr>
      </w:pPr>
    </w:p>
    <w:p w14:paraId="1FFA069E">
      <w:pPr>
        <w:tabs>
          <w:tab w:val="left" w:pos="720"/>
        </w:tabs>
        <w:spacing w:line="360" w:lineRule="auto"/>
        <w:jc w:val="center"/>
        <w:rPr>
          <w:rFonts w:ascii="仿宋" w:hAnsi="仿宋" w:eastAsia="仿宋"/>
          <w:b/>
          <w:sz w:val="24"/>
          <w:szCs w:val="24"/>
        </w:rPr>
      </w:pPr>
    </w:p>
    <w:p w14:paraId="7FE3C4A8">
      <w:pPr>
        <w:rPr>
          <w:rFonts w:ascii="宋体" w:hAnsi="宋体"/>
          <w:b/>
          <w:sz w:val="32"/>
          <w:szCs w:val="32"/>
        </w:rPr>
      </w:pPr>
      <w:bookmarkStart w:id="53" w:name="_Hlt503233640"/>
      <w:bookmarkEnd w:id="53"/>
      <w:r>
        <w:rPr>
          <w:rFonts w:hint="eastAsia" w:ascii="宋体" w:hAnsi="宋体"/>
          <w:b/>
          <w:sz w:val="32"/>
          <w:szCs w:val="32"/>
        </w:rPr>
        <w:br w:type="page"/>
      </w:r>
      <w:r>
        <w:rPr>
          <w:rFonts w:hint="eastAsia" w:ascii="宋体" w:hAnsi="宋体"/>
          <w:b/>
          <w:sz w:val="32"/>
          <w:szCs w:val="32"/>
        </w:rPr>
        <w:t>合 同 书</w:t>
      </w:r>
    </w:p>
    <w:p w14:paraId="5124D6FA">
      <w:pPr>
        <w:spacing w:line="400" w:lineRule="exact"/>
        <w:rPr>
          <w:rFonts w:ascii="宋体" w:hAnsi="宋体"/>
          <w:sz w:val="24"/>
          <w:szCs w:val="24"/>
        </w:rPr>
      </w:pPr>
    </w:p>
    <w:p w14:paraId="586AA1A8">
      <w:pPr>
        <w:spacing w:line="500" w:lineRule="exact"/>
        <w:ind w:firstLine="480" w:firstLineChars="200"/>
        <w:rPr>
          <w:rFonts w:ascii="宋体" w:hAnsi="宋体"/>
          <w:sz w:val="24"/>
          <w:szCs w:val="24"/>
        </w:rPr>
      </w:pPr>
      <w:r>
        <w:rPr>
          <w:rFonts w:hint="eastAsia" w:ascii="宋体" w:hAnsi="宋体"/>
          <w:sz w:val="24"/>
          <w:szCs w:val="24"/>
        </w:rPr>
        <w:t>委托方（甲方）：</w:t>
      </w:r>
    </w:p>
    <w:p w14:paraId="1B6DCE92">
      <w:pPr>
        <w:spacing w:line="500" w:lineRule="exact"/>
        <w:ind w:firstLine="480" w:firstLineChars="200"/>
        <w:rPr>
          <w:rFonts w:ascii="宋体" w:hAnsi="宋体"/>
          <w:sz w:val="24"/>
          <w:szCs w:val="24"/>
        </w:rPr>
      </w:pPr>
      <w:r>
        <w:rPr>
          <w:rFonts w:hint="eastAsia" w:ascii="宋体" w:hAnsi="宋体"/>
          <w:sz w:val="24"/>
          <w:szCs w:val="24"/>
        </w:rPr>
        <w:t>受托方（乙方）：</w:t>
      </w:r>
    </w:p>
    <w:p w14:paraId="7BA3B3BE">
      <w:pPr>
        <w:spacing w:line="500" w:lineRule="exact"/>
        <w:ind w:firstLine="480" w:firstLineChars="200"/>
        <w:rPr>
          <w:rFonts w:ascii="宋体" w:hAnsi="宋体"/>
          <w:sz w:val="24"/>
          <w:szCs w:val="24"/>
        </w:rPr>
      </w:pPr>
      <w:r>
        <w:rPr>
          <w:rFonts w:hint="eastAsia" w:ascii="宋体" w:hAnsi="宋体"/>
          <w:sz w:val="24"/>
          <w:szCs w:val="24"/>
        </w:rPr>
        <w:t>本项目名称为</w:t>
      </w:r>
      <w:r>
        <w:rPr>
          <w:rFonts w:hint="eastAsia" w:ascii="宋体" w:hAnsi="宋体"/>
          <w:sz w:val="24"/>
          <w:szCs w:val="24"/>
          <w:u w:val="single"/>
        </w:rPr>
        <w:t xml:space="preserve">                                项目</w:t>
      </w:r>
      <w:r>
        <w:rPr>
          <w:rFonts w:hint="eastAsia" w:ascii="宋体" w:hAnsi="宋体"/>
          <w:sz w:val="24"/>
          <w:szCs w:val="24"/>
        </w:rPr>
        <w:t>。为顺利完成本项目的申报工作，甲方委托乙方完成项目工作，双方就以下事项达成本协议。</w:t>
      </w:r>
    </w:p>
    <w:p w14:paraId="47ECBB75">
      <w:pPr>
        <w:spacing w:line="360" w:lineRule="auto"/>
        <w:ind w:firstLine="480" w:firstLineChars="200"/>
        <w:rPr>
          <w:rFonts w:ascii="宋体" w:hAnsi="宋体"/>
          <w:bCs/>
          <w:sz w:val="24"/>
          <w:szCs w:val="24"/>
        </w:rPr>
      </w:pPr>
      <w:r>
        <w:rPr>
          <w:rFonts w:hint="eastAsia" w:ascii="宋体" w:hAnsi="宋体"/>
          <w:bCs/>
          <w:sz w:val="24"/>
          <w:szCs w:val="24"/>
        </w:rPr>
        <w:t>一、协议</w:t>
      </w:r>
      <w:r>
        <w:rPr>
          <w:rFonts w:ascii="宋体" w:hAnsi="宋体"/>
          <w:bCs/>
          <w:sz w:val="24"/>
          <w:szCs w:val="24"/>
        </w:rPr>
        <w:t>文件</w:t>
      </w:r>
      <w:r>
        <w:rPr>
          <w:bCs/>
          <w:sz w:val="24"/>
          <w:szCs w:val="24"/>
        </w:rPr>
        <w:t>组成</w:t>
      </w:r>
    </w:p>
    <w:p w14:paraId="426F69CC">
      <w:pPr>
        <w:spacing w:line="360" w:lineRule="auto"/>
        <w:ind w:firstLine="480" w:firstLineChars="200"/>
        <w:rPr>
          <w:rFonts w:ascii="宋体" w:hAnsi="宋体"/>
          <w:bCs/>
          <w:sz w:val="24"/>
          <w:szCs w:val="24"/>
        </w:rPr>
      </w:pPr>
      <w:r>
        <w:rPr>
          <w:rFonts w:hint="eastAsia" w:ascii="宋体" w:hAnsi="宋体"/>
          <w:bCs/>
          <w:sz w:val="24"/>
          <w:szCs w:val="24"/>
        </w:rPr>
        <w:t>协议</w:t>
      </w:r>
      <w:r>
        <w:rPr>
          <w:rFonts w:ascii="宋体" w:hAnsi="宋体"/>
          <w:bCs/>
          <w:sz w:val="24"/>
          <w:szCs w:val="24"/>
        </w:rPr>
        <w:t>文件组成及解释顺序：（1）</w:t>
      </w:r>
      <w:r>
        <w:rPr>
          <w:rFonts w:hint="eastAsia" w:ascii="宋体" w:hAnsi="宋体"/>
          <w:bCs/>
          <w:sz w:val="24"/>
          <w:szCs w:val="24"/>
        </w:rPr>
        <w:t>本</w:t>
      </w:r>
      <w:r>
        <w:rPr>
          <w:rFonts w:ascii="宋体" w:hAnsi="宋体"/>
          <w:bCs/>
          <w:sz w:val="24"/>
          <w:szCs w:val="24"/>
        </w:rPr>
        <w:t>协议书（2）中标通知书（3）招标文件及其附件（4）投标文件及其附件（5）标准、规范及其有关技术文件</w:t>
      </w:r>
      <w:r>
        <w:rPr>
          <w:rFonts w:hint="eastAsia" w:ascii="宋体" w:hAnsi="宋体"/>
          <w:bCs/>
          <w:sz w:val="24"/>
          <w:szCs w:val="24"/>
        </w:rPr>
        <w:t>。</w:t>
      </w:r>
    </w:p>
    <w:p w14:paraId="4AFD373F">
      <w:pPr>
        <w:spacing w:line="500" w:lineRule="exact"/>
        <w:rPr>
          <w:rFonts w:ascii="宋体" w:hAnsi="宋体"/>
          <w:sz w:val="24"/>
          <w:szCs w:val="24"/>
        </w:rPr>
      </w:pPr>
      <w:r>
        <w:rPr>
          <w:rFonts w:hint="eastAsia" w:ascii="宋体" w:hAnsi="宋体"/>
          <w:sz w:val="24"/>
          <w:szCs w:val="24"/>
        </w:rPr>
        <w:t xml:space="preserve">    二、委托内容</w:t>
      </w:r>
    </w:p>
    <w:p w14:paraId="36964394">
      <w:pPr>
        <w:spacing w:line="500" w:lineRule="exact"/>
        <w:ind w:firstLine="480"/>
        <w:rPr>
          <w:rFonts w:ascii="宋体" w:hAnsi="宋体"/>
          <w:sz w:val="24"/>
          <w:szCs w:val="24"/>
        </w:rPr>
      </w:pPr>
      <w:r>
        <w:rPr>
          <w:rFonts w:hint="eastAsia" w:ascii="宋体" w:hAnsi="宋体"/>
          <w:sz w:val="24"/>
          <w:szCs w:val="24"/>
        </w:rPr>
        <w:t>甲方委托乙方承担：</w:t>
      </w:r>
    </w:p>
    <w:p w14:paraId="261E97FC">
      <w:pPr>
        <w:spacing w:line="500" w:lineRule="exact"/>
        <w:rPr>
          <w:rFonts w:ascii="宋体" w:hAnsi="宋体"/>
          <w:sz w:val="24"/>
          <w:szCs w:val="24"/>
        </w:rPr>
      </w:pPr>
      <w:r>
        <w:rPr>
          <w:rFonts w:hint="eastAsia" w:ascii="宋体" w:hAnsi="宋体"/>
          <w:sz w:val="24"/>
          <w:szCs w:val="24"/>
        </w:rPr>
        <w:t xml:space="preserve">    三、甲、乙双方工作内容与责任</w:t>
      </w:r>
    </w:p>
    <w:p w14:paraId="14E2DE71">
      <w:pPr>
        <w:spacing w:line="500" w:lineRule="exact"/>
        <w:rPr>
          <w:rFonts w:ascii="宋体" w:hAnsi="宋体"/>
          <w:sz w:val="24"/>
          <w:szCs w:val="24"/>
        </w:rPr>
      </w:pPr>
      <w:r>
        <w:rPr>
          <w:rFonts w:hint="eastAsia" w:ascii="宋体" w:hAnsi="宋体"/>
          <w:sz w:val="24"/>
          <w:szCs w:val="24"/>
        </w:rPr>
        <w:t xml:space="preserve">    (一)甲方</w:t>
      </w:r>
    </w:p>
    <w:p w14:paraId="7482A8DC">
      <w:pPr>
        <w:spacing w:line="500" w:lineRule="exact"/>
        <w:rPr>
          <w:rFonts w:ascii="宋体" w:hAnsi="宋体"/>
          <w:sz w:val="24"/>
          <w:szCs w:val="24"/>
        </w:rPr>
      </w:pPr>
      <w:r>
        <w:rPr>
          <w:rFonts w:hint="eastAsia" w:ascii="宋体" w:hAnsi="宋体"/>
          <w:sz w:val="24"/>
          <w:szCs w:val="24"/>
        </w:rPr>
        <w:t xml:space="preserve">    1．按时、保质为乙方提供相关工作所需要的相关基础资料。</w:t>
      </w:r>
    </w:p>
    <w:p w14:paraId="30DCE0C8">
      <w:pPr>
        <w:spacing w:line="500" w:lineRule="exact"/>
        <w:rPr>
          <w:rFonts w:ascii="宋体" w:hAnsi="宋体"/>
          <w:sz w:val="24"/>
          <w:szCs w:val="24"/>
        </w:rPr>
      </w:pPr>
      <w:r>
        <w:rPr>
          <w:rFonts w:hint="eastAsia" w:ascii="宋体" w:hAnsi="宋体"/>
          <w:sz w:val="24"/>
          <w:szCs w:val="24"/>
        </w:rPr>
        <w:t xml:space="preserve">    2．协调因工作原因出现的各种问题。</w:t>
      </w:r>
    </w:p>
    <w:p w14:paraId="48C26822">
      <w:pPr>
        <w:spacing w:line="500" w:lineRule="exact"/>
        <w:ind w:firstLine="480"/>
        <w:rPr>
          <w:rFonts w:ascii="宋体" w:hAnsi="宋体"/>
          <w:sz w:val="24"/>
          <w:szCs w:val="24"/>
        </w:rPr>
      </w:pPr>
      <w:r>
        <w:rPr>
          <w:rFonts w:hint="eastAsia" w:ascii="宋体" w:hAnsi="宋体"/>
          <w:sz w:val="24"/>
          <w:szCs w:val="24"/>
        </w:rPr>
        <w:t>3．甲方应提供真实可信的基础资料，由于所提供的基础资料陈旧、错误、不符合实际等问题，引起的规划设计方案不可行或出现重大变更等问题，甲方应承担全部责任，乙方有权收取一定数额的项目修改、变更费。</w:t>
      </w:r>
    </w:p>
    <w:p w14:paraId="625B4418">
      <w:pPr>
        <w:spacing w:line="500" w:lineRule="exact"/>
        <w:ind w:firstLine="480"/>
        <w:rPr>
          <w:rFonts w:ascii="宋体" w:hAnsi="宋体"/>
          <w:sz w:val="24"/>
          <w:szCs w:val="24"/>
        </w:rPr>
      </w:pPr>
      <w:r>
        <w:rPr>
          <w:rFonts w:hint="eastAsia" w:ascii="宋体" w:hAnsi="宋体"/>
          <w:sz w:val="24"/>
          <w:szCs w:val="24"/>
        </w:rPr>
        <w:t>(二)乙方</w:t>
      </w:r>
    </w:p>
    <w:p w14:paraId="29D2F2AD">
      <w:pPr>
        <w:spacing w:line="500" w:lineRule="exact"/>
        <w:ind w:firstLine="480"/>
        <w:rPr>
          <w:rFonts w:ascii="宋体" w:hAnsi="宋体"/>
          <w:sz w:val="24"/>
          <w:szCs w:val="24"/>
        </w:rPr>
      </w:pPr>
      <w:r>
        <w:rPr>
          <w:rFonts w:hint="eastAsia" w:ascii="宋体" w:hAnsi="宋体"/>
          <w:sz w:val="24"/>
          <w:szCs w:val="24"/>
        </w:rPr>
        <w:t>根据甲方要求，按时提交工作成果(包括文本与电子版)，成果应符合相关国家文件规定的要求。（如有变化以最新发布的为准）</w:t>
      </w:r>
    </w:p>
    <w:p w14:paraId="5B04EDDB">
      <w:pPr>
        <w:spacing w:line="500" w:lineRule="exact"/>
        <w:ind w:firstLine="480"/>
        <w:rPr>
          <w:rFonts w:ascii="宋体" w:hAnsi="宋体"/>
          <w:sz w:val="24"/>
          <w:szCs w:val="24"/>
        </w:rPr>
      </w:pPr>
      <w:r>
        <w:rPr>
          <w:rFonts w:hint="eastAsia" w:ascii="宋体" w:hAnsi="宋体"/>
          <w:sz w:val="24"/>
          <w:szCs w:val="24"/>
        </w:rPr>
        <w:t>四、成果权</w:t>
      </w:r>
    </w:p>
    <w:p w14:paraId="34786D6B">
      <w:pPr>
        <w:spacing w:line="500" w:lineRule="exact"/>
        <w:ind w:firstLine="480"/>
        <w:rPr>
          <w:rFonts w:ascii="宋体" w:hAnsi="宋体"/>
          <w:sz w:val="24"/>
          <w:szCs w:val="24"/>
        </w:rPr>
      </w:pPr>
      <w:r>
        <w:rPr>
          <w:rFonts w:hint="eastAsia" w:ascii="宋体" w:hAnsi="宋体"/>
          <w:sz w:val="24"/>
          <w:szCs w:val="24"/>
        </w:rPr>
        <w:t>项目成果所有权归乙方，甲方拥有使用权。</w:t>
      </w:r>
    </w:p>
    <w:p w14:paraId="7B94C936">
      <w:pPr>
        <w:spacing w:line="500" w:lineRule="exact"/>
        <w:ind w:firstLine="480"/>
        <w:rPr>
          <w:rFonts w:ascii="宋体" w:hAnsi="宋体"/>
          <w:sz w:val="24"/>
          <w:szCs w:val="24"/>
        </w:rPr>
      </w:pPr>
      <w:r>
        <w:rPr>
          <w:rFonts w:hint="eastAsia" w:ascii="宋体" w:hAnsi="宋体"/>
          <w:sz w:val="24"/>
          <w:szCs w:val="24"/>
        </w:rPr>
        <w:t>五、合同价款计算及付款方式</w:t>
      </w:r>
    </w:p>
    <w:p w14:paraId="0FF7600A">
      <w:pPr>
        <w:spacing w:line="500" w:lineRule="exact"/>
        <w:ind w:firstLine="480"/>
        <w:rPr>
          <w:rFonts w:ascii="宋体" w:hAnsi="宋体"/>
          <w:sz w:val="24"/>
          <w:szCs w:val="24"/>
        </w:rPr>
      </w:pPr>
    </w:p>
    <w:p w14:paraId="27DCA263">
      <w:pPr>
        <w:spacing w:line="500" w:lineRule="exact"/>
        <w:ind w:firstLine="480"/>
        <w:rPr>
          <w:rFonts w:ascii="宋体" w:hAnsi="宋体"/>
          <w:sz w:val="24"/>
          <w:szCs w:val="24"/>
        </w:rPr>
      </w:pPr>
      <w:r>
        <w:rPr>
          <w:rFonts w:hint="eastAsia" w:ascii="宋体" w:hAnsi="宋体"/>
          <w:sz w:val="24"/>
          <w:szCs w:val="24"/>
        </w:rPr>
        <w:t>六、违约及争议解决办法</w:t>
      </w:r>
    </w:p>
    <w:p w14:paraId="0C6CD063">
      <w:pPr>
        <w:spacing w:line="500" w:lineRule="exact"/>
        <w:ind w:firstLine="480"/>
        <w:rPr>
          <w:rFonts w:ascii="宋体" w:hAnsi="宋体"/>
          <w:sz w:val="24"/>
          <w:szCs w:val="24"/>
        </w:rPr>
      </w:pPr>
      <w:r>
        <w:rPr>
          <w:rFonts w:hint="eastAsia" w:ascii="宋体" w:hAnsi="宋体"/>
          <w:sz w:val="24"/>
          <w:szCs w:val="24"/>
        </w:rPr>
        <w:t>l，在本协议的履行过程中如发生争议，双方应及时协商解决，协商不成，诉讼解决。</w:t>
      </w:r>
    </w:p>
    <w:p w14:paraId="21B9E828">
      <w:pPr>
        <w:spacing w:line="500" w:lineRule="exact"/>
        <w:ind w:firstLine="480"/>
        <w:rPr>
          <w:rFonts w:ascii="宋体" w:hAnsi="宋体"/>
          <w:sz w:val="24"/>
          <w:szCs w:val="24"/>
        </w:rPr>
      </w:pPr>
      <w:r>
        <w:rPr>
          <w:rFonts w:hint="eastAsia" w:ascii="宋体" w:hAnsi="宋体"/>
          <w:sz w:val="24"/>
          <w:szCs w:val="24"/>
        </w:rPr>
        <w:t>2．在本项目进程中，若发生违法行为，按国家有关规定执行。</w:t>
      </w:r>
    </w:p>
    <w:p w14:paraId="012C3C15">
      <w:pPr>
        <w:spacing w:line="500" w:lineRule="exact"/>
        <w:ind w:firstLine="480"/>
        <w:rPr>
          <w:rFonts w:ascii="宋体" w:hAnsi="宋体"/>
          <w:sz w:val="24"/>
          <w:szCs w:val="24"/>
        </w:rPr>
      </w:pPr>
      <w:r>
        <w:rPr>
          <w:rFonts w:hint="eastAsia" w:ascii="宋体" w:hAnsi="宋体"/>
          <w:sz w:val="24"/>
          <w:szCs w:val="24"/>
        </w:rPr>
        <w:t>3．双方必须严格遵守协议条款，履行协议义务。</w:t>
      </w:r>
    </w:p>
    <w:p w14:paraId="6611BAFC">
      <w:pPr>
        <w:spacing w:line="500" w:lineRule="exact"/>
        <w:ind w:firstLine="480"/>
        <w:rPr>
          <w:rFonts w:ascii="宋体" w:hAnsi="宋体"/>
          <w:sz w:val="24"/>
          <w:szCs w:val="24"/>
        </w:rPr>
      </w:pPr>
      <w:r>
        <w:rPr>
          <w:rFonts w:hint="eastAsia" w:ascii="宋体" w:hAnsi="宋体"/>
          <w:sz w:val="24"/>
          <w:szCs w:val="24"/>
        </w:rPr>
        <w:t>七、其它</w:t>
      </w:r>
    </w:p>
    <w:p w14:paraId="69D92384">
      <w:pPr>
        <w:spacing w:line="500" w:lineRule="exact"/>
        <w:ind w:firstLine="480"/>
        <w:rPr>
          <w:rFonts w:ascii="宋体" w:hAnsi="宋体"/>
          <w:sz w:val="24"/>
          <w:szCs w:val="24"/>
        </w:rPr>
      </w:pPr>
      <w:r>
        <w:rPr>
          <w:rFonts w:hint="eastAsia" w:ascii="宋体" w:hAnsi="宋体"/>
          <w:sz w:val="24"/>
          <w:szCs w:val="24"/>
        </w:rPr>
        <w:t>本协议自双方法定代表或授权委托人签字盖章之日起生效，本协议在本项目工程竣工验收后停止，若出现非规划设计原因工程终止的，甲乙双方协商解决。</w:t>
      </w:r>
    </w:p>
    <w:p w14:paraId="6E028B4B">
      <w:pPr>
        <w:spacing w:line="500" w:lineRule="exact"/>
        <w:ind w:firstLine="480"/>
        <w:rPr>
          <w:rFonts w:ascii="宋体" w:hAnsi="宋体"/>
          <w:sz w:val="24"/>
          <w:szCs w:val="24"/>
        </w:rPr>
      </w:pPr>
      <w:r>
        <w:rPr>
          <w:rFonts w:hint="eastAsia" w:ascii="宋体" w:hAnsi="宋体"/>
          <w:sz w:val="24"/>
          <w:szCs w:val="24"/>
        </w:rPr>
        <w:t>本协议如有未尽事宜，需经双方共同协商，可在不违反本协议条款情况下，签订补充协议，与本协议具备同等法律效力。本协议正本壹式肆份，甲方贰份，乙方贰份，具有同等法律效力。</w:t>
      </w:r>
    </w:p>
    <w:p w14:paraId="16F5E57F">
      <w:pPr>
        <w:spacing w:line="500" w:lineRule="exact"/>
        <w:ind w:firstLine="480"/>
        <w:rPr>
          <w:rFonts w:ascii="宋体" w:hAnsi="宋体"/>
          <w:sz w:val="24"/>
          <w:szCs w:val="24"/>
        </w:rPr>
      </w:pPr>
    </w:p>
    <w:p w14:paraId="33645C8B">
      <w:pPr>
        <w:spacing w:line="500" w:lineRule="exact"/>
        <w:ind w:firstLine="435"/>
        <w:rPr>
          <w:rFonts w:ascii="宋体" w:hAnsi="宋体"/>
          <w:sz w:val="24"/>
          <w:szCs w:val="24"/>
        </w:rPr>
      </w:pPr>
      <w:r>
        <w:rPr>
          <w:rFonts w:hint="eastAsia" w:ascii="宋体" w:hAnsi="宋体"/>
          <w:sz w:val="24"/>
          <w:szCs w:val="24"/>
        </w:rPr>
        <w:t>甲方：（签章）                            乙方：（签章）</w:t>
      </w:r>
    </w:p>
    <w:p w14:paraId="4A9B8277">
      <w:pPr>
        <w:spacing w:line="500" w:lineRule="exact"/>
        <w:ind w:firstLine="480"/>
        <w:rPr>
          <w:rFonts w:ascii="宋体" w:hAnsi="宋体"/>
          <w:sz w:val="24"/>
          <w:szCs w:val="24"/>
        </w:rPr>
      </w:pPr>
    </w:p>
    <w:p w14:paraId="4E80983E">
      <w:pPr>
        <w:spacing w:line="500" w:lineRule="exact"/>
        <w:ind w:firstLine="435"/>
        <w:rPr>
          <w:rFonts w:ascii="宋体" w:hAnsi="宋体"/>
          <w:sz w:val="24"/>
          <w:szCs w:val="24"/>
        </w:rPr>
      </w:pPr>
      <w:r>
        <w:rPr>
          <w:rFonts w:hint="eastAsia" w:ascii="宋体" w:hAnsi="宋体"/>
          <w:sz w:val="24"/>
          <w:szCs w:val="24"/>
        </w:rPr>
        <w:t>法定代表人：（签字）                   法定代表人：（签字）</w:t>
      </w:r>
    </w:p>
    <w:p w14:paraId="50078F05">
      <w:pPr>
        <w:spacing w:line="500" w:lineRule="exact"/>
        <w:ind w:firstLine="435"/>
        <w:rPr>
          <w:rFonts w:ascii="宋体" w:hAnsi="宋体"/>
          <w:sz w:val="24"/>
          <w:szCs w:val="24"/>
        </w:rPr>
      </w:pPr>
    </w:p>
    <w:p w14:paraId="19D9B896">
      <w:pPr>
        <w:spacing w:line="360" w:lineRule="auto"/>
        <w:ind w:firstLine="720"/>
        <w:rPr>
          <w:rFonts w:ascii="宋体" w:hAnsi="宋体"/>
          <w:sz w:val="24"/>
          <w:szCs w:val="24"/>
        </w:rPr>
      </w:pPr>
      <w:r>
        <w:rPr>
          <w:rFonts w:hint="eastAsia" w:ascii="宋体" w:hAnsi="宋体"/>
          <w:sz w:val="24"/>
          <w:szCs w:val="24"/>
        </w:rPr>
        <w:t>日期：                                   日期：</w:t>
      </w:r>
    </w:p>
    <w:p w14:paraId="3A6C5AD8">
      <w:pPr>
        <w:spacing w:line="500" w:lineRule="exact"/>
        <w:ind w:firstLine="435"/>
        <w:rPr>
          <w:rFonts w:ascii="宋体" w:hAnsi="宋体"/>
          <w:sz w:val="24"/>
          <w:szCs w:val="24"/>
        </w:rPr>
      </w:pPr>
    </w:p>
    <w:p w14:paraId="0EBDF4AA">
      <w:pPr>
        <w:spacing w:line="360" w:lineRule="auto"/>
        <w:ind w:firstLine="720"/>
        <w:rPr>
          <w:rFonts w:ascii="宋体" w:hAnsi="宋体"/>
          <w:sz w:val="24"/>
          <w:szCs w:val="24"/>
        </w:rPr>
      </w:pPr>
    </w:p>
    <w:p w14:paraId="716ED64B">
      <w:pPr>
        <w:spacing w:line="360" w:lineRule="auto"/>
        <w:ind w:firstLine="720"/>
        <w:rPr>
          <w:rFonts w:ascii="宋体" w:hAnsi="宋体"/>
          <w:sz w:val="24"/>
          <w:szCs w:val="24"/>
        </w:rPr>
      </w:pPr>
    </w:p>
    <w:p w14:paraId="0EB68B4A">
      <w:pPr>
        <w:spacing w:line="360" w:lineRule="auto"/>
        <w:ind w:firstLine="720"/>
        <w:jc w:val="right"/>
        <w:rPr>
          <w:rFonts w:ascii="宋体" w:hAnsi="宋体"/>
          <w:sz w:val="24"/>
          <w:szCs w:val="24"/>
        </w:rPr>
      </w:pPr>
      <w:r>
        <w:rPr>
          <w:rFonts w:hint="eastAsia" w:ascii="宋体" w:hAnsi="宋体"/>
          <w:sz w:val="24"/>
          <w:szCs w:val="24"/>
        </w:rPr>
        <w:t>本合同仅供参考</w:t>
      </w:r>
    </w:p>
    <w:p w14:paraId="323333FE">
      <w:pPr>
        <w:spacing w:line="360" w:lineRule="auto"/>
        <w:ind w:firstLine="720"/>
        <w:rPr>
          <w:rFonts w:ascii="宋体" w:hAnsi="宋体"/>
          <w:sz w:val="24"/>
          <w:szCs w:val="24"/>
        </w:rPr>
      </w:pPr>
    </w:p>
    <w:p w14:paraId="595F6751">
      <w:pPr>
        <w:rPr>
          <w:rFonts w:ascii="宋体" w:hAnsi="宋体"/>
          <w:b/>
        </w:rPr>
      </w:pPr>
    </w:p>
    <w:bookmarkEnd w:id="49"/>
    <w:bookmarkEnd w:id="51"/>
    <w:bookmarkEnd w:id="52"/>
    <w:p w14:paraId="66057393">
      <w:pPr>
        <w:jc w:val="left"/>
        <w:rPr>
          <w:rFonts w:ascii="宋体" w:hAnsi="宋体"/>
          <w:b/>
        </w:rPr>
      </w:pPr>
      <w:bookmarkStart w:id="54" w:name="_Toc318822769"/>
      <w:r>
        <w:rPr>
          <w:rFonts w:hint="eastAsia" w:ascii="宋体" w:hAnsi="宋体"/>
          <w:b/>
        </w:rPr>
        <w:br w:type="page"/>
      </w:r>
      <w:r>
        <w:rPr>
          <w:rFonts w:hint="eastAsia" w:ascii="宋体" w:hAnsi="宋体"/>
          <w:b/>
        </w:rPr>
        <w:t>第</w:t>
      </w:r>
      <w:r>
        <w:rPr>
          <w:rFonts w:hint="eastAsia" w:ascii="宋体" w:hAnsi="宋体"/>
          <w:b/>
          <w:lang w:val="en-US" w:eastAsia="zh-CN"/>
        </w:rPr>
        <w:t>六</w:t>
      </w:r>
      <w:r>
        <w:rPr>
          <w:rFonts w:hint="eastAsia" w:ascii="宋体" w:hAnsi="宋体"/>
          <w:b/>
        </w:rPr>
        <w:t>章  竞争性蹉商响应文件格式</w:t>
      </w:r>
    </w:p>
    <w:p w14:paraId="13943507">
      <w:pPr>
        <w:spacing w:line="360" w:lineRule="auto"/>
        <w:jc w:val="right"/>
        <w:outlineLvl w:val="1"/>
        <w:rPr>
          <w:rFonts w:ascii="宋体" w:hAnsi="宋体"/>
          <w:bCs/>
          <w:spacing w:val="20"/>
          <w:sz w:val="30"/>
          <w:szCs w:val="30"/>
        </w:rPr>
      </w:pPr>
      <w:bookmarkStart w:id="55" w:name="_Toc15838"/>
      <w:bookmarkEnd w:id="55"/>
      <w:r>
        <w:rPr>
          <w:rFonts w:hint="eastAsia" w:ascii="宋体" w:hAnsi="宋体"/>
          <w:bCs/>
          <w:spacing w:val="20"/>
          <w:sz w:val="30"/>
          <w:szCs w:val="30"/>
        </w:rPr>
        <w:t>正本/副本</w:t>
      </w:r>
    </w:p>
    <w:p w14:paraId="01F3E9F2">
      <w:pPr>
        <w:jc w:val="center"/>
        <w:rPr>
          <w:rFonts w:ascii="宋体" w:hAnsi="宋体"/>
          <w:bCs/>
          <w:sz w:val="32"/>
          <w:szCs w:val="32"/>
          <w:u w:val="single"/>
        </w:rPr>
      </w:pPr>
    </w:p>
    <w:p w14:paraId="72FC3641">
      <w:pPr>
        <w:jc w:val="center"/>
        <w:rPr>
          <w:rFonts w:ascii="宋体" w:hAnsi="宋体"/>
          <w:bCs/>
          <w:sz w:val="32"/>
          <w:szCs w:val="32"/>
          <w:u w:val="single"/>
        </w:rPr>
      </w:pPr>
      <w:r>
        <w:rPr>
          <w:rFonts w:hint="eastAsia" w:ascii="宋体" w:hAnsi="宋体"/>
          <w:bCs/>
          <w:sz w:val="32"/>
          <w:szCs w:val="32"/>
        </w:rPr>
        <w:t>（项目名称）</w:t>
      </w:r>
    </w:p>
    <w:p w14:paraId="72CD89C1">
      <w:pPr>
        <w:jc w:val="center"/>
        <w:rPr>
          <w:rFonts w:ascii="宋体" w:hAnsi="宋体"/>
          <w:bCs/>
          <w:sz w:val="30"/>
          <w:szCs w:val="30"/>
        </w:rPr>
      </w:pPr>
    </w:p>
    <w:p w14:paraId="6CC79F66">
      <w:pPr>
        <w:rPr>
          <w:rFonts w:ascii="宋体" w:hAnsi="宋体"/>
          <w:bCs/>
          <w:sz w:val="30"/>
          <w:szCs w:val="30"/>
        </w:rPr>
      </w:pPr>
    </w:p>
    <w:p w14:paraId="126CB61C">
      <w:pPr>
        <w:jc w:val="center"/>
        <w:rPr>
          <w:rFonts w:ascii="宋体" w:hAnsi="宋体"/>
          <w:bCs/>
          <w:sz w:val="60"/>
          <w:szCs w:val="60"/>
        </w:rPr>
      </w:pPr>
      <w:r>
        <w:rPr>
          <w:rFonts w:hint="eastAsia" w:ascii="宋体" w:hAnsi="宋体"/>
          <w:bCs/>
          <w:sz w:val="60"/>
          <w:szCs w:val="60"/>
        </w:rPr>
        <w:t>竞争性蹉商响应文件</w:t>
      </w:r>
    </w:p>
    <w:p w14:paraId="19BE28BD">
      <w:pPr>
        <w:rPr>
          <w:rFonts w:ascii="宋体" w:hAnsi="宋体"/>
          <w:bCs/>
          <w:sz w:val="30"/>
          <w:szCs w:val="30"/>
        </w:rPr>
      </w:pPr>
    </w:p>
    <w:p w14:paraId="23313C01">
      <w:pPr>
        <w:rPr>
          <w:rFonts w:ascii="宋体" w:hAnsi="宋体"/>
          <w:bCs/>
          <w:sz w:val="30"/>
          <w:szCs w:val="30"/>
        </w:rPr>
      </w:pPr>
    </w:p>
    <w:p w14:paraId="21518C91">
      <w:pPr>
        <w:ind w:firstLine="2520" w:firstLineChars="700"/>
        <w:rPr>
          <w:rFonts w:ascii="宋体" w:hAnsi="宋体"/>
          <w:bCs/>
          <w:sz w:val="36"/>
          <w:szCs w:val="36"/>
        </w:rPr>
      </w:pPr>
      <w:r>
        <w:rPr>
          <w:rFonts w:hint="eastAsia" w:ascii="宋体" w:hAnsi="宋体"/>
          <w:bCs/>
          <w:sz w:val="36"/>
          <w:szCs w:val="36"/>
        </w:rPr>
        <w:t>项目编号：</w:t>
      </w:r>
    </w:p>
    <w:p w14:paraId="6849F30A">
      <w:pPr>
        <w:rPr>
          <w:rFonts w:ascii="宋体" w:hAnsi="宋体"/>
          <w:bCs/>
          <w:sz w:val="30"/>
          <w:szCs w:val="30"/>
        </w:rPr>
      </w:pPr>
    </w:p>
    <w:p w14:paraId="4979769D">
      <w:pPr>
        <w:pStyle w:val="73"/>
        <w:rPr>
          <w:rFonts w:ascii="宋体" w:hAnsi="宋体"/>
          <w:bCs/>
          <w:sz w:val="30"/>
          <w:szCs w:val="30"/>
        </w:rPr>
      </w:pPr>
    </w:p>
    <w:p w14:paraId="51575BED">
      <w:pPr>
        <w:pStyle w:val="73"/>
        <w:rPr>
          <w:rFonts w:ascii="宋体" w:hAnsi="宋体"/>
          <w:bCs/>
          <w:sz w:val="30"/>
          <w:szCs w:val="30"/>
        </w:rPr>
      </w:pPr>
    </w:p>
    <w:p w14:paraId="47B384FD">
      <w:pPr>
        <w:pStyle w:val="73"/>
        <w:rPr>
          <w:rFonts w:ascii="宋体" w:hAnsi="宋体"/>
          <w:bCs/>
          <w:sz w:val="30"/>
          <w:szCs w:val="30"/>
        </w:rPr>
      </w:pPr>
    </w:p>
    <w:p w14:paraId="406EE5B9">
      <w:pPr>
        <w:ind w:firstLine="1050" w:firstLineChars="350"/>
        <w:rPr>
          <w:rFonts w:ascii="宋体" w:hAnsi="宋体"/>
          <w:bCs/>
          <w:sz w:val="30"/>
          <w:szCs w:val="30"/>
        </w:rPr>
      </w:pPr>
      <w:r>
        <w:rPr>
          <w:rFonts w:hint="eastAsia" w:ascii="宋体" w:hAnsi="宋体"/>
          <w:bCs/>
          <w:sz w:val="30"/>
          <w:szCs w:val="30"/>
        </w:rPr>
        <w:t>竞标人名称：（盖单位章）</w:t>
      </w:r>
    </w:p>
    <w:p w14:paraId="38BDEA89">
      <w:pPr>
        <w:ind w:firstLine="900" w:firstLineChars="300"/>
        <w:rPr>
          <w:rFonts w:ascii="宋体" w:hAnsi="宋体"/>
          <w:bCs/>
          <w:sz w:val="30"/>
          <w:szCs w:val="30"/>
        </w:rPr>
      </w:pPr>
      <w:r>
        <w:rPr>
          <w:rFonts w:hint="eastAsia" w:ascii="宋体" w:hAnsi="宋体"/>
          <w:bCs/>
          <w:sz w:val="30"/>
          <w:szCs w:val="30"/>
        </w:rPr>
        <w:t>法定代表人或委托代理人：（签字）</w:t>
      </w:r>
    </w:p>
    <w:p w14:paraId="76837905">
      <w:pPr>
        <w:ind w:firstLine="900" w:firstLineChars="300"/>
        <w:rPr>
          <w:rFonts w:ascii="宋体" w:hAnsi="宋体"/>
          <w:bCs/>
          <w:sz w:val="30"/>
          <w:szCs w:val="30"/>
        </w:rPr>
      </w:pPr>
      <w:r>
        <w:rPr>
          <w:rFonts w:hint="eastAsia" w:ascii="宋体" w:hAnsi="宋体"/>
          <w:bCs/>
          <w:sz w:val="30"/>
          <w:szCs w:val="30"/>
        </w:rPr>
        <w:t>日     期：年月日</w:t>
      </w:r>
    </w:p>
    <w:p w14:paraId="0340ED6C">
      <w:pPr>
        <w:spacing w:line="360" w:lineRule="auto"/>
        <w:ind w:firstLine="800" w:firstLineChars="200"/>
        <w:jc w:val="center"/>
        <w:rPr>
          <w:rFonts w:ascii="宋体" w:hAnsi="宋体"/>
          <w:bCs/>
          <w:sz w:val="40"/>
          <w:szCs w:val="40"/>
        </w:rPr>
      </w:pPr>
    </w:p>
    <w:bookmarkEnd w:id="54"/>
    <w:p w14:paraId="01E63ADA">
      <w:pPr>
        <w:rPr>
          <w:rFonts w:ascii="宋体" w:hAnsi="宋体"/>
          <w:bCs/>
          <w:sz w:val="40"/>
          <w:szCs w:val="40"/>
        </w:rPr>
      </w:pPr>
      <w:r>
        <w:rPr>
          <w:rFonts w:hint="eastAsia" w:ascii="宋体" w:hAnsi="宋体"/>
          <w:bCs/>
          <w:sz w:val="40"/>
          <w:szCs w:val="40"/>
        </w:rPr>
        <w:br w:type="page"/>
      </w:r>
    </w:p>
    <w:p w14:paraId="79E95080">
      <w:pPr>
        <w:jc w:val="center"/>
        <w:rPr>
          <w:rFonts w:ascii="宋体" w:hAnsi="宋体"/>
          <w:bCs/>
          <w:sz w:val="40"/>
          <w:szCs w:val="40"/>
        </w:rPr>
      </w:pPr>
      <w:r>
        <w:rPr>
          <w:rFonts w:hint="eastAsia" w:ascii="宋体" w:hAnsi="宋体"/>
          <w:bCs/>
          <w:sz w:val="40"/>
          <w:szCs w:val="40"/>
        </w:rPr>
        <w:t>目录</w:t>
      </w:r>
    </w:p>
    <w:p w14:paraId="0A2FA5A0">
      <w:pPr>
        <w:rPr>
          <w:rFonts w:ascii="宋体" w:hAnsi="宋体"/>
          <w:bCs/>
          <w:sz w:val="28"/>
          <w:szCs w:val="28"/>
        </w:rPr>
      </w:pPr>
    </w:p>
    <w:p w14:paraId="49C08109">
      <w:pPr>
        <w:rPr>
          <w:rFonts w:ascii="宋体" w:hAnsi="宋体"/>
          <w:b/>
          <w:sz w:val="28"/>
          <w:szCs w:val="28"/>
        </w:rPr>
      </w:pPr>
      <w:r>
        <w:rPr>
          <w:rFonts w:hint="eastAsia" w:ascii="宋体" w:hAnsi="宋体"/>
          <w:b/>
          <w:sz w:val="28"/>
          <w:szCs w:val="28"/>
        </w:rPr>
        <w:t>1、竞争性磋商投标函及投标函附表</w:t>
      </w:r>
    </w:p>
    <w:p w14:paraId="4EB09A87">
      <w:pPr>
        <w:rPr>
          <w:rFonts w:ascii="宋体" w:hAnsi="宋体"/>
          <w:b/>
          <w:sz w:val="28"/>
          <w:szCs w:val="28"/>
        </w:rPr>
      </w:pPr>
      <w:r>
        <w:rPr>
          <w:rFonts w:hint="eastAsia" w:ascii="宋体" w:hAnsi="宋体"/>
          <w:b/>
          <w:sz w:val="28"/>
          <w:szCs w:val="28"/>
        </w:rPr>
        <w:t>2.法定代表人身份证明书</w:t>
      </w:r>
    </w:p>
    <w:p w14:paraId="54096129">
      <w:pPr>
        <w:spacing w:line="600" w:lineRule="exact"/>
        <w:outlineLvl w:val="1"/>
        <w:rPr>
          <w:rFonts w:ascii="宋体" w:hAnsi="宋体"/>
          <w:b/>
          <w:sz w:val="28"/>
          <w:szCs w:val="28"/>
        </w:rPr>
      </w:pPr>
      <w:r>
        <w:rPr>
          <w:rFonts w:hint="eastAsia" w:ascii="宋体" w:hAnsi="宋体"/>
          <w:b/>
          <w:sz w:val="28"/>
          <w:szCs w:val="28"/>
        </w:rPr>
        <w:t>3.授权委托书</w:t>
      </w:r>
    </w:p>
    <w:p w14:paraId="5DB42F42">
      <w:pPr>
        <w:spacing w:line="600" w:lineRule="exact"/>
        <w:outlineLvl w:val="1"/>
        <w:rPr>
          <w:rFonts w:ascii="宋体" w:hAnsi="宋体"/>
          <w:b/>
          <w:sz w:val="28"/>
          <w:szCs w:val="28"/>
        </w:rPr>
      </w:pPr>
      <w:r>
        <w:rPr>
          <w:rFonts w:hint="eastAsia" w:ascii="宋体" w:hAnsi="宋体"/>
          <w:b/>
          <w:sz w:val="28"/>
          <w:szCs w:val="28"/>
        </w:rPr>
        <w:t>4. 资格证明文件</w:t>
      </w:r>
    </w:p>
    <w:p w14:paraId="6CE6D56F">
      <w:pPr>
        <w:pStyle w:val="195"/>
        <w:ind w:firstLine="0"/>
        <w:rPr>
          <w:rFonts w:ascii="宋体" w:hAnsi="宋体"/>
          <w:b/>
          <w:szCs w:val="28"/>
        </w:rPr>
      </w:pPr>
      <w:r>
        <w:rPr>
          <w:rFonts w:hint="eastAsia" w:ascii="宋体" w:hAnsi="宋体"/>
          <w:b/>
          <w:szCs w:val="28"/>
        </w:rPr>
        <w:t>5.</w:t>
      </w:r>
      <w:r>
        <w:rPr>
          <w:rFonts w:hint="eastAsia" w:asciiTheme="minorEastAsia" w:hAnsiTheme="minorEastAsia" w:eastAsiaTheme="minorEastAsia"/>
          <w:b/>
          <w:szCs w:val="28"/>
        </w:rPr>
        <w:t>项目实施团队</w:t>
      </w:r>
    </w:p>
    <w:p w14:paraId="66093B98">
      <w:pPr>
        <w:spacing w:line="600" w:lineRule="exact"/>
        <w:outlineLvl w:val="1"/>
        <w:rPr>
          <w:rFonts w:ascii="宋体" w:hAnsi="宋体"/>
          <w:b/>
          <w:sz w:val="28"/>
          <w:szCs w:val="28"/>
        </w:rPr>
      </w:pPr>
      <w:r>
        <w:rPr>
          <w:rFonts w:hint="eastAsia" w:ascii="宋体" w:hAnsi="宋体"/>
          <w:b/>
          <w:sz w:val="28"/>
          <w:szCs w:val="28"/>
        </w:rPr>
        <w:t>6.反商业贿赂承诺书</w:t>
      </w:r>
    </w:p>
    <w:p w14:paraId="475DC795">
      <w:pPr>
        <w:rPr>
          <w:rFonts w:ascii="宋体" w:hAnsi="宋体"/>
          <w:b/>
          <w:bCs/>
          <w:sz w:val="28"/>
          <w:szCs w:val="28"/>
        </w:rPr>
      </w:pPr>
      <w:r>
        <w:rPr>
          <w:rFonts w:hint="eastAsia" w:ascii="宋体" w:hAnsi="宋体"/>
          <w:b/>
          <w:bCs/>
          <w:sz w:val="28"/>
          <w:szCs w:val="28"/>
        </w:rPr>
        <w:t>7.项目实施方案</w:t>
      </w:r>
    </w:p>
    <w:p w14:paraId="133044D3">
      <w:pPr>
        <w:pStyle w:val="73"/>
        <w:rPr>
          <w:rFonts w:ascii="宋体" w:hAnsi="宋体"/>
          <w:b/>
          <w:sz w:val="28"/>
          <w:szCs w:val="28"/>
        </w:rPr>
      </w:pPr>
      <w:r>
        <w:rPr>
          <w:rFonts w:hint="eastAsia" w:ascii="宋体" w:hAnsi="宋体"/>
          <w:b/>
          <w:sz w:val="28"/>
          <w:szCs w:val="28"/>
        </w:rPr>
        <w:t>8.竞争性蹉商申请人认为需要提供的其他证明性材料</w:t>
      </w:r>
    </w:p>
    <w:p w14:paraId="78BF09E2">
      <w:pPr>
        <w:spacing w:line="640" w:lineRule="exact"/>
        <w:rPr>
          <w:rFonts w:ascii="宋体" w:hAnsi="宋体"/>
          <w:b/>
          <w:sz w:val="28"/>
          <w:szCs w:val="28"/>
        </w:rPr>
      </w:pPr>
      <w:r>
        <w:rPr>
          <w:rFonts w:hint="eastAsia" w:ascii="宋体" w:hAnsi="宋体"/>
          <w:b/>
          <w:sz w:val="28"/>
          <w:szCs w:val="28"/>
        </w:rPr>
        <w:t>9.政府采购供应商诚信承诺书</w:t>
      </w:r>
    </w:p>
    <w:p w14:paraId="68BB9C35">
      <w:pPr>
        <w:rPr>
          <w:rFonts w:ascii="宋体" w:hAnsi="宋体"/>
          <w:bCs/>
          <w:sz w:val="28"/>
          <w:szCs w:val="28"/>
        </w:rPr>
      </w:pPr>
    </w:p>
    <w:p w14:paraId="7C8F91ED">
      <w:pPr>
        <w:rPr>
          <w:rFonts w:ascii="宋体" w:hAnsi="宋体"/>
          <w:bCs/>
          <w:sz w:val="40"/>
          <w:szCs w:val="40"/>
        </w:rPr>
      </w:pPr>
    </w:p>
    <w:p w14:paraId="6894BDA5">
      <w:pPr>
        <w:rPr>
          <w:rFonts w:ascii="宋体" w:hAnsi="宋体"/>
          <w:bCs/>
          <w:sz w:val="40"/>
          <w:szCs w:val="40"/>
        </w:rPr>
      </w:pPr>
    </w:p>
    <w:p w14:paraId="4D0824D8">
      <w:pPr>
        <w:rPr>
          <w:rFonts w:ascii="宋体" w:hAnsi="宋体"/>
          <w:bCs/>
          <w:sz w:val="40"/>
          <w:szCs w:val="40"/>
        </w:rPr>
      </w:pPr>
    </w:p>
    <w:p w14:paraId="3CFC8289">
      <w:pPr>
        <w:rPr>
          <w:rFonts w:ascii="宋体" w:hAnsi="宋体"/>
          <w:bCs/>
          <w:sz w:val="40"/>
          <w:szCs w:val="40"/>
        </w:rPr>
      </w:pPr>
    </w:p>
    <w:p w14:paraId="2B68BA91">
      <w:pPr>
        <w:rPr>
          <w:rFonts w:ascii="宋体" w:hAnsi="宋体"/>
          <w:bCs/>
          <w:sz w:val="40"/>
          <w:szCs w:val="40"/>
        </w:rPr>
      </w:pPr>
    </w:p>
    <w:p w14:paraId="41AA70F2">
      <w:pPr>
        <w:rPr>
          <w:rFonts w:ascii="宋体" w:hAnsi="宋体"/>
          <w:bCs/>
          <w:sz w:val="40"/>
          <w:szCs w:val="40"/>
        </w:rPr>
      </w:pPr>
    </w:p>
    <w:p w14:paraId="3CE2C751">
      <w:pPr>
        <w:rPr>
          <w:rFonts w:ascii="宋体" w:hAnsi="宋体"/>
          <w:bCs/>
          <w:sz w:val="40"/>
          <w:szCs w:val="40"/>
        </w:rPr>
      </w:pPr>
    </w:p>
    <w:p w14:paraId="7648F81B">
      <w:pPr>
        <w:rPr>
          <w:rFonts w:hint="eastAsia" w:ascii="宋体" w:hAnsi="宋体"/>
          <w:bCs/>
          <w:sz w:val="40"/>
          <w:szCs w:val="40"/>
        </w:rPr>
      </w:pPr>
    </w:p>
    <w:p w14:paraId="57B9E0F6">
      <w:pPr>
        <w:rPr>
          <w:rFonts w:ascii="宋体" w:hAnsi="宋体"/>
          <w:bCs/>
          <w:sz w:val="40"/>
          <w:szCs w:val="40"/>
        </w:rPr>
      </w:pPr>
    </w:p>
    <w:p w14:paraId="4712BA3A">
      <w:pPr>
        <w:rPr>
          <w:rFonts w:ascii="宋体" w:hAnsi="宋体"/>
          <w:bCs/>
          <w:sz w:val="40"/>
          <w:szCs w:val="40"/>
        </w:rPr>
      </w:pPr>
    </w:p>
    <w:p w14:paraId="2D62A9E8">
      <w:pPr>
        <w:pStyle w:val="16"/>
      </w:pPr>
    </w:p>
    <w:p w14:paraId="5C0EE503">
      <w:pPr>
        <w:ind w:left="360"/>
        <w:jc w:val="center"/>
        <w:rPr>
          <w:rFonts w:ascii="宋体" w:hAnsi="宋体"/>
          <w:b/>
          <w:sz w:val="24"/>
          <w:szCs w:val="24"/>
        </w:rPr>
      </w:pPr>
      <w:bookmarkStart w:id="56" w:name="_Toc289848553"/>
      <w:bookmarkEnd w:id="56"/>
      <w:bookmarkStart w:id="57" w:name="_Toc403030978"/>
      <w:bookmarkEnd w:id="57"/>
      <w:bookmarkStart w:id="58" w:name="_Toc234300777"/>
      <w:bookmarkEnd w:id="58"/>
      <w:bookmarkStart w:id="59" w:name="_Toc234295186"/>
      <w:bookmarkEnd w:id="59"/>
      <w:bookmarkStart w:id="60" w:name="_Toc289848527"/>
      <w:bookmarkEnd w:id="60"/>
      <w:bookmarkStart w:id="61" w:name="_Toc289848369"/>
      <w:bookmarkEnd w:id="61"/>
      <w:bookmarkStart w:id="62" w:name="_Toc38301561"/>
      <w:bookmarkEnd w:id="62"/>
      <w:bookmarkStart w:id="63" w:name="_Toc289848442"/>
      <w:bookmarkEnd w:id="63"/>
      <w:bookmarkStart w:id="64" w:name="_Toc276646862"/>
      <w:bookmarkEnd w:id="64"/>
      <w:r>
        <w:rPr>
          <w:rFonts w:hint="eastAsia" w:ascii="宋体" w:hAnsi="宋体"/>
          <w:b/>
          <w:sz w:val="24"/>
          <w:szCs w:val="24"/>
        </w:rPr>
        <w:t>1.竞争性磋商投标函及投标函附表</w:t>
      </w:r>
    </w:p>
    <w:p w14:paraId="7FB8391C">
      <w:pPr>
        <w:pStyle w:val="43"/>
        <w:spacing w:line="500" w:lineRule="exact"/>
        <w:ind w:firstLine="3132" w:firstLineChars="1300"/>
        <w:rPr>
          <w:rFonts w:hAnsi="宋体"/>
          <w:b/>
          <w:bCs/>
          <w:szCs w:val="24"/>
        </w:rPr>
      </w:pPr>
      <w:r>
        <w:rPr>
          <w:rFonts w:hint="eastAsia" w:hAnsi="宋体"/>
          <w:b/>
          <w:bCs/>
          <w:szCs w:val="24"/>
        </w:rPr>
        <w:t>1.1竞争性蹉商投标函</w:t>
      </w:r>
    </w:p>
    <w:p w14:paraId="10568D14">
      <w:pPr>
        <w:pStyle w:val="43"/>
        <w:rPr>
          <w:rFonts w:hAnsi="宋体"/>
          <w:sz w:val="28"/>
          <w:szCs w:val="28"/>
        </w:rPr>
      </w:pPr>
      <w:r>
        <w:rPr>
          <w:rFonts w:hAnsi="宋体"/>
          <w:sz w:val="28"/>
          <w:szCs w:val="28"/>
        </w:rPr>
        <w:t>致：</w:t>
      </w:r>
    </w:p>
    <w:p w14:paraId="5CF4BD12">
      <w:pPr>
        <w:spacing w:line="360" w:lineRule="auto"/>
        <w:ind w:firstLine="480" w:firstLineChars="200"/>
        <w:rPr>
          <w:rFonts w:ascii="宋体" w:hAnsi="宋体"/>
          <w:sz w:val="24"/>
        </w:rPr>
      </w:pPr>
      <w:r>
        <w:rPr>
          <w:rFonts w:hint="eastAsia" w:ascii="宋体" w:hAnsi="宋体"/>
          <w:sz w:val="24"/>
        </w:rPr>
        <w:t>我们收到了</w:t>
      </w:r>
      <w:r>
        <w:rPr>
          <w:rFonts w:hint="eastAsia" w:ascii="宋体" w:hAnsi="宋体"/>
          <w:b/>
          <w:sz w:val="24"/>
          <w:u w:val="single"/>
        </w:rPr>
        <w:t xml:space="preserve">          （项目名称）</w:t>
      </w:r>
      <w:r>
        <w:rPr>
          <w:rFonts w:ascii="宋体" w:hAnsi="宋体"/>
          <w:sz w:val="24"/>
        </w:rPr>
        <w:t>的竞争性磋商文件，经详细研究，我们决定参加该项目</w:t>
      </w:r>
      <w:r>
        <w:rPr>
          <w:rFonts w:hint="eastAsia" w:ascii="宋体" w:hAnsi="宋体"/>
          <w:sz w:val="24"/>
        </w:rPr>
        <w:t>竞争性磋商</w:t>
      </w:r>
      <w:r>
        <w:rPr>
          <w:rFonts w:ascii="宋体" w:hAnsi="宋体"/>
          <w:sz w:val="24"/>
        </w:rPr>
        <w:t>活动并</w:t>
      </w:r>
      <w:r>
        <w:rPr>
          <w:rFonts w:hint="eastAsia" w:ascii="宋体" w:hAnsi="宋体"/>
          <w:sz w:val="24"/>
        </w:rPr>
        <w:t>参与磋商</w:t>
      </w:r>
      <w:r>
        <w:rPr>
          <w:rFonts w:ascii="宋体" w:hAnsi="宋体"/>
          <w:sz w:val="24"/>
        </w:rPr>
        <w:t>，我们郑重声明以下诸点并负法律责任。</w:t>
      </w:r>
    </w:p>
    <w:p w14:paraId="7940B691">
      <w:pPr>
        <w:pStyle w:val="184"/>
        <w:numPr>
          <w:ilvl w:val="0"/>
          <w:numId w:val="12"/>
        </w:numPr>
        <w:spacing w:line="360" w:lineRule="auto"/>
        <w:ind w:firstLineChars="0"/>
        <w:rPr>
          <w:rFonts w:ascii="宋体" w:hAnsi="宋体"/>
          <w:sz w:val="24"/>
        </w:rPr>
      </w:pPr>
      <w:r>
        <w:rPr>
          <w:rFonts w:ascii="宋体" w:hAnsi="宋体"/>
          <w:sz w:val="24"/>
        </w:rPr>
        <w:t>愿按照竞争性磋商文件中的条款和要求，提供服务，</w:t>
      </w:r>
      <w:r>
        <w:rPr>
          <w:rFonts w:ascii="宋体" w:hAnsi="宋体"/>
          <w:color w:val="FF0000"/>
          <w:sz w:val="24"/>
        </w:rPr>
        <w:t>报价为：</w:t>
      </w:r>
      <w:r>
        <w:rPr>
          <w:rFonts w:hint="eastAsia" w:ascii="宋体" w:hAnsi="宋体"/>
          <w:color w:val="FF0000"/>
          <w:sz w:val="24"/>
        </w:rPr>
        <w:t>大写</w:t>
      </w:r>
    </w:p>
    <w:p w14:paraId="26FFF6B9">
      <w:pPr>
        <w:pStyle w:val="184"/>
        <w:spacing w:line="360" w:lineRule="auto"/>
        <w:ind w:left="945" w:firstLine="0" w:firstLineChars="0"/>
        <w:rPr>
          <w:rFonts w:ascii="宋体" w:hAnsi="宋体"/>
          <w:color w:val="FF0000"/>
          <w:sz w:val="24"/>
        </w:rPr>
      </w:pPr>
      <w:r>
        <w:rPr>
          <w:rFonts w:hint="eastAsia" w:ascii="宋体" w:hAnsi="宋体"/>
          <w:color w:val="FF0000"/>
          <w:sz w:val="24"/>
        </w:rPr>
        <w:t>小写：</w:t>
      </w:r>
      <w:r>
        <w:rPr>
          <w:rFonts w:hint="eastAsia" w:ascii="宋体" w:hAnsi="宋体"/>
          <w:b/>
          <w:sz w:val="24"/>
          <w:u w:val="single"/>
        </w:rPr>
        <w:t xml:space="preserve">       元。</w:t>
      </w:r>
    </w:p>
    <w:p w14:paraId="4A363354">
      <w:pPr>
        <w:spacing w:line="360" w:lineRule="auto"/>
        <w:ind w:firstLine="480" w:firstLineChars="200"/>
        <w:rPr>
          <w:rFonts w:ascii="宋体" w:hAnsi="宋体"/>
          <w:sz w:val="24"/>
        </w:rPr>
      </w:pPr>
      <w:r>
        <w:rPr>
          <w:rFonts w:ascii="宋体" w:hAnsi="宋体"/>
          <w:sz w:val="24"/>
        </w:rPr>
        <w:t>(2) 如果我们的竞争性磋商申请文件被接受，我们将履行竞争性磋商文件中规定的各项要求。</w:t>
      </w:r>
    </w:p>
    <w:p w14:paraId="5B1B117B">
      <w:pPr>
        <w:spacing w:line="360" w:lineRule="auto"/>
        <w:ind w:firstLine="480" w:firstLineChars="200"/>
        <w:rPr>
          <w:rFonts w:ascii="宋体" w:hAnsi="宋体"/>
          <w:sz w:val="24"/>
        </w:rPr>
      </w:pPr>
      <w:r>
        <w:rPr>
          <w:rFonts w:ascii="宋体" w:hAnsi="宋体"/>
          <w:sz w:val="24"/>
        </w:rPr>
        <w:t>(3) 我们同意按竞争性磋商文件中的规定，本竞争性磋商申请文件的有效期为开标后60天。如果中标，有效期延长至合同终止日止。</w:t>
      </w:r>
    </w:p>
    <w:p w14:paraId="5F6F421A">
      <w:pPr>
        <w:spacing w:line="360" w:lineRule="auto"/>
        <w:ind w:firstLine="480" w:firstLineChars="200"/>
        <w:rPr>
          <w:rFonts w:ascii="宋体" w:hAnsi="宋体"/>
          <w:sz w:val="24"/>
        </w:rPr>
      </w:pPr>
      <w:r>
        <w:rPr>
          <w:rFonts w:ascii="宋体" w:hAnsi="宋体"/>
          <w:sz w:val="24"/>
        </w:rPr>
        <w:t>(4) 我们愿提供竞争性磋商文件中要求的所有文件资料。</w:t>
      </w:r>
    </w:p>
    <w:p w14:paraId="56A33B5D">
      <w:pPr>
        <w:spacing w:line="360" w:lineRule="auto"/>
        <w:ind w:firstLine="480" w:firstLineChars="200"/>
        <w:rPr>
          <w:rFonts w:ascii="宋体" w:hAnsi="宋体"/>
          <w:sz w:val="24"/>
        </w:rPr>
      </w:pPr>
      <w:r>
        <w:rPr>
          <w:rFonts w:ascii="宋体" w:hAnsi="宋体"/>
          <w:sz w:val="24"/>
        </w:rPr>
        <w:t xml:space="preserve">(5) </w:t>
      </w:r>
      <w:r>
        <w:rPr>
          <w:rFonts w:hint="eastAsia" w:ascii="宋体" w:hAnsi="宋体"/>
          <w:sz w:val="24"/>
        </w:rPr>
        <w:t>我们承认最低报价是中标的依据。</w:t>
      </w:r>
    </w:p>
    <w:p w14:paraId="6E71C1EF">
      <w:pPr>
        <w:spacing w:line="360" w:lineRule="auto"/>
        <w:ind w:firstLine="480" w:firstLineChars="200"/>
        <w:rPr>
          <w:rFonts w:ascii="宋体" w:hAnsi="宋体"/>
          <w:sz w:val="24"/>
        </w:rPr>
      </w:pPr>
      <w:r>
        <w:rPr>
          <w:rFonts w:ascii="宋体" w:hAnsi="宋体"/>
          <w:sz w:val="24"/>
        </w:rPr>
        <w:t>(6) 我们已经详细审核了全部竞争性磋商文件，包括修改、补充的文件(如果有的话)和参考资料及有关附件，我们完全理解并同意放弃对这方面有不明及误解的权利。</w:t>
      </w:r>
    </w:p>
    <w:p w14:paraId="625C385B">
      <w:pPr>
        <w:spacing w:line="360" w:lineRule="auto"/>
        <w:ind w:firstLine="480" w:firstLineChars="200"/>
        <w:rPr>
          <w:rFonts w:ascii="宋体" w:hAnsi="宋体"/>
          <w:sz w:val="24"/>
        </w:rPr>
      </w:pPr>
      <w:r>
        <w:rPr>
          <w:rFonts w:ascii="宋体" w:hAnsi="宋体"/>
          <w:sz w:val="24"/>
        </w:rPr>
        <w:t xml:space="preserve">(7) </w:t>
      </w:r>
      <w:r>
        <w:rPr>
          <w:rFonts w:hint="eastAsia" w:ascii="宋体" w:hAnsi="宋体"/>
          <w:sz w:val="24"/>
        </w:rPr>
        <w:t>我们愿按《中华人民共和国合同法》履行自己的全部责任。</w:t>
      </w:r>
    </w:p>
    <w:p w14:paraId="71BF520B">
      <w:pPr>
        <w:spacing w:line="360" w:lineRule="auto"/>
        <w:ind w:firstLine="480" w:firstLineChars="200"/>
        <w:rPr>
          <w:rFonts w:ascii="宋体" w:hAnsi="宋体"/>
          <w:sz w:val="24"/>
        </w:rPr>
      </w:pPr>
      <w:r>
        <w:rPr>
          <w:rFonts w:ascii="宋体" w:hAnsi="宋体"/>
          <w:sz w:val="24"/>
        </w:rPr>
        <w:t>(8)与本竞争性磋商申请有关的正式通讯地址：</w:t>
      </w:r>
    </w:p>
    <w:p w14:paraId="088CB583">
      <w:pPr>
        <w:spacing w:line="360" w:lineRule="auto"/>
        <w:ind w:firstLine="480" w:firstLineChars="200"/>
        <w:rPr>
          <w:rFonts w:ascii="宋体" w:hAnsi="宋体"/>
          <w:sz w:val="24"/>
        </w:rPr>
      </w:pPr>
      <w:r>
        <w:rPr>
          <w:rFonts w:hint="eastAsia" w:ascii="宋体" w:hAnsi="宋体"/>
          <w:sz w:val="24"/>
        </w:rPr>
        <w:t>竞标人名称：</w:t>
      </w:r>
      <w:r>
        <w:rPr>
          <w:rFonts w:ascii="宋体" w:hAnsi="宋体"/>
          <w:sz w:val="24"/>
        </w:rPr>
        <w:t>(盖章)</w:t>
      </w:r>
    </w:p>
    <w:p w14:paraId="618BBE4E">
      <w:pPr>
        <w:spacing w:line="360" w:lineRule="auto"/>
        <w:ind w:firstLine="480" w:firstLineChars="200"/>
        <w:rPr>
          <w:rFonts w:ascii="宋体" w:hAnsi="宋体"/>
          <w:sz w:val="24"/>
        </w:rPr>
      </w:pPr>
      <w:r>
        <w:rPr>
          <w:rFonts w:hint="eastAsia" w:ascii="宋体" w:hAnsi="宋体"/>
          <w:sz w:val="24"/>
        </w:rPr>
        <w:t>法定代表人或授权代理人：</w:t>
      </w:r>
      <w:r>
        <w:rPr>
          <w:rFonts w:ascii="宋体" w:hAnsi="宋体"/>
          <w:sz w:val="24"/>
        </w:rPr>
        <w:t>(</w:t>
      </w:r>
      <w:r>
        <w:rPr>
          <w:rFonts w:hint="eastAsia" w:ascii="宋体" w:hAnsi="宋体"/>
          <w:sz w:val="24"/>
        </w:rPr>
        <w:t>签字或盖章</w:t>
      </w:r>
      <w:r>
        <w:rPr>
          <w:rFonts w:ascii="宋体" w:hAnsi="宋体"/>
          <w:sz w:val="24"/>
        </w:rPr>
        <w:t>)</w:t>
      </w:r>
    </w:p>
    <w:p w14:paraId="4DA781F3">
      <w:pPr>
        <w:spacing w:line="360" w:lineRule="auto"/>
        <w:ind w:firstLine="480" w:firstLineChars="200"/>
        <w:rPr>
          <w:rFonts w:ascii="宋体" w:hAnsi="宋体"/>
          <w:sz w:val="24"/>
        </w:rPr>
      </w:pPr>
      <w:r>
        <w:rPr>
          <w:rFonts w:hint="eastAsia" w:ascii="宋体" w:hAnsi="宋体"/>
          <w:sz w:val="24"/>
        </w:rPr>
        <w:t>邮编：</w:t>
      </w:r>
    </w:p>
    <w:p w14:paraId="314543EE">
      <w:pPr>
        <w:spacing w:line="360" w:lineRule="auto"/>
        <w:ind w:firstLine="480" w:firstLineChars="200"/>
        <w:rPr>
          <w:rFonts w:ascii="宋体" w:hAnsi="宋体"/>
          <w:sz w:val="24"/>
        </w:rPr>
      </w:pPr>
      <w:r>
        <w:rPr>
          <w:rFonts w:hint="eastAsia" w:ascii="宋体" w:hAnsi="宋体"/>
          <w:sz w:val="24"/>
        </w:rPr>
        <w:t>电话：</w:t>
      </w:r>
    </w:p>
    <w:p w14:paraId="548E0FCA">
      <w:pPr>
        <w:spacing w:line="360" w:lineRule="auto"/>
        <w:ind w:firstLine="480" w:firstLineChars="200"/>
        <w:rPr>
          <w:rFonts w:ascii="宋体" w:hAnsi="宋体"/>
          <w:sz w:val="24"/>
        </w:rPr>
      </w:pPr>
      <w:r>
        <w:rPr>
          <w:rFonts w:hint="eastAsia" w:ascii="宋体" w:hAnsi="宋体"/>
          <w:sz w:val="24"/>
        </w:rPr>
        <w:t>传真：</w:t>
      </w:r>
    </w:p>
    <w:p w14:paraId="65F7DA41">
      <w:pPr>
        <w:spacing w:line="360" w:lineRule="auto"/>
        <w:ind w:firstLine="480" w:firstLineChars="200"/>
        <w:rPr>
          <w:rFonts w:ascii="宋体" w:hAnsi="宋体"/>
          <w:sz w:val="24"/>
        </w:rPr>
      </w:pPr>
      <w:r>
        <w:rPr>
          <w:rFonts w:hint="eastAsia" w:ascii="宋体" w:hAnsi="宋体"/>
          <w:sz w:val="24"/>
        </w:rPr>
        <w:t>年   月   日</w:t>
      </w:r>
    </w:p>
    <w:p w14:paraId="6BF6C5C6">
      <w:pPr>
        <w:jc w:val="center"/>
        <w:rPr>
          <w:rFonts w:ascii="宋体" w:hAnsi="宋体"/>
          <w:bCs/>
          <w:sz w:val="40"/>
          <w:szCs w:val="40"/>
        </w:rPr>
      </w:pPr>
    </w:p>
    <w:p w14:paraId="17F45715">
      <w:pPr>
        <w:jc w:val="center"/>
        <w:rPr>
          <w:rFonts w:ascii="宋体" w:hAnsi="宋体"/>
          <w:bCs/>
          <w:sz w:val="40"/>
          <w:szCs w:val="40"/>
        </w:rPr>
      </w:pPr>
    </w:p>
    <w:p w14:paraId="562A9894">
      <w:pPr>
        <w:pStyle w:val="16"/>
        <w:jc w:val="both"/>
        <w:rPr>
          <w:rFonts w:ascii="宋体" w:hAnsi="宋体"/>
          <w:bCs/>
          <w:sz w:val="40"/>
          <w:szCs w:val="40"/>
        </w:rPr>
      </w:pPr>
    </w:p>
    <w:p w14:paraId="42975547"/>
    <w:p w14:paraId="3A7C4871">
      <w:pPr>
        <w:pStyle w:val="16"/>
      </w:pPr>
    </w:p>
    <w:p w14:paraId="651AA07F">
      <w:pPr>
        <w:rPr>
          <w:rFonts w:ascii="宋体" w:hAnsi="宋体"/>
          <w:bCs/>
          <w:sz w:val="40"/>
          <w:szCs w:val="40"/>
        </w:rPr>
      </w:pPr>
    </w:p>
    <w:p w14:paraId="1C96961F">
      <w:pPr>
        <w:tabs>
          <w:tab w:val="left" w:pos="360"/>
          <w:tab w:val="left" w:pos="1260"/>
        </w:tabs>
        <w:jc w:val="center"/>
        <w:rPr>
          <w:rFonts w:ascii="宋体" w:hAnsi="宋体"/>
          <w:b/>
          <w:bCs/>
          <w:sz w:val="24"/>
        </w:rPr>
      </w:pPr>
      <w:bookmarkStart w:id="65" w:name="_Toc403030979"/>
      <w:bookmarkEnd w:id="65"/>
      <w:r>
        <w:rPr>
          <w:rFonts w:hint="eastAsia" w:ascii="宋体" w:hAnsi="宋体"/>
          <w:b/>
          <w:bCs/>
          <w:sz w:val="24"/>
        </w:rPr>
        <w:t>1.2投标函附表</w:t>
      </w:r>
    </w:p>
    <w:p w14:paraId="1AC6EAF3">
      <w:pPr>
        <w:jc w:val="center"/>
        <w:rPr>
          <w:rFonts w:ascii="宋体" w:hAnsi="宋体"/>
          <w:sz w:val="18"/>
          <w:szCs w:val="18"/>
        </w:rPr>
      </w:pPr>
    </w:p>
    <w:tbl>
      <w:tblPr>
        <w:tblStyle w:val="12"/>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0"/>
        <w:gridCol w:w="6555"/>
      </w:tblGrid>
      <w:tr w14:paraId="3E4F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1950" w:type="dxa"/>
            <w:vAlign w:val="center"/>
          </w:tcPr>
          <w:p w14:paraId="7C667993">
            <w:pPr>
              <w:keepNext w:val="0"/>
              <w:keepLines w:val="0"/>
              <w:suppressLineNumbers w:val="0"/>
              <w:tabs>
                <w:tab w:val="left" w:pos="360"/>
                <w:tab w:val="left" w:pos="1260"/>
              </w:tabs>
              <w:spacing w:before="0" w:beforeAutospacing="0" w:after="0" w:afterAutospacing="0"/>
              <w:ind w:left="0" w:right="0"/>
              <w:rPr>
                <w:rFonts w:hint="default" w:ascii="宋体" w:hAnsi="宋体"/>
                <w:sz w:val="24"/>
                <w:szCs w:val="20"/>
              </w:rPr>
            </w:pPr>
            <w:r>
              <w:rPr>
                <w:rFonts w:hint="eastAsia" w:ascii="宋体" w:hAnsi="宋体"/>
                <w:sz w:val="24"/>
                <w:szCs w:val="20"/>
              </w:rPr>
              <w:t>竞标项目</w:t>
            </w:r>
          </w:p>
        </w:tc>
        <w:tc>
          <w:tcPr>
            <w:tcW w:w="6555" w:type="dxa"/>
            <w:vAlign w:val="center"/>
          </w:tcPr>
          <w:p w14:paraId="56C81849">
            <w:pPr>
              <w:keepNext w:val="0"/>
              <w:keepLines w:val="0"/>
              <w:suppressLineNumbers w:val="0"/>
              <w:spacing w:before="0" w:beforeAutospacing="0" w:after="0" w:afterAutospacing="0"/>
              <w:ind w:left="0" w:right="0"/>
              <w:jc w:val="center"/>
              <w:rPr>
                <w:rFonts w:hint="default" w:ascii="宋体" w:hAnsi="宋体"/>
                <w:sz w:val="24"/>
                <w:szCs w:val="20"/>
              </w:rPr>
            </w:pPr>
          </w:p>
          <w:p w14:paraId="103BA4E6">
            <w:pPr>
              <w:keepNext w:val="0"/>
              <w:keepLines w:val="0"/>
              <w:suppressLineNumbers w:val="0"/>
              <w:tabs>
                <w:tab w:val="left" w:pos="360"/>
                <w:tab w:val="left" w:pos="1260"/>
              </w:tabs>
              <w:spacing w:before="0" w:beforeAutospacing="0" w:after="0" w:afterAutospacing="0"/>
              <w:ind w:left="0" w:right="0"/>
              <w:jc w:val="center"/>
              <w:rPr>
                <w:rFonts w:hint="default" w:ascii="宋体" w:hAnsi="宋体"/>
                <w:sz w:val="24"/>
                <w:szCs w:val="20"/>
              </w:rPr>
            </w:pPr>
          </w:p>
        </w:tc>
      </w:tr>
      <w:tr w14:paraId="6501D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1950" w:type="dxa"/>
            <w:vAlign w:val="center"/>
          </w:tcPr>
          <w:p w14:paraId="0021AFB9">
            <w:pPr>
              <w:keepNext w:val="0"/>
              <w:keepLines w:val="0"/>
              <w:suppressLineNumbers w:val="0"/>
              <w:tabs>
                <w:tab w:val="left" w:pos="360"/>
                <w:tab w:val="left" w:pos="1260"/>
              </w:tabs>
              <w:spacing w:before="0" w:beforeAutospacing="0" w:after="0" w:afterAutospacing="0"/>
              <w:ind w:left="0" w:right="0"/>
              <w:rPr>
                <w:rFonts w:hint="default" w:ascii="宋体" w:hAnsi="宋体"/>
                <w:sz w:val="24"/>
                <w:szCs w:val="20"/>
              </w:rPr>
            </w:pPr>
            <w:r>
              <w:rPr>
                <w:rFonts w:hint="eastAsia" w:ascii="宋体" w:hAnsi="宋体"/>
                <w:sz w:val="24"/>
                <w:szCs w:val="20"/>
              </w:rPr>
              <w:t>竞标人</w:t>
            </w:r>
          </w:p>
        </w:tc>
        <w:tc>
          <w:tcPr>
            <w:tcW w:w="6555" w:type="dxa"/>
            <w:vAlign w:val="center"/>
          </w:tcPr>
          <w:p w14:paraId="2EA4D29F">
            <w:pPr>
              <w:keepNext w:val="0"/>
              <w:keepLines w:val="0"/>
              <w:suppressLineNumbers w:val="0"/>
              <w:tabs>
                <w:tab w:val="left" w:pos="360"/>
                <w:tab w:val="left" w:pos="1260"/>
              </w:tabs>
              <w:spacing w:before="0" w:beforeAutospacing="0" w:after="0" w:afterAutospacing="0"/>
              <w:ind w:left="0" w:right="0"/>
              <w:jc w:val="center"/>
              <w:rPr>
                <w:rFonts w:hint="default" w:ascii="宋体" w:hAnsi="宋体"/>
                <w:sz w:val="24"/>
                <w:szCs w:val="20"/>
              </w:rPr>
            </w:pPr>
          </w:p>
        </w:tc>
      </w:tr>
      <w:tr w14:paraId="5319F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9" w:hRule="atLeast"/>
        </w:trPr>
        <w:tc>
          <w:tcPr>
            <w:tcW w:w="1950" w:type="dxa"/>
            <w:vAlign w:val="center"/>
          </w:tcPr>
          <w:p w14:paraId="219F569C">
            <w:pPr>
              <w:keepNext w:val="0"/>
              <w:keepLines w:val="0"/>
              <w:suppressLineNumbers w:val="0"/>
              <w:tabs>
                <w:tab w:val="left" w:pos="360"/>
                <w:tab w:val="left" w:pos="1260"/>
              </w:tabs>
              <w:spacing w:before="0" w:beforeAutospacing="0" w:after="0" w:afterAutospacing="0"/>
              <w:ind w:left="0" w:right="0"/>
              <w:rPr>
                <w:rFonts w:hint="default" w:ascii="宋体" w:hAnsi="宋体"/>
                <w:sz w:val="24"/>
                <w:szCs w:val="20"/>
              </w:rPr>
            </w:pPr>
            <w:r>
              <w:rPr>
                <w:rFonts w:hint="eastAsia" w:ascii="宋体" w:hAnsi="宋体"/>
                <w:sz w:val="24"/>
                <w:szCs w:val="20"/>
              </w:rPr>
              <w:t>竞标报价</w:t>
            </w:r>
          </w:p>
        </w:tc>
        <w:tc>
          <w:tcPr>
            <w:tcW w:w="6555" w:type="dxa"/>
            <w:vAlign w:val="center"/>
          </w:tcPr>
          <w:p w14:paraId="3F15CEB4">
            <w:pPr>
              <w:keepNext w:val="0"/>
              <w:keepLines w:val="0"/>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bCs/>
                <w:sz w:val="24"/>
                <w:szCs w:val="24"/>
              </w:rPr>
              <w:t>（大写）（小写）        元</w:t>
            </w:r>
          </w:p>
        </w:tc>
      </w:tr>
      <w:tr w14:paraId="47590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1950" w:type="dxa"/>
            <w:vAlign w:val="center"/>
          </w:tcPr>
          <w:p w14:paraId="77C5947E">
            <w:pPr>
              <w:keepNext w:val="0"/>
              <w:keepLines w:val="0"/>
              <w:suppressLineNumbers w:val="0"/>
              <w:tabs>
                <w:tab w:val="left" w:pos="360"/>
                <w:tab w:val="left" w:pos="1260"/>
              </w:tabs>
              <w:spacing w:before="0" w:beforeAutospacing="0" w:after="0" w:afterAutospacing="0"/>
              <w:ind w:left="0" w:right="0"/>
              <w:rPr>
                <w:rFonts w:hint="default" w:ascii="宋体" w:hAnsi="宋体"/>
                <w:sz w:val="24"/>
                <w:szCs w:val="20"/>
              </w:rPr>
            </w:pPr>
            <w:r>
              <w:rPr>
                <w:rFonts w:hint="eastAsia" w:ascii="宋体" w:hAnsi="宋体"/>
                <w:sz w:val="24"/>
                <w:szCs w:val="20"/>
              </w:rPr>
              <w:t>服务地点</w:t>
            </w:r>
          </w:p>
        </w:tc>
        <w:tc>
          <w:tcPr>
            <w:tcW w:w="6555" w:type="dxa"/>
            <w:vAlign w:val="center"/>
          </w:tcPr>
          <w:p w14:paraId="094C23A8">
            <w:pPr>
              <w:keepNext w:val="0"/>
              <w:keepLines w:val="0"/>
              <w:suppressLineNumbers w:val="0"/>
              <w:spacing w:before="0" w:beforeAutospacing="0" w:after="0" w:afterAutospacing="0" w:line="500" w:lineRule="exact"/>
              <w:ind w:left="0" w:right="0"/>
              <w:jc w:val="center"/>
              <w:rPr>
                <w:rFonts w:hint="default" w:ascii="宋体" w:hAnsi="宋体"/>
                <w:sz w:val="24"/>
                <w:szCs w:val="20"/>
              </w:rPr>
            </w:pPr>
            <w:r>
              <w:rPr>
                <w:rFonts w:hint="eastAsia" w:ascii="宋体" w:hAnsi="宋体"/>
                <w:sz w:val="24"/>
                <w:szCs w:val="20"/>
              </w:rPr>
              <w:t>采购人指定地点</w:t>
            </w:r>
          </w:p>
        </w:tc>
      </w:tr>
      <w:tr w14:paraId="2D17E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trPr>
        <w:tc>
          <w:tcPr>
            <w:tcW w:w="1950" w:type="dxa"/>
            <w:vAlign w:val="center"/>
          </w:tcPr>
          <w:p w14:paraId="151D134B">
            <w:pPr>
              <w:keepNext w:val="0"/>
              <w:keepLines w:val="0"/>
              <w:suppressLineNumbers w:val="0"/>
              <w:tabs>
                <w:tab w:val="left" w:pos="360"/>
              </w:tabs>
              <w:spacing w:before="0" w:beforeAutospacing="0" w:after="0" w:afterAutospacing="0"/>
              <w:ind w:left="0" w:right="0"/>
              <w:rPr>
                <w:rFonts w:hint="default" w:ascii="宋体" w:hAnsi="宋体"/>
                <w:sz w:val="24"/>
                <w:szCs w:val="20"/>
              </w:rPr>
            </w:pPr>
            <w:r>
              <w:rPr>
                <w:rFonts w:hint="eastAsia" w:ascii="宋体" w:hAnsi="宋体"/>
                <w:sz w:val="24"/>
                <w:szCs w:val="20"/>
              </w:rPr>
              <w:t>服务周期</w:t>
            </w:r>
          </w:p>
        </w:tc>
        <w:tc>
          <w:tcPr>
            <w:tcW w:w="6555" w:type="dxa"/>
            <w:vAlign w:val="center"/>
          </w:tcPr>
          <w:p w14:paraId="7E4258A7">
            <w:pPr>
              <w:keepNext w:val="0"/>
              <w:keepLines w:val="0"/>
              <w:suppressLineNumbers w:val="0"/>
              <w:tabs>
                <w:tab w:val="left" w:pos="360"/>
                <w:tab w:val="left" w:pos="1260"/>
              </w:tabs>
              <w:spacing w:before="0" w:beforeAutospacing="0" w:after="0" w:afterAutospacing="0"/>
              <w:ind w:left="0" w:right="0"/>
              <w:jc w:val="center"/>
              <w:rPr>
                <w:rFonts w:hint="default" w:ascii="宋体" w:hAnsi="宋体"/>
                <w:sz w:val="24"/>
                <w:szCs w:val="20"/>
              </w:rPr>
            </w:pPr>
            <w:r>
              <w:rPr>
                <w:rFonts w:hint="eastAsia" w:ascii="宋体" w:hAnsi="宋体"/>
                <w:sz w:val="24"/>
                <w:szCs w:val="20"/>
                <w:lang w:val="en-US" w:eastAsia="zh-CN"/>
              </w:rPr>
              <w:t xml:space="preserve">      </w:t>
            </w:r>
            <w:r>
              <w:rPr>
                <w:rFonts w:hint="eastAsia" w:ascii="宋体" w:hAnsi="宋体"/>
                <w:sz w:val="24"/>
                <w:szCs w:val="20"/>
              </w:rPr>
              <w:t>日历天内</w:t>
            </w:r>
          </w:p>
        </w:tc>
      </w:tr>
      <w:tr w14:paraId="65784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1950" w:type="dxa"/>
            <w:vAlign w:val="center"/>
          </w:tcPr>
          <w:p w14:paraId="555FB745">
            <w:pPr>
              <w:keepNext w:val="0"/>
              <w:keepLines w:val="0"/>
              <w:suppressLineNumbers w:val="0"/>
              <w:tabs>
                <w:tab w:val="left" w:pos="360"/>
              </w:tabs>
              <w:spacing w:before="0" w:beforeAutospacing="0" w:after="0" w:afterAutospacing="0"/>
              <w:ind w:left="0" w:right="0"/>
              <w:rPr>
                <w:rFonts w:hint="eastAsia" w:ascii="宋体" w:hAnsi="宋体" w:eastAsia="宋体"/>
                <w:sz w:val="24"/>
                <w:szCs w:val="20"/>
                <w:lang w:val="en-US" w:eastAsia="zh-CN"/>
              </w:rPr>
            </w:pPr>
            <w:r>
              <w:rPr>
                <w:rFonts w:hint="eastAsia" w:ascii="宋体" w:hAnsi="宋体"/>
                <w:sz w:val="24"/>
                <w:szCs w:val="20"/>
                <w:lang w:val="en-US" w:eastAsia="zh-CN"/>
              </w:rPr>
              <w:t>质量要求</w:t>
            </w:r>
          </w:p>
        </w:tc>
        <w:tc>
          <w:tcPr>
            <w:tcW w:w="6555" w:type="dxa"/>
            <w:vAlign w:val="center"/>
          </w:tcPr>
          <w:p w14:paraId="419C4095">
            <w:pPr>
              <w:keepNext w:val="0"/>
              <w:keepLines w:val="0"/>
              <w:suppressLineNumbers w:val="0"/>
              <w:tabs>
                <w:tab w:val="left" w:pos="360"/>
                <w:tab w:val="left" w:pos="1260"/>
              </w:tabs>
              <w:spacing w:before="0" w:beforeAutospacing="0" w:after="0" w:afterAutospacing="0"/>
              <w:ind w:left="0" w:right="0"/>
              <w:jc w:val="center"/>
              <w:rPr>
                <w:rFonts w:hint="default" w:ascii="宋体" w:hAnsi="宋体"/>
                <w:color w:val="FF0000"/>
                <w:sz w:val="24"/>
                <w:szCs w:val="20"/>
              </w:rPr>
            </w:pPr>
          </w:p>
        </w:tc>
      </w:tr>
      <w:tr w14:paraId="7F7BF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1950" w:type="dxa"/>
            <w:vAlign w:val="center"/>
          </w:tcPr>
          <w:p w14:paraId="5CE384A6">
            <w:pPr>
              <w:keepNext w:val="0"/>
              <w:keepLines w:val="0"/>
              <w:suppressLineNumbers w:val="0"/>
              <w:tabs>
                <w:tab w:val="left" w:pos="360"/>
                <w:tab w:val="left" w:pos="1260"/>
              </w:tabs>
              <w:spacing w:before="0" w:beforeAutospacing="0" w:after="0" w:afterAutospacing="0"/>
              <w:ind w:left="0" w:right="0"/>
              <w:rPr>
                <w:rFonts w:hint="default" w:ascii="宋体" w:hAnsi="宋体"/>
                <w:sz w:val="24"/>
                <w:szCs w:val="20"/>
              </w:rPr>
            </w:pPr>
            <w:r>
              <w:rPr>
                <w:rFonts w:hint="eastAsia" w:ascii="宋体" w:hAnsi="宋体"/>
                <w:sz w:val="24"/>
                <w:szCs w:val="20"/>
              </w:rPr>
              <w:t>其他说明</w:t>
            </w:r>
          </w:p>
        </w:tc>
        <w:tc>
          <w:tcPr>
            <w:tcW w:w="6555" w:type="dxa"/>
          </w:tcPr>
          <w:p w14:paraId="650F5D8C">
            <w:pPr>
              <w:keepNext w:val="0"/>
              <w:keepLines w:val="0"/>
              <w:suppressLineNumbers w:val="0"/>
              <w:tabs>
                <w:tab w:val="left" w:pos="360"/>
                <w:tab w:val="left" w:pos="1260"/>
              </w:tabs>
              <w:spacing w:before="0" w:beforeAutospacing="0" w:after="0" w:afterAutospacing="0"/>
              <w:ind w:left="0" w:right="0"/>
              <w:rPr>
                <w:rFonts w:hint="default" w:ascii="宋体" w:hAnsi="宋体"/>
                <w:sz w:val="24"/>
                <w:szCs w:val="20"/>
              </w:rPr>
            </w:pPr>
          </w:p>
        </w:tc>
      </w:tr>
    </w:tbl>
    <w:p w14:paraId="72CBD6B5">
      <w:pPr>
        <w:rPr>
          <w:rFonts w:ascii="宋体" w:hAnsi="宋体"/>
          <w:sz w:val="24"/>
        </w:rPr>
      </w:pPr>
    </w:p>
    <w:p w14:paraId="544AC094">
      <w:pPr>
        <w:spacing w:line="360" w:lineRule="auto"/>
        <w:ind w:firstLine="360" w:firstLineChars="150"/>
        <w:rPr>
          <w:rFonts w:ascii="宋体" w:hAnsi="宋体"/>
          <w:sz w:val="24"/>
        </w:rPr>
      </w:pPr>
      <w:r>
        <w:rPr>
          <w:rFonts w:hint="eastAsia" w:ascii="宋体" w:hAnsi="宋体"/>
          <w:sz w:val="24"/>
        </w:rPr>
        <w:t>竞标人：（盖章）</w:t>
      </w:r>
    </w:p>
    <w:p w14:paraId="2CC48C3B">
      <w:pPr>
        <w:spacing w:line="360" w:lineRule="auto"/>
        <w:ind w:firstLine="360" w:firstLineChars="150"/>
        <w:rPr>
          <w:rFonts w:ascii="宋体" w:hAnsi="宋体"/>
          <w:sz w:val="24"/>
        </w:rPr>
      </w:pPr>
    </w:p>
    <w:p w14:paraId="3C368511">
      <w:pPr>
        <w:spacing w:line="360" w:lineRule="auto"/>
        <w:ind w:right="57" w:firstLine="360" w:firstLineChars="150"/>
        <w:rPr>
          <w:rFonts w:ascii="宋体" w:hAnsi="宋体"/>
          <w:sz w:val="24"/>
        </w:rPr>
      </w:pPr>
      <w:r>
        <w:rPr>
          <w:rFonts w:hint="eastAsia" w:ascii="宋体" w:hAnsi="宋体"/>
          <w:sz w:val="24"/>
        </w:rPr>
        <w:t>法定代表人或授权委托代理人：（签字或盖章）</w:t>
      </w:r>
    </w:p>
    <w:p w14:paraId="2E526DB1">
      <w:pPr>
        <w:spacing w:line="360" w:lineRule="auto"/>
        <w:ind w:right="57" w:firstLine="360" w:firstLineChars="150"/>
        <w:rPr>
          <w:rFonts w:ascii="宋体" w:hAnsi="宋体"/>
          <w:sz w:val="24"/>
        </w:rPr>
      </w:pPr>
    </w:p>
    <w:p w14:paraId="68957B76">
      <w:pPr>
        <w:spacing w:line="360" w:lineRule="auto"/>
        <w:ind w:right="57" w:firstLine="360" w:firstLineChars="150"/>
        <w:rPr>
          <w:rFonts w:ascii="宋体" w:hAnsi="宋体"/>
          <w:sz w:val="24"/>
        </w:rPr>
      </w:pPr>
      <w:r>
        <w:rPr>
          <w:rFonts w:hint="eastAsia" w:ascii="宋体" w:hAnsi="宋体"/>
          <w:sz w:val="24"/>
        </w:rPr>
        <w:t>日  期：    年    月    日</w:t>
      </w:r>
    </w:p>
    <w:p w14:paraId="0F48879D">
      <w:pPr>
        <w:spacing w:line="500" w:lineRule="exact"/>
        <w:ind w:firstLine="5220" w:firstLineChars="2175"/>
        <w:rPr>
          <w:rFonts w:ascii="宋体" w:hAnsi="宋体"/>
          <w:sz w:val="24"/>
        </w:rPr>
      </w:pPr>
    </w:p>
    <w:p w14:paraId="5EFAD20F">
      <w:pPr>
        <w:jc w:val="center"/>
        <w:rPr>
          <w:rFonts w:ascii="宋体" w:hAnsi="宋体"/>
          <w:bCs/>
          <w:sz w:val="40"/>
          <w:szCs w:val="40"/>
        </w:rPr>
      </w:pPr>
    </w:p>
    <w:p w14:paraId="68BAD0BA">
      <w:pPr>
        <w:jc w:val="center"/>
        <w:rPr>
          <w:rFonts w:ascii="宋体" w:hAnsi="宋体"/>
          <w:bCs/>
          <w:sz w:val="40"/>
          <w:szCs w:val="40"/>
        </w:rPr>
      </w:pPr>
    </w:p>
    <w:p w14:paraId="4F1FEB12"/>
    <w:p w14:paraId="4470A795">
      <w:pPr>
        <w:jc w:val="center"/>
        <w:rPr>
          <w:rFonts w:ascii="宋体" w:hAnsi="宋体"/>
          <w:bCs/>
          <w:sz w:val="40"/>
          <w:szCs w:val="40"/>
        </w:rPr>
      </w:pPr>
    </w:p>
    <w:p w14:paraId="78D09B1C">
      <w:pPr>
        <w:pStyle w:val="16"/>
      </w:pPr>
    </w:p>
    <w:p w14:paraId="0B8D8AAF">
      <w:pPr>
        <w:jc w:val="center"/>
        <w:rPr>
          <w:rFonts w:ascii="宋体" w:hAnsi="宋体"/>
          <w:b/>
          <w:szCs w:val="21"/>
        </w:rPr>
      </w:pPr>
      <w:r>
        <w:rPr>
          <w:rFonts w:hint="eastAsia" w:ascii="宋体" w:hAnsi="宋体"/>
          <w:b/>
          <w:szCs w:val="21"/>
        </w:rPr>
        <w:t>2.法定代表人身份证明书</w:t>
      </w:r>
    </w:p>
    <w:p w14:paraId="6D52DBB6">
      <w:pPr>
        <w:rPr>
          <w:rFonts w:ascii="宋体" w:hAnsi="宋体"/>
          <w:b/>
          <w:sz w:val="28"/>
          <w:szCs w:val="28"/>
        </w:rPr>
      </w:pPr>
    </w:p>
    <w:p w14:paraId="5BA03AE9">
      <w:pPr>
        <w:rPr>
          <w:rFonts w:ascii="宋体" w:hAnsi="宋体"/>
          <w:bCs/>
          <w:szCs w:val="21"/>
        </w:rPr>
      </w:pPr>
    </w:p>
    <w:p w14:paraId="2154C93A">
      <w:pPr>
        <w:rPr>
          <w:rFonts w:ascii="宋体" w:hAnsi="宋体"/>
          <w:bCs/>
          <w:szCs w:val="21"/>
        </w:rPr>
      </w:pPr>
      <w:r>
        <w:rPr>
          <w:rFonts w:hint="eastAsia" w:ascii="宋体" w:hAnsi="宋体"/>
          <w:bCs/>
          <w:szCs w:val="21"/>
        </w:rPr>
        <w:t>单位名称：</w:t>
      </w:r>
    </w:p>
    <w:p w14:paraId="276D10D8">
      <w:pPr>
        <w:rPr>
          <w:rFonts w:ascii="宋体" w:hAnsi="宋体"/>
          <w:bCs/>
          <w:szCs w:val="21"/>
        </w:rPr>
      </w:pPr>
      <w:r>
        <w:rPr>
          <w:rFonts w:hint="eastAsia" w:ascii="宋体" w:hAnsi="宋体"/>
          <w:bCs/>
          <w:szCs w:val="21"/>
        </w:rPr>
        <w:t>单位性质：</w:t>
      </w:r>
    </w:p>
    <w:p w14:paraId="30BCA8D6">
      <w:pPr>
        <w:rPr>
          <w:rFonts w:ascii="宋体" w:hAnsi="宋体"/>
          <w:bCs/>
          <w:szCs w:val="21"/>
        </w:rPr>
      </w:pPr>
      <w:r>
        <w:rPr>
          <w:rFonts w:hint="eastAsia" w:ascii="宋体" w:hAnsi="宋体"/>
          <w:bCs/>
          <w:szCs w:val="21"/>
        </w:rPr>
        <w:t>地 址：</w:t>
      </w:r>
    </w:p>
    <w:p w14:paraId="6DC51C03">
      <w:pPr>
        <w:rPr>
          <w:rFonts w:ascii="宋体" w:hAnsi="宋体"/>
          <w:bCs/>
          <w:szCs w:val="21"/>
        </w:rPr>
      </w:pPr>
      <w:r>
        <w:rPr>
          <w:rFonts w:hint="eastAsia" w:ascii="宋体" w:hAnsi="宋体"/>
          <w:bCs/>
          <w:szCs w:val="21"/>
        </w:rPr>
        <w:t>成立时间：年月日</w:t>
      </w:r>
    </w:p>
    <w:p w14:paraId="67081223">
      <w:pPr>
        <w:rPr>
          <w:rFonts w:ascii="宋体" w:hAnsi="宋体"/>
          <w:bCs/>
          <w:szCs w:val="21"/>
        </w:rPr>
      </w:pPr>
      <w:r>
        <w:rPr>
          <w:rFonts w:hint="eastAsia" w:ascii="宋体" w:hAnsi="宋体"/>
          <w:bCs/>
          <w:szCs w:val="21"/>
        </w:rPr>
        <w:t>经营期限：</w:t>
      </w:r>
    </w:p>
    <w:p w14:paraId="5B4B0BBE">
      <w:pPr>
        <w:rPr>
          <w:rFonts w:ascii="宋体" w:hAnsi="宋体"/>
          <w:bCs/>
          <w:szCs w:val="21"/>
        </w:rPr>
      </w:pPr>
      <w:r>
        <w:rPr>
          <w:rFonts w:hint="eastAsia" w:ascii="宋体" w:hAnsi="宋体"/>
          <w:bCs/>
          <w:szCs w:val="21"/>
        </w:rPr>
        <w:t>姓 名：性别：年龄：职务：</w:t>
      </w:r>
    </w:p>
    <w:p w14:paraId="565F1F8F">
      <w:pPr>
        <w:rPr>
          <w:rFonts w:ascii="宋体" w:hAnsi="宋体"/>
          <w:bCs/>
          <w:szCs w:val="21"/>
        </w:rPr>
      </w:pPr>
      <w:r>
        <w:rPr>
          <w:rFonts w:hint="eastAsia" w:ascii="宋体" w:hAnsi="宋体"/>
          <w:bCs/>
          <w:szCs w:val="21"/>
        </w:rPr>
        <w:t>系</w:t>
      </w:r>
      <w:r>
        <w:rPr>
          <w:rFonts w:hint="eastAsia" w:ascii="宋体" w:hAnsi="宋体"/>
          <w:bCs/>
          <w:szCs w:val="21"/>
          <w:u w:val="single"/>
        </w:rPr>
        <w:t xml:space="preserve">           （竞标人名称）     </w:t>
      </w:r>
      <w:r>
        <w:rPr>
          <w:rFonts w:hint="eastAsia" w:ascii="宋体" w:hAnsi="宋体"/>
          <w:bCs/>
          <w:szCs w:val="21"/>
        </w:rPr>
        <w:t>的法定代表人。</w:t>
      </w:r>
    </w:p>
    <w:p w14:paraId="49036B58">
      <w:pPr>
        <w:rPr>
          <w:rFonts w:ascii="宋体" w:hAnsi="宋体"/>
          <w:bCs/>
          <w:szCs w:val="21"/>
        </w:rPr>
      </w:pPr>
    </w:p>
    <w:p w14:paraId="584130E4">
      <w:pPr>
        <w:rPr>
          <w:rFonts w:ascii="宋体" w:hAnsi="宋体"/>
          <w:bCs/>
          <w:szCs w:val="21"/>
        </w:rPr>
      </w:pPr>
    </w:p>
    <w:p w14:paraId="4BBEDAFA">
      <w:pPr>
        <w:rPr>
          <w:rFonts w:ascii="宋体" w:hAnsi="宋体"/>
          <w:bCs/>
          <w:szCs w:val="21"/>
        </w:rPr>
      </w:pPr>
      <w:r>
        <w:rPr>
          <w:rFonts w:hint="eastAsia" w:ascii="宋体" w:hAnsi="宋体"/>
          <w:bCs/>
          <w:szCs w:val="21"/>
        </w:rPr>
        <w:t>特此证明。</w:t>
      </w:r>
    </w:p>
    <w:p w14:paraId="0B0D624F">
      <w:pPr>
        <w:pStyle w:val="73"/>
        <w:rPr>
          <w:rFonts w:ascii="宋体" w:hAnsi="宋体"/>
          <w:bCs/>
          <w:sz w:val="21"/>
          <w:szCs w:val="21"/>
        </w:rPr>
      </w:pPr>
    </w:p>
    <w:p w14:paraId="2FABF332">
      <w:pPr>
        <w:pStyle w:val="73"/>
        <w:rPr>
          <w:rFonts w:ascii="宋体" w:hAnsi="宋体"/>
          <w:bCs/>
          <w:sz w:val="21"/>
          <w:szCs w:val="21"/>
        </w:rPr>
      </w:pPr>
    </w:p>
    <w:p w14:paraId="5A5B040F">
      <w:pPr>
        <w:pStyle w:val="73"/>
        <w:rPr>
          <w:rFonts w:ascii="宋体" w:hAnsi="宋体"/>
          <w:bCs/>
          <w:sz w:val="21"/>
          <w:szCs w:val="21"/>
        </w:rPr>
      </w:pPr>
    </w:p>
    <w:p w14:paraId="45029BAC">
      <w:pPr>
        <w:pStyle w:val="73"/>
        <w:rPr>
          <w:rFonts w:ascii="宋体" w:hAnsi="宋体"/>
          <w:bCs/>
          <w:sz w:val="21"/>
          <w:szCs w:val="21"/>
        </w:rPr>
      </w:pPr>
    </w:p>
    <w:p w14:paraId="4E5E14EA">
      <w:pPr>
        <w:pStyle w:val="73"/>
        <w:rPr>
          <w:rFonts w:ascii="宋体" w:hAnsi="宋体"/>
          <w:bCs/>
          <w:sz w:val="21"/>
          <w:szCs w:val="21"/>
        </w:rPr>
      </w:pPr>
    </w:p>
    <w:p w14:paraId="0BF936A5">
      <w:pPr>
        <w:pStyle w:val="73"/>
        <w:rPr>
          <w:rFonts w:ascii="宋体" w:hAnsi="宋体"/>
          <w:bCs/>
          <w:sz w:val="21"/>
          <w:szCs w:val="21"/>
        </w:rPr>
      </w:pPr>
    </w:p>
    <w:p w14:paraId="4DD71BFC">
      <w:pPr>
        <w:pStyle w:val="73"/>
        <w:ind w:firstLine="2100" w:firstLineChars="1000"/>
        <w:rPr>
          <w:rFonts w:ascii="宋体" w:hAnsi="宋体"/>
          <w:bCs/>
          <w:sz w:val="21"/>
          <w:szCs w:val="21"/>
        </w:rPr>
      </w:pPr>
      <w:r>
        <w:rPr>
          <w:rFonts w:hint="eastAsia" w:ascii="宋体" w:hAnsi="宋体"/>
          <w:bCs/>
          <w:sz w:val="21"/>
          <w:szCs w:val="21"/>
        </w:rPr>
        <w:t>竞标人：    （盖章）</w:t>
      </w:r>
    </w:p>
    <w:p w14:paraId="188911F1">
      <w:pPr>
        <w:pStyle w:val="73"/>
        <w:ind w:firstLine="2100" w:firstLineChars="1000"/>
        <w:rPr>
          <w:rFonts w:ascii="宋体" w:hAnsi="宋体"/>
          <w:bCs/>
          <w:sz w:val="21"/>
          <w:szCs w:val="21"/>
        </w:rPr>
      </w:pPr>
      <w:r>
        <w:rPr>
          <w:rFonts w:hint="eastAsia" w:ascii="宋体" w:hAnsi="宋体"/>
          <w:bCs/>
          <w:sz w:val="21"/>
          <w:szCs w:val="21"/>
        </w:rPr>
        <w:t>日 期：    年    月    日</w:t>
      </w:r>
    </w:p>
    <w:p w14:paraId="776B65A4">
      <w:pPr>
        <w:pStyle w:val="73"/>
        <w:ind w:firstLine="2100" w:firstLineChars="1000"/>
        <w:rPr>
          <w:rFonts w:ascii="宋体" w:hAnsi="宋体"/>
          <w:bCs/>
          <w:sz w:val="21"/>
          <w:szCs w:val="21"/>
        </w:rPr>
      </w:pPr>
    </w:p>
    <w:p w14:paraId="68045C0A">
      <w:pPr>
        <w:pStyle w:val="73"/>
        <w:ind w:firstLine="4000" w:firstLineChars="1000"/>
        <w:rPr>
          <w:rFonts w:ascii="宋体" w:hAnsi="宋体"/>
          <w:bCs/>
          <w:sz w:val="40"/>
          <w:szCs w:val="40"/>
        </w:rPr>
      </w:pPr>
    </w:p>
    <w:p w14:paraId="6EF26B7D">
      <w:pPr>
        <w:pStyle w:val="73"/>
        <w:ind w:firstLine="4000" w:firstLineChars="1000"/>
        <w:rPr>
          <w:rFonts w:ascii="宋体" w:hAnsi="宋体"/>
          <w:bCs/>
          <w:sz w:val="40"/>
          <w:szCs w:val="40"/>
        </w:rPr>
      </w:pPr>
    </w:p>
    <w:p w14:paraId="11770CAE">
      <w:pPr>
        <w:pStyle w:val="73"/>
        <w:ind w:firstLine="4000" w:firstLineChars="1000"/>
        <w:rPr>
          <w:rFonts w:ascii="宋体" w:hAnsi="宋体"/>
          <w:bCs/>
          <w:sz w:val="40"/>
          <w:szCs w:val="40"/>
        </w:rPr>
      </w:pPr>
    </w:p>
    <w:p w14:paraId="35859E42">
      <w:pPr>
        <w:pStyle w:val="73"/>
        <w:ind w:firstLine="4000" w:firstLineChars="1000"/>
        <w:rPr>
          <w:rFonts w:ascii="宋体" w:hAnsi="宋体"/>
          <w:bCs/>
          <w:sz w:val="40"/>
          <w:szCs w:val="40"/>
        </w:rPr>
      </w:pPr>
    </w:p>
    <w:p w14:paraId="224F507F">
      <w:pPr>
        <w:pStyle w:val="73"/>
        <w:ind w:firstLine="4000" w:firstLineChars="1000"/>
        <w:rPr>
          <w:rFonts w:ascii="宋体" w:hAnsi="宋体"/>
          <w:bCs/>
          <w:sz w:val="40"/>
          <w:szCs w:val="40"/>
        </w:rPr>
      </w:pPr>
    </w:p>
    <w:p w14:paraId="1E6B35AE">
      <w:pPr>
        <w:pStyle w:val="73"/>
        <w:ind w:firstLine="4000" w:firstLineChars="1000"/>
        <w:rPr>
          <w:rFonts w:ascii="宋体" w:hAnsi="宋体"/>
          <w:bCs/>
          <w:sz w:val="40"/>
          <w:szCs w:val="40"/>
        </w:rPr>
      </w:pPr>
    </w:p>
    <w:p w14:paraId="7B05C55B">
      <w:pPr>
        <w:pStyle w:val="73"/>
        <w:ind w:firstLine="4000" w:firstLineChars="1000"/>
        <w:rPr>
          <w:rFonts w:ascii="宋体" w:hAnsi="宋体"/>
          <w:bCs/>
          <w:sz w:val="40"/>
          <w:szCs w:val="40"/>
        </w:rPr>
      </w:pPr>
    </w:p>
    <w:p w14:paraId="2841907D">
      <w:pPr>
        <w:pStyle w:val="73"/>
        <w:ind w:firstLine="4000" w:firstLineChars="1000"/>
        <w:rPr>
          <w:rFonts w:ascii="宋体" w:hAnsi="宋体"/>
          <w:bCs/>
          <w:sz w:val="40"/>
          <w:szCs w:val="40"/>
        </w:rPr>
      </w:pPr>
    </w:p>
    <w:p w14:paraId="01CBED11">
      <w:pPr>
        <w:pStyle w:val="73"/>
        <w:ind w:firstLine="4000" w:firstLineChars="1000"/>
        <w:rPr>
          <w:rFonts w:ascii="宋体" w:hAnsi="宋体"/>
          <w:bCs/>
          <w:sz w:val="40"/>
          <w:szCs w:val="40"/>
        </w:rPr>
      </w:pPr>
    </w:p>
    <w:p w14:paraId="5AEB787E">
      <w:pPr>
        <w:pStyle w:val="73"/>
        <w:ind w:firstLine="4000" w:firstLineChars="1000"/>
        <w:rPr>
          <w:rFonts w:ascii="宋体" w:hAnsi="宋体"/>
          <w:bCs/>
          <w:sz w:val="40"/>
          <w:szCs w:val="40"/>
        </w:rPr>
      </w:pPr>
    </w:p>
    <w:p w14:paraId="68CEF1CA">
      <w:pPr>
        <w:pStyle w:val="73"/>
        <w:ind w:firstLine="4000" w:firstLineChars="1000"/>
        <w:rPr>
          <w:rFonts w:ascii="宋体" w:hAnsi="宋体"/>
          <w:bCs/>
          <w:sz w:val="40"/>
          <w:szCs w:val="40"/>
        </w:rPr>
      </w:pPr>
    </w:p>
    <w:p w14:paraId="63157797">
      <w:pPr>
        <w:pStyle w:val="73"/>
        <w:ind w:firstLine="4000" w:firstLineChars="1000"/>
        <w:rPr>
          <w:rFonts w:ascii="宋体" w:hAnsi="宋体"/>
          <w:bCs/>
          <w:sz w:val="40"/>
          <w:szCs w:val="40"/>
        </w:rPr>
      </w:pPr>
    </w:p>
    <w:p w14:paraId="4FC0C812">
      <w:pPr>
        <w:pStyle w:val="73"/>
        <w:ind w:firstLine="4000" w:firstLineChars="1000"/>
        <w:rPr>
          <w:rFonts w:ascii="宋体" w:hAnsi="宋体"/>
          <w:bCs/>
          <w:sz w:val="40"/>
          <w:szCs w:val="40"/>
        </w:rPr>
      </w:pPr>
    </w:p>
    <w:p w14:paraId="18CD82F7">
      <w:pPr>
        <w:pStyle w:val="73"/>
        <w:ind w:firstLine="4000" w:firstLineChars="1000"/>
        <w:rPr>
          <w:rFonts w:ascii="宋体" w:hAnsi="宋体"/>
          <w:bCs/>
          <w:sz w:val="40"/>
          <w:szCs w:val="40"/>
        </w:rPr>
      </w:pPr>
    </w:p>
    <w:p w14:paraId="29AE5032">
      <w:pPr>
        <w:spacing w:line="600" w:lineRule="exact"/>
        <w:jc w:val="center"/>
        <w:outlineLvl w:val="1"/>
        <w:rPr>
          <w:rFonts w:ascii="宋体" w:hAnsi="宋体"/>
          <w:b/>
          <w:sz w:val="24"/>
          <w:szCs w:val="24"/>
        </w:rPr>
      </w:pPr>
      <w:bookmarkStart w:id="66" w:name="_Toc504385428"/>
      <w:bookmarkEnd w:id="66"/>
      <w:bookmarkStart w:id="67" w:name="_Toc22631"/>
      <w:bookmarkEnd w:id="67"/>
      <w:bookmarkStart w:id="68" w:name="_Toc38301563"/>
      <w:bookmarkEnd w:id="68"/>
      <w:r>
        <w:rPr>
          <w:rFonts w:hint="eastAsia" w:ascii="宋体" w:hAnsi="宋体"/>
          <w:b/>
          <w:sz w:val="24"/>
          <w:szCs w:val="24"/>
        </w:rPr>
        <w:t>3.授权委托书</w:t>
      </w:r>
    </w:p>
    <w:p w14:paraId="497FB0D4">
      <w:pPr>
        <w:spacing w:line="600" w:lineRule="exact"/>
        <w:jc w:val="center"/>
        <w:outlineLvl w:val="1"/>
      </w:pPr>
    </w:p>
    <w:p w14:paraId="2324397C">
      <w:pPr>
        <w:topLinePunct/>
        <w:spacing w:line="360" w:lineRule="auto"/>
        <w:ind w:firstLine="420" w:firstLineChars="200"/>
        <w:rPr>
          <w:rFonts w:ascii="宋体" w:hAnsi="宋体"/>
          <w:szCs w:val="21"/>
        </w:rPr>
      </w:pPr>
      <w:r>
        <w:rPr>
          <w:rFonts w:hint="eastAsia" w:ascii="宋体" w:hAnsi="宋体"/>
          <w:szCs w:val="21"/>
        </w:rPr>
        <w:t>本人（姓名）系</w:t>
      </w:r>
      <w:r>
        <w:rPr>
          <w:rFonts w:hint="eastAsia" w:ascii="宋体" w:hAnsi="宋体"/>
          <w:szCs w:val="21"/>
          <w:u w:val="single"/>
        </w:rPr>
        <w:t>　　　　</w:t>
      </w:r>
      <w:r>
        <w:rPr>
          <w:rFonts w:hint="eastAsia" w:ascii="宋体" w:hAnsi="宋体"/>
          <w:szCs w:val="21"/>
        </w:rPr>
        <w:t>（竞标人名称）的法定代表人，现委托（姓名）为我方代理人。代理人根据授权，以我方名义签署、澄清、说明、补正、递交、撤回、修改文件、签订合同和处理有关事宜，其法律后果由我方承担。</w:t>
      </w:r>
    </w:p>
    <w:p w14:paraId="5D1114B6">
      <w:pPr>
        <w:spacing w:line="360" w:lineRule="auto"/>
        <w:rPr>
          <w:rFonts w:ascii="宋体" w:hAnsi="宋体"/>
          <w:szCs w:val="21"/>
        </w:rPr>
      </w:pPr>
      <w:r>
        <w:rPr>
          <w:rFonts w:hint="eastAsia" w:ascii="宋体" w:hAnsi="宋体"/>
          <w:szCs w:val="21"/>
        </w:rPr>
        <w:t xml:space="preserve">    委托期限：</w:t>
      </w:r>
      <w:r>
        <w:rPr>
          <w:rFonts w:hint="eastAsia" w:ascii="宋体" w:hAnsi="宋体"/>
          <w:szCs w:val="21"/>
          <w:u w:val="single"/>
        </w:rPr>
        <w:t xml:space="preserve"> 　　　　　         　 </w:t>
      </w:r>
      <w:r>
        <w:rPr>
          <w:rFonts w:hint="eastAsia" w:ascii="宋体" w:hAnsi="宋体"/>
          <w:szCs w:val="21"/>
        </w:rPr>
        <w:t>。</w:t>
      </w:r>
    </w:p>
    <w:p w14:paraId="183B2B96">
      <w:pPr>
        <w:spacing w:line="360" w:lineRule="auto"/>
        <w:ind w:firstLine="420" w:firstLineChars="200"/>
        <w:rPr>
          <w:rFonts w:ascii="宋体" w:hAnsi="宋体"/>
          <w:szCs w:val="21"/>
        </w:rPr>
      </w:pPr>
      <w:r>
        <w:rPr>
          <w:rFonts w:hint="eastAsia" w:ascii="宋体" w:hAnsi="宋体"/>
          <w:szCs w:val="21"/>
        </w:rPr>
        <w:t>代理人无转委托权。</w:t>
      </w:r>
    </w:p>
    <w:p w14:paraId="1C0C4144">
      <w:pPr>
        <w:spacing w:line="360" w:lineRule="auto"/>
        <w:ind w:firstLine="422" w:firstLineChars="200"/>
        <w:rPr>
          <w:rFonts w:ascii="宋体" w:hAnsi="宋体"/>
          <w:b/>
          <w:bCs/>
          <w:szCs w:val="21"/>
        </w:rPr>
      </w:pPr>
      <w:r>
        <w:rPr>
          <w:rFonts w:hint="eastAsia" w:ascii="宋体" w:hAnsi="宋体"/>
          <w:b/>
          <w:bCs/>
          <w:szCs w:val="21"/>
        </w:rPr>
        <w:t>附：法定代表人身份证明、委托代理人身份证</w:t>
      </w:r>
    </w:p>
    <w:p w14:paraId="520F35A8">
      <w:pPr>
        <w:spacing w:line="360" w:lineRule="auto"/>
        <w:rPr>
          <w:rFonts w:ascii="宋体" w:hAnsi="宋体"/>
          <w:szCs w:val="21"/>
        </w:rPr>
      </w:pPr>
    </w:p>
    <w:p w14:paraId="3EBE272E">
      <w:pPr>
        <w:spacing w:line="360" w:lineRule="auto"/>
        <w:ind w:left="3238" w:leftChars="1542" w:firstLine="210" w:firstLineChars="100"/>
        <w:rPr>
          <w:rFonts w:ascii="宋体" w:hAnsi="宋体"/>
          <w:szCs w:val="21"/>
        </w:rPr>
      </w:pPr>
      <w:r>
        <w:rPr>
          <w:rFonts w:hint="eastAsia" w:ascii="宋体" w:hAnsi="宋体"/>
          <w:szCs w:val="21"/>
        </w:rPr>
        <w:t>竞标人：（盖章）</w:t>
      </w:r>
    </w:p>
    <w:p w14:paraId="24B087D8">
      <w:pPr>
        <w:spacing w:line="360" w:lineRule="auto"/>
        <w:ind w:left="3238" w:leftChars="1542" w:firstLine="210" w:firstLineChars="100"/>
        <w:rPr>
          <w:rFonts w:ascii="宋体" w:hAnsi="宋体"/>
          <w:szCs w:val="21"/>
        </w:rPr>
      </w:pPr>
      <w:r>
        <w:rPr>
          <w:rFonts w:hint="eastAsia" w:ascii="宋体" w:hAnsi="宋体"/>
          <w:szCs w:val="21"/>
        </w:rPr>
        <w:t>法定代表人：（签字）</w:t>
      </w:r>
    </w:p>
    <w:p w14:paraId="4E6A1548">
      <w:pPr>
        <w:spacing w:line="360" w:lineRule="auto"/>
        <w:ind w:left="3238" w:leftChars="1542" w:firstLine="210" w:firstLineChars="100"/>
        <w:rPr>
          <w:rFonts w:ascii="宋体" w:hAnsi="宋体"/>
          <w:szCs w:val="21"/>
        </w:rPr>
      </w:pPr>
      <w:r>
        <w:rPr>
          <w:rFonts w:hint="eastAsia" w:ascii="宋体" w:hAnsi="宋体"/>
          <w:szCs w:val="21"/>
        </w:rPr>
        <w:t>身份证号码：</w:t>
      </w:r>
    </w:p>
    <w:p w14:paraId="36919B1E">
      <w:pPr>
        <w:spacing w:line="360" w:lineRule="auto"/>
        <w:ind w:left="3238" w:leftChars="1542" w:firstLine="210" w:firstLineChars="100"/>
        <w:rPr>
          <w:rFonts w:ascii="宋体" w:hAnsi="宋体"/>
          <w:szCs w:val="21"/>
        </w:rPr>
      </w:pPr>
      <w:r>
        <w:rPr>
          <w:rFonts w:hint="eastAsia" w:ascii="宋体" w:hAnsi="宋体"/>
          <w:szCs w:val="21"/>
        </w:rPr>
        <w:t>委托代理人：（签字）</w:t>
      </w:r>
    </w:p>
    <w:p w14:paraId="074909E8">
      <w:pPr>
        <w:spacing w:line="360" w:lineRule="auto"/>
        <w:ind w:left="3238" w:leftChars="1542" w:firstLine="210" w:firstLineChars="100"/>
        <w:rPr>
          <w:rFonts w:ascii="宋体" w:hAnsi="宋体"/>
          <w:szCs w:val="21"/>
        </w:rPr>
      </w:pPr>
      <w:r>
        <w:rPr>
          <w:rFonts w:hint="eastAsia" w:ascii="宋体" w:hAnsi="宋体"/>
          <w:szCs w:val="21"/>
        </w:rPr>
        <w:t>身份证号码：</w:t>
      </w:r>
    </w:p>
    <w:p w14:paraId="502E0A16">
      <w:pPr>
        <w:spacing w:line="360" w:lineRule="auto"/>
        <w:ind w:firstLine="3780" w:firstLineChars="1800"/>
        <w:rPr>
          <w:rFonts w:ascii="宋体" w:hAnsi="宋体"/>
          <w:szCs w:val="21"/>
        </w:rPr>
      </w:pPr>
      <w:r>
        <w:rPr>
          <w:rFonts w:hint="eastAsia" w:ascii="宋体" w:hAnsi="宋体"/>
          <w:szCs w:val="21"/>
        </w:rPr>
        <w:t>年   月   日</w:t>
      </w:r>
    </w:p>
    <w:p w14:paraId="008E254C">
      <w:pPr>
        <w:pStyle w:val="73"/>
        <w:jc w:val="center"/>
        <w:rPr>
          <w:rFonts w:ascii="宋体" w:hAnsi="宋体"/>
          <w:b/>
        </w:rPr>
      </w:pPr>
      <w:r>
        <w:rPr>
          <w:rFonts w:hint="eastAsia" w:ascii="宋体" w:hAnsi="宋体"/>
          <w:b/>
        </w:rPr>
        <w:br w:type="page"/>
      </w:r>
    </w:p>
    <w:p w14:paraId="5D749AEF">
      <w:pPr>
        <w:spacing w:line="600" w:lineRule="exact"/>
        <w:jc w:val="center"/>
        <w:outlineLvl w:val="1"/>
        <w:rPr>
          <w:rFonts w:ascii="宋体" w:hAnsi="宋体"/>
          <w:b/>
          <w:sz w:val="24"/>
          <w:szCs w:val="24"/>
        </w:rPr>
      </w:pPr>
      <w:bookmarkStart w:id="69" w:name="_Toc38301564"/>
      <w:bookmarkEnd w:id="69"/>
      <w:bookmarkStart w:id="70" w:name="_Toc403030981"/>
      <w:bookmarkEnd w:id="70"/>
      <w:r>
        <w:rPr>
          <w:rFonts w:hint="eastAsia" w:ascii="宋体" w:hAnsi="宋体"/>
          <w:b/>
          <w:sz w:val="24"/>
          <w:szCs w:val="24"/>
        </w:rPr>
        <w:t>4. 资格证明文件</w:t>
      </w:r>
    </w:p>
    <w:p w14:paraId="3AF83E19">
      <w:pPr>
        <w:rPr>
          <w:rFonts w:ascii="宋体" w:hAnsi="宋体"/>
          <w:sz w:val="24"/>
        </w:rPr>
      </w:pPr>
    </w:p>
    <w:p w14:paraId="7FE20319">
      <w:pPr>
        <w:jc w:val="center"/>
        <w:rPr>
          <w:sz w:val="24"/>
          <w:szCs w:val="24"/>
          <w:u w:val="single"/>
        </w:rPr>
      </w:pPr>
      <w:r>
        <w:rPr>
          <w:rFonts w:hint="eastAsia"/>
          <w:sz w:val="24"/>
          <w:szCs w:val="24"/>
          <w:u w:val="single"/>
        </w:rPr>
        <w:t>（竞标人提供符合</w:t>
      </w:r>
      <w:r>
        <w:rPr>
          <w:rFonts w:hint="eastAsia" w:ascii="宋体"/>
          <w:sz w:val="24"/>
          <w:szCs w:val="24"/>
          <w:u w:val="single"/>
        </w:rPr>
        <w:t>磋商邀请（磋商公告）、</w:t>
      </w:r>
      <w:r>
        <w:rPr>
          <w:rFonts w:hint="eastAsia"/>
          <w:sz w:val="24"/>
          <w:szCs w:val="24"/>
          <w:u w:val="single"/>
        </w:rPr>
        <w:t>项目需求、招标技术要求</w:t>
      </w:r>
      <w:r>
        <w:rPr>
          <w:rFonts w:hint="eastAsia" w:ascii="宋体"/>
          <w:sz w:val="24"/>
          <w:szCs w:val="24"/>
          <w:u w:val="single"/>
        </w:rPr>
        <w:t>和评标办法规定</w:t>
      </w:r>
      <w:r>
        <w:rPr>
          <w:rFonts w:hint="eastAsia"/>
          <w:sz w:val="24"/>
          <w:szCs w:val="24"/>
          <w:u w:val="single"/>
        </w:rPr>
        <w:t>的各种资格及其证明材料的复印件、影印件、查询件并加盖公章，内容要清楚</w:t>
      </w:r>
      <w:r>
        <w:rPr>
          <w:rFonts w:hint="eastAsia" w:ascii="宋体" w:hAnsi="宋体"/>
          <w:sz w:val="24"/>
          <w:szCs w:val="24"/>
          <w:u w:val="single"/>
        </w:rPr>
        <w:t>。）</w:t>
      </w:r>
    </w:p>
    <w:p w14:paraId="7D136889">
      <w:pPr>
        <w:rPr>
          <w:rFonts w:ascii="宋体" w:hAnsi="宋体"/>
        </w:rPr>
      </w:pPr>
    </w:p>
    <w:p w14:paraId="5E696D8B">
      <w:pPr>
        <w:jc w:val="center"/>
        <w:rPr>
          <w:rFonts w:ascii="宋体" w:hAnsi="宋体"/>
          <w:b/>
          <w:bCs/>
        </w:rPr>
      </w:pPr>
      <w:r>
        <w:rPr>
          <w:rFonts w:hint="eastAsia" w:ascii="宋体" w:hAnsi="宋体"/>
          <w:b/>
          <w:bCs/>
        </w:rPr>
        <w:t xml:space="preserve">  （格式自定）</w:t>
      </w:r>
    </w:p>
    <w:p w14:paraId="0F0E5664">
      <w:pPr>
        <w:pStyle w:val="73"/>
        <w:jc w:val="center"/>
        <w:rPr>
          <w:rFonts w:ascii="宋体" w:hAnsi="宋体"/>
        </w:rPr>
      </w:pPr>
      <w:r>
        <w:rPr>
          <w:rFonts w:ascii="宋体" w:hAnsi="宋体"/>
        </w:rPr>
        <w:br w:type="page"/>
      </w:r>
    </w:p>
    <w:p w14:paraId="185B5037">
      <w:pPr>
        <w:pStyle w:val="195"/>
        <w:jc w:val="center"/>
        <w:rPr>
          <w:rFonts w:ascii="宋体" w:hAnsi="宋体"/>
          <w:b/>
          <w:sz w:val="24"/>
          <w:szCs w:val="24"/>
        </w:rPr>
      </w:pPr>
      <w:bookmarkStart w:id="71" w:name="_Toc419177792"/>
      <w:bookmarkEnd w:id="71"/>
      <w:bookmarkStart w:id="72" w:name="_Toc523918398"/>
      <w:bookmarkEnd w:id="72"/>
      <w:r>
        <w:rPr>
          <w:rFonts w:hint="eastAsia" w:ascii="宋体" w:hAnsi="宋体"/>
          <w:b/>
          <w:sz w:val="24"/>
          <w:szCs w:val="24"/>
        </w:rPr>
        <w:t>5.项目实施团队</w:t>
      </w:r>
    </w:p>
    <w:p w14:paraId="69724D99">
      <w:pPr>
        <w:ind w:firstLine="420" w:firstLineChars="200"/>
      </w:pPr>
    </w:p>
    <w:p w14:paraId="40C27968">
      <w:pPr>
        <w:spacing w:line="360" w:lineRule="auto"/>
        <w:jc w:val="center"/>
        <w:rPr>
          <w:rFonts w:ascii="宋体" w:hAnsi="宋体"/>
          <w:szCs w:val="21"/>
        </w:rPr>
      </w:pPr>
      <w:r>
        <w:rPr>
          <w:rFonts w:hint="eastAsia" w:ascii="宋体" w:hAnsi="宋体"/>
          <w:szCs w:val="21"/>
        </w:rPr>
        <w:t>5.1</w:t>
      </w:r>
      <w:r>
        <w:rPr>
          <w:rFonts w:ascii="宋体" w:hAnsi="宋体"/>
          <w:szCs w:val="21"/>
        </w:rPr>
        <w:t>本项目拟任职负责人情况表</w:t>
      </w:r>
    </w:p>
    <w:tbl>
      <w:tblPr>
        <w:tblStyle w:val="12"/>
        <w:tblW w:w="91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106"/>
        <w:gridCol w:w="1694"/>
        <w:gridCol w:w="339"/>
        <w:gridCol w:w="1124"/>
        <w:gridCol w:w="542"/>
        <w:gridCol w:w="945"/>
        <w:gridCol w:w="686"/>
        <w:gridCol w:w="726"/>
        <w:gridCol w:w="1601"/>
      </w:tblGrid>
      <w:tr w14:paraId="7A43D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377" w:type="dxa"/>
          </w:tcPr>
          <w:p w14:paraId="294765DE">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姓名</w:t>
            </w:r>
          </w:p>
        </w:tc>
        <w:tc>
          <w:tcPr>
            <w:tcW w:w="2139" w:type="dxa"/>
            <w:gridSpan w:val="3"/>
          </w:tcPr>
          <w:p w14:paraId="27947311">
            <w:pPr>
              <w:keepNext w:val="0"/>
              <w:keepLines w:val="0"/>
              <w:suppressLineNumbers w:val="0"/>
              <w:spacing w:before="0" w:beforeAutospacing="0" w:after="0" w:afterAutospacing="0" w:line="360" w:lineRule="auto"/>
              <w:ind w:left="0" w:right="0"/>
              <w:rPr>
                <w:rFonts w:hint="default" w:ascii="宋体" w:hAnsi="宋体"/>
                <w:szCs w:val="21"/>
              </w:rPr>
            </w:pPr>
          </w:p>
        </w:tc>
        <w:tc>
          <w:tcPr>
            <w:tcW w:w="1124" w:type="dxa"/>
          </w:tcPr>
          <w:p w14:paraId="46C8F01C">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性别</w:t>
            </w:r>
          </w:p>
        </w:tc>
        <w:tc>
          <w:tcPr>
            <w:tcW w:w="1487" w:type="dxa"/>
            <w:gridSpan w:val="2"/>
          </w:tcPr>
          <w:p w14:paraId="1498EC29">
            <w:pPr>
              <w:keepNext w:val="0"/>
              <w:keepLines w:val="0"/>
              <w:suppressLineNumbers w:val="0"/>
              <w:spacing w:before="0" w:beforeAutospacing="0" w:after="0" w:afterAutospacing="0" w:line="360" w:lineRule="auto"/>
              <w:ind w:left="0" w:right="0"/>
              <w:rPr>
                <w:rFonts w:hint="default" w:ascii="宋体" w:hAnsi="宋体"/>
                <w:szCs w:val="21"/>
              </w:rPr>
            </w:pPr>
          </w:p>
        </w:tc>
        <w:tc>
          <w:tcPr>
            <w:tcW w:w="1412" w:type="dxa"/>
            <w:gridSpan w:val="2"/>
          </w:tcPr>
          <w:p w14:paraId="778153E4">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年龄</w:t>
            </w:r>
          </w:p>
        </w:tc>
        <w:tc>
          <w:tcPr>
            <w:tcW w:w="1601" w:type="dxa"/>
          </w:tcPr>
          <w:p w14:paraId="429A2F7A">
            <w:pPr>
              <w:keepNext w:val="0"/>
              <w:keepLines w:val="0"/>
              <w:suppressLineNumbers w:val="0"/>
              <w:spacing w:before="0" w:beforeAutospacing="0" w:after="0" w:afterAutospacing="0" w:line="360" w:lineRule="auto"/>
              <w:ind w:left="0" w:right="0"/>
              <w:rPr>
                <w:rFonts w:hint="default" w:ascii="宋体" w:hAnsi="宋体"/>
                <w:szCs w:val="21"/>
              </w:rPr>
            </w:pPr>
          </w:p>
        </w:tc>
      </w:tr>
      <w:tr w14:paraId="6FAB9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377" w:type="dxa"/>
          </w:tcPr>
          <w:p w14:paraId="3BD8536A">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职务</w:t>
            </w:r>
          </w:p>
        </w:tc>
        <w:tc>
          <w:tcPr>
            <w:tcW w:w="2139" w:type="dxa"/>
            <w:gridSpan w:val="3"/>
          </w:tcPr>
          <w:p w14:paraId="24B5342D">
            <w:pPr>
              <w:keepNext w:val="0"/>
              <w:keepLines w:val="0"/>
              <w:suppressLineNumbers w:val="0"/>
              <w:spacing w:before="0" w:beforeAutospacing="0" w:after="0" w:afterAutospacing="0" w:line="360" w:lineRule="auto"/>
              <w:ind w:left="0" w:right="0"/>
              <w:rPr>
                <w:rFonts w:hint="default" w:ascii="宋体" w:hAnsi="宋体"/>
                <w:szCs w:val="21"/>
              </w:rPr>
            </w:pPr>
          </w:p>
        </w:tc>
        <w:tc>
          <w:tcPr>
            <w:tcW w:w="1124" w:type="dxa"/>
          </w:tcPr>
          <w:p w14:paraId="745CCF1C">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职称</w:t>
            </w:r>
          </w:p>
        </w:tc>
        <w:tc>
          <w:tcPr>
            <w:tcW w:w="1487" w:type="dxa"/>
            <w:gridSpan w:val="2"/>
          </w:tcPr>
          <w:p w14:paraId="466706EB">
            <w:pPr>
              <w:keepNext w:val="0"/>
              <w:keepLines w:val="0"/>
              <w:suppressLineNumbers w:val="0"/>
              <w:spacing w:before="0" w:beforeAutospacing="0" w:after="0" w:afterAutospacing="0" w:line="360" w:lineRule="auto"/>
              <w:ind w:left="0" w:right="0"/>
              <w:rPr>
                <w:rFonts w:hint="default" w:ascii="宋体" w:hAnsi="宋体"/>
                <w:szCs w:val="21"/>
              </w:rPr>
            </w:pPr>
          </w:p>
        </w:tc>
        <w:tc>
          <w:tcPr>
            <w:tcW w:w="1412" w:type="dxa"/>
            <w:gridSpan w:val="2"/>
          </w:tcPr>
          <w:p w14:paraId="7C151068">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学历</w:t>
            </w:r>
          </w:p>
        </w:tc>
        <w:tc>
          <w:tcPr>
            <w:tcW w:w="1601" w:type="dxa"/>
          </w:tcPr>
          <w:p w14:paraId="20EB876C">
            <w:pPr>
              <w:keepNext w:val="0"/>
              <w:keepLines w:val="0"/>
              <w:suppressLineNumbers w:val="0"/>
              <w:spacing w:before="0" w:beforeAutospacing="0" w:after="0" w:afterAutospacing="0" w:line="360" w:lineRule="auto"/>
              <w:ind w:left="0" w:right="0"/>
              <w:rPr>
                <w:rFonts w:hint="default" w:ascii="宋体" w:hAnsi="宋体"/>
                <w:szCs w:val="21"/>
              </w:rPr>
            </w:pPr>
          </w:p>
        </w:tc>
      </w:tr>
      <w:tr w14:paraId="1F27E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377" w:type="dxa"/>
          </w:tcPr>
          <w:p w14:paraId="32BB39B0">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资格证书</w:t>
            </w:r>
          </w:p>
        </w:tc>
        <w:tc>
          <w:tcPr>
            <w:tcW w:w="3263" w:type="dxa"/>
            <w:gridSpan w:val="4"/>
          </w:tcPr>
          <w:p w14:paraId="073E5D24">
            <w:pPr>
              <w:keepNext w:val="0"/>
              <w:keepLines w:val="0"/>
              <w:suppressLineNumbers w:val="0"/>
              <w:spacing w:before="0" w:beforeAutospacing="0" w:after="0" w:afterAutospacing="0" w:line="360" w:lineRule="auto"/>
              <w:ind w:left="0" w:right="0"/>
              <w:rPr>
                <w:rFonts w:hint="default" w:ascii="宋体" w:hAnsi="宋体"/>
                <w:szCs w:val="21"/>
              </w:rPr>
            </w:pPr>
          </w:p>
        </w:tc>
        <w:tc>
          <w:tcPr>
            <w:tcW w:w="2899" w:type="dxa"/>
            <w:gridSpan w:val="4"/>
          </w:tcPr>
          <w:p w14:paraId="1429187D">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资格证书编号</w:t>
            </w:r>
          </w:p>
        </w:tc>
        <w:tc>
          <w:tcPr>
            <w:tcW w:w="1601" w:type="dxa"/>
          </w:tcPr>
          <w:p w14:paraId="6B4AD6C2">
            <w:pPr>
              <w:keepNext w:val="0"/>
              <w:keepLines w:val="0"/>
              <w:suppressLineNumbers w:val="0"/>
              <w:spacing w:before="0" w:beforeAutospacing="0" w:after="0" w:afterAutospacing="0" w:line="360" w:lineRule="auto"/>
              <w:ind w:left="0" w:right="0"/>
              <w:rPr>
                <w:rFonts w:hint="default" w:ascii="宋体" w:hAnsi="宋体"/>
                <w:szCs w:val="21"/>
              </w:rPr>
            </w:pPr>
          </w:p>
        </w:tc>
      </w:tr>
      <w:tr w14:paraId="6F536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4640" w:type="dxa"/>
            <w:gridSpan w:val="5"/>
            <w:vAlign w:val="center"/>
          </w:tcPr>
          <w:p w14:paraId="3A61CA36">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在本项目拟担任职务</w:t>
            </w:r>
          </w:p>
        </w:tc>
        <w:tc>
          <w:tcPr>
            <w:tcW w:w="4500" w:type="dxa"/>
            <w:gridSpan w:val="5"/>
            <w:vAlign w:val="center"/>
          </w:tcPr>
          <w:p w14:paraId="7028735E">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0BC5F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9140" w:type="dxa"/>
            <w:gridSpan w:val="10"/>
            <w:vAlign w:val="center"/>
          </w:tcPr>
          <w:p w14:paraId="3D2F1590">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主要工作经历</w:t>
            </w:r>
          </w:p>
        </w:tc>
      </w:tr>
      <w:tr w14:paraId="2873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483" w:type="dxa"/>
            <w:gridSpan w:val="2"/>
            <w:vMerge w:val="restart"/>
            <w:vAlign w:val="center"/>
          </w:tcPr>
          <w:p w14:paraId="724BCC3D">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主要</w:t>
            </w:r>
          </w:p>
          <w:p w14:paraId="38F4121F">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工作</w:t>
            </w:r>
          </w:p>
          <w:p w14:paraId="1EBF69FD">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业绩</w:t>
            </w:r>
          </w:p>
          <w:p w14:paraId="66135B09">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及担</w:t>
            </w:r>
          </w:p>
          <w:p w14:paraId="026AA25E">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任的</w:t>
            </w:r>
          </w:p>
          <w:p w14:paraId="4234C10C">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主要</w:t>
            </w:r>
          </w:p>
          <w:p w14:paraId="377E6657">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工作</w:t>
            </w:r>
          </w:p>
        </w:tc>
        <w:tc>
          <w:tcPr>
            <w:tcW w:w="1694" w:type="dxa"/>
            <w:vAlign w:val="center"/>
          </w:tcPr>
          <w:p w14:paraId="61C90341">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时间</w:t>
            </w:r>
          </w:p>
        </w:tc>
        <w:tc>
          <w:tcPr>
            <w:tcW w:w="2005" w:type="dxa"/>
            <w:gridSpan w:val="3"/>
            <w:vAlign w:val="center"/>
          </w:tcPr>
          <w:p w14:paraId="46DC8F8E">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项目名称</w:t>
            </w:r>
          </w:p>
        </w:tc>
        <w:tc>
          <w:tcPr>
            <w:tcW w:w="1631" w:type="dxa"/>
            <w:gridSpan w:val="2"/>
            <w:vAlign w:val="center"/>
          </w:tcPr>
          <w:p w14:paraId="0ED009CB">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担任职务</w:t>
            </w:r>
          </w:p>
        </w:tc>
        <w:tc>
          <w:tcPr>
            <w:tcW w:w="2327" w:type="dxa"/>
            <w:gridSpan w:val="2"/>
            <w:vAlign w:val="center"/>
          </w:tcPr>
          <w:p w14:paraId="5FEFB157">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证明人</w:t>
            </w:r>
          </w:p>
        </w:tc>
      </w:tr>
      <w:tr w14:paraId="29C6D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483" w:type="dxa"/>
            <w:gridSpan w:val="2"/>
            <w:vMerge w:val="continue"/>
            <w:vAlign w:val="center"/>
          </w:tcPr>
          <w:p w14:paraId="39A9F29F">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94" w:type="dxa"/>
            <w:vAlign w:val="center"/>
          </w:tcPr>
          <w:p w14:paraId="11135906">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005" w:type="dxa"/>
            <w:gridSpan w:val="3"/>
            <w:vAlign w:val="center"/>
          </w:tcPr>
          <w:p w14:paraId="4ECB80A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31" w:type="dxa"/>
            <w:gridSpan w:val="2"/>
            <w:vAlign w:val="center"/>
          </w:tcPr>
          <w:p w14:paraId="6B1CB22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27" w:type="dxa"/>
            <w:gridSpan w:val="2"/>
            <w:vAlign w:val="center"/>
          </w:tcPr>
          <w:p w14:paraId="221D800B">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3837F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483" w:type="dxa"/>
            <w:gridSpan w:val="2"/>
            <w:vMerge w:val="continue"/>
            <w:vAlign w:val="center"/>
          </w:tcPr>
          <w:p w14:paraId="08CB82C8">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94" w:type="dxa"/>
            <w:vAlign w:val="center"/>
          </w:tcPr>
          <w:p w14:paraId="4BB33B28">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005" w:type="dxa"/>
            <w:gridSpan w:val="3"/>
            <w:vAlign w:val="center"/>
          </w:tcPr>
          <w:p w14:paraId="3C7EDDA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31" w:type="dxa"/>
            <w:gridSpan w:val="2"/>
            <w:vAlign w:val="center"/>
          </w:tcPr>
          <w:p w14:paraId="50A4ADB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27" w:type="dxa"/>
            <w:gridSpan w:val="2"/>
            <w:vAlign w:val="center"/>
          </w:tcPr>
          <w:p w14:paraId="6782F099">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1C90F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483" w:type="dxa"/>
            <w:gridSpan w:val="2"/>
            <w:vMerge w:val="continue"/>
            <w:vAlign w:val="center"/>
          </w:tcPr>
          <w:p w14:paraId="15DC8ED4">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94" w:type="dxa"/>
            <w:vAlign w:val="center"/>
          </w:tcPr>
          <w:p w14:paraId="52E9F178">
            <w:pPr>
              <w:keepNext w:val="0"/>
              <w:keepLines w:val="0"/>
              <w:suppressLineNumbers w:val="0"/>
              <w:spacing w:before="0" w:beforeAutospacing="0" w:after="0" w:afterAutospacing="0" w:line="360" w:lineRule="auto"/>
              <w:ind w:left="0" w:right="0"/>
              <w:rPr>
                <w:rFonts w:hint="default" w:ascii="宋体" w:hAnsi="宋体"/>
                <w:szCs w:val="21"/>
              </w:rPr>
            </w:pPr>
          </w:p>
        </w:tc>
        <w:tc>
          <w:tcPr>
            <w:tcW w:w="2005" w:type="dxa"/>
            <w:gridSpan w:val="3"/>
            <w:vAlign w:val="center"/>
          </w:tcPr>
          <w:p w14:paraId="589E31D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31" w:type="dxa"/>
            <w:gridSpan w:val="2"/>
            <w:vAlign w:val="center"/>
          </w:tcPr>
          <w:p w14:paraId="79D36B0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27" w:type="dxa"/>
            <w:gridSpan w:val="2"/>
            <w:vAlign w:val="center"/>
          </w:tcPr>
          <w:p w14:paraId="7F2F7E60">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03F3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483" w:type="dxa"/>
            <w:gridSpan w:val="2"/>
            <w:vMerge w:val="continue"/>
            <w:vAlign w:val="center"/>
          </w:tcPr>
          <w:p w14:paraId="528042D3">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94" w:type="dxa"/>
            <w:vAlign w:val="center"/>
          </w:tcPr>
          <w:p w14:paraId="7C87821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005" w:type="dxa"/>
            <w:gridSpan w:val="3"/>
            <w:vAlign w:val="center"/>
          </w:tcPr>
          <w:p w14:paraId="24103223">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31" w:type="dxa"/>
            <w:gridSpan w:val="2"/>
            <w:vAlign w:val="center"/>
          </w:tcPr>
          <w:p w14:paraId="134C3368">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27" w:type="dxa"/>
            <w:gridSpan w:val="2"/>
            <w:vAlign w:val="center"/>
          </w:tcPr>
          <w:p w14:paraId="44243763">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4B1DA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483" w:type="dxa"/>
            <w:gridSpan w:val="2"/>
            <w:vMerge w:val="continue"/>
            <w:vAlign w:val="center"/>
          </w:tcPr>
          <w:p w14:paraId="07CB10D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94" w:type="dxa"/>
            <w:vAlign w:val="center"/>
          </w:tcPr>
          <w:p w14:paraId="37704F90">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005" w:type="dxa"/>
            <w:gridSpan w:val="3"/>
            <w:vAlign w:val="center"/>
          </w:tcPr>
          <w:p w14:paraId="18E5D6D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31" w:type="dxa"/>
            <w:gridSpan w:val="2"/>
            <w:vAlign w:val="center"/>
          </w:tcPr>
          <w:p w14:paraId="67D2196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27" w:type="dxa"/>
            <w:gridSpan w:val="2"/>
            <w:vAlign w:val="center"/>
          </w:tcPr>
          <w:p w14:paraId="00818C22">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61363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1483" w:type="dxa"/>
            <w:gridSpan w:val="2"/>
            <w:vMerge w:val="continue"/>
            <w:vAlign w:val="center"/>
          </w:tcPr>
          <w:p w14:paraId="25276D5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94" w:type="dxa"/>
            <w:vAlign w:val="center"/>
          </w:tcPr>
          <w:p w14:paraId="008F449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005" w:type="dxa"/>
            <w:gridSpan w:val="3"/>
            <w:vAlign w:val="center"/>
          </w:tcPr>
          <w:p w14:paraId="143A604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31" w:type="dxa"/>
            <w:gridSpan w:val="2"/>
            <w:vAlign w:val="center"/>
          </w:tcPr>
          <w:p w14:paraId="3CC8F700">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27" w:type="dxa"/>
            <w:gridSpan w:val="2"/>
            <w:vAlign w:val="center"/>
          </w:tcPr>
          <w:p w14:paraId="6459AC4D">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1CF57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1483" w:type="dxa"/>
            <w:gridSpan w:val="2"/>
            <w:vAlign w:val="center"/>
          </w:tcPr>
          <w:p w14:paraId="235EB7C5">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94" w:type="dxa"/>
            <w:vAlign w:val="center"/>
          </w:tcPr>
          <w:p w14:paraId="53C63D4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005" w:type="dxa"/>
            <w:gridSpan w:val="3"/>
            <w:vAlign w:val="center"/>
          </w:tcPr>
          <w:p w14:paraId="73DD2D8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631" w:type="dxa"/>
            <w:gridSpan w:val="2"/>
            <w:vAlign w:val="center"/>
          </w:tcPr>
          <w:p w14:paraId="09F6907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27" w:type="dxa"/>
            <w:gridSpan w:val="2"/>
            <w:vAlign w:val="center"/>
          </w:tcPr>
          <w:p w14:paraId="78C6FD95">
            <w:pPr>
              <w:keepNext w:val="0"/>
              <w:keepLines w:val="0"/>
              <w:suppressLineNumbers w:val="0"/>
              <w:spacing w:before="0" w:beforeAutospacing="0" w:after="0" w:afterAutospacing="0" w:line="360" w:lineRule="auto"/>
              <w:ind w:left="0" w:right="0"/>
              <w:jc w:val="center"/>
              <w:rPr>
                <w:rFonts w:hint="default" w:ascii="宋体" w:hAnsi="宋体"/>
                <w:szCs w:val="21"/>
              </w:rPr>
            </w:pPr>
          </w:p>
        </w:tc>
      </w:tr>
    </w:tbl>
    <w:p w14:paraId="223D825C">
      <w:pPr>
        <w:pStyle w:val="26"/>
        <w:jc w:val="center"/>
        <w:rPr>
          <w:rFonts w:hAnsi="宋体"/>
          <w:b/>
          <w:color w:val="000000"/>
          <w:sz w:val="24"/>
          <w:szCs w:val="24"/>
        </w:rPr>
      </w:pPr>
    </w:p>
    <w:p w14:paraId="5767078C">
      <w:pPr>
        <w:spacing w:line="240" w:lineRule="atLeast"/>
        <w:jc w:val="center"/>
        <w:rPr>
          <w:rFonts w:hAnsi="宋体"/>
          <w:b/>
          <w:color w:val="000000"/>
          <w:sz w:val="24"/>
          <w:szCs w:val="24"/>
        </w:rPr>
      </w:pPr>
    </w:p>
    <w:p w14:paraId="030F6A33">
      <w:pPr>
        <w:spacing w:line="240" w:lineRule="atLeast"/>
        <w:jc w:val="center"/>
        <w:rPr>
          <w:rFonts w:hAnsi="宋体"/>
          <w:b/>
          <w:color w:val="000000"/>
          <w:sz w:val="24"/>
          <w:szCs w:val="24"/>
        </w:rPr>
      </w:pPr>
    </w:p>
    <w:p w14:paraId="723B18B4">
      <w:pPr>
        <w:spacing w:line="240" w:lineRule="atLeast"/>
        <w:jc w:val="center"/>
        <w:rPr>
          <w:rFonts w:hAnsi="宋体"/>
          <w:b/>
          <w:color w:val="000000"/>
          <w:sz w:val="24"/>
          <w:szCs w:val="24"/>
        </w:rPr>
      </w:pPr>
    </w:p>
    <w:p w14:paraId="16DF90AE">
      <w:pPr>
        <w:spacing w:line="240" w:lineRule="atLeast"/>
        <w:jc w:val="center"/>
        <w:rPr>
          <w:rFonts w:hAnsi="宋体"/>
          <w:b/>
          <w:color w:val="000000"/>
          <w:sz w:val="24"/>
          <w:szCs w:val="24"/>
        </w:rPr>
      </w:pPr>
    </w:p>
    <w:p w14:paraId="48F4F24E">
      <w:pPr>
        <w:spacing w:line="240" w:lineRule="atLeast"/>
        <w:jc w:val="center"/>
        <w:rPr>
          <w:rFonts w:hAnsi="宋体"/>
          <w:b/>
          <w:color w:val="000000"/>
          <w:sz w:val="24"/>
          <w:szCs w:val="24"/>
        </w:rPr>
      </w:pPr>
    </w:p>
    <w:p w14:paraId="10495EF2">
      <w:pPr>
        <w:spacing w:line="240" w:lineRule="atLeast"/>
        <w:jc w:val="center"/>
        <w:rPr>
          <w:rFonts w:hAnsi="宋体"/>
          <w:b/>
          <w:color w:val="000000"/>
          <w:sz w:val="24"/>
          <w:szCs w:val="24"/>
        </w:rPr>
      </w:pPr>
    </w:p>
    <w:p w14:paraId="12D1502A">
      <w:pPr>
        <w:spacing w:line="240" w:lineRule="atLeast"/>
        <w:jc w:val="center"/>
        <w:rPr>
          <w:rFonts w:hAnsi="宋体"/>
          <w:b/>
          <w:color w:val="000000"/>
          <w:sz w:val="24"/>
          <w:szCs w:val="24"/>
        </w:rPr>
      </w:pPr>
    </w:p>
    <w:p w14:paraId="3CE879CE">
      <w:pPr>
        <w:spacing w:line="240" w:lineRule="atLeast"/>
        <w:jc w:val="center"/>
        <w:rPr>
          <w:rFonts w:hAnsi="宋体"/>
          <w:b/>
          <w:color w:val="000000"/>
          <w:sz w:val="24"/>
          <w:szCs w:val="24"/>
        </w:rPr>
      </w:pPr>
    </w:p>
    <w:p w14:paraId="3B4CB0DB">
      <w:pPr>
        <w:spacing w:line="360" w:lineRule="auto"/>
        <w:jc w:val="center"/>
        <w:rPr>
          <w:rFonts w:ascii="宋体" w:hAnsi="宋体"/>
          <w:szCs w:val="21"/>
        </w:rPr>
      </w:pPr>
      <w:r>
        <w:rPr>
          <w:rFonts w:hint="eastAsia" w:ascii="宋体" w:hAnsi="宋体"/>
          <w:szCs w:val="21"/>
        </w:rPr>
        <w:t>5.2拟派本项目人员一览表</w:t>
      </w:r>
    </w:p>
    <w:tbl>
      <w:tblPr>
        <w:tblStyle w:val="12"/>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
        <w:gridCol w:w="1129"/>
        <w:gridCol w:w="1034"/>
        <w:gridCol w:w="1594"/>
        <w:gridCol w:w="996"/>
        <w:gridCol w:w="1397"/>
        <w:gridCol w:w="1196"/>
      </w:tblGrid>
      <w:tr w14:paraId="34BBC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5" w:hRule="atLeast"/>
          <w:jc w:val="center"/>
        </w:trPr>
        <w:tc>
          <w:tcPr>
            <w:tcW w:w="972" w:type="dxa"/>
            <w:vMerge w:val="restart"/>
          </w:tcPr>
          <w:p w14:paraId="0CCDE81F">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姓 名</w:t>
            </w:r>
          </w:p>
        </w:tc>
        <w:tc>
          <w:tcPr>
            <w:tcW w:w="1129" w:type="dxa"/>
            <w:vMerge w:val="restart"/>
          </w:tcPr>
          <w:p w14:paraId="71D236EC">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职  务</w:t>
            </w:r>
          </w:p>
        </w:tc>
        <w:tc>
          <w:tcPr>
            <w:tcW w:w="1034" w:type="dxa"/>
            <w:vMerge w:val="restart"/>
          </w:tcPr>
          <w:p w14:paraId="57C50534">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职 称</w:t>
            </w:r>
          </w:p>
        </w:tc>
        <w:tc>
          <w:tcPr>
            <w:tcW w:w="3987" w:type="dxa"/>
            <w:gridSpan w:val="3"/>
          </w:tcPr>
          <w:p w14:paraId="0FC972B3">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资格证书</w:t>
            </w:r>
          </w:p>
        </w:tc>
        <w:tc>
          <w:tcPr>
            <w:tcW w:w="1196" w:type="dxa"/>
          </w:tcPr>
          <w:p w14:paraId="72435AE4">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备注</w:t>
            </w:r>
          </w:p>
        </w:tc>
      </w:tr>
      <w:tr w14:paraId="7E6FD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8" w:hRule="atLeast"/>
          <w:jc w:val="center"/>
        </w:trPr>
        <w:tc>
          <w:tcPr>
            <w:tcW w:w="972" w:type="dxa"/>
            <w:vMerge w:val="continue"/>
          </w:tcPr>
          <w:p w14:paraId="5D63D3B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29" w:type="dxa"/>
            <w:vMerge w:val="continue"/>
          </w:tcPr>
          <w:p w14:paraId="144F594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034" w:type="dxa"/>
            <w:vMerge w:val="continue"/>
          </w:tcPr>
          <w:p w14:paraId="199B726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594" w:type="dxa"/>
          </w:tcPr>
          <w:p w14:paraId="71348C89">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证书名称</w:t>
            </w:r>
          </w:p>
        </w:tc>
        <w:tc>
          <w:tcPr>
            <w:tcW w:w="996" w:type="dxa"/>
          </w:tcPr>
          <w:p w14:paraId="6B8C1CC4">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级别</w:t>
            </w:r>
          </w:p>
        </w:tc>
        <w:tc>
          <w:tcPr>
            <w:tcW w:w="1397" w:type="dxa"/>
          </w:tcPr>
          <w:p w14:paraId="5FD7D814">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专业</w:t>
            </w:r>
          </w:p>
        </w:tc>
        <w:tc>
          <w:tcPr>
            <w:tcW w:w="1196" w:type="dxa"/>
          </w:tcPr>
          <w:p w14:paraId="5B6A0ECC">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4DF78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972" w:type="dxa"/>
            <w:vAlign w:val="center"/>
          </w:tcPr>
          <w:p w14:paraId="72A81B6E">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29" w:type="dxa"/>
            <w:vAlign w:val="center"/>
          </w:tcPr>
          <w:p w14:paraId="43D6227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034" w:type="dxa"/>
            <w:vAlign w:val="center"/>
          </w:tcPr>
          <w:p w14:paraId="05C30E3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594" w:type="dxa"/>
            <w:vAlign w:val="center"/>
          </w:tcPr>
          <w:p w14:paraId="624AB85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6" w:type="dxa"/>
            <w:vAlign w:val="center"/>
          </w:tcPr>
          <w:p w14:paraId="046288E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397" w:type="dxa"/>
            <w:vAlign w:val="center"/>
          </w:tcPr>
          <w:p w14:paraId="23C850F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96" w:type="dxa"/>
            <w:vAlign w:val="center"/>
          </w:tcPr>
          <w:p w14:paraId="2C807F30">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7185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972" w:type="dxa"/>
            <w:vAlign w:val="center"/>
          </w:tcPr>
          <w:p w14:paraId="35EF9938">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29" w:type="dxa"/>
            <w:vAlign w:val="center"/>
          </w:tcPr>
          <w:p w14:paraId="0E4AA283">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034" w:type="dxa"/>
            <w:vAlign w:val="center"/>
          </w:tcPr>
          <w:p w14:paraId="2C2D79B3">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594" w:type="dxa"/>
            <w:vAlign w:val="center"/>
          </w:tcPr>
          <w:p w14:paraId="2D970BB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6" w:type="dxa"/>
            <w:vAlign w:val="center"/>
          </w:tcPr>
          <w:p w14:paraId="78A39CEF">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397" w:type="dxa"/>
            <w:vAlign w:val="center"/>
          </w:tcPr>
          <w:p w14:paraId="7FAC40A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96" w:type="dxa"/>
            <w:vAlign w:val="center"/>
          </w:tcPr>
          <w:p w14:paraId="4BB72BB2">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1BC41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972" w:type="dxa"/>
            <w:vAlign w:val="center"/>
          </w:tcPr>
          <w:p w14:paraId="62F7113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29" w:type="dxa"/>
            <w:vAlign w:val="center"/>
          </w:tcPr>
          <w:p w14:paraId="218BA14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034" w:type="dxa"/>
            <w:vAlign w:val="center"/>
          </w:tcPr>
          <w:p w14:paraId="6549635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594" w:type="dxa"/>
            <w:vAlign w:val="center"/>
          </w:tcPr>
          <w:p w14:paraId="2FBA0FCE">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6" w:type="dxa"/>
            <w:vAlign w:val="center"/>
          </w:tcPr>
          <w:p w14:paraId="55C400A5">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397" w:type="dxa"/>
            <w:vAlign w:val="center"/>
          </w:tcPr>
          <w:p w14:paraId="1BE3119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96" w:type="dxa"/>
            <w:vAlign w:val="center"/>
          </w:tcPr>
          <w:p w14:paraId="0DCD0E83">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449B9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972" w:type="dxa"/>
            <w:vAlign w:val="center"/>
          </w:tcPr>
          <w:p w14:paraId="3BF4D82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29" w:type="dxa"/>
            <w:vAlign w:val="center"/>
          </w:tcPr>
          <w:p w14:paraId="10C619E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034" w:type="dxa"/>
            <w:vAlign w:val="center"/>
          </w:tcPr>
          <w:p w14:paraId="0738EDD0">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594" w:type="dxa"/>
            <w:vAlign w:val="center"/>
          </w:tcPr>
          <w:p w14:paraId="1F2C2C5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6" w:type="dxa"/>
            <w:vAlign w:val="center"/>
          </w:tcPr>
          <w:p w14:paraId="50BE0AD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397" w:type="dxa"/>
            <w:vAlign w:val="center"/>
          </w:tcPr>
          <w:p w14:paraId="3D65ED7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96" w:type="dxa"/>
            <w:vAlign w:val="center"/>
          </w:tcPr>
          <w:p w14:paraId="2317AD44">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6BAC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972" w:type="dxa"/>
            <w:vAlign w:val="center"/>
          </w:tcPr>
          <w:p w14:paraId="241C754E">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29" w:type="dxa"/>
            <w:vAlign w:val="center"/>
          </w:tcPr>
          <w:p w14:paraId="60423F5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034" w:type="dxa"/>
            <w:vAlign w:val="center"/>
          </w:tcPr>
          <w:p w14:paraId="56FD405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594" w:type="dxa"/>
            <w:vAlign w:val="center"/>
          </w:tcPr>
          <w:p w14:paraId="393D54A4">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6" w:type="dxa"/>
            <w:vAlign w:val="center"/>
          </w:tcPr>
          <w:p w14:paraId="495E51FF">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397" w:type="dxa"/>
            <w:vAlign w:val="center"/>
          </w:tcPr>
          <w:p w14:paraId="08512CF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96" w:type="dxa"/>
            <w:vAlign w:val="center"/>
          </w:tcPr>
          <w:p w14:paraId="6DE335AB">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54E6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972" w:type="dxa"/>
            <w:vAlign w:val="center"/>
          </w:tcPr>
          <w:p w14:paraId="0FA0C42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29" w:type="dxa"/>
            <w:vAlign w:val="center"/>
          </w:tcPr>
          <w:p w14:paraId="0C8DE945">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034" w:type="dxa"/>
            <w:vAlign w:val="center"/>
          </w:tcPr>
          <w:p w14:paraId="2D8D657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594" w:type="dxa"/>
            <w:vAlign w:val="center"/>
          </w:tcPr>
          <w:p w14:paraId="60540C7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6" w:type="dxa"/>
            <w:vAlign w:val="center"/>
          </w:tcPr>
          <w:p w14:paraId="3627A460">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397" w:type="dxa"/>
            <w:vAlign w:val="center"/>
          </w:tcPr>
          <w:p w14:paraId="317F814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96" w:type="dxa"/>
            <w:vAlign w:val="center"/>
          </w:tcPr>
          <w:p w14:paraId="2053EB88">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7B7AC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972" w:type="dxa"/>
            <w:vAlign w:val="center"/>
          </w:tcPr>
          <w:p w14:paraId="31AF06F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29" w:type="dxa"/>
            <w:vAlign w:val="center"/>
          </w:tcPr>
          <w:p w14:paraId="6088141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034" w:type="dxa"/>
            <w:vAlign w:val="center"/>
          </w:tcPr>
          <w:p w14:paraId="1CBB6EB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594" w:type="dxa"/>
            <w:vAlign w:val="center"/>
          </w:tcPr>
          <w:p w14:paraId="5DB51A9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6" w:type="dxa"/>
            <w:vAlign w:val="center"/>
          </w:tcPr>
          <w:p w14:paraId="3FD6F64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397" w:type="dxa"/>
            <w:vAlign w:val="center"/>
          </w:tcPr>
          <w:p w14:paraId="3A2DC39F">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96" w:type="dxa"/>
            <w:vAlign w:val="center"/>
          </w:tcPr>
          <w:p w14:paraId="68DECF97">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63A27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972" w:type="dxa"/>
            <w:vAlign w:val="center"/>
          </w:tcPr>
          <w:p w14:paraId="08B79DDF">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29" w:type="dxa"/>
            <w:vAlign w:val="center"/>
          </w:tcPr>
          <w:p w14:paraId="2AD40D8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034" w:type="dxa"/>
            <w:vAlign w:val="center"/>
          </w:tcPr>
          <w:p w14:paraId="6751CE4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594" w:type="dxa"/>
            <w:vAlign w:val="center"/>
          </w:tcPr>
          <w:p w14:paraId="3AB05F80">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6" w:type="dxa"/>
            <w:vAlign w:val="center"/>
          </w:tcPr>
          <w:p w14:paraId="206A67D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397" w:type="dxa"/>
            <w:vAlign w:val="center"/>
          </w:tcPr>
          <w:p w14:paraId="02BB6D5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96" w:type="dxa"/>
            <w:vAlign w:val="center"/>
          </w:tcPr>
          <w:p w14:paraId="7AA22C7F">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51DC4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972" w:type="dxa"/>
            <w:vAlign w:val="center"/>
          </w:tcPr>
          <w:p w14:paraId="6F9BDC5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29" w:type="dxa"/>
            <w:vAlign w:val="center"/>
          </w:tcPr>
          <w:p w14:paraId="6DF194D6">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034" w:type="dxa"/>
            <w:vAlign w:val="center"/>
          </w:tcPr>
          <w:p w14:paraId="3716A34F">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594" w:type="dxa"/>
            <w:vAlign w:val="center"/>
          </w:tcPr>
          <w:p w14:paraId="507ADC2E">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6" w:type="dxa"/>
            <w:vAlign w:val="center"/>
          </w:tcPr>
          <w:p w14:paraId="5D48911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397" w:type="dxa"/>
            <w:vAlign w:val="center"/>
          </w:tcPr>
          <w:p w14:paraId="45D46B35">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96" w:type="dxa"/>
            <w:vAlign w:val="center"/>
          </w:tcPr>
          <w:p w14:paraId="2BFBE457">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51958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972" w:type="dxa"/>
            <w:vAlign w:val="center"/>
          </w:tcPr>
          <w:p w14:paraId="6F6201D1">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29" w:type="dxa"/>
            <w:vAlign w:val="center"/>
          </w:tcPr>
          <w:p w14:paraId="350667E0">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034" w:type="dxa"/>
            <w:vAlign w:val="center"/>
          </w:tcPr>
          <w:p w14:paraId="52D04E04">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594" w:type="dxa"/>
            <w:vAlign w:val="center"/>
          </w:tcPr>
          <w:p w14:paraId="14CFCD65">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6" w:type="dxa"/>
            <w:vAlign w:val="center"/>
          </w:tcPr>
          <w:p w14:paraId="7D1A5520">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397" w:type="dxa"/>
            <w:vAlign w:val="center"/>
          </w:tcPr>
          <w:p w14:paraId="71F2553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196" w:type="dxa"/>
            <w:vAlign w:val="center"/>
          </w:tcPr>
          <w:p w14:paraId="069EF106">
            <w:pPr>
              <w:keepNext w:val="0"/>
              <w:keepLines w:val="0"/>
              <w:suppressLineNumbers w:val="0"/>
              <w:spacing w:before="0" w:beforeAutospacing="0" w:after="0" w:afterAutospacing="0" w:line="360" w:lineRule="auto"/>
              <w:ind w:left="0" w:right="0"/>
              <w:jc w:val="center"/>
              <w:rPr>
                <w:rFonts w:hint="default" w:ascii="宋体" w:hAnsi="宋体"/>
                <w:szCs w:val="21"/>
              </w:rPr>
            </w:pPr>
          </w:p>
        </w:tc>
      </w:tr>
    </w:tbl>
    <w:p w14:paraId="2A04E788">
      <w:pPr>
        <w:spacing w:line="360" w:lineRule="auto"/>
        <w:rPr>
          <w:rFonts w:ascii="宋体" w:hAnsi="宋体"/>
          <w:szCs w:val="21"/>
        </w:rPr>
      </w:pPr>
      <w:r>
        <w:rPr>
          <w:rFonts w:hint="eastAsia" w:ascii="宋体" w:hAnsi="宋体"/>
          <w:szCs w:val="21"/>
        </w:rPr>
        <w:t>后附相关人员证件及劳务合同或社保证明</w:t>
      </w:r>
    </w:p>
    <w:p w14:paraId="68CBAB0F">
      <w:pPr>
        <w:pStyle w:val="73"/>
        <w:jc w:val="center"/>
        <w:rPr>
          <w:rFonts w:ascii="宋体" w:hAnsi="宋体"/>
          <w:bCs/>
          <w:sz w:val="40"/>
          <w:szCs w:val="40"/>
        </w:rPr>
      </w:pPr>
    </w:p>
    <w:p w14:paraId="2CACABD9">
      <w:pPr>
        <w:pStyle w:val="73"/>
        <w:jc w:val="center"/>
        <w:rPr>
          <w:rFonts w:ascii="宋体" w:hAnsi="宋体"/>
          <w:bCs/>
          <w:sz w:val="40"/>
          <w:szCs w:val="40"/>
        </w:rPr>
      </w:pPr>
    </w:p>
    <w:p w14:paraId="0CDB9767">
      <w:pPr>
        <w:pStyle w:val="73"/>
        <w:jc w:val="center"/>
        <w:rPr>
          <w:rFonts w:ascii="宋体" w:hAnsi="宋体"/>
          <w:bCs/>
          <w:sz w:val="40"/>
          <w:szCs w:val="40"/>
        </w:rPr>
      </w:pPr>
    </w:p>
    <w:p w14:paraId="015D478B">
      <w:pPr>
        <w:pStyle w:val="73"/>
        <w:jc w:val="center"/>
        <w:rPr>
          <w:rFonts w:ascii="宋体" w:hAnsi="宋体"/>
          <w:bCs/>
          <w:sz w:val="40"/>
          <w:szCs w:val="40"/>
        </w:rPr>
      </w:pPr>
    </w:p>
    <w:p w14:paraId="2EA1A63C">
      <w:pPr>
        <w:pStyle w:val="73"/>
        <w:jc w:val="center"/>
        <w:rPr>
          <w:rFonts w:ascii="宋体" w:hAnsi="宋体"/>
          <w:bCs/>
          <w:sz w:val="40"/>
          <w:szCs w:val="40"/>
        </w:rPr>
      </w:pPr>
    </w:p>
    <w:p w14:paraId="3820C32C">
      <w:pPr>
        <w:pStyle w:val="73"/>
        <w:jc w:val="center"/>
        <w:rPr>
          <w:rFonts w:ascii="宋体" w:hAnsi="宋体"/>
          <w:bCs/>
          <w:sz w:val="40"/>
          <w:szCs w:val="40"/>
        </w:rPr>
      </w:pPr>
    </w:p>
    <w:p w14:paraId="3F4B49A0">
      <w:pPr>
        <w:pStyle w:val="73"/>
        <w:jc w:val="center"/>
        <w:rPr>
          <w:rFonts w:ascii="宋体" w:hAnsi="宋体"/>
          <w:bCs/>
          <w:sz w:val="40"/>
          <w:szCs w:val="40"/>
        </w:rPr>
      </w:pPr>
    </w:p>
    <w:p w14:paraId="3F03A3FD">
      <w:pPr>
        <w:pStyle w:val="73"/>
        <w:jc w:val="center"/>
        <w:rPr>
          <w:rFonts w:ascii="宋体" w:hAnsi="宋体"/>
          <w:bCs/>
          <w:sz w:val="40"/>
          <w:szCs w:val="40"/>
        </w:rPr>
      </w:pPr>
    </w:p>
    <w:p w14:paraId="0350C9D9">
      <w:pPr>
        <w:pStyle w:val="73"/>
        <w:jc w:val="center"/>
        <w:rPr>
          <w:rFonts w:hint="eastAsia" w:ascii="宋体" w:hAnsi="宋体"/>
          <w:bCs/>
          <w:sz w:val="40"/>
          <w:szCs w:val="40"/>
        </w:rPr>
      </w:pPr>
    </w:p>
    <w:p w14:paraId="5C44B08C">
      <w:pPr>
        <w:pStyle w:val="73"/>
        <w:jc w:val="center"/>
        <w:rPr>
          <w:rFonts w:ascii="宋体" w:hAnsi="宋体"/>
          <w:bCs/>
          <w:sz w:val="40"/>
          <w:szCs w:val="40"/>
        </w:rPr>
      </w:pPr>
    </w:p>
    <w:p w14:paraId="59FA7F47">
      <w:pPr>
        <w:pStyle w:val="73"/>
        <w:rPr>
          <w:rFonts w:ascii="宋体" w:hAnsi="宋体"/>
          <w:bCs/>
          <w:sz w:val="40"/>
          <w:szCs w:val="40"/>
        </w:rPr>
      </w:pPr>
    </w:p>
    <w:p w14:paraId="74E103E1">
      <w:pPr>
        <w:spacing w:line="600" w:lineRule="exact"/>
        <w:jc w:val="center"/>
        <w:outlineLvl w:val="1"/>
        <w:rPr>
          <w:rFonts w:ascii="宋体" w:hAnsi="宋体"/>
          <w:b/>
          <w:sz w:val="24"/>
          <w:szCs w:val="24"/>
        </w:rPr>
      </w:pPr>
      <w:bookmarkStart w:id="73" w:name="_Toc419177794"/>
      <w:bookmarkEnd w:id="73"/>
      <w:bookmarkStart w:id="74" w:name="_Toc38301565"/>
      <w:bookmarkEnd w:id="74"/>
      <w:r>
        <w:rPr>
          <w:rFonts w:hint="eastAsia" w:ascii="宋体" w:hAnsi="宋体"/>
          <w:b/>
          <w:sz w:val="24"/>
          <w:szCs w:val="24"/>
        </w:rPr>
        <w:t>6.反商业贿赂承诺书</w:t>
      </w:r>
    </w:p>
    <w:p w14:paraId="34580716">
      <w:pPr>
        <w:jc w:val="center"/>
        <w:rPr>
          <w:b/>
        </w:rPr>
      </w:pPr>
    </w:p>
    <w:p w14:paraId="3010EAAD">
      <w:pPr>
        <w:pStyle w:val="43"/>
        <w:spacing w:line="360" w:lineRule="auto"/>
        <w:rPr>
          <w:rFonts w:hAnsi="宋体"/>
          <w:szCs w:val="24"/>
        </w:rPr>
      </w:pPr>
      <w:r>
        <w:rPr>
          <w:rFonts w:hAnsi="宋体"/>
          <w:szCs w:val="24"/>
        </w:rPr>
        <w:t>致</w:t>
      </w:r>
      <w:r>
        <w:rPr>
          <w:rFonts w:hint="eastAsia" w:hAnsi="宋体"/>
          <w:szCs w:val="24"/>
        </w:rPr>
        <w:t>采购人</w:t>
      </w:r>
      <w:r>
        <w:rPr>
          <w:rFonts w:hAnsi="宋体"/>
          <w:szCs w:val="24"/>
        </w:rPr>
        <w:t>：</w:t>
      </w:r>
    </w:p>
    <w:p w14:paraId="1B5BE9AC">
      <w:pPr>
        <w:spacing w:line="360" w:lineRule="auto"/>
        <w:ind w:firstLine="448" w:firstLineChars="187"/>
        <w:rPr>
          <w:rFonts w:ascii="宋体" w:hAnsi="宋体"/>
          <w:sz w:val="24"/>
        </w:rPr>
      </w:pPr>
      <w:r>
        <w:rPr>
          <w:rFonts w:hint="eastAsia" w:ascii="宋体" w:hAnsi="宋体"/>
          <w:sz w:val="24"/>
        </w:rPr>
        <w:t>我公司承诺：</w:t>
      </w:r>
    </w:p>
    <w:p w14:paraId="73BBA9EC">
      <w:pPr>
        <w:spacing w:line="360" w:lineRule="auto"/>
        <w:ind w:firstLine="448" w:firstLineChars="187"/>
        <w:rPr>
          <w:rFonts w:ascii="宋体" w:hAnsi="宋体"/>
          <w:sz w:val="24"/>
        </w:rPr>
      </w:pPr>
      <w:r>
        <w:rPr>
          <w:rFonts w:hint="eastAsia" w:ascii="宋体" w:hAnsi="宋体"/>
          <w:sz w:val="24"/>
        </w:rPr>
        <w:t>在</w:t>
      </w:r>
      <w:r>
        <w:rPr>
          <w:rFonts w:hint="eastAsia" w:ascii="宋体" w:hAnsi="宋体"/>
          <w:sz w:val="24"/>
          <w:u w:val="single"/>
        </w:rPr>
        <w:t xml:space="preserve">   （竞争性磋商项目名称）</w:t>
      </w:r>
      <w:r>
        <w:rPr>
          <w:rFonts w:hint="eastAsia" w:ascii="宋体" w:hAnsi="宋体"/>
          <w:sz w:val="24"/>
        </w:rPr>
        <w:t>招标活动中，我公司保证做到：</w:t>
      </w:r>
    </w:p>
    <w:p w14:paraId="74E585EE">
      <w:pPr>
        <w:spacing w:line="360" w:lineRule="auto"/>
        <w:ind w:firstLine="448" w:firstLineChars="187"/>
        <w:rPr>
          <w:rFonts w:ascii="宋体" w:hAnsi="宋体"/>
          <w:sz w:val="24"/>
        </w:rPr>
      </w:pPr>
      <w:r>
        <w:rPr>
          <w:rFonts w:hint="eastAsia" w:ascii="宋体" w:hAnsi="宋体"/>
          <w:sz w:val="24"/>
        </w:rPr>
        <w:t>一、公平竞争参加本次招标活动。</w:t>
      </w:r>
    </w:p>
    <w:p w14:paraId="37765389">
      <w:pPr>
        <w:spacing w:line="360" w:lineRule="auto"/>
        <w:ind w:firstLine="448" w:firstLineChars="187"/>
        <w:rPr>
          <w:rFonts w:ascii="宋体" w:hAnsi="宋体"/>
          <w:sz w:val="24"/>
        </w:rPr>
      </w:pPr>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DA7BCDC">
      <w:pPr>
        <w:spacing w:line="360" w:lineRule="auto"/>
        <w:ind w:firstLine="448" w:firstLineChars="187"/>
        <w:rPr>
          <w:rFonts w:ascii="宋体" w:hAnsi="宋体"/>
          <w:sz w:val="24"/>
        </w:rPr>
      </w:pPr>
      <w:r>
        <w:rPr>
          <w:rFonts w:hint="eastAsia" w:ascii="宋体" w:hAnsi="宋体"/>
          <w:sz w:val="24"/>
        </w:rPr>
        <w:t>三、若出现上述行为，我公司及参与竞争性磋商申请的工作人员愿意接受按照国家法律法规等有关规定给予的处罚。</w:t>
      </w:r>
    </w:p>
    <w:p w14:paraId="6B5E625D">
      <w:pPr>
        <w:spacing w:line="360" w:lineRule="auto"/>
        <w:rPr>
          <w:rFonts w:ascii="宋体" w:hAnsi="宋体"/>
          <w:sz w:val="24"/>
        </w:rPr>
      </w:pPr>
    </w:p>
    <w:p w14:paraId="66C16CBC">
      <w:pPr>
        <w:spacing w:line="360" w:lineRule="auto"/>
        <w:rPr>
          <w:rFonts w:ascii="宋体" w:hAnsi="宋体"/>
          <w:sz w:val="24"/>
        </w:rPr>
      </w:pPr>
    </w:p>
    <w:p w14:paraId="3E169067">
      <w:pPr>
        <w:spacing w:line="360" w:lineRule="auto"/>
        <w:rPr>
          <w:rFonts w:ascii="宋体" w:hAnsi="宋体"/>
          <w:sz w:val="24"/>
        </w:rPr>
      </w:pPr>
    </w:p>
    <w:p w14:paraId="2803AD39">
      <w:pPr>
        <w:spacing w:line="360" w:lineRule="auto"/>
        <w:rPr>
          <w:rFonts w:ascii="宋体" w:hAnsi="宋体"/>
          <w:sz w:val="24"/>
        </w:rPr>
      </w:pPr>
    </w:p>
    <w:p w14:paraId="3D17BE93">
      <w:pPr>
        <w:spacing w:line="360" w:lineRule="auto"/>
        <w:ind w:left="2268" w:leftChars="1080" w:firstLine="1720" w:firstLineChars="717"/>
        <w:rPr>
          <w:rFonts w:ascii="宋体" w:hAnsi="宋体"/>
          <w:sz w:val="24"/>
        </w:rPr>
      </w:pPr>
      <w:r>
        <w:rPr>
          <w:rFonts w:hint="eastAsia" w:ascii="宋体" w:hAnsi="宋体"/>
          <w:sz w:val="24"/>
        </w:rPr>
        <w:t>竞标人：（公章）</w:t>
      </w:r>
    </w:p>
    <w:p w14:paraId="01A256AE">
      <w:pPr>
        <w:spacing w:line="360" w:lineRule="auto"/>
        <w:ind w:left="2268" w:leftChars="1080" w:firstLine="1720" w:firstLineChars="717"/>
        <w:rPr>
          <w:rFonts w:ascii="宋体" w:hAnsi="宋体"/>
          <w:sz w:val="24"/>
        </w:rPr>
      </w:pPr>
      <w:r>
        <w:rPr>
          <w:rFonts w:hint="eastAsia" w:ascii="宋体" w:hAnsi="宋体"/>
          <w:sz w:val="24"/>
        </w:rPr>
        <w:t>公司法人代表（签字）：</w:t>
      </w:r>
    </w:p>
    <w:p w14:paraId="6635D2BA">
      <w:pPr>
        <w:spacing w:line="360" w:lineRule="auto"/>
        <w:ind w:left="2268" w:leftChars="1080" w:firstLine="1720" w:firstLineChars="717"/>
        <w:rPr>
          <w:rFonts w:ascii="宋体" w:hAnsi="宋体"/>
          <w:sz w:val="24"/>
        </w:rPr>
      </w:pPr>
    </w:p>
    <w:p w14:paraId="416F650D">
      <w:pPr>
        <w:pStyle w:val="26"/>
        <w:jc w:val="right"/>
        <w:rPr>
          <w:rFonts w:hAnsi="宋体"/>
          <w:sz w:val="24"/>
          <w:szCs w:val="24"/>
        </w:rPr>
      </w:pPr>
      <w:r>
        <w:rPr>
          <w:rFonts w:hint="eastAsia" w:hAnsi="宋体"/>
          <w:sz w:val="24"/>
          <w:szCs w:val="24"/>
        </w:rPr>
        <w:t>年   月   日</w:t>
      </w:r>
    </w:p>
    <w:p w14:paraId="6A43F696">
      <w:pPr>
        <w:pStyle w:val="73"/>
        <w:jc w:val="center"/>
        <w:rPr>
          <w:rFonts w:ascii="宋体" w:hAnsi="宋体"/>
          <w:b/>
          <w:szCs w:val="24"/>
        </w:rPr>
      </w:pPr>
      <w:r>
        <w:rPr>
          <w:rFonts w:hint="eastAsia" w:ascii="宋体" w:hAnsi="宋体"/>
          <w:b/>
          <w:szCs w:val="24"/>
        </w:rPr>
        <w:br w:type="page"/>
      </w:r>
    </w:p>
    <w:p w14:paraId="4A5AC799">
      <w:pPr>
        <w:spacing w:line="600" w:lineRule="exact"/>
        <w:jc w:val="center"/>
        <w:outlineLvl w:val="1"/>
        <w:rPr>
          <w:rFonts w:ascii="宋体" w:hAnsi="宋体"/>
          <w:b/>
          <w:sz w:val="24"/>
          <w:szCs w:val="24"/>
        </w:rPr>
      </w:pPr>
      <w:bookmarkStart w:id="75" w:name="_Toc289848378"/>
      <w:bookmarkEnd w:id="75"/>
      <w:bookmarkStart w:id="76" w:name="_Toc289848536"/>
      <w:bookmarkEnd w:id="76"/>
      <w:bookmarkStart w:id="77" w:name="_Toc289848451"/>
      <w:bookmarkEnd w:id="77"/>
      <w:bookmarkStart w:id="78" w:name="_Toc419177797"/>
      <w:bookmarkEnd w:id="78"/>
      <w:bookmarkStart w:id="79" w:name="_Toc289848562"/>
      <w:bookmarkEnd w:id="79"/>
      <w:bookmarkStart w:id="80" w:name="_Toc38301566"/>
      <w:bookmarkEnd w:id="80"/>
      <w:bookmarkStart w:id="81" w:name="_Toc276646871"/>
      <w:bookmarkEnd w:id="81"/>
      <w:r>
        <w:rPr>
          <w:rFonts w:hint="eastAsia" w:ascii="宋体" w:hAnsi="宋体"/>
          <w:b/>
          <w:sz w:val="24"/>
          <w:szCs w:val="24"/>
        </w:rPr>
        <w:t>7.项目实施方案</w:t>
      </w:r>
    </w:p>
    <w:p w14:paraId="41D6DC87">
      <w:pPr>
        <w:spacing w:line="600" w:lineRule="exact"/>
        <w:jc w:val="center"/>
        <w:outlineLvl w:val="1"/>
        <w:rPr>
          <w:b/>
        </w:rPr>
      </w:pPr>
    </w:p>
    <w:p w14:paraId="26C6F9DB">
      <w:pPr>
        <w:spacing w:line="600" w:lineRule="exact"/>
        <w:jc w:val="center"/>
        <w:outlineLvl w:val="1"/>
        <w:rPr>
          <w:b/>
        </w:rPr>
      </w:pPr>
    </w:p>
    <w:p w14:paraId="2532A6CC">
      <w:pPr>
        <w:spacing w:line="360" w:lineRule="auto"/>
        <w:ind w:firstLine="357"/>
        <w:jc w:val="center"/>
      </w:pPr>
      <w:r>
        <w:rPr>
          <w:rFonts w:hint="eastAsia"/>
        </w:rPr>
        <w:t>格式自拟</w:t>
      </w:r>
    </w:p>
    <w:p w14:paraId="65EC33AD">
      <w:pPr>
        <w:pStyle w:val="73"/>
        <w:jc w:val="center"/>
        <w:rPr>
          <w:rFonts w:ascii="宋体" w:hAnsi="宋体"/>
          <w:bCs/>
          <w:sz w:val="40"/>
          <w:szCs w:val="40"/>
        </w:rPr>
      </w:pPr>
    </w:p>
    <w:p w14:paraId="3E254871">
      <w:pPr>
        <w:pStyle w:val="73"/>
        <w:jc w:val="center"/>
        <w:rPr>
          <w:rFonts w:ascii="宋体" w:hAnsi="宋体"/>
          <w:bCs/>
          <w:sz w:val="40"/>
          <w:szCs w:val="40"/>
        </w:rPr>
      </w:pPr>
    </w:p>
    <w:p w14:paraId="7AA93C1D">
      <w:pPr>
        <w:pStyle w:val="73"/>
        <w:jc w:val="center"/>
        <w:rPr>
          <w:rFonts w:ascii="宋体" w:hAnsi="宋体"/>
          <w:bCs/>
          <w:sz w:val="40"/>
          <w:szCs w:val="40"/>
        </w:rPr>
      </w:pPr>
    </w:p>
    <w:p w14:paraId="32E52201">
      <w:pPr>
        <w:pStyle w:val="73"/>
        <w:jc w:val="center"/>
        <w:rPr>
          <w:rFonts w:ascii="宋体" w:hAnsi="宋体"/>
          <w:bCs/>
          <w:sz w:val="40"/>
          <w:szCs w:val="40"/>
        </w:rPr>
      </w:pPr>
    </w:p>
    <w:p w14:paraId="04BA567A">
      <w:pPr>
        <w:pStyle w:val="73"/>
        <w:jc w:val="center"/>
        <w:rPr>
          <w:rFonts w:ascii="宋体" w:hAnsi="宋体"/>
          <w:bCs/>
          <w:sz w:val="40"/>
          <w:szCs w:val="40"/>
        </w:rPr>
      </w:pPr>
    </w:p>
    <w:p w14:paraId="13CAF4A5">
      <w:pPr>
        <w:pStyle w:val="73"/>
        <w:jc w:val="center"/>
        <w:rPr>
          <w:rFonts w:ascii="宋体" w:hAnsi="宋体"/>
          <w:bCs/>
          <w:sz w:val="40"/>
          <w:szCs w:val="40"/>
        </w:rPr>
      </w:pPr>
    </w:p>
    <w:p w14:paraId="050FEBF6">
      <w:pPr>
        <w:pStyle w:val="73"/>
        <w:jc w:val="center"/>
        <w:rPr>
          <w:rFonts w:ascii="宋体" w:hAnsi="宋体"/>
          <w:bCs/>
          <w:sz w:val="40"/>
          <w:szCs w:val="40"/>
        </w:rPr>
      </w:pPr>
    </w:p>
    <w:p w14:paraId="41D06113">
      <w:pPr>
        <w:pStyle w:val="73"/>
        <w:jc w:val="center"/>
        <w:rPr>
          <w:rFonts w:ascii="宋体" w:hAnsi="宋体"/>
          <w:bCs/>
          <w:sz w:val="40"/>
          <w:szCs w:val="40"/>
        </w:rPr>
      </w:pPr>
    </w:p>
    <w:p w14:paraId="527CB890">
      <w:pPr>
        <w:pStyle w:val="73"/>
        <w:jc w:val="center"/>
        <w:rPr>
          <w:rFonts w:ascii="宋体" w:hAnsi="宋体"/>
          <w:bCs/>
          <w:sz w:val="40"/>
          <w:szCs w:val="40"/>
        </w:rPr>
      </w:pPr>
    </w:p>
    <w:p w14:paraId="295BCA3C">
      <w:pPr>
        <w:pStyle w:val="73"/>
        <w:jc w:val="center"/>
        <w:rPr>
          <w:rFonts w:ascii="宋体" w:hAnsi="宋体"/>
          <w:bCs/>
          <w:sz w:val="40"/>
          <w:szCs w:val="40"/>
        </w:rPr>
      </w:pPr>
    </w:p>
    <w:p w14:paraId="0138864F">
      <w:pPr>
        <w:pStyle w:val="73"/>
        <w:jc w:val="center"/>
        <w:rPr>
          <w:rFonts w:ascii="宋体" w:hAnsi="宋体"/>
          <w:bCs/>
          <w:sz w:val="40"/>
          <w:szCs w:val="40"/>
        </w:rPr>
      </w:pPr>
    </w:p>
    <w:p w14:paraId="06641BFE">
      <w:pPr>
        <w:pStyle w:val="73"/>
        <w:jc w:val="center"/>
        <w:rPr>
          <w:rFonts w:ascii="宋体" w:hAnsi="宋体"/>
          <w:bCs/>
          <w:sz w:val="40"/>
          <w:szCs w:val="40"/>
        </w:rPr>
      </w:pPr>
    </w:p>
    <w:p w14:paraId="4BB50ABB">
      <w:pPr>
        <w:pStyle w:val="73"/>
        <w:jc w:val="center"/>
        <w:rPr>
          <w:rFonts w:ascii="宋体" w:hAnsi="宋体"/>
          <w:bCs/>
          <w:sz w:val="40"/>
          <w:szCs w:val="40"/>
        </w:rPr>
      </w:pPr>
    </w:p>
    <w:p w14:paraId="3DC1F3B5">
      <w:pPr>
        <w:pStyle w:val="73"/>
        <w:jc w:val="center"/>
        <w:rPr>
          <w:rFonts w:ascii="宋体" w:hAnsi="宋体"/>
          <w:bCs/>
          <w:sz w:val="40"/>
          <w:szCs w:val="40"/>
        </w:rPr>
      </w:pPr>
    </w:p>
    <w:p w14:paraId="4BC4A22C">
      <w:pPr>
        <w:spacing w:line="500" w:lineRule="exact"/>
        <w:rPr>
          <w:rFonts w:ascii="宋体" w:hAnsi="宋体"/>
          <w:sz w:val="24"/>
        </w:rPr>
      </w:pPr>
      <w:r>
        <w:rPr>
          <w:rFonts w:hint="eastAsia" w:ascii="宋体" w:hAnsi="宋体"/>
          <w:sz w:val="24"/>
        </w:rPr>
        <w:t>竞标人：（盖章）</w:t>
      </w:r>
    </w:p>
    <w:p w14:paraId="015F71BD">
      <w:pPr>
        <w:spacing w:line="500" w:lineRule="exact"/>
        <w:rPr>
          <w:rFonts w:ascii="宋体" w:hAnsi="宋体"/>
          <w:sz w:val="24"/>
        </w:rPr>
      </w:pPr>
      <w:r>
        <w:rPr>
          <w:rFonts w:hint="eastAsia" w:ascii="宋体" w:hAnsi="宋体"/>
          <w:sz w:val="24"/>
        </w:rPr>
        <w:t>法人代表或授权代表：（签字）</w:t>
      </w:r>
    </w:p>
    <w:p w14:paraId="460B16A6">
      <w:pPr>
        <w:pStyle w:val="73"/>
        <w:jc w:val="center"/>
        <w:rPr>
          <w:rFonts w:ascii="宋体" w:hAnsi="宋体"/>
          <w:bCs/>
          <w:sz w:val="40"/>
          <w:szCs w:val="40"/>
        </w:rPr>
      </w:pPr>
    </w:p>
    <w:p w14:paraId="48C6B637">
      <w:pPr>
        <w:pStyle w:val="73"/>
        <w:jc w:val="center"/>
        <w:rPr>
          <w:rFonts w:ascii="宋体" w:hAnsi="宋体"/>
          <w:bCs/>
          <w:sz w:val="40"/>
          <w:szCs w:val="40"/>
        </w:rPr>
      </w:pPr>
    </w:p>
    <w:p w14:paraId="7C629081">
      <w:pPr>
        <w:pStyle w:val="73"/>
        <w:jc w:val="center"/>
        <w:rPr>
          <w:rFonts w:ascii="宋体" w:hAnsi="宋体"/>
          <w:bCs/>
          <w:sz w:val="40"/>
          <w:szCs w:val="40"/>
        </w:rPr>
      </w:pPr>
    </w:p>
    <w:p w14:paraId="768F2126">
      <w:pPr>
        <w:pStyle w:val="73"/>
        <w:jc w:val="center"/>
        <w:rPr>
          <w:rFonts w:ascii="宋体" w:hAnsi="宋体"/>
          <w:bCs/>
          <w:sz w:val="40"/>
          <w:szCs w:val="40"/>
        </w:rPr>
      </w:pPr>
    </w:p>
    <w:p w14:paraId="62A894CF">
      <w:pPr>
        <w:pStyle w:val="73"/>
        <w:jc w:val="center"/>
        <w:rPr>
          <w:rFonts w:ascii="宋体" w:hAnsi="宋体"/>
          <w:bCs/>
          <w:sz w:val="40"/>
          <w:szCs w:val="40"/>
        </w:rPr>
      </w:pPr>
    </w:p>
    <w:p w14:paraId="499DFE1B">
      <w:pPr>
        <w:pStyle w:val="73"/>
        <w:jc w:val="center"/>
        <w:rPr>
          <w:rFonts w:ascii="宋体" w:hAnsi="宋体"/>
          <w:bCs/>
          <w:sz w:val="40"/>
          <w:szCs w:val="40"/>
        </w:rPr>
      </w:pPr>
    </w:p>
    <w:p w14:paraId="18ADD68A">
      <w:pPr>
        <w:pStyle w:val="73"/>
        <w:jc w:val="center"/>
        <w:rPr>
          <w:rFonts w:ascii="宋体" w:hAnsi="宋体"/>
          <w:bCs/>
          <w:sz w:val="40"/>
          <w:szCs w:val="40"/>
        </w:rPr>
      </w:pPr>
    </w:p>
    <w:p w14:paraId="1E0087C2">
      <w:pPr>
        <w:pStyle w:val="73"/>
        <w:jc w:val="center"/>
        <w:rPr>
          <w:rFonts w:ascii="宋体" w:hAnsi="宋体"/>
          <w:bCs/>
          <w:sz w:val="40"/>
          <w:szCs w:val="40"/>
        </w:rPr>
      </w:pPr>
    </w:p>
    <w:p w14:paraId="09B22E71">
      <w:pPr>
        <w:pStyle w:val="73"/>
        <w:jc w:val="center"/>
        <w:rPr>
          <w:rFonts w:ascii="宋体" w:hAnsi="宋体"/>
          <w:bCs/>
          <w:sz w:val="40"/>
          <w:szCs w:val="40"/>
        </w:rPr>
      </w:pPr>
    </w:p>
    <w:p w14:paraId="30670F31">
      <w:pPr>
        <w:pStyle w:val="73"/>
        <w:jc w:val="center"/>
        <w:rPr>
          <w:rFonts w:ascii="宋体" w:hAnsi="宋体"/>
          <w:bCs/>
          <w:sz w:val="40"/>
          <w:szCs w:val="40"/>
        </w:rPr>
      </w:pPr>
    </w:p>
    <w:p w14:paraId="3C85CB4D">
      <w:pPr>
        <w:pStyle w:val="73"/>
        <w:jc w:val="center"/>
        <w:rPr>
          <w:rFonts w:ascii="宋体" w:hAnsi="宋体"/>
          <w:bCs/>
          <w:sz w:val="40"/>
          <w:szCs w:val="40"/>
        </w:rPr>
      </w:pPr>
    </w:p>
    <w:p w14:paraId="721E1B0B">
      <w:pPr>
        <w:pStyle w:val="73"/>
        <w:rPr>
          <w:rFonts w:ascii="宋体" w:hAnsi="宋体"/>
          <w:bCs/>
          <w:sz w:val="40"/>
          <w:szCs w:val="40"/>
        </w:rPr>
      </w:pPr>
    </w:p>
    <w:p w14:paraId="1E0FBAE5">
      <w:pPr>
        <w:pStyle w:val="73"/>
        <w:rPr>
          <w:rFonts w:ascii="宋体" w:hAnsi="宋体"/>
          <w:bCs/>
          <w:sz w:val="40"/>
          <w:szCs w:val="40"/>
        </w:rPr>
      </w:pPr>
    </w:p>
    <w:p w14:paraId="3C0F85A9">
      <w:pPr>
        <w:pStyle w:val="73"/>
        <w:jc w:val="center"/>
        <w:rPr>
          <w:rFonts w:ascii="宋体" w:hAnsi="宋体"/>
          <w:b/>
          <w:szCs w:val="24"/>
        </w:rPr>
      </w:pPr>
      <w:r>
        <w:rPr>
          <w:rFonts w:hint="eastAsia" w:ascii="宋体" w:hAnsi="宋体"/>
          <w:b/>
          <w:szCs w:val="24"/>
        </w:rPr>
        <w:t>8.竞争性蹉商申请人认为需要提供的其他证明性材料</w:t>
      </w:r>
    </w:p>
    <w:p w14:paraId="4324FA06">
      <w:pPr>
        <w:pStyle w:val="73"/>
        <w:jc w:val="center"/>
        <w:rPr>
          <w:rFonts w:ascii="宋体" w:hAnsi="宋体"/>
          <w:bCs/>
          <w:sz w:val="40"/>
          <w:szCs w:val="40"/>
        </w:rPr>
      </w:pPr>
    </w:p>
    <w:p w14:paraId="4E4E124B">
      <w:pPr>
        <w:spacing w:line="640" w:lineRule="exact"/>
        <w:jc w:val="center"/>
        <w:rPr>
          <w:rFonts w:ascii="宋体" w:hAnsi="宋体"/>
          <w:sz w:val="32"/>
          <w:szCs w:val="32"/>
        </w:rPr>
      </w:pPr>
    </w:p>
    <w:p w14:paraId="4FC9C659">
      <w:pPr>
        <w:spacing w:line="360" w:lineRule="auto"/>
        <w:ind w:firstLine="357"/>
        <w:jc w:val="center"/>
      </w:pPr>
      <w:r>
        <w:rPr>
          <w:rFonts w:hint="eastAsia"/>
        </w:rPr>
        <w:t>格式自拟</w:t>
      </w:r>
    </w:p>
    <w:p w14:paraId="4C8524F7">
      <w:pPr>
        <w:pStyle w:val="16"/>
        <w:rPr>
          <w:rFonts w:ascii="宋体" w:hAnsi="宋体" w:eastAsia="宋体"/>
          <w:szCs w:val="32"/>
        </w:rPr>
      </w:pPr>
    </w:p>
    <w:p w14:paraId="7A34BA8D">
      <w:pPr>
        <w:rPr>
          <w:rFonts w:ascii="宋体" w:hAnsi="宋体"/>
          <w:sz w:val="32"/>
          <w:szCs w:val="32"/>
        </w:rPr>
      </w:pPr>
    </w:p>
    <w:p w14:paraId="37D4758A">
      <w:pPr>
        <w:pStyle w:val="16"/>
        <w:rPr>
          <w:rFonts w:ascii="宋体" w:hAnsi="宋体" w:eastAsia="宋体"/>
          <w:szCs w:val="32"/>
        </w:rPr>
      </w:pPr>
    </w:p>
    <w:p w14:paraId="5E83BA06">
      <w:pPr>
        <w:rPr>
          <w:rFonts w:ascii="宋体" w:hAnsi="宋体"/>
          <w:sz w:val="32"/>
          <w:szCs w:val="32"/>
        </w:rPr>
      </w:pPr>
    </w:p>
    <w:p w14:paraId="7A1E5747">
      <w:pPr>
        <w:pStyle w:val="16"/>
        <w:rPr>
          <w:rFonts w:ascii="宋体" w:hAnsi="宋体" w:eastAsia="宋体"/>
          <w:szCs w:val="32"/>
        </w:rPr>
      </w:pPr>
    </w:p>
    <w:p w14:paraId="18EC7588">
      <w:pPr>
        <w:rPr>
          <w:rFonts w:ascii="宋体" w:hAnsi="宋体"/>
          <w:sz w:val="32"/>
          <w:szCs w:val="32"/>
        </w:rPr>
      </w:pPr>
    </w:p>
    <w:p w14:paraId="4A61E867">
      <w:pPr>
        <w:pStyle w:val="16"/>
        <w:rPr>
          <w:rFonts w:ascii="宋体" w:hAnsi="宋体" w:eastAsia="宋体"/>
          <w:szCs w:val="32"/>
        </w:rPr>
      </w:pPr>
    </w:p>
    <w:p w14:paraId="4E5891E0">
      <w:pPr>
        <w:rPr>
          <w:rFonts w:ascii="宋体" w:hAnsi="宋体"/>
          <w:sz w:val="32"/>
          <w:szCs w:val="32"/>
        </w:rPr>
      </w:pPr>
    </w:p>
    <w:p w14:paraId="0B08BF6C">
      <w:pPr>
        <w:pStyle w:val="16"/>
        <w:rPr>
          <w:rFonts w:ascii="宋体" w:hAnsi="宋体" w:eastAsia="宋体"/>
          <w:szCs w:val="32"/>
        </w:rPr>
      </w:pPr>
    </w:p>
    <w:p w14:paraId="448A9AEE">
      <w:pPr>
        <w:rPr>
          <w:rFonts w:ascii="宋体" w:hAnsi="宋体"/>
          <w:sz w:val="32"/>
          <w:szCs w:val="32"/>
        </w:rPr>
      </w:pPr>
    </w:p>
    <w:p w14:paraId="77815B3E">
      <w:pPr>
        <w:pStyle w:val="16"/>
        <w:rPr>
          <w:rFonts w:ascii="宋体" w:hAnsi="宋体" w:eastAsia="宋体"/>
          <w:szCs w:val="32"/>
        </w:rPr>
      </w:pPr>
    </w:p>
    <w:p w14:paraId="6F5AFC6C">
      <w:pPr>
        <w:rPr>
          <w:rFonts w:ascii="宋体" w:hAnsi="宋体"/>
          <w:sz w:val="32"/>
          <w:szCs w:val="32"/>
        </w:rPr>
      </w:pPr>
    </w:p>
    <w:p w14:paraId="3CAD8A04">
      <w:pPr>
        <w:pStyle w:val="16"/>
        <w:rPr>
          <w:rFonts w:ascii="宋体" w:hAnsi="宋体" w:eastAsia="宋体"/>
          <w:szCs w:val="32"/>
        </w:rPr>
      </w:pPr>
    </w:p>
    <w:p w14:paraId="17A335FB">
      <w:pPr>
        <w:rPr>
          <w:rFonts w:ascii="宋体" w:hAnsi="宋体"/>
          <w:sz w:val="32"/>
          <w:szCs w:val="32"/>
        </w:rPr>
      </w:pPr>
    </w:p>
    <w:p w14:paraId="160DDC15">
      <w:pPr>
        <w:pStyle w:val="16"/>
        <w:rPr>
          <w:rFonts w:hint="eastAsia" w:ascii="宋体" w:hAnsi="宋体" w:eastAsia="宋体"/>
          <w:szCs w:val="32"/>
        </w:rPr>
      </w:pPr>
    </w:p>
    <w:p w14:paraId="21C23A44">
      <w:pPr>
        <w:pStyle w:val="16"/>
        <w:rPr>
          <w:rFonts w:ascii="宋体" w:hAnsi="宋体" w:eastAsia="宋体"/>
          <w:szCs w:val="32"/>
        </w:rPr>
      </w:pPr>
    </w:p>
    <w:p w14:paraId="0299AF7C">
      <w:pPr>
        <w:rPr>
          <w:rFonts w:ascii="宋体" w:hAnsi="宋体"/>
          <w:sz w:val="32"/>
          <w:szCs w:val="32"/>
        </w:rPr>
      </w:pPr>
    </w:p>
    <w:p w14:paraId="7F94AEFE">
      <w:pPr>
        <w:pStyle w:val="16"/>
        <w:jc w:val="both"/>
      </w:pPr>
    </w:p>
    <w:p w14:paraId="157B2ECF">
      <w:pPr>
        <w:spacing w:line="640" w:lineRule="exact"/>
        <w:jc w:val="center"/>
        <w:rPr>
          <w:rFonts w:ascii="宋体" w:hAnsi="宋体"/>
          <w:b/>
          <w:bCs/>
          <w:sz w:val="24"/>
          <w:szCs w:val="24"/>
        </w:rPr>
      </w:pPr>
      <w:r>
        <w:rPr>
          <w:rFonts w:hint="eastAsia" w:ascii="宋体" w:hAnsi="宋体"/>
          <w:b/>
          <w:bCs/>
          <w:sz w:val="24"/>
          <w:szCs w:val="24"/>
        </w:rPr>
        <w:t>9.政府采购供应商诚信承诺书</w:t>
      </w:r>
    </w:p>
    <w:p w14:paraId="2F4227BA">
      <w:pPr>
        <w:spacing w:line="640" w:lineRule="exact"/>
        <w:ind w:firstLine="480" w:firstLineChars="200"/>
        <w:rPr>
          <w:rFonts w:ascii="宋体" w:hAnsi="宋体"/>
          <w:sz w:val="24"/>
          <w:szCs w:val="24"/>
        </w:rPr>
      </w:pPr>
      <w:r>
        <w:rPr>
          <w:rFonts w:hint="eastAsia" w:ascii="宋体" w:hAnsi="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C6D80A7">
      <w:pPr>
        <w:spacing w:line="640" w:lineRule="exact"/>
        <w:ind w:firstLine="403" w:firstLineChars="168"/>
        <w:rPr>
          <w:rFonts w:ascii="宋体" w:hAnsi="宋体"/>
          <w:sz w:val="24"/>
          <w:szCs w:val="24"/>
        </w:rPr>
      </w:pPr>
      <w:r>
        <w:rPr>
          <w:rFonts w:hint="eastAsia" w:ascii="宋体" w:hAnsi="宋体"/>
          <w:sz w:val="24"/>
          <w:szCs w:val="24"/>
        </w:rPr>
        <w:t>（一）提供虚假材料谋取中标;</w:t>
      </w:r>
    </w:p>
    <w:p w14:paraId="0498B046">
      <w:pPr>
        <w:spacing w:line="640" w:lineRule="exact"/>
        <w:ind w:firstLine="403" w:firstLineChars="168"/>
        <w:rPr>
          <w:rFonts w:ascii="宋体" w:hAnsi="宋体"/>
          <w:sz w:val="24"/>
          <w:szCs w:val="24"/>
        </w:rPr>
      </w:pPr>
      <w:r>
        <w:rPr>
          <w:rFonts w:hint="eastAsia" w:ascii="宋体" w:hAnsi="宋体"/>
          <w:sz w:val="24"/>
          <w:szCs w:val="24"/>
        </w:rPr>
        <w:t>（二）采取不正当手段诋毁、排挤其他供应商;</w:t>
      </w:r>
    </w:p>
    <w:p w14:paraId="74A71125">
      <w:pPr>
        <w:spacing w:line="640" w:lineRule="exact"/>
        <w:ind w:firstLine="403" w:firstLineChars="168"/>
        <w:rPr>
          <w:rFonts w:ascii="宋体" w:hAnsi="宋体"/>
          <w:sz w:val="24"/>
          <w:szCs w:val="24"/>
        </w:rPr>
      </w:pPr>
      <w:r>
        <w:rPr>
          <w:rFonts w:hint="eastAsia" w:ascii="宋体" w:hAnsi="宋体"/>
          <w:sz w:val="24"/>
          <w:szCs w:val="24"/>
        </w:rPr>
        <w:t>（三）与招标采购单位、其他投标人恶意串通;</w:t>
      </w:r>
    </w:p>
    <w:p w14:paraId="6DFF7DA3">
      <w:pPr>
        <w:spacing w:line="640" w:lineRule="exact"/>
        <w:ind w:firstLine="403" w:firstLineChars="168"/>
        <w:rPr>
          <w:rFonts w:ascii="宋体" w:hAnsi="宋体"/>
          <w:sz w:val="24"/>
          <w:szCs w:val="24"/>
        </w:rPr>
      </w:pPr>
      <w:r>
        <w:rPr>
          <w:rFonts w:hint="eastAsia" w:ascii="宋体" w:hAnsi="宋体"/>
          <w:sz w:val="24"/>
          <w:szCs w:val="24"/>
        </w:rPr>
        <w:t>（四）向招标采购单位或提供其他不正当利益;</w:t>
      </w:r>
    </w:p>
    <w:p w14:paraId="45825F33">
      <w:pPr>
        <w:spacing w:line="640" w:lineRule="exact"/>
        <w:ind w:firstLine="403" w:firstLineChars="168"/>
        <w:rPr>
          <w:rFonts w:ascii="宋体" w:hAnsi="宋体"/>
          <w:sz w:val="24"/>
          <w:szCs w:val="24"/>
        </w:rPr>
      </w:pPr>
      <w:r>
        <w:rPr>
          <w:rFonts w:hint="eastAsia" w:ascii="宋体" w:hAnsi="宋体"/>
          <w:sz w:val="24"/>
          <w:szCs w:val="24"/>
        </w:rPr>
        <w:t>（五）在招标过程中与招标采购单位进行协商谈判、不按照招标文件和投标文件订立合同，或者与采购人另立背离合同实质性内容协议;</w:t>
      </w:r>
    </w:p>
    <w:p w14:paraId="6F033B82">
      <w:pPr>
        <w:spacing w:line="640" w:lineRule="exact"/>
        <w:ind w:firstLine="403" w:firstLineChars="168"/>
        <w:rPr>
          <w:rFonts w:ascii="宋体" w:hAnsi="宋体"/>
          <w:sz w:val="24"/>
          <w:szCs w:val="24"/>
        </w:rPr>
      </w:pPr>
      <w:r>
        <w:rPr>
          <w:rFonts w:hint="eastAsia" w:ascii="宋体" w:hAnsi="宋体"/>
          <w:sz w:val="24"/>
          <w:szCs w:val="24"/>
        </w:rPr>
        <w:t>（六）开标后擅自撤销投标，影响招标继续进行的或领取招标文件纳投标保证金后不投标导致废标;</w:t>
      </w:r>
    </w:p>
    <w:p w14:paraId="06729EB9">
      <w:pPr>
        <w:spacing w:line="640" w:lineRule="exact"/>
        <w:ind w:firstLine="403" w:firstLineChars="168"/>
        <w:rPr>
          <w:rFonts w:ascii="宋体" w:hAnsi="宋体"/>
          <w:sz w:val="24"/>
          <w:szCs w:val="24"/>
        </w:rPr>
      </w:pPr>
      <w:r>
        <w:rPr>
          <w:rFonts w:hint="eastAsia" w:ascii="宋体" w:hAnsi="宋体"/>
          <w:sz w:val="24"/>
          <w:szCs w:val="24"/>
        </w:rPr>
        <w:t>（七）中标后无正当理由，在规定时间内不与采购单位签订合同;</w:t>
      </w:r>
    </w:p>
    <w:p w14:paraId="4FCE8437">
      <w:pPr>
        <w:spacing w:line="640" w:lineRule="exact"/>
        <w:ind w:firstLine="403" w:firstLineChars="168"/>
        <w:rPr>
          <w:rFonts w:ascii="宋体" w:hAnsi="宋体"/>
          <w:sz w:val="24"/>
          <w:szCs w:val="24"/>
        </w:rPr>
      </w:pPr>
      <w:r>
        <w:rPr>
          <w:rFonts w:hint="eastAsia" w:ascii="宋体" w:hAnsi="宋体"/>
          <w:sz w:val="24"/>
          <w:szCs w:val="24"/>
        </w:rPr>
        <w:t>（八）将中标项目转让给他人或非法分包他人;</w:t>
      </w:r>
    </w:p>
    <w:p w14:paraId="23E6ECC6">
      <w:pPr>
        <w:spacing w:line="640" w:lineRule="exact"/>
        <w:ind w:firstLine="403" w:firstLineChars="168"/>
        <w:rPr>
          <w:rFonts w:ascii="宋体" w:hAnsi="宋体"/>
          <w:sz w:val="24"/>
          <w:szCs w:val="24"/>
        </w:rPr>
      </w:pPr>
      <w:r>
        <w:rPr>
          <w:rFonts w:hint="eastAsia" w:ascii="宋体" w:hAnsi="宋体"/>
          <w:sz w:val="24"/>
          <w:szCs w:val="24"/>
        </w:rPr>
        <w:t>（九）无正当理由，拒绝履行合同义务;</w:t>
      </w:r>
    </w:p>
    <w:p w14:paraId="17BD25F2">
      <w:pPr>
        <w:spacing w:line="640" w:lineRule="exact"/>
        <w:ind w:firstLine="403" w:firstLineChars="168"/>
        <w:rPr>
          <w:rFonts w:ascii="宋体" w:hAnsi="宋体"/>
          <w:sz w:val="24"/>
          <w:szCs w:val="24"/>
        </w:rPr>
      </w:pPr>
      <w:r>
        <w:rPr>
          <w:rFonts w:hint="eastAsia" w:ascii="宋体" w:hAnsi="宋体"/>
          <w:sz w:val="24"/>
          <w:szCs w:val="24"/>
        </w:rPr>
        <w:t>（十）无正当理由放弃中标（成交）项目;</w:t>
      </w:r>
    </w:p>
    <w:p w14:paraId="70FA06D3">
      <w:pPr>
        <w:spacing w:line="640" w:lineRule="exact"/>
        <w:ind w:firstLine="403" w:firstLineChars="168"/>
        <w:rPr>
          <w:rFonts w:ascii="宋体" w:hAnsi="宋体"/>
          <w:sz w:val="24"/>
          <w:szCs w:val="24"/>
        </w:rPr>
      </w:pPr>
      <w:r>
        <w:rPr>
          <w:rFonts w:hint="eastAsia" w:ascii="宋体" w:hAnsi="宋体"/>
          <w:sz w:val="24"/>
          <w:szCs w:val="24"/>
        </w:rPr>
        <w:t>（十ー）撞自或与与采购人串通或接受采购人要求，在履约合同中通过减少货物数量，更换品牌、降低配置、技术要求、质量和服务标准等，却仍按原合同进行虚假验收或终止政府采购合同;</w:t>
      </w:r>
    </w:p>
    <w:p w14:paraId="23736CBD">
      <w:pPr>
        <w:spacing w:line="640" w:lineRule="exact"/>
        <w:ind w:firstLine="403" w:firstLineChars="168"/>
        <w:rPr>
          <w:rFonts w:ascii="宋体" w:hAnsi="宋体"/>
          <w:sz w:val="24"/>
          <w:szCs w:val="24"/>
        </w:rPr>
      </w:pPr>
      <w:r>
        <w:rPr>
          <w:rFonts w:hint="eastAsia" w:ascii="宋体" w:hAnsi="宋体"/>
          <w:sz w:val="24"/>
          <w:szCs w:val="24"/>
        </w:rPr>
        <w:t>（十二）与采购人串通，对尚未履约完毕的采购项目出具虚假验收报告；</w:t>
      </w:r>
    </w:p>
    <w:p w14:paraId="488A59A2">
      <w:pPr>
        <w:spacing w:line="640" w:lineRule="exact"/>
        <w:ind w:firstLine="403" w:firstLineChars="168"/>
        <w:rPr>
          <w:rFonts w:ascii="宋体" w:hAnsi="宋体"/>
          <w:sz w:val="24"/>
          <w:szCs w:val="24"/>
        </w:rPr>
      </w:pPr>
      <w:r>
        <w:rPr>
          <w:rFonts w:hint="eastAsia" w:ascii="宋体" w:hAnsi="宋体"/>
          <w:sz w:val="24"/>
          <w:szCs w:val="24"/>
        </w:rPr>
        <w:t>（十三）无不可抗力因素，拒绝提供售后服务、售后服务态度恶劣、故意提高维修配件价格（高于市场平均价）；</w:t>
      </w:r>
    </w:p>
    <w:p w14:paraId="350938DB">
      <w:pPr>
        <w:spacing w:line="640" w:lineRule="exact"/>
        <w:ind w:firstLine="360" w:firstLineChars="150"/>
        <w:rPr>
          <w:rFonts w:ascii="宋体" w:hAnsi="宋体"/>
          <w:sz w:val="24"/>
          <w:szCs w:val="24"/>
        </w:rPr>
      </w:pPr>
      <w:r>
        <w:rPr>
          <w:rFonts w:hint="eastAsia" w:ascii="宋体" w:hAnsi="宋体"/>
          <w:sz w:val="24"/>
          <w:szCs w:val="24"/>
        </w:rPr>
        <w:t>（十四）开标后对招标文件的相关内容再进行质疑；</w:t>
      </w:r>
    </w:p>
    <w:p w14:paraId="64FFD474">
      <w:pPr>
        <w:spacing w:line="640" w:lineRule="exact"/>
        <w:ind w:firstLine="360" w:firstLineChars="150"/>
        <w:rPr>
          <w:rFonts w:ascii="宋体" w:hAnsi="宋体"/>
          <w:sz w:val="24"/>
          <w:szCs w:val="24"/>
        </w:rPr>
      </w:pPr>
      <w:r>
        <w:rPr>
          <w:rFonts w:hint="eastAsia" w:ascii="宋体" w:hAnsi="宋体"/>
          <w:sz w:val="24"/>
          <w:szCs w:val="24"/>
        </w:rPr>
        <w:t>（十五）恶意投诉的行为：投诉经查无实据的、捏造事实或者提供虚假设诉材料；</w:t>
      </w:r>
    </w:p>
    <w:p w14:paraId="290E744A">
      <w:pPr>
        <w:spacing w:line="640" w:lineRule="exact"/>
        <w:ind w:firstLine="360" w:firstLineChars="150"/>
        <w:rPr>
          <w:rFonts w:ascii="宋体" w:hAnsi="宋体"/>
          <w:sz w:val="24"/>
          <w:szCs w:val="24"/>
        </w:rPr>
      </w:pPr>
      <w:r>
        <w:rPr>
          <w:rFonts w:hint="eastAsia" w:ascii="宋体" w:hAnsi="宋体"/>
          <w:sz w:val="24"/>
          <w:szCs w:val="24"/>
        </w:rPr>
        <w:t>（十六）拒绝有关部门监督检查或者提供虚假情况；</w:t>
      </w:r>
    </w:p>
    <w:p w14:paraId="7AF569E3">
      <w:pPr>
        <w:spacing w:line="640" w:lineRule="exact"/>
        <w:ind w:firstLine="360" w:firstLineChars="150"/>
        <w:rPr>
          <w:rFonts w:ascii="宋体" w:hAnsi="宋体"/>
          <w:sz w:val="24"/>
          <w:szCs w:val="24"/>
        </w:rPr>
      </w:pPr>
      <w:r>
        <w:rPr>
          <w:rFonts w:hint="eastAsia" w:ascii="宋体" w:hAnsi="宋体"/>
          <w:sz w:val="24"/>
          <w:szCs w:val="24"/>
        </w:rPr>
        <w:t>（十七）政府采购监管部门认定的其他政府采购活动中的不诚信行为。</w:t>
      </w:r>
    </w:p>
    <w:p w14:paraId="4F8EA9B3">
      <w:pPr>
        <w:pStyle w:val="16"/>
      </w:pPr>
    </w:p>
    <w:p w14:paraId="4A099EE6">
      <w:pPr>
        <w:pStyle w:val="16"/>
      </w:pPr>
    </w:p>
    <w:p w14:paraId="48A99B9F">
      <w:pPr>
        <w:spacing w:line="640" w:lineRule="exact"/>
        <w:ind w:firstLine="1560" w:firstLineChars="650"/>
        <w:rPr>
          <w:rFonts w:ascii="宋体" w:hAnsi="宋体"/>
          <w:sz w:val="24"/>
          <w:szCs w:val="24"/>
        </w:rPr>
      </w:pPr>
      <w:r>
        <w:rPr>
          <w:rFonts w:hint="eastAsia" w:ascii="宋体" w:hAnsi="宋体"/>
          <w:sz w:val="24"/>
          <w:szCs w:val="24"/>
        </w:rPr>
        <w:t>供应商名称：（盖章）</w:t>
      </w:r>
    </w:p>
    <w:p w14:paraId="07F90CEE">
      <w:pPr>
        <w:spacing w:line="640" w:lineRule="exact"/>
        <w:ind w:right="640" w:firstLine="1560" w:firstLineChars="650"/>
        <w:rPr>
          <w:rFonts w:ascii="宋体" w:hAnsi="宋体"/>
          <w:sz w:val="24"/>
          <w:szCs w:val="24"/>
        </w:rPr>
      </w:pPr>
      <w:r>
        <w:rPr>
          <w:rFonts w:hint="eastAsia" w:ascii="宋体" w:hAnsi="宋体"/>
          <w:sz w:val="24"/>
          <w:szCs w:val="24"/>
        </w:rPr>
        <w:t>法人代表或授权委托人：（签字）</w:t>
      </w:r>
    </w:p>
    <w:p w14:paraId="17CF81F7">
      <w:pPr>
        <w:spacing w:line="640" w:lineRule="exact"/>
        <w:ind w:firstLine="1560" w:firstLineChars="650"/>
        <w:rPr>
          <w:rFonts w:ascii="宋体" w:hAnsi="宋体"/>
          <w:sz w:val="24"/>
          <w:szCs w:val="24"/>
        </w:rPr>
      </w:pPr>
      <w:r>
        <w:rPr>
          <w:rFonts w:hint="eastAsia" w:ascii="宋体" w:hAnsi="宋体"/>
          <w:sz w:val="24"/>
          <w:szCs w:val="24"/>
        </w:rPr>
        <w:t>日期：      年   月    日</w:t>
      </w:r>
    </w:p>
    <w:p w14:paraId="23BE4C4B">
      <w:pPr>
        <w:rPr>
          <w:rFonts w:ascii="宋体" w:hAnsi="宋体"/>
          <w:sz w:val="32"/>
          <w:szCs w:val="32"/>
        </w:rPr>
      </w:pPr>
    </w:p>
    <w:p w14:paraId="521DB10C">
      <w:pPr>
        <w:pStyle w:val="73"/>
        <w:ind w:firstLine="960" w:firstLineChars="300"/>
        <w:jc w:val="center"/>
        <w:rPr>
          <w:rFonts w:ascii="宋体" w:hAnsi="宋体"/>
          <w:bCs/>
          <w:sz w:val="32"/>
          <w:szCs w:val="32"/>
        </w:rPr>
      </w:pPr>
    </w:p>
    <w:p w14:paraId="6DCFA440">
      <w:pPr>
        <w:pStyle w:val="73"/>
        <w:ind w:firstLine="840" w:firstLineChars="300"/>
        <w:jc w:val="center"/>
        <w:rPr>
          <w:rFonts w:ascii="宋体" w:hAnsi="宋体"/>
          <w:bCs/>
          <w:sz w:val="28"/>
          <w:szCs w:val="28"/>
        </w:rPr>
      </w:pPr>
    </w:p>
    <w:p w14:paraId="212F76AA">
      <w:pPr>
        <w:pStyle w:val="73"/>
        <w:ind w:firstLine="840" w:firstLineChars="300"/>
        <w:jc w:val="center"/>
        <w:rPr>
          <w:rFonts w:ascii="宋体" w:hAnsi="宋体"/>
          <w:bCs/>
          <w:sz w:val="28"/>
          <w:szCs w:val="28"/>
        </w:rPr>
      </w:pPr>
    </w:p>
    <w:p w14:paraId="2FA6F5FD">
      <w:pPr>
        <w:pStyle w:val="73"/>
        <w:ind w:firstLine="840" w:firstLineChars="300"/>
        <w:jc w:val="center"/>
        <w:rPr>
          <w:rFonts w:ascii="宋体" w:hAnsi="宋体"/>
          <w:bCs/>
          <w:sz w:val="28"/>
          <w:szCs w:val="28"/>
        </w:rPr>
      </w:pPr>
    </w:p>
    <w:p w14:paraId="3E707451">
      <w:pPr>
        <w:pStyle w:val="73"/>
        <w:ind w:firstLine="840" w:firstLineChars="300"/>
        <w:jc w:val="center"/>
        <w:rPr>
          <w:rFonts w:ascii="宋体" w:hAnsi="宋体"/>
          <w:bCs/>
          <w:sz w:val="28"/>
          <w:szCs w:val="28"/>
        </w:rPr>
      </w:pPr>
    </w:p>
    <w:p w14:paraId="0D3F5292">
      <w:pPr>
        <w:pStyle w:val="73"/>
        <w:ind w:firstLine="840" w:firstLineChars="300"/>
        <w:jc w:val="center"/>
        <w:rPr>
          <w:rFonts w:ascii="宋体" w:hAnsi="宋体"/>
          <w:bCs/>
          <w:sz w:val="28"/>
          <w:szCs w:val="28"/>
        </w:rPr>
      </w:pPr>
    </w:p>
    <w:p w14:paraId="7505A855">
      <w:pPr>
        <w:pStyle w:val="73"/>
        <w:ind w:firstLine="840" w:firstLineChars="300"/>
        <w:jc w:val="center"/>
        <w:rPr>
          <w:rFonts w:ascii="宋体" w:hAnsi="宋体"/>
          <w:bCs/>
          <w:sz w:val="28"/>
          <w:szCs w:val="28"/>
        </w:rPr>
      </w:pPr>
    </w:p>
    <w:p w14:paraId="2DEAD9E7">
      <w:pPr>
        <w:pStyle w:val="73"/>
        <w:ind w:firstLine="840" w:firstLineChars="300"/>
        <w:jc w:val="center"/>
        <w:rPr>
          <w:rFonts w:ascii="宋体" w:hAnsi="宋体"/>
          <w:bCs/>
          <w:sz w:val="28"/>
          <w:szCs w:val="28"/>
        </w:rPr>
      </w:pPr>
    </w:p>
    <w:p w14:paraId="1B8135EC">
      <w:pPr>
        <w:pStyle w:val="73"/>
        <w:ind w:firstLine="840" w:firstLineChars="300"/>
        <w:jc w:val="center"/>
        <w:rPr>
          <w:rFonts w:ascii="宋体" w:hAnsi="宋体"/>
          <w:bCs/>
          <w:sz w:val="28"/>
          <w:szCs w:val="28"/>
        </w:rPr>
      </w:pPr>
    </w:p>
    <w:p w14:paraId="58977509">
      <w:pPr>
        <w:pStyle w:val="73"/>
        <w:ind w:firstLine="840" w:firstLineChars="300"/>
        <w:jc w:val="center"/>
        <w:rPr>
          <w:rFonts w:ascii="宋体" w:hAnsi="宋体"/>
          <w:bCs/>
          <w:sz w:val="28"/>
          <w:szCs w:val="28"/>
        </w:rPr>
      </w:pPr>
    </w:p>
    <w:p w14:paraId="03A2C530">
      <w:pPr>
        <w:pStyle w:val="73"/>
        <w:ind w:firstLine="840" w:firstLineChars="300"/>
        <w:jc w:val="center"/>
        <w:rPr>
          <w:rFonts w:ascii="宋体" w:hAnsi="宋体"/>
          <w:bCs/>
          <w:sz w:val="28"/>
          <w:szCs w:val="28"/>
        </w:rPr>
      </w:pPr>
    </w:p>
    <w:p w14:paraId="6BD0BD6E">
      <w:pPr>
        <w:pStyle w:val="73"/>
        <w:ind w:firstLine="840" w:firstLineChars="300"/>
        <w:jc w:val="center"/>
        <w:rPr>
          <w:rFonts w:ascii="宋体" w:hAnsi="宋体"/>
          <w:bCs/>
          <w:sz w:val="28"/>
          <w:szCs w:val="28"/>
        </w:rPr>
      </w:pPr>
    </w:p>
    <w:p w14:paraId="1A84EE03">
      <w:pPr>
        <w:pStyle w:val="73"/>
        <w:ind w:firstLine="840" w:firstLineChars="300"/>
        <w:jc w:val="center"/>
        <w:rPr>
          <w:rFonts w:ascii="宋体" w:hAnsi="宋体"/>
          <w:bCs/>
          <w:sz w:val="28"/>
          <w:szCs w:val="28"/>
        </w:rPr>
      </w:pPr>
    </w:p>
    <w:p w14:paraId="08BA9C18">
      <w:pPr>
        <w:pStyle w:val="73"/>
        <w:ind w:firstLine="840" w:firstLineChars="300"/>
        <w:jc w:val="center"/>
        <w:rPr>
          <w:rFonts w:ascii="宋体" w:hAnsi="宋体"/>
          <w:bCs/>
          <w:sz w:val="28"/>
          <w:szCs w:val="28"/>
        </w:rPr>
      </w:pPr>
    </w:p>
    <w:p w14:paraId="6148290F">
      <w:pPr>
        <w:spacing w:line="360" w:lineRule="auto"/>
        <w:ind w:firstLine="2891" w:firstLineChars="1200"/>
        <w:outlineLvl w:val="1"/>
        <w:rPr>
          <w:rFonts w:ascii="宋体" w:hAnsi="宋体"/>
          <w:b/>
          <w:sz w:val="24"/>
          <w:szCs w:val="24"/>
        </w:rPr>
      </w:pPr>
      <w:bookmarkStart w:id="82" w:name="_Toc38301570"/>
      <w:bookmarkEnd w:id="82"/>
      <w:r>
        <w:rPr>
          <w:rFonts w:hint="eastAsia" w:ascii="宋体" w:hAnsi="宋体"/>
          <w:b/>
          <w:sz w:val="24"/>
          <w:szCs w:val="24"/>
        </w:rPr>
        <w:t>附件：竞争性磋商最终报价单</w:t>
      </w:r>
    </w:p>
    <w:p w14:paraId="39F63F32">
      <w:pPr>
        <w:spacing w:line="360" w:lineRule="auto"/>
        <w:jc w:val="center"/>
        <w:rPr>
          <w:rFonts w:ascii="宋体" w:hAnsi="宋体"/>
          <w:sz w:val="24"/>
        </w:rPr>
      </w:pPr>
    </w:p>
    <w:p w14:paraId="3BE43E99">
      <w:pPr>
        <w:pStyle w:val="43"/>
        <w:spacing w:line="360" w:lineRule="auto"/>
        <w:rPr>
          <w:rFonts w:hAnsi="宋体"/>
          <w:b/>
          <w:szCs w:val="24"/>
        </w:rPr>
      </w:pPr>
      <w:r>
        <w:rPr>
          <w:rFonts w:hAnsi="宋体"/>
          <w:b/>
          <w:szCs w:val="24"/>
        </w:rPr>
        <w:t>致</w:t>
      </w:r>
      <w:r>
        <w:rPr>
          <w:rFonts w:hint="eastAsia" w:hAnsi="宋体"/>
          <w:b/>
          <w:szCs w:val="24"/>
        </w:rPr>
        <w:t>采购人</w:t>
      </w:r>
      <w:r>
        <w:rPr>
          <w:rFonts w:hAnsi="宋体"/>
          <w:b/>
          <w:szCs w:val="24"/>
        </w:rPr>
        <w:t>：</w:t>
      </w:r>
    </w:p>
    <w:p w14:paraId="6EA70F28">
      <w:pPr>
        <w:spacing w:line="360" w:lineRule="auto"/>
        <w:ind w:firstLine="530" w:firstLineChars="221"/>
        <w:rPr>
          <w:sz w:val="24"/>
          <w:szCs w:val="24"/>
        </w:rPr>
      </w:pPr>
      <w:r>
        <w:rPr>
          <w:rFonts w:hint="eastAsia"/>
          <w:sz w:val="24"/>
          <w:szCs w:val="24"/>
        </w:rPr>
        <w:t>你方组织的</w:t>
      </w:r>
      <w:r>
        <w:rPr>
          <w:rFonts w:hint="eastAsia" w:ascii="宋体" w:hAnsi="宋体"/>
          <w:sz w:val="24"/>
          <w:szCs w:val="24"/>
        </w:rPr>
        <w:t>经我单位认真考虑，竞争性磋商响应文件技术、服务要求完全响应竞争性磋商文件的最终报价为人民币：大写小写</w:t>
      </w:r>
      <w:r>
        <w:rPr>
          <w:rFonts w:hint="eastAsia" w:ascii="宋体" w:hAnsi="宋体"/>
          <w:sz w:val="24"/>
          <w:szCs w:val="24"/>
          <w:u w:val="single"/>
        </w:rPr>
        <w:t xml:space="preserve">：             </w:t>
      </w:r>
      <w:r>
        <w:rPr>
          <w:rFonts w:hint="eastAsia" w:ascii="宋体" w:hAnsi="宋体"/>
          <w:sz w:val="24"/>
          <w:szCs w:val="24"/>
        </w:rPr>
        <w:t>。并承诺：</w:t>
      </w:r>
      <w:r>
        <w:rPr>
          <w:rFonts w:ascii="宋体" w:hAnsi="宋体"/>
          <w:sz w:val="24"/>
          <w:szCs w:val="24"/>
        </w:rPr>
        <w:t>我们已经详细</w:t>
      </w:r>
      <w:r>
        <w:rPr>
          <w:rFonts w:hint="eastAsia" w:ascii="宋体" w:hAnsi="宋体"/>
          <w:sz w:val="24"/>
          <w:szCs w:val="24"/>
        </w:rPr>
        <w:t>阅读</w:t>
      </w:r>
      <w:r>
        <w:rPr>
          <w:rFonts w:ascii="宋体" w:hAnsi="宋体"/>
          <w:sz w:val="24"/>
          <w:szCs w:val="24"/>
        </w:rPr>
        <w:t>了全部竞争性磋商文件，包括修改、补充的文件(如果有的话)和参考资料及有关附件，我们完全理解并同意放弃对这方面有不明及误解的权利</w:t>
      </w:r>
      <w:r>
        <w:rPr>
          <w:rFonts w:hint="eastAsia" w:ascii="宋体" w:hAnsi="宋体"/>
          <w:sz w:val="24"/>
          <w:szCs w:val="24"/>
        </w:rPr>
        <w:t>，对我方的磋商澄清文件（若有）负责，完全履行磋商澄清文件的义务。我们愿按《中华人民共和国合同法》履行自己的全部责任。</w:t>
      </w:r>
    </w:p>
    <w:p w14:paraId="35E45ED6">
      <w:pPr>
        <w:spacing w:line="360" w:lineRule="auto"/>
        <w:ind w:firstLine="448" w:firstLineChars="187"/>
        <w:rPr>
          <w:rFonts w:ascii="宋体" w:hAnsi="宋体"/>
          <w:sz w:val="24"/>
          <w:szCs w:val="24"/>
        </w:rPr>
      </w:pPr>
    </w:p>
    <w:p w14:paraId="71F5CFEA">
      <w:pPr>
        <w:spacing w:line="360" w:lineRule="auto"/>
        <w:ind w:firstLine="392" w:firstLineChars="187"/>
        <w:rPr>
          <w:rFonts w:ascii="宋体" w:hAnsi="宋体"/>
          <w:szCs w:val="21"/>
        </w:rPr>
      </w:pPr>
    </w:p>
    <w:p w14:paraId="04759CA3">
      <w:pPr>
        <w:spacing w:line="500" w:lineRule="exact"/>
        <w:ind w:firstLine="3843" w:firstLineChars="1830"/>
        <w:rPr>
          <w:rFonts w:ascii="宋体" w:hAnsi="宋体"/>
          <w:szCs w:val="21"/>
        </w:rPr>
      </w:pPr>
      <w:r>
        <w:rPr>
          <w:rFonts w:hint="eastAsia" w:ascii="宋体" w:hAnsi="宋体"/>
          <w:szCs w:val="21"/>
        </w:rPr>
        <w:t>竞标人：</w:t>
      </w:r>
    </w:p>
    <w:p w14:paraId="6D642A4D">
      <w:pPr>
        <w:spacing w:line="500" w:lineRule="exact"/>
        <w:ind w:firstLine="3843" w:firstLineChars="1830"/>
        <w:rPr>
          <w:rFonts w:ascii="宋体" w:hAnsi="宋体"/>
          <w:szCs w:val="21"/>
        </w:rPr>
      </w:pPr>
      <w:r>
        <w:rPr>
          <w:rFonts w:hint="eastAsia" w:ascii="宋体" w:hAnsi="宋体"/>
          <w:szCs w:val="21"/>
        </w:rPr>
        <w:t>法人代表或授权代表：（签字）</w:t>
      </w:r>
    </w:p>
    <w:p w14:paraId="5ED81B3D">
      <w:pPr>
        <w:spacing w:line="500" w:lineRule="exact"/>
        <w:ind w:firstLine="4158" w:firstLineChars="1980"/>
        <w:rPr>
          <w:rFonts w:ascii="宋体" w:hAnsi="宋体"/>
          <w:szCs w:val="21"/>
        </w:rPr>
      </w:pPr>
      <w:r>
        <w:rPr>
          <w:rFonts w:hint="eastAsia" w:ascii="宋体" w:hAnsi="宋体"/>
          <w:szCs w:val="21"/>
        </w:rPr>
        <w:t>年   月   日</w:t>
      </w:r>
    </w:p>
    <w:p w14:paraId="38CF3E1A">
      <w:pPr>
        <w:spacing w:line="360" w:lineRule="auto"/>
        <w:ind w:firstLine="448" w:firstLineChars="187"/>
        <w:rPr>
          <w:rFonts w:ascii="宋体" w:hAnsi="宋体"/>
          <w:sz w:val="24"/>
        </w:rPr>
      </w:pPr>
    </w:p>
    <w:p w14:paraId="62487721">
      <w:pPr>
        <w:spacing w:line="600" w:lineRule="exact"/>
        <w:rPr>
          <w:rFonts w:ascii="宋体" w:hAnsi="宋体"/>
          <w:szCs w:val="21"/>
        </w:rPr>
      </w:pPr>
      <w:r>
        <w:rPr>
          <w:rFonts w:hint="eastAsia" w:ascii="宋体" w:hAnsi="宋体"/>
          <w:szCs w:val="21"/>
        </w:rPr>
        <w:t>注：此报价单为磋商小组要求所有实质性响应的供应商在规定时间内提交最后报价时使用，在竞争性磋商响应文件中，申请人无须附此项内容。在竞争性磋商时，请申请人携带好加盖公章的最终报价单、授权委托书与密封报价的信封，在报价时使用。</w:t>
      </w:r>
    </w:p>
    <w:p w14:paraId="30EB2069"/>
    <w:sectPr>
      <w:headerReference r:id="rId12" w:type="first"/>
      <w:footerReference r:id="rId14" w:type="first"/>
      <w:headerReference r:id="rId11" w:type="default"/>
      <w:footerReference r:id="rId13" w:type="default"/>
      <w:pgSz w:w="11906" w:h="16838"/>
      <w:pgMar w:top="1587" w:right="1417" w:bottom="1417" w:left="1217" w:header="851" w:footer="907" w:gutter="0"/>
      <w:pgNumType w:fmt="decimal" w:start="1"/>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 important">
    <w:altName w:val="黑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8F82">
    <w:pPr>
      <w:pStyle w:val="46"/>
      <w:framePr w:wrap="around" w:vAnchor="text" w:hAnchor="margin" w:xAlign="right" w:y="1"/>
      <w:tabs>
        <w:tab w:val="clear" w:pos="4153"/>
        <w:tab w:val="clear" w:pos="8306"/>
      </w:tabs>
    </w:pPr>
    <w:r>
      <w:fldChar w:fldCharType="begin"/>
    </w:r>
    <w:r>
      <w:rPr>
        <w:rStyle w:val="66"/>
      </w:rPr>
      <w:instrText xml:space="preserve">PAGE  </w:instrText>
    </w:r>
    <w:r>
      <w:fldChar w:fldCharType="end"/>
    </w:r>
  </w:p>
  <w:p w14:paraId="6E5801A3">
    <w:pPr>
      <w:pStyle w:val="46"/>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C2DF">
    <w:pPr>
      <w:pStyle w:val="46"/>
      <w:pBdr>
        <w:top w:val="single" w:color="000000" w:sz="4" w:space="1"/>
      </w:pBdr>
      <w:tabs>
        <w:tab w:val="clear" w:pos="4153"/>
        <w:tab w:val="clear" w:pos="8306"/>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65D4">
    <w:pPr>
      <w:pStyle w:val="46"/>
      <w:tabs>
        <w:tab w:val="clear" w:pos="4153"/>
        <w:tab w:val="clear" w:pos="8306"/>
      </w:tabs>
    </w:pPr>
    <w:r>
      <w:pict>
        <v:rect id="_x0000_s1026"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N/qNy+7AQAAhgMAAA4AAAAAAAAAAQAgAAAAIgEAAGRycy9lMm9Eb2MueG1sUEsFBgAA&#10;AAAGAAYAWQEAAE8FAAAAAA==&#10;">
          <v:path/>
          <v:fill on="f" focussize="0,0"/>
          <v:stroke on="f"/>
          <v:imagedata o:title=""/>
          <o:lock v:ext="edit"/>
          <v:textbox>
            <w:txbxContent>
              <w:p w14:paraId="4EB217BA">
                <w:pPr>
                  <w:pStyle w:val="46"/>
                  <w:tabs>
                    <w:tab w:val="clear" w:pos="4153"/>
                    <w:tab w:val="clear" w:pos="8306"/>
                  </w:tabs>
                </w:pPr>
                <w:r>
                  <w:fldChar w:fldCharType="begin"/>
                </w:r>
                <w:r>
                  <w:instrText xml:space="preserve"> PAGE  \* MERGEFORMAT </w:instrText>
                </w:r>
                <w:r>
                  <w:fldChar w:fldCharType="separate"/>
                </w:r>
                <w:r>
                  <w:rPr>
                    <w:rFonts w:hint="eastAsia"/>
                  </w:rPr>
                  <w:t>1</w:t>
                </w:r>
                <w:r>
                  <w:rPr>
                    <w:rFonts w:hint="eastAsia"/>
                  </w:rPr>
                  <w:fldChar w:fldCharType="end"/>
                </w:r>
              </w:p>
              <w:p w14:paraId="755458B4"/>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375C">
    <w:pPr>
      <w:pStyle w:val="46"/>
      <w:pBdr>
        <w:top w:val="single" w:color="000000" w:sz="4" w:space="0"/>
      </w:pBdr>
      <w:tabs>
        <w:tab w:val="clear" w:pos="4153"/>
        <w:tab w:val="clear" w:pos="8306"/>
      </w:tabs>
      <w:jc w:val="both"/>
    </w:pPr>
    <w:r>
      <w:pict>
        <v:rect id="_x0000_s1030" o:spid="_x0000_s1030" o:spt="1" style="position:absolute;left:0pt;margin-top:0pt;height:144pt;width:144pt;mso-position-horizontal:center;mso-position-horizontal-relative:margin;z-index:251663360;mso-width-relative:page;mso-height-relative:page;" filled="f" stroked="f" coordsize="21600,21600">
          <v:path/>
          <v:fill on="f" focussize="0,0"/>
          <v:stroke on="f"/>
          <v:imagedata o:title=""/>
          <o:lock v:ext="edit" aspectratio="f"/>
          <v:textbox inset="0mm,0mm,0mm,0mm">
            <w:txbxContent>
              <w:p w14:paraId="508CED51">
                <w:pPr>
                  <w:pStyle w:val="46"/>
                  <w:tabs>
                    <w:tab w:val="clear" w:pos="4153"/>
                    <w:tab w:val="clear" w:pos="8306"/>
                  </w:tabs>
                </w:pPr>
                <w:r>
                  <w:fldChar w:fldCharType="begin"/>
                </w:r>
                <w:r>
                  <w:instrText xml:space="preserve"> PAGE  \* MERGEFORMAT </w:instrText>
                </w:r>
                <w:r>
                  <w:fldChar w:fldCharType="separate"/>
                </w:r>
                <w:r>
                  <w:t>20</w:t>
                </w:r>
                <w:r>
                  <w:fldChar w:fldCharType="end"/>
                </w:r>
              </w:p>
              <w:p w14:paraId="2693DADE"/>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AFC5">
    <w:pPr>
      <w:pStyle w:val="46"/>
      <w:pBdr>
        <w:top w:val="single" w:color="000000" w:sz="4" w:space="0"/>
      </w:pBdr>
      <w:tabs>
        <w:tab w:val="clear" w:pos="4153"/>
        <w:tab w:val="clear" w:pos="8306"/>
      </w:tabs>
      <w:jc w:val="center"/>
      <w:rPr>
        <w:b/>
      </w:rPr>
    </w:pPr>
    <w:r>
      <w:rPr>
        <w:b/>
      </w:rPr>
      <w:drawing>
        <wp:inline distT="0" distB="0" distL="0" distR="0">
          <wp:extent cx="113665" cy="101600"/>
          <wp:effectExtent l="0" t="0" r="635" b="12700"/>
          <wp:docPr id="4" name="_x0000_i2082"/>
          <wp:cNvGraphicFramePr/>
          <a:graphic xmlns:a="http://schemas.openxmlformats.org/drawingml/2006/main">
            <a:graphicData uri="http://schemas.openxmlformats.org/drawingml/2006/picture">
              <pic:pic xmlns:pic="http://schemas.openxmlformats.org/drawingml/2006/picture">
                <pic:nvPicPr>
                  <pic:cNvPr id="4" name="_x0000_i2082"/>
                  <pic:cNvPicPr/>
                </pic:nvPicPr>
                <pic:blipFill>
                  <a:blip r:embed="rId1"/>
                  <a:stretch>
                    <a:fillRect/>
                  </a:stretch>
                </pic:blipFill>
                <pic:spPr>
                  <a:xfrm>
                    <a:off x="0" y="0"/>
                    <a:ext cx="114254" cy="101635"/>
                  </a:xfrm>
                  <a:prstGeom prst="rect">
                    <a:avLst/>
                  </a:prstGeom>
                </pic:spPr>
              </pic:pic>
            </a:graphicData>
          </a:graphic>
        </wp:inline>
      </w:drawing>
    </w:r>
    <w:r>
      <w:rPr>
        <w:rFonts w:hint="eastAsia"/>
        <w:b/>
      </w:rPr>
      <w:t>河南省城建建设管理有限公司  地址：郑州市才高街6号  电话：0371- 55053535  传真：0371-63870276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7DC3">
    <w:pPr>
      <w:pStyle w:val="48"/>
      <w:pBdr>
        <w:bottom w:val="none" w:color="000000" w:sz="0" w:space="0"/>
      </w:pBdr>
      <w:tabs>
        <w:tab w:val="clear" w:pos="4153"/>
        <w:tab w:val="clear" w:pos="8306"/>
      </w:tabs>
      <w:ind w:right="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E32F2">
    <w:pPr>
      <w:pStyle w:val="48"/>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1BA37">
    <w:pPr>
      <w:pStyle w:val="48"/>
      <w:pBdr>
        <w:bottom w:val="none" w:color="000000" w:sz="0" w:space="0"/>
      </w:pBdr>
      <w:tabs>
        <w:tab w:val="clear" w:pos="4153"/>
        <w:tab w:val="clear" w:pos="8306"/>
      </w:tabs>
      <w:jc w:val="left"/>
    </w:pPr>
    <w:r>
      <w:tab/>
    </w: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BDA3C">
    <w:pPr>
      <w:pStyle w:val="48"/>
      <w:tabs>
        <w:tab w:val="clear" w:pos="4153"/>
        <w:tab w:val="clear" w:pos="8306"/>
      </w:tabs>
      <w:rPr>
        <w:b/>
        <w:bCs/>
      </w:rPr>
    </w:pPr>
    <w:r>
      <w:rPr>
        <w:rFonts w:hint="eastAsia"/>
        <w:b/>
        <w:bCs/>
      </w:rPr>
      <w:t>公平、公开、公正、诚信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0756">
    <w:pPr>
      <w:pStyle w:val="48"/>
      <w:tabs>
        <w:tab w:val="clear" w:pos="4153"/>
        <w:tab w:val="clear" w:pos="8306"/>
      </w:tabs>
    </w:pPr>
    <w:r>
      <w:pict>
        <v:rect id="_x0000_s1025" o:spid="_x0000_s1025" o:spt="1" style="position:absolute;left:0pt;margin-top:-2.45pt;height:29.3pt;width:453.95pt;mso-position-horizontal:right;mso-position-horizontal-relative:margin;z-index:251659264;mso-width-relative:page;mso-height-relative:page;" filled="f" stroked="f" coordsize="21600,21600" o:gfxdata="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5ImdgAAAAGAQAADwAAAAAAAAABACAAAAAiAAAAZHJzL2Rvd25yZXYueG1s&#10;UEsBAhQAFAAAAAgAh07iQCW8a+i/AQAAhQMAAA4AAAAAAAAAAQAgAAAAJwEAAGRycy9lMm9Eb2Mu&#10;eG1sUEsFBgAAAAAGAAYAWQEAAFgFAAAAAA==&#10;">
          <v:path/>
          <v:fill on="f" focussize="0,0"/>
          <v:stroke on="f"/>
          <v:imagedata o:title=""/>
          <o:lock v:ext="edit"/>
          <v:textbox>
            <w:txbxContent>
              <w:p w14:paraId="299AF7A6">
                <w:pPr>
                  <w:pStyle w:val="48"/>
                  <w:pBdr>
                    <w:bottom w:val="single" w:color="000000" w:sz="4" w:space="1"/>
                  </w:pBdr>
                  <w:tabs>
                    <w:tab w:val="clear" w:pos="4153"/>
                    <w:tab w:val="clear" w:pos="8306"/>
                  </w:tabs>
                  <w:rPr>
                    <w:b/>
                    <w:bCs/>
                  </w:rPr>
                </w:pPr>
                <w:r>
                  <w:rPr>
                    <w:rFonts w:hint="eastAsia"/>
                    <w:b/>
                    <w:bCs/>
                  </w:rPr>
                  <w:t xml:space="preserve">公平、公开、公正、诚信                                                                      </w:t>
                </w:r>
              </w:p>
              <w:p w14:paraId="59353AD3">
                <w:pPr>
                  <w:pStyle w:val="48"/>
                  <w:pBdr>
                    <w:top w:val="none" w:color="000000" w:sz="0" w:space="0"/>
                  </w:pBdr>
                  <w:tabs>
                    <w:tab w:val="clear" w:pos="4153"/>
                    <w:tab w:val="clear" w:pos="8306"/>
                  </w:tabs>
                </w:pPr>
              </w:p>
              <w:p w14:paraId="70ED3A70"/>
            </w:txbxContent>
          </v:textbox>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F1EE">
    <w:pPr>
      <w:pStyle w:val="48"/>
      <w:tabs>
        <w:tab w:val="clear" w:pos="4153"/>
        <w:tab w:val="clear" w:pos="8306"/>
      </w:tabs>
      <w:rPr>
        <w:b/>
        <w:bCs/>
      </w:rPr>
    </w:pPr>
    <w:r>
      <w:rPr>
        <w:b/>
        <w:bCs/>
      </w:rPr>
      <w:pict>
        <v:line id="_x0000_s1029" o:spid="_x0000_s1029" o:spt="20" style="position:absolute;left:0pt;flip:y;margin-left:0pt;margin-top:0pt;height:0.95pt;width:443pt;z-index:251662336;mso-width-relative:page;mso-height-relative:page;" stroked="t" coordsize="21600,21600" o:gfxdata="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52v3U&#10;AAAAAwEAAA8AAAAAAAAAAQAgAAAAIgAAAGRycy9kb3ducmV2LnhtbFBLAQIUABQAAAAIAIdO4kB7&#10;XM8c6wEAANYDAAAOAAAAAAAAAAEAIAAAACMBAABkcnMvZTJvRG9jLnhtbFBLBQYAAAAABgAGAFkB&#10;AACABQAAAAA=&#10;">
          <v:path arrowok="t"/>
          <v:fill focussize="0,0"/>
          <v:stroke weight="1pt" color="#FFFFFF"/>
          <v:imagedata o:title=""/>
          <o:lock v:ext="edit"/>
        </v:line>
      </w:pict>
    </w:r>
    <w:r>
      <w:rPr>
        <w:rFonts w:hint="eastAsia"/>
        <w:b/>
        <w:bCs/>
      </w:rPr>
      <w:t>公平、公开、公正、诚信</w:t>
    </w:r>
  </w:p>
  <w:p w14:paraId="7CC8E813">
    <w:pPr>
      <w:pStyle w:val="48"/>
      <w:tabs>
        <w:tab w:val="clear" w:pos="4153"/>
        <w:tab w:val="clear" w:pos="8306"/>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D304">
    <w:pPr>
      <w:pStyle w:val="48"/>
      <w:tabs>
        <w:tab w:val="clear" w:pos="4153"/>
        <w:tab w:val="clear" w:pos="8306"/>
      </w:tabs>
      <w:jc w:val="right"/>
      <w:rPr>
        <w:rFonts w:ascii="楷体_GB2312" w:eastAsia="楷体_GB2312"/>
        <w:b/>
        <w:i/>
      </w:rPr>
    </w:pPr>
  </w:p>
  <w:p w14:paraId="6FEA363E">
    <w:pPr>
      <w:pStyle w:val="48"/>
      <w:pBdr>
        <w:bottom w:val="single" w:color="000000" w:sz="4" w:space="1"/>
      </w:pBdr>
      <w:tabs>
        <w:tab w:val="clear" w:pos="4153"/>
        <w:tab w:val="clear" w:pos="8306"/>
      </w:tabs>
      <w:jc w:val="right"/>
      <w:rPr>
        <w:rFonts w:ascii="楷体_GB2312" w:eastAsia="楷体_GB2312"/>
        <w:b/>
        <w:iCs/>
      </w:rPr>
    </w:pPr>
    <w:r>
      <w:rPr>
        <w:rFonts w:hint="eastAsia" w:ascii="楷体_GB2312" w:eastAsia="楷体_GB2312"/>
        <w:b/>
        <w:iCs/>
      </w:rPr>
      <w:t>公开、公平、公正、诚信</w:t>
    </w:r>
    <w:r>
      <w:rPr>
        <w:rFonts w:hint="eastAsia"/>
      </w:rPr>
      <w:t xml:space="preserve">                                                                      第 </w:t>
    </w:r>
    <w:r>
      <w:fldChar w:fldCharType="begin"/>
    </w:r>
    <w:r>
      <w:instrText xml:space="preserve"> PAGE  \* MERGEFORMAT </w:instrText>
    </w:r>
    <w:r>
      <w:fldChar w:fldCharType="separate"/>
    </w:r>
    <w:r>
      <w:t>3</w:t>
    </w:r>
    <w:r>
      <w:fldChar w:fldCharType="end"/>
    </w:r>
    <w:r>
      <w:rPr>
        <w:rFonts w:hint="eastAsia"/>
      </w:rPr>
      <w:t xml:space="preserve"> 页</w:t>
    </w:r>
  </w:p>
  <w:p w14:paraId="003A2B1B">
    <w:pPr>
      <w:pStyle w:val="48"/>
      <w:pBdr>
        <w:top w:val="none" w:color="000000" w:sz="0" w:space="0"/>
      </w:pBdr>
      <w:tabs>
        <w:tab w:val="clear" w:pos="4153"/>
        <w:tab w:val="clear" w:pos="8306"/>
      </w:tabs>
    </w:pPr>
    <w:r>
      <w:pict>
        <v:rect id="_x0000_s1028" o:spid="_x0000_s1028" o:spt="1" style="position:absolute;left:0pt;margin-top:0pt;height:9.95pt;width:4.55pt;mso-position-horizontal:right;mso-position-horizontal-relative:margin;z-index:251661312;mso-width-relative:page;mso-height-relative:page;" filled="f" stroked="f" coordsize="21600,21600" o:gfxdata="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RG3v0wAAAAIBAAAPAAAAAAAAAAEAIAAAACIAAABkcnMvZG93bnJldi54bWxQSwECFAAU&#10;AAAACACHTuJAp19zGL0BAACDAwAADgAAAAAAAAABACAAAAAiAQAAZHJzL2Uyb0RvYy54bWxQSwUG&#10;AAAAAAYABgBZAQAAUQUAAAAA&#10;">
          <v:path/>
          <v:fill on="f" focussize="0,0"/>
          <v:stroke on="f"/>
          <v:imagedata o:title=""/>
          <o:lock v:ext="edit"/>
          <v:textbox>
            <w:txbxContent>
              <w:p w14:paraId="4432EEDD">
                <w:pPr>
                  <w:snapToGrid w:val="0"/>
                  <w:rPr>
                    <w:sz w:val="18"/>
                  </w:rPr>
                </w:pPr>
              </w:p>
              <w:p w14:paraId="08EAFC21"/>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3C5A0"/>
    <w:multiLevelType w:val="singleLevel"/>
    <w:tmpl w:val="A013C5A0"/>
    <w:lvl w:ilvl="0" w:tentative="0">
      <w:start w:val="3"/>
      <w:numFmt w:val="chineseCounting"/>
      <w:suff w:val="space"/>
      <w:lvlText w:val="第%1章"/>
      <w:lvlJc w:val="left"/>
      <w:rPr>
        <w:rFonts w:hint="eastAsia"/>
      </w:rPr>
    </w:lvl>
  </w:abstractNum>
  <w:abstractNum w:abstractNumId="1">
    <w:nsid w:val="B0783180"/>
    <w:multiLevelType w:val="singleLevel"/>
    <w:tmpl w:val="B0783180"/>
    <w:lvl w:ilvl="0" w:tentative="0">
      <w:start w:val="3"/>
      <w:numFmt w:val="decimal"/>
      <w:suff w:val="nothing"/>
      <w:lvlText w:val="%1、"/>
      <w:lvlJc w:val="left"/>
      <w:pPr>
        <w:ind w:left="-135"/>
      </w:pPr>
    </w:lvl>
  </w:abstractNum>
  <w:abstractNum w:abstractNumId="2">
    <w:nsid w:val="F7D4F56B"/>
    <w:multiLevelType w:val="singleLevel"/>
    <w:tmpl w:val="F7D4F56B"/>
    <w:lvl w:ilvl="0" w:tentative="0">
      <w:start w:val="1"/>
      <w:numFmt w:val="chineseCounting"/>
      <w:suff w:val="space"/>
      <w:lvlText w:val="第%1章"/>
      <w:lvlJc w:val="left"/>
      <w:rPr>
        <w:rFonts w:hint="eastAsia"/>
      </w:rPr>
    </w:lvl>
  </w:abstractNum>
  <w:abstractNum w:abstractNumId="3">
    <w:nsid w:val="0000000B"/>
    <w:multiLevelType w:val="singleLevel"/>
    <w:tmpl w:val="0000000B"/>
    <w:lvl w:ilvl="0" w:tentative="0">
      <w:start w:val="3"/>
      <w:numFmt w:val="decimal"/>
      <w:pStyle w:val="107"/>
      <w:suff w:val="nothing"/>
      <w:lvlText w:val="%1、"/>
      <w:lvlJc w:val="left"/>
    </w:lvl>
  </w:abstractNum>
  <w:abstractNum w:abstractNumId="4">
    <w:nsid w:val="0000000C"/>
    <w:multiLevelType w:val="multilevel"/>
    <w:tmpl w:val="0000000C"/>
    <w:lvl w:ilvl="0" w:tentative="0">
      <w:start w:val="5"/>
      <w:numFmt w:val="decimal"/>
      <w:pStyle w:val="151"/>
      <w:suff w:val="nothing"/>
      <w:lvlText w:val="%1、"/>
      <w:lvlJc w:val="left"/>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5">
    <w:nsid w:val="0C0D7C9B"/>
    <w:multiLevelType w:val="multilevel"/>
    <w:tmpl w:val="0C0D7C9B"/>
    <w:lvl w:ilvl="0" w:tentative="0">
      <w:start w:val="1"/>
      <w:numFmt w:val="decimal"/>
      <w:lvlText w:val="(%1)"/>
      <w:lvlJc w:val="left"/>
      <w:pPr>
        <w:ind w:left="945" w:hanging="465"/>
      </w:pPr>
      <w:rPr>
        <w:color w:val="000000"/>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B7678B4"/>
    <w:multiLevelType w:val="singleLevel"/>
    <w:tmpl w:val="3B7678B4"/>
    <w:lvl w:ilvl="0" w:tentative="0">
      <w:start w:val="7"/>
      <w:numFmt w:val="chineseCounting"/>
      <w:suff w:val="nothing"/>
      <w:lvlText w:val="%1、"/>
      <w:lvlJc w:val="left"/>
      <w:rPr>
        <w:rFonts w:hint="eastAsia"/>
      </w:rPr>
    </w:lvl>
  </w:abstractNum>
  <w:abstractNum w:abstractNumId="7">
    <w:nsid w:val="55A4F166"/>
    <w:multiLevelType w:val="singleLevel"/>
    <w:tmpl w:val="55A4F166"/>
    <w:lvl w:ilvl="0" w:tentative="0">
      <w:start w:val="11"/>
      <w:numFmt w:val="decimal"/>
      <w:suff w:val="nothing"/>
      <w:lvlText w:val="%1."/>
      <w:lvlJc w:val="left"/>
    </w:lvl>
  </w:abstractNum>
  <w:abstractNum w:abstractNumId="8">
    <w:nsid w:val="55F63F54"/>
    <w:multiLevelType w:val="singleLevel"/>
    <w:tmpl w:val="55F63F54"/>
    <w:lvl w:ilvl="0" w:tentative="0">
      <w:start w:val="4"/>
      <w:numFmt w:val="decimal"/>
      <w:suff w:val="nothing"/>
      <w:lvlText w:val="%1."/>
      <w:lvlJc w:val="left"/>
    </w:lvl>
  </w:abstractNum>
  <w:abstractNum w:abstractNumId="9">
    <w:nsid w:val="6287E851"/>
    <w:multiLevelType w:val="singleLevel"/>
    <w:tmpl w:val="6287E851"/>
    <w:lvl w:ilvl="0" w:tentative="0">
      <w:start w:val="1"/>
      <w:numFmt w:val="decimal"/>
      <w:suff w:val="nothing"/>
      <w:lvlText w:val="（%1）"/>
      <w:lvlJc w:val="left"/>
    </w:lvl>
  </w:abstractNum>
  <w:abstractNum w:abstractNumId="10">
    <w:nsid w:val="754E7943"/>
    <w:multiLevelType w:val="singleLevel"/>
    <w:tmpl w:val="754E7943"/>
    <w:lvl w:ilvl="0" w:tentative="0">
      <w:start w:val="1"/>
      <w:numFmt w:val="chineseCounting"/>
      <w:suff w:val="nothing"/>
      <w:lvlText w:val="%1、"/>
      <w:lvlJc w:val="left"/>
      <w:rPr>
        <w:rFonts w:hint="eastAsia"/>
      </w:rPr>
    </w:lvl>
  </w:abstractNum>
  <w:abstractNum w:abstractNumId="11">
    <w:nsid w:val="7B706270"/>
    <w:multiLevelType w:val="singleLevel"/>
    <w:tmpl w:val="7B706270"/>
    <w:lvl w:ilvl="0" w:tentative="0">
      <w:start w:val="5"/>
      <w:numFmt w:val="decimal"/>
      <w:suff w:val="nothing"/>
      <w:lvlText w:val="%1、"/>
      <w:lvlJc w:val="left"/>
    </w:lvl>
  </w:abstractNum>
  <w:num w:numId="1">
    <w:abstractNumId w:val="3"/>
  </w:num>
  <w:num w:numId="2">
    <w:abstractNumId w:val="4"/>
  </w:num>
  <w:num w:numId="3">
    <w:abstractNumId w:val="2"/>
  </w:num>
  <w:num w:numId="4">
    <w:abstractNumId w:val="10"/>
  </w:num>
  <w:num w:numId="5">
    <w:abstractNumId w:val="11"/>
  </w:num>
  <w:num w:numId="6">
    <w:abstractNumId w:val="1"/>
  </w:num>
  <w:num w:numId="7">
    <w:abstractNumId w:val="6"/>
  </w:num>
  <w:num w:numId="8">
    <w:abstractNumId w:val="9"/>
  </w:num>
  <w:num w:numId="9">
    <w:abstractNumId w:val="8"/>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isplayHorizontalDrawingGridEvery w:val="0"/>
  <w:displayVerticalDrawingGridEvery w:val="2"/>
  <w:characterSpacingControl w:val="doNotCompress"/>
  <w:hdrShapeDefaults>
    <o:shapelayout v:ext="edit">
      <o:idmap v:ext="edit" data="1"/>
    </o:shapelayout>
  </w:hdrShapeDefaults>
  <w:compat>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ZTg5MmQ1YmM4MDg0YjM1YzQxZWE1M2Q2MjAyNDI2ZmUifQ=="/>
  </w:docVars>
  <w:rsids>
    <w:rsidRoot w:val="00C527CA"/>
    <w:rsid w:val="00347E24"/>
    <w:rsid w:val="003F18CF"/>
    <w:rsid w:val="00550F83"/>
    <w:rsid w:val="005A7C74"/>
    <w:rsid w:val="005B2E96"/>
    <w:rsid w:val="00750C2D"/>
    <w:rsid w:val="00765191"/>
    <w:rsid w:val="00826F6D"/>
    <w:rsid w:val="009B522F"/>
    <w:rsid w:val="00AF5B0B"/>
    <w:rsid w:val="00B23F6B"/>
    <w:rsid w:val="00BB5D01"/>
    <w:rsid w:val="00C03CEC"/>
    <w:rsid w:val="00C527CA"/>
    <w:rsid w:val="00EB7E60"/>
    <w:rsid w:val="00FB1E12"/>
    <w:rsid w:val="00FE1942"/>
    <w:rsid w:val="01DF79C5"/>
    <w:rsid w:val="0284056C"/>
    <w:rsid w:val="03AC7D7B"/>
    <w:rsid w:val="04333FF8"/>
    <w:rsid w:val="060519C4"/>
    <w:rsid w:val="095F763D"/>
    <w:rsid w:val="0D935B07"/>
    <w:rsid w:val="0DAB2E51"/>
    <w:rsid w:val="0E252C04"/>
    <w:rsid w:val="0ED14B39"/>
    <w:rsid w:val="0F144A26"/>
    <w:rsid w:val="0FC460EF"/>
    <w:rsid w:val="10233173"/>
    <w:rsid w:val="15744470"/>
    <w:rsid w:val="15F86E50"/>
    <w:rsid w:val="167C182F"/>
    <w:rsid w:val="1742338E"/>
    <w:rsid w:val="174D4F79"/>
    <w:rsid w:val="177B5642"/>
    <w:rsid w:val="17CA65CA"/>
    <w:rsid w:val="197762DD"/>
    <w:rsid w:val="19EF40C6"/>
    <w:rsid w:val="1B7C407F"/>
    <w:rsid w:val="1D06580B"/>
    <w:rsid w:val="1D434E54"/>
    <w:rsid w:val="20084133"/>
    <w:rsid w:val="208437A1"/>
    <w:rsid w:val="208F03B0"/>
    <w:rsid w:val="20C75D9C"/>
    <w:rsid w:val="20DB35F6"/>
    <w:rsid w:val="21AB121A"/>
    <w:rsid w:val="21D332D2"/>
    <w:rsid w:val="224A458F"/>
    <w:rsid w:val="224D22D1"/>
    <w:rsid w:val="225E628C"/>
    <w:rsid w:val="227F3502"/>
    <w:rsid w:val="24476C71"/>
    <w:rsid w:val="26016A2C"/>
    <w:rsid w:val="26CF7759"/>
    <w:rsid w:val="26D33594"/>
    <w:rsid w:val="272C6959"/>
    <w:rsid w:val="2730048E"/>
    <w:rsid w:val="274243CE"/>
    <w:rsid w:val="27532138"/>
    <w:rsid w:val="286F2FA1"/>
    <w:rsid w:val="287A36F4"/>
    <w:rsid w:val="28E76FDC"/>
    <w:rsid w:val="29121B7F"/>
    <w:rsid w:val="2BFF463C"/>
    <w:rsid w:val="2C5F332D"/>
    <w:rsid w:val="2D880661"/>
    <w:rsid w:val="2E1D524D"/>
    <w:rsid w:val="2E232138"/>
    <w:rsid w:val="2EEB0EA8"/>
    <w:rsid w:val="2F2B74F6"/>
    <w:rsid w:val="310B75DF"/>
    <w:rsid w:val="317B29B7"/>
    <w:rsid w:val="319E66A5"/>
    <w:rsid w:val="321150C9"/>
    <w:rsid w:val="337C2A16"/>
    <w:rsid w:val="348F0527"/>
    <w:rsid w:val="3502519D"/>
    <w:rsid w:val="35FB6421"/>
    <w:rsid w:val="360867E3"/>
    <w:rsid w:val="361138EA"/>
    <w:rsid w:val="36EA66E9"/>
    <w:rsid w:val="37F42408"/>
    <w:rsid w:val="38082ACA"/>
    <w:rsid w:val="39E66E3B"/>
    <w:rsid w:val="3A06303A"/>
    <w:rsid w:val="3A59585F"/>
    <w:rsid w:val="3A5C70FE"/>
    <w:rsid w:val="3A816B64"/>
    <w:rsid w:val="3C5E0CAD"/>
    <w:rsid w:val="3D05582A"/>
    <w:rsid w:val="3DB1150E"/>
    <w:rsid w:val="3E6D3687"/>
    <w:rsid w:val="3E6E11AD"/>
    <w:rsid w:val="3E7A3FF6"/>
    <w:rsid w:val="3F1F462A"/>
    <w:rsid w:val="402E32EA"/>
    <w:rsid w:val="42272E92"/>
    <w:rsid w:val="440E76BA"/>
    <w:rsid w:val="447F2366"/>
    <w:rsid w:val="467852BF"/>
    <w:rsid w:val="46F11BED"/>
    <w:rsid w:val="474433F3"/>
    <w:rsid w:val="47BE6D02"/>
    <w:rsid w:val="484C07B1"/>
    <w:rsid w:val="48FF75D2"/>
    <w:rsid w:val="49BA799D"/>
    <w:rsid w:val="49DE18DD"/>
    <w:rsid w:val="4AA80DAA"/>
    <w:rsid w:val="4CA517A6"/>
    <w:rsid w:val="4CDB0356"/>
    <w:rsid w:val="4CE52F83"/>
    <w:rsid w:val="4ECA0682"/>
    <w:rsid w:val="4FB1539E"/>
    <w:rsid w:val="50EA500B"/>
    <w:rsid w:val="515D57DD"/>
    <w:rsid w:val="525941F7"/>
    <w:rsid w:val="531B76FE"/>
    <w:rsid w:val="538928BA"/>
    <w:rsid w:val="55DC0579"/>
    <w:rsid w:val="56C500AD"/>
    <w:rsid w:val="56FC7846"/>
    <w:rsid w:val="591250FF"/>
    <w:rsid w:val="59B241EC"/>
    <w:rsid w:val="5ACB1A0A"/>
    <w:rsid w:val="5B7976B8"/>
    <w:rsid w:val="5C4A4BB0"/>
    <w:rsid w:val="5C9A5B38"/>
    <w:rsid w:val="5D02548B"/>
    <w:rsid w:val="5D465E58"/>
    <w:rsid w:val="5D6C4ED7"/>
    <w:rsid w:val="5E0314BA"/>
    <w:rsid w:val="5E1E4402"/>
    <w:rsid w:val="5FC07536"/>
    <w:rsid w:val="60C018E5"/>
    <w:rsid w:val="62FD0BCE"/>
    <w:rsid w:val="63E61662"/>
    <w:rsid w:val="66FC0AB7"/>
    <w:rsid w:val="671E1113"/>
    <w:rsid w:val="674566A0"/>
    <w:rsid w:val="692C5D69"/>
    <w:rsid w:val="69E228CC"/>
    <w:rsid w:val="6A8231EA"/>
    <w:rsid w:val="6A9C0CCD"/>
    <w:rsid w:val="6B7439F8"/>
    <w:rsid w:val="6C3867D3"/>
    <w:rsid w:val="6CD91C43"/>
    <w:rsid w:val="6D635AD2"/>
    <w:rsid w:val="6DFB5D0A"/>
    <w:rsid w:val="705838E8"/>
    <w:rsid w:val="71CC00E9"/>
    <w:rsid w:val="74982505"/>
    <w:rsid w:val="75A373B3"/>
    <w:rsid w:val="768865A9"/>
    <w:rsid w:val="77366005"/>
    <w:rsid w:val="781F6A99"/>
    <w:rsid w:val="79C93160"/>
    <w:rsid w:val="7B446F42"/>
    <w:rsid w:val="7B5829EE"/>
    <w:rsid w:val="7C75137E"/>
    <w:rsid w:val="7C943EFA"/>
    <w:rsid w:val="7D69D350"/>
    <w:rsid w:val="7DB67EA0"/>
    <w:rsid w:val="7F69341C"/>
    <w:rsid w:val="FFD600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utoSpaceDE w:val="0"/>
      <w:autoSpaceDN w:val="0"/>
      <w:spacing w:before="340" w:after="320" w:line="576" w:lineRule="auto"/>
      <w:outlineLvl w:val="0"/>
    </w:pPr>
    <w:rPr>
      <w:rFonts w:ascii="宋体"/>
      <w:b/>
      <w:bCs/>
      <w:kern w:val="0"/>
      <w:sz w:val="44"/>
      <w:szCs w:val="44"/>
      <w:lang w:val="zh-CN"/>
    </w:rPr>
  </w:style>
  <w:style w:type="paragraph" w:styleId="3">
    <w:name w:val="heading 2"/>
    <w:basedOn w:val="1"/>
    <w:next w:val="1"/>
    <w:qFormat/>
    <w:uiPriority w:val="0"/>
    <w:pPr>
      <w:keepNext/>
      <w:keepLines/>
      <w:autoSpaceDE w:val="0"/>
      <w:autoSpaceDN w:val="0"/>
      <w:spacing w:before="260" w:after="260" w:line="408" w:lineRule="auto"/>
      <w:outlineLvl w:val="1"/>
    </w:pPr>
    <w:rPr>
      <w:rFonts w:ascii="黑体" w:eastAsia="黑体"/>
      <w:b/>
      <w:bCs/>
      <w:kern w:val="0"/>
      <w:sz w:val="32"/>
      <w:szCs w:val="32"/>
      <w:lang w:val="zh-CN"/>
    </w:rPr>
  </w:style>
  <w:style w:type="paragraph" w:styleId="4">
    <w:name w:val="heading 3"/>
    <w:basedOn w:val="1"/>
    <w:next w:val="1"/>
    <w:qFormat/>
    <w:uiPriority w:val="0"/>
    <w:pPr>
      <w:keepNext/>
      <w:keepLines/>
      <w:autoSpaceDE w:val="0"/>
      <w:autoSpaceDN w:val="0"/>
      <w:spacing w:before="260" w:after="260" w:line="408" w:lineRule="auto"/>
      <w:outlineLvl w:val="2"/>
    </w:pPr>
    <w:rPr>
      <w:rFonts w:ascii="宋体"/>
      <w:b/>
      <w:bCs/>
      <w:kern w:val="0"/>
      <w:sz w:val="32"/>
      <w:szCs w:val="32"/>
      <w:lang w:val="zh-CN"/>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Body Text Indent"/>
    <w:basedOn w:val="1"/>
    <w:link w:val="201"/>
    <w:qFormat/>
    <w:uiPriority w:val="0"/>
    <w:pPr>
      <w:spacing w:after="120"/>
      <w:ind w:left="420" w:leftChars="200"/>
    </w:pPr>
  </w:style>
  <w:style w:type="paragraph" w:styleId="7">
    <w:name w:val="footer"/>
    <w:basedOn w:val="1"/>
    <w:link w:val="199"/>
    <w:qFormat/>
    <w:uiPriority w:val="0"/>
    <w:pPr>
      <w:tabs>
        <w:tab w:val="center" w:pos="4153"/>
        <w:tab w:val="right" w:pos="8306"/>
      </w:tabs>
      <w:snapToGrid w:val="0"/>
      <w:jc w:val="left"/>
    </w:pPr>
    <w:rPr>
      <w:sz w:val="18"/>
      <w:szCs w:val="18"/>
    </w:rPr>
  </w:style>
  <w:style w:type="paragraph" w:styleId="8">
    <w:name w:val="Normal (Web)"/>
    <w:basedOn w:val="1"/>
    <w:qFormat/>
    <w:uiPriority w:val="0"/>
    <w:rPr>
      <w:sz w:val="24"/>
    </w:rPr>
  </w:style>
  <w:style w:type="paragraph" w:styleId="9">
    <w:name w:val="Body Text First Indent"/>
    <w:basedOn w:val="10"/>
    <w:qFormat/>
    <w:uiPriority w:val="0"/>
    <w:pPr>
      <w:spacing w:after="120"/>
      <w:ind w:firstLine="420" w:firstLineChars="100"/>
    </w:pPr>
    <w:rPr>
      <w:sz w:val="21"/>
    </w:rPr>
  </w:style>
  <w:style w:type="paragraph" w:customStyle="1" w:styleId="10">
    <w:name w:val="正文文本1"/>
    <w:basedOn w:val="1"/>
    <w:link w:val="37"/>
    <w:qFormat/>
    <w:uiPriority w:val="0"/>
    <w:rPr>
      <w:rFonts w:ascii="仿宋_GB2312" w:eastAsia="仿宋_GB2312"/>
      <w:sz w:val="24"/>
      <w:szCs w:val="24"/>
    </w:rPr>
  </w:style>
  <w:style w:type="paragraph" w:styleId="11">
    <w:name w:val="Body Text First Indent 2"/>
    <w:basedOn w:val="6"/>
    <w:link w:val="202"/>
    <w:qFormat/>
    <w:uiPriority w:val="0"/>
    <w:pPr>
      <w:ind w:firstLine="420" w:firstLineChars="200"/>
    </w:pPr>
  </w:style>
  <w:style w:type="table" w:styleId="13">
    <w:name w:val="Table Grid"/>
    <w:basedOn w:val="12"/>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paragraph" w:customStyle="1" w:styleId="15">
    <w:name w:val="标题 11"/>
    <w:basedOn w:val="16"/>
    <w:link w:val="29"/>
    <w:qFormat/>
    <w:uiPriority w:val="0"/>
    <w:pPr>
      <w:keepLines/>
      <w:spacing w:before="340" w:after="330" w:line="576" w:lineRule="auto"/>
      <w:outlineLvl w:val="0"/>
    </w:pPr>
    <w:rPr>
      <w:b w:val="0"/>
      <w:bCs/>
      <w:kern w:val="44"/>
      <w:sz w:val="44"/>
      <w:szCs w:val="44"/>
    </w:rPr>
  </w:style>
  <w:style w:type="paragraph" w:customStyle="1" w:styleId="16">
    <w:name w:val="标题 21"/>
    <w:basedOn w:val="1"/>
    <w:link w:val="28"/>
    <w:qFormat/>
    <w:uiPriority w:val="0"/>
    <w:pPr>
      <w:keepNext/>
      <w:jc w:val="center"/>
      <w:outlineLvl w:val="1"/>
    </w:pPr>
    <w:rPr>
      <w:rFonts w:ascii="楷体_GB2312" w:eastAsia="仿宋_GB2312"/>
      <w:b/>
      <w:sz w:val="32"/>
      <w:szCs w:val="24"/>
    </w:rPr>
  </w:style>
  <w:style w:type="paragraph" w:customStyle="1" w:styleId="17">
    <w:name w:val="标题 31"/>
    <w:basedOn w:val="1"/>
    <w:qFormat/>
    <w:uiPriority w:val="0"/>
    <w:pPr>
      <w:keepNext/>
      <w:keepLines/>
      <w:spacing w:before="260" w:after="260" w:line="413" w:lineRule="auto"/>
      <w:outlineLvl w:val="2"/>
    </w:pPr>
    <w:rPr>
      <w:sz w:val="32"/>
      <w:szCs w:val="32"/>
    </w:rPr>
  </w:style>
  <w:style w:type="paragraph" w:customStyle="1" w:styleId="18">
    <w:name w:val="标题 41"/>
    <w:basedOn w:val="1"/>
    <w:qFormat/>
    <w:uiPriority w:val="0"/>
    <w:pPr>
      <w:keepNext/>
      <w:jc w:val="center"/>
      <w:outlineLvl w:val="3"/>
    </w:pPr>
    <w:rPr>
      <w:rFonts w:ascii="宋体" w:hAnsi="宋体"/>
      <w:bCs/>
      <w:sz w:val="28"/>
    </w:rPr>
  </w:style>
  <w:style w:type="paragraph" w:customStyle="1" w:styleId="19">
    <w:name w:val="标题 51"/>
    <w:basedOn w:val="1"/>
    <w:qFormat/>
    <w:uiPriority w:val="0"/>
    <w:pPr>
      <w:keepNext/>
      <w:keepLines/>
      <w:spacing w:before="280" w:after="290" w:line="372" w:lineRule="auto"/>
      <w:outlineLvl w:val="4"/>
    </w:pPr>
    <w:rPr>
      <w:b/>
      <w:bCs/>
      <w:sz w:val="28"/>
      <w:szCs w:val="28"/>
    </w:rPr>
  </w:style>
  <w:style w:type="paragraph" w:customStyle="1" w:styleId="20">
    <w:name w:val="标题 61"/>
    <w:basedOn w:val="1"/>
    <w:qFormat/>
    <w:uiPriority w:val="0"/>
    <w:pPr>
      <w:keepNext/>
      <w:keepLines/>
      <w:spacing w:before="240" w:after="64" w:line="317" w:lineRule="auto"/>
      <w:outlineLvl w:val="5"/>
    </w:pPr>
    <w:rPr>
      <w:rFonts w:ascii="Arial" w:hAnsi="Arial" w:eastAsia="黑体"/>
      <w:b/>
      <w:bCs/>
      <w:sz w:val="24"/>
      <w:szCs w:val="24"/>
    </w:rPr>
  </w:style>
  <w:style w:type="paragraph" w:customStyle="1" w:styleId="21">
    <w:name w:val="标题 71"/>
    <w:basedOn w:val="1"/>
    <w:qFormat/>
    <w:uiPriority w:val="0"/>
    <w:pPr>
      <w:keepNext/>
      <w:keepLines/>
      <w:spacing w:before="240" w:after="64" w:line="317" w:lineRule="auto"/>
      <w:outlineLvl w:val="6"/>
    </w:pPr>
    <w:rPr>
      <w:b/>
      <w:bCs/>
      <w:sz w:val="24"/>
      <w:szCs w:val="24"/>
    </w:rPr>
  </w:style>
  <w:style w:type="paragraph" w:customStyle="1" w:styleId="22">
    <w:name w:val="标题 81"/>
    <w:basedOn w:val="1"/>
    <w:qFormat/>
    <w:uiPriority w:val="0"/>
    <w:pPr>
      <w:keepNext/>
      <w:keepLines/>
      <w:spacing w:before="240" w:after="64" w:line="317" w:lineRule="auto"/>
      <w:outlineLvl w:val="7"/>
    </w:pPr>
    <w:rPr>
      <w:rFonts w:ascii="Arial" w:hAnsi="Arial" w:eastAsia="黑体"/>
      <w:sz w:val="24"/>
      <w:szCs w:val="24"/>
    </w:rPr>
  </w:style>
  <w:style w:type="paragraph" w:customStyle="1" w:styleId="23">
    <w:name w:val="标题 91"/>
    <w:basedOn w:val="1"/>
    <w:qFormat/>
    <w:uiPriority w:val="0"/>
    <w:pPr>
      <w:keepNext/>
      <w:keepLines/>
      <w:spacing w:before="240" w:after="64" w:line="317" w:lineRule="auto"/>
      <w:outlineLvl w:val="8"/>
    </w:pPr>
    <w:rPr>
      <w:rFonts w:ascii="Arial" w:hAnsi="Arial" w:eastAsia="黑体"/>
      <w:szCs w:val="21"/>
    </w:rPr>
  </w:style>
  <w:style w:type="character" w:customStyle="1" w:styleId="24">
    <w:name w:val="默认段落字体1"/>
    <w:qFormat/>
    <w:uiPriority w:val="0"/>
  </w:style>
  <w:style w:type="table" w:customStyle="1" w:styleId="25">
    <w:name w:val="普通表格1"/>
    <w:semiHidden/>
    <w:qFormat/>
    <w:uiPriority w:val="0"/>
    <w:rPr>
      <w:rFonts w:ascii="Calibri" w:hAnsi="Calibri"/>
    </w:rPr>
    <w:tblPr>
      <w:tblCellMar>
        <w:top w:w="0" w:type="dxa"/>
        <w:left w:w="0" w:type="dxa"/>
        <w:bottom w:w="0" w:type="dxa"/>
        <w:right w:w="0" w:type="dxa"/>
      </w:tblCellMar>
    </w:tblPr>
  </w:style>
  <w:style w:type="paragraph" w:customStyle="1" w:styleId="26">
    <w:name w:val="纯文本1"/>
    <w:basedOn w:val="1"/>
    <w:link w:val="27"/>
    <w:qFormat/>
    <w:uiPriority w:val="0"/>
    <w:rPr>
      <w:rFonts w:ascii="宋体" w:hAnsi="Courier New"/>
    </w:rPr>
  </w:style>
  <w:style w:type="character" w:customStyle="1" w:styleId="27">
    <w:name w:val="纯文本 字符"/>
    <w:link w:val="26"/>
    <w:qFormat/>
    <w:uiPriority w:val="0"/>
    <w:rPr>
      <w:rFonts w:ascii="宋体" w:hAnsi="Courier New" w:eastAsia="宋体"/>
      <w:kern w:val="2"/>
      <w:sz w:val="21"/>
      <w:lang w:val="en-US" w:eastAsia="zh-CN" w:bidi="ar-SA"/>
    </w:rPr>
  </w:style>
  <w:style w:type="character" w:customStyle="1" w:styleId="28">
    <w:name w:val="标题 2 Char"/>
    <w:basedOn w:val="24"/>
    <w:link w:val="16"/>
    <w:qFormat/>
    <w:uiPriority w:val="0"/>
    <w:rPr>
      <w:rFonts w:ascii="Cambria" w:hAnsi="Cambria" w:eastAsia="宋体"/>
      <w:b/>
      <w:bCs/>
      <w:kern w:val="2"/>
      <w:sz w:val="32"/>
      <w:szCs w:val="32"/>
    </w:rPr>
  </w:style>
  <w:style w:type="character" w:customStyle="1" w:styleId="29">
    <w:name w:val="标题 1 字符"/>
    <w:link w:val="15"/>
    <w:qFormat/>
    <w:uiPriority w:val="0"/>
    <w:rPr>
      <w:rFonts w:eastAsia="宋体"/>
      <w:b/>
      <w:bCs/>
      <w:kern w:val="44"/>
      <w:sz w:val="44"/>
      <w:szCs w:val="44"/>
      <w:lang w:val="en-US" w:eastAsia="zh-CN" w:bidi="ar-SA"/>
    </w:rPr>
  </w:style>
  <w:style w:type="paragraph" w:customStyle="1" w:styleId="30">
    <w:name w:val="列表 31"/>
    <w:basedOn w:val="1"/>
    <w:qFormat/>
    <w:uiPriority w:val="0"/>
    <w:pPr>
      <w:spacing w:line="360" w:lineRule="atLeast"/>
      <w:ind w:left="100" w:leftChars="400" w:hanging="200" w:hangingChars="200"/>
      <w:jc w:val="left"/>
    </w:pPr>
    <w:rPr>
      <w:kern w:val="0"/>
      <w:sz w:val="24"/>
    </w:rPr>
  </w:style>
  <w:style w:type="paragraph" w:customStyle="1" w:styleId="31">
    <w:name w:val="目录 71"/>
    <w:basedOn w:val="1"/>
    <w:qFormat/>
    <w:uiPriority w:val="0"/>
    <w:pPr>
      <w:ind w:left="1260"/>
      <w:jc w:val="left"/>
    </w:pPr>
  </w:style>
  <w:style w:type="paragraph" w:customStyle="1" w:styleId="32">
    <w:name w:val="正文缩进1"/>
    <w:basedOn w:val="1"/>
    <w:qFormat/>
    <w:uiPriority w:val="0"/>
    <w:pPr>
      <w:ind w:firstLine="420" w:firstLineChars="200"/>
    </w:pPr>
    <w:rPr>
      <w:szCs w:val="24"/>
    </w:rPr>
  </w:style>
  <w:style w:type="paragraph" w:customStyle="1" w:styleId="33">
    <w:name w:val="文档结构图1"/>
    <w:basedOn w:val="1"/>
    <w:qFormat/>
    <w:uiPriority w:val="0"/>
    <w:pPr>
      <w:shd w:val="clear" w:color="auto" w:fill="000080"/>
    </w:pPr>
    <w:rPr>
      <w:szCs w:val="24"/>
    </w:rPr>
  </w:style>
  <w:style w:type="paragraph" w:customStyle="1" w:styleId="34">
    <w:name w:val="批注文字1"/>
    <w:basedOn w:val="1"/>
    <w:qFormat/>
    <w:uiPriority w:val="0"/>
    <w:pPr>
      <w:jc w:val="left"/>
    </w:pPr>
    <w:rPr>
      <w:szCs w:val="24"/>
    </w:rPr>
  </w:style>
  <w:style w:type="paragraph" w:customStyle="1" w:styleId="35">
    <w:name w:val="称呼1"/>
    <w:basedOn w:val="1"/>
    <w:qFormat/>
    <w:uiPriority w:val="0"/>
    <w:rPr>
      <w:sz w:val="30"/>
      <w:szCs w:val="24"/>
    </w:rPr>
  </w:style>
  <w:style w:type="paragraph" w:customStyle="1" w:styleId="36">
    <w:name w:val="正文文本 31"/>
    <w:basedOn w:val="1"/>
    <w:qFormat/>
    <w:uiPriority w:val="0"/>
    <w:pPr>
      <w:spacing w:line="360" w:lineRule="exact"/>
      <w:jc w:val="center"/>
    </w:pPr>
    <w:rPr>
      <w:rFonts w:ascii="楷体_GB2312" w:eastAsia="楷体_GB2312"/>
      <w:sz w:val="28"/>
    </w:rPr>
  </w:style>
  <w:style w:type="character" w:customStyle="1" w:styleId="37">
    <w:name w:val="正文文本 Char"/>
    <w:basedOn w:val="24"/>
    <w:link w:val="10"/>
    <w:qFormat/>
    <w:uiPriority w:val="0"/>
    <w:rPr>
      <w:rFonts w:ascii="Times New Roman" w:hAnsi="Times New Roman"/>
      <w:kern w:val="2"/>
      <w:sz w:val="21"/>
      <w:szCs w:val="24"/>
    </w:rPr>
  </w:style>
  <w:style w:type="paragraph" w:customStyle="1" w:styleId="38">
    <w:name w:val="正文文本缩进1"/>
    <w:basedOn w:val="1"/>
    <w:qFormat/>
    <w:uiPriority w:val="0"/>
    <w:pPr>
      <w:ind w:firstLine="480"/>
    </w:pPr>
    <w:rPr>
      <w:rFonts w:ascii="宋体" w:hAnsi="宋体"/>
      <w:sz w:val="30"/>
      <w:szCs w:val="24"/>
    </w:rPr>
  </w:style>
  <w:style w:type="paragraph" w:customStyle="1" w:styleId="39">
    <w:name w:val="寄信人地址1"/>
    <w:basedOn w:val="1"/>
    <w:qFormat/>
    <w:uiPriority w:val="0"/>
    <w:pPr>
      <w:snapToGrid w:val="0"/>
    </w:pPr>
    <w:rPr>
      <w:rFonts w:ascii="Arial" w:hAnsi="Arial"/>
    </w:rPr>
  </w:style>
  <w:style w:type="paragraph" w:customStyle="1" w:styleId="40">
    <w:name w:val="目录 51"/>
    <w:basedOn w:val="1"/>
    <w:qFormat/>
    <w:uiPriority w:val="0"/>
    <w:pPr>
      <w:ind w:left="840"/>
      <w:jc w:val="left"/>
    </w:pPr>
  </w:style>
  <w:style w:type="paragraph" w:customStyle="1" w:styleId="41">
    <w:name w:val="目录 31"/>
    <w:basedOn w:val="1"/>
    <w:qFormat/>
    <w:uiPriority w:val="0"/>
    <w:pPr>
      <w:ind w:left="420"/>
      <w:jc w:val="left"/>
    </w:pPr>
    <w:rPr>
      <w:i/>
    </w:rPr>
  </w:style>
  <w:style w:type="paragraph" w:customStyle="1" w:styleId="42">
    <w:name w:val="目录 81"/>
    <w:basedOn w:val="1"/>
    <w:qFormat/>
    <w:uiPriority w:val="0"/>
    <w:pPr>
      <w:ind w:left="1470"/>
      <w:jc w:val="left"/>
    </w:pPr>
  </w:style>
  <w:style w:type="paragraph" w:customStyle="1" w:styleId="43">
    <w:name w:val="日期1"/>
    <w:basedOn w:val="1"/>
    <w:qFormat/>
    <w:uiPriority w:val="0"/>
    <w:rPr>
      <w:rFonts w:eastAsia="楷体_GB2312"/>
      <w:sz w:val="24"/>
    </w:rPr>
  </w:style>
  <w:style w:type="paragraph" w:customStyle="1" w:styleId="44">
    <w:name w:val="正文文本缩进 21"/>
    <w:basedOn w:val="1"/>
    <w:qFormat/>
    <w:uiPriority w:val="0"/>
    <w:pPr>
      <w:spacing w:line="360" w:lineRule="auto"/>
      <w:ind w:left="14" w:leftChars="1" w:hanging="12" w:hangingChars="5"/>
    </w:pPr>
    <w:rPr>
      <w:sz w:val="24"/>
      <w:szCs w:val="24"/>
    </w:rPr>
  </w:style>
  <w:style w:type="paragraph" w:customStyle="1" w:styleId="45">
    <w:name w:val="批注框文本1"/>
    <w:basedOn w:val="1"/>
    <w:qFormat/>
    <w:uiPriority w:val="0"/>
    <w:rPr>
      <w:sz w:val="18"/>
      <w:szCs w:val="18"/>
    </w:rPr>
  </w:style>
  <w:style w:type="paragraph" w:customStyle="1" w:styleId="46">
    <w:name w:val="页脚1"/>
    <w:basedOn w:val="1"/>
    <w:link w:val="47"/>
    <w:qFormat/>
    <w:uiPriority w:val="0"/>
    <w:pPr>
      <w:tabs>
        <w:tab w:val="center" w:pos="4153"/>
        <w:tab w:val="right" w:pos="8306"/>
      </w:tabs>
      <w:snapToGrid w:val="0"/>
      <w:jc w:val="left"/>
    </w:pPr>
    <w:rPr>
      <w:sz w:val="18"/>
    </w:rPr>
  </w:style>
  <w:style w:type="character" w:customStyle="1" w:styleId="47">
    <w:name w:val="页脚 字符"/>
    <w:link w:val="46"/>
    <w:qFormat/>
    <w:uiPriority w:val="0"/>
    <w:rPr>
      <w:rFonts w:eastAsia="宋体"/>
      <w:kern w:val="2"/>
      <w:sz w:val="18"/>
      <w:lang w:val="en-US" w:eastAsia="zh-CN" w:bidi="ar-SA"/>
    </w:rPr>
  </w:style>
  <w:style w:type="paragraph" w:customStyle="1" w:styleId="48">
    <w:name w:val="页眉1"/>
    <w:basedOn w:val="1"/>
    <w:link w:val="49"/>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customStyle="1" w:styleId="49">
    <w:name w:val="页眉 字符"/>
    <w:link w:val="48"/>
    <w:qFormat/>
    <w:uiPriority w:val="0"/>
    <w:rPr>
      <w:rFonts w:eastAsia="宋体"/>
      <w:kern w:val="2"/>
      <w:sz w:val="18"/>
      <w:lang w:val="en-US" w:eastAsia="zh-CN" w:bidi="ar-SA"/>
    </w:rPr>
  </w:style>
  <w:style w:type="paragraph" w:customStyle="1" w:styleId="50">
    <w:name w:val="目录 11"/>
    <w:basedOn w:val="1"/>
    <w:qFormat/>
    <w:uiPriority w:val="0"/>
    <w:rPr>
      <w:b/>
      <w:szCs w:val="24"/>
    </w:rPr>
  </w:style>
  <w:style w:type="paragraph" w:customStyle="1" w:styleId="51">
    <w:name w:val="目录 41"/>
    <w:basedOn w:val="1"/>
    <w:qFormat/>
    <w:uiPriority w:val="0"/>
    <w:pPr>
      <w:ind w:left="630"/>
      <w:jc w:val="left"/>
    </w:pPr>
  </w:style>
  <w:style w:type="paragraph" w:customStyle="1" w:styleId="52">
    <w:name w:val="列表1"/>
    <w:basedOn w:val="1"/>
    <w:qFormat/>
    <w:uiPriority w:val="0"/>
    <w:pPr>
      <w:ind w:left="420" w:hanging="420"/>
    </w:pPr>
    <w:rPr>
      <w:rFonts w:eastAsia="楷体_GB2312"/>
      <w:sz w:val="32"/>
    </w:rPr>
  </w:style>
  <w:style w:type="paragraph" w:customStyle="1" w:styleId="53">
    <w:name w:val="目录 61"/>
    <w:basedOn w:val="1"/>
    <w:qFormat/>
    <w:uiPriority w:val="0"/>
    <w:pPr>
      <w:ind w:left="1050"/>
      <w:jc w:val="left"/>
    </w:pPr>
  </w:style>
  <w:style w:type="paragraph" w:customStyle="1" w:styleId="54">
    <w:name w:val="正文文本缩进 31"/>
    <w:basedOn w:val="1"/>
    <w:qFormat/>
    <w:uiPriority w:val="0"/>
    <w:pPr>
      <w:ind w:left="425"/>
    </w:pPr>
    <w:rPr>
      <w:rFonts w:eastAsia="楷体_GB2312"/>
      <w:sz w:val="28"/>
    </w:rPr>
  </w:style>
  <w:style w:type="paragraph" w:customStyle="1" w:styleId="55">
    <w:name w:val="目录 21"/>
    <w:basedOn w:val="1"/>
    <w:qFormat/>
    <w:uiPriority w:val="0"/>
    <w:pPr>
      <w:ind w:left="420" w:leftChars="200"/>
    </w:pPr>
    <w:rPr>
      <w:b/>
      <w:szCs w:val="24"/>
    </w:rPr>
  </w:style>
  <w:style w:type="paragraph" w:customStyle="1" w:styleId="56">
    <w:name w:val="目录 91"/>
    <w:basedOn w:val="1"/>
    <w:qFormat/>
    <w:uiPriority w:val="0"/>
    <w:pPr>
      <w:ind w:left="1680"/>
      <w:jc w:val="left"/>
    </w:pPr>
  </w:style>
  <w:style w:type="paragraph" w:customStyle="1" w:styleId="57">
    <w:name w:val="正文文本 21"/>
    <w:basedOn w:val="1"/>
    <w:link w:val="58"/>
    <w:qFormat/>
    <w:uiPriority w:val="0"/>
    <w:rPr>
      <w:rFonts w:ascii="宋体" w:hAnsi="宋体"/>
      <w:sz w:val="30"/>
    </w:rPr>
  </w:style>
  <w:style w:type="character" w:customStyle="1" w:styleId="58">
    <w:name w:val="正文文本 2 字符"/>
    <w:link w:val="57"/>
    <w:qFormat/>
    <w:uiPriority w:val="0"/>
    <w:rPr>
      <w:rFonts w:ascii="宋体" w:hAnsi="宋体" w:eastAsia="宋体"/>
      <w:kern w:val="2"/>
      <w:sz w:val="30"/>
      <w:lang w:val="en-US" w:eastAsia="zh-CN" w:bidi="ar-SA"/>
    </w:rPr>
  </w:style>
  <w:style w:type="paragraph" w:customStyle="1" w:styleId="59">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spacing w:before="120" w:after="120"/>
      <w:ind w:left="1080" w:leftChars="500" w:hanging="1080" w:hangingChars="500"/>
    </w:pPr>
    <w:rPr>
      <w:rFonts w:ascii="Cambria" w:hAnsi="Cambria"/>
      <w:sz w:val="24"/>
      <w:szCs w:val="22"/>
    </w:rPr>
  </w:style>
  <w:style w:type="paragraph" w:customStyle="1" w:styleId="60">
    <w:name w:val="我的正文"/>
    <w:basedOn w:val="38"/>
    <w:qFormat/>
    <w:uiPriority w:val="0"/>
    <w:pPr>
      <w:spacing w:line="500" w:lineRule="exact"/>
      <w:ind w:firstLineChars="200"/>
    </w:pPr>
    <w:rPr>
      <w:sz w:val="24"/>
      <w:szCs w:val="20"/>
    </w:rPr>
  </w:style>
  <w:style w:type="paragraph" w:customStyle="1" w:styleId="6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2">
    <w:name w:val="标题1"/>
    <w:basedOn w:val="1"/>
    <w:qFormat/>
    <w:uiPriority w:val="0"/>
    <w:pPr>
      <w:jc w:val="center"/>
    </w:pPr>
    <w:rPr>
      <w:b/>
      <w:sz w:val="36"/>
      <w:szCs w:val="24"/>
    </w:rPr>
  </w:style>
  <w:style w:type="paragraph" w:customStyle="1" w:styleId="63">
    <w:name w:val="正文首行缩进11"/>
    <w:basedOn w:val="10"/>
    <w:qFormat/>
    <w:uiPriority w:val="0"/>
    <w:pPr>
      <w:spacing w:after="120"/>
      <w:ind w:firstLine="420" w:firstLineChars="100"/>
    </w:pPr>
    <w:rPr>
      <w:rFonts w:ascii="Times New Roman"/>
      <w:sz w:val="21"/>
    </w:rPr>
  </w:style>
  <w:style w:type="table" w:customStyle="1" w:styleId="64">
    <w:name w:val="网格型1"/>
    <w:basedOn w:val="25"/>
    <w:qFormat/>
    <w:uiPriority w:val="0"/>
    <w:tblPr>
      <w:tblCellMar>
        <w:top w:w="0" w:type="dxa"/>
        <w:left w:w="0" w:type="dxa"/>
        <w:bottom w:w="0" w:type="dxa"/>
        <w:right w:w="0" w:type="dxa"/>
      </w:tblCellMar>
    </w:tblPr>
  </w:style>
  <w:style w:type="character" w:customStyle="1" w:styleId="65">
    <w:name w:val="要点1"/>
    <w:basedOn w:val="24"/>
    <w:qFormat/>
    <w:uiPriority w:val="0"/>
    <w:rPr>
      <w:b/>
      <w:bCs/>
    </w:rPr>
  </w:style>
  <w:style w:type="character" w:customStyle="1" w:styleId="66">
    <w:name w:val="页码1"/>
    <w:basedOn w:val="24"/>
    <w:qFormat/>
    <w:uiPriority w:val="0"/>
  </w:style>
  <w:style w:type="character" w:customStyle="1" w:styleId="67">
    <w:name w:val="已访问的超链接1"/>
    <w:qFormat/>
    <w:uiPriority w:val="0"/>
    <w:rPr>
      <w:color w:val="333333"/>
      <w:u w:val="none"/>
    </w:rPr>
  </w:style>
  <w:style w:type="character" w:customStyle="1" w:styleId="68">
    <w:name w:val="强调1"/>
    <w:qFormat/>
    <w:uiPriority w:val="0"/>
    <w:rPr>
      <w:i/>
      <w:iCs/>
    </w:rPr>
  </w:style>
  <w:style w:type="character" w:customStyle="1" w:styleId="69">
    <w:name w:val="超链接1"/>
    <w:qFormat/>
    <w:uiPriority w:val="0"/>
    <w:rPr>
      <w:color w:val="000000"/>
      <w:u w:val="none"/>
    </w:rPr>
  </w:style>
  <w:style w:type="character" w:customStyle="1" w:styleId="70">
    <w:name w:val="HTML 引文1"/>
    <w:basedOn w:val="24"/>
    <w:qFormat/>
    <w:uiPriority w:val="0"/>
    <w:rPr>
      <w:sz w:val="24"/>
      <w:szCs w:val="24"/>
    </w:rPr>
  </w:style>
  <w:style w:type="paragraph" w:customStyle="1" w:styleId="71">
    <w:name w:val="BodyText1I"/>
    <w:basedOn w:val="72"/>
    <w:qFormat/>
    <w:uiPriority w:val="0"/>
    <w:pPr>
      <w:ind w:firstLine="420" w:firstLineChars="100"/>
    </w:pPr>
  </w:style>
  <w:style w:type="paragraph" w:customStyle="1" w:styleId="72">
    <w:name w:val="BodyText"/>
    <w:basedOn w:val="1"/>
    <w:qFormat/>
    <w:uiPriority w:val="0"/>
    <w:pPr>
      <w:spacing w:after="120"/>
    </w:pPr>
  </w:style>
  <w:style w:type="paragraph" w:customStyle="1" w:styleId="73">
    <w:name w:val="无间隔1"/>
    <w:basedOn w:val="1"/>
    <w:link w:val="74"/>
    <w:qFormat/>
    <w:uiPriority w:val="0"/>
    <w:pPr>
      <w:spacing w:line="400" w:lineRule="exact"/>
    </w:pPr>
    <w:rPr>
      <w:kern w:val="0"/>
      <w:sz w:val="24"/>
    </w:rPr>
  </w:style>
  <w:style w:type="character" w:customStyle="1" w:styleId="74">
    <w:name w:val="无间隔1 Char"/>
    <w:link w:val="73"/>
    <w:qFormat/>
    <w:uiPriority w:val="0"/>
    <w:rPr>
      <w:sz w:val="24"/>
    </w:rPr>
  </w:style>
  <w:style w:type="character" w:customStyle="1" w:styleId="75">
    <w:name w:val="Table Text Char1"/>
    <w:link w:val="76"/>
    <w:qFormat/>
    <w:uiPriority w:val="0"/>
    <w:rPr>
      <w:rFonts w:hAnsi="宋体" w:eastAsia="宋体"/>
      <w:sz w:val="21"/>
      <w:szCs w:val="21"/>
      <w:lang w:val="en-US" w:eastAsia="zh-CN" w:bidi="ar-SA"/>
    </w:rPr>
  </w:style>
  <w:style w:type="paragraph" w:customStyle="1" w:styleId="76">
    <w:name w:val="Table Text"/>
    <w:basedOn w:val="1"/>
    <w:link w:val="75"/>
    <w:qFormat/>
    <w:uiPriority w:val="0"/>
    <w:pPr>
      <w:topLinePunct/>
      <w:snapToGrid w:val="0"/>
      <w:spacing w:before="80" w:after="80" w:line="240" w:lineRule="atLeast"/>
      <w:jc w:val="left"/>
    </w:pPr>
    <w:rPr>
      <w:rFonts w:hAnsi="宋体"/>
      <w:szCs w:val="21"/>
    </w:rPr>
  </w:style>
  <w:style w:type="character" w:customStyle="1" w:styleId="77">
    <w:name w:val="xl36 Char"/>
    <w:link w:val="78"/>
    <w:qFormat/>
    <w:uiPriority w:val="0"/>
    <w:rPr>
      <w:rFonts w:ascii="宋体" w:hAnsi="宋体"/>
      <w:kern w:val="0"/>
      <w:sz w:val="18"/>
      <w:szCs w:val="18"/>
    </w:rPr>
  </w:style>
  <w:style w:type="paragraph" w:customStyle="1" w:styleId="78">
    <w:name w:val="xl36"/>
    <w:basedOn w:val="1"/>
    <w:link w:val="77"/>
    <w:qFormat/>
    <w:uiPriority w:val="0"/>
    <w:pPr>
      <w:widowControl/>
      <w:spacing w:before="100" w:beforeAutospacing="1" w:after="100" w:afterAutospacing="1"/>
      <w:jc w:val="left"/>
    </w:pPr>
    <w:rPr>
      <w:rFonts w:ascii="宋体" w:hAnsi="宋体"/>
      <w:kern w:val="0"/>
      <w:sz w:val="18"/>
      <w:szCs w:val="18"/>
    </w:rPr>
  </w:style>
  <w:style w:type="character" w:customStyle="1" w:styleId="79">
    <w:name w:val="apple-converted-space"/>
    <w:qFormat/>
    <w:uiPriority w:val="0"/>
  </w:style>
  <w:style w:type="character" w:customStyle="1" w:styleId="80">
    <w:name w:val="font21"/>
    <w:qFormat/>
    <w:uiPriority w:val="0"/>
    <w:rPr>
      <w:rFonts w:hint="eastAsia" w:ascii="宋体" w:hAnsi="宋体" w:eastAsia="宋体"/>
      <w:b/>
      <w:color w:val="000000"/>
      <w:sz w:val="24"/>
      <w:szCs w:val="24"/>
      <w:u w:val="none"/>
    </w:rPr>
  </w:style>
  <w:style w:type="character" w:customStyle="1" w:styleId="81">
    <w:name w:val="px12black1"/>
    <w:basedOn w:val="24"/>
    <w:qFormat/>
    <w:uiPriority w:val="0"/>
  </w:style>
  <w:style w:type="character" w:customStyle="1" w:styleId="82">
    <w:name w:val="xl79 Char"/>
    <w:link w:val="83"/>
    <w:qFormat/>
    <w:uiPriority w:val="0"/>
    <w:rPr>
      <w:rFonts w:ascii="宋体" w:hAnsi="宋体"/>
      <w:kern w:val="0"/>
      <w:sz w:val="18"/>
      <w:szCs w:val="18"/>
    </w:rPr>
  </w:style>
  <w:style w:type="paragraph" w:customStyle="1" w:styleId="83">
    <w:name w:val="xl79"/>
    <w:basedOn w:val="1"/>
    <w:link w:val="82"/>
    <w:qFormat/>
    <w:uiPriority w:val="0"/>
    <w:pPr>
      <w:widowControl/>
      <w:pBdr>
        <w:top w:val="single" w:color="000000" w:sz="8" w:space="0"/>
        <w:left w:val="single" w:color="000000" w:sz="8" w:space="0"/>
      </w:pBdr>
      <w:spacing w:before="100" w:beforeAutospacing="1" w:after="100" w:afterAutospacing="1"/>
      <w:jc w:val="left"/>
    </w:pPr>
    <w:rPr>
      <w:rFonts w:ascii="宋体" w:hAnsi="宋体"/>
      <w:kern w:val="0"/>
      <w:sz w:val="18"/>
      <w:szCs w:val="18"/>
    </w:rPr>
  </w:style>
  <w:style w:type="character" w:customStyle="1" w:styleId="84">
    <w:name w:val="Char Char Char"/>
    <w:qFormat/>
    <w:uiPriority w:val="0"/>
    <w:rPr>
      <w:rFonts w:ascii="宋体" w:hAnsi="Courier New" w:eastAsia="宋体"/>
      <w:kern w:val="2"/>
      <w:sz w:val="21"/>
      <w:szCs w:val="21"/>
      <w:lang w:val="en-US" w:eastAsia="zh-CN" w:bidi="ar-SA"/>
    </w:rPr>
  </w:style>
  <w:style w:type="character" w:customStyle="1" w:styleId="85">
    <w:name w:val="1401"/>
    <w:basedOn w:val="24"/>
    <w:qFormat/>
    <w:uiPriority w:val="0"/>
  </w:style>
  <w:style w:type="character" w:customStyle="1" w:styleId="86">
    <w:name w:val="procalled1"/>
    <w:qFormat/>
    <w:uiPriority w:val="0"/>
    <w:rPr>
      <w:b/>
      <w:bCs/>
      <w:color w:val="475715"/>
      <w:sz w:val="30"/>
      <w:szCs w:val="30"/>
      <w:shd w:val="clear" w:color="auto" w:fill="ECECEC"/>
    </w:rPr>
  </w:style>
  <w:style w:type="character" w:customStyle="1" w:styleId="87">
    <w:name w:val="纯文本 Char Char"/>
    <w:qFormat/>
    <w:uiPriority w:val="0"/>
    <w:rPr>
      <w:rFonts w:ascii="宋体" w:hAnsi="Courier New" w:eastAsia="宋体"/>
      <w:kern w:val="2"/>
      <w:sz w:val="21"/>
      <w:szCs w:val="21"/>
      <w:lang w:val="en-US" w:eastAsia="zh-CN" w:bidi="ar-SA"/>
    </w:rPr>
  </w:style>
  <w:style w:type="character" w:customStyle="1" w:styleId="88">
    <w:name w:val="Plain Text Char"/>
    <w:qFormat/>
    <w:uiPriority w:val="0"/>
    <w:rPr>
      <w:rFonts w:ascii="宋体" w:hAnsi="宋体" w:eastAsia="宋体"/>
      <w:color w:val="000000"/>
      <w:sz w:val="24"/>
      <w:szCs w:val="24"/>
      <w:lang w:val="en-US" w:eastAsia="zh-CN" w:bidi="ar-SA"/>
    </w:rPr>
  </w:style>
  <w:style w:type="character" w:customStyle="1" w:styleId="89">
    <w:name w:val="表格 Char Char"/>
    <w:link w:val="90"/>
    <w:qFormat/>
    <w:uiPriority w:val="0"/>
    <w:rPr>
      <w:rFonts w:ascii="宋体" w:hAnsi="宋体" w:eastAsia="宋体"/>
      <w:lang w:val="en-US" w:eastAsia="zh-CN" w:bidi="ar-SA"/>
    </w:rPr>
  </w:style>
  <w:style w:type="paragraph" w:customStyle="1" w:styleId="90">
    <w:name w:val="表格"/>
    <w:basedOn w:val="1"/>
    <w:link w:val="89"/>
    <w:qFormat/>
    <w:uiPriority w:val="0"/>
    <w:pPr>
      <w:snapToGrid w:val="0"/>
    </w:pPr>
    <w:rPr>
      <w:rFonts w:ascii="宋体" w:hAnsi="宋体"/>
      <w:kern w:val="0"/>
      <w:sz w:val="20"/>
    </w:rPr>
  </w:style>
  <w:style w:type="character" w:customStyle="1" w:styleId="91">
    <w:name w:val="td"/>
    <w:basedOn w:val="24"/>
    <w:qFormat/>
    <w:uiPriority w:val="0"/>
  </w:style>
  <w:style w:type="character" w:customStyle="1" w:styleId="92">
    <w:name w:val="news_c_141"/>
    <w:qFormat/>
    <w:uiPriority w:val="0"/>
    <w:rPr>
      <w:color w:val="333333"/>
      <w:sz w:val="21"/>
      <w:szCs w:val="21"/>
      <w:u w:val="none"/>
    </w:rPr>
  </w:style>
  <w:style w:type="character" w:customStyle="1" w:styleId="93">
    <w:name w:val="xl46 Char"/>
    <w:link w:val="94"/>
    <w:qFormat/>
    <w:uiPriority w:val="0"/>
    <w:rPr>
      <w:kern w:val="0"/>
      <w:sz w:val="18"/>
      <w:szCs w:val="18"/>
    </w:rPr>
  </w:style>
  <w:style w:type="paragraph" w:customStyle="1" w:styleId="94">
    <w:name w:val="xl46"/>
    <w:basedOn w:val="1"/>
    <w:link w:val="93"/>
    <w:qFormat/>
    <w:uiPriority w:val="0"/>
    <w:pPr>
      <w:widowControl/>
      <w:spacing w:before="100" w:beforeAutospacing="1" w:after="100" w:afterAutospacing="1"/>
    </w:pPr>
    <w:rPr>
      <w:kern w:val="0"/>
      <w:sz w:val="18"/>
      <w:szCs w:val="18"/>
    </w:rPr>
  </w:style>
  <w:style w:type="paragraph" w:customStyle="1" w:styleId="95">
    <w:name w:val="xl35"/>
    <w:basedOn w:val="1"/>
    <w:qFormat/>
    <w:uiPriority w:val="0"/>
    <w:pPr>
      <w:widowControl/>
      <w:pBdr>
        <w:bottom w:val="single" w:color="000000" w:sz="8" w:space="0"/>
      </w:pBdr>
      <w:spacing w:before="100" w:beforeAutospacing="1" w:after="100" w:afterAutospacing="1"/>
      <w:jc w:val="left"/>
    </w:pPr>
    <w:rPr>
      <w:rFonts w:ascii="宋体" w:hAnsi="宋体"/>
      <w:kern w:val="0"/>
      <w:sz w:val="18"/>
      <w:szCs w:val="18"/>
    </w:rPr>
  </w:style>
  <w:style w:type="paragraph" w:customStyle="1" w:styleId="96">
    <w:name w:val="xl87"/>
    <w:basedOn w:val="1"/>
    <w:qFormat/>
    <w:uiPriority w:val="0"/>
    <w:pPr>
      <w:widowControl/>
      <w:pBdr>
        <w:left w:val="single" w:color="000000" w:sz="8" w:space="0"/>
        <w:right w:val="single" w:color="000000" w:sz="8" w:space="0"/>
      </w:pBdr>
      <w:shd w:val="clear" w:color="auto" w:fill="FFFFFF"/>
      <w:spacing w:before="100" w:beforeAutospacing="1" w:after="100" w:afterAutospacing="1"/>
      <w:jc w:val="center"/>
    </w:pPr>
    <w:rPr>
      <w:rFonts w:ascii="宋体" w:hAnsi="宋体"/>
      <w:kern w:val="0"/>
      <w:sz w:val="18"/>
      <w:szCs w:val="18"/>
    </w:rPr>
  </w:style>
  <w:style w:type="paragraph" w:customStyle="1" w:styleId="97">
    <w:name w:val="xl27"/>
    <w:basedOn w:val="1"/>
    <w:qFormat/>
    <w:uiPriority w:val="0"/>
    <w:pPr>
      <w:widowControl/>
      <w:pBdr>
        <w:bottom w:val="single" w:color="000000" w:sz="8" w:space="0"/>
        <w:right w:val="single" w:color="000000" w:sz="8" w:space="0"/>
      </w:pBdr>
      <w:spacing w:before="100" w:beforeAutospacing="1" w:after="100" w:afterAutospacing="1"/>
    </w:pPr>
    <w:rPr>
      <w:rFonts w:ascii="宋体" w:hAnsi="宋体"/>
      <w:kern w:val="0"/>
      <w:sz w:val="18"/>
      <w:szCs w:val="18"/>
    </w:rPr>
  </w:style>
  <w:style w:type="paragraph" w:customStyle="1" w:styleId="98">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99">
    <w:name w:val="样式 宋体 五号 行距: 单倍行距"/>
    <w:basedOn w:val="1"/>
    <w:qFormat/>
    <w:uiPriority w:val="0"/>
    <w:pPr>
      <w:jc w:val="left"/>
    </w:pPr>
    <w:rPr>
      <w:rFonts w:ascii="宋体" w:hAnsi="宋体"/>
      <w:kern w:val="0"/>
    </w:rPr>
  </w:style>
  <w:style w:type="paragraph" w:customStyle="1" w:styleId="100">
    <w:name w:val="xl4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kern w:val="0"/>
      <w:sz w:val="18"/>
      <w:szCs w:val="18"/>
    </w:rPr>
  </w:style>
  <w:style w:type="paragraph" w:customStyle="1" w:styleId="101">
    <w:name w:val="xl2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b/>
      <w:bCs/>
      <w:kern w:val="0"/>
      <w:sz w:val="18"/>
      <w:szCs w:val="18"/>
    </w:rPr>
  </w:style>
  <w:style w:type="paragraph" w:customStyle="1" w:styleId="10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xl33"/>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kern w:val="0"/>
      <w:sz w:val="18"/>
      <w:szCs w:val="18"/>
    </w:rPr>
  </w:style>
  <w:style w:type="paragraph" w:customStyle="1" w:styleId="104">
    <w:name w:val="font6"/>
    <w:basedOn w:val="1"/>
    <w:qFormat/>
    <w:uiPriority w:val="0"/>
    <w:pPr>
      <w:widowControl/>
      <w:spacing w:before="100" w:beforeAutospacing="1" w:after="100" w:afterAutospacing="1"/>
      <w:jc w:val="left"/>
    </w:pPr>
    <w:rPr>
      <w:kern w:val="0"/>
      <w:sz w:val="18"/>
      <w:szCs w:val="18"/>
    </w:rPr>
  </w:style>
  <w:style w:type="paragraph" w:customStyle="1" w:styleId="105">
    <w:name w:val="xl5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06">
    <w:name w:val="xl28"/>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07">
    <w:name w:val="Item List in Table"/>
    <w:basedOn w:val="1"/>
    <w:qFormat/>
    <w:uiPriority w:val="0"/>
    <w:pPr>
      <w:widowControl/>
      <w:numPr>
        <w:ilvl w:val="0"/>
        <w:numId w:val="1"/>
      </w:numPr>
      <w:tabs>
        <w:tab w:val="left" w:pos="170"/>
      </w:tabs>
      <w:topLinePunct/>
      <w:snapToGrid w:val="0"/>
      <w:spacing w:before="80" w:after="80" w:line="240" w:lineRule="atLeast"/>
      <w:jc w:val="left"/>
    </w:pPr>
    <w:rPr>
      <w:kern w:val="0"/>
      <w:szCs w:val="21"/>
    </w:rPr>
  </w:style>
  <w:style w:type="paragraph" w:customStyle="1" w:styleId="108">
    <w:name w:val="列表内容"/>
    <w:basedOn w:val="1"/>
    <w:qFormat/>
    <w:uiPriority w:val="0"/>
    <w:pPr>
      <w:widowControl/>
      <w:tabs>
        <w:tab w:val="left" w:pos="840"/>
      </w:tabs>
      <w:ind w:left="840" w:hanging="420"/>
      <w:jc w:val="left"/>
    </w:pPr>
    <w:rPr>
      <w:kern w:val="0"/>
      <w:sz w:val="18"/>
    </w:rPr>
  </w:style>
  <w:style w:type="paragraph" w:customStyle="1" w:styleId="109">
    <w:name w:val="xl5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10">
    <w:name w:val="Char"/>
    <w:basedOn w:val="1"/>
    <w:qFormat/>
    <w:uiPriority w:val="0"/>
    <w:rPr>
      <w:szCs w:val="24"/>
    </w:rPr>
  </w:style>
  <w:style w:type="paragraph" w:customStyle="1" w:styleId="111">
    <w:name w:val="xl57"/>
    <w:basedOn w:val="1"/>
    <w:qFormat/>
    <w:uiPriority w:val="0"/>
    <w:pPr>
      <w:widowControl/>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center"/>
    </w:pPr>
    <w:rPr>
      <w:rFonts w:ascii="宋体" w:hAnsi="宋体"/>
      <w:kern w:val="0"/>
      <w:sz w:val="18"/>
      <w:szCs w:val="18"/>
    </w:rPr>
  </w:style>
  <w:style w:type="paragraph" w:customStyle="1" w:styleId="112">
    <w:name w:val="xl30"/>
    <w:basedOn w:val="1"/>
    <w:qFormat/>
    <w:uiPriority w:val="0"/>
    <w:pPr>
      <w:widowControl/>
      <w:spacing w:before="100" w:beforeAutospacing="1" w:after="100" w:afterAutospacing="1"/>
      <w:jc w:val="center"/>
    </w:pPr>
    <w:rPr>
      <w:rFonts w:ascii="楷体_GB2312" w:hAnsi="宋体" w:eastAsia="楷体_GB2312"/>
      <w:b/>
      <w:kern w:val="0"/>
      <w:sz w:val="32"/>
    </w:rPr>
  </w:style>
  <w:style w:type="paragraph" w:customStyle="1" w:styleId="113">
    <w:name w:val="xl77"/>
    <w:basedOn w:val="1"/>
    <w:qFormat/>
    <w:uiPriority w:val="0"/>
    <w:pPr>
      <w:widowControl/>
      <w:pBdr>
        <w:top w:val="single" w:color="000000" w:sz="8" w:space="0"/>
        <w:left w:val="single" w:color="000000" w:sz="8" w:space="0"/>
        <w:bottom w:val="single" w:color="000000" w:sz="8" w:space="0"/>
      </w:pBdr>
      <w:spacing w:before="100" w:beforeAutospacing="1" w:after="100" w:afterAutospacing="1"/>
    </w:pPr>
    <w:rPr>
      <w:rFonts w:ascii="宋体" w:hAnsi="宋体"/>
      <w:kern w:val="0"/>
      <w:sz w:val="18"/>
      <w:szCs w:val="18"/>
    </w:rPr>
  </w:style>
  <w:style w:type="paragraph" w:customStyle="1" w:styleId="114">
    <w:name w:val="xl1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5">
    <w:name w:val="xl51"/>
    <w:basedOn w:val="1"/>
    <w:qFormat/>
    <w:uiPriority w:val="0"/>
    <w:pPr>
      <w:widowControl/>
      <w:spacing w:before="100" w:beforeAutospacing="1" w:after="100" w:afterAutospacing="1"/>
      <w:jc w:val="center"/>
    </w:pPr>
    <w:rPr>
      <w:rFonts w:ascii="宋体" w:hAnsi="宋体"/>
      <w:b/>
      <w:bCs/>
      <w:kern w:val="0"/>
      <w:sz w:val="18"/>
      <w:szCs w:val="18"/>
    </w:rPr>
  </w:style>
  <w:style w:type="paragraph" w:customStyle="1" w:styleId="116">
    <w:name w:val="xl50"/>
    <w:basedOn w:val="1"/>
    <w:qFormat/>
    <w:uiPriority w:val="0"/>
    <w:pPr>
      <w:widowControl/>
      <w:pBdr>
        <w:bottom w:val="single" w:color="000000" w:sz="8" w:space="0"/>
      </w:pBdr>
      <w:spacing w:before="100" w:beforeAutospacing="1" w:after="100" w:afterAutospacing="1"/>
    </w:pPr>
    <w:rPr>
      <w:rFonts w:ascii="宋体" w:hAnsi="宋体"/>
      <w:kern w:val="0"/>
      <w:sz w:val="18"/>
      <w:szCs w:val="18"/>
    </w:rPr>
  </w:style>
  <w:style w:type="paragraph" w:customStyle="1" w:styleId="117">
    <w:name w:val="xl67"/>
    <w:basedOn w:val="1"/>
    <w:qFormat/>
    <w:uiPriority w:val="0"/>
    <w:pPr>
      <w:widowControl/>
      <w:spacing w:before="100" w:beforeAutospacing="1" w:after="100" w:afterAutospacing="1"/>
      <w:jc w:val="left"/>
    </w:pPr>
    <w:rPr>
      <w:rFonts w:ascii="黑体" w:hAnsi="宋体" w:eastAsia="黑体"/>
      <w:b/>
      <w:bCs/>
      <w:kern w:val="0"/>
      <w:sz w:val="28"/>
      <w:szCs w:val="28"/>
    </w:rPr>
  </w:style>
  <w:style w:type="paragraph" w:customStyle="1" w:styleId="118">
    <w:name w:val="xl60"/>
    <w:basedOn w:val="1"/>
    <w:qFormat/>
    <w:uiPriority w:val="0"/>
    <w:pPr>
      <w:widowControl/>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center"/>
    </w:pPr>
    <w:rPr>
      <w:rFonts w:ascii="宋体" w:hAnsi="宋体"/>
      <w:b/>
      <w:bCs/>
      <w:kern w:val="0"/>
      <w:sz w:val="18"/>
      <w:szCs w:val="18"/>
    </w:rPr>
  </w:style>
  <w:style w:type="paragraph" w:customStyle="1" w:styleId="119">
    <w:name w:val="xl26"/>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b/>
      <w:bCs/>
      <w:kern w:val="0"/>
      <w:sz w:val="18"/>
      <w:szCs w:val="18"/>
    </w:rPr>
  </w:style>
  <w:style w:type="paragraph" w:customStyle="1" w:styleId="120">
    <w:name w:val="xl39"/>
    <w:basedOn w:val="1"/>
    <w:qFormat/>
    <w:uiPriority w:val="0"/>
    <w:pPr>
      <w:widowControl/>
      <w:spacing w:before="100" w:beforeAutospacing="1" w:after="100" w:afterAutospacing="1"/>
    </w:pPr>
    <w:rPr>
      <w:rFonts w:ascii="宋体" w:hAnsi="宋体"/>
      <w:kern w:val="0"/>
      <w:sz w:val="18"/>
      <w:szCs w:val="18"/>
    </w:rPr>
  </w:style>
  <w:style w:type="paragraph" w:customStyle="1" w:styleId="121">
    <w:name w:val="xl75"/>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kern w:val="0"/>
      <w:sz w:val="18"/>
      <w:szCs w:val="18"/>
    </w:rPr>
  </w:style>
  <w:style w:type="paragraph" w:customStyle="1" w:styleId="122">
    <w:name w:val="xl4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kern w:val="0"/>
      <w:sz w:val="18"/>
      <w:szCs w:val="18"/>
    </w:rPr>
  </w:style>
  <w:style w:type="paragraph" w:customStyle="1" w:styleId="123">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2"/>
      <w:szCs w:val="22"/>
    </w:rPr>
  </w:style>
  <w:style w:type="paragraph" w:customStyle="1" w:styleId="124">
    <w:name w:val="xl53"/>
    <w:basedOn w:val="1"/>
    <w:qFormat/>
    <w:uiPriority w:val="0"/>
    <w:pPr>
      <w:widowControl/>
      <w:spacing w:before="100" w:beforeAutospacing="1" w:after="100" w:afterAutospacing="1"/>
      <w:jc w:val="center"/>
    </w:pPr>
    <w:rPr>
      <w:kern w:val="0"/>
      <w:sz w:val="18"/>
      <w:szCs w:val="18"/>
    </w:rPr>
  </w:style>
  <w:style w:type="paragraph" w:customStyle="1" w:styleId="125">
    <w:name w:val="xl80"/>
    <w:basedOn w:val="1"/>
    <w:qFormat/>
    <w:uiPriority w:val="0"/>
    <w:pPr>
      <w:widowControl/>
      <w:pBdr>
        <w:top w:val="single" w:color="000000" w:sz="8" w:space="0"/>
      </w:pBdr>
      <w:spacing w:before="100" w:beforeAutospacing="1" w:after="100" w:afterAutospacing="1"/>
      <w:jc w:val="left"/>
    </w:pPr>
    <w:rPr>
      <w:rFonts w:ascii="宋体" w:hAnsi="宋体"/>
      <w:kern w:val="0"/>
      <w:sz w:val="18"/>
      <w:szCs w:val="18"/>
    </w:rPr>
  </w:style>
  <w:style w:type="paragraph" w:customStyle="1" w:styleId="126">
    <w:name w:val="xl40"/>
    <w:basedOn w:val="1"/>
    <w:qFormat/>
    <w:uiPriority w:val="0"/>
    <w:pPr>
      <w:widowControl/>
      <w:pBdr>
        <w:bottom w:val="single" w:color="000000" w:sz="8" w:space="0"/>
      </w:pBdr>
      <w:spacing w:before="100" w:beforeAutospacing="1" w:after="100" w:afterAutospacing="1"/>
      <w:jc w:val="center"/>
    </w:pPr>
    <w:rPr>
      <w:rFonts w:ascii="宋体" w:hAnsi="宋体"/>
      <w:kern w:val="0"/>
      <w:sz w:val="18"/>
      <w:szCs w:val="18"/>
    </w:rPr>
  </w:style>
  <w:style w:type="paragraph" w:customStyle="1" w:styleId="127">
    <w:name w:val="xl61"/>
    <w:basedOn w:val="1"/>
    <w:qFormat/>
    <w:uiPriority w:val="0"/>
    <w:pPr>
      <w:widowControl/>
      <w:pBdr>
        <w:bottom w:val="single" w:color="000000" w:sz="8" w:space="0"/>
      </w:pBdr>
      <w:spacing w:before="100" w:beforeAutospacing="1" w:after="100" w:afterAutospacing="1"/>
      <w:jc w:val="center"/>
    </w:pPr>
    <w:rPr>
      <w:rFonts w:ascii="宋体" w:hAnsi="宋体"/>
      <w:b/>
      <w:bCs/>
      <w:kern w:val="0"/>
      <w:sz w:val="18"/>
      <w:szCs w:val="18"/>
    </w:rPr>
  </w:style>
  <w:style w:type="paragraph" w:customStyle="1" w:styleId="128">
    <w:name w:val="Char Char Char Char Char Char Char Char Char Char Char Char Char Char Char Char"/>
    <w:basedOn w:val="1"/>
    <w:qFormat/>
    <w:uiPriority w:val="0"/>
    <w:pPr>
      <w:snapToGrid w:val="0"/>
      <w:spacing w:line="360" w:lineRule="auto"/>
      <w:ind w:firstLine="200" w:firstLineChars="200"/>
    </w:pPr>
  </w:style>
  <w:style w:type="paragraph" w:customStyle="1" w:styleId="129">
    <w:name w:val="font8"/>
    <w:basedOn w:val="1"/>
    <w:qFormat/>
    <w:uiPriority w:val="0"/>
    <w:pPr>
      <w:widowControl/>
      <w:spacing w:before="100" w:beforeAutospacing="1" w:after="100" w:afterAutospacing="1"/>
      <w:jc w:val="left"/>
    </w:pPr>
    <w:rPr>
      <w:rFonts w:ascii="楷体_GB2312" w:hAnsi="宋体" w:eastAsia="楷体_GB2312"/>
      <w:b/>
      <w:bCs/>
      <w:kern w:val="0"/>
      <w:sz w:val="22"/>
      <w:szCs w:val="22"/>
    </w:rPr>
  </w:style>
  <w:style w:type="paragraph" w:customStyle="1" w:styleId="130">
    <w:name w:val="xl7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kern w:val="0"/>
      <w:sz w:val="18"/>
      <w:szCs w:val="18"/>
    </w:rPr>
  </w:style>
  <w:style w:type="paragraph" w:customStyle="1" w:styleId="131">
    <w:name w:val="xl3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pPr>
    <w:rPr>
      <w:rFonts w:ascii="宋体" w:hAnsi="宋体"/>
      <w:kern w:val="0"/>
      <w:sz w:val="18"/>
      <w:szCs w:val="18"/>
    </w:rPr>
  </w:style>
  <w:style w:type="paragraph" w:customStyle="1" w:styleId="132">
    <w:name w:val="默认段落字体 Para Char Char Char Char Char Char Char Char Char Char"/>
    <w:basedOn w:val="1"/>
    <w:qFormat/>
    <w:uiPriority w:val="0"/>
    <w:pPr>
      <w:tabs>
        <w:tab w:val="right" w:pos="-2120"/>
      </w:tabs>
      <w:snapToGrid w:val="0"/>
    </w:pPr>
  </w:style>
  <w:style w:type="paragraph" w:customStyle="1" w:styleId="133">
    <w:name w:val="xl63"/>
    <w:basedOn w:val="1"/>
    <w:qFormat/>
    <w:uiPriority w:val="0"/>
    <w:pPr>
      <w:widowControl/>
      <w:pBdr>
        <w:bottom w:val="single" w:color="000000" w:sz="8" w:space="0"/>
      </w:pBdr>
      <w:spacing w:before="100" w:beforeAutospacing="1" w:after="100" w:afterAutospacing="1"/>
      <w:jc w:val="center"/>
    </w:pPr>
    <w:rPr>
      <w:rFonts w:ascii="宋体" w:hAnsi="宋体"/>
      <w:kern w:val="0"/>
      <w:sz w:val="18"/>
      <w:szCs w:val="18"/>
    </w:rPr>
  </w:style>
  <w:style w:type="paragraph" w:customStyle="1" w:styleId="134">
    <w:name w:val="xl34"/>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kern w:val="0"/>
      <w:sz w:val="18"/>
      <w:szCs w:val="18"/>
    </w:rPr>
  </w:style>
  <w:style w:type="paragraph" w:customStyle="1" w:styleId="135">
    <w:name w:val="xl89"/>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36">
    <w:name w:val="font9"/>
    <w:basedOn w:val="1"/>
    <w:qFormat/>
    <w:uiPriority w:val="0"/>
    <w:pPr>
      <w:widowControl/>
      <w:spacing w:before="100" w:beforeAutospacing="1" w:after="100" w:afterAutospacing="1"/>
      <w:jc w:val="left"/>
    </w:pPr>
    <w:rPr>
      <w:rFonts w:ascii="宋体" w:hAnsi="宋体"/>
      <w:kern w:val="0"/>
      <w:szCs w:val="21"/>
    </w:rPr>
  </w:style>
  <w:style w:type="paragraph" w:customStyle="1" w:styleId="137">
    <w:name w:val="样式7"/>
    <w:basedOn w:val="1"/>
    <w:qFormat/>
    <w:uiPriority w:val="0"/>
    <w:pPr>
      <w:spacing w:before="156" w:after="156" w:line="360" w:lineRule="auto"/>
      <w:ind w:firstLine="669"/>
    </w:pPr>
    <w:rPr>
      <w:rFonts w:ascii="宋体" w:hAnsi="宋体"/>
      <w:kern w:val="0"/>
      <w:sz w:val="28"/>
    </w:rPr>
  </w:style>
  <w:style w:type="paragraph" w:customStyle="1" w:styleId="138">
    <w:name w:val="xl78"/>
    <w:basedOn w:val="1"/>
    <w:qFormat/>
    <w:uiPriority w:val="0"/>
    <w:pPr>
      <w:widowControl/>
      <w:pBdr>
        <w:top w:val="single" w:color="000000" w:sz="8" w:space="0"/>
        <w:bottom w:val="single" w:color="000000" w:sz="8" w:space="0"/>
      </w:pBdr>
      <w:spacing w:before="100" w:beforeAutospacing="1" w:after="100" w:afterAutospacing="1"/>
    </w:pPr>
    <w:rPr>
      <w:rFonts w:ascii="宋体" w:hAnsi="宋体"/>
      <w:kern w:val="0"/>
      <w:sz w:val="18"/>
      <w:szCs w:val="18"/>
    </w:rPr>
  </w:style>
  <w:style w:type="paragraph" w:customStyle="1" w:styleId="139">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40">
    <w:name w:val="xl24"/>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b/>
      <w:bCs/>
      <w:kern w:val="0"/>
      <w:sz w:val="18"/>
      <w:szCs w:val="18"/>
    </w:rPr>
  </w:style>
  <w:style w:type="paragraph" w:customStyle="1" w:styleId="141">
    <w:name w:val="默认段落字体 Para Char"/>
    <w:basedOn w:val="1"/>
    <w:qFormat/>
    <w:uiPriority w:val="0"/>
  </w:style>
  <w:style w:type="paragraph" w:customStyle="1" w:styleId="142">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3">
    <w:name w:val="xl29"/>
    <w:basedOn w:val="1"/>
    <w:qFormat/>
    <w:uiPriority w:val="0"/>
    <w:pPr>
      <w:widowControl/>
      <w:pBdr>
        <w:top w:val="single" w:color="000000" w:sz="8" w:space="0"/>
        <w:bottom w:val="single" w:color="000000" w:sz="8" w:space="0"/>
      </w:pBdr>
      <w:spacing w:before="100" w:beforeAutospacing="1" w:after="100" w:afterAutospacing="1"/>
      <w:jc w:val="center"/>
    </w:pPr>
    <w:rPr>
      <w:rFonts w:ascii="宋体" w:hAnsi="宋体"/>
      <w:b/>
      <w:bCs/>
      <w:kern w:val="0"/>
      <w:sz w:val="18"/>
      <w:szCs w:val="18"/>
    </w:rPr>
  </w:style>
  <w:style w:type="paragraph" w:customStyle="1" w:styleId="144">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24"/>
      <w:szCs w:val="24"/>
    </w:rPr>
  </w:style>
  <w:style w:type="paragraph" w:customStyle="1" w:styleId="145">
    <w:name w:val="xl22"/>
    <w:basedOn w:val="1"/>
    <w:qFormat/>
    <w:uiPriority w:val="0"/>
    <w:pPr>
      <w:widowControl/>
      <w:spacing w:before="100" w:beforeAutospacing="1" w:after="100" w:afterAutospacing="1"/>
    </w:pPr>
    <w:rPr>
      <w:rFonts w:ascii="宋体" w:hAnsi="宋体"/>
      <w:kern w:val="0"/>
      <w:sz w:val="18"/>
      <w:szCs w:val="18"/>
    </w:rPr>
  </w:style>
  <w:style w:type="paragraph" w:customStyle="1" w:styleId="146">
    <w:name w:val="PMletterText"/>
    <w:basedOn w:val="1"/>
    <w:qFormat/>
    <w:uiPriority w:val="0"/>
    <w:pPr>
      <w:widowControl/>
      <w:spacing w:before="240"/>
      <w:ind w:left="720"/>
      <w:jc w:val="left"/>
    </w:pPr>
    <w:rPr>
      <w:rFonts w:ascii="Tahoma" w:hAnsi="Tahoma"/>
      <w:kern w:val="0"/>
      <w:sz w:val="22"/>
    </w:rPr>
  </w:style>
  <w:style w:type="paragraph" w:customStyle="1" w:styleId="147">
    <w:name w:val="px12black"/>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8">
    <w:name w:val="xl72"/>
    <w:basedOn w:val="1"/>
    <w:qFormat/>
    <w:uiPriority w:val="0"/>
    <w:pPr>
      <w:widowControl/>
      <w:pBdr>
        <w:left w:val="single" w:color="000000" w:sz="8" w:space="0"/>
        <w:right w:val="single" w:color="000000" w:sz="8" w:space="0"/>
      </w:pBdr>
      <w:spacing w:before="100" w:beforeAutospacing="1" w:after="100" w:afterAutospacing="1"/>
      <w:jc w:val="center"/>
    </w:pPr>
    <w:rPr>
      <w:kern w:val="0"/>
      <w:sz w:val="18"/>
      <w:szCs w:val="18"/>
    </w:rPr>
  </w:style>
  <w:style w:type="paragraph" w:customStyle="1" w:styleId="149">
    <w:name w:val="xl74"/>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kern w:val="0"/>
      <w:sz w:val="18"/>
      <w:szCs w:val="18"/>
    </w:rPr>
  </w:style>
  <w:style w:type="paragraph" w:customStyle="1" w:styleId="150">
    <w:name w:val="_Style 1"/>
    <w:basedOn w:val="1"/>
    <w:qFormat/>
    <w:uiPriority w:val="0"/>
    <w:pPr>
      <w:ind w:firstLine="420" w:firstLineChars="200"/>
    </w:pPr>
  </w:style>
  <w:style w:type="paragraph" w:customStyle="1" w:styleId="151">
    <w:name w:val="样式1"/>
    <w:basedOn w:val="1"/>
    <w:qFormat/>
    <w:uiPriority w:val="0"/>
    <w:pPr>
      <w:numPr>
        <w:ilvl w:val="0"/>
        <w:numId w:val="2"/>
      </w:numPr>
      <w:tabs>
        <w:tab w:val="left" w:pos="465"/>
      </w:tabs>
    </w:pPr>
    <w:rPr>
      <w:rFonts w:ascii="宋体" w:hAnsi="宋体"/>
      <w:kern w:val="0"/>
    </w:rPr>
  </w:style>
  <w:style w:type="paragraph" w:customStyle="1" w:styleId="152">
    <w:name w:val="样式 首行缩进:  2 字符"/>
    <w:basedOn w:val="1"/>
    <w:qFormat/>
    <w:uiPriority w:val="0"/>
    <w:pPr>
      <w:spacing w:line="400" w:lineRule="exact"/>
      <w:ind w:firstLine="200" w:firstLineChars="200"/>
    </w:pPr>
    <w:rPr>
      <w:sz w:val="24"/>
      <w:szCs w:val="24"/>
    </w:rPr>
  </w:style>
  <w:style w:type="paragraph" w:customStyle="1" w:styleId="153">
    <w:name w:val="xl83"/>
    <w:basedOn w:val="1"/>
    <w:qFormat/>
    <w:uiPriority w:val="0"/>
    <w:pPr>
      <w:widowControl/>
      <w:pBdr>
        <w:left w:val="single" w:color="000000" w:sz="8" w:space="0"/>
        <w:bottom w:val="single" w:color="000000" w:sz="8" w:space="0"/>
      </w:pBdr>
      <w:spacing w:before="100" w:beforeAutospacing="1" w:after="100" w:afterAutospacing="1"/>
    </w:pPr>
    <w:rPr>
      <w:rFonts w:ascii="宋体" w:hAnsi="宋体"/>
      <w:kern w:val="0"/>
      <w:sz w:val="18"/>
      <w:szCs w:val="18"/>
    </w:rPr>
  </w:style>
  <w:style w:type="paragraph" w:customStyle="1" w:styleId="154">
    <w:name w:val="xl6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b/>
      <w:bCs/>
      <w:kern w:val="0"/>
      <w:sz w:val="18"/>
      <w:szCs w:val="18"/>
    </w:rPr>
  </w:style>
  <w:style w:type="paragraph" w:customStyle="1" w:styleId="155">
    <w:name w:val="xl65"/>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rFonts w:ascii="宋体" w:hAnsi="宋体"/>
      <w:kern w:val="0"/>
      <w:sz w:val="18"/>
      <w:szCs w:val="18"/>
    </w:rPr>
  </w:style>
  <w:style w:type="paragraph" w:customStyle="1" w:styleId="156">
    <w:name w:val="xl85"/>
    <w:basedOn w:val="1"/>
    <w:qFormat/>
    <w:uiPriority w:val="0"/>
    <w:pPr>
      <w:widowControl/>
      <w:spacing w:before="100" w:beforeAutospacing="1" w:after="100" w:afterAutospacing="1"/>
      <w:jc w:val="center"/>
    </w:pPr>
    <w:rPr>
      <w:rFonts w:ascii="宋体" w:hAnsi="宋体"/>
      <w:b/>
      <w:bCs/>
      <w:kern w:val="0"/>
      <w:sz w:val="18"/>
      <w:szCs w:val="18"/>
    </w:rPr>
  </w:style>
  <w:style w:type="paragraph" w:customStyle="1" w:styleId="157">
    <w:name w:val="xl37"/>
    <w:basedOn w:val="1"/>
    <w:qFormat/>
    <w:uiPriority w:val="0"/>
    <w:pPr>
      <w:widowControl/>
      <w:spacing w:before="100" w:beforeAutospacing="1" w:after="100" w:afterAutospacing="1"/>
    </w:pPr>
    <w:rPr>
      <w:rFonts w:ascii="宋体" w:hAnsi="宋体"/>
      <w:kern w:val="0"/>
      <w:sz w:val="18"/>
      <w:szCs w:val="18"/>
    </w:rPr>
  </w:style>
  <w:style w:type="paragraph" w:customStyle="1" w:styleId="158">
    <w:name w:val="Char Char Char Char"/>
    <w:basedOn w:val="1"/>
    <w:qFormat/>
    <w:uiPriority w:val="0"/>
    <w:rPr>
      <w:rFonts w:ascii="Tahoma" w:hAnsi="Tahoma"/>
      <w:sz w:val="24"/>
    </w:rPr>
  </w:style>
  <w:style w:type="paragraph" w:customStyle="1" w:styleId="159">
    <w:name w:val="xl62"/>
    <w:basedOn w:val="1"/>
    <w:qFormat/>
    <w:uiPriority w:val="0"/>
    <w:pPr>
      <w:widowControl/>
      <w:pBdr>
        <w:top w:val="single" w:color="000000" w:sz="8" w:space="0"/>
        <w:bottom w:val="single" w:color="000000" w:sz="8" w:space="0"/>
      </w:pBdr>
      <w:spacing w:before="100" w:beforeAutospacing="1" w:after="100" w:afterAutospacing="1"/>
      <w:jc w:val="center"/>
    </w:pPr>
    <w:rPr>
      <w:rFonts w:ascii="宋体" w:hAnsi="宋体"/>
      <w:kern w:val="0"/>
      <w:sz w:val="18"/>
      <w:szCs w:val="18"/>
    </w:rPr>
  </w:style>
  <w:style w:type="paragraph" w:customStyle="1" w:styleId="160">
    <w:name w:val="xl32"/>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kern w:val="0"/>
      <w:sz w:val="18"/>
      <w:szCs w:val="18"/>
    </w:rPr>
  </w:style>
  <w:style w:type="paragraph" w:customStyle="1" w:styleId="161">
    <w:name w:val="xl2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b/>
      <w:bCs/>
      <w:kern w:val="0"/>
      <w:sz w:val="18"/>
      <w:szCs w:val="18"/>
    </w:rPr>
  </w:style>
  <w:style w:type="paragraph" w:customStyle="1" w:styleId="162">
    <w:name w:val="xl68"/>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63">
    <w:name w:val="xl43"/>
    <w:basedOn w:val="1"/>
    <w:qFormat/>
    <w:uiPriority w:val="0"/>
    <w:pPr>
      <w:widowControl/>
      <w:spacing w:before="100" w:beforeAutospacing="1" w:after="100" w:afterAutospacing="1"/>
      <w:jc w:val="left"/>
    </w:pPr>
    <w:rPr>
      <w:kern w:val="0"/>
      <w:sz w:val="18"/>
      <w:szCs w:val="18"/>
    </w:rPr>
  </w:style>
  <w:style w:type="paragraph" w:customStyle="1" w:styleId="164">
    <w:name w:val="xl107"/>
    <w:basedOn w:val="1"/>
    <w:qFormat/>
    <w:uiPriority w:val="0"/>
    <w:pPr>
      <w:widowControl/>
      <w:pBdr>
        <w:bottom w:val="single" w:color="000000" w:sz="4" w:space="0"/>
      </w:pBdr>
      <w:spacing w:before="100" w:beforeAutospacing="1" w:after="100" w:afterAutospacing="1"/>
      <w:jc w:val="center"/>
    </w:pPr>
    <w:rPr>
      <w:rFonts w:ascii="宋体" w:hAnsi="宋体"/>
      <w:b/>
      <w:bCs/>
      <w:kern w:val="0"/>
      <w:sz w:val="36"/>
      <w:szCs w:val="36"/>
    </w:rPr>
  </w:style>
  <w:style w:type="paragraph" w:customStyle="1" w:styleId="165">
    <w:name w:val="xl47"/>
    <w:basedOn w:val="1"/>
    <w:qFormat/>
    <w:uiPriority w:val="0"/>
    <w:pPr>
      <w:widowControl/>
      <w:pBdr>
        <w:bottom w:val="single" w:color="000000" w:sz="8" w:space="0"/>
      </w:pBdr>
      <w:spacing w:before="100" w:beforeAutospacing="1" w:after="100" w:afterAutospacing="1"/>
    </w:pPr>
    <w:rPr>
      <w:kern w:val="0"/>
      <w:sz w:val="18"/>
      <w:szCs w:val="18"/>
    </w:rPr>
  </w:style>
  <w:style w:type="paragraph" w:customStyle="1" w:styleId="166">
    <w:name w:val="xl86"/>
    <w:basedOn w:val="1"/>
    <w:qFormat/>
    <w:uiPriority w:val="0"/>
    <w:pPr>
      <w:widowControl/>
      <w:pBdr>
        <w:top w:val="single" w:color="000000" w:sz="8" w:space="0"/>
        <w:left w:val="single" w:color="000000" w:sz="8" w:space="0"/>
        <w:right w:val="single" w:color="000000" w:sz="8" w:space="0"/>
      </w:pBdr>
      <w:shd w:val="clear" w:color="auto" w:fill="FFFFFF"/>
      <w:spacing w:before="100" w:beforeAutospacing="1" w:after="100" w:afterAutospacing="1"/>
      <w:jc w:val="center"/>
    </w:pPr>
    <w:rPr>
      <w:rFonts w:ascii="宋体" w:hAnsi="宋体"/>
      <w:kern w:val="0"/>
      <w:sz w:val="18"/>
      <w:szCs w:val="18"/>
    </w:rPr>
  </w:style>
  <w:style w:type="paragraph" w:customStyle="1" w:styleId="167">
    <w:name w:val="xl64"/>
    <w:basedOn w:val="1"/>
    <w:qFormat/>
    <w:uiPriority w:val="0"/>
    <w:pPr>
      <w:widowControl/>
      <w:pBdr>
        <w:left w:val="single" w:color="000000" w:sz="8" w:space="0"/>
        <w:right w:val="single" w:color="000000" w:sz="8" w:space="0"/>
      </w:pBdr>
      <w:spacing w:before="100" w:beforeAutospacing="1" w:after="100" w:afterAutospacing="1"/>
    </w:pPr>
    <w:rPr>
      <w:rFonts w:ascii="宋体" w:hAnsi="宋体"/>
      <w:kern w:val="0"/>
      <w:sz w:val="18"/>
      <w:szCs w:val="18"/>
    </w:rPr>
  </w:style>
  <w:style w:type="paragraph" w:customStyle="1" w:styleId="168">
    <w:name w:val="font10"/>
    <w:basedOn w:val="1"/>
    <w:qFormat/>
    <w:uiPriority w:val="0"/>
    <w:pPr>
      <w:widowControl/>
      <w:spacing w:before="100" w:beforeAutospacing="1" w:after="100" w:afterAutospacing="1"/>
      <w:jc w:val="left"/>
    </w:pPr>
    <w:rPr>
      <w:rFonts w:ascii="仿宋_GB2312" w:hAnsi="宋体" w:eastAsia="仿宋_GB2312"/>
      <w:color w:val="000000"/>
      <w:kern w:val="0"/>
      <w:sz w:val="22"/>
      <w:szCs w:val="22"/>
    </w:rPr>
  </w:style>
  <w:style w:type="paragraph" w:customStyle="1" w:styleId="169">
    <w:name w:val="xl55"/>
    <w:basedOn w:val="1"/>
    <w:qFormat/>
    <w:uiPriority w:val="0"/>
    <w:pPr>
      <w:widowControl/>
      <w:pBdr>
        <w:top w:val="single" w:color="000000" w:sz="8" w:space="0"/>
        <w:left w:val="single" w:color="000000" w:sz="8" w:space="0"/>
        <w:bottom w:val="single" w:color="000000" w:sz="8" w:space="0"/>
        <w:right w:val="single" w:color="000000" w:sz="8" w:space="0"/>
      </w:pBdr>
      <w:shd w:val="clear" w:color="auto" w:fill="FFFFFF"/>
      <w:spacing w:before="100" w:beforeAutospacing="1" w:after="100" w:afterAutospacing="1"/>
      <w:jc w:val="center"/>
    </w:pPr>
    <w:rPr>
      <w:rFonts w:ascii="黑体" w:hAnsi="宋体" w:eastAsia="黑体"/>
      <w:b/>
      <w:bCs/>
      <w:kern w:val="0"/>
      <w:sz w:val="18"/>
      <w:szCs w:val="18"/>
    </w:rPr>
  </w:style>
  <w:style w:type="paragraph" w:customStyle="1" w:styleId="170">
    <w:name w:val="xl84"/>
    <w:basedOn w:val="1"/>
    <w:qFormat/>
    <w:uiPriority w:val="0"/>
    <w:pPr>
      <w:widowControl/>
      <w:spacing w:before="100" w:beforeAutospacing="1" w:after="100" w:afterAutospacing="1"/>
      <w:jc w:val="center"/>
    </w:pPr>
    <w:rPr>
      <w:rFonts w:ascii="黑体" w:hAnsi="宋体" w:eastAsia="黑体"/>
      <w:b/>
      <w:bCs/>
      <w:kern w:val="0"/>
      <w:sz w:val="32"/>
      <w:szCs w:val="32"/>
    </w:rPr>
  </w:style>
  <w:style w:type="paragraph" w:customStyle="1" w:styleId="171">
    <w:name w:val="xl66"/>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宋体" w:hAnsi="宋体"/>
      <w:b/>
      <w:bCs/>
      <w:kern w:val="0"/>
      <w:sz w:val="18"/>
      <w:szCs w:val="18"/>
    </w:rPr>
  </w:style>
  <w:style w:type="paragraph" w:customStyle="1" w:styleId="172">
    <w:name w:val="Char1"/>
    <w:basedOn w:val="1"/>
    <w:qFormat/>
    <w:uiPriority w:val="0"/>
    <w:rPr>
      <w:szCs w:val="24"/>
    </w:rPr>
  </w:style>
  <w:style w:type="paragraph" w:customStyle="1" w:styleId="173">
    <w:name w:val="xl76"/>
    <w:basedOn w:val="1"/>
    <w:qFormat/>
    <w:uiPriority w:val="0"/>
    <w:pPr>
      <w:widowControl/>
      <w:pBdr>
        <w:top w:val="single" w:color="000000" w:sz="8" w:space="0"/>
        <w:left w:val="single" w:color="000000" w:sz="8" w:space="0"/>
        <w:right w:val="single" w:color="000000" w:sz="8" w:space="0"/>
      </w:pBdr>
      <w:spacing w:before="100" w:beforeAutospacing="1" w:after="100" w:afterAutospacing="1"/>
    </w:pPr>
    <w:rPr>
      <w:rFonts w:ascii="宋体" w:hAnsi="宋体"/>
      <w:kern w:val="0"/>
      <w:sz w:val="18"/>
      <w:szCs w:val="18"/>
    </w:rPr>
  </w:style>
  <w:style w:type="paragraph" w:customStyle="1" w:styleId="174">
    <w:name w:val="xl38"/>
    <w:basedOn w:val="1"/>
    <w:qFormat/>
    <w:uiPriority w:val="0"/>
    <w:pPr>
      <w:widowControl/>
      <w:pBdr>
        <w:bottom w:val="single" w:color="000000" w:sz="8" w:space="0"/>
      </w:pBdr>
      <w:spacing w:before="100" w:beforeAutospacing="1" w:after="100" w:afterAutospacing="1"/>
    </w:pPr>
    <w:rPr>
      <w:rFonts w:ascii="宋体" w:hAnsi="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81"/>
    <w:basedOn w:val="1"/>
    <w:qFormat/>
    <w:uiPriority w:val="0"/>
    <w:pPr>
      <w:widowControl/>
      <w:pBdr>
        <w:left w:val="single" w:color="000000" w:sz="8" w:space="0"/>
        <w:bottom w:val="single" w:color="000000" w:sz="8" w:space="0"/>
      </w:pBdr>
      <w:spacing w:before="100" w:beforeAutospacing="1" w:after="100" w:afterAutospacing="1"/>
      <w:jc w:val="left"/>
    </w:pPr>
    <w:rPr>
      <w:rFonts w:ascii="宋体" w:hAnsi="宋体"/>
      <w:kern w:val="0"/>
      <w:sz w:val="18"/>
      <w:szCs w:val="18"/>
    </w:rPr>
  </w:style>
  <w:style w:type="paragraph" w:customStyle="1" w:styleId="177">
    <w:name w:val="xl45"/>
    <w:basedOn w:val="1"/>
    <w:qFormat/>
    <w:uiPriority w:val="0"/>
    <w:pPr>
      <w:widowControl/>
      <w:spacing w:before="100" w:beforeAutospacing="1" w:after="100" w:afterAutospacing="1"/>
      <w:jc w:val="center"/>
    </w:pPr>
    <w:rPr>
      <w:rFonts w:ascii="宋体" w:hAnsi="宋体"/>
      <w:kern w:val="0"/>
      <w:sz w:val="18"/>
      <w:szCs w:val="18"/>
    </w:rPr>
  </w:style>
  <w:style w:type="paragraph" w:customStyle="1" w:styleId="178">
    <w:name w:val="Char Char Char Char Char Char"/>
    <w:basedOn w:val="1"/>
    <w:qFormat/>
    <w:uiPriority w:val="0"/>
    <w:pPr>
      <w:spacing w:line="360" w:lineRule="auto"/>
    </w:pPr>
    <w:rPr>
      <w:kern w:val="0"/>
      <w:sz w:val="24"/>
    </w:rPr>
  </w:style>
  <w:style w:type="paragraph" w:customStyle="1" w:styleId="179">
    <w:name w:val="xl82"/>
    <w:basedOn w:val="1"/>
    <w:qFormat/>
    <w:uiPriority w:val="0"/>
    <w:pPr>
      <w:widowControl/>
      <w:pBdr>
        <w:left w:val="single" w:color="000000" w:sz="8" w:space="0"/>
      </w:pBdr>
      <w:spacing w:before="100" w:beforeAutospacing="1" w:after="100" w:afterAutospacing="1"/>
      <w:jc w:val="left"/>
    </w:pPr>
    <w:rPr>
      <w:rFonts w:ascii="宋体" w:hAnsi="宋体"/>
      <w:kern w:val="0"/>
      <w:sz w:val="18"/>
      <w:szCs w:val="18"/>
    </w:rPr>
  </w:style>
  <w:style w:type="paragraph" w:customStyle="1" w:styleId="180">
    <w:name w:val="xl52"/>
    <w:basedOn w:val="1"/>
    <w:qFormat/>
    <w:uiPriority w:val="0"/>
    <w:pPr>
      <w:widowControl/>
      <w:shd w:val="clear" w:color="auto" w:fill="FFFFFF"/>
      <w:spacing w:before="100" w:beforeAutospacing="1" w:after="100" w:afterAutospacing="1"/>
      <w:jc w:val="center"/>
    </w:pPr>
    <w:rPr>
      <w:rFonts w:ascii="宋体" w:hAnsi="宋体"/>
      <w:kern w:val="0"/>
      <w:sz w:val="18"/>
      <w:szCs w:val="18"/>
    </w:rPr>
  </w:style>
  <w:style w:type="paragraph" w:customStyle="1" w:styleId="181">
    <w:name w:val="xl4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kern w:val="0"/>
      <w:sz w:val="18"/>
      <w:szCs w:val="18"/>
    </w:rPr>
  </w:style>
  <w:style w:type="paragraph" w:customStyle="1" w:styleId="182">
    <w:name w:val="xl54"/>
    <w:basedOn w:val="1"/>
    <w:qFormat/>
    <w:uiPriority w:val="0"/>
    <w:pPr>
      <w:widowControl/>
      <w:spacing w:before="100" w:beforeAutospacing="1" w:after="100" w:afterAutospacing="1"/>
      <w:jc w:val="center"/>
    </w:pPr>
    <w:rPr>
      <w:rFonts w:ascii="宋体" w:hAnsi="宋体"/>
      <w:kern w:val="0"/>
      <w:sz w:val="18"/>
      <w:szCs w:val="18"/>
    </w:rPr>
  </w:style>
  <w:style w:type="paragraph" w:customStyle="1" w:styleId="183">
    <w:name w:val="xl88"/>
    <w:basedOn w:val="1"/>
    <w:qFormat/>
    <w:uiPriority w:val="0"/>
    <w:pPr>
      <w:widowControl/>
      <w:pBdr>
        <w:left w:val="single" w:color="000000" w:sz="8" w:space="0"/>
        <w:bottom w:val="single" w:color="000000" w:sz="8" w:space="0"/>
        <w:right w:val="single" w:color="000000" w:sz="8" w:space="0"/>
      </w:pBdr>
      <w:shd w:val="clear" w:color="auto" w:fill="FFFFFF"/>
      <w:spacing w:before="100" w:beforeAutospacing="1" w:after="100" w:afterAutospacing="1"/>
      <w:jc w:val="center"/>
    </w:pPr>
    <w:rPr>
      <w:rFonts w:ascii="宋体" w:hAnsi="宋体"/>
      <w:kern w:val="0"/>
      <w:sz w:val="18"/>
      <w:szCs w:val="18"/>
    </w:rPr>
  </w:style>
  <w:style w:type="paragraph" w:customStyle="1" w:styleId="184">
    <w:name w:val="列表段落"/>
    <w:basedOn w:val="1"/>
    <w:qFormat/>
    <w:uiPriority w:val="0"/>
    <w:pPr>
      <w:ind w:firstLine="420" w:firstLineChars="200"/>
    </w:pPr>
  </w:style>
  <w:style w:type="paragraph" w:customStyle="1" w:styleId="185">
    <w:name w:val="Char Char Char Char Char Char Char Char Char Char Char Char"/>
    <w:basedOn w:val="1"/>
    <w:qFormat/>
    <w:uiPriority w:val="0"/>
    <w:pPr>
      <w:tabs>
        <w:tab w:val="center" w:pos="1116"/>
        <w:tab w:val="right" w:pos="2960"/>
      </w:tabs>
      <w:spacing w:line="240" w:lineRule="atLeast"/>
      <w:jc w:val="center"/>
    </w:pPr>
    <w:rPr>
      <w:rFonts w:ascii="宋体" w:hAnsi="宋体"/>
      <w:bCs/>
      <w:color w:val="000000"/>
      <w:spacing w:val="8"/>
      <w:kern w:val="0"/>
      <w:szCs w:val="21"/>
    </w:rPr>
  </w:style>
  <w:style w:type="paragraph" w:customStyle="1" w:styleId="186">
    <w:name w:val="xl7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b/>
      <w:bCs/>
      <w:kern w:val="0"/>
      <w:sz w:val="18"/>
      <w:szCs w:val="18"/>
    </w:rPr>
  </w:style>
  <w:style w:type="paragraph" w:customStyle="1" w:styleId="187">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188">
    <w:name w:val="xl7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8"/>
      <w:szCs w:val="18"/>
    </w:rPr>
  </w:style>
  <w:style w:type="paragraph" w:customStyle="1" w:styleId="189">
    <w:name w:val="xl44"/>
    <w:basedOn w:val="1"/>
    <w:qFormat/>
    <w:uiPriority w:val="0"/>
    <w:pPr>
      <w:widowControl/>
      <w:pBdr>
        <w:bottom w:val="single" w:color="000000" w:sz="8" w:space="0"/>
      </w:pBdr>
      <w:spacing w:before="100" w:beforeAutospacing="1" w:after="100" w:afterAutospacing="1"/>
      <w:jc w:val="left"/>
    </w:pPr>
    <w:rPr>
      <w:kern w:val="0"/>
      <w:sz w:val="18"/>
      <w:szCs w:val="18"/>
    </w:rPr>
  </w:style>
  <w:style w:type="paragraph" w:customStyle="1" w:styleId="190">
    <w:name w:val="xl41"/>
    <w:basedOn w:val="1"/>
    <w:qFormat/>
    <w:uiPriority w:val="0"/>
    <w:pPr>
      <w:widowControl/>
      <w:pBdr>
        <w:bottom w:val="single" w:color="000000" w:sz="8" w:space="0"/>
        <w:right w:val="single" w:color="000000" w:sz="8" w:space="0"/>
      </w:pBdr>
      <w:spacing w:before="100" w:beforeAutospacing="1" w:after="100" w:afterAutospacing="1"/>
      <w:jc w:val="center"/>
    </w:pPr>
    <w:rPr>
      <w:kern w:val="0"/>
      <w:sz w:val="18"/>
      <w:szCs w:val="18"/>
    </w:rPr>
  </w:style>
  <w:style w:type="paragraph" w:customStyle="1" w:styleId="191">
    <w:name w:val="xl5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kern w:val="0"/>
      <w:sz w:val="18"/>
      <w:szCs w:val="18"/>
    </w:rPr>
  </w:style>
  <w:style w:type="paragraph" w:customStyle="1" w:styleId="192">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2"/>
      <w:szCs w:val="22"/>
    </w:rPr>
  </w:style>
  <w:style w:type="paragraph" w:customStyle="1" w:styleId="193">
    <w:name w:val="font7"/>
    <w:basedOn w:val="1"/>
    <w:qFormat/>
    <w:uiPriority w:val="0"/>
    <w:pPr>
      <w:widowControl/>
      <w:spacing w:before="100" w:beforeAutospacing="1" w:after="100" w:afterAutospacing="1"/>
      <w:jc w:val="left"/>
    </w:pPr>
    <w:rPr>
      <w:rFonts w:ascii="黑体" w:hAnsi="宋体" w:eastAsia="黑体"/>
      <w:b/>
      <w:bCs/>
      <w:kern w:val="0"/>
      <w:sz w:val="28"/>
      <w:szCs w:val="28"/>
    </w:rPr>
  </w:style>
  <w:style w:type="paragraph" w:customStyle="1" w:styleId="194">
    <w:name w:val="正文首行缩进1"/>
    <w:basedOn w:val="10"/>
    <w:next w:val="1"/>
    <w:qFormat/>
    <w:uiPriority w:val="0"/>
    <w:pPr>
      <w:spacing w:after="120"/>
      <w:ind w:firstLine="420" w:firstLineChars="100"/>
    </w:pPr>
    <w:rPr>
      <w:rFonts w:hint="eastAsia" w:ascii="宋体" w:hAnsi="宋体" w:eastAsia="宋体"/>
      <w:sz w:val="21"/>
    </w:rPr>
  </w:style>
  <w:style w:type="paragraph" w:customStyle="1" w:styleId="195">
    <w:name w:val="文档正文"/>
    <w:basedOn w:val="1"/>
    <w:qFormat/>
    <w:uiPriority w:val="0"/>
    <w:pPr>
      <w:spacing w:line="480" w:lineRule="atLeast"/>
      <w:ind w:firstLine="567"/>
    </w:pPr>
    <w:rPr>
      <w:rFonts w:ascii="仿宋_GB2312" w:eastAsia="仿宋_GB2312"/>
      <w:sz w:val="28"/>
    </w:rPr>
  </w:style>
  <w:style w:type="character" w:customStyle="1" w:styleId="196">
    <w:name w:val="hover18"/>
    <w:basedOn w:val="24"/>
    <w:qFormat/>
    <w:uiPriority w:val="0"/>
  </w:style>
  <w:style w:type="character" w:customStyle="1" w:styleId="197">
    <w:name w:val="font01"/>
    <w:basedOn w:val="24"/>
    <w:qFormat/>
    <w:uiPriority w:val="0"/>
    <w:rPr>
      <w:rFonts w:hint="eastAsia" w:ascii="宋体" w:hAnsi="宋体" w:eastAsia="宋体"/>
      <w:b/>
      <w:color w:val="000000"/>
      <w:sz w:val="24"/>
      <w:szCs w:val="24"/>
      <w:u w:val="none"/>
    </w:rPr>
  </w:style>
  <w:style w:type="character" w:customStyle="1" w:styleId="198">
    <w:name w:val="font11"/>
    <w:basedOn w:val="24"/>
    <w:qFormat/>
    <w:uiPriority w:val="0"/>
    <w:rPr>
      <w:rFonts w:hint="eastAsia" w:ascii="宋体" w:hAnsi="宋体" w:eastAsia="宋体"/>
      <w:color w:val="000000"/>
      <w:sz w:val="24"/>
      <w:szCs w:val="24"/>
      <w:u w:val="none"/>
    </w:rPr>
  </w:style>
  <w:style w:type="character" w:customStyle="1" w:styleId="199">
    <w:name w:val="页脚 Char"/>
    <w:basedOn w:val="14"/>
    <w:link w:val="7"/>
    <w:qFormat/>
    <w:uiPriority w:val="0"/>
    <w:rPr>
      <w:kern w:val="2"/>
      <w:sz w:val="18"/>
      <w:szCs w:val="18"/>
    </w:rPr>
  </w:style>
  <w:style w:type="paragraph" w:customStyle="1" w:styleId="200">
    <w:name w:val="Body Text First Indent"/>
    <w:basedOn w:val="5"/>
    <w:next w:val="1"/>
    <w:qFormat/>
    <w:uiPriority w:val="0"/>
    <w:pPr>
      <w:keepNext w:val="0"/>
      <w:keepLines w:val="0"/>
      <w:widowControl w:val="0"/>
      <w:suppressLineNumbers w:val="0"/>
      <w:spacing w:before="0" w:beforeAutospacing="0" w:after="120" w:afterAutospacing="0"/>
      <w:ind w:left="0" w:right="0" w:firstLine="420" w:firstLineChars="100"/>
      <w:jc w:val="both"/>
    </w:pPr>
    <w:rPr>
      <w:rFonts w:hint="eastAsia" w:ascii="宋体" w:hAnsi="宋体" w:eastAsia="宋体" w:cs="Times New Roman"/>
      <w:kern w:val="2"/>
      <w:sz w:val="21"/>
      <w:szCs w:val="24"/>
      <w:lang w:val="en-US" w:eastAsia="zh-CN" w:bidi="ar"/>
    </w:rPr>
  </w:style>
  <w:style w:type="character" w:customStyle="1" w:styleId="201">
    <w:name w:val="正文文本缩进 Char"/>
    <w:basedOn w:val="14"/>
    <w:link w:val="6"/>
    <w:qFormat/>
    <w:uiPriority w:val="0"/>
    <w:rPr>
      <w:rFonts w:hint="default" w:ascii="Calibri" w:hAnsi="Calibri" w:cs="Calibri"/>
      <w:kern w:val="2"/>
      <w:sz w:val="21"/>
    </w:rPr>
  </w:style>
  <w:style w:type="character" w:customStyle="1" w:styleId="202">
    <w:name w:val="正文首行缩进 2 Char"/>
    <w:basedOn w:val="201"/>
    <w:link w:val="11"/>
    <w:qFormat/>
    <w:uiPriority w:val="0"/>
    <w:rPr>
      <w:rFonts w:hint="default" w:ascii="Calibri" w:hAnsi="Calibri" w:cs="Calibri"/>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Info spid="_x0000_s102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14025</Words>
  <Characters>14855</Characters>
  <Lines>121</Lines>
  <Paragraphs>34</Paragraphs>
  <TotalTime>3</TotalTime>
  <ScaleCrop>false</ScaleCrop>
  <LinksUpToDate>false</LinksUpToDate>
  <CharactersWithSpaces>15415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2023-10-23T08:56:00Z</dcterms:created>
  <dc:creator>才才</dc:creator>
  <cp:lastModifiedBy>才才</cp:lastModifiedBy>
  <cp:lastPrinted>2023-10-23T11:54:00Z</cp:lastPrinted>
  <dcterms:modified xsi:type="dcterms:W3CDTF">2024-07-25T10:31:00Z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67CAE167E98448F190E8ABA8AF93D981_12</vt:lpwstr>
  </property>
</Properties>
</file>