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0" w:after="0" w:line="1700" w:lineRule="auto"/>
        <w:ind w:left="0" w:right="0" w:firstLine="0"/>
        <w:jc w:val="center"/>
        <w:rPr>
          <w:rFonts w:ascii="Arial Black" w:hAnsi="Arial Black" w:eastAsia="Arial Black" w:cs="Arial Black"/>
          <w:b/>
          <w:color w:val="auto"/>
          <w:spacing w:val="36"/>
          <w:position w:val="0"/>
          <w:sz w:val="52"/>
          <w:shd w:val="clear" w:fill="auto"/>
        </w:rPr>
      </w:pPr>
      <w:r>
        <w:rPr>
          <w:rFonts w:ascii="宋体" w:hAnsi="宋体" w:eastAsia="宋体" w:cs="宋体"/>
          <w:b/>
          <w:color w:val="auto"/>
          <w:spacing w:val="36"/>
          <w:position w:val="0"/>
          <w:sz w:val="52"/>
          <w:shd w:val="clear" w:fill="auto"/>
        </w:rPr>
        <w:t>周口市公共资源交易中心</w:t>
      </w:r>
    </w:p>
    <w:p>
      <w:pPr>
        <w:tabs>
          <w:tab w:val="left" w:pos="315"/>
          <w:tab w:val="left" w:pos="8820"/>
        </w:tabs>
        <w:spacing w:before="0" w:after="0" w:line="500" w:lineRule="auto"/>
        <w:ind w:left="0" w:right="267" w:firstLine="0"/>
        <w:jc w:val="center"/>
        <w:rPr>
          <w:rFonts w:ascii="仿宋_GB2312" w:hAnsi="仿宋_GB2312" w:eastAsia="仿宋_GB2312" w:cs="仿宋_GB2312"/>
          <w:b/>
          <w:color w:val="auto"/>
          <w:spacing w:val="0"/>
          <w:position w:val="0"/>
          <w:sz w:val="48"/>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shd w:val="clear" w:fill="auto"/>
        </w:rPr>
      </w:pPr>
      <w:r>
        <w:rPr>
          <w:rFonts w:ascii="宋体" w:hAnsi="宋体" w:eastAsia="宋体" w:cs="宋体"/>
          <w:b/>
          <w:color w:val="auto"/>
          <w:spacing w:val="0"/>
          <w:position w:val="0"/>
          <w:sz w:val="52"/>
          <w:shd w:val="clear" w:fill="auto"/>
        </w:rPr>
        <w:t>竞争性磋商文件</w:t>
      </w:r>
    </w:p>
    <w:p>
      <w:pPr>
        <w:tabs>
          <w:tab w:val="left" w:pos="315"/>
          <w:tab w:val="left" w:pos="8820"/>
        </w:tabs>
        <w:spacing w:before="0" w:after="0" w:line="500" w:lineRule="auto"/>
        <w:ind w:left="0" w:right="267" w:firstLine="0"/>
        <w:jc w:val="center"/>
        <w:rPr>
          <w:rFonts w:ascii="仿宋_GB2312" w:hAnsi="仿宋_GB2312" w:eastAsia="仿宋_GB2312" w:cs="仿宋_GB2312"/>
          <w:color w:val="auto"/>
          <w:spacing w:val="0"/>
          <w:position w:val="0"/>
          <w:sz w:val="44"/>
          <w:shd w:val="clear" w:fill="auto"/>
        </w:rPr>
      </w:pPr>
    </w:p>
    <w:p>
      <w:pPr>
        <w:tabs>
          <w:tab w:val="left" w:pos="315"/>
          <w:tab w:val="left" w:pos="8820"/>
        </w:tabs>
        <w:spacing w:before="0" w:after="0" w:line="240" w:lineRule="auto"/>
        <w:ind w:left="0" w:right="267" w:firstLine="0"/>
        <w:jc w:val="both"/>
        <w:rPr>
          <w:rFonts w:ascii="仿宋_GB2312" w:hAnsi="仿宋_GB2312" w:eastAsia="仿宋_GB2312" w:cs="仿宋_GB2312"/>
          <w:color w:val="auto"/>
          <w:spacing w:val="0"/>
          <w:position w:val="0"/>
          <w:sz w:val="44"/>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shd w:val="clear" w:fill="auto"/>
        </w:rPr>
      </w:pPr>
    </w:p>
    <w:p>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shd w:val="clear" w:fill="auto"/>
        </w:rPr>
      </w:pPr>
    </w:p>
    <w:p>
      <w:pPr>
        <w:tabs>
          <w:tab w:val="left" w:pos="315"/>
          <w:tab w:val="left" w:pos="8820"/>
        </w:tabs>
        <w:spacing w:before="0" w:after="0" w:line="600" w:lineRule="auto"/>
        <w:ind w:left="2209" w:right="267" w:hanging="2209" w:hangingChars="500"/>
        <w:jc w:val="left"/>
        <w:rPr>
          <w:rFonts w:hint="eastAsia" w:ascii="宋体" w:hAnsi="宋体" w:eastAsia="宋体" w:cs="宋体"/>
          <w:b/>
          <w:bCs/>
          <w:color w:val="auto"/>
          <w:spacing w:val="0"/>
          <w:position w:val="0"/>
          <w:sz w:val="44"/>
          <w:szCs w:val="44"/>
          <w:shd w:val="clear" w:fill="auto"/>
        </w:rPr>
      </w:pPr>
      <w:r>
        <w:rPr>
          <w:rFonts w:ascii="宋体" w:hAnsi="宋体" w:eastAsia="宋体" w:cs="宋体"/>
          <w:b/>
          <w:color w:val="auto"/>
          <w:spacing w:val="0"/>
          <w:position w:val="0"/>
          <w:sz w:val="44"/>
          <w:szCs w:val="44"/>
          <w:shd w:val="clear" w:fill="auto"/>
        </w:rPr>
        <w:t>项目名称:</w:t>
      </w:r>
      <w:r>
        <w:rPr>
          <w:rFonts w:ascii="宋体" w:hAnsi="宋体" w:eastAsia="宋体" w:cs="宋体"/>
          <w:color w:val="auto"/>
          <w:spacing w:val="0"/>
          <w:position w:val="0"/>
          <w:sz w:val="44"/>
          <w:szCs w:val="44"/>
          <w:shd w:val="clear" w:fill="auto"/>
        </w:rPr>
        <w:t xml:space="preserve"> </w:t>
      </w:r>
      <w:r>
        <w:rPr>
          <w:rFonts w:hint="eastAsia" w:ascii="宋体" w:hAnsi="宋体" w:eastAsia="宋体" w:cs="宋体"/>
          <w:b/>
          <w:bCs/>
          <w:color w:val="auto"/>
          <w:spacing w:val="0"/>
          <w:position w:val="0"/>
          <w:sz w:val="44"/>
          <w:szCs w:val="44"/>
          <w:shd w:val="clear" w:fill="auto"/>
        </w:rPr>
        <w:t>中州校区学生公寓楼空调购置（含安装）</w:t>
      </w:r>
    </w:p>
    <w:p>
      <w:pPr>
        <w:tabs>
          <w:tab w:val="left" w:pos="315"/>
          <w:tab w:val="left" w:pos="8820"/>
        </w:tabs>
        <w:spacing w:before="0" w:after="0" w:line="600" w:lineRule="auto"/>
        <w:ind w:left="0" w:right="267" w:firstLine="0"/>
        <w:jc w:val="left"/>
        <w:rPr>
          <w:rFonts w:ascii="宋体" w:hAnsi="宋体" w:eastAsia="宋体" w:cs="宋体"/>
          <w:b/>
          <w:bCs/>
          <w:color w:val="auto"/>
          <w:spacing w:val="0"/>
          <w:position w:val="0"/>
          <w:sz w:val="44"/>
          <w:szCs w:val="44"/>
          <w:shd w:val="clear" w:fill="auto"/>
        </w:rPr>
      </w:pPr>
      <w:r>
        <w:rPr>
          <w:rFonts w:ascii="宋体" w:hAnsi="宋体" w:eastAsia="宋体" w:cs="宋体"/>
          <w:b/>
          <w:bCs/>
          <w:color w:val="auto"/>
          <w:spacing w:val="0"/>
          <w:position w:val="0"/>
          <w:sz w:val="44"/>
          <w:szCs w:val="44"/>
          <w:shd w:val="clear" w:fill="auto"/>
        </w:rPr>
        <w:t>项目编号:</w:t>
      </w:r>
      <w:r>
        <w:rPr>
          <w:rFonts w:hint="eastAsia" w:ascii="宋体" w:hAnsi="宋体" w:eastAsia="宋体" w:cs="宋体"/>
          <w:b/>
          <w:bCs/>
          <w:color w:val="auto"/>
          <w:spacing w:val="0"/>
          <w:position w:val="0"/>
          <w:sz w:val="44"/>
          <w:szCs w:val="44"/>
          <w:shd w:val="clear" w:fill="auto"/>
        </w:rPr>
        <w:t>周财磋商采购-2024-52</w:t>
      </w:r>
    </w:p>
    <w:p>
      <w:pPr>
        <w:spacing w:before="0" w:after="120" w:line="240" w:lineRule="auto"/>
        <w:ind w:left="0" w:right="0" w:firstLine="0"/>
        <w:jc w:val="both"/>
        <w:rPr>
          <w:rFonts w:ascii="微软简标宋" w:hAnsi="微软简标宋" w:eastAsia="微软简标宋" w:cs="微软简标宋"/>
          <w:b/>
          <w:bCs/>
          <w:color w:val="auto"/>
          <w:spacing w:val="0"/>
          <w:position w:val="0"/>
          <w:sz w:val="52"/>
          <w:shd w:val="clear" w:fill="auto"/>
        </w:rPr>
      </w:pPr>
    </w:p>
    <w:p>
      <w:pPr>
        <w:spacing w:before="0" w:after="120" w:line="240" w:lineRule="auto"/>
        <w:ind w:left="0" w:right="0" w:firstLine="0"/>
        <w:jc w:val="both"/>
        <w:rPr>
          <w:rFonts w:ascii="宋体" w:hAnsi="宋体" w:eastAsia="宋体" w:cs="宋体"/>
          <w:b/>
          <w:color w:val="auto"/>
          <w:spacing w:val="0"/>
          <w:position w:val="0"/>
          <w:sz w:val="32"/>
          <w:shd w:val="clear" w:fill="auto"/>
        </w:rPr>
      </w:pPr>
    </w:p>
    <w:p>
      <w:pPr>
        <w:spacing w:before="0" w:after="120" w:line="240" w:lineRule="auto"/>
        <w:ind w:left="0" w:right="0" w:firstLine="0"/>
        <w:jc w:val="both"/>
        <w:rPr>
          <w:rFonts w:ascii="宋体" w:hAnsi="宋体" w:eastAsia="宋体" w:cs="宋体"/>
          <w:b/>
          <w:color w:val="auto"/>
          <w:spacing w:val="0"/>
          <w:position w:val="0"/>
          <w:sz w:val="32"/>
          <w:shd w:val="clear" w:fill="auto"/>
        </w:rPr>
      </w:pPr>
    </w:p>
    <w:p>
      <w:pPr>
        <w:spacing w:before="0" w:after="120" w:line="240" w:lineRule="auto"/>
        <w:ind w:left="0" w:right="0" w:firstLine="0"/>
        <w:jc w:val="center"/>
        <w:rPr>
          <w:rFonts w:hint="default" w:ascii="宋体" w:hAnsi="宋体" w:eastAsia="宋体" w:cs="宋体"/>
          <w:b/>
          <w:color w:val="FF0000"/>
          <w:spacing w:val="0"/>
          <w:position w:val="0"/>
          <w:sz w:val="32"/>
          <w:shd w:val="clear" w:fill="auto"/>
          <w:lang w:val="en-US" w:eastAsia="zh-CN"/>
        </w:rPr>
      </w:pPr>
      <w:r>
        <w:rPr>
          <w:rFonts w:hint="eastAsia" w:ascii="宋体" w:hAnsi="宋体" w:eastAsia="宋体" w:cs="宋体"/>
          <w:b/>
          <w:color w:val="auto"/>
          <w:spacing w:val="0"/>
          <w:position w:val="0"/>
          <w:sz w:val="32"/>
          <w:shd w:val="clear" w:fill="auto"/>
          <w:lang w:val="en-US" w:eastAsia="zh-CN"/>
        </w:rPr>
        <w:t>202</w:t>
      </w:r>
      <w:r>
        <w:rPr>
          <w:rFonts w:hint="eastAsia" w:ascii="宋体" w:hAnsi="宋体" w:eastAsia="宋体" w:cs="宋体"/>
          <w:b/>
          <w:bCs w:val="0"/>
          <w:color w:val="auto"/>
          <w:spacing w:val="0"/>
          <w:position w:val="0"/>
          <w:sz w:val="32"/>
          <w:shd w:val="clear" w:fill="auto"/>
          <w:lang w:val="en-US" w:eastAsia="zh-CN"/>
        </w:rPr>
        <w:t>4</w:t>
      </w:r>
      <w:r>
        <w:rPr>
          <w:rFonts w:ascii="宋体" w:hAnsi="宋体" w:eastAsia="宋体" w:cs="宋体"/>
          <w:b/>
          <w:bCs w:val="0"/>
          <w:color w:val="auto"/>
          <w:spacing w:val="0"/>
          <w:position w:val="0"/>
          <w:sz w:val="32"/>
          <w:shd w:val="clear" w:fill="auto"/>
        </w:rPr>
        <w:t>年</w:t>
      </w:r>
      <w:r>
        <w:rPr>
          <w:rFonts w:hint="eastAsia" w:ascii="宋体" w:hAnsi="宋体" w:eastAsia="宋体" w:cs="宋体"/>
          <w:b/>
          <w:bCs w:val="0"/>
          <w:color w:val="auto"/>
          <w:spacing w:val="0"/>
          <w:position w:val="0"/>
          <w:sz w:val="32"/>
          <w:szCs w:val="32"/>
          <w:shd w:val="clear" w:fill="auto"/>
          <w:lang w:val="en-US" w:eastAsia="zh-CN"/>
        </w:rPr>
        <w:t>7</w:t>
      </w:r>
      <w:r>
        <w:rPr>
          <w:rFonts w:ascii="宋体" w:hAnsi="宋体" w:eastAsia="宋体" w:cs="宋体"/>
          <w:b/>
          <w:bCs w:val="0"/>
          <w:color w:val="auto"/>
          <w:spacing w:val="0"/>
          <w:position w:val="0"/>
          <w:sz w:val="32"/>
          <w:szCs w:val="32"/>
          <w:shd w:val="clear" w:fill="auto"/>
        </w:rPr>
        <w:t>月</w:t>
      </w:r>
      <w:r>
        <w:rPr>
          <w:rFonts w:hint="eastAsia" w:ascii="宋体" w:hAnsi="宋体" w:eastAsia="宋体" w:cs="宋体"/>
          <w:b/>
          <w:bCs w:val="0"/>
          <w:color w:val="auto"/>
          <w:spacing w:val="0"/>
          <w:position w:val="0"/>
          <w:sz w:val="32"/>
          <w:szCs w:val="32"/>
          <w:shd w:val="clear" w:fill="auto"/>
          <w:lang w:val="en-US" w:eastAsia="zh-CN"/>
        </w:rPr>
        <w:t>8日</w:t>
      </w:r>
    </w:p>
    <w:p>
      <w:pPr>
        <w:spacing w:before="0" w:after="120" w:line="240" w:lineRule="auto"/>
        <w:ind w:left="0" w:right="0" w:firstLine="0"/>
        <w:jc w:val="center"/>
        <w:rPr>
          <w:rFonts w:ascii="宋体" w:hAnsi="宋体" w:eastAsia="宋体" w:cs="宋体"/>
          <w:b/>
          <w:color w:val="auto"/>
          <w:spacing w:val="0"/>
          <w:position w:val="0"/>
          <w:sz w:val="32"/>
          <w:shd w:val="clear" w:fill="auto"/>
        </w:rPr>
      </w:pPr>
    </w:p>
    <w:p>
      <w:pPr>
        <w:spacing w:before="0" w:after="0" w:line="240" w:lineRule="auto"/>
        <w:ind w:left="0" w:right="0" w:firstLine="0"/>
        <w:jc w:val="both"/>
        <w:rPr>
          <w:rFonts w:ascii="仿宋_GB2312" w:hAnsi="仿宋_GB2312" w:eastAsia="仿宋_GB2312" w:cs="仿宋_GB2312"/>
          <w:b/>
          <w:color w:val="auto"/>
          <w:spacing w:val="0"/>
          <w:position w:val="0"/>
          <w:sz w:val="30"/>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56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目     录</w:t>
      </w:r>
    </w:p>
    <w:p>
      <w:pPr>
        <w:spacing w:before="0" w:after="0" w:line="24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第一章  竞争性磋商邀请函 .........................3</w:t>
      </w: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第二章  供应商须知 ...............................6</w:t>
      </w: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第三章  采购需求.................................24</w:t>
      </w: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第四章  响应性文件内容及格式.....................25</w:t>
      </w:r>
    </w:p>
    <w:p>
      <w:pPr>
        <w:spacing w:before="0" w:after="0" w:line="800" w:lineRule="auto"/>
        <w:ind w:left="0" w:right="0" w:firstLine="0"/>
        <w:jc w:val="both"/>
        <w:rPr>
          <w:rFonts w:hint="eastAsia" w:ascii="宋体" w:hAnsi="宋体" w:eastAsia="宋体" w:cs="宋体"/>
          <w:b/>
          <w:color w:val="auto"/>
          <w:spacing w:val="0"/>
          <w:position w:val="0"/>
          <w:sz w:val="32"/>
          <w:shd w:val="clear" w:fill="auto"/>
          <w:lang w:eastAsia="zh-CN"/>
        </w:rPr>
      </w:pPr>
      <w:r>
        <w:rPr>
          <w:rFonts w:ascii="宋体" w:hAnsi="宋体" w:eastAsia="宋体" w:cs="宋体"/>
          <w:b/>
          <w:color w:val="auto"/>
          <w:spacing w:val="0"/>
          <w:position w:val="0"/>
          <w:sz w:val="32"/>
          <w:shd w:val="clear" w:fill="auto"/>
        </w:rPr>
        <w:t>第五章  合同主要条款 合同签订指引、供应商履约验收指引4</w:t>
      </w:r>
      <w:r>
        <w:rPr>
          <w:rFonts w:hint="eastAsia" w:ascii="宋体" w:hAnsi="宋体" w:eastAsia="宋体" w:cs="宋体"/>
          <w:b/>
          <w:color w:val="auto"/>
          <w:spacing w:val="0"/>
          <w:position w:val="0"/>
          <w:sz w:val="32"/>
          <w:shd w:val="clear" w:fill="auto"/>
          <w:lang w:val="en-US" w:eastAsia="zh-CN"/>
        </w:rPr>
        <w:t>0</w:t>
      </w:r>
    </w:p>
    <w:p>
      <w:pPr>
        <w:spacing w:before="0" w:after="0" w:line="80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2249"/>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 xml:space="preserve">     </w:t>
      </w: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420"/>
        <w:jc w:val="left"/>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第一章    竞争性磋商邀请函</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项目概况</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u w:val="single"/>
          <w:shd w:val="clear" w:fill="auto"/>
        </w:rPr>
        <w:t xml:space="preserve"> </w:t>
      </w:r>
      <w:r>
        <w:rPr>
          <w:rFonts w:hint="eastAsia" w:ascii="Times New Roman" w:hAnsi="Times New Roman" w:eastAsia="Times New Roman" w:cs="Times New Roman"/>
          <w:color w:val="auto"/>
          <w:spacing w:val="0"/>
          <w:position w:val="0"/>
          <w:sz w:val="24"/>
          <w:u w:val="single"/>
          <w:shd w:val="clear" w:fill="auto"/>
        </w:rPr>
        <w:t>中州校区学生公寓楼空调购置（含安装）</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项目的潜在供应商应在周口市公共资源交易中心网获取采购文件，并于</w:t>
      </w:r>
      <w:r>
        <w:rPr>
          <w:rFonts w:ascii="Times New Roman" w:hAnsi="Times New Roman" w:eastAsia="Times New Roman" w:cs="Times New Roman"/>
          <w:color w:val="auto"/>
          <w:spacing w:val="0"/>
          <w:position w:val="0"/>
          <w:sz w:val="24"/>
          <w:u w:val="single"/>
          <w:shd w:val="clear" w:fill="auto"/>
        </w:rPr>
        <w:t xml:space="preserve"> </w:t>
      </w:r>
      <w:r>
        <w:rPr>
          <w:rFonts w:hint="eastAsia" w:ascii="Times New Roman" w:hAnsi="Times New Roman" w:eastAsia="宋体" w:cs="Times New Roman"/>
          <w:color w:val="auto"/>
          <w:spacing w:val="0"/>
          <w:position w:val="0"/>
          <w:sz w:val="24"/>
          <w:u w:val="single"/>
          <w:shd w:val="clear" w:fill="auto"/>
          <w:lang w:val="en-US" w:eastAsia="zh-CN"/>
        </w:rPr>
        <w:t>2024</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7</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19</w:t>
      </w:r>
      <w:r>
        <w:rPr>
          <w:rFonts w:ascii="宋体" w:hAnsi="宋体" w:eastAsia="宋体" w:cs="宋体"/>
          <w:color w:val="auto"/>
          <w:spacing w:val="0"/>
          <w:position w:val="0"/>
          <w:sz w:val="24"/>
          <w:u w:val="single"/>
          <w:shd w:val="clear" w:fill="auto"/>
        </w:rPr>
        <w:t>日</w:t>
      </w:r>
      <w:r>
        <w:rPr>
          <w:rFonts w:hint="eastAsia" w:ascii="Times New Roman" w:hAnsi="Times New Roman" w:eastAsia="宋体" w:cs="Times New Roman"/>
          <w:color w:val="auto"/>
          <w:spacing w:val="0"/>
          <w:position w:val="0"/>
          <w:sz w:val="24"/>
          <w:u w:val="single"/>
          <w:shd w:val="clear" w:fill="auto"/>
          <w:lang w:val="en-US" w:eastAsia="zh-CN"/>
        </w:rPr>
        <w:t>10</w:t>
      </w:r>
      <w:r>
        <w:rPr>
          <w:rFonts w:ascii="Times New Roman" w:hAnsi="Times New Roman" w:eastAsia="Times New Roman" w:cs="Times New Roman"/>
          <w:color w:val="auto"/>
          <w:spacing w:val="0"/>
          <w:position w:val="0"/>
          <w:sz w:val="24"/>
          <w:u w:val="single"/>
          <w:shd w:val="clear" w:fill="auto"/>
        </w:rPr>
        <w:t xml:space="preserve"> </w:t>
      </w:r>
      <w:r>
        <w:rPr>
          <w:rFonts w:ascii="宋体" w:hAnsi="宋体" w:eastAsia="宋体" w:cs="宋体"/>
          <w:color w:val="auto"/>
          <w:spacing w:val="0"/>
          <w:position w:val="0"/>
          <w:sz w:val="24"/>
          <w:u w:val="single"/>
          <w:shd w:val="clear" w:fill="auto"/>
        </w:rPr>
        <w:t>点</w:t>
      </w:r>
      <w:r>
        <w:rPr>
          <w:rFonts w:hint="eastAsia" w:ascii="Times New Roman" w:hAnsi="Times New Roman" w:eastAsia="宋体" w:cs="Times New Roman"/>
          <w:color w:val="auto"/>
          <w:spacing w:val="0"/>
          <w:position w:val="0"/>
          <w:sz w:val="24"/>
          <w:u w:val="single"/>
          <w:shd w:val="clear" w:fill="auto"/>
          <w:lang w:val="en-US" w:eastAsia="zh-CN"/>
        </w:rPr>
        <w:t>00</w:t>
      </w:r>
      <w:r>
        <w:rPr>
          <w:rFonts w:ascii="宋体" w:hAnsi="宋体" w:eastAsia="宋体" w:cs="宋体"/>
          <w:color w:val="auto"/>
          <w:spacing w:val="0"/>
          <w:position w:val="0"/>
          <w:sz w:val="24"/>
          <w:u w:val="single"/>
          <w:shd w:val="clear" w:fill="auto"/>
        </w:rPr>
        <w:t>分</w:t>
      </w:r>
      <w:r>
        <w:rPr>
          <w:rFonts w:ascii="宋体" w:hAnsi="宋体" w:eastAsia="宋体" w:cs="宋体"/>
          <w:color w:val="auto"/>
          <w:spacing w:val="0"/>
          <w:position w:val="0"/>
          <w:sz w:val="24"/>
          <w:shd w:val="clear" w:fill="auto"/>
        </w:rPr>
        <w:t>（北京时间）前提交响应文件。</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一、项目基本情况</w:t>
      </w:r>
    </w:p>
    <w:p>
      <w:pPr>
        <w:tabs>
          <w:tab w:val="left" w:pos="315"/>
          <w:tab w:val="left" w:pos="8820"/>
        </w:tabs>
        <w:spacing w:before="0" w:after="0" w:line="600" w:lineRule="auto"/>
        <w:ind w:left="0" w:right="267" w:firstLine="480" w:firstLineChars="20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项目编号：</w:t>
      </w:r>
      <w:r>
        <w:rPr>
          <w:rFonts w:hint="eastAsia" w:ascii="宋体" w:hAnsi="宋体" w:eastAsia="宋体" w:cs="宋体"/>
          <w:b w:val="0"/>
          <w:bCs w:val="0"/>
          <w:color w:val="auto"/>
          <w:spacing w:val="0"/>
          <w:position w:val="0"/>
          <w:sz w:val="24"/>
          <w:szCs w:val="24"/>
          <w:shd w:val="clear" w:fill="auto"/>
        </w:rPr>
        <w:t>周财磋商采购-2024-52</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项目名称：</w:t>
      </w:r>
      <w:r>
        <w:rPr>
          <w:rFonts w:hint="eastAsia" w:ascii="宋体" w:hAnsi="宋体" w:eastAsia="宋体" w:cs="宋体"/>
          <w:color w:val="auto"/>
          <w:spacing w:val="0"/>
          <w:position w:val="0"/>
          <w:sz w:val="24"/>
          <w:shd w:val="clear" w:fill="auto"/>
        </w:rPr>
        <w:t>中州校区学生公寓楼空调购置（含安装）</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采购方式：竞争性磋商</w:t>
      </w:r>
    </w:p>
    <w:p>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预算金额：</w:t>
      </w:r>
      <w:r>
        <w:rPr>
          <w:rFonts w:hint="eastAsia" w:ascii="宋体" w:hAnsi="宋体" w:eastAsia="宋体" w:cs="宋体"/>
          <w:color w:val="auto"/>
          <w:spacing w:val="0"/>
          <w:position w:val="0"/>
          <w:sz w:val="24"/>
          <w:shd w:val="clear" w:fill="auto"/>
          <w:lang w:val="en-US" w:eastAsia="zh-CN"/>
        </w:rPr>
        <w:t>1272600元</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最高限价：</w:t>
      </w:r>
      <w:r>
        <w:rPr>
          <w:rFonts w:hint="eastAsia" w:ascii="宋体" w:hAnsi="宋体" w:eastAsia="宋体" w:cs="宋体"/>
          <w:color w:val="auto"/>
          <w:spacing w:val="0"/>
          <w:position w:val="0"/>
          <w:sz w:val="24"/>
          <w:shd w:val="clear" w:fill="auto"/>
          <w:lang w:val="en-US" w:eastAsia="zh-CN"/>
        </w:rPr>
        <w:t>1272600元</w:t>
      </w:r>
    </w:p>
    <w:p>
      <w:pPr>
        <w:widowControl w:val="0"/>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包划分：</w:t>
      </w:r>
      <w:r>
        <w:rPr>
          <w:rFonts w:hint="eastAsia" w:ascii="宋体" w:hAnsi="宋体" w:eastAsia="宋体" w:cs="宋体"/>
          <w:color w:val="000000"/>
          <w:spacing w:val="0"/>
          <w:position w:val="0"/>
          <w:sz w:val="24"/>
          <w:shd w:val="clear" w:fill="auto"/>
          <w:lang w:val="en-US" w:eastAsia="zh-CN"/>
        </w:rPr>
        <w:t>1</w:t>
      </w:r>
      <w:r>
        <w:rPr>
          <w:rFonts w:ascii="宋体" w:hAnsi="宋体" w:eastAsia="宋体" w:cs="宋体"/>
          <w:color w:val="000000"/>
          <w:spacing w:val="0"/>
          <w:position w:val="0"/>
          <w:sz w:val="24"/>
          <w:shd w:val="clear" w:fill="auto"/>
        </w:rPr>
        <w:t>个包</w:t>
      </w:r>
    </w:p>
    <w:tbl>
      <w:tblPr>
        <w:tblStyle w:val="10"/>
        <w:tblW w:w="0" w:type="auto"/>
        <w:tblInd w:w="0" w:type="dxa"/>
        <w:tblLayout w:type="autofit"/>
        <w:tblCellMar>
          <w:top w:w="0" w:type="dxa"/>
          <w:left w:w="10" w:type="dxa"/>
          <w:bottom w:w="0" w:type="dxa"/>
          <w:right w:w="10" w:type="dxa"/>
        </w:tblCellMar>
      </w:tblPr>
      <w:tblGrid>
        <w:gridCol w:w="2604"/>
        <w:gridCol w:w="2626"/>
        <w:gridCol w:w="2628"/>
      </w:tblGrid>
      <w:tr>
        <w:tblPrEx>
          <w:tblCellMar>
            <w:top w:w="0" w:type="dxa"/>
            <w:left w:w="10" w:type="dxa"/>
            <w:bottom w:w="0" w:type="dxa"/>
            <w:right w:w="10" w:type="dxa"/>
          </w:tblCellMar>
        </w:tblPrEx>
        <w:trPr>
          <w:trHeight w:val="1" w:hRule="atLeast"/>
        </w:trPr>
        <w:tc>
          <w:tcPr>
            <w:tcW w:w="2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包号</w:t>
            </w:r>
          </w:p>
        </w:tc>
        <w:tc>
          <w:tcPr>
            <w:tcW w:w="2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包名称</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包最高限价</w:t>
            </w:r>
            <w:r>
              <w:rPr>
                <w:rFonts w:hint="eastAsia" w:ascii="宋体" w:hAnsi="宋体" w:eastAsia="宋体" w:cs="宋体"/>
                <w:color w:val="auto"/>
                <w:spacing w:val="0"/>
                <w:position w:val="0"/>
                <w:sz w:val="24"/>
                <w:shd w:val="clear" w:fill="FFFFFF"/>
                <w:lang w:val="en-US" w:eastAsia="zh-CN"/>
              </w:rPr>
              <w:t xml:space="preserve">   （元）</w:t>
            </w:r>
          </w:p>
        </w:tc>
      </w:tr>
      <w:tr>
        <w:tblPrEx>
          <w:tblCellMar>
            <w:top w:w="0" w:type="dxa"/>
            <w:left w:w="10" w:type="dxa"/>
            <w:bottom w:w="0" w:type="dxa"/>
            <w:right w:w="10" w:type="dxa"/>
          </w:tblCellMar>
        </w:tblPrEx>
        <w:trPr>
          <w:trHeight w:val="0" w:hRule="atLeast"/>
        </w:trPr>
        <w:tc>
          <w:tcPr>
            <w:tcW w:w="2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1</w:t>
            </w:r>
          </w:p>
        </w:tc>
        <w:tc>
          <w:tcPr>
            <w:tcW w:w="2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color w:val="auto"/>
                <w:spacing w:val="0"/>
                <w:position w:val="0"/>
                <w:shd w:val="clear" w:fill="auto"/>
              </w:rPr>
            </w:pPr>
            <w:r>
              <w:rPr>
                <w:rFonts w:hint="eastAsia" w:ascii="宋体" w:hAnsi="宋体" w:eastAsia="宋体" w:cs="宋体"/>
                <w:color w:val="auto"/>
                <w:spacing w:val="0"/>
                <w:position w:val="0"/>
                <w:sz w:val="24"/>
                <w:shd w:val="clear" w:fill="auto"/>
              </w:rPr>
              <w:t>中州校区学生公寓楼空调购置（含安装）</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color w:val="auto"/>
                <w:spacing w:val="0"/>
                <w:position w:val="0"/>
                <w:shd w:val="clear" w:fill="auto"/>
              </w:rPr>
            </w:pPr>
            <w:r>
              <w:rPr>
                <w:rFonts w:hint="eastAsia" w:ascii="宋体" w:hAnsi="宋体" w:eastAsia="宋体" w:cs="宋体"/>
                <w:color w:val="auto"/>
                <w:spacing w:val="0"/>
                <w:position w:val="0"/>
                <w:sz w:val="24"/>
                <w:shd w:val="clear" w:fill="auto"/>
                <w:lang w:val="en-US" w:eastAsia="zh-CN"/>
              </w:rPr>
              <w:t>1272600</w:t>
            </w:r>
          </w:p>
        </w:tc>
      </w:tr>
    </w:tbl>
    <w:p>
      <w:pPr>
        <w:spacing w:before="0" w:after="0" w:line="360" w:lineRule="auto"/>
        <w:ind w:left="0" w:right="0" w:firstLine="480"/>
        <w:jc w:val="both"/>
        <w:rPr>
          <w:rFonts w:hint="default" w:ascii="宋体" w:hAnsi="宋体" w:eastAsia="宋体" w:cs="宋体"/>
          <w:b w:val="0"/>
          <w:bCs w:val="0"/>
          <w:color w:val="auto"/>
          <w:spacing w:val="0"/>
          <w:position w:val="0"/>
          <w:sz w:val="24"/>
          <w:shd w:val="clear" w:fill="auto"/>
          <w:lang w:val="en-US" w:eastAsia="zh-CN"/>
        </w:rPr>
      </w:pPr>
      <w:r>
        <w:rPr>
          <w:rFonts w:ascii="宋体" w:hAnsi="宋体" w:eastAsia="宋体" w:cs="宋体"/>
          <w:b w:val="0"/>
          <w:bCs w:val="0"/>
          <w:color w:val="auto"/>
          <w:spacing w:val="0"/>
          <w:position w:val="0"/>
          <w:sz w:val="24"/>
          <w:shd w:val="clear" w:fill="auto"/>
        </w:rPr>
        <w:t>采购需求：</w:t>
      </w:r>
      <w:r>
        <w:rPr>
          <w:rFonts w:hint="eastAsia" w:ascii="宋体" w:hAnsi="宋体" w:eastAsia="宋体" w:cs="宋体"/>
          <w:b w:val="0"/>
          <w:bCs w:val="0"/>
          <w:color w:val="auto"/>
          <w:spacing w:val="0"/>
          <w:position w:val="0"/>
          <w:sz w:val="24"/>
          <w:shd w:val="clear" w:fill="auto"/>
          <w:lang w:val="en-US" w:eastAsia="zh-CN"/>
        </w:rPr>
        <w:t>详见竞争性磋商文件</w:t>
      </w:r>
    </w:p>
    <w:p>
      <w:pPr>
        <w:spacing w:before="0" w:after="0" w:line="360" w:lineRule="auto"/>
        <w:ind w:left="0" w:right="0" w:firstLine="480"/>
        <w:jc w:val="both"/>
        <w:rPr>
          <w:rFonts w:hint="default" w:ascii="Times New Roman" w:hAnsi="Times New Roman" w:eastAsia="宋体" w:cs="Times New Roman"/>
          <w:b/>
          <w:bCs/>
          <w:color w:val="auto"/>
          <w:spacing w:val="0"/>
          <w:position w:val="0"/>
          <w:sz w:val="24"/>
          <w:shd w:val="clear" w:fill="auto"/>
          <w:lang w:val="en-US" w:eastAsia="zh-CN"/>
        </w:rPr>
      </w:pPr>
      <w:r>
        <w:rPr>
          <w:rFonts w:ascii="宋体" w:hAnsi="宋体" w:eastAsia="宋体" w:cs="宋体"/>
          <w:b w:val="0"/>
          <w:bCs w:val="0"/>
          <w:color w:val="auto"/>
          <w:spacing w:val="0"/>
          <w:position w:val="0"/>
          <w:sz w:val="24"/>
          <w:shd w:val="clear" w:fill="auto"/>
        </w:rPr>
        <w:t>合同履行期限：</w:t>
      </w:r>
      <w:r>
        <w:rPr>
          <w:rFonts w:hint="eastAsia" w:ascii="宋体" w:hAnsi="宋体" w:eastAsia="宋体" w:cs="宋体"/>
          <w:b w:val="0"/>
          <w:bCs w:val="0"/>
          <w:color w:val="auto"/>
          <w:spacing w:val="0"/>
          <w:position w:val="0"/>
          <w:sz w:val="24"/>
          <w:shd w:val="clear" w:fill="auto"/>
          <w:lang w:val="en-US" w:eastAsia="zh-CN"/>
        </w:rPr>
        <w:t>30日历天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是否为只面向中小企业采购：否</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二、申请人的资格要求：</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满足《中华人民共和国政府采购法》第二十二条规定；</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）具有独立承担民事责任的能力；</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）具有良好的商业信誉和健全的财务会计制度；</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）具有履行合同所必需的设备和专业技术能力；</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）有依法缴纳税收和社会保障资金的良好记录；</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5</w:t>
      </w:r>
      <w:r>
        <w:rPr>
          <w:rFonts w:ascii="宋体" w:hAnsi="宋体" w:eastAsia="宋体" w:cs="宋体"/>
          <w:color w:val="auto"/>
          <w:spacing w:val="0"/>
          <w:position w:val="0"/>
          <w:sz w:val="24"/>
          <w:shd w:val="clear" w:fill="auto"/>
        </w:rPr>
        <w:t>）参加政府采购活动前三年内，在经营活动中没有重大违法记录；</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）法律、行政法规规定的其他条件。</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pacing w:val="0"/>
          <w:position w:val="0"/>
          <w:sz w:val="24"/>
          <w:shd w:val="clear" w:fill="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w:t>
      </w:r>
      <w:r>
        <w:rPr>
          <w:rFonts w:hint="eastAsia" w:ascii="宋体" w:hAnsi="宋体" w:eastAsia="宋体" w:cs="宋体"/>
          <w:i w:val="0"/>
          <w:iCs w:val="0"/>
          <w:color w:val="000000"/>
          <w:sz w:val="24"/>
          <w:szCs w:val="24"/>
          <w:lang w:val="en-US" w:eastAsia="zh-CN"/>
        </w:rPr>
        <w:t>重大税收违法失信主</w:t>
      </w:r>
      <w:r>
        <w:rPr>
          <w:rFonts w:hint="eastAsia" w:ascii="宋体" w:hAnsi="宋体" w:eastAsia="宋体" w:cs="宋体"/>
          <w:i w:val="0"/>
          <w:iCs w:val="0"/>
          <w:sz w:val="24"/>
          <w:szCs w:val="24"/>
          <w:lang w:val="en-US" w:eastAsia="zh-CN"/>
        </w:rPr>
        <w:t>体</w:t>
      </w:r>
      <w:r>
        <w:rPr>
          <w:rFonts w:hint="eastAsia" w:ascii="宋体" w:hAnsi="宋体" w:eastAsia="宋体" w:cs="宋体"/>
          <w:i w:val="0"/>
          <w:iCs w:val="0"/>
          <w:sz w:val="24"/>
          <w:szCs w:val="24"/>
        </w:rPr>
        <w:t>”</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失信被执行人</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和“中国政府采购”网站(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)的“政府采购严重违法失信行为记录名单”的供应商，将拒绝其参加政府采购活动；在标书中附加盖公章的网页查询扫描件，查询日期为公告发布之日起至投标截止之日止。</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三、获取采购文件</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时间：</w:t>
      </w:r>
      <w:r>
        <w:rPr>
          <w:rFonts w:hint="eastAsia" w:ascii="宋体" w:hAnsi="宋体" w:eastAsia="宋体" w:cs="宋体"/>
          <w:color w:val="auto"/>
          <w:spacing w:val="0"/>
          <w:position w:val="0"/>
          <w:sz w:val="24"/>
          <w:u w:val="single"/>
          <w:shd w:val="clear" w:fill="auto"/>
          <w:lang w:val="en-US" w:eastAsia="zh-CN"/>
        </w:rPr>
        <w:t>2024</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7</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8</w:t>
      </w:r>
      <w:r>
        <w:rPr>
          <w:rFonts w:ascii="宋体" w:hAnsi="宋体" w:eastAsia="宋体" w:cs="宋体"/>
          <w:color w:val="auto"/>
          <w:spacing w:val="0"/>
          <w:position w:val="0"/>
          <w:sz w:val="24"/>
          <w:u w:val="single"/>
          <w:shd w:val="clear" w:fill="auto"/>
        </w:rPr>
        <w:t>日</w:t>
      </w:r>
      <w:r>
        <w:rPr>
          <w:rFonts w:ascii="宋体" w:hAnsi="宋体" w:eastAsia="宋体" w:cs="宋体"/>
          <w:color w:val="auto"/>
          <w:spacing w:val="0"/>
          <w:position w:val="0"/>
          <w:sz w:val="24"/>
          <w:shd w:val="clear" w:fill="auto"/>
        </w:rPr>
        <w:t>至</w:t>
      </w:r>
      <w:r>
        <w:rPr>
          <w:rFonts w:ascii="Times New Roman" w:hAnsi="Times New Roman" w:eastAsia="Times New Roman" w:cs="Times New Roman"/>
          <w:color w:val="auto"/>
          <w:spacing w:val="0"/>
          <w:position w:val="0"/>
          <w:sz w:val="24"/>
          <w:u w:val="single"/>
          <w:shd w:val="clear" w:fill="auto"/>
        </w:rPr>
        <w:t xml:space="preserve"> </w:t>
      </w:r>
      <w:r>
        <w:rPr>
          <w:rFonts w:hint="eastAsia" w:ascii="Times New Roman" w:hAnsi="Times New Roman" w:eastAsia="宋体" w:cs="Times New Roman"/>
          <w:color w:val="auto"/>
          <w:spacing w:val="0"/>
          <w:position w:val="0"/>
          <w:sz w:val="24"/>
          <w:u w:val="single"/>
          <w:shd w:val="clear" w:fill="auto"/>
          <w:lang w:val="en-US" w:eastAsia="zh-CN"/>
        </w:rPr>
        <w:t>2024</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7</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15</w:t>
      </w:r>
      <w:r>
        <w:rPr>
          <w:rFonts w:ascii="宋体" w:hAnsi="宋体" w:eastAsia="宋体" w:cs="宋体"/>
          <w:color w:val="auto"/>
          <w:spacing w:val="0"/>
          <w:position w:val="0"/>
          <w:sz w:val="24"/>
          <w:u w:val="single"/>
          <w:shd w:val="clear" w:fill="auto"/>
        </w:rPr>
        <w:t>日</w:t>
      </w:r>
      <w:r>
        <w:rPr>
          <w:rFonts w:ascii="宋体" w:hAnsi="宋体" w:eastAsia="宋体" w:cs="宋体"/>
          <w:color w:val="auto"/>
          <w:spacing w:val="0"/>
          <w:position w:val="0"/>
          <w:sz w:val="24"/>
          <w:shd w:val="clear" w:fill="auto"/>
        </w:rPr>
        <w:t>（北京时间，法定节假日除外</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地点：周口市公共资源交易中心网（http://jyzx.zhoukou.gov.cn）</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方式：供应商请在网站自主注册后下载采购文件（zkzf格式）及资料，需办理CA数字证书后方可提交响应文件，具体办理事宜请查阅周口市公共资源交易中心网站。</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售价：</w:t>
      </w:r>
      <w:r>
        <w:rPr>
          <w:rFonts w:ascii="Times New Roman" w:hAnsi="Times New Roman" w:eastAsia="Times New Roman" w:cs="Times New Roman"/>
          <w:color w:val="auto"/>
          <w:spacing w:val="0"/>
          <w:position w:val="0"/>
          <w:sz w:val="24"/>
          <w:shd w:val="clear" w:fill="auto"/>
        </w:rPr>
        <w:t>0</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四、响应文件提交</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截止时间：</w:t>
      </w:r>
      <w:r>
        <w:rPr>
          <w:rFonts w:hint="eastAsia" w:ascii="Times New Roman" w:hAnsi="Times New Roman" w:eastAsia="Times New Roman" w:cs="Times New Roman"/>
          <w:color w:val="auto"/>
          <w:spacing w:val="0"/>
          <w:position w:val="0"/>
          <w:sz w:val="24"/>
          <w:u w:val="single"/>
          <w:shd w:val="clear" w:fill="auto"/>
        </w:rPr>
        <w:t xml:space="preserve"> 2024年7月19日10 点00分</w:t>
      </w:r>
      <w:r>
        <w:rPr>
          <w:rFonts w:ascii="宋体" w:hAnsi="宋体" w:eastAsia="宋体" w:cs="宋体"/>
          <w:color w:val="auto"/>
          <w:spacing w:val="0"/>
          <w:position w:val="0"/>
          <w:sz w:val="24"/>
          <w:shd w:val="clear" w:fill="auto"/>
        </w:rPr>
        <w:t>（北京时间）</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地点：加密电子响应文件须在投标截止时间前通过</w:t>
      </w:r>
      <w:r>
        <w:rPr>
          <w:rFonts w:ascii="宋体" w:hAnsi="宋体" w:eastAsia="宋体" w:cs="宋体"/>
          <w:color w:val="auto"/>
          <w:spacing w:val="-6"/>
          <w:position w:val="0"/>
          <w:sz w:val="24"/>
          <w:shd w:val="clear" w:fill="auto"/>
        </w:rPr>
        <w:t>周口市公共资源交易中心网</w:t>
      </w:r>
      <w:r>
        <w:rPr>
          <w:rFonts w:ascii="宋体" w:hAnsi="宋体" w:eastAsia="宋体" w:cs="宋体"/>
          <w:color w:val="auto"/>
          <w:spacing w:val="0"/>
          <w:position w:val="0"/>
          <w:sz w:val="24"/>
          <w:shd w:val="clear" w:fill="auto"/>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pacing w:val="0"/>
          <w:position w:val="0"/>
          <w:sz w:val="24"/>
          <w:u w:val="single"/>
          <w:shd w:val="clear" w:fill="auto"/>
        </w:rPr>
        <w:t>http://jyzx.zhoukou.gov.cn</w:t>
      </w:r>
      <w:r>
        <w:rPr>
          <w:rFonts w:ascii="Times New Roman" w:hAnsi="Times New Roman" w:eastAsia="Times New Roman" w:cs="Times New Roman"/>
          <w:color w:val="000000"/>
          <w:spacing w:val="0"/>
          <w:position w:val="0"/>
          <w:sz w:val="24"/>
          <w:u w:val="single"/>
          <w:shd w:val="clear" w:fill="auto"/>
        </w:rPr>
        <w:fldChar w:fldCharType="end"/>
      </w:r>
      <w:r>
        <w:rPr>
          <w:rFonts w:ascii="宋体" w:hAnsi="宋体" w:eastAsia="宋体" w:cs="宋体"/>
          <w:color w:val="auto"/>
          <w:spacing w:val="0"/>
          <w:position w:val="0"/>
          <w:sz w:val="24"/>
          <w:shd w:val="clear" w:fill="auto"/>
        </w:rPr>
        <w:t>）。</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五、开启（竞争性磋商方式必须填写）</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时间：</w:t>
      </w:r>
      <w:r>
        <w:rPr>
          <w:rFonts w:hint="eastAsia" w:ascii="Times New Roman" w:hAnsi="Times New Roman" w:eastAsia="Times New Roman" w:cs="Times New Roman"/>
          <w:color w:val="auto"/>
          <w:spacing w:val="0"/>
          <w:position w:val="0"/>
          <w:sz w:val="24"/>
          <w:u w:val="single"/>
          <w:shd w:val="clear" w:fill="auto"/>
        </w:rPr>
        <w:t xml:space="preserve"> 2024年7月19日10 点00分</w:t>
      </w:r>
      <w:r>
        <w:rPr>
          <w:rFonts w:ascii="宋体" w:hAnsi="宋体" w:eastAsia="宋体" w:cs="宋体"/>
          <w:color w:val="auto"/>
          <w:spacing w:val="0"/>
          <w:position w:val="0"/>
          <w:sz w:val="24"/>
          <w:shd w:val="clear" w:fill="auto"/>
        </w:rPr>
        <w:t>（北京时间）</w:t>
      </w:r>
    </w:p>
    <w:p>
      <w:pPr>
        <w:spacing w:before="0" w:after="0" w:line="360" w:lineRule="auto"/>
        <w:ind w:left="0" w:right="0" w:firstLine="480"/>
        <w:jc w:val="left"/>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地点：周口市公共资源交易中心开标室</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六、公告期限</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自本公告发布之日起</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个工作日。</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七、其他补充事宜</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八、凡对本次采购提出询问，请按以下方式联系。</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1.采购人信息</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名 称：　</w:t>
      </w:r>
      <w:r>
        <w:rPr>
          <w:rFonts w:hint="eastAsia" w:ascii="宋体" w:hAnsi="宋体" w:eastAsia="宋体" w:cs="宋体"/>
          <w:color w:val="auto"/>
          <w:spacing w:val="0"/>
          <w:position w:val="0"/>
          <w:sz w:val="24"/>
          <w:shd w:val="clear" w:fill="auto"/>
          <w:lang w:val="en-US" w:eastAsia="zh-CN"/>
        </w:rPr>
        <w:t>周口职业技术学院</w:t>
      </w:r>
      <w:r>
        <w:rPr>
          <w:rFonts w:ascii="宋体" w:hAnsi="宋体" w:eastAsia="宋体" w:cs="宋体"/>
          <w:color w:val="auto"/>
          <w:spacing w:val="0"/>
          <w:position w:val="0"/>
          <w:sz w:val="24"/>
          <w:shd w:val="clear" w:fill="auto"/>
        </w:rPr>
        <w:t>　　　　　　　　　　　</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地址：　</w:t>
      </w:r>
      <w:r>
        <w:rPr>
          <w:rFonts w:hint="eastAsia" w:ascii="宋体" w:hAnsi="宋体" w:eastAsia="宋体" w:cs="宋体"/>
          <w:color w:val="auto"/>
          <w:spacing w:val="0"/>
          <w:position w:val="0"/>
          <w:sz w:val="24"/>
          <w:shd w:val="clear" w:fill="auto"/>
          <w:lang w:val="en-US" w:eastAsia="zh-CN"/>
        </w:rPr>
        <w:t>周口市开元大道西段</w:t>
      </w:r>
      <w:r>
        <w:rPr>
          <w:rFonts w:ascii="宋体" w:hAnsi="宋体" w:eastAsia="宋体" w:cs="宋体"/>
          <w:color w:val="auto"/>
          <w:spacing w:val="0"/>
          <w:position w:val="0"/>
          <w:sz w:val="24"/>
          <w:shd w:val="clear" w:fill="auto"/>
        </w:rPr>
        <w:t>　　　　　　　　　　　</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b w:val="0"/>
          <w:bCs w:val="0"/>
          <w:color w:val="000000" w:themeColor="text1"/>
          <w:spacing w:val="0"/>
          <w:position w:val="0"/>
          <w:sz w:val="24"/>
          <w:shd w:val="clear" w:fill="auto"/>
        </w:rPr>
        <w:t>项目联系人：</w:t>
      </w:r>
      <w:r>
        <w:rPr>
          <w:rFonts w:hint="eastAsia" w:ascii="宋体" w:hAnsi="宋体" w:eastAsia="宋体" w:cs="宋体"/>
          <w:b w:val="0"/>
          <w:bCs w:val="0"/>
          <w:color w:val="000000" w:themeColor="text1"/>
          <w:spacing w:val="0"/>
          <w:position w:val="0"/>
          <w:sz w:val="24"/>
          <w:shd w:val="clear" w:fill="auto"/>
          <w:lang w:val="en-US" w:eastAsia="zh-CN"/>
        </w:rPr>
        <w:t>李一川</w:t>
      </w:r>
      <w:r>
        <w:rPr>
          <w:rFonts w:hint="eastAsia" w:ascii="宋体" w:hAnsi="宋体" w:eastAsia="宋体" w:cs="宋体"/>
          <w:b/>
          <w:bCs/>
          <w:color w:val="FF0000"/>
          <w:spacing w:val="0"/>
          <w:position w:val="0"/>
          <w:sz w:val="24"/>
          <w:shd w:val="clear" w:fill="auto"/>
          <w:lang w:val="en-US" w:eastAsia="zh-CN"/>
        </w:rPr>
        <w:t xml:space="preserve">   </w:t>
      </w:r>
      <w:r>
        <w:rPr>
          <w:rFonts w:hint="eastAsia" w:ascii="宋体" w:hAnsi="宋体" w:eastAsia="宋体" w:cs="宋体"/>
          <w:color w:val="FF0000"/>
          <w:spacing w:val="0"/>
          <w:position w:val="0"/>
          <w:sz w:val="24"/>
          <w:shd w:val="clear" w:fill="auto"/>
          <w:lang w:val="en-US" w:eastAsia="zh-CN"/>
        </w:rPr>
        <w:t xml:space="preserve"> </w:t>
      </w:r>
      <w:r>
        <w:rPr>
          <w:rFonts w:ascii="宋体" w:hAnsi="宋体" w:eastAsia="宋体" w:cs="宋体"/>
          <w:color w:val="auto"/>
          <w:spacing w:val="0"/>
          <w:position w:val="0"/>
          <w:sz w:val="24"/>
          <w:shd w:val="clear" w:fill="auto"/>
        </w:rPr>
        <w:t xml:space="preserve"> 联系方式：</w:t>
      </w:r>
      <w:r>
        <w:rPr>
          <w:rFonts w:hint="eastAsia" w:ascii="宋体" w:hAnsi="宋体" w:eastAsia="宋体" w:cs="宋体"/>
          <w:color w:val="auto"/>
          <w:spacing w:val="0"/>
          <w:position w:val="0"/>
          <w:sz w:val="24"/>
          <w:shd w:val="clear" w:fill="auto"/>
          <w:lang w:val="en-US" w:eastAsia="zh-CN"/>
        </w:rPr>
        <w:t>0394-8691933</w:t>
      </w:r>
      <w:r>
        <w:rPr>
          <w:rFonts w:ascii="宋体" w:hAnsi="宋体" w:eastAsia="宋体" w:cs="宋体"/>
          <w:color w:val="auto"/>
          <w:spacing w:val="0"/>
          <w:position w:val="0"/>
          <w:sz w:val="24"/>
          <w:shd w:val="clear" w:fill="auto"/>
        </w:rPr>
        <w:t xml:space="preserve">　　　　　　　　　　　 </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2.采购代理机构信息</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名 称：周口市公共资源交易中心政府采购中心　　　　　　　　　　　　</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址：周口市光明路与政通路交叉口向北100米路东</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项目联系人：</w:t>
      </w:r>
      <w:r>
        <w:rPr>
          <w:rFonts w:hint="eastAsia" w:ascii="宋体" w:hAnsi="宋体" w:eastAsia="宋体" w:cs="宋体"/>
          <w:color w:val="auto"/>
          <w:spacing w:val="0"/>
          <w:position w:val="0"/>
          <w:sz w:val="24"/>
          <w:shd w:val="clear" w:fill="auto"/>
          <w:lang w:val="en-US" w:eastAsia="zh-CN"/>
        </w:rPr>
        <w:t>师博文</w:t>
      </w:r>
      <w:r>
        <w:rPr>
          <w:rFonts w:ascii="宋体" w:hAnsi="宋体" w:eastAsia="宋体" w:cs="宋体"/>
          <w:color w:val="auto"/>
          <w:spacing w:val="0"/>
          <w:position w:val="0"/>
          <w:sz w:val="24"/>
          <w:shd w:val="clear" w:fill="auto"/>
        </w:rPr>
        <w:t xml:space="preserve">      联系方式：</w:t>
      </w:r>
      <w:r>
        <w:rPr>
          <w:rFonts w:hint="eastAsia" w:ascii="宋体" w:hAnsi="宋体" w:eastAsia="宋体" w:cs="宋体"/>
          <w:color w:val="auto"/>
          <w:spacing w:val="0"/>
          <w:position w:val="0"/>
          <w:sz w:val="24"/>
          <w:shd w:val="clear" w:fill="auto"/>
          <w:lang w:val="en-US" w:eastAsia="zh-CN"/>
        </w:rPr>
        <w:t>0394-8106517、19913280087</w:t>
      </w:r>
      <w:r>
        <w:rPr>
          <w:rFonts w:ascii="宋体" w:hAnsi="宋体" w:eastAsia="宋体" w:cs="宋体"/>
          <w:color w:val="auto"/>
          <w:spacing w:val="0"/>
          <w:position w:val="0"/>
          <w:sz w:val="24"/>
          <w:shd w:val="clear" w:fill="auto"/>
        </w:rPr>
        <w:t>　　　　　　　　</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3.监督单位：</w:t>
      </w:r>
      <w:r>
        <w:rPr>
          <w:rFonts w:hint="eastAsia" w:ascii="宋体" w:hAnsi="宋体" w:cs="宋体"/>
          <w:i w:val="0"/>
          <w:iCs w:val="0"/>
          <w:sz w:val="24"/>
          <w:szCs w:val="24"/>
          <w:highlight w:val="none"/>
          <w:lang w:val="en-US" w:eastAsia="zh-CN"/>
        </w:rPr>
        <w:t>周口市财政局政府采购监督管理科</w:t>
      </w:r>
    </w:p>
    <w:p>
      <w:pPr>
        <w:spacing w:before="0" w:after="0" w:line="240" w:lineRule="auto"/>
        <w:ind w:left="0" w:right="0" w:firstLine="7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联系方式：</w:t>
      </w:r>
      <w:r>
        <w:rPr>
          <w:rFonts w:hint="eastAsia" w:ascii="宋体" w:hAnsi="宋体" w:eastAsia="宋体" w:cs="宋体"/>
          <w:i w:val="0"/>
          <w:iCs w:val="0"/>
          <w:sz w:val="24"/>
          <w:szCs w:val="24"/>
          <w:lang w:val="en-US" w:eastAsia="zh-CN"/>
        </w:rPr>
        <w:t xml:space="preserve"> </w:t>
      </w:r>
      <w:r>
        <w:rPr>
          <w:rFonts w:hint="eastAsia" w:ascii="宋体" w:hAnsi="宋体" w:cs="宋体"/>
          <w:i w:val="0"/>
          <w:iCs w:val="0"/>
          <w:sz w:val="24"/>
          <w:szCs w:val="24"/>
          <w:highlight w:val="none"/>
          <w:lang w:val="en-US" w:eastAsia="zh-CN"/>
        </w:rPr>
        <w:t>0394-8319709</w:t>
      </w:r>
      <w:r>
        <w:rPr>
          <w:rFonts w:hint="eastAsia" w:ascii="宋体" w:hAnsi="宋体" w:eastAsia="宋体" w:cs="宋体"/>
          <w:i w:val="0"/>
          <w:iCs w:val="0"/>
          <w:sz w:val="24"/>
          <w:szCs w:val="24"/>
          <w:lang w:val="en-US" w:eastAsia="zh-CN"/>
        </w:rPr>
        <w:t xml:space="preserve">   </w:t>
      </w:r>
      <w:r>
        <w:rPr>
          <w:rFonts w:ascii="宋体" w:hAnsi="宋体" w:eastAsia="宋体" w:cs="宋体"/>
          <w:color w:val="auto"/>
          <w:spacing w:val="0"/>
          <w:position w:val="0"/>
          <w:sz w:val="24"/>
          <w:shd w:val="clear" w:fill="auto"/>
        </w:rPr>
        <w:t xml:space="preserve">  </w:t>
      </w: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pPr>
        <w:spacing w:before="0" w:after="120" w:line="360" w:lineRule="auto"/>
        <w:ind w:left="0" w:right="0" w:firstLine="20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周口市公共资源交易中心政府采购中心</w:t>
      </w:r>
    </w:p>
    <w:p>
      <w:pPr>
        <w:tabs>
          <w:tab w:val="left" w:pos="0"/>
          <w:tab w:val="left" w:pos="993"/>
          <w:tab w:val="left" w:pos="1134"/>
        </w:tabs>
        <w:spacing w:before="0" w:after="0" w:line="240" w:lineRule="auto"/>
        <w:ind w:left="0" w:right="0" w:firstLine="360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2024</w:t>
      </w:r>
      <w:r>
        <w:rPr>
          <w:rFonts w:ascii="宋体" w:hAnsi="宋体" w:eastAsia="宋体" w:cs="宋体"/>
          <w:color w:val="auto"/>
          <w:spacing w:val="0"/>
          <w:position w:val="0"/>
          <w:sz w:val="24"/>
          <w:shd w:val="clear" w:fill="auto"/>
        </w:rPr>
        <w:t>年</w:t>
      </w:r>
      <w:r>
        <w:rPr>
          <w:rFonts w:hint="eastAsia" w:ascii="宋体" w:hAnsi="宋体" w:eastAsia="宋体" w:cs="宋体"/>
          <w:color w:val="000000"/>
          <w:spacing w:val="0"/>
          <w:position w:val="0"/>
          <w:sz w:val="24"/>
          <w:shd w:val="clear" w:fill="auto"/>
          <w:lang w:val="en-US" w:eastAsia="zh-CN"/>
        </w:rPr>
        <w:t>7</w:t>
      </w:r>
      <w:r>
        <w:rPr>
          <w:rFonts w:ascii="宋体" w:hAnsi="宋体" w:eastAsia="宋体" w:cs="宋体"/>
          <w:color w:val="auto"/>
          <w:spacing w:val="0"/>
          <w:position w:val="0"/>
          <w:sz w:val="24"/>
          <w:shd w:val="clear" w:fill="auto"/>
        </w:rPr>
        <w:t>月</w:t>
      </w:r>
      <w:r>
        <w:rPr>
          <w:rFonts w:hint="eastAsia" w:ascii="宋体" w:hAnsi="宋体" w:eastAsia="宋体" w:cs="宋体"/>
          <w:color w:val="000000"/>
          <w:spacing w:val="0"/>
          <w:position w:val="0"/>
          <w:sz w:val="24"/>
          <w:shd w:val="clear" w:fill="auto"/>
          <w:lang w:val="en-US" w:eastAsia="zh-CN"/>
        </w:rPr>
        <w:t>8</w:t>
      </w:r>
      <w:r>
        <w:rPr>
          <w:rFonts w:ascii="宋体" w:hAnsi="宋体" w:eastAsia="宋体" w:cs="宋体"/>
          <w:color w:val="auto"/>
          <w:spacing w:val="0"/>
          <w:position w:val="0"/>
          <w:sz w:val="24"/>
          <w:shd w:val="clear" w:fill="auto"/>
        </w:rPr>
        <w:t>日</w:t>
      </w: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left="0" w:right="0" w:firstLine="360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第二章    供应商须知</w:t>
      </w:r>
    </w:p>
    <w:tbl>
      <w:tblPr>
        <w:tblStyle w:val="10"/>
        <w:tblW w:w="0" w:type="auto"/>
        <w:tblInd w:w="108" w:type="dxa"/>
        <w:tblLayout w:type="autofit"/>
        <w:tblCellMar>
          <w:top w:w="0" w:type="dxa"/>
          <w:left w:w="10" w:type="dxa"/>
          <w:bottom w:w="0" w:type="dxa"/>
          <w:right w:w="10" w:type="dxa"/>
        </w:tblCellMar>
      </w:tblPr>
      <w:tblGrid>
        <w:gridCol w:w="856"/>
        <w:gridCol w:w="1673"/>
        <w:gridCol w:w="5885"/>
      </w:tblGrid>
      <w:tr>
        <w:tblPrEx>
          <w:tblCellMar>
            <w:top w:w="0" w:type="dxa"/>
            <w:left w:w="10" w:type="dxa"/>
            <w:bottom w:w="0" w:type="dxa"/>
            <w:right w:w="10" w:type="dxa"/>
          </w:tblCellMar>
        </w:tblPrEx>
        <w:trPr>
          <w:trHeight w:val="0" w:hRule="atLeast"/>
        </w:trPr>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供应商须知前附表</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内  容</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right="0"/>
              <w:jc w:val="center"/>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1）项目名称：</w:t>
            </w:r>
            <w:r>
              <w:rPr>
                <w:rFonts w:hint="eastAsia" w:ascii="宋体" w:hAnsi="宋体" w:eastAsia="宋体" w:cs="宋体"/>
                <w:color w:val="auto"/>
                <w:spacing w:val="0"/>
                <w:position w:val="0"/>
                <w:sz w:val="24"/>
                <w:shd w:val="clear" w:fill="auto"/>
              </w:rPr>
              <w:t>中州校区学生公寓楼空调购置（含安装）</w:t>
            </w:r>
          </w:p>
          <w:p>
            <w:pPr>
              <w:numPr>
                <w:ilvl w:val="0"/>
                <w:numId w:val="2"/>
              </w:numPr>
              <w:spacing w:before="0" w:after="0" w:line="240" w:lineRule="auto"/>
              <w:ind w:left="0" w:right="0" w:firstLine="0"/>
              <w:jc w:val="center"/>
              <w:rPr>
                <w:rFonts w:hint="eastAsia" w:ascii="宋体" w:hAnsi="宋体" w:eastAsia="宋体" w:cs="宋体"/>
                <w:color w:val="000000"/>
                <w:spacing w:val="0"/>
                <w:position w:val="0"/>
                <w:sz w:val="24"/>
                <w:shd w:val="clear" w:fill="auto"/>
                <w:lang w:val="en-US" w:eastAsia="zh-CN"/>
              </w:rPr>
            </w:pPr>
            <w:r>
              <w:rPr>
                <w:rFonts w:ascii="宋体" w:hAnsi="宋体" w:eastAsia="宋体" w:cs="宋体"/>
                <w:color w:val="000000"/>
                <w:spacing w:val="0"/>
                <w:position w:val="0"/>
                <w:sz w:val="24"/>
                <w:shd w:val="clear" w:fill="auto"/>
              </w:rPr>
              <w:t>采购内容：</w:t>
            </w:r>
            <w:r>
              <w:rPr>
                <w:rFonts w:hint="eastAsia" w:ascii="宋体" w:hAnsi="宋体" w:eastAsia="宋体" w:cs="宋体"/>
                <w:color w:val="000000"/>
                <w:spacing w:val="0"/>
                <w:position w:val="0"/>
                <w:sz w:val="24"/>
                <w:shd w:val="clear" w:fill="auto"/>
                <w:lang w:val="en-US" w:eastAsia="zh-CN"/>
              </w:rPr>
              <w:t>详见竞争性磋商文件</w:t>
            </w:r>
          </w:p>
          <w:p>
            <w:pPr>
              <w:numPr>
                <w:ilvl w:val="0"/>
                <w:numId w:val="0"/>
              </w:numPr>
              <w:spacing w:before="0" w:after="0" w:line="240" w:lineRule="auto"/>
              <w:ind w:leftChars="0" w:right="0" w:rightChars="0"/>
              <w:jc w:val="center"/>
              <w:rPr>
                <w:rFonts w:hint="eastAsia" w:ascii="宋体" w:hAnsi="宋体" w:eastAsia="宋体" w:cs="宋体"/>
                <w:color w:val="000000"/>
                <w:spacing w:val="0"/>
                <w:position w:val="0"/>
                <w:sz w:val="24"/>
                <w:shd w:val="clear" w:fill="auto"/>
                <w:lang w:val="en-US" w:eastAsia="zh-CN"/>
              </w:rPr>
            </w:pPr>
            <w:r>
              <w:rPr>
                <w:rFonts w:ascii="宋体" w:hAnsi="宋体" w:eastAsia="宋体" w:cs="宋体"/>
                <w:color w:val="000000"/>
                <w:spacing w:val="0"/>
                <w:position w:val="0"/>
                <w:sz w:val="24"/>
                <w:shd w:val="clear" w:fill="auto"/>
              </w:rPr>
              <w:t>3）采购人：</w:t>
            </w:r>
            <w:r>
              <w:rPr>
                <w:rFonts w:hint="eastAsia" w:ascii="宋体" w:hAnsi="宋体" w:eastAsia="宋体" w:cs="宋体"/>
                <w:color w:val="000000"/>
                <w:spacing w:val="0"/>
                <w:position w:val="0"/>
                <w:sz w:val="24"/>
                <w:shd w:val="clear" w:fill="auto"/>
                <w:lang w:val="en-US" w:eastAsia="zh-CN"/>
              </w:rPr>
              <w:t>周口职业技术学院</w:t>
            </w:r>
          </w:p>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4）采购代理机构：周口市公共资源交易中心政府采购中心</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见竞争性磋商邀请函</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无论报价和磋商的过程和结果如何，供应商自行承担所有与参加报价及磋商有关活动的全部费用。</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中文</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人民币</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报价包括本项目所招标的货物、保险、税费、包装、加工及加工损耗、运输、现场落地、安装、验收</w:t>
            </w:r>
            <w:r>
              <w:rPr>
                <w:rFonts w:ascii="宋体" w:hAnsi="宋体" w:eastAsia="宋体" w:cs="宋体"/>
                <w:color w:val="auto"/>
                <w:spacing w:val="0"/>
                <w:position w:val="0"/>
                <w:sz w:val="24"/>
                <w:shd w:val="clear" w:fill="auto"/>
              </w:rPr>
              <w:t>等（采购项目技术规格、参数及要求）</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响应文件递交截止期后60日内有效</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加密的电子投标文件须在投标截止时间前成功上传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对竞争性磋商文件进行的澄清，以网上公告的方式通知供应商。澄清或修改的内容可能影响响应文件编制的，采购人、采购代理机构应当在提交响应文件截止时间至少5日前。</w:t>
            </w:r>
          </w:p>
          <w:p>
            <w:pPr>
              <w:spacing w:before="0" w:after="0" w:line="240" w:lineRule="auto"/>
              <w:ind w:left="0" w:right="0" w:firstLine="0"/>
              <w:jc w:val="center"/>
              <w:rPr>
                <w:rFonts w:ascii="宋体" w:hAnsi="宋体" w:eastAsia="宋体" w:cs="宋体"/>
                <w:color w:val="auto"/>
                <w:spacing w:val="0"/>
                <w:position w:val="0"/>
                <w:shd w:val="clear" w:fill="auto"/>
              </w:rPr>
            </w:pP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 xml:space="preserve">年 </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 xml:space="preserve"> 月</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日上午   （见磋商公告）</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宋体" w:hAnsi="宋体" w:eastAsia="宋体"/>
                <w:sz w:val="24"/>
                <w:lang w:val="en-US" w:eastAsia="zh-CN"/>
              </w:rPr>
            </w:pPr>
            <w:r>
              <w:rPr>
                <w:rFonts w:hint="eastAsia" w:ascii="宋体" w:hAnsi="宋体"/>
                <w:sz w:val="24"/>
              </w:rPr>
              <w:t>周口市公共资源交易中心</w:t>
            </w:r>
            <w:r>
              <w:rPr>
                <w:rFonts w:hint="eastAsia" w:ascii="宋体" w:hAnsi="宋体"/>
                <w:sz w:val="24"/>
                <w:lang w:val="en-US" w:eastAsia="zh-CN"/>
              </w:rPr>
              <w:t>网</w:t>
            </w:r>
          </w:p>
          <w:p>
            <w:pPr>
              <w:jc w:val="center"/>
              <w:rPr>
                <w:rFonts w:hint="eastAsia" w:ascii="宋体" w:hAnsi="宋体" w:cs="宋体" w:eastAsiaTheme="minorEastAsia"/>
                <w:sz w:val="24"/>
                <w:szCs w:val="24"/>
                <w:lang w:val="en-US" w:eastAsia="zh-CN"/>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r>
              <w:rPr>
                <w:rFonts w:hint="eastAsia" w:asciiTheme="minorEastAsia" w:hAnsiTheme="minorEastAsia" w:eastAsiaTheme="minorEastAsia"/>
                <w:color w:val="000000"/>
                <w:lang w:eastAsia="zh-CN"/>
              </w:rPr>
              <w:t>）</w:t>
            </w:r>
          </w:p>
          <w:p>
            <w:pPr>
              <w:spacing w:before="0" w:after="0" w:line="560" w:lineRule="auto"/>
              <w:ind w:left="0" w:right="0" w:firstLine="0"/>
              <w:jc w:val="center"/>
              <w:rPr>
                <w:rFonts w:ascii="宋体" w:hAnsi="宋体" w:eastAsia="宋体" w:cs="宋体"/>
                <w:color w:val="auto"/>
                <w:spacing w:val="0"/>
                <w:position w:val="0"/>
                <w:shd w:val="clear" w:fill="auto"/>
              </w:rPr>
            </w:pPr>
            <w:r>
              <w:rPr>
                <w:rFonts w:hint="eastAsia" w:ascii="宋体" w:hAnsi="宋体" w:eastAsia="宋体" w:cs="宋体"/>
                <w:sz w:val="24"/>
                <w:szCs w:val="24"/>
              </w:rPr>
              <w:t>（本项目实行网上远程开标无须到现场提交响应文件）</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年</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月</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日上午    见磋商公告</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详见磋商文件第二章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本磋商文件、响应文件及磋商、评审过程中有关澄清、承诺文件的内容，将作为签订合同的主要内容。</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本项目不需要交纳投标保证金</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合同签订后</w:t>
            </w:r>
            <w:r>
              <w:rPr>
                <w:rFonts w:hint="eastAsia" w:ascii="宋体" w:hAnsi="宋体" w:eastAsia="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日历天</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center"/>
              <w:rPr>
                <w:rFonts w:ascii="宋体" w:hAnsi="宋体" w:eastAsia="宋体" w:cs="宋体"/>
                <w:color w:val="auto"/>
                <w:spacing w:val="0"/>
                <w:position w:val="0"/>
                <w:shd w:val="clear" w:fill="auto"/>
              </w:rPr>
            </w:pPr>
            <w:r>
              <w:rPr>
                <w:rFonts w:hint="eastAsia"/>
                <w:lang w:val="en-US" w:eastAsia="zh-CN"/>
              </w:rPr>
              <w:t>验收合格，支付手续办理齐全后支付款项。</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center"/>
              <w:rPr>
                <w:rFonts w:hint="eastAsia" w:ascii="宋体" w:hAnsi="宋体" w:eastAsia="宋体" w:cs="宋体"/>
                <w:b/>
                <w:bCs/>
                <w:color w:val="000000" w:themeColor="text1"/>
                <w:sz w:val="24"/>
                <w:lang w:val="en-US" w:eastAsia="zh-CN"/>
              </w:rPr>
            </w:pPr>
            <w:r>
              <w:rPr>
                <w:rFonts w:hint="eastAsia" w:ascii="宋体" w:hAnsi="宋体" w:eastAsia="宋体" w:cs="宋体"/>
                <w:b/>
                <w:bCs/>
                <w:color w:val="000000" w:themeColor="text1"/>
                <w:sz w:val="24"/>
              </w:rPr>
              <w:t>组织勘察</w:t>
            </w:r>
            <w:r>
              <w:rPr>
                <w:rFonts w:hint="eastAsia" w:ascii="宋体" w:hAnsi="宋体" w:eastAsia="宋体" w:cs="宋体"/>
                <w:b/>
                <w:bCs/>
                <w:color w:val="000000" w:themeColor="text1"/>
                <w:sz w:val="24"/>
                <w:lang w:eastAsia="zh-CN"/>
              </w:rPr>
              <w:t>，</w:t>
            </w:r>
            <w:r>
              <w:rPr>
                <w:rFonts w:hint="eastAsia" w:ascii="宋体" w:hAnsi="宋体" w:eastAsia="宋体" w:cs="宋体"/>
                <w:b/>
                <w:bCs/>
                <w:color w:val="000000" w:themeColor="text1"/>
                <w:sz w:val="24"/>
                <w:lang w:val="en-US" w:eastAsia="zh-CN"/>
              </w:rPr>
              <w:t>详见</w:t>
            </w:r>
            <w:r>
              <w:rPr>
                <w:rFonts w:ascii="宋体" w:hAnsi="宋体" w:eastAsia="宋体" w:cs="宋体"/>
                <w:b/>
                <w:bCs/>
                <w:sz w:val="24"/>
              </w:rPr>
              <w:t>本磋商文件</w:t>
            </w:r>
            <w:r>
              <w:rPr>
                <w:rFonts w:hint="eastAsia" w:ascii="宋体" w:hAnsi="宋体" w:eastAsia="宋体" w:cs="宋体"/>
                <w:b/>
                <w:bCs/>
                <w:color w:val="000000" w:themeColor="text1"/>
                <w:sz w:val="24"/>
                <w:lang w:val="en-US" w:eastAsia="zh-CN"/>
              </w:rPr>
              <w:t xml:space="preserve">4.6   </w:t>
            </w:r>
          </w:p>
          <w:p>
            <w:pPr>
              <w:tabs>
                <w:tab w:val="left" w:pos="8640"/>
              </w:tabs>
              <w:spacing w:before="0" w:after="0" w:line="240" w:lineRule="auto"/>
              <w:ind w:left="0" w:right="0" w:firstLine="0"/>
              <w:jc w:val="center"/>
              <w:rPr>
                <w:rFonts w:hint="default"/>
                <w:lang w:val="en-US" w:eastAsia="zh-CN"/>
              </w:rPr>
            </w:pPr>
            <w:r>
              <w:rPr>
                <w:rFonts w:hint="eastAsia" w:ascii="宋体" w:hAnsi="宋体" w:eastAsia="宋体" w:cs="宋体"/>
                <w:b/>
                <w:bCs/>
                <w:color w:val="auto"/>
                <w:spacing w:val="0"/>
                <w:position w:val="0"/>
                <w:sz w:val="24"/>
                <w:shd w:val="clear" w:fill="auto"/>
                <w:lang w:val="en-US" w:eastAsia="zh-CN"/>
              </w:rPr>
              <w:t>联系人：尚书辉，联系电话：  13629893707</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4"/>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Lines="50"/>
              <w:ind w:firstLine="14" w:firstLineChars="6"/>
              <w:jc w:val="center"/>
              <w:rPr>
                <w:rFonts w:ascii="宋体" w:hAnsi="宋体" w:eastAsia="宋体" w:cs="宋体"/>
                <w:color w:val="FF0000"/>
                <w:spacing w:val="0"/>
                <w:position w:val="0"/>
                <w:shd w:val="clear" w:fill="auto"/>
              </w:rPr>
            </w:pPr>
            <w:r>
              <w:rPr>
                <w:rFonts w:hint="eastAsia" w:ascii="宋体" w:hAnsi="宋体" w:cs="宋体"/>
                <w:b/>
                <w:bCs/>
                <w:color w:val="auto"/>
                <w:sz w:val="24"/>
                <w:lang w:val="en-US" w:eastAsia="zh-CN"/>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center"/>
              <w:rPr>
                <w:rFonts w:ascii="宋体" w:hAnsi="宋体" w:eastAsia="宋体" w:cs="宋体"/>
                <w:color w:val="FF0000"/>
                <w:spacing w:val="0"/>
                <w:position w:val="0"/>
                <w:shd w:val="clear" w:fill="auto"/>
              </w:rPr>
            </w:pPr>
            <w:r>
              <w:rPr>
                <w:rFonts w:hint="eastAsia" w:ascii="宋体" w:hAnsi="宋体" w:cs="宋体"/>
                <w:b/>
                <w:bCs/>
                <w:color w:val="auto"/>
                <w:sz w:val="24"/>
                <w:lang w:val="en-US" w:eastAsia="zh-CN"/>
              </w:rPr>
              <w:t>一次报价</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4"/>
              </w:numPr>
              <w:tabs>
                <w:tab w:val="left" w:pos="420"/>
              </w:tabs>
              <w:spacing w:before="0" w:after="0" w:line="240" w:lineRule="auto"/>
              <w:ind w:left="420" w:right="0" w:hanging="420"/>
              <w:jc w:val="center"/>
              <w:rPr>
                <w:rFonts w:hint="eastAsia" w:ascii="宋体" w:hAnsi="宋体" w:eastAsia="宋体" w:cs="宋体"/>
                <w:color w:val="auto"/>
                <w:spacing w:val="0"/>
                <w:position w:val="0"/>
                <w:sz w:val="22"/>
                <w:shd w:val="clear" w:fill="auto"/>
                <w:lang w:val="en-US" w:eastAsia="zh-CN"/>
              </w:rPr>
            </w:pPr>
            <w:r>
              <w:rPr>
                <w:rFonts w:hint="eastAsia" w:ascii="宋体" w:hAnsi="宋体" w:eastAsia="宋体" w:cs="宋体"/>
                <w:color w:val="auto"/>
                <w:spacing w:val="0"/>
                <w:position w:val="0"/>
                <w:sz w:val="22"/>
                <w:shd w:val="clear" w:fill="auto"/>
                <w:lang w:val="en-US" w:eastAsia="zh-CN"/>
              </w:rPr>
              <w:t>24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Lines="50"/>
              <w:ind w:firstLine="14" w:firstLineChars="6"/>
              <w:jc w:val="center"/>
              <w:rPr>
                <w:rFonts w:hint="default" w:ascii="宋体" w:hAnsi="宋体" w:cs="宋体"/>
                <w:b/>
                <w:bCs/>
                <w:color w:val="auto"/>
                <w:sz w:val="24"/>
                <w:lang w:val="en-US" w:eastAsia="zh-CN"/>
              </w:rPr>
            </w:pPr>
            <w:r>
              <w:rPr>
                <w:rFonts w:hint="eastAsia" w:ascii="宋体" w:hAnsi="宋体" w:cs="宋体"/>
                <w:b/>
                <w:bCs/>
                <w:color w:val="auto"/>
                <w:sz w:val="24"/>
                <w:lang w:val="en-US" w:eastAsia="zh-CN"/>
              </w:rPr>
              <w:t>项目所属行业</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center"/>
              <w:rPr>
                <w:rFonts w:hint="default" w:ascii="宋体" w:hAnsi="宋体" w:cs="宋体"/>
                <w:b/>
                <w:bCs/>
                <w:color w:val="auto"/>
                <w:sz w:val="24"/>
                <w:lang w:val="en-US" w:eastAsia="zh-CN"/>
              </w:rPr>
            </w:pPr>
            <w:r>
              <w:rPr>
                <w:rFonts w:hint="eastAsia" w:ascii="宋体" w:hAnsi="宋体" w:cs="宋体"/>
                <w:b/>
                <w:bCs/>
                <w:color w:val="auto"/>
                <w:sz w:val="24"/>
                <w:lang w:val="en-US" w:eastAsia="zh-CN"/>
              </w:rPr>
              <w:t>制造业</w:t>
            </w:r>
          </w:p>
        </w:tc>
      </w:tr>
    </w:tbl>
    <w:p>
      <w:pPr>
        <w:tabs>
          <w:tab w:val="left" w:pos="0"/>
          <w:tab w:val="left" w:pos="993"/>
          <w:tab w:val="left" w:pos="1134"/>
        </w:tabs>
        <w:spacing w:before="0" w:after="0" w:line="240" w:lineRule="auto"/>
        <w:ind w:left="0" w:right="0" w:firstLine="0"/>
        <w:jc w:val="both"/>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both"/>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一、总则</w:t>
      </w:r>
    </w:p>
    <w:p>
      <w:pPr>
        <w:spacing w:before="0" w:after="0" w:line="560" w:lineRule="auto"/>
        <w:ind w:left="0" w:right="0" w:firstLine="482"/>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1．适用范围</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1.1本竞争性磋商文件仅适用于本次竞争性磋商邀请函中所述项目。</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2．定义</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2.1“采购代理机构”：周口市公共资源交易中心政府采购中心。</w:t>
      </w:r>
    </w:p>
    <w:p>
      <w:pPr>
        <w:tabs>
          <w:tab w:val="left" w:pos="0"/>
        </w:tabs>
        <w:spacing w:before="0" w:after="0" w:line="560" w:lineRule="auto"/>
        <w:ind w:left="0" w:right="0" w:firstLine="480"/>
        <w:jc w:val="both"/>
        <w:rPr>
          <w:rFonts w:hint="eastAsia"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2.2“采购人”：</w:t>
      </w:r>
      <w:r>
        <w:rPr>
          <w:rFonts w:hint="eastAsia" w:ascii="宋体" w:hAnsi="宋体" w:eastAsia="宋体" w:cs="宋体"/>
          <w:color w:val="auto"/>
          <w:spacing w:val="0"/>
          <w:position w:val="0"/>
          <w:sz w:val="24"/>
          <w:shd w:val="clear" w:fill="auto"/>
          <w:lang w:val="en-US" w:eastAsia="zh-CN"/>
        </w:rPr>
        <w:t>周口职业技术学院</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2.3“供应商”系指按竞争性磋商文件规定取得竞争性磋商文件并参加竞争性磋商活动的法人、其他组织或者自然人。</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2.4“供应商代表”：系指代表供应商参加本次竞争性磋商活动的供应商的法定代表人或其委托代理人。</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2.5“货物“：系指各种形态和种类的物品，包括原材料、燃料、设备、产品等，包括与之相关的备品备件、工具、手册及安装、调试、技术协助、校准、培训、验收、售后服务等。</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2.7“重大违法记录”系指供应商因违法经营受到刑事处罚或者责令停产停业、吊销许可证或者执照、较大数额罚款等行政处罚。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2.8“不具备良好的商业信誉”是指：</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（1）有重大违法记录的（满三年的除外）；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（2）被各级财政部门列入政府采购严重违法失信行为信息记录的（期限已满的除外）；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（3）被各级政府采购监督管理部门禁止在一定期限内参加政府采购活动等处罚的（期限已满的除外）；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（4）被各级法院列入失信名单的（已依法解除的除外）；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（5）法律法规规定的其他情形。</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3.采购预算</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3.1本次采购预算：见公告。</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4.合格的供应商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4.1.1符合</w:t>
      </w:r>
      <w:r>
        <w:rPr>
          <w:rFonts w:ascii="宋体" w:hAnsi="宋体" w:eastAsia="宋体" w:cs="宋体"/>
          <w:color w:val="000000"/>
          <w:spacing w:val="0"/>
          <w:position w:val="0"/>
          <w:sz w:val="24"/>
          <w:shd w:val="clear" w:fill="auto"/>
        </w:rPr>
        <w:t>供应商资格条件（详见第一部分供应商资格条件）</w:t>
      </w:r>
    </w:p>
    <w:p>
      <w:pPr>
        <w:widowControl w:val="0"/>
        <w:spacing w:before="0" w:after="0" w:line="360" w:lineRule="auto"/>
        <w:ind w:left="0" w:right="0" w:firstLine="480"/>
        <w:jc w:val="both"/>
        <w:rPr>
          <w:rFonts w:ascii="宋体" w:hAnsi="宋体" w:eastAsia="宋体" w:cs="宋体"/>
          <w:color w:val="auto"/>
          <w:spacing w:val="0"/>
          <w:position w:val="0"/>
          <w:sz w:val="24"/>
          <w:shd w:val="clear" w:fill="FFFFFF"/>
        </w:rPr>
      </w:pPr>
      <w:r>
        <w:rPr>
          <w:rFonts w:ascii="宋体" w:hAnsi="宋体" w:eastAsia="宋体" w:cs="宋体"/>
          <w:color w:val="auto"/>
          <w:spacing w:val="0"/>
          <w:position w:val="0"/>
          <w:sz w:val="24"/>
          <w:shd w:val="clear" w:fill="FFFFFF"/>
        </w:rPr>
        <w:t>4.1.2</w:t>
      </w:r>
      <w:r>
        <w:rPr>
          <w:rFonts w:ascii="宋体" w:hAnsi="宋体" w:eastAsia="宋体" w:cs="宋体"/>
          <w:color w:val="auto"/>
          <w:spacing w:val="0"/>
          <w:position w:val="0"/>
          <w:sz w:val="24"/>
          <w:shd w:val="clear" w:fill="auto"/>
        </w:rPr>
        <w:t>参加政府采购活动前三年内，在经营活动中没有重大违法记录的声明函</w:t>
      </w:r>
      <w:r>
        <w:rPr>
          <w:rFonts w:ascii="宋体" w:hAnsi="宋体" w:eastAsia="宋体" w:cs="宋体"/>
          <w:color w:val="auto"/>
          <w:spacing w:val="0"/>
          <w:position w:val="0"/>
          <w:sz w:val="24"/>
          <w:shd w:val="clear" w:fill="FFFFFF"/>
        </w:rPr>
        <w:t>；</w:t>
      </w:r>
    </w:p>
    <w:p>
      <w:pPr>
        <w:widowControl w:val="0"/>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4.1.3 政府采购供应商诚信承诺书；</w:t>
      </w:r>
    </w:p>
    <w:p>
      <w:pPr>
        <w:spacing w:before="0" w:after="12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4.1.4 供应商自觉抵制政府采购领域商业贿赂行为承诺书；</w:t>
      </w:r>
    </w:p>
    <w:p>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4.2 供应商需提供售后服务体系与承诺。</w:t>
      </w:r>
    </w:p>
    <w:p>
      <w:pPr>
        <w:spacing w:before="0" w:after="120" w:line="360" w:lineRule="auto"/>
        <w:ind w:left="0" w:right="0" w:firstLine="480"/>
        <w:jc w:val="left"/>
        <w:rPr>
          <w:rFonts w:ascii="宋体" w:hAnsi="宋体" w:eastAsia="宋体" w:cs="宋体"/>
          <w:color w:val="auto"/>
          <w:spacing w:val="15"/>
          <w:position w:val="0"/>
          <w:sz w:val="24"/>
          <w:shd w:val="clear" w:fill="auto"/>
        </w:rPr>
      </w:pPr>
      <w:r>
        <w:rPr>
          <w:rFonts w:ascii="宋体" w:hAnsi="宋体" w:eastAsia="宋体" w:cs="宋体"/>
          <w:color w:val="000000"/>
          <w:spacing w:val="0"/>
          <w:position w:val="0"/>
          <w:sz w:val="24"/>
          <w:shd w:val="clear" w:fill="auto"/>
        </w:rPr>
        <w:t>4.3符合本竞争性磋商文件规定的供应商资格要求及项目要求的其它条件，并按照要求提供相关证明材料。</w:t>
      </w:r>
    </w:p>
    <w:p>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4.4供应商应遵守国家法律、法规有关竞争性磋商的规定。</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4.5 凡通过磋商小组符合性审查的供应商均为合格供应商。未通过符合性审查的供应商将视为不响应本项目的竞争性磋商文件被否决。</w:t>
      </w:r>
    </w:p>
    <w:p>
      <w:pPr>
        <w:spacing w:before="0" w:after="0" w:line="360" w:lineRule="auto"/>
        <w:ind w:left="0" w:right="0" w:firstLine="0"/>
        <w:jc w:val="both"/>
        <w:rPr>
          <w:rFonts w:hint="eastAsia" w:ascii="宋体" w:hAnsi="宋体" w:eastAsia="宋体" w:cs="宋体"/>
          <w:color w:val="auto"/>
          <w:spacing w:val="0"/>
          <w:position w:val="0"/>
          <w:sz w:val="24"/>
          <w:shd w:val="clear" w:fill="auto"/>
          <w:lang w:eastAsia="zh-CN"/>
        </w:rPr>
      </w:pPr>
      <w:r>
        <w:rPr>
          <w:rFonts w:ascii="宋体" w:hAnsi="宋体" w:eastAsia="宋体" w:cs="宋体"/>
          <w:color w:val="auto"/>
          <w:spacing w:val="0"/>
          <w:position w:val="0"/>
          <w:sz w:val="24"/>
          <w:shd w:val="clear" w:fill="auto"/>
        </w:rPr>
        <w:t xml:space="preserve">   4.6 </w:t>
      </w:r>
      <w:r>
        <w:rPr>
          <w:rFonts w:hint="eastAsia" w:ascii="宋体" w:hAnsi="宋体" w:eastAsia="宋体" w:cs="宋体"/>
          <w:color w:val="auto"/>
          <w:spacing w:val="0"/>
          <w:position w:val="0"/>
          <w:sz w:val="24"/>
          <w:shd w:val="clear" w:fill="auto"/>
          <w:lang w:val="en-US" w:eastAsia="zh-CN"/>
        </w:rPr>
        <w:t>因</w:t>
      </w:r>
      <w:r>
        <w:rPr>
          <w:rFonts w:hint="eastAsia" w:ascii="宋体" w:hAnsi="宋体" w:eastAsia="宋体" w:cs="宋体"/>
          <w:color w:val="auto"/>
          <w:spacing w:val="0"/>
          <w:position w:val="0"/>
          <w:sz w:val="24"/>
          <w:shd w:val="clear" w:fill="auto"/>
        </w:rPr>
        <w:t>周口职业技术学院中州校区4号和5号公寓楼每间宿舍有阳台，企业方需勘察现场确认空调原装管件是否足够，以免因原装管件长度不足够而影响材料、人工及其他成本乃至影响工期。1号、2号和3号公寓楼也有必要现场勘察确定安装位置从而论证后续的正常安装可行性。</w:t>
      </w:r>
      <w:r>
        <w:rPr>
          <w:rFonts w:ascii="宋体" w:hAnsi="宋体" w:eastAsia="宋体" w:cs="宋体"/>
          <w:color w:val="auto"/>
          <w:spacing w:val="0"/>
          <w:position w:val="0"/>
          <w:sz w:val="24"/>
          <w:shd w:val="clear" w:fill="auto"/>
        </w:rPr>
        <w:t>为避免供应商盲目投标，确保项目顺利实施，请合格的供</w:t>
      </w:r>
      <w:r>
        <w:rPr>
          <w:rFonts w:ascii="宋体" w:hAnsi="宋体" w:eastAsia="宋体" w:cs="宋体"/>
          <w:color w:val="000000" w:themeColor="text1"/>
          <w:spacing w:val="0"/>
          <w:position w:val="0"/>
          <w:sz w:val="24"/>
          <w:shd w:val="clear" w:fill="auto"/>
        </w:rPr>
        <w:t>应商</w:t>
      </w:r>
      <w:r>
        <w:rPr>
          <w:rFonts w:hint="eastAsia" w:ascii="宋体" w:hAnsi="宋体" w:eastAsia="宋体" w:cs="宋体"/>
          <w:color w:val="000000" w:themeColor="text1"/>
          <w:spacing w:val="0"/>
          <w:position w:val="0"/>
          <w:sz w:val="24"/>
          <w:shd w:val="clear" w:fill="auto"/>
          <w:lang w:val="en-US" w:eastAsia="zh-CN"/>
        </w:rPr>
        <w:t>在下载采购文件</w:t>
      </w:r>
      <w:r>
        <w:rPr>
          <w:rFonts w:ascii="宋体" w:hAnsi="宋体" w:eastAsia="宋体" w:cs="宋体"/>
          <w:color w:val="000000" w:themeColor="text1"/>
          <w:spacing w:val="0"/>
          <w:position w:val="0"/>
          <w:sz w:val="24"/>
          <w:shd w:val="clear" w:fill="auto"/>
        </w:rPr>
        <w:t>截止后的</w:t>
      </w:r>
      <w:r>
        <w:rPr>
          <w:rFonts w:hint="eastAsia" w:ascii="宋体" w:hAnsi="宋体" w:eastAsia="宋体" w:cs="宋体"/>
          <w:color w:val="000000" w:themeColor="text1"/>
          <w:spacing w:val="0"/>
          <w:position w:val="0"/>
          <w:sz w:val="24"/>
          <w:shd w:val="clear" w:fill="auto"/>
          <w:lang w:val="en-US" w:eastAsia="zh-CN"/>
        </w:rPr>
        <w:t>第</w:t>
      </w:r>
      <w:r>
        <w:rPr>
          <w:rFonts w:ascii="宋体" w:hAnsi="宋体" w:eastAsia="宋体" w:cs="宋体"/>
          <w:color w:val="000000" w:themeColor="text1"/>
          <w:spacing w:val="0"/>
          <w:position w:val="0"/>
          <w:sz w:val="24"/>
          <w:shd w:val="clear" w:fill="auto"/>
        </w:rPr>
        <w:t>一个</w:t>
      </w:r>
      <w:r>
        <w:rPr>
          <w:rFonts w:ascii="宋体" w:hAnsi="宋体" w:eastAsia="宋体" w:cs="宋体"/>
          <w:color w:val="auto"/>
          <w:spacing w:val="0"/>
          <w:position w:val="0"/>
          <w:sz w:val="24"/>
          <w:shd w:val="clear" w:fill="auto"/>
        </w:rPr>
        <w:t>工作日内及时到现场进行实地勘查，勘查现场由供应商自行与采购人联系</w:t>
      </w:r>
      <w:r>
        <w:rPr>
          <w:rFonts w:hint="eastAsia" w:ascii="宋体" w:hAnsi="宋体" w:eastAsia="宋体" w:cs="宋体"/>
          <w:color w:val="auto"/>
          <w:spacing w:val="0"/>
          <w:position w:val="0"/>
          <w:sz w:val="24"/>
          <w:shd w:val="clear" w:fill="auto"/>
          <w:lang w:eastAsia="zh-CN"/>
        </w:rPr>
        <w:t>，</w:t>
      </w:r>
      <w:r>
        <w:rPr>
          <w:rFonts w:hint="eastAsia" w:ascii="宋体" w:hAnsi="宋体" w:eastAsia="宋体" w:cs="宋体"/>
          <w:b/>
          <w:bCs/>
          <w:sz w:val="24"/>
          <w:lang w:val="en-US" w:eastAsia="zh-CN"/>
        </w:rPr>
        <w:t>联系人：</w:t>
      </w:r>
      <w:r>
        <w:rPr>
          <w:rFonts w:hint="eastAsia" w:ascii="宋体" w:hAnsi="宋体" w:eastAsia="宋体" w:cs="宋体"/>
          <w:b/>
          <w:bCs/>
          <w:color w:val="auto"/>
          <w:spacing w:val="0"/>
          <w:position w:val="0"/>
          <w:sz w:val="24"/>
          <w:shd w:val="clear" w:fill="auto"/>
          <w:lang w:val="en-US" w:eastAsia="zh-CN"/>
        </w:rPr>
        <w:t>尚书辉</w:t>
      </w:r>
      <w:r>
        <w:rPr>
          <w:rFonts w:hint="eastAsia" w:ascii="宋体" w:hAnsi="宋体" w:eastAsia="宋体" w:cs="宋体"/>
          <w:b/>
          <w:bCs/>
          <w:sz w:val="24"/>
          <w:lang w:val="en-US" w:eastAsia="zh-CN"/>
        </w:rPr>
        <w:t>，联系电话：</w:t>
      </w:r>
      <w:r>
        <w:rPr>
          <w:rFonts w:hint="eastAsia" w:ascii="宋体" w:hAnsi="宋体" w:eastAsia="宋体" w:cs="宋体"/>
          <w:b/>
          <w:bCs/>
          <w:color w:val="auto"/>
          <w:spacing w:val="0"/>
          <w:position w:val="0"/>
          <w:sz w:val="24"/>
          <w:shd w:val="clear" w:fill="auto"/>
          <w:lang w:val="en-US" w:eastAsia="zh-CN"/>
        </w:rPr>
        <w:t>13629893707</w:t>
      </w:r>
      <w:r>
        <w:rPr>
          <w:rFonts w:ascii="宋体" w:hAnsi="宋体" w:eastAsia="宋体" w:cs="宋体"/>
          <w:b/>
          <w:bCs/>
          <w:color w:val="auto"/>
          <w:spacing w:val="0"/>
          <w:position w:val="0"/>
          <w:sz w:val="24"/>
          <w:shd w:val="clear" w:fill="auto"/>
        </w:rPr>
        <w:t>。</w:t>
      </w:r>
      <w:r>
        <w:rPr>
          <w:rFonts w:ascii="宋体" w:hAnsi="宋体" w:eastAsia="宋体" w:cs="宋体"/>
          <w:b w:val="0"/>
          <w:bCs w:val="0"/>
          <w:color w:val="auto"/>
          <w:spacing w:val="0"/>
          <w:position w:val="0"/>
          <w:sz w:val="24"/>
          <w:shd w:val="clear" w:fill="auto"/>
        </w:rPr>
        <w:t xml:space="preserve"> 经采</w:t>
      </w:r>
      <w:r>
        <w:rPr>
          <w:rFonts w:ascii="宋体" w:hAnsi="宋体" w:eastAsia="宋体" w:cs="宋体"/>
          <w:color w:val="auto"/>
          <w:spacing w:val="0"/>
          <w:position w:val="0"/>
          <w:sz w:val="24"/>
          <w:shd w:val="clear" w:fill="auto"/>
        </w:rPr>
        <w:t>购单位证实供应商确实已到现场勘查，供应商将证明原件放在投标磋商响应文件中（电子标为原件扫描件）</w:t>
      </w:r>
      <w:r>
        <w:rPr>
          <w:rFonts w:hint="eastAsia" w:ascii="宋体" w:hAnsi="宋体" w:eastAsia="宋体" w:cs="宋体"/>
          <w:color w:val="auto"/>
          <w:spacing w:val="0"/>
          <w:position w:val="0"/>
          <w:sz w:val="24"/>
          <w:shd w:val="clear" w:fill="auto"/>
          <w:lang w:eastAsia="zh-CN"/>
        </w:rPr>
        <w:t>。</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注：单位负责人为同一人或者存在直接控股、管理关系的不同供应商，不得参加同一合同项下的政府采购活动。</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5.竞争性磋商文件的约束力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5.l供应商一旦参加竞争性磋商，即被认为接受了本竞争性磋商文件中的所有条款和规定。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5.3本磋商文件由采购人负责解释。</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二、竞争性磋商文件</w:t>
      </w:r>
    </w:p>
    <w:p>
      <w:pPr>
        <w:tabs>
          <w:tab w:val="left" w:pos="632"/>
          <w:tab w:val="left" w:pos="790"/>
        </w:tabs>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6．竞争性磋商文件的组成</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6.1竞争性磋商文件是用以阐明的采购需求、采购程序和合同格式等的规范性文件。竞争性磋商文件主要由以下部分组成：</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（1）竞争性磋商邀请函；</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（2）供应商须知；</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（3）采购需求；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（4）响应性文件内容及格式；</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（5）合同主要条款。</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6.3供应商被视为充分熟悉本采购项目所在地的与履行合同有关的各种情况，包括自然环境、气候条件、劳动力及公用设施等，本竞争性磋商文件不再对上述情况进行描述。</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6.4供应商必须详阅竞争性磋商文件的所有条款、文件及表格格式等。供应商若未按竞争性磋商文件的要求和规范编制、提交响应性文件，将有可能导致响应性文件被拒绝接受或被视为无效。</w:t>
      </w:r>
    </w:p>
    <w:p>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7.竞争性磋商文件的澄清与修改</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三、响应性文件的编制</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8.要求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8.2任何对竞争性磋商文件的忽略或误解不能作为响应性文件没有完全响应竞争性磋商文件的有效理由。</w:t>
      </w:r>
    </w:p>
    <w:p>
      <w:pPr>
        <w:spacing w:before="0" w:after="0" w:line="560" w:lineRule="auto"/>
        <w:ind w:left="0" w:right="0" w:firstLine="480"/>
        <w:jc w:val="both"/>
        <w:rPr>
          <w:rFonts w:ascii="宋体" w:hAnsi="宋体" w:eastAsia="宋体" w:cs="宋体"/>
          <w:i/>
          <w:color w:val="auto"/>
          <w:spacing w:val="0"/>
          <w:position w:val="0"/>
          <w:sz w:val="24"/>
          <w:shd w:val="clear" w:fill="auto"/>
        </w:rPr>
      </w:pPr>
      <w:r>
        <w:rPr>
          <w:rFonts w:ascii="宋体" w:hAnsi="宋体" w:eastAsia="宋体" w:cs="宋体"/>
          <w:color w:val="auto"/>
          <w:spacing w:val="0"/>
          <w:position w:val="0"/>
          <w:sz w:val="24"/>
          <w:shd w:val="clear" w:fill="auto"/>
        </w:rPr>
        <w:t>8.3供应商没有按照竞争性磋商文件要求提供全部资料，或者供应商没有对竞争性磋商文件在各方面都作出实质性响应是供应商的风险，并可能导致其响应性文件被拒绝。</w:t>
      </w:r>
    </w:p>
    <w:p>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9.响应性文件的语言及度量衡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9.1响应性文件以及供应商与采购代理机构之间的所有书面往来都应用简体中文书写。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9.2供应商使用其他语言的，以中文翻译为准。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9.3关于计量单位，竞争性磋商文件已有明确规定的，使用竞争性磋商文件规定的计量单位；竞争性磋商文件没有规定的，应采用中华人民共和国法定计量单位。</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9.4本竞争性磋商文件所表述的时间均为北京时间。</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10.响应性文件的组成</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10.1响应性文件由</w:t>
      </w:r>
      <w:r>
        <w:rPr>
          <w:rFonts w:ascii="宋体" w:hAnsi="宋体" w:eastAsia="宋体" w:cs="宋体"/>
          <w:color w:val="auto"/>
          <w:spacing w:val="0"/>
          <w:position w:val="0"/>
          <w:sz w:val="24"/>
          <w:u w:val="single"/>
          <w:shd w:val="clear" w:fill="auto"/>
        </w:rPr>
        <w:t>资格性证明材料</w:t>
      </w:r>
      <w:r>
        <w:rPr>
          <w:rFonts w:ascii="宋体" w:hAnsi="宋体" w:eastAsia="宋体" w:cs="宋体"/>
          <w:color w:val="auto"/>
          <w:spacing w:val="0"/>
          <w:position w:val="0"/>
          <w:sz w:val="24"/>
          <w:shd w:val="clear" w:fill="auto"/>
        </w:rPr>
        <w:t>、</w:t>
      </w:r>
      <w:r>
        <w:rPr>
          <w:rFonts w:ascii="宋体" w:hAnsi="宋体" w:eastAsia="宋体" w:cs="宋体"/>
          <w:color w:val="auto"/>
          <w:spacing w:val="0"/>
          <w:position w:val="0"/>
          <w:sz w:val="24"/>
          <w:u w:val="single"/>
          <w:shd w:val="clear" w:fill="auto"/>
        </w:rPr>
        <w:t>符合性证明材料</w:t>
      </w:r>
      <w:r>
        <w:rPr>
          <w:rFonts w:ascii="宋体" w:hAnsi="宋体" w:eastAsia="宋体" w:cs="宋体"/>
          <w:color w:val="auto"/>
          <w:spacing w:val="0"/>
          <w:position w:val="0"/>
          <w:sz w:val="24"/>
          <w:shd w:val="clear" w:fill="auto"/>
        </w:rPr>
        <w:t>、</w:t>
      </w:r>
      <w:r>
        <w:rPr>
          <w:rFonts w:ascii="宋体" w:hAnsi="宋体" w:eastAsia="宋体" w:cs="宋体"/>
          <w:color w:val="auto"/>
          <w:spacing w:val="0"/>
          <w:position w:val="0"/>
          <w:sz w:val="24"/>
          <w:u w:val="single"/>
          <w:shd w:val="clear" w:fill="auto"/>
        </w:rPr>
        <w:t>其他材料</w:t>
      </w:r>
      <w:r>
        <w:rPr>
          <w:rFonts w:ascii="宋体" w:hAnsi="宋体" w:eastAsia="宋体" w:cs="宋体"/>
          <w:color w:val="auto"/>
          <w:spacing w:val="0"/>
          <w:position w:val="0"/>
          <w:sz w:val="24"/>
          <w:shd w:val="clear" w:fill="auto"/>
        </w:rPr>
        <w:t>三部分组成。具体内容和格式见竞争性磋商文件第四章。</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11.响应性文件格式</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12.竞争性磋商报价</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12.1报价包括所投货物、保险、税费、包装、加工及加工损耗、运输、现场落地、安装及安装损耗、调试、检测、验收和交付后约定期限内免费维保等工作所发生的一切应有费用。</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12.2经过磋商后进行的报价为供应商的最终报价。</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12.3采购人不接受有选择的报价。</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12.4最终报价不得超过采购预算。</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12.5报价均须以人民币为计算单位。</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13．响应性文件有效期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13.l响应性文件有效期为自竞争性磋商开始之日起60天，有效期短于此规定的响应性文件将被视为无效。</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14.响应性文件的签署、盖章</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14.1响应性文件中凡是要求签署和加盖公章处均须由供应商的法定代表人或其委托代理人签字并加盖供应商公章。本竞争性磋商文件所表述（指定）的公章是指法人（供应商）行政公章，不包括专用章。</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14.2响应性文件应无涂改和行间插字，除非这些改动是为改正供应商造成的必须修改的错误进行的。有改动时，修改处应由供应商代表签署证明或加盖公章，但非供应商出具的材料，供应商改动无效。</w:t>
      </w:r>
    </w:p>
    <w:p>
      <w:pPr>
        <w:spacing w:before="0" w:after="0" w:line="560" w:lineRule="auto"/>
        <w:ind w:left="0" w:right="0" w:firstLine="480"/>
        <w:jc w:val="both"/>
        <w:rPr>
          <w:rFonts w:ascii="宋体" w:hAnsi="宋体" w:eastAsia="宋体" w:cs="宋体"/>
          <w:color w:val="000000" w:themeColor="text1"/>
          <w:spacing w:val="0"/>
          <w:position w:val="0"/>
          <w:sz w:val="24"/>
          <w:shd w:val="clear" w:fill="auto"/>
        </w:rPr>
      </w:pPr>
      <w:r>
        <w:rPr>
          <w:rFonts w:ascii="宋体" w:hAnsi="宋体" w:eastAsia="宋体" w:cs="宋体"/>
          <w:color w:val="auto"/>
          <w:spacing w:val="0"/>
          <w:position w:val="0"/>
          <w:sz w:val="24"/>
          <w:shd w:val="clear" w:fill="auto"/>
        </w:rPr>
        <w:t>14.3供应商提交的资料应证明其满足竞争性磋商文件要求，该文件可以是</w:t>
      </w:r>
      <w:r>
        <w:rPr>
          <w:rFonts w:ascii="宋体" w:hAnsi="宋体" w:eastAsia="宋体" w:cs="宋体"/>
          <w:color w:val="000000" w:themeColor="text1"/>
          <w:spacing w:val="0"/>
          <w:position w:val="0"/>
          <w:sz w:val="24"/>
          <w:shd w:val="clear" w:fill="auto"/>
        </w:rPr>
        <w:t>文字资料、图纸和数据等详细描述的资料。</w:t>
      </w:r>
    </w:p>
    <w:p>
      <w:pPr>
        <w:spacing w:line="360" w:lineRule="auto"/>
        <w:ind w:firstLine="550"/>
        <w:rPr>
          <w:color w:val="000000" w:themeColor="text1"/>
        </w:rPr>
      </w:pPr>
      <w:r>
        <w:rPr>
          <w:rFonts w:hint="eastAsia" w:ascii="宋体" w:hAnsi="宋体" w:eastAsia="宋体" w:cs="宋体"/>
          <w:color w:val="000000" w:themeColor="text1"/>
          <w:spacing w:val="0"/>
          <w:position w:val="0"/>
          <w:sz w:val="24"/>
          <w:shd w:val="clear" w:fill="auto"/>
          <w:lang w:val="en-US" w:eastAsia="zh-CN"/>
        </w:rPr>
        <w:t>15</w:t>
      </w:r>
      <w:r>
        <w:rPr>
          <w:rFonts w:hint="eastAsia" w:ascii="宋体" w:hAnsi="宋体" w:cs="宋体"/>
          <w:color w:val="000000" w:themeColor="text1"/>
          <w:sz w:val="24"/>
          <w:lang w:val="en-US" w:eastAsia="zh-CN"/>
        </w:rPr>
        <w:t>电子投标文件制作</w:t>
      </w:r>
      <w:r>
        <w:rPr>
          <w:rFonts w:hint="eastAsia" w:ascii="宋体" w:hAnsi="宋体" w:cs="宋体"/>
          <w:color w:val="000000" w:themeColor="text1"/>
          <w:sz w:val="24"/>
          <w:lang w:eastAsia="zh-CN"/>
        </w:rPr>
        <w:t>，</w:t>
      </w:r>
      <w:r>
        <w:rPr>
          <w:rFonts w:hint="eastAsia" w:ascii="宋体" w:hAnsi="宋体" w:cs="宋体"/>
          <w:color w:val="000000" w:themeColor="text1"/>
          <w:sz w:val="24"/>
        </w:rPr>
        <w:t>见周口市公共资源交易中心</w:t>
      </w:r>
      <w:r>
        <w:rPr>
          <w:rFonts w:hint="eastAsia" w:ascii="宋体" w:hAnsi="宋体" w:cs="宋体"/>
          <w:color w:val="000000" w:themeColor="text1"/>
          <w:sz w:val="24"/>
          <w:lang w:val="en-US" w:eastAsia="zh-CN"/>
        </w:rPr>
        <w:t>网站下载中心版块</w:t>
      </w:r>
      <w:r>
        <w:rPr>
          <w:rFonts w:hint="eastAsia" w:ascii="宋体" w:hAnsi="宋体" w:cs="宋体"/>
          <w:color w:val="000000" w:themeColor="text1"/>
          <w:sz w:val="24"/>
        </w:rPr>
        <w:t>《投标单位-电子投标文件视频制作手册》的相关规定。</w:t>
      </w:r>
    </w:p>
    <w:p>
      <w:pPr>
        <w:pStyle w:val="2"/>
      </w:pPr>
    </w:p>
    <w:p>
      <w:pPr>
        <w:numPr>
          <w:ilvl w:val="0"/>
          <w:numId w:val="0"/>
        </w:numPr>
        <w:tabs>
          <w:tab w:val="left" w:pos="720"/>
        </w:tabs>
        <w:spacing w:before="0" w:after="0" w:line="720" w:lineRule="auto"/>
        <w:ind w:leftChars="0" w:right="0" w:rightChars="0"/>
        <w:jc w:val="center"/>
        <w:rPr>
          <w:rFonts w:ascii="宋体" w:hAnsi="宋体" w:eastAsia="宋体" w:cs="宋体"/>
          <w:b/>
          <w:color w:val="auto"/>
          <w:spacing w:val="0"/>
          <w:position w:val="0"/>
          <w:sz w:val="24"/>
          <w:shd w:val="clear" w:fill="auto"/>
        </w:rPr>
      </w:pPr>
      <w:r>
        <w:rPr>
          <w:rFonts w:hint="eastAsia" w:ascii="宋体" w:hAnsi="宋体" w:eastAsia="宋体" w:cs="宋体"/>
          <w:b/>
          <w:color w:val="auto"/>
          <w:spacing w:val="0"/>
          <w:position w:val="0"/>
          <w:sz w:val="24"/>
          <w:shd w:val="clear" w:fill="auto"/>
          <w:lang w:val="en-US" w:eastAsia="zh-CN"/>
        </w:rPr>
        <w:t>四、</w:t>
      </w:r>
      <w:r>
        <w:rPr>
          <w:rFonts w:ascii="宋体" w:hAnsi="宋体" w:eastAsia="宋体" w:cs="宋体"/>
          <w:b/>
          <w:color w:val="auto"/>
          <w:spacing w:val="0"/>
          <w:position w:val="0"/>
          <w:sz w:val="24"/>
          <w:shd w:val="clear" w:fill="auto"/>
        </w:rPr>
        <w:t>响应性文件的递交</w:t>
      </w:r>
    </w:p>
    <w:p>
      <w:pPr>
        <w:spacing w:before="0" w:after="0" w:line="560" w:lineRule="auto"/>
        <w:ind w:left="0" w:right="0" w:firstLine="480"/>
        <w:jc w:val="both"/>
        <w:rPr>
          <w:rFonts w:ascii="宋体" w:hAnsi="宋体" w:eastAsia="宋体" w:cs="宋体"/>
          <w:color w:val="000000" w:themeColor="text1"/>
          <w:spacing w:val="0"/>
          <w:position w:val="0"/>
          <w:sz w:val="24"/>
          <w:shd w:val="clear" w:fill="auto"/>
        </w:rPr>
      </w:pPr>
      <w:r>
        <w:rPr>
          <w:rFonts w:hint="eastAsia" w:ascii="宋体" w:hAnsi="宋体" w:eastAsia="宋体" w:cs="宋体"/>
          <w:color w:val="auto"/>
          <w:spacing w:val="0"/>
          <w:position w:val="0"/>
          <w:sz w:val="24"/>
          <w:shd w:val="clear" w:fill="auto"/>
        </w:rPr>
        <w:t>加密的电子磋商响应文件，应在磋商截止时间前通过周口市公共资源交易中心会员系统上传；本项目实行网上远程开标，未加密的电子</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文件和纸质</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文件均不再提交。在解密投标</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开始时30分钟内进行解密，超时视为放</w:t>
      </w:r>
      <w:r>
        <w:rPr>
          <w:rFonts w:hint="eastAsia" w:ascii="宋体" w:hAnsi="宋体" w:eastAsia="宋体" w:cs="宋体"/>
          <w:color w:val="000000" w:themeColor="text1"/>
          <w:spacing w:val="0"/>
          <w:position w:val="0"/>
          <w:sz w:val="24"/>
          <w:shd w:val="clear" w:fill="auto"/>
        </w:rPr>
        <w:t>弃递交</w:t>
      </w:r>
      <w:r>
        <w:rPr>
          <w:rFonts w:hint="eastAsia" w:ascii="宋体" w:hAnsi="宋体" w:eastAsia="宋体" w:cs="宋体"/>
          <w:color w:val="000000" w:themeColor="text1"/>
          <w:spacing w:val="0"/>
          <w:position w:val="0"/>
          <w:sz w:val="24"/>
          <w:shd w:val="clear" w:fill="auto"/>
          <w:lang w:val="en-US" w:eastAsia="zh-CN"/>
        </w:rPr>
        <w:t>响应</w:t>
      </w:r>
      <w:r>
        <w:rPr>
          <w:rFonts w:hint="eastAsia" w:ascii="宋体" w:hAnsi="宋体" w:eastAsia="宋体" w:cs="宋体"/>
          <w:color w:val="000000" w:themeColor="text1"/>
          <w:spacing w:val="0"/>
          <w:position w:val="0"/>
          <w:sz w:val="24"/>
          <w:shd w:val="clear" w:fill="auto"/>
        </w:rPr>
        <w:t>文件。</w:t>
      </w:r>
    </w:p>
    <w:p>
      <w:pPr>
        <w:spacing w:before="0" w:after="0" w:line="560" w:lineRule="auto"/>
        <w:ind w:left="0" w:right="0" w:firstLine="480"/>
        <w:jc w:val="both"/>
        <w:rPr>
          <w:rFonts w:hint="eastAsia" w:ascii="宋体" w:hAnsi="宋体" w:eastAsia="宋体" w:cs="宋体"/>
          <w:color w:val="000000" w:themeColor="text1"/>
          <w:spacing w:val="0"/>
          <w:position w:val="0"/>
          <w:sz w:val="24"/>
          <w:shd w:val="clear" w:fill="auto"/>
        </w:rPr>
      </w:pPr>
      <w:r>
        <w:rPr>
          <w:rFonts w:hint="eastAsia" w:ascii="宋体" w:hAnsi="宋体" w:eastAsia="宋体" w:cs="宋体"/>
          <w:color w:val="000000" w:themeColor="text1"/>
          <w:spacing w:val="0"/>
          <w:position w:val="0"/>
          <w:sz w:val="24"/>
          <w:shd w:val="clear" w:fill="auto"/>
        </w:rPr>
        <w:t>注：加密的电子投标文件的递交</w:t>
      </w:r>
      <w:r>
        <w:rPr>
          <w:rFonts w:hint="eastAsia" w:ascii="宋体" w:hAnsi="宋体" w:eastAsia="宋体" w:cs="宋体"/>
          <w:color w:val="000000" w:themeColor="text1"/>
          <w:spacing w:val="0"/>
          <w:position w:val="0"/>
          <w:sz w:val="24"/>
          <w:shd w:val="clear" w:fill="auto"/>
          <w:lang w:eastAsia="zh-CN"/>
        </w:rPr>
        <w:t>，</w:t>
      </w:r>
      <w:r>
        <w:rPr>
          <w:rFonts w:hint="eastAsia" w:ascii="宋体" w:hAnsi="宋体" w:eastAsia="宋体" w:cs="宋体"/>
          <w:color w:val="000000" w:themeColor="text1"/>
          <w:spacing w:val="0"/>
          <w:position w:val="0"/>
          <w:sz w:val="24"/>
          <w:shd w:val="clear" w:fill="auto"/>
        </w:rPr>
        <w:t>见周口市公共资源交易中心</w:t>
      </w:r>
      <w:r>
        <w:rPr>
          <w:rFonts w:hint="eastAsia" w:ascii="宋体" w:hAnsi="宋体" w:eastAsia="宋体" w:cs="宋体"/>
          <w:color w:val="000000" w:themeColor="text1"/>
          <w:spacing w:val="0"/>
          <w:position w:val="0"/>
          <w:sz w:val="24"/>
          <w:shd w:val="clear" w:fill="auto"/>
          <w:lang w:val="en-US" w:eastAsia="zh-CN"/>
        </w:rPr>
        <w:t>网站下载中心版块</w:t>
      </w:r>
      <w:r>
        <w:rPr>
          <w:rFonts w:hint="eastAsia" w:ascii="宋体" w:hAnsi="宋体" w:eastAsia="宋体" w:cs="宋体"/>
          <w:color w:val="000000" w:themeColor="text1"/>
          <w:spacing w:val="0"/>
          <w:position w:val="0"/>
          <w:sz w:val="24"/>
          <w:shd w:val="clear" w:fill="auto"/>
        </w:rPr>
        <w:t>《投标单位-电子投标文件视频制作手册》的相关规定。如未在招标文件规定的投标时间截止前上传网上</w:t>
      </w:r>
      <w:r>
        <w:rPr>
          <w:rFonts w:hint="eastAsia" w:ascii="宋体" w:hAnsi="宋体" w:eastAsia="宋体" w:cs="宋体"/>
          <w:color w:val="000000" w:themeColor="text1"/>
          <w:spacing w:val="0"/>
          <w:position w:val="0"/>
          <w:sz w:val="24"/>
          <w:shd w:val="clear" w:fill="auto"/>
          <w:lang w:val="en-US" w:eastAsia="zh-CN"/>
        </w:rPr>
        <w:t>响应</w:t>
      </w:r>
      <w:r>
        <w:rPr>
          <w:rFonts w:hint="eastAsia" w:ascii="宋体" w:hAnsi="宋体" w:eastAsia="宋体" w:cs="宋体"/>
          <w:color w:val="000000" w:themeColor="text1"/>
          <w:spacing w:val="0"/>
          <w:position w:val="0"/>
          <w:sz w:val="24"/>
          <w:shd w:val="clear" w:fill="auto"/>
        </w:rPr>
        <w:t>文件，投标无效。</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供应商须使用单位CA证书进行电子响应文件远程解密，详见周口市公共资源电子交易中心网站（网址：http://jyzx.zhoukou.gov.cn）</w:t>
      </w:r>
      <w:r>
        <w:rPr>
          <w:rFonts w:hint="eastAsia" w:ascii="宋体" w:hAnsi="宋体" w:eastAsia="宋体" w:cs="宋体"/>
          <w:color w:val="auto"/>
          <w:spacing w:val="0"/>
          <w:position w:val="0"/>
          <w:sz w:val="24"/>
          <w:shd w:val="clear" w:fill="auto"/>
          <w:lang w:val="en-US" w:eastAsia="zh-CN"/>
        </w:rPr>
        <w:t>办事指南《</w:t>
      </w:r>
      <w:r>
        <w:rPr>
          <w:rFonts w:hint="eastAsia" w:ascii="宋体" w:hAnsi="宋体" w:eastAsia="宋体" w:cs="宋体"/>
          <w:color w:val="auto"/>
          <w:spacing w:val="0"/>
          <w:position w:val="0"/>
          <w:sz w:val="24"/>
          <w:shd w:val="clear" w:fill="auto"/>
        </w:rPr>
        <w:t>不见面开标远程在线解密会员端操作手册操作指南</w:t>
      </w:r>
      <w:r>
        <w:rPr>
          <w:rFonts w:hint="eastAsia" w:ascii="宋体" w:hAnsi="宋体" w:eastAsia="宋体" w:cs="宋体"/>
          <w:color w:val="auto"/>
          <w:spacing w:val="0"/>
          <w:position w:val="0"/>
          <w:sz w:val="24"/>
          <w:shd w:val="clear" w:fill="auto"/>
          <w:lang w:val="en-US" w:eastAsia="zh-CN"/>
        </w:rPr>
        <w:t>》</w:t>
      </w:r>
      <w:r>
        <w:rPr>
          <w:rFonts w:hint="eastAsia" w:ascii="宋体" w:hAnsi="宋体" w:eastAsia="宋体" w:cs="宋体"/>
          <w:color w:val="auto"/>
          <w:spacing w:val="0"/>
          <w:position w:val="0"/>
          <w:sz w:val="24"/>
          <w:shd w:val="clear" w:fill="auto"/>
        </w:rPr>
        <w:t>。</w:t>
      </w:r>
    </w:p>
    <w:p>
      <w:pPr>
        <w:spacing w:before="0" w:after="0" w:line="5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16.响应性文件的递交</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16.1供应商应在竞争性磋商邀请函中规定的截止日期和时间前，将响应性文件在会员系统成功上传，递交（接收）地点为竞争性磋商邀请函中规定的地址。</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16.2若采购人推迟了响应性文件接收截止时间，采购人和供应商受响应性文件接收截止时间制约的所有权利和义务均应以新的截止时间为准。 </w:t>
      </w:r>
    </w:p>
    <w:p>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17.响应性文件的修改和撤回</w:t>
      </w:r>
    </w:p>
    <w:p>
      <w:pPr>
        <w:widowControl w:val="0"/>
        <w:spacing w:before="0" w:after="0" w:line="560" w:lineRule="auto"/>
        <w:ind w:left="279" w:right="0" w:firstLine="24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17.1供应商在提交响应性文件截止时间前，可以对已上传的响应文件进行撤回补充、修改或撤回，补充、修改，之后进行再次上传，再次上传内容作为响应性文件的组成部分。</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17.2响应性文件的补充、修改文件应按照本竞争性磋商文件有关规定进行密封、签署，修改后的加密的电子投标文件须在投标截止时间前成功上传。 </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17.3供应商在响应性文件接收截止时间后不得修改、撤回响应性文件。供应商在响应性文件接收截止时间后修改响应性文件的，将被拒绝接受。</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17.4供应商有下列情形之一的，采购人将拒绝接受其响应性文件：</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17.4.1在竞争性磋商文件规定的响应性文件接收截止时间之后递交响应性文件的；</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17.4.2响应性文件未按竞争性磋商文件规定密封、签署、盖章的；</w:t>
      </w:r>
    </w:p>
    <w:p>
      <w:pPr>
        <w:widowControl w:val="0"/>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17.4.3一个供应商不止递交一套响应性文件的。</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五、竞争性磋商</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18.组建竞争性磋商小组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18.1采购人根据采购项目的特点依法组建竞争性磋商小组。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18.2竞争性磋商小组确认竞争性磋商文件，并负责具体评审事务，根据有关法律法规和竞争性磋商文件规定的评审程序，按照评审方法及评审标准独立履行竞争性磋商小组职责。</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19.资格性和符合性审查</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19.1.1资格性审查的内容包括：竞争性磋商文件规定的供应商资格条件；</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19.2.1符合性审查的内容包括：</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（1）响应性文件的有效性(签署情况等)；</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（2）响应性文件的完整性；</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（3）对竞争性磋商文件的响应程度（是否存在重大负偏离等）。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u w:val="single"/>
          <w:shd w:val="clear" w:fill="auto"/>
        </w:rPr>
        <w:t>以上资格性审查和符合性审查的内容只要有一条不满足，则响应性文件无效，将不进入竞争性磋商程序。</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注意事项：资格性、符合性证明材料见竞争性磋商文件第四章规定。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19.3实质性响应的响应性文件是指与竞争性磋商文件的全部条款、条件和规格相符，没有重大偏离；重大负偏离的认定须经竞争性磋商小组三分之二以上同意。</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19.5如果响应性文件实质上没有响应竞争性磋商文件的要求，将作为无效处理，供应商不得再对响应性文件进行任何修正从而使其响应性文件成为实质上响应的文件；</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19.6竞争性磋商小组审定响应性文件的响应性只根据响应性文件本身的内容而不寻求外部证据。</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19.7凡有下列情况之一的，其响应性文件也被视为未实质性响应竞争性磋商文件，按照无效处理（不再参加竞争性磋商）：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19.7.1未按竞争性磋商文件规定要求签署、盖章的；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19.7.2资格证明文件不全的，或不符合竞争性磋商文件中规定的资格要求的；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19.7.3供应商代表未能出具有效身份证明，或与身份不符的；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19.7.4不符合竞争性磋商文件规定的实质性要求的；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19.7.5响应性文件内容不齐全或内容虚假的；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19.7.6响应性文件的实质性内容未使用中文表述；</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19.7.7响应性文件的内容修改处未按规定签名或盖章的；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19.7.8违反法律、行政法规、竞争性磋商文件规定的其他情形的。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9</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10</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12</w:t>
      </w:r>
      <w:r>
        <w:rPr>
          <w:rFonts w:hint="eastAsia" w:ascii="宋体" w:hAnsi="宋体" w:eastAsia="宋体" w:cs="宋体"/>
          <w:color w:val="000000" w:themeColor="text1"/>
          <w:sz w:val="24"/>
        </w:rPr>
        <w:t>不同供应商的投标（响应）文件的内容存在两处以上细节错误一致；</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13</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rFonts w:hint="eastAsia" w:eastAsia="宋体"/>
          <w:color w:val="000000" w:themeColor="text1"/>
          <w:lang w:eastAsia="zh-CN"/>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14</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19.8在评审过程中，竞争性磋商小组发现供应商有下列情形之一的，视为供应商相互串通，按照无效处理并依据法律、法规追究其相关责任。具体表现形式如下：</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19.8.1不同供应商的响应性文件互相混装的；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19.8.2不同供应商授权同一人作为供应商委托代理人的；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19.8.3不同供应商的响应性文件载明的项目管理成员为同一人的；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19.8.4有证据证明供应商与采购人、采购代理机构或者其他供应商串通的其他情形；</w:t>
      </w:r>
    </w:p>
    <w:p>
      <w:pPr>
        <w:spacing w:before="0" w:after="0" w:line="560" w:lineRule="auto"/>
        <w:ind w:left="0" w:right="0" w:firstLine="480"/>
        <w:jc w:val="both"/>
        <w:rPr>
          <w:rFonts w:ascii="宋体" w:hAnsi="宋体" w:eastAsia="宋体" w:cs="宋体"/>
          <w:color w:val="FF0000"/>
          <w:spacing w:val="0"/>
          <w:position w:val="0"/>
          <w:sz w:val="24"/>
          <w:shd w:val="clear" w:fill="auto"/>
        </w:rPr>
      </w:pPr>
      <w:r>
        <w:rPr>
          <w:rFonts w:ascii="宋体" w:hAnsi="宋体" w:eastAsia="宋体" w:cs="宋体"/>
          <w:color w:val="auto"/>
          <w:spacing w:val="0"/>
          <w:position w:val="0"/>
          <w:sz w:val="24"/>
          <w:shd w:val="clear" w:fill="auto"/>
        </w:rPr>
        <w:t>19.8.5竞争性磋商小组认定的其他串通情形。</w:t>
      </w:r>
    </w:p>
    <w:p>
      <w:pPr>
        <w:spacing w:before="0" w:after="0" w:line="240" w:lineRule="auto"/>
        <w:ind w:left="0" w:right="0" w:firstLine="0"/>
        <w:jc w:val="both"/>
        <w:rPr>
          <w:rFonts w:ascii="宋体" w:hAnsi="宋体" w:eastAsia="宋体" w:cs="宋体"/>
          <w:color w:val="auto"/>
          <w:spacing w:val="0"/>
          <w:position w:val="0"/>
          <w:sz w:val="24"/>
          <w:shd w:val="clear" w:fill="auto"/>
        </w:rPr>
      </w:pPr>
    </w:p>
    <w:tbl>
      <w:tblPr>
        <w:tblStyle w:val="10"/>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项目符合性审查表</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是否</w:t>
            </w:r>
          </w:p>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投标文件格式及</w:t>
            </w:r>
          </w:p>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提交资料要求</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是否通过审查</w:t>
            </w:r>
          </w:p>
        </w:tc>
      </w:tr>
    </w:tbl>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20.响应性文件的澄清</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20.3供应商拒不进行澄清、说明、补正的，或者不能在竞争性磋商小组规定时间内作出书面澄清、说明、补正的，其响应性文件将被作为无效处理。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20.4供应商的书面澄清材料作为响应性文件的补充。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20.5竞争性磋商小组不得接受供应商主动提出的澄清和解释。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20.6并非每个供应商都将被询问、澄清。</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21.竞争性磋商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21.1资格性审查和符合性审查合格的供应商，将进入本次竞争性磋商程序。</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21.2竞争性磋商将按照供应商的签到顺序进行。</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21.3磋商内容包括：</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21.3.1按照竞争性磋商文件中商务部分的内容，对照供应商提交的响应文件逐一进行比较各项指标和要求。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21.3.2按照竞争性磋商文件中技术部分的内容，对照供应商提交的响应文件逐一进行比较各项指标和要求。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21.3.3按照竞争性磋商文件中合同条款部分的内容，对照供应商提交的响应文件逐一进行比较各项指标和要求。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21.3.4在磋商中，磋商的任何一方不得透露与磋商有关的其他供应商的技术资料及其他信息。</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21.4.1对竞争性磋商文件作出实质性变动是竞争性磋商文件的有效组成部分，竞争性磋商小组应当及时以书面形式同时通知所有参加竞争性磋商的供应商。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21.5报价</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lang w:val="en-US" w:eastAsia="zh-CN"/>
        </w:rPr>
        <w:t>是</w:t>
      </w:r>
      <w:r>
        <w:rPr>
          <w:rFonts w:hint="eastAsia" w:ascii="宋体" w:hAnsi="宋体" w:eastAsia="宋体" w:cs="宋体"/>
          <w:sz w:val="24"/>
          <w:lang w:val="zh-CN"/>
        </w:rPr>
        <w:t>供应商的投标函和开标记。</w:t>
      </w:r>
    </w:p>
    <w:p>
      <w:pPr>
        <w:spacing w:line="560" w:lineRule="exact"/>
        <w:ind w:firstLine="480" w:firstLineChars="200"/>
        <w:rPr>
          <w:rFonts w:hint="default" w:ascii="宋体" w:hAnsi="宋体" w:eastAsia="宋体" w:cs="宋体"/>
          <w:color w:val="FF0000"/>
          <w:spacing w:val="0"/>
          <w:position w:val="0"/>
          <w:sz w:val="24"/>
          <w:shd w:val="clear" w:fill="auto"/>
          <w:lang w:val="en-US" w:eastAsia="zh-CN"/>
        </w:rPr>
      </w:pPr>
      <w:r>
        <w:rPr>
          <w:rFonts w:hint="eastAsia" w:ascii="宋体" w:hAnsi="宋体" w:eastAsia="宋体" w:cs="宋体"/>
          <w:sz w:val="24"/>
          <w:lang w:val="en-US" w:eastAsia="zh-CN"/>
        </w:rPr>
        <w:t>开标后请供应商在计算前等待报价，网上报价</w:t>
      </w:r>
      <w:r>
        <w:rPr>
          <w:rFonts w:hint="eastAsia" w:ascii="宋体" w:hAnsi="宋体" w:eastAsia="宋体" w:cs="宋体"/>
          <w:sz w:val="24"/>
          <w:lang w:val="zh-CN" w:eastAsia="zh-CN"/>
        </w:rPr>
        <w:t>，</w:t>
      </w:r>
      <w:r>
        <w:rPr>
          <w:rFonts w:hint="eastAsia" w:ascii="宋体" w:hAnsi="宋体" w:eastAsia="宋体" w:cs="宋体"/>
          <w:sz w:val="24"/>
          <w:lang w:val="zh-CN"/>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lang w:val="zh-CN"/>
        </w:rPr>
        <w:t>《投标</w:t>
      </w:r>
      <w:r>
        <w:rPr>
          <w:rFonts w:hint="eastAsia" w:ascii="宋体" w:hAnsi="宋体" w:eastAsia="宋体" w:cs="宋体"/>
          <w:color w:val="auto"/>
          <w:sz w:val="24"/>
        </w:rPr>
        <w:t>单位-电子投标文件视频制作手册》</w:t>
      </w:r>
      <w:r>
        <w:rPr>
          <w:rFonts w:hint="eastAsia" w:cs="宋体"/>
          <w:color w:val="auto"/>
          <w:sz w:val="24"/>
          <w:lang w:val="en-US" w:eastAsia="zh-CN"/>
        </w:rPr>
        <w:t>中的《周口市公共资源交易系统政府采购供应商操作手册》相关规定。</w:t>
      </w:r>
    </w:p>
    <w:p>
      <w:pPr>
        <w:spacing w:before="0" w:after="0" w:line="560" w:lineRule="auto"/>
        <w:ind w:left="0" w:right="0" w:firstLine="0"/>
        <w:jc w:val="both"/>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六、评定标准</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22.竞争性磋商过程及保密原则</w:t>
      </w:r>
    </w:p>
    <w:p>
      <w:pPr>
        <w:spacing w:before="0" w:after="0" w:line="4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22.1磋商小组采用综合评分法对有效供应商的响应文件和报价进行评审。磋商委员会按照投标人综合得分由高到低推荐中标候选人，采购人将从评委会推荐的中标候选人中依次选取成交供应商。</w:t>
      </w:r>
    </w:p>
    <w:p>
      <w:pPr>
        <w:spacing w:before="0" w:after="0" w:line="4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采购代理机构在评标结束后2个工作日内将评标报告送采购人。采购人自收到评标报告之日起５个工作日内，在评标报告确定的中标候选人名单中确定中标人。</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22.2对通过初步审查的响应文件，采用百分制综合评分法进行评价。</w:t>
      </w:r>
    </w:p>
    <w:p>
      <w:pPr>
        <w:spacing w:before="0" w:after="0" w:line="360" w:lineRule="auto"/>
        <w:ind w:left="0" w:right="-92"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评标方法：</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tbl>
      <w:tblPr>
        <w:tblStyle w:val="10"/>
        <w:tblW w:w="8897" w:type="dxa"/>
        <w:jc w:val="center"/>
        <w:tblLayout w:type="autofit"/>
        <w:tblCellMar>
          <w:top w:w="0" w:type="dxa"/>
          <w:left w:w="10" w:type="dxa"/>
          <w:bottom w:w="0" w:type="dxa"/>
          <w:right w:w="10" w:type="dxa"/>
        </w:tblCellMar>
      </w:tblPr>
      <w:tblGrid>
        <w:gridCol w:w="817"/>
        <w:gridCol w:w="851"/>
        <w:gridCol w:w="7229"/>
      </w:tblGrid>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640" w:lineRule="exact"/>
              <w:jc w:val="center"/>
              <w:rPr>
                <w:rFonts w:hint="eastAsia" w:ascii="仿宋_GB2312" w:hAnsi="宋体" w:cs="宋体"/>
                <w:b/>
                <w:bCs/>
                <w:color w:val="auto"/>
                <w:sz w:val="28"/>
                <w:szCs w:val="28"/>
              </w:rPr>
            </w:pPr>
            <w:r>
              <w:rPr>
                <w:rFonts w:ascii="仿宋_GB2312" w:hAnsi="仿宋_GB2312" w:cs="宋体"/>
                <w:b/>
                <w:bCs/>
                <w:color w:val="auto"/>
                <w:sz w:val="28"/>
                <w:szCs w:val="28"/>
              </w:rPr>
              <w:t>评分指标</w:t>
            </w:r>
          </w:p>
        </w:tc>
        <w:tc>
          <w:tcPr>
            <w:tcW w:w="851"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640" w:lineRule="exact"/>
              <w:jc w:val="center"/>
              <w:rPr>
                <w:rFonts w:ascii="仿宋_GB2312" w:hAnsi="宋体" w:cs="宋体"/>
                <w:b/>
                <w:bCs/>
                <w:color w:val="auto"/>
                <w:sz w:val="28"/>
                <w:szCs w:val="28"/>
              </w:rPr>
            </w:pPr>
            <w:r>
              <w:rPr>
                <w:rFonts w:ascii="仿宋_GB2312" w:hAnsi="仿宋_GB2312" w:cs="宋体"/>
                <w:b/>
                <w:bCs/>
                <w:color w:val="auto"/>
                <w:sz w:val="28"/>
                <w:szCs w:val="28"/>
              </w:rPr>
              <w:t>分值</w:t>
            </w:r>
          </w:p>
        </w:tc>
        <w:tc>
          <w:tcPr>
            <w:tcW w:w="7229"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640" w:lineRule="exact"/>
              <w:jc w:val="center"/>
              <w:rPr>
                <w:rFonts w:ascii="仿宋_GB2312" w:hAnsi="宋体" w:cs="宋体"/>
                <w:b/>
                <w:bCs/>
                <w:color w:val="auto"/>
                <w:sz w:val="28"/>
                <w:szCs w:val="28"/>
              </w:rPr>
            </w:pPr>
            <w:r>
              <w:rPr>
                <w:rFonts w:ascii="仿宋_GB2312" w:hAnsi="仿宋_GB2312" w:cs="宋体"/>
                <w:b/>
                <w:bCs/>
                <w:color w:val="auto"/>
                <w:sz w:val="28"/>
                <w:szCs w:val="28"/>
              </w:rPr>
              <w:t>指标说明及评分标准</w:t>
            </w: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640" w:lineRule="exact"/>
              <w:jc w:val="center"/>
              <w:rPr>
                <w:rFonts w:ascii="宋体" w:hAnsi="宋体" w:cs="宋体"/>
                <w:b/>
                <w:bCs/>
                <w:color w:val="auto"/>
              </w:rPr>
            </w:pPr>
            <w:r>
              <w:rPr>
                <w:rFonts w:ascii="宋体" w:hAnsi="宋体" w:cs="宋体"/>
                <w:b/>
                <w:bCs/>
                <w:color w:val="auto"/>
              </w:rPr>
              <w:t>报价部分</w:t>
            </w:r>
          </w:p>
        </w:tc>
        <w:tc>
          <w:tcPr>
            <w:tcW w:w="851"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640" w:lineRule="exact"/>
              <w:jc w:val="center"/>
              <w:rPr>
                <w:rFonts w:ascii="宋体" w:hAnsi="宋体" w:cs="宋体"/>
                <w:b/>
                <w:bCs/>
                <w:color w:val="auto"/>
              </w:rPr>
            </w:pPr>
            <w:r>
              <w:rPr>
                <w:rFonts w:ascii="宋体" w:hAnsi="宋体" w:cs="宋体"/>
                <w:b/>
                <w:bCs/>
                <w:color w:val="auto"/>
              </w:rPr>
              <w:t>30分</w:t>
            </w:r>
          </w:p>
        </w:tc>
        <w:tc>
          <w:tcPr>
            <w:tcW w:w="7229"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tcPr>
          <w:p>
            <w:pPr>
              <w:ind w:firstLine="560"/>
              <w:rPr>
                <w:rFonts w:ascii="宋体" w:hAnsi="宋体"/>
                <w:bCs/>
                <w:color w:val="auto"/>
              </w:rPr>
            </w:pPr>
            <w:r>
              <w:rPr>
                <w:rFonts w:hint="eastAsia" w:ascii="宋体" w:hAnsi="宋体"/>
                <w:bCs/>
                <w:color w:val="auto"/>
              </w:rPr>
              <w:t>满足磋商文件要求且最后报价最低的供应商的价格为磋商基准价，其价格分为满分。其他供应商的价格分统一按照下列公式计算：</w:t>
            </w:r>
          </w:p>
          <w:p>
            <w:pPr>
              <w:ind w:firstLine="560"/>
              <w:rPr>
                <w:rFonts w:hint="eastAsia" w:ascii="宋体" w:hAnsi="宋体"/>
                <w:bCs/>
                <w:color w:val="auto"/>
              </w:rPr>
            </w:pPr>
            <w:r>
              <w:rPr>
                <w:rFonts w:hint="eastAsia" w:ascii="宋体" w:hAnsi="宋体"/>
                <w:bCs/>
                <w:color w:val="auto"/>
              </w:rPr>
              <w:t>磋商报价得分=（磋商基准价/最后磋商报价）×价格权值×100</w:t>
            </w:r>
          </w:p>
          <w:p>
            <w:pPr>
              <w:ind w:firstLine="560"/>
              <w:rPr>
                <w:rFonts w:hint="eastAsia" w:ascii="宋体" w:hAnsi="宋体"/>
                <w:bCs/>
                <w:color w:val="auto"/>
              </w:rPr>
            </w:pPr>
            <w:r>
              <w:rPr>
                <w:rFonts w:hint="eastAsia" w:ascii="宋体" w:hAnsi="宋体"/>
                <w:bCs/>
                <w:color w:val="auto"/>
              </w:rPr>
              <w:t>备注：价格分计算保留小数点后二位。</w:t>
            </w:r>
          </w:p>
          <w:p>
            <w:pPr>
              <w:pStyle w:val="15"/>
              <w:ind w:right="-21" w:firstLine="0" w:firstLineChars="0"/>
              <w:rPr>
                <w:rFonts w:hint="eastAsia" w:ascii="宋体" w:hAnsi="宋体"/>
                <w:bCs/>
                <w:color w:val="auto"/>
              </w:rPr>
            </w:pPr>
            <w:r>
              <w:rPr>
                <w:rFonts w:hint="eastAsia" w:ascii="宋体" w:hAnsi="宋体"/>
                <w:bCs/>
                <w:color w:val="auto"/>
              </w:rPr>
              <w:t>根据财政部、工信部关于印发《政府采购促进中小企业发展管理办法》的通知（财库〔2020〕46号 ）文件规定：</w:t>
            </w:r>
          </w:p>
          <w:p>
            <w:pPr>
              <w:pStyle w:val="15"/>
              <w:ind w:right="-21" w:firstLineChars="200"/>
              <w:rPr>
                <w:rFonts w:hint="eastAsia" w:ascii="宋体" w:hAnsi="宋体"/>
                <w:bCs/>
                <w:color w:val="auto"/>
              </w:rPr>
            </w:pPr>
            <w:r>
              <w:rPr>
                <w:rFonts w:hint="eastAsia" w:ascii="宋体" w:hAnsi="宋体"/>
                <w:bCs/>
                <w:color w:val="auto"/>
              </w:rPr>
              <w:t>1.对小微企业报价给</w:t>
            </w:r>
            <w:r>
              <w:rPr>
                <w:rFonts w:hint="eastAsia" w:ascii="宋体" w:hAnsi="宋体" w:eastAsia="宋体"/>
                <w:bCs/>
                <w:color w:val="auto"/>
              </w:rPr>
              <w:t>予</w:t>
            </w:r>
            <w:r>
              <w:rPr>
                <w:rFonts w:hint="eastAsia" w:ascii="宋体" w:hAnsi="宋体" w:eastAsia="宋体"/>
                <w:bCs/>
                <w:color w:val="auto"/>
                <w:lang w:val="en-US" w:eastAsia="zh-CN"/>
              </w:rPr>
              <w:t>2</w:t>
            </w:r>
            <w:r>
              <w:rPr>
                <w:rFonts w:hint="eastAsia" w:ascii="宋体" w:hAnsi="宋体" w:eastAsia="宋体"/>
                <w:bCs/>
                <w:color w:val="auto"/>
              </w:rPr>
              <w:t>0%扣除，</w:t>
            </w:r>
            <w:r>
              <w:rPr>
                <w:rFonts w:hint="eastAsia" w:ascii="宋体" w:hAnsi="宋体"/>
                <w:bCs/>
                <w:color w:val="auto"/>
              </w:rPr>
              <w:t>请按照《政府采购促进中小企业发展管理办法》要求提供中小企业声明函。</w:t>
            </w:r>
          </w:p>
          <w:p>
            <w:pPr>
              <w:pStyle w:val="15"/>
              <w:ind w:right="-21" w:firstLineChars="200"/>
              <w:rPr>
                <w:rFonts w:hint="eastAsia" w:ascii="宋体" w:hAnsi="宋体"/>
                <w:bCs/>
                <w:color w:val="auto"/>
              </w:rPr>
            </w:pPr>
            <w:r>
              <w:rPr>
                <w:rFonts w:hint="eastAsia" w:ascii="宋体" w:hAnsi="宋体"/>
                <w:bCs/>
                <w:color w:val="auto"/>
              </w:rPr>
              <w:t>2.关于监狱企业：视同小微企业。须提供由省级以上监狱管理局、戒毒管理局（含新疆生产建设兵团）出具的属于监狱企业的证明文件，否则不考虑价格扣除。</w:t>
            </w:r>
          </w:p>
          <w:p>
            <w:pPr>
              <w:pStyle w:val="15"/>
              <w:ind w:right="-21" w:firstLineChars="200"/>
              <w:rPr>
                <w:rFonts w:hint="eastAsia" w:ascii="宋体" w:hAnsi="宋体"/>
                <w:bCs/>
                <w:color w:val="auto"/>
              </w:rPr>
            </w:pPr>
            <w:r>
              <w:rPr>
                <w:rFonts w:hint="eastAsia" w:ascii="宋体" w:hAnsi="宋体"/>
                <w:bCs/>
                <w:color w:val="auto"/>
              </w:rPr>
              <w:t>3.关于残疾人福利性单位：视同小微企业。须提供完整的“残疾人福利性单位声明函”，否则在价格评审时不予考虑价格扣除。残疾人福利性单位属于小型、微型企业的，不重复享受政策。</w:t>
            </w:r>
          </w:p>
          <w:p>
            <w:pPr>
              <w:spacing w:before="158"/>
              <w:ind w:firstLine="420" w:firstLineChars="200"/>
              <w:rPr>
                <w:rFonts w:hint="eastAsia" w:ascii="宋体" w:hAnsi="宋体"/>
                <w:bCs/>
                <w:color w:val="auto"/>
              </w:rPr>
            </w:pPr>
            <w:r>
              <w:rPr>
                <w:rFonts w:hint="eastAsia" w:ascii="宋体" w:hAnsi="宋体"/>
                <w:bCs/>
                <w:color w:val="auto"/>
              </w:rPr>
              <w:t>4.没有提供有效证明材料的供应商将被视为不接受投标总价的扣除，用原投标总价参与评审。</w:t>
            </w: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2" w:space="0"/>
              <w:right w:val="single" w:color="000000" w:sz="4" w:space="0"/>
            </w:tcBorders>
            <w:shd w:val="clear" w:color="auto" w:fill="FFFFFF"/>
            <w:tcMar>
              <w:top w:w="0" w:type="dxa"/>
              <w:left w:w="108" w:type="dxa"/>
              <w:bottom w:w="0" w:type="dxa"/>
              <w:right w:w="108" w:type="dxa"/>
            </w:tcMar>
            <w:vAlign w:val="center"/>
          </w:tcPr>
          <w:p>
            <w:pPr>
              <w:spacing w:line="640" w:lineRule="exact"/>
              <w:jc w:val="center"/>
              <w:rPr>
                <w:rFonts w:hint="eastAsia" w:ascii="宋体" w:hAnsi="宋体" w:cs="宋体"/>
                <w:b/>
                <w:bCs/>
                <w:color w:val="auto"/>
              </w:rPr>
            </w:pPr>
            <w:r>
              <w:rPr>
                <w:rFonts w:ascii="宋体" w:hAnsi="宋体" w:cs="宋体"/>
                <w:b/>
                <w:bCs/>
                <w:color w:val="auto"/>
              </w:rPr>
              <w:t>技术部分</w:t>
            </w:r>
          </w:p>
        </w:tc>
        <w:tc>
          <w:tcPr>
            <w:tcW w:w="851" w:type="dxa"/>
            <w:tcBorders>
              <w:top w:val="single" w:color="000000" w:sz="4" w:space="0"/>
              <w:left w:val="nil"/>
              <w:bottom w:val="single" w:color="000000" w:sz="2" w:space="0"/>
              <w:right w:val="single" w:color="000000" w:sz="4" w:space="0"/>
            </w:tcBorders>
            <w:shd w:val="clear" w:color="auto" w:fill="FFFFFF"/>
            <w:tcMar>
              <w:top w:w="0" w:type="dxa"/>
              <w:left w:w="108" w:type="dxa"/>
              <w:bottom w:w="0" w:type="dxa"/>
              <w:right w:w="108" w:type="dxa"/>
            </w:tcMar>
            <w:vAlign w:val="center"/>
          </w:tcPr>
          <w:p>
            <w:pPr>
              <w:spacing w:line="640" w:lineRule="exact"/>
              <w:jc w:val="center"/>
              <w:rPr>
                <w:rFonts w:ascii="宋体" w:hAnsi="宋体" w:cs="宋体"/>
                <w:b/>
                <w:bCs/>
                <w:color w:val="auto"/>
              </w:rPr>
            </w:pPr>
            <w:r>
              <w:rPr>
                <w:rFonts w:ascii="宋体" w:hAnsi="宋体" w:cs="宋体"/>
                <w:b/>
                <w:bCs/>
                <w:color w:val="auto"/>
              </w:rPr>
              <w:t>35分</w:t>
            </w:r>
          </w:p>
        </w:tc>
        <w:tc>
          <w:tcPr>
            <w:tcW w:w="7229" w:type="dxa"/>
            <w:tcBorders>
              <w:top w:val="single" w:color="000000" w:sz="4" w:space="0"/>
              <w:left w:val="nil"/>
              <w:bottom w:val="single" w:color="000000" w:sz="2" w:space="0"/>
              <w:right w:val="single" w:color="000000" w:sz="4" w:space="0"/>
            </w:tcBorders>
            <w:shd w:val="clear" w:color="auto" w:fill="FFFFFF"/>
            <w:tcMar>
              <w:top w:w="0" w:type="dxa"/>
              <w:left w:w="108" w:type="dxa"/>
              <w:bottom w:w="0" w:type="dxa"/>
              <w:right w:w="108" w:type="dxa"/>
            </w:tcMar>
          </w:tcPr>
          <w:p>
            <w:pPr>
              <w:widowControl/>
              <w:numPr>
                <w:ilvl w:val="0"/>
                <w:numId w:val="25"/>
              </w:numPr>
              <w:shd w:val="clear" w:color="auto" w:fill="FFFFFF"/>
              <w:wordWrap w:val="0"/>
              <w:autoSpaceDE w:val="0"/>
              <w:spacing w:line="360" w:lineRule="auto"/>
              <w:ind w:firstLine="561"/>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选型(10分)：根据投标产品选型，提供能效等级为新国标二级的得</w:t>
            </w:r>
            <w:r>
              <w:rPr>
                <w:rFonts w:hint="eastAsia" w:ascii="宋体" w:hAnsi="宋体" w:cs="Times New Roman"/>
                <w:color w:val="auto"/>
                <w:kern w:val="0"/>
                <w:sz w:val="21"/>
                <w:szCs w:val="21"/>
                <w:lang w:val="en-US" w:eastAsia="zh-CN" w:bidi="ar-SA"/>
              </w:rPr>
              <w:t>5</w:t>
            </w:r>
            <w:r>
              <w:rPr>
                <w:rFonts w:hint="eastAsia" w:ascii="宋体" w:hAnsi="宋体" w:eastAsia="宋体" w:cs="Times New Roman"/>
                <w:color w:val="auto"/>
                <w:kern w:val="0"/>
                <w:sz w:val="21"/>
                <w:szCs w:val="21"/>
                <w:lang w:val="en-US" w:eastAsia="zh-CN" w:bidi="ar-SA"/>
              </w:rPr>
              <w:t>分</w:t>
            </w:r>
            <w:r>
              <w:rPr>
                <w:rFonts w:hint="eastAsia" w:ascii="宋体" w:hAnsi="宋体" w:cs="Times New Roman"/>
                <w:color w:val="auto"/>
                <w:kern w:val="0"/>
                <w:sz w:val="21"/>
                <w:szCs w:val="21"/>
                <w:lang w:val="en-US" w:eastAsia="zh-CN" w:bidi="ar-SA"/>
              </w:rPr>
              <w:t>；</w:t>
            </w:r>
            <w:r>
              <w:rPr>
                <w:rFonts w:hint="eastAsia" w:ascii="宋体" w:hAnsi="宋体" w:eastAsia="宋体" w:cs="Times New Roman"/>
                <w:color w:val="auto"/>
                <w:kern w:val="0"/>
                <w:sz w:val="21"/>
                <w:szCs w:val="21"/>
                <w:lang w:val="en-US" w:eastAsia="zh-CN" w:bidi="ar-SA"/>
              </w:rPr>
              <w:t>提供能效等级为新国标</w:t>
            </w:r>
            <w:r>
              <w:rPr>
                <w:rFonts w:hint="eastAsia" w:ascii="宋体" w:hAnsi="宋体" w:cs="Times New Roman"/>
                <w:color w:val="auto"/>
                <w:kern w:val="0"/>
                <w:sz w:val="21"/>
                <w:szCs w:val="21"/>
                <w:lang w:val="en-US" w:eastAsia="zh-CN" w:bidi="ar-SA"/>
              </w:rPr>
              <w:t>一</w:t>
            </w:r>
            <w:r>
              <w:rPr>
                <w:rFonts w:hint="eastAsia" w:ascii="宋体" w:hAnsi="宋体" w:eastAsia="宋体" w:cs="Times New Roman"/>
                <w:color w:val="auto"/>
                <w:kern w:val="0"/>
                <w:sz w:val="21"/>
                <w:szCs w:val="21"/>
                <w:lang w:val="en-US" w:eastAsia="zh-CN" w:bidi="ar-SA"/>
              </w:rPr>
              <w:t>级的得</w:t>
            </w:r>
            <w:r>
              <w:rPr>
                <w:rFonts w:hint="eastAsia" w:ascii="宋体" w:hAnsi="宋体" w:cs="Times New Roman"/>
                <w:color w:val="auto"/>
                <w:kern w:val="0"/>
                <w:sz w:val="21"/>
                <w:szCs w:val="21"/>
                <w:lang w:val="en-US" w:eastAsia="zh-CN" w:bidi="ar-SA"/>
              </w:rPr>
              <w:t>10</w:t>
            </w:r>
            <w:r>
              <w:rPr>
                <w:rFonts w:hint="eastAsia" w:ascii="宋体" w:hAnsi="宋体" w:eastAsia="宋体" w:cs="Times New Roman"/>
                <w:color w:val="auto"/>
                <w:kern w:val="0"/>
                <w:sz w:val="21"/>
                <w:szCs w:val="21"/>
                <w:lang w:val="en-US" w:eastAsia="zh-CN" w:bidi="ar-SA"/>
              </w:rPr>
              <w:t>分</w:t>
            </w:r>
            <w:r>
              <w:rPr>
                <w:rFonts w:hint="eastAsia" w:ascii="宋体" w:hAnsi="宋体" w:cs="Times New Roman"/>
                <w:color w:val="auto"/>
                <w:kern w:val="0"/>
                <w:sz w:val="21"/>
                <w:szCs w:val="21"/>
                <w:lang w:val="en-US" w:eastAsia="zh-CN" w:bidi="ar-SA"/>
              </w:rPr>
              <w:t>，</w:t>
            </w:r>
            <w:r>
              <w:rPr>
                <w:rFonts w:hint="eastAsia" w:ascii="宋体" w:hAnsi="宋体" w:eastAsia="宋体" w:cs="Times New Roman"/>
                <w:color w:val="auto"/>
                <w:kern w:val="0"/>
                <w:sz w:val="21"/>
                <w:szCs w:val="21"/>
                <w:lang w:val="en-US" w:eastAsia="zh-CN" w:bidi="ar-SA"/>
              </w:rPr>
              <w:t>最高得10分。（提供产品技术参数要求说明书、提供所投产品的产品鉴定证书或检测报告，缺项不得分）</w:t>
            </w:r>
          </w:p>
          <w:p>
            <w:pPr>
              <w:widowControl/>
              <w:numPr>
                <w:ilvl w:val="0"/>
                <w:numId w:val="25"/>
              </w:numPr>
              <w:shd w:val="clear" w:color="auto" w:fill="FFFFFF"/>
              <w:wordWrap w:val="0"/>
              <w:autoSpaceDE w:val="0"/>
              <w:spacing w:line="360" w:lineRule="auto"/>
              <w:ind w:firstLine="561"/>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技术参数符合性(16分)：所投设备的技术参数应最大限度地满足招标文件的要求；各投标单位均应提供相关的证明材料，并作出相应的对比（列表）供评委评判，否则评委可视为未对此进行响应。技术指标若出现负偏离，每有一处扣4分，扣完为止，最高得16分。偏离构成未实质性响应的为无效投标。</w:t>
            </w:r>
          </w:p>
          <w:p>
            <w:pPr>
              <w:pStyle w:val="2"/>
              <w:numPr>
                <w:ilvl w:val="0"/>
                <w:numId w:val="25"/>
              </w:numPr>
              <w:autoSpaceDE w:val="0"/>
              <w:spacing w:line="360" w:lineRule="auto"/>
              <w:ind w:firstLine="561" w:firstLineChars="0"/>
              <w:jc w:val="left"/>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管理人员要求（4分）：为确保项目顺利实施，需项目经理1名，具有项目管理专业或相关工作背景工作经验，得2分（需提供人员相关资质、缺项不得分）；项目技术负责人1名，具有机电工程专业或相关工作背景工作经验，得2分（需提供人员相关资质，缺项不得分）。</w:t>
            </w:r>
          </w:p>
          <w:p>
            <w:pPr>
              <w:pStyle w:val="2"/>
              <w:numPr>
                <w:ilvl w:val="0"/>
                <w:numId w:val="25"/>
              </w:numPr>
              <w:autoSpaceDE w:val="0"/>
              <w:spacing w:line="360" w:lineRule="auto"/>
              <w:ind w:firstLine="561" w:firstLineChars="0"/>
              <w:jc w:val="left"/>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施工方案（5分）：</w:t>
            </w:r>
            <w:r>
              <w:rPr>
                <w:rFonts w:hint="eastAsia" w:ascii="宋体" w:hAnsi="宋体" w:cs="Times New Roman"/>
                <w:color w:val="auto"/>
                <w:kern w:val="0"/>
                <w:sz w:val="21"/>
                <w:szCs w:val="21"/>
                <w:lang w:val="en-US" w:eastAsia="zh-CN" w:bidi="ar-SA"/>
              </w:rPr>
              <w:t>（1）</w:t>
            </w:r>
            <w:r>
              <w:rPr>
                <w:rFonts w:hint="eastAsia" w:ascii="宋体" w:hAnsi="宋体" w:eastAsia="宋体" w:cs="Times New Roman"/>
                <w:color w:val="auto"/>
                <w:kern w:val="0"/>
                <w:sz w:val="21"/>
                <w:szCs w:val="21"/>
                <w:lang w:val="en-US" w:eastAsia="zh-CN" w:bidi="ar-SA"/>
              </w:rPr>
              <w:t>施工组织设计，科学合理</w:t>
            </w:r>
            <w:r>
              <w:rPr>
                <w:rFonts w:hint="eastAsia" w:ascii="宋体" w:hAnsi="宋体" w:cs="Times New Roman"/>
                <w:color w:val="auto"/>
                <w:kern w:val="0"/>
                <w:sz w:val="21"/>
                <w:szCs w:val="21"/>
                <w:lang w:val="en-US" w:eastAsia="zh-CN" w:bidi="ar-SA"/>
              </w:rPr>
              <w:t>（有现场勘查证明、施工程序、施工方法）</w:t>
            </w:r>
            <w:r>
              <w:rPr>
                <w:rFonts w:hint="eastAsia" w:ascii="宋体" w:hAnsi="宋体" w:eastAsia="宋体" w:cs="Times New Roman"/>
                <w:color w:val="auto"/>
                <w:kern w:val="0"/>
                <w:sz w:val="21"/>
                <w:szCs w:val="21"/>
                <w:lang w:val="en-US" w:eastAsia="zh-CN" w:bidi="ar-SA"/>
              </w:rPr>
              <w:t>，措施有力并符合施工规范要求，得1分；（不合理、不符合规范不得分）</w:t>
            </w:r>
            <w:r>
              <w:rPr>
                <w:rFonts w:hint="eastAsia" w:ascii="宋体" w:hAnsi="宋体" w:cs="Times New Roman"/>
                <w:color w:val="auto"/>
                <w:kern w:val="0"/>
                <w:sz w:val="21"/>
                <w:szCs w:val="21"/>
                <w:lang w:val="en-US" w:eastAsia="zh-CN" w:bidi="ar-SA"/>
              </w:rPr>
              <w:t>（2）</w:t>
            </w:r>
            <w:r>
              <w:rPr>
                <w:rFonts w:hint="eastAsia" w:ascii="宋体" w:hAnsi="宋体" w:eastAsia="宋体" w:cs="Times New Roman"/>
                <w:color w:val="auto"/>
                <w:kern w:val="0"/>
                <w:sz w:val="21"/>
                <w:szCs w:val="21"/>
                <w:lang w:val="en-US" w:eastAsia="zh-CN" w:bidi="ar-SA"/>
              </w:rPr>
              <w:t>质量保证措施切实可行并符合实际，有经济奖罚措施，得1分；（不可行、不符合实际，无措施不得分）</w:t>
            </w:r>
            <w:r>
              <w:rPr>
                <w:rFonts w:hint="eastAsia" w:ascii="宋体" w:hAnsi="宋体" w:cs="Times New Roman"/>
                <w:color w:val="auto"/>
                <w:kern w:val="0"/>
                <w:sz w:val="21"/>
                <w:szCs w:val="21"/>
                <w:lang w:val="en-US" w:eastAsia="zh-CN" w:bidi="ar-SA"/>
              </w:rPr>
              <w:t>（3）</w:t>
            </w:r>
            <w:r>
              <w:rPr>
                <w:rFonts w:hint="eastAsia" w:ascii="宋体" w:hAnsi="宋体" w:eastAsia="宋体" w:cs="Times New Roman"/>
                <w:color w:val="auto"/>
                <w:kern w:val="0"/>
                <w:sz w:val="21"/>
                <w:szCs w:val="21"/>
                <w:lang w:val="en-US" w:eastAsia="zh-CN" w:bidi="ar-SA"/>
              </w:rPr>
              <w:t>安全及文明施工保证措施切实可行并符合实际，得1分；（不可行、不符合实际，无措施不得分）</w:t>
            </w:r>
            <w:r>
              <w:rPr>
                <w:rFonts w:hint="eastAsia" w:ascii="宋体" w:hAnsi="宋体" w:cs="Times New Roman"/>
                <w:color w:val="auto"/>
                <w:kern w:val="0"/>
                <w:sz w:val="21"/>
                <w:szCs w:val="21"/>
                <w:lang w:val="en-US" w:eastAsia="zh-CN" w:bidi="ar-SA"/>
              </w:rPr>
              <w:t>（4）</w:t>
            </w:r>
            <w:r>
              <w:rPr>
                <w:rFonts w:hint="eastAsia" w:ascii="宋体" w:hAnsi="宋体" w:eastAsia="宋体" w:cs="Times New Roman"/>
                <w:color w:val="auto"/>
                <w:kern w:val="0"/>
                <w:sz w:val="21"/>
                <w:szCs w:val="21"/>
                <w:lang w:val="en-US" w:eastAsia="zh-CN" w:bidi="ar-SA"/>
              </w:rPr>
              <w:t>有切实可行的总工期计划和各楼层施工作业计划，得1分；（不可行、不符合实际，无计划不得分）</w:t>
            </w:r>
            <w:r>
              <w:rPr>
                <w:rFonts w:hint="eastAsia" w:ascii="宋体" w:hAnsi="宋体" w:cs="Times New Roman"/>
                <w:color w:val="auto"/>
                <w:kern w:val="0"/>
                <w:sz w:val="21"/>
                <w:szCs w:val="21"/>
                <w:lang w:val="en-US" w:eastAsia="zh-CN" w:bidi="ar-SA"/>
              </w:rPr>
              <w:t>（5）</w:t>
            </w:r>
            <w:r>
              <w:rPr>
                <w:rFonts w:hint="eastAsia" w:ascii="宋体" w:hAnsi="宋体" w:eastAsia="宋体" w:cs="Times New Roman"/>
                <w:color w:val="auto"/>
                <w:kern w:val="0"/>
                <w:sz w:val="21"/>
                <w:szCs w:val="21"/>
                <w:lang w:val="en-US" w:eastAsia="zh-CN" w:bidi="ar-SA"/>
              </w:rPr>
              <w:t>有符合本工程特点的施工平面布置图，安全围护布置合理，平面布局符合本工程特点，得1分。（不符合实际，无安全围护，无平面图不得分）</w:t>
            </w:r>
          </w:p>
        </w:tc>
      </w:tr>
      <w:tr>
        <w:tblPrEx>
          <w:tblCellMar>
            <w:top w:w="0" w:type="dxa"/>
            <w:left w:w="10" w:type="dxa"/>
            <w:bottom w:w="0" w:type="dxa"/>
            <w:right w:w="10" w:type="dxa"/>
          </w:tblCellMar>
        </w:tblPrEx>
        <w:trPr>
          <w:jc w:val="center"/>
        </w:trPr>
        <w:tc>
          <w:tcPr>
            <w:tcW w:w="817" w:type="dxa"/>
            <w:tcBorders>
              <w:top w:val="single" w:color="000000" w:sz="4" w:space="0"/>
              <w:left w:val="single" w:color="000000" w:sz="4" w:space="0"/>
              <w:bottom w:val="single" w:color="000000" w:sz="2" w:space="0"/>
              <w:right w:val="single" w:color="000000" w:sz="4" w:space="0"/>
            </w:tcBorders>
            <w:shd w:val="clear" w:color="auto" w:fill="FFFFFF"/>
            <w:tcMar>
              <w:top w:w="0" w:type="dxa"/>
              <w:left w:w="108" w:type="dxa"/>
              <w:bottom w:w="0" w:type="dxa"/>
              <w:right w:w="108" w:type="dxa"/>
            </w:tcMar>
            <w:vAlign w:val="center"/>
          </w:tcPr>
          <w:p>
            <w:pPr>
              <w:spacing w:line="640" w:lineRule="exact"/>
              <w:jc w:val="center"/>
              <w:rPr>
                <w:rFonts w:ascii="宋体" w:hAnsi="宋体" w:cs="宋体"/>
                <w:b/>
                <w:bCs/>
                <w:color w:val="auto"/>
              </w:rPr>
            </w:pPr>
            <w:bookmarkStart w:id="0" w:name="_GoBack" w:colFirst="2" w:colLast="2"/>
            <w:r>
              <w:rPr>
                <w:rFonts w:ascii="宋体" w:hAnsi="宋体" w:cs="宋体"/>
                <w:b/>
                <w:bCs/>
                <w:color w:val="auto"/>
              </w:rPr>
              <w:t>商务部分</w:t>
            </w:r>
          </w:p>
        </w:tc>
        <w:tc>
          <w:tcPr>
            <w:tcW w:w="851" w:type="dxa"/>
            <w:tcBorders>
              <w:top w:val="single" w:color="000000" w:sz="4" w:space="0"/>
              <w:left w:val="nil"/>
              <w:bottom w:val="single" w:color="000000" w:sz="2" w:space="0"/>
              <w:right w:val="single" w:color="000000" w:sz="4" w:space="0"/>
            </w:tcBorders>
            <w:shd w:val="clear" w:color="auto" w:fill="FFFFFF"/>
            <w:tcMar>
              <w:top w:w="0" w:type="dxa"/>
              <w:left w:w="108" w:type="dxa"/>
              <w:bottom w:w="0" w:type="dxa"/>
              <w:right w:w="108" w:type="dxa"/>
            </w:tcMar>
            <w:vAlign w:val="center"/>
          </w:tcPr>
          <w:p>
            <w:pPr>
              <w:spacing w:line="640" w:lineRule="exact"/>
              <w:jc w:val="center"/>
              <w:rPr>
                <w:rFonts w:ascii="宋体" w:hAnsi="宋体" w:cs="宋体"/>
                <w:b/>
                <w:bCs/>
                <w:color w:val="auto"/>
              </w:rPr>
            </w:pPr>
            <w:r>
              <w:rPr>
                <w:rFonts w:ascii="宋体" w:hAnsi="宋体" w:cs="宋体"/>
                <w:b/>
                <w:bCs/>
                <w:color w:val="auto"/>
              </w:rPr>
              <w:t>35分</w:t>
            </w:r>
          </w:p>
        </w:tc>
        <w:tc>
          <w:tcPr>
            <w:tcW w:w="7229" w:type="dxa"/>
            <w:tcBorders>
              <w:top w:val="single" w:color="000000" w:sz="4" w:space="0"/>
              <w:left w:val="nil"/>
              <w:bottom w:val="single" w:color="000000" w:sz="2" w:space="0"/>
              <w:right w:val="single" w:color="000000" w:sz="4" w:space="0"/>
            </w:tcBorders>
            <w:shd w:val="clear" w:color="auto" w:fill="FFFFFF"/>
            <w:tcMar>
              <w:top w:w="0" w:type="dxa"/>
              <w:left w:w="108" w:type="dxa"/>
              <w:bottom w:w="0" w:type="dxa"/>
              <w:right w:w="108" w:type="dxa"/>
            </w:tcMar>
          </w:tcPr>
          <w:p>
            <w:pPr>
              <w:spacing w:line="360" w:lineRule="auto"/>
              <w:ind w:firstLine="480"/>
              <w:rPr>
                <w:rFonts w:ascii="宋体" w:hAnsi="宋体"/>
                <w:color w:val="auto"/>
              </w:rPr>
            </w:pPr>
            <w:r>
              <w:rPr>
                <w:rFonts w:hint="eastAsia" w:ascii="宋体" w:hAnsi="宋体"/>
                <w:color w:val="auto"/>
              </w:rPr>
              <w:t>一、资质荣誉（最高得分13分）</w:t>
            </w:r>
          </w:p>
          <w:p>
            <w:pPr>
              <w:pStyle w:val="2"/>
              <w:ind w:left="0" w:leftChars="0" w:firstLine="210" w:firstLineChars="100"/>
              <w:rPr>
                <w:rFonts w:hint="eastAsia" w:ascii="宋体" w:hAnsi="宋体" w:eastAsia="宋体"/>
                <w:color w:val="auto"/>
                <w:lang w:eastAsia="zh-CN"/>
              </w:rPr>
            </w:pPr>
            <w:r>
              <w:rPr>
                <w:rFonts w:hint="eastAsia" w:ascii="宋体" w:hAnsi="宋体"/>
                <w:color w:val="auto"/>
              </w:rPr>
              <w:t xml:space="preserve"> （1）具有国家高新技术企业资质得1分</w:t>
            </w:r>
            <w:r>
              <w:rPr>
                <w:rFonts w:hint="eastAsia" w:ascii="宋体" w:hAnsi="宋体"/>
                <w:color w:val="auto"/>
                <w:lang w:eastAsia="zh-CN"/>
              </w:rPr>
              <w:t>。</w:t>
            </w:r>
          </w:p>
          <w:p>
            <w:pPr>
              <w:spacing w:line="360" w:lineRule="auto"/>
              <w:ind w:firstLine="480"/>
              <w:rPr>
                <w:rFonts w:hint="eastAsia" w:ascii="宋体" w:hAnsi="宋体" w:eastAsia="宋体"/>
                <w:color w:val="auto"/>
                <w:lang w:eastAsia="zh-CN"/>
              </w:rPr>
            </w:pPr>
            <w:r>
              <w:rPr>
                <w:rFonts w:hint="eastAsia" w:ascii="宋体" w:hAnsi="宋体"/>
                <w:color w:val="auto"/>
              </w:rPr>
              <w:t>（2）</w:t>
            </w:r>
            <w:r>
              <w:rPr>
                <w:rFonts w:ascii="宋体" w:hAnsi="宋体"/>
                <w:color w:val="auto"/>
              </w:rPr>
              <w:t xml:space="preserve"> </w:t>
            </w:r>
            <w:r>
              <w:rPr>
                <w:rFonts w:hint="eastAsia" w:ascii="宋体" w:hAnsi="宋体"/>
                <w:color w:val="auto"/>
              </w:rPr>
              <w:t>具有质量管理体系认证、环境管理体系认证、职业健康安全管理体系认证三大管理体系认证得1分</w:t>
            </w:r>
            <w:r>
              <w:rPr>
                <w:rFonts w:hint="eastAsia" w:ascii="宋体" w:hAnsi="宋体"/>
                <w:color w:val="auto"/>
                <w:lang w:eastAsia="zh-CN"/>
              </w:rPr>
              <w:t>。</w:t>
            </w:r>
          </w:p>
          <w:p>
            <w:pPr>
              <w:spacing w:line="360" w:lineRule="auto"/>
              <w:ind w:firstLine="480"/>
              <w:rPr>
                <w:rFonts w:hint="eastAsia" w:ascii="宋体" w:hAnsi="宋体" w:eastAsia="宋体"/>
                <w:color w:val="auto"/>
                <w:lang w:eastAsia="zh-CN"/>
              </w:rPr>
            </w:pPr>
            <w:r>
              <w:rPr>
                <w:rFonts w:hint="eastAsia" w:ascii="宋体" w:hAnsi="宋体"/>
                <w:color w:val="auto"/>
              </w:rPr>
              <w:t>（3）具有商品售后服务评价体系认证得1分</w:t>
            </w:r>
            <w:r>
              <w:rPr>
                <w:rFonts w:hint="eastAsia" w:ascii="宋体" w:hAnsi="宋体"/>
                <w:color w:val="auto"/>
                <w:lang w:eastAsia="zh-CN"/>
              </w:rPr>
              <w:t>。</w:t>
            </w:r>
          </w:p>
          <w:p>
            <w:pPr>
              <w:spacing w:line="360" w:lineRule="auto"/>
              <w:ind w:firstLine="480"/>
              <w:rPr>
                <w:rFonts w:hint="eastAsia" w:ascii="宋体" w:hAnsi="宋体"/>
                <w:color w:val="auto"/>
              </w:rPr>
            </w:pPr>
            <w:r>
              <w:rPr>
                <w:rFonts w:hint="eastAsia" w:ascii="宋体" w:hAnsi="宋体"/>
                <w:color w:val="auto"/>
              </w:rPr>
              <w:t>（4）所投空调产品制造商或投标空调品牌所属集团获得过“国家科学技术进步奖”，得2分。（提供证明材料原件扫描件，缺项不得分）</w:t>
            </w:r>
          </w:p>
          <w:p>
            <w:pPr>
              <w:spacing w:line="360" w:lineRule="auto"/>
              <w:ind w:firstLine="480"/>
              <w:rPr>
                <w:rFonts w:hint="eastAsia" w:ascii="宋体" w:hAnsi="宋体"/>
                <w:color w:val="auto"/>
              </w:rPr>
            </w:pPr>
            <w:r>
              <w:rPr>
                <w:rFonts w:hint="eastAsia" w:ascii="宋体" w:hAnsi="宋体"/>
                <w:color w:val="auto"/>
              </w:rPr>
              <w:t>（5）所投空调产品制造商或投标空调品牌所属集团获得过中华人民共和国国家质量监督检验检疫总局颁发的科技兴检奖，得2分。（提供证明材料原件扫描件，缺项不得分）</w:t>
            </w:r>
          </w:p>
          <w:p>
            <w:pPr>
              <w:spacing w:line="360" w:lineRule="auto"/>
              <w:ind w:firstLine="480"/>
              <w:rPr>
                <w:rFonts w:hint="eastAsia" w:ascii="宋体" w:hAnsi="宋体"/>
                <w:color w:val="auto"/>
              </w:rPr>
            </w:pPr>
            <w:r>
              <w:rPr>
                <w:rFonts w:hint="eastAsia" w:ascii="宋体" w:hAnsi="宋体"/>
                <w:color w:val="auto"/>
              </w:rPr>
              <w:t>（6）所投空调产品制造商或投标空调品牌所属集团获得过全国商品售后服务评价达标认证评审委员会所颁发的服务能力持续有效验证星级认证，达到8星级，得1分；达到10星级，得2分；达到12星级，得3分。（提供证明材料原件扫描件，缺项不得分）</w:t>
            </w:r>
          </w:p>
          <w:p>
            <w:pPr>
              <w:spacing w:line="360" w:lineRule="auto"/>
              <w:ind w:firstLine="480"/>
              <w:rPr>
                <w:rFonts w:hint="eastAsia" w:ascii="宋体" w:hAnsi="宋体"/>
                <w:color w:val="auto"/>
              </w:rPr>
            </w:pPr>
            <w:r>
              <w:rPr>
                <w:rFonts w:hint="eastAsia" w:ascii="宋体" w:hAnsi="宋体"/>
                <w:color w:val="auto"/>
              </w:rPr>
              <w:t>（7）所投空调产品制造商或投标空调品牌所属集团获得过中国制冷学会所颁发的有关智能及自清洁相关的创新技术奖，得2分。（提供证明材料原件扫描件，缺项不得分）</w:t>
            </w:r>
          </w:p>
          <w:p>
            <w:pPr>
              <w:spacing w:line="360" w:lineRule="auto"/>
              <w:ind w:firstLine="480"/>
              <w:rPr>
                <w:rFonts w:hint="eastAsia" w:ascii="宋体" w:hAnsi="宋体"/>
                <w:color w:val="auto"/>
              </w:rPr>
            </w:pPr>
            <w:r>
              <w:rPr>
                <w:rFonts w:hint="eastAsia" w:ascii="宋体" w:hAnsi="宋体"/>
                <w:color w:val="auto"/>
              </w:rPr>
              <w:t>（8）所投空调产品制造商或投标空调品牌所属集团获得过国家质量监督检验检疫总局颁发的中国质量奖，得1分。（提供证明材料原件扫描件，缺项不得分）</w:t>
            </w:r>
          </w:p>
          <w:p>
            <w:pPr>
              <w:pStyle w:val="9"/>
              <w:spacing w:before="0" w:beforeAutospacing="0" w:after="0" w:afterAutospacing="0" w:line="360" w:lineRule="auto"/>
              <w:ind w:firstLine="420" w:firstLineChars="200"/>
              <w:rPr>
                <w:rFonts w:hint="eastAsia" w:cs="Times New Roman"/>
                <w:color w:val="auto"/>
                <w:kern w:val="2"/>
                <w:sz w:val="21"/>
                <w:szCs w:val="21"/>
              </w:rPr>
            </w:pPr>
            <w:r>
              <w:rPr>
                <w:rFonts w:hint="eastAsia" w:cs="Times New Roman"/>
                <w:color w:val="auto"/>
                <w:kern w:val="2"/>
                <w:sz w:val="21"/>
                <w:szCs w:val="21"/>
              </w:rPr>
              <w:t>二、售后服务（最高得分</w:t>
            </w:r>
            <w:r>
              <w:rPr>
                <w:rFonts w:hint="eastAsia" w:cs="Times New Roman"/>
                <w:color w:val="auto"/>
                <w:kern w:val="2"/>
                <w:sz w:val="21"/>
                <w:szCs w:val="21"/>
                <w:lang w:val="en-US" w:eastAsia="zh-CN"/>
              </w:rPr>
              <w:t>13</w:t>
            </w:r>
            <w:r>
              <w:rPr>
                <w:rFonts w:hint="eastAsia" w:cs="Times New Roman"/>
                <w:color w:val="auto"/>
                <w:kern w:val="2"/>
                <w:sz w:val="21"/>
                <w:szCs w:val="21"/>
              </w:rPr>
              <w:t>分）</w:t>
            </w:r>
          </w:p>
          <w:p>
            <w:pPr>
              <w:pStyle w:val="9"/>
              <w:spacing w:before="0" w:beforeAutospacing="0" w:after="0" w:afterAutospacing="0" w:line="360" w:lineRule="auto"/>
              <w:ind w:firstLine="420" w:firstLineChars="200"/>
              <w:rPr>
                <w:rFonts w:hint="eastAsia" w:cs="Times New Roman"/>
                <w:color w:val="auto"/>
                <w:kern w:val="2"/>
                <w:sz w:val="21"/>
                <w:szCs w:val="21"/>
              </w:rPr>
            </w:pPr>
            <w:r>
              <w:rPr>
                <w:rFonts w:hint="eastAsia" w:cs="Times New Roman"/>
                <w:color w:val="auto"/>
                <w:kern w:val="2"/>
                <w:sz w:val="21"/>
                <w:szCs w:val="21"/>
              </w:rPr>
              <w:t>1.免费质保期及质保内容(6分)：免费质保期在行业标准6年的基础上，投标人每增加1年加1.5分，最高得6分。本项目免费质保范围包含空调压缩机、温控器、风扇灯主要部件。投标人提供承诺书，载明免费质保期、质保范围，并承诺增加延长的质保期写入合同，否则不得分。</w:t>
            </w:r>
          </w:p>
          <w:p>
            <w:pPr>
              <w:pStyle w:val="9"/>
              <w:spacing w:before="0" w:beforeAutospacing="0" w:after="0" w:afterAutospacing="0" w:line="360" w:lineRule="auto"/>
              <w:ind w:firstLine="420" w:firstLineChars="200"/>
              <w:rPr>
                <w:rFonts w:hint="eastAsia" w:cs="Times New Roman"/>
                <w:color w:val="auto"/>
                <w:kern w:val="2"/>
                <w:sz w:val="21"/>
                <w:szCs w:val="21"/>
              </w:rPr>
            </w:pPr>
            <w:r>
              <w:rPr>
                <w:rFonts w:hint="eastAsia" w:cs="Times New Roman"/>
                <w:color w:val="auto"/>
                <w:kern w:val="2"/>
                <w:sz w:val="21"/>
                <w:szCs w:val="21"/>
              </w:rPr>
              <w:t>2.交货期承诺(3分)：交货期必须满足招标文件要求，优于招标文件要求，提前1天交货的加1分，提前2天及以上交货的加3分，最高得3分。（投标人提供承诺书，并承诺交货期限写入合同，否则不得分）</w:t>
            </w:r>
          </w:p>
          <w:p>
            <w:pPr>
              <w:pStyle w:val="9"/>
              <w:spacing w:before="0" w:beforeAutospacing="0" w:after="0" w:afterAutospacing="0" w:line="360" w:lineRule="auto"/>
              <w:ind w:firstLine="420" w:firstLineChars="200"/>
              <w:rPr>
                <w:rFonts w:hint="eastAsia" w:cs="Times New Roman"/>
                <w:color w:val="auto"/>
                <w:kern w:val="2"/>
                <w:sz w:val="21"/>
                <w:szCs w:val="21"/>
              </w:rPr>
            </w:pPr>
            <w:r>
              <w:rPr>
                <w:rFonts w:hint="eastAsia" w:cs="Times New Roman"/>
                <w:color w:val="auto"/>
                <w:kern w:val="2"/>
                <w:sz w:val="21"/>
                <w:szCs w:val="21"/>
              </w:rPr>
              <w:t>3.免费维保期满后维保收费及内容介绍(4分)：</w:t>
            </w:r>
          </w:p>
          <w:p>
            <w:pPr>
              <w:pStyle w:val="4"/>
              <w:spacing w:before="0" w:after="0" w:line="360" w:lineRule="auto"/>
              <w:ind w:firstLine="420" w:firstLineChars="200"/>
              <w:rPr>
                <w:rFonts w:ascii="宋体" w:hAnsi="宋体" w:eastAsia="宋体" w:cs="Times New Roman"/>
                <w:b w:val="0"/>
                <w:bCs w:val="0"/>
                <w:color w:val="auto"/>
                <w:kern w:val="2"/>
                <w:sz w:val="21"/>
                <w:szCs w:val="21"/>
              </w:rPr>
            </w:pPr>
            <w:r>
              <w:rPr>
                <w:rFonts w:hint="eastAsia" w:ascii="宋体" w:hAnsi="宋体" w:eastAsia="宋体" w:cs="Times New Roman"/>
                <w:b w:val="0"/>
                <w:bCs w:val="0"/>
                <w:color w:val="auto"/>
                <w:kern w:val="2"/>
                <w:sz w:val="21"/>
                <w:szCs w:val="21"/>
              </w:rPr>
              <w:t>(1)维保收费比较(2分)：每年的维保收费最低的得2分，其他得1分，最高得2分；提供该项目的维保收费情况声明书。</w:t>
            </w:r>
          </w:p>
          <w:p>
            <w:pPr>
              <w:keepNext/>
              <w:keepLines/>
              <w:spacing w:line="360" w:lineRule="auto"/>
              <w:ind w:firstLine="420" w:firstLineChars="200"/>
              <w:outlineLvl w:val="1"/>
              <w:rPr>
                <w:rFonts w:hint="eastAsia" w:ascii="宋体" w:hAnsi="宋体"/>
                <w:color w:val="auto"/>
                <w:kern w:val="2"/>
              </w:rPr>
            </w:pPr>
            <w:r>
              <w:rPr>
                <w:rFonts w:hint="eastAsia" w:ascii="宋体" w:hAnsi="宋体"/>
                <w:color w:val="auto"/>
                <w:kern w:val="2"/>
              </w:rPr>
              <w:t>(2)维保服务单位(2分)：提供原厂维保服务的得2分，提供其他单位服务的得1分。（需提供相关证明材料）</w:t>
            </w:r>
          </w:p>
          <w:p>
            <w:pPr>
              <w:pStyle w:val="9"/>
              <w:spacing w:before="0" w:beforeAutospacing="0" w:after="0" w:afterAutospacing="0" w:line="360" w:lineRule="auto"/>
              <w:ind w:firstLine="420" w:firstLineChars="200"/>
              <w:rPr>
                <w:rFonts w:hint="eastAsia" w:cs="Times New Roman"/>
                <w:color w:val="auto"/>
                <w:kern w:val="2"/>
                <w:sz w:val="21"/>
                <w:szCs w:val="21"/>
              </w:rPr>
            </w:pPr>
          </w:p>
          <w:p>
            <w:pPr>
              <w:pStyle w:val="9"/>
              <w:spacing w:before="0" w:beforeAutospacing="0" w:after="0" w:afterAutospacing="0" w:line="360" w:lineRule="auto"/>
              <w:ind w:firstLine="420" w:firstLineChars="200"/>
              <w:rPr>
                <w:rFonts w:hint="eastAsia" w:cs="Times New Roman"/>
                <w:color w:val="auto"/>
                <w:kern w:val="2"/>
                <w:sz w:val="21"/>
                <w:szCs w:val="21"/>
              </w:rPr>
            </w:pPr>
            <w:r>
              <w:rPr>
                <w:rFonts w:hint="eastAsia" w:cs="Times New Roman"/>
                <w:color w:val="auto"/>
                <w:kern w:val="2"/>
                <w:sz w:val="21"/>
                <w:szCs w:val="21"/>
              </w:rPr>
              <w:t>三、投标人评价（最高得分9分）：</w:t>
            </w:r>
          </w:p>
          <w:p>
            <w:pPr>
              <w:pStyle w:val="9"/>
              <w:spacing w:before="0" w:beforeAutospacing="0" w:after="0" w:afterAutospacing="0" w:line="360" w:lineRule="auto"/>
              <w:ind w:firstLine="420" w:firstLineChars="200"/>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1.提供2019年1月1日以来类似政府采购项目合同，每提供一项得2分，最高得6分。（提供中标通知书及项目合同扫描件，缺项不得分）</w:t>
            </w:r>
          </w:p>
          <w:p>
            <w:pPr>
              <w:pStyle w:val="9"/>
              <w:spacing w:before="0" w:beforeAutospacing="0" w:after="0" w:afterAutospacing="0" w:line="360" w:lineRule="auto"/>
              <w:ind w:firstLine="420" w:firstLineChars="200"/>
              <w:rPr>
                <w:rFonts w:hint="eastAsia" w:cs="Times New Roman"/>
                <w:color w:val="auto"/>
                <w:kern w:val="2"/>
                <w:sz w:val="21"/>
                <w:szCs w:val="21"/>
              </w:rPr>
            </w:pPr>
            <w:r>
              <w:rPr>
                <w:rFonts w:hint="eastAsia" w:cs="Times New Roman"/>
                <w:color w:val="auto"/>
                <w:kern w:val="2"/>
                <w:sz w:val="21"/>
                <w:szCs w:val="21"/>
              </w:rPr>
              <w:t>2.其他优惠措施，除免费安装外的优惠措施，提供招标文件要求范围以外，招标人认可的加管件免费、打钢筋水泥墙孔免费、布排排水管优惠措施,每提供一项得1分，最高得3分。</w:t>
            </w:r>
          </w:p>
          <w:p>
            <w:pPr>
              <w:pStyle w:val="9"/>
              <w:spacing w:before="0" w:beforeAutospacing="0" w:after="0" w:afterAutospacing="0" w:line="360" w:lineRule="auto"/>
              <w:ind w:firstLine="420" w:firstLineChars="200"/>
              <w:rPr>
                <w:rFonts w:hint="eastAsia" w:cs="Times New Roman"/>
                <w:color w:val="auto"/>
                <w:kern w:val="2"/>
                <w:sz w:val="21"/>
                <w:szCs w:val="21"/>
              </w:rPr>
            </w:pPr>
            <w:r>
              <w:rPr>
                <w:rFonts w:hint="eastAsia" w:cs="Times New Roman"/>
                <w:color w:val="auto"/>
                <w:kern w:val="2"/>
                <w:sz w:val="21"/>
                <w:szCs w:val="21"/>
              </w:rPr>
              <w:t>注：针对评分标准中评分的每一条，投标人均应提供相关资料并作出相应说明，不提供相关资料的视为不具备该项得分的条件，资料须编好目录及页码。</w:t>
            </w:r>
          </w:p>
          <w:p>
            <w:pPr>
              <w:rPr>
                <w:rFonts w:hint="eastAsia" w:ascii="宋体" w:hAnsi="宋体"/>
                <w:color w:val="auto"/>
              </w:rPr>
            </w:pPr>
          </w:p>
        </w:tc>
      </w:tr>
      <w:bookmarkEnd w:id="0"/>
    </w:tbl>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spacing w:before="0" w:after="0" w:line="5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最终得分为磋商小组所有成员计分的算术平均值，计算保留小数点两位，小数点后第三位四舍五入。</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22.3磋商小组根据综合评分情况，按照评审得分由高到低顺序推荐成交候选供应商，并编写评审报告。综合得分相同的供应商，报价较低者优先；报价也相同的，由采购人自行确定。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22.5若供应商的报价高于项目预算，磋商小组有权根据采购人意见及其实际情况，拒绝该报价。</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22.7在竞争性磋商期间，供应商不得向竞争性磋商小组成员询问其它供应商竞争性磋商情况，不得进行旨在影响成交结果的活动。</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22.8在竞争性磋商期间，采购人将有专门人员与供应商进行联络。</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23.竞争性磋商终止</w:t>
      </w:r>
    </w:p>
    <w:p>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23.1出现下列情形之一时，采购人有权宣布竞争性磋商终止，并将理由通知所有供应商：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（1）因情况变化，不再符合竞争性磋商适用情形的；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（2）出现影响采购公正的违法、违规行为的；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（3）在采购过程中符合磋商文件要求的供应商不足3家的；</w:t>
      </w:r>
    </w:p>
    <w:p>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（4）在采购活动中因重大变故，采购任务取消的；</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七、成交通知</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24.成交通知</w:t>
      </w:r>
    </w:p>
    <w:p>
      <w:pPr>
        <w:tabs>
          <w:tab w:val="left" w:pos="1800"/>
        </w:tabs>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24.1在发出成交公告后请采购人、中标人登录周口市公共资源交易中心网（http://jyzx.zhoukou.gov.cn）自行下载成交通知书，成交通知书将作为签订合同的依据。</w:t>
      </w:r>
    </w:p>
    <w:p>
      <w:pPr>
        <w:tabs>
          <w:tab w:val="left" w:pos="1800"/>
        </w:tabs>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24.2成交通知书对采购人和成交供应商具有同等法律效力。成交通知书发出后，采购人改变成交结果，或者成交供应商放弃成交，应当承担相应的法律责任。</w:t>
      </w:r>
    </w:p>
    <w:p>
      <w:pPr>
        <w:spacing w:before="0" w:after="0" w:line="72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八、合同授予</w:t>
      </w:r>
    </w:p>
    <w:p>
      <w:pPr>
        <w:tabs>
          <w:tab w:val="left" w:pos="1620"/>
        </w:tabs>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25.签订合同及合同的执行</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25.1采购人、成交供应商按照竞争性磋商文件确定的合同文本签订政府采购合同。</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25.2采购人不得向成交供应商提出超过竞争性磋商文件以外的任何要求作为签订合同的条件，不得与成交供应商订立背离竞争性磋商文件确定的合同文本协议。</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九、质疑处理</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26.质疑程序及处理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26.2采购人在收到供应商的书面质疑后七个工作日内做出答复，并以书面形式通知质疑供应商和其他供应商，但答复内容不得涉及商业秘密。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26.3质疑供应商行使质疑权时，必须遵守“实事求是”和“谨慎性”原则，承担使用虚假材料或恶意方式质疑的法律责任，采购人将遵循“谁过错谁负担”的原则，由过错方提交相关的调查论证费用。</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before="0" w:after="0" w:line="56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第三章 采购项目内容及要求</w:t>
      </w:r>
    </w:p>
    <w:p>
      <w:pPr>
        <w:numPr>
          <w:ilvl w:val="0"/>
          <w:numId w:val="26"/>
        </w:numPr>
        <w:spacing w:before="0" w:after="0" w:line="480" w:lineRule="auto"/>
        <w:ind w:left="35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本项目采购内容：</w:t>
      </w:r>
    </w:p>
    <w:tbl>
      <w:tblPr>
        <w:tblStyle w:val="10"/>
        <w:tblW w:w="0" w:type="auto"/>
        <w:tblInd w:w="0" w:type="dxa"/>
        <w:tblLayout w:type="autofit"/>
        <w:tblCellMar>
          <w:top w:w="0" w:type="dxa"/>
          <w:left w:w="10" w:type="dxa"/>
          <w:bottom w:w="0" w:type="dxa"/>
          <w:right w:w="10" w:type="dxa"/>
        </w:tblCellMar>
      </w:tblPr>
      <w:tblGrid>
        <w:gridCol w:w="466"/>
        <w:gridCol w:w="855"/>
        <w:gridCol w:w="4945"/>
        <w:gridCol w:w="1710"/>
        <w:gridCol w:w="546"/>
      </w:tblGrid>
      <w:tr>
        <w:tblPrEx>
          <w:tblCellMar>
            <w:top w:w="0" w:type="dxa"/>
            <w:left w:w="10" w:type="dxa"/>
            <w:bottom w:w="0" w:type="dxa"/>
            <w:right w:w="10" w:type="dxa"/>
          </w:tblCellMar>
        </w:tblPrEx>
        <w:trPr>
          <w:trHeight w:val="0" w:hRule="atLeast"/>
        </w:trPr>
        <w:tc>
          <w:tcPr>
            <w:tcW w:w="46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b/>
                <w:color w:val="auto"/>
                <w:spacing w:val="0"/>
                <w:position w:val="0"/>
                <w:sz w:val="24"/>
                <w:shd w:val="clear" w:color="auto" w:fill="auto"/>
              </w:rPr>
              <w:t>序号</w:t>
            </w:r>
          </w:p>
        </w:tc>
        <w:tc>
          <w:tcPr>
            <w:tcW w:w="855"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b/>
                <w:color w:val="auto"/>
                <w:spacing w:val="0"/>
                <w:position w:val="0"/>
                <w:sz w:val="24"/>
                <w:shd w:val="clear" w:color="auto" w:fill="auto"/>
              </w:rPr>
              <w:t>货物名称</w:t>
            </w:r>
          </w:p>
        </w:tc>
        <w:tc>
          <w:tcPr>
            <w:tcW w:w="4945"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color="auto" w:fill="auto"/>
              </w:rPr>
            </w:pPr>
            <w:r>
              <w:rPr>
                <w:rFonts w:ascii="宋体" w:hAnsi="宋体" w:eastAsia="宋体" w:cs="宋体"/>
                <w:b/>
                <w:color w:val="auto"/>
                <w:spacing w:val="0"/>
                <w:position w:val="0"/>
                <w:sz w:val="24"/>
                <w:shd w:val="clear" w:color="auto" w:fill="auto"/>
              </w:rPr>
              <w:t>参数需求</w:t>
            </w:r>
          </w:p>
        </w:tc>
        <w:tc>
          <w:tcPr>
            <w:tcW w:w="1710"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b/>
                <w:color w:val="auto"/>
                <w:spacing w:val="0"/>
                <w:position w:val="0"/>
                <w:sz w:val="24"/>
                <w:shd w:val="clear" w:color="auto" w:fill="auto"/>
              </w:rPr>
              <w:t>单位</w:t>
            </w:r>
          </w:p>
        </w:tc>
        <w:tc>
          <w:tcPr>
            <w:tcW w:w="546"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color="auto" w:fill="auto"/>
              </w:rPr>
            </w:pPr>
            <w:r>
              <w:rPr>
                <w:rFonts w:ascii="宋体" w:hAnsi="宋体" w:eastAsia="宋体" w:cs="宋体"/>
                <w:b/>
                <w:color w:val="auto"/>
                <w:spacing w:val="0"/>
                <w:position w:val="0"/>
                <w:sz w:val="24"/>
                <w:shd w:val="clear" w:color="auto" w:fill="auto"/>
              </w:rPr>
              <w:t>数量</w:t>
            </w:r>
          </w:p>
        </w:tc>
      </w:tr>
      <w:tr>
        <w:tblPrEx>
          <w:tblCellMar>
            <w:top w:w="0" w:type="dxa"/>
            <w:left w:w="10" w:type="dxa"/>
            <w:bottom w:w="0" w:type="dxa"/>
            <w:right w:w="10" w:type="dxa"/>
          </w:tblCellMar>
        </w:tblPrEx>
        <w:trPr>
          <w:trHeight w:val="0" w:hRule="atLeast"/>
        </w:trPr>
        <w:tc>
          <w:tcPr>
            <w:tcW w:w="466"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center"/>
          </w:tcPr>
          <w:p>
            <w:pPr>
              <w:spacing w:before="0" w:after="0" w:line="240" w:lineRule="auto"/>
              <w:ind w:left="0" w:right="0" w:firstLine="0"/>
              <w:jc w:val="both"/>
              <w:rPr>
                <w:rFonts w:ascii="宋体" w:hAnsi="宋体" w:eastAsia="宋体" w:cs="宋体"/>
                <w:spacing w:val="0"/>
                <w:position w:val="0"/>
                <w:shd w:val="clear" w:color="auto" w:fill="auto"/>
              </w:rPr>
            </w:pPr>
            <w:r>
              <w:rPr>
                <w:rFonts w:ascii="宋体" w:hAnsi="宋体" w:eastAsia="宋体" w:cs="宋体"/>
                <w:color w:val="000000"/>
                <w:spacing w:val="0"/>
                <w:position w:val="0"/>
                <w:sz w:val="24"/>
                <w:shd w:val="clear" w:color="auto" w:fill="auto"/>
              </w:rPr>
              <w:t>1</w:t>
            </w:r>
          </w:p>
        </w:tc>
        <w:tc>
          <w:tcPr>
            <w:tcW w:w="855"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color="auto" w:fill="auto"/>
              </w:rPr>
            </w:pPr>
            <w:r>
              <w:rPr>
                <w:rFonts w:hint="eastAsia" w:ascii="宋体" w:hAnsi="宋体" w:eastAsia="宋体" w:cs="宋体"/>
                <w:color w:val="auto"/>
                <w:sz w:val="18"/>
                <w:szCs w:val="18"/>
                <w:lang w:val="en-US" w:eastAsia="zh-CN"/>
              </w:rPr>
              <w:t>大1.5P</w:t>
            </w:r>
            <w:r>
              <w:rPr>
                <w:rFonts w:hint="eastAsia" w:ascii="宋体" w:hAnsi="宋体" w:eastAsia="宋体" w:cs="宋体"/>
                <w:color w:val="auto"/>
                <w:sz w:val="18"/>
                <w:szCs w:val="18"/>
              </w:rPr>
              <w:t>变频</w:t>
            </w:r>
            <w:r>
              <w:rPr>
                <w:rFonts w:hint="eastAsia" w:ascii="宋体" w:hAnsi="宋体" w:eastAsia="宋体" w:cs="宋体"/>
                <w:color w:val="auto"/>
                <w:sz w:val="18"/>
                <w:szCs w:val="18"/>
                <w:lang w:val="en-US" w:eastAsia="zh-CN"/>
              </w:rPr>
              <w:t>挂</w:t>
            </w:r>
            <w:r>
              <w:rPr>
                <w:rFonts w:hint="eastAsia" w:ascii="宋体" w:hAnsi="宋体" w:eastAsia="宋体" w:cs="宋体"/>
                <w:color w:val="auto"/>
                <w:sz w:val="18"/>
                <w:szCs w:val="18"/>
              </w:rPr>
              <w:t>式空调</w:t>
            </w:r>
          </w:p>
        </w:tc>
        <w:tc>
          <w:tcPr>
            <w:tcW w:w="4945"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pP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冷媒R32，APF≥4.29，能效等级:新国标三级；</w:t>
            </w:r>
          </w:p>
          <w:p>
            <w:pP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额定制冷量(W)：≥3510，制冷功率(w)：≤980；</w:t>
            </w:r>
          </w:p>
          <w:p>
            <w:pP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额定制热量(W)：≥4600W，制热功率：≤1320W；</w:t>
            </w:r>
          </w:p>
          <w:p>
            <w:pPr>
              <w:spacing w:before="0" w:after="0" w:line="360" w:lineRule="auto"/>
              <w:ind w:left="0" w:right="0" w:firstLine="0"/>
              <w:jc w:val="both"/>
              <w:rPr>
                <w:rFonts w:ascii="宋体" w:hAnsi="宋体" w:eastAsia="宋体" w:cs="宋体"/>
                <w:color w:val="auto"/>
                <w:spacing w:val="0"/>
                <w:position w:val="0"/>
                <w:sz w:val="22"/>
                <w:shd w:val="clear" w:color="auto" w:fill="auto"/>
              </w:rPr>
            </w:pPr>
            <w:r>
              <w:rPr>
                <w:rFonts w:hint="eastAsia" w:ascii="宋体" w:hAnsi="宋体" w:eastAsia="宋体" w:cs="宋体"/>
                <w:color w:val="auto"/>
                <w:kern w:val="0"/>
                <w:sz w:val="18"/>
                <w:szCs w:val="18"/>
                <w:lang w:val="en-US" w:eastAsia="zh-CN" w:bidi="ar"/>
              </w:rPr>
              <w:t>电辅热功率：≥1050W；</w:t>
            </w:r>
          </w:p>
        </w:tc>
        <w:tc>
          <w:tcPr>
            <w:tcW w:w="1710"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pPr>
              <w:spacing w:before="0" w:after="0" w:line="240" w:lineRule="auto"/>
              <w:ind w:left="0" w:right="0" w:firstLine="0"/>
              <w:jc w:val="both"/>
              <w:rPr>
                <w:rFonts w:hint="eastAsia" w:ascii="宋体" w:hAnsi="宋体" w:eastAsia="宋体" w:cs="宋体"/>
                <w:color w:val="auto"/>
                <w:spacing w:val="0"/>
                <w:position w:val="0"/>
                <w:sz w:val="22"/>
                <w:shd w:val="clear" w:color="auto" w:fill="auto"/>
                <w:lang w:val="en-US" w:eastAsia="zh-CN"/>
              </w:rPr>
            </w:pPr>
            <w:r>
              <w:rPr>
                <w:rFonts w:hint="eastAsia" w:ascii="宋体" w:hAnsi="宋体" w:eastAsia="宋体" w:cs="宋体"/>
                <w:color w:val="auto"/>
                <w:spacing w:val="0"/>
                <w:position w:val="0"/>
                <w:sz w:val="22"/>
                <w:shd w:val="clear" w:color="auto" w:fill="auto"/>
                <w:lang w:val="en-US" w:eastAsia="zh-CN"/>
              </w:rPr>
              <w:t>台</w:t>
            </w:r>
          </w:p>
        </w:tc>
        <w:tc>
          <w:tcPr>
            <w:tcW w:w="546"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pPr>
              <w:spacing w:before="0" w:after="0" w:line="240" w:lineRule="auto"/>
              <w:ind w:left="0" w:right="0" w:firstLine="0"/>
              <w:jc w:val="center"/>
              <w:rPr>
                <w:rFonts w:hint="default" w:ascii="宋体" w:hAnsi="宋体" w:eastAsia="宋体" w:cs="宋体"/>
                <w:color w:val="auto"/>
                <w:spacing w:val="0"/>
                <w:position w:val="0"/>
                <w:sz w:val="22"/>
                <w:shd w:val="clear" w:color="auto" w:fill="auto"/>
                <w:lang w:val="en-US" w:eastAsia="zh-CN"/>
              </w:rPr>
            </w:pPr>
            <w:r>
              <w:rPr>
                <w:rFonts w:hint="eastAsia" w:ascii="宋体" w:hAnsi="宋体" w:eastAsia="宋体" w:cs="宋体"/>
                <w:color w:val="auto"/>
                <w:spacing w:val="0"/>
                <w:position w:val="0"/>
                <w:sz w:val="22"/>
                <w:shd w:val="clear" w:color="auto" w:fill="auto"/>
                <w:lang w:val="en-US" w:eastAsia="zh-CN"/>
              </w:rPr>
              <w:t>630</w:t>
            </w:r>
          </w:p>
        </w:tc>
      </w:tr>
    </w:tbl>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480" w:lineRule="auto"/>
        <w:ind w:left="35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2、售后服务内容及要求：</w:t>
      </w:r>
    </w:p>
    <w:p>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2.1质量保证：按本项目的行业规则或双方签订合同时的约定执行。质保期内如果出现质量问题，成交供应商应当无条件更换，由于质量问题造成的损失由成交供应商负全部责任。</w:t>
      </w:r>
    </w:p>
    <w:p>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2.2售后服务：</w:t>
      </w:r>
      <w:r>
        <w:rPr>
          <w:rFonts w:ascii="宋体" w:hAnsi="宋体" w:eastAsia="宋体" w:cs="宋体"/>
          <w:color w:val="000000" w:themeColor="text1"/>
          <w:spacing w:val="4"/>
          <w:sz w:val="24"/>
          <w:szCs w:val="24"/>
        </w:rPr>
        <w:t>免费</w:t>
      </w:r>
      <w:r>
        <w:rPr>
          <w:rFonts w:cs="宋体" w:asciiTheme="minorEastAsia" w:hAnsiTheme="minorEastAsia"/>
          <w:color w:val="000000" w:themeColor="text1"/>
          <w:spacing w:val="4"/>
          <w:sz w:val="24"/>
          <w:szCs w:val="24"/>
        </w:rPr>
        <w:t>质保</w:t>
      </w:r>
      <w:r>
        <w:rPr>
          <w:rFonts w:hint="eastAsia" w:cs="宋体" w:asciiTheme="minorEastAsia" w:hAnsiTheme="minorEastAsia"/>
          <w:color w:val="000000" w:themeColor="text1"/>
          <w:spacing w:val="4"/>
          <w:sz w:val="24"/>
          <w:szCs w:val="24"/>
        </w:rPr>
        <w:t>期内</w:t>
      </w:r>
      <w:r>
        <w:rPr>
          <w:rFonts w:cs="宋体" w:asciiTheme="minorEastAsia" w:hAnsiTheme="minorEastAsia"/>
          <w:color w:val="000000" w:themeColor="text1"/>
          <w:spacing w:val="4"/>
          <w:sz w:val="24"/>
          <w:szCs w:val="24"/>
        </w:rPr>
        <w:t>,</w:t>
      </w:r>
      <w:r>
        <w:rPr>
          <w:rFonts w:ascii="宋体" w:hAnsi="宋体" w:eastAsia="宋体" w:cs="宋体"/>
          <w:b w:val="0"/>
          <w:bCs w:val="0"/>
          <w:color w:val="auto"/>
          <w:spacing w:val="0"/>
          <w:position w:val="0"/>
          <w:sz w:val="24"/>
          <w:shd w:val="clear" w:fill="auto"/>
        </w:rPr>
        <w:t>在</w:t>
      </w:r>
      <w:r>
        <w:rPr>
          <w:rFonts w:ascii="宋体" w:hAnsi="宋体" w:eastAsia="宋体" w:cs="宋体"/>
          <w:color w:val="auto"/>
          <w:spacing w:val="0"/>
          <w:position w:val="0"/>
          <w:sz w:val="24"/>
          <w:shd w:val="clear" w:fill="auto"/>
        </w:rPr>
        <w:t>接到采购方服务请求后，</w:t>
      </w:r>
      <w:r>
        <w:rPr>
          <w:rFonts w:hint="eastAsia" w:ascii="Times New Roman" w:hAnsi="Times New Roman" w:eastAsia="宋体" w:cs="Times New Roman"/>
          <w:color w:val="auto"/>
          <w:spacing w:val="0"/>
          <w:position w:val="0"/>
          <w:sz w:val="21"/>
          <w:shd w:val="clear" w:fill="FFFFFF"/>
          <w:lang w:val="en-US" w:eastAsia="zh-CN"/>
        </w:rPr>
        <w:t>2</w:t>
      </w:r>
      <w:r>
        <w:rPr>
          <w:rFonts w:ascii="宋体" w:hAnsi="宋体" w:eastAsia="宋体" w:cs="宋体"/>
          <w:color w:val="auto"/>
          <w:spacing w:val="0"/>
          <w:position w:val="0"/>
          <w:sz w:val="24"/>
          <w:shd w:val="clear" w:fill="auto"/>
        </w:rPr>
        <w:t>小时响应，</w:t>
      </w:r>
      <w:r>
        <w:rPr>
          <w:rFonts w:hint="eastAsia" w:ascii="Times New Roman" w:hAnsi="Times New Roman" w:eastAsia="宋体" w:cs="Times New Roman"/>
          <w:color w:val="auto"/>
          <w:spacing w:val="0"/>
          <w:position w:val="0"/>
          <w:sz w:val="21"/>
          <w:shd w:val="clear" w:fill="FFFFFF"/>
          <w:lang w:val="en-US" w:eastAsia="zh-CN"/>
        </w:rPr>
        <w:t>6</w:t>
      </w:r>
      <w:r>
        <w:rPr>
          <w:rFonts w:ascii="宋体" w:hAnsi="宋体" w:eastAsia="宋体" w:cs="宋体"/>
          <w:color w:val="auto"/>
          <w:spacing w:val="0"/>
          <w:position w:val="0"/>
          <w:sz w:val="24"/>
          <w:shd w:val="clear" w:fill="auto"/>
        </w:rPr>
        <w:t>小时内上门解决问题；质保期内提供免费上门服务，质保期外的收费按相关行业规则或由双方协商收取。</w:t>
      </w:r>
    </w:p>
    <w:p>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2.3交货地点：采购人指定地点。</w:t>
      </w:r>
    </w:p>
    <w:p>
      <w:pPr>
        <w:spacing w:before="0" w:after="0" w:line="420" w:lineRule="auto"/>
        <w:ind w:left="0" w:right="0" w:firstLine="480"/>
        <w:jc w:val="both"/>
        <w:rPr>
          <w:rFonts w:ascii="宋体" w:hAnsi="宋体" w:eastAsia="宋体" w:cs="宋体"/>
          <w:b w:val="0"/>
          <w:bCs w:val="0"/>
          <w:color w:val="auto"/>
          <w:spacing w:val="0"/>
          <w:position w:val="0"/>
          <w:sz w:val="24"/>
          <w:shd w:val="clear" w:fill="auto"/>
        </w:rPr>
      </w:pPr>
      <w:r>
        <w:rPr>
          <w:rFonts w:ascii="宋体" w:hAnsi="宋体" w:eastAsia="宋体" w:cs="宋体"/>
          <w:b w:val="0"/>
          <w:bCs w:val="0"/>
          <w:color w:val="auto"/>
          <w:spacing w:val="0"/>
          <w:position w:val="0"/>
          <w:sz w:val="24"/>
          <w:shd w:val="clear" w:fill="auto"/>
        </w:rPr>
        <w:t>2.4交货日期：双方签订合同后</w:t>
      </w:r>
      <w:r>
        <w:rPr>
          <w:rFonts w:hint="eastAsia" w:ascii="宋体" w:hAnsi="宋体" w:eastAsia="宋体" w:cs="宋体"/>
          <w:b w:val="0"/>
          <w:bCs w:val="0"/>
          <w:color w:val="auto"/>
          <w:spacing w:val="0"/>
          <w:position w:val="0"/>
          <w:sz w:val="24"/>
          <w:u w:val="single"/>
          <w:shd w:val="clear" w:fill="auto"/>
          <w:lang w:val="en-US" w:eastAsia="zh-CN"/>
        </w:rPr>
        <w:t>10</w:t>
      </w:r>
      <w:r>
        <w:rPr>
          <w:rFonts w:ascii="宋体" w:hAnsi="宋体" w:eastAsia="宋体" w:cs="宋体"/>
          <w:b w:val="0"/>
          <w:bCs w:val="0"/>
          <w:color w:val="auto"/>
          <w:spacing w:val="0"/>
          <w:position w:val="0"/>
          <w:sz w:val="24"/>
          <w:shd w:val="clear" w:fill="auto"/>
        </w:rPr>
        <w:t>日内。</w:t>
      </w:r>
    </w:p>
    <w:p>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2.1验收：由最终用户组织验收。</w:t>
      </w:r>
    </w:p>
    <w:p>
      <w:pPr>
        <w:spacing w:before="0" w:after="120" w:line="415" w:lineRule="auto"/>
        <w:ind w:left="0" w:right="0" w:firstLine="480"/>
        <w:jc w:val="center"/>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480" w:lineRule="auto"/>
        <w:ind w:left="0" w:right="0" w:firstLine="0"/>
        <w:jc w:val="center"/>
        <w:rPr>
          <w:rFonts w:ascii="宋体" w:hAnsi="宋体" w:eastAsia="宋体" w:cs="宋体"/>
          <w:b/>
          <w:bCs/>
          <w:color w:val="auto"/>
          <w:spacing w:val="0"/>
          <w:position w:val="0"/>
          <w:sz w:val="24"/>
          <w:shd w:val="clear" w:fill="auto"/>
        </w:rPr>
      </w:pPr>
      <w:r>
        <w:rPr>
          <w:rFonts w:ascii="宋体" w:hAnsi="宋体" w:eastAsia="宋体" w:cs="宋体"/>
          <w:b/>
          <w:bCs/>
          <w:color w:val="auto"/>
          <w:spacing w:val="0"/>
          <w:position w:val="0"/>
          <w:sz w:val="24"/>
          <w:shd w:val="clear" w:fill="auto"/>
        </w:rPr>
        <w:t>第四章  响应性文件内容及格式</w:t>
      </w:r>
    </w:p>
    <w:p>
      <w:pPr>
        <w:widowControl w:val="0"/>
        <w:spacing w:before="0" w:after="0" w:line="520" w:lineRule="auto"/>
        <w:ind w:left="0" w:right="0" w:firstLine="480"/>
        <w:jc w:val="center"/>
        <w:rPr>
          <w:rFonts w:ascii="宋体" w:hAnsi="宋体" w:eastAsia="宋体" w:cs="宋体"/>
          <w:color w:val="auto"/>
          <w:spacing w:val="0"/>
          <w:position w:val="0"/>
          <w:sz w:val="24"/>
          <w:shd w:val="clear" w:fill="auto"/>
        </w:rPr>
      </w:pP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注：请供应商按照以下文件的要求格式、内容，顺序制作响应性文件，并编制目录及页码，否则可能将影响对响应性文件的评价。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重要提示：</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1</w:t>
      </w:r>
      <w:r>
        <w:rPr>
          <w:rFonts w:ascii="宋体" w:hAnsi="宋体" w:eastAsia="宋体" w:cs="宋体"/>
          <w:color w:val="auto"/>
          <w:spacing w:val="0"/>
          <w:position w:val="0"/>
          <w:sz w:val="24"/>
          <w:shd w:val="clear" w:fill="auto"/>
        </w:rPr>
        <w:t>．供应商在编制响应性文件时，对于给定格式的文件内容，必须按照给定的标准格式进行填报；对于没有给定标准格式的文件内容，可以由供应商自行设计。</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2</w:t>
      </w:r>
      <w:r>
        <w:rPr>
          <w:rFonts w:ascii="宋体" w:hAnsi="宋体" w:eastAsia="宋体" w:cs="宋体"/>
          <w:color w:val="auto"/>
          <w:spacing w:val="0"/>
          <w:position w:val="0"/>
          <w:sz w:val="24"/>
          <w:shd w:val="clear" w:fill="auto"/>
        </w:rPr>
        <w:t>.法定代表人本人参加竞争性磋商的，不需提供授权委托书。</w:t>
      </w: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格式2-1</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法定代表人身份证明书</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（法定代表人参加竞争性磋商的，出具此证明书）</w:t>
      </w:r>
    </w:p>
    <w:p>
      <w:pPr>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同志，系我单位法定代表人，任</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职务。</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特此证明。</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附：联系地址：               </w:t>
      </w:r>
    </w:p>
    <w:p>
      <w:pPr>
        <w:spacing w:before="0" w:after="0" w:line="360" w:lineRule="auto"/>
        <w:ind w:left="0" w:right="0" w:firstLine="96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联系电话：</w:t>
      </w:r>
    </w:p>
    <w:tbl>
      <w:tblPr>
        <w:tblStyle w:val="10"/>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rPr>
          <w:trHeight w:val="0" w:hRule="atLeast"/>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（※附：法定代表人身份证复印件※）</w:t>
            </w:r>
          </w:p>
          <w:p>
            <w:pPr>
              <w:spacing w:before="0" w:after="0" w:line="480" w:lineRule="auto"/>
              <w:ind w:left="0" w:right="0" w:firstLine="0"/>
              <w:jc w:val="both"/>
              <w:rPr>
                <w:rFonts w:ascii="宋体" w:hAnsi="宋体" w:eastAsia="宋体" w:cs="宋体"/>
                <w:color w:val="auto"/>
                <w:spacing w:val="0"/>
                <w:position w:val="0"/>
                <w:sz w:val="24"/>
                <w:shd w:val="clear" w:fill="auto"/>
              </w:rPr>
            </w:pPr>
          </w:p>
          <w:p>
            <w:pPr>
              <w:spacing w:before="0" w:after="0" w:line="480" w:lineRule="auto"/>
              <w:ind w:left="0" w:right="0" w:firstLine="0"/>
              <w:jc w:val="both"/>
              <w:rPr>
                <w:rFonts w:ascii="宋体" w:hAnsi="宋体" w:eastAsia="宋体" w:cs="宋体"/>
                <w:color w:val="auto"/>
                <w:spacing w:val="0"/>
                <w:position w:val="0"/>
                <w:shd w:val="clear" w:fill="auto"/>
              </w:rPr>
            </w:pPr>
          </w:p>
        </w:tc>
      </w:tr>
    </w:tbl>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38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投标人电子签章： </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格式2-2</w:t>
      </w:r>
    </w:p>
    <w:p>
      <w:pPr>
        <w:spacing w:before="0" w:after="0" w:line="360" w:lineRule="auto"/>
        <w:ind w:left="0" w:right="0" w:firstLine="48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授权委托书</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（委托代理人参加竞争性磋商的，出具此证明书）</w:t>
      </w:r>
    </w:p>
    <w:p>
      <w:pPr>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委托人授权（被委托人的姓名、职务）为委托人的委托代理人，就项目编号为的项目及合同的执行，以本单位名义处理一切与之有关的事务。</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本授权书于年月日签字生效，特此声明。</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委托人：</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被委托人：</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w:t>
      </w:r>
    </w:p>
    <w:tbl>
      <w:tblPr>
        <w:tblStyle w:val="10"/>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rPr>
          <w:trHeight w:val="0" w:hRule="atLeast"/>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（※附：被委托人身份证复印件※）</w:t>
            </w:r>
          </w:p>
        </w:tc>
      </w:tr>
    </w:tbl>
    <w:p>
      <w:pPr>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pStyle w:val="2"/>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格式2-3</w:t>
      </w:r>
    </w:p>
    <w:p>
      <w:pPr>
        <w:spacing w:before="0" w:after="0" w:line="240" w:lineRule="auto"/>
        <w:ind w:left="0" w:right="0" w:firstLine="24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供应商资格其他资料</w:t>
      </w: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格式3</w:t>
      </w:r>
    </w:p>
    <w:p>
      <w:pPr>
        <w:spacing w:before="0" w:after="0" w:line="5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投标函</w:t>
      </w:r>
    </w:p>
    <w:p>
      <w:pPr>
        <w:widowControl w:val="0"/>
        <w:spacing w:before="0" w:after="0" w:line="360" w:lineRule="auto"/>
        <w:ind w:left="0" w:right="0" w:firstLine="0"/>
        <w:jc w:val="left"/>
        <w:rPr>
          <w:rFonts w:hint="eastAsia" w:ascii="宋体" w:hAnsi="宋体" w:eastAsia="宋体" w:cs="宋体"/>
          <w:color w:val="auto"/>
          <w:spacing w:val="0"/>
          <w:position w:val="0"/>
          <w:sz w:val="24"/>
          <w:shd w:val="clear" w:fill="FFFFFF"/>
          <w:lang w:val="en-US" w:eastAsia="zh-CN"/>
        </w:rPr>
      </w:pPr>
      <w:r>
        <w:rPr>
          <w:rFonts w:ascii="宋体" w:hAnsi="宋体" w:eastAsia="宋体" w:cs="宋体"/>
          <w:color w:val="auto"/>
          <w:spacing w:val="0"/>
          <w:position w:val="0"/>
          <w:sz w:val="24"/>
          <w:shd w:val="clear" w:fill="FFFFFF"/>
        </w:rPr>
        <w:t>致：周口市公共资源交易中心</w:t>
      </w:r>
      <w:r>
        <w:rPr>
          <w:rFonts w:hint="eastAsia" w:ascii="宋体" w:hAnsi="宋体" w:eastAsia="宋体" w:cs="宋体"/>
          <w:color w:val="auto"/>
          <w:spacing w:val="0"/>
          <w:position w:val="0"/>
          <w:sz w:val="24"/>
          <w:shd w:val="clear" w:fill="FFFFFF"/>
          <w:lang w:eastAsia="zh-CN"/>
        </w:rPr>
        <w:t>（</w:t>
      </w:r>
      <w:r>
        <w:rPr>
          <w:rFonts w:ascii="宋体" w:hAnsi="宋体" w:eastAsia="宋体" w:cs="宋体"/>
          <w:color w:val="auto"/>
          <w:spacing w:val="0"/>
          <w:position w:val="0"/>
          <w:sz w:val="24"/>
          <w:shd w:val="clear" w:fill="FFFFFF"/>
        </w:rPr>
        <w:t>政府采购中心</w:t>
      </w:r>
      <w:r>
        <w:rPr>
          <w:rFonts w:hint="eastAsia" w:ascii="宋体" w:hAnsi="宋体" w:eastAsia="宋体" w:cs="宋体"/>
          <w:color w:val="auto"/>
          <w:spacing w:val="0"/>
          <w:position w:val="0"/>
          <w:sz w:val="24"/>
          <w:shd w:val="clear" w:fill="FFFFFF"/>
          <w:lang w:val="en-US" w:eastAsia="zh-CN"/>
        </w:rPr>
        <w:t>)</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widowControl w:val="0"/>
        <w:spacing w:before="0" w:after="0" w:line="240" w:lineRule="auto"/>
        <w:ind w:left="0" w:right="0" w:firstLine="6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根据贵方              项目的竞争性磋商邀请（项目编号：          ），委托代理人      (全名、职务)代表              供应商名称、地址)提交投标文件，报价为</w:t>
      </w:r>
      <w:r>
        <w:rPr>
          <w:rFonts w:ascii="宋体" w:hAnsi="宋体" w:eastAsia="宋体" w:cs="宋体"/>
          <w:color w:val="auto"/>
          <w:spacing w:val="0"/>
          <w:position w:val="0"/>
          <w:sz w:val="24"/>
          <w:u w:val="single"/>
          <w:shd w:val="clear" w:fill="auto"/>
        </w:rPr>
        <w:t>：    元，</w:t>
      </w:r>
      <w:r>
        <w:rPr>
          <w:rFonts w:ascii="宋体" w:hAnsi="宋体" w:eastAsia="宋体" w:cs="宋体"/>
          <w:color w:val="auto"/>
          <w:spacing w:val="0"/>
          <w:position w:val="0"/>
          <w:sz w:val="24"/>
          <w:shd w:val="clear" w:fill="auto"/>
        </w:rPr>
        <w:t>并对之负法律责任。</w:t>
      </w:r>
    </w:p>
    <w:p>
      <w:pPr>
        <w:spacing w:before="0" w:after="0" w:line="240" w:lineRule="auto"/>
        <w:ind w:left="0" w:right="0" w:firstLine="56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据此函，宣布同意如下：</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(1)我们完全理解贵方不一定要接受最低报价，并同意本文件规定的响应性文件有效期。</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(2)我们已详细审核全部竞争性磋商文件，我们知道必须放弃提出含糊不清或误解的问题的权利。</w:t>
      </w:r>
    </w:p>
    <w:p>
      <w:pPr>
        <w:numPr>
          <w:ilvl w:val="0"/>
          <w:numId w:val="27"/>
        </w:num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同意向贵方提供贵方可能另外要求的与其竞争性磋商有关的任何证据和资料。</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(4)一旦我们成交，我们将严格履行合同责任和义务。</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(5)我们完全理解不向未成交人解释未成交理由的义务。</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(6)与本次竞争性磋商有关的正式通讯地址为：</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                  邮 编：</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电 话：                  传 真：</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我们保证：</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(1)不提供虚假材料谋取成交；</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(2)不以不正当手段抵毁、排挤其他供应商；</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(3)不与采购人和其它供应商恶意串通；</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(4)不向采购人和采购代理机构提供不正当利益；</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(5)不拒绝有关部门监督检查或提供虚假情况。</w:t>
      </w:r>
    </w:p>
    <w:p>
      <w:pPr>
        <w:spacing w:before="0" w:after="0" w:line="560" w:lineRule="auto"/>
        <w:ind w:left="0" w:right="0" w:firstLine="72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联系人：              联系电话：</w:t>
      </w: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336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格式4</w:t>
      </w:r>
    </w:p>
    <w:p>
      <w:pPr>
        <w:keepNext/>
        <w:keepLines/>
        <w:spacing w:before="260" w:after="260" w:line="416"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一．报价一览表</w:t>
      </w:r>
    </w:p>
    <w:tbl>
      <w:tblPr>
        <w:tblStyle w:val="10"/>
        <w:tblW w:w="0" w:type="auto"/>
        <w:jc w:val="center"/>
        <w:tblLayout w:type="autofit"/>
        <w:tblCellMar>
          <w:top w:w="0" w:type="dxa"/>
          <w:left w:w="10" w:type="dxa"/>
          <w:bottom w:w="0" w:type="dxa"/>
          <w:right w:w="10" w:type="dxa"/>
        </w:tblCellMar>
      </w:tblPr>
      <w:tblGrid>
        <w:gridCol w:w="2368"/>
        <w:gridCol w:w="6154"/>
      </w:tblGrid>
      <w:tr>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最终投标报价（包：）</w:t>
            </w:r>
          </w:p>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67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 xml:space="preserve">投标总价：       大写：           </w:t>
            </w: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bl>
    <w:p>
      <w:pPr>
        <w:spacing w:before="100" w:after="100" w:line="360" w:lineRule="auto"/>
        <w:ind w:left="0" w:right="0" w:firstLine="492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pPr>
        <w:spacing w:before="0" w:after="0" w:line="360" w:lineRule="auto"/>
        <w:ind w:left="0" w:right="0" w:firstLine="0"/>
        <w:jc w:val="both"/>
        <w:rPr>
          <w:rFonts w:hint="eastAsia" w:ascii="宋体" w:hAnsi="宋体" w:eastAsia="宋体" w:cs="宋体"/>
          <w:color w:val="auto"/>
          <w:spacing w:val="0"/>
          <w:position w:val="0"/>
          <w:sz w:val="24"/>
          <w:shd w:val="clear" w:fill="auto"/>
          <w:lang w:eastAsia="zh-CN"/>
        </w:rPr>
      </w:pPr>
      <w:r>
        <w:rPr>
          <w:rFonts w:ascii="宋体" w:hAnsi="宋体" w:eastAsia="宋体" w:cs="宋体"/>
          <w:color w:val="auto"/>
          <w:spacing w:val="0"/>
          <w:position w:val="0"/>
          <w:sz w:val="24"/>
          <w:shd w:val="clear" w:fill="auto"/>
        </w:rPr>
        <w:t>备注：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1、此表用于开标会唱标之用。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2、表中最终投标报价即为优惠后报价，并作为评审及定标依据。任何有选择或有条件的最终投标报价，或者表中某一包填写多个报价，均为无效报价。</w:t>
      </w: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格式5</w:t>
      </w:r>
    </w:p>
    <w:p>
      <w:pPr>
        <w:keepNext/>
        <w:keepLines/>
        <w:spacing w:before="260" w:after="260" w:line="416"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．投标分项报价表</w:t>
      </w: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谈判供应商名称：</w:t>
      </w: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单位：元</w:t>
      </w:r>
    </w:p>
    <w:tbl>
      <w:tblPr>
        <w:tblStyle w:val="10"/>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小计</w:t>
            </w: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总价（人民币大写）：￥</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元</w:t>
            </w:r>
          </w:p>
        </w:tc>
      </w:tr>
    </w:tbl>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谈判供应商代表签字：谈判供应商公章日期：</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格式6                     </w:t>
      </w:r>
      <w:r>
        <w:rPr>
          <w:rFonts w:ascii="宋体" w:hAnsi="宋体" w:eastAsia="宋体" w:cs="宋体"/>
          <w:b/>
          <w:color w:val="auto"/>
          <w:spacing w:val="0"/>
          <w:position w:val="0"/>
          <w:sz w:val="24"/>
          <w:shd w:val="clear" w:fill="auto"/>
        </w:rPr>
        <w:t>技术参数响应表</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tbl>
      <w:tblPr>
        <w:tblStyle w:val="10"/>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按投标人所投内容填写</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偏离说明</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240" w:lineRule="auto"/>
              <w:ind w:left="0" w:right="0" w:firstLine="0"/>
              <w:jc w:val="both"/>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(可根据需求自行更改)</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5250" w:right="0" w:firstLine="2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6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格式7</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spacing w:before="0" w:after="0" w:line="38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售后服务承诺</w:t>
      </w:r>
    </w:p>
    <w:p>
      <w:pPr>
        <w:spacing w:before="0" w:after="0" w:line="380" w:lineRule="auto"/>
        <w:ind w:left="0" w:right="0" w:firstLine="0"/>
        <w:jc w:val="center"/>
        <w:rPr>
          <w:rFonts w:ascii="宋体" w:hAnsi="宋体" w:eastAsia="宋体" w:cs="宋体"/>
          <w:color w:val="auto"/>
          <w:spacing w:val="0"/>
          <w:position w:val="0"/>
          <w:sz w:val="24"/>
          <w:shd w:val="clear" w:fill="auto"/>
        </w:rPr>
      </w:pPr>
    </w:p>
    <w:p>
      <w:pPr>
        <w:spacing w:before="0" w:after="0" w:line="380" w:lineRule="auto"/>
        <w:ind w:left="0" w:right="0" w:firstLine="36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380" w:lineRule="auto"/>
        <w:ind w:left="0" w:right="0" w:firstLine="0"/>
        <w:jc w:val="both"/>
        <w:rPr>
          <w:rFonts w:ascii="宋体" w:hAnsi="宋体" w:eastAsia="宋体" w:cs="宋体"/>
          <w:color w:val="auto"/>
          <w:spacing w:val="0"/>
          <w:position w:val="0"/>
          <w:sz w:val="24"/>
          <w:shd w:val="clear" w:fill="auto"/>
        </w:rPr>
      </w:pPr>
    </w:p>
    <w:p>
      <w:pPr>
        <w:spacing w:before="0" w:after="0" w:line="380" w:lineRule="auto"/>
        <w:ind w:left="0" w:right="0" w:firstLine="400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80" w:lineRule="auto"/>
        <w:ind w:left="0" w:right="640" w:firstLine="1560"/>
        <w:jc w:val="both"/>
        <w:rPr>
          <w:rFonts w:ascii="宋体" w:hAnsi="宋体" w:eastAsia="宋体" w:cs="宋体"/>
          <w:color w:val="auto"/>
          <w:spacing w:val="0"/>
          <w:position w:val="0"/>
          <w:sz w:val="24"/>
          <w:shd w:val="clear" w:fill="auto"/>
        </w:rPr>
      </w:pPr>
    </w:p>
    <w:p>
      <w:pPr>
        <w:spacing w:before="0" w:after="0" w:line="380" w:lineRule="auto"/>
        <w:ind w:left="0" w:right="640" w:firstLine="4680"/>
        <w:jc w:val="both"/>
        <w:rPr>
          <w:rFonts w:ascii="宋体" w:hAnsi="宋体" w:eastAsia="宋体" w:cs="宋体"/>
          <w:color w:val="auto"/>
          <w:spacing w:val="0"/>
          <w:position w:val="0"/>
          <w:sz w:val="24"/>
          <w:shd w:val="clear" w:fill="auto"/>
        </w:rPr>
      </w:pPr>
    </w:p>
    <w:p>
      <w:pPr>
        <w:spacing w:before="0" w:after="0" w:line="380" w:lineRule="auto"/>
        <w:ind w:left="0" w:right="0" w:firstLine="0"/>
        <w:jc w:val="center"/>
        <w:rPr>
          <w:rFonts w:ascii="宋体" w:hAnsi="宋体" w:eastAsia="宋体" w:cs="宋体"/>
          <w:color w:val="auto"/>
          <w:spacing w:val="0"/>
          <w:position w:val="0"/>
          <w:sz w:val="24"/>
          <w:shd w:val="clear" w:fill="auto"/>
        </w:rPr>
      </w:pPr>
    </w:p>
    <w:p>
      <w:pPr>
        <w:spacing w:before="0" w:after="0" w:line="380" w:lineRule="auto"/>
        <w:ind w:left="0" w:right="0" w:firstLine="36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80" w:lineRule="auto"/>
        <w:ind w:left="0" w:right="0" w:firstLine="360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格式8</w:t>
      </w:r>
    </w:p>
    <w:p>
      <w:pPr>
        <w:spacing w:before="0" w:after="0" w:line="360" w:lineRule="auto"/>
        <w:ind w:left="0" w:right="0" w:firstLine="16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合格供应商的声明函和承诺书</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pStyle w:val="13"/>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80" w:lineRule="auto"/>
        <w:ind w:left="0" w:right="0" w:firstLine="336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80" w:lineRule="auto"/>
        <w:ind w:left="0" w:right="640" w:firstLine="156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3"/>
        <w:rPr>
          <w:rFonts w:ascii="宋体" w:hAnsi="宋体" w:eastAsia="宋体" w:cs="宋体"/>
          <w:b/>
          <w:color w:val="auto"/>
          <w:spacing w:val="0"/>
          <w:position w:val="0"/>
          <w:sz w:val="24"/>
          <w:shd w:val="clear" w:fill="auto"/>
        </w:rPr>
      </w:pPr>
    </w:p>
    <w:p>
      <w:pPr>
        <w:pStyle w:val="5"/>
        <w:rPr>
          <w:rFonts w:ascii="宋体" w:hAnsi="宋体" w:eastAsia="宋体" w:cs="宋体"/>
          <w:b/>
          <w:color w:val="auto"/>
          <w:spacing w:val="0"/>
          <w:position w:val="0"/>
          <w:sz w:val="24"/>
          <w:shd w:val="clear" w:fill="auto"/>
        </w:rPr>
      </w:pPr>
    </w:p>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格式9</w:t>
      </w:r>
    </w:p>
    <w:p>
      <w:pPr>
        <w:jc w:val="center"/>
        <w:rPr>
          <w:rFonts w:hint="eastAsia" w:ascii="宋体" w:hAnsi="宋体" w:eastAsia="宋体" w:cs="宋体"/>
          <w:b/>
          <w:bCs/>
          <w:sz w:val="24"/>
          <w:szCs w:val="24"/>
        </w:rPr>
      </w:pPr>
      <w:r>
        <w:rPr>
          <w:rFonts w:hint="eastAsia" w:ascii="宋体" w:hAnsi="宋体" w:eastAsia="宋体" w:cs="宋体"/>
          <w:b/>
          <w:bCs/>
          <w:sz w:val="24"/>
          <w:szCs w:val="24"/>
        </w:rPr>
        <w:t>中小企业声明函（货物）</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供的货物全部由符合政策要求的中小企业制造。相关企业</w:t>
      </w:r>
      <w:r>
        <w:rPr>
          <w:rFonts w:hint="eastAsia" w:ascii="宋体" w:hAnsi="宋体" w:eastAsia="宋体" w:cs="宋体"/>
          <w:sz w:val="24"/>
          <w:szCs w:val="24"/>
          <w:u w:val="none"/>
        </w:rPr>
        <w:t>（含联合体中的中小企业、签订分包意向协议的中小企业）</w:t>
      </w:r>
      <w:r>
        <w:rPr>
          <w:rFonts w:hint="eastAsia" w:ascii="宋体" w:hAnsi="宋体" w:eastAsia="宋体" w:cs="宋体"/>
          <w:sz w:val="24"/>
          <w:szCs w:val="24"/>
        </w:rPr>
        <w:t>的具体情况如下：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spacing w:before="0" w:after="0" w:line="360" w:lineRule="auto"/>
        <w:ind w:left="0" w:right="0" w:firstLine="5040" w:firstLineChars="2100"/>
        <w:jc w:val="both"/>
        <w:rPr>
          <w:rFonts w:hint="eastAsia" w:ascii="宋体" w:hAnsi="宋体" w:eastAsia="宋体" w:cs="宋体"/>
          <w:color w:val="auto"/>
          <w:spacing w:val="0"/>
          <w:position w:val="0"/>
          <w:sz w:val="24"/>
          <w:szCs w:val="24"/>
          <w:shd w:val="clear" w:fill="auto"/>
        </w:rPr>
      </w:pPr>
      <w:r>
        <w:rPr>
          <w:rFonts w:hint="eastAsia" w:ascii="宋体" w:hAnsi="宋体" w:eastAsia="宋体" w:cs="宋体"/>
          <w:sz w:val="24"/>
          <w:szCs w:val="24"/>
        </w:rPr>
        <w:t>日 期：</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p>
    <w:p>
      <w:pPr>
        <w:pStyle w:val="13"/>
        <w:rPr>
          <w:rFonts w:ascii="宋体" w:hAnsi="宋体" w:eastAsia="宋体" w:cs="宋体"/>
          <w:color w:val="auto"/>
          <w:spacing w:val="0"/>
          <w:position w:val="0"/>
          <w:sz w:val="24"/>
          <w:shd w:val="clear" w:fill="auto"/>
        </w:rPr>
      </w:pPr>
    </w:p>
    <w:p>
      <w:pPr>
        <w:pStyle w:val="5"/>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3"/>
        <w:rPr>
          <w:rFonts w:ascii="宋体" w:hAnsi="宋体" w:eastAsia="宋体" w:cs="宋体"/>
          <w:color w:val="auto"/>
          <w:spacing w:val="0"/>
          <w:position w:val="0"/>
          <w:sz w:val="24"/>
          <w:shd w:val="clear" w:fill="auto"/>
        </w:rPr>
      </w:pPr>
    </w:p>
    <w:p>
      <w:pPr>
        <w:pStyle w:val="5"/>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3"/>
        <w:rPr>
          <w:rFonts w:ascii="宋体" w:hAnsi="宋体" w:eastAsia="宋体" w:cs="宋体"/>
          <w:color w:val="auto"/>
          <w:spacing w:val="0"/>
          <w:position w:val="0"/>
          <w:sz w:val="24"/>
          <w:shd w:val="clear" w:fill="auto"/>
        </w:rPr>
      </w:pPr>
    </w:p>
    <w:p>
      <w:pPr>
        <w:pStyle w:val="5"/>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3"/>
        <w:rPr>
          <w:rFonts w:ascii="宋体" w:hAnsi="宋体" w:eastAsia="宋体" w:cs="宋体"/>
          <w:color w:val="auto"/>
          <w:spacing w:val="0"/>
          <w:position w:val="0"/>
          <w:sz w:val="24"/>
          <w:shd w:val="clear" w:fill="auto"/>
        </w:rPr>
      </w:pPr>
    </w:p>
    <w:p>
      <w:pPr>
        <w:pStyle w:val="5"/>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3"/>
        <w:rPr>
          <w:rFonts w:ascii="宋体" w:hAnsi="宋体" w:eastAsia="宋体" w:cs="宋体"/>
          <w:color w:val="auto"/>
          <w:spacing w:val="0"/>
          <w:position w:val="0"/>
          <w:sz w:val="24"/>
          <w:shd w:val="clear" w:fill="auto"/>
        </w:rPr>
      </w:pPr>
    </w:p>
    <w:p>
      <w:pPr>
        <w:pStyle w:val="5"/>
        <w:rPr>
          <w:rFonts w:ascii="宋体" w:hAnsi="宋体" w:eastAsia="宋体" w:cs="宋体"/>
          <w:color w:val="auto"/>
          <w:spacing w:val="0"/>
          <w:position w:val="0"/>
          <w:sz w:val="24"/>
          <w:shd w:val="clear" w:fill="auto"/>
        </w:rPr>
      </w:pPr>
    </w:p>
    <w:p/>
    <w:p>
      <w:pPr>
        <w:spacing w:before="0" w:after="0" w:line="360" w:lineRule="auto"/>
        <w:ind w:left="0" w:right="0" w:firstLine="480" w:firstLineChars="2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w:t>
      </w:r>
      <w:r>
        <w:rPr>
          <w:rFonts w:hint="eastAsia" w:ascii="宋体" w:hAnsi="宋体" w:eastAsia="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 xml:space="preserve">  其他资料</w:t>
      </w: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pStyle w:val="13"/>
        <w:rPr>
          <w:rFonts w:ascii="宋体" w:hAnsi="宋体" w:eastAsia="宋体" w:cs="宋体"/>
          <w:color w:val="auto"/>
          <w:spacing w:val="0"/>
          <w:position w:val="0"/>
          <w:sz w:val="24"/>
          <w:shd w:val="clear" w:fill="auto"/>
        </w:rPr>
      </w:pPr>
    </w:p>
    <w:p>
      <w:pPr>
        <w:pStyle w:val="5"/>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3"/>
        <w:rPr>
          <w:rFonts w:ascii="宋体" w:hAnsi="宋体" w:eastAsia="宋体" w:cs="宋体"/>
          <w:color w:val="auto"/>
          <w:spacing w:val="0"/>
          <w:position w:val="0"/>
          <w:sz w:val="24"/>
          <w:shd w:val="clear" w:fill="auto"/>
        </w:rPr>
      </w:pPr>
    </w:p>
    <w:p>
      <w:pPr>
        <w:pStyle w:val="5"/>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3"/>
        <w:rPr>
          <w:rFonts w:ascii="宋体" w:hAnsi="宋体" w:eastAsia="宋体" w:cs="宋体"/>
          <w:color w:val="auto"/>
          <w:spacing w:val="0"/>
          <w:position w:val="0"/>
          <w:sz w:val="24"/>
          <w:shd w:val="clear" w:fill="auto"/>
        </w:rPr>
      </w:pPr>
    </w:p>
    <w:p>
      <w:pPr>
        <w:pStyle w:val="5"/>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rPr>
          <w:rFonts w:hint="eastAsia" w:ascii="宋体" w:hAnsi="宋体" w:eastAsia="宋体" w:cs="宋体"/>
          <w:color w:val="auto"/>
          <w:spacing w:val="0"/>
          <w:position w:val="0"/>
          <w:sz w:val="24"/>
          <w:shd w:val="clear" w:fill="auto"/>
          <w:lang w:eastAsia="zh-CN"/>
        </w:rPr>
      </w:pPr>
      <w:r>
        <w:rPr>
          <w:rFonts w:hint="eastAsia" w:ascii="宋体" w:hAnsi="宋体" w:eastAsia="宋体" w:cs="宋体"/>
          <w:color w:val="auto"/>
          <w:spacing w:val="0"/>
          <w:position w:val="0"/>
          <w:sz w:val="24"/>
          <w:shd w:val="clear" w:fill="auto"/>
          <w:lang w:eastAsia="zh-CN"/>
        </w:rPr>
        <w:t>、</w:t>
      </w:r>
    </w:p>
    <w:p>
      <w:pPr>
        <w:pStyle w:val="2"/>
        <w:rPr>
          <w:rFonts w:hint="eastAsia" w:ascii="宋体" w:hAnsi="宋体" w:eastAsia="宋体" w:cs="宋体"/>
          <w:color w:val="auto"/>
          <w:spacing w:val="0"/>
          <w:position w:val="0"/>
          <w:sz w:val="24"/>
          <w:shd w:val="clear" w:fill="auto"/>
          <w:lang w:eastAsia="zh-CN"/>
        </w:rPr>
      </w:pPr>
    </w:p>
    <w:p>
      <w:pPr>
        <w:pStyle w:val="2"/>
        <w:rPr>
          <w:rFonts w:hint="eastAsia" w:ascii="宋体" w:hAnsi="宋体" w:eastAsia="宋体" w:cs="宋体"/>
          <w:color w:val="auto"/>
          <w:spacing w:val="0"/>
          <w:position w:val="0"/>
          <w:sz w:val="24"/>
          <w:shd w:val="clear" w:fill="auto"/>
          <w:lang w:eastAsia="zh-CN"/>
        </w:rPr>
      </w:pPr>
    </w:p>
    <w:p>
      <w:pPr>
        <w:pStyle w:val="2"/>
        <w:rPr>
          <w:rFonts w:hint="eastAsia" w:ascii="宋体" w:hAnsi="宋体" w:eastAsia="宋体" w:cs="宋体"/>
          <w:color w:val="auto"/>
          <w:spacing w:val="0"/>
          <w:position w:val="0"/>
          <w:sz w:val="24"/>
          <w:shd w:val="clear" w:fill="auto"/>
          <w:lang w:eastAsia="zh-CN"/>
        </w:rPr>
      </w:pPr>
    </w:p>
    <w:p>
      <w:pPr>
        <w:pStyle w:val="13"/>
        <w:rPr>
          <w:rFonts w:ascii="宋体" w:hAnsi="宋体" w:eastAsia="宋体" w:cs="宋体"/>
          <w:color w:val="auto"/>
          <w:spacing w:val="0"/>
          <w:position w:val="0"/>
          <w:sz w:val="24"/>
          <w:shd w:val="clear" w:fill="auto"/>
        </w:rPr>
      </w:pPr>
    </w:p>
    <w:p>
      <w:pPr>
        <w:pStyle w:val="5"/>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3"/>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360" w:lineRule="auto"/>
        <w:ind w:left="0" w:right="0" w:firstLine="0"/>
        <w:jc w:val="both"/>
        <w:rPr>
          <w:rFonts w:hint="eastAsia" w:ascii="宋体" w:hAnsi="宋体" w:eastAsia="宋体" w:cs="宋体"/>
          <w:b/>
          <w:color w:val="auto"/>
          <w:spacing w:val="0"/>
          <w:position w:val="0"/>
          <w:sz w:val="21"/>
          <w:szCs w:val="21"/>
          <w:shd w:val="clear" w:fill="auto"/>
          <w:lang w:eastAsia="zh-CN"/>
        </w:rPr>
      </w:pPr>
      <w:r>
        <w:rPr>
          <w:rFonts w:hint="eastAsia" w:ascii="宋体" w:hAnsi="宋体" w:eastAsia="宋体" w:cs="宋体"/>
          <w:color w:val="auto"/>
          <w:spacing w:val="0"/>
          <w:position w:val="0"/>
          <w:sz w:val="21"/>
          <w:szCs w:val="21"/>
          <w:shd w:val="clear" w:fill="auto"/>
        </w:rPr>
        <w:t>格式1</w:t>
      </w:r>
      <w:r>
        <w:rPr>
          <w:rFonts w:hint="eastAsia" w:ascii="宋体" w:hAnsi="宋体" w:eastAsia="宋体" w:cs="宋体"/>
          <w:color w:val="auto"/>
          <w:spacing w:val="0"/>
          <w:position w:val="0"/>
          <w:sz w:val="21"/>
          <w:szCs w:val="21"/>
          <w:shd w:val="clear" w:fill="auto"/>
          <w:lang w:val="en-US" w:eastAsia="zh-CN"/>
        </w:rPr>
        <w:t>1</w:t>
      </w:r>
    </w:p>
    <w:p>
      <w:pPr>
        <w:spacing w:before="0" w:after="0" w:line="380" w:lineRule="auto"/>
        <w:ind w:left="0" w:right="0" w:firstLine="0"/>
        <w:jc w:val="center"/>
        <w:rPr>
          <w:rFonts w:hint="eastAsia" w:ascii="宋体" w:hAnsi="宋体" w:eastAsia="宋体" w:cs="宋体"/>
          <w:b/>
          <w:color w:val="auto"/>
          <w:spacing w:val="0"/>
          <w:position w:val="0"/>
          <w:sz w:val="21"/>
          <w:szCs w:val="21"/>
          <w:shd w:val="clear" w:fill="auto"/>
        </w:rPr>
      </w:pPr>
      <w:r>
        <w:rPr>
          <w:rFonts w:hint="eastAsia" w:ascii="宋体" w:hAnsi="宋体" w:eastAsia="宋体" w:cs="宋体"/>
          <w:b/>
          <w:color w:val="auto"/>
          <w:spacing w:val="0"/>
          <w:position w:val="0"/>
          <w:sz w:val="21"/>
          <w:szCs w:val="21"/>
          <w:shd w:val="clear" w:fill="auto"/>
        </w:rPr>
        <w:t>政府采购供应商诚信承诺书</w:t>
      </w:r>
    </w:p>
    <w:p>
      <w:pPr>
        <w:spacing w:before="0" w:after="0" w:line="380" w:lineRule="auto"/>
        <w:ind w:left="0" w:right="0" w:firstLine="0"/>
        <w:jc w:val="center"/>
        <w:rPr>
          <w:rFonts w:hint="eastAsia" w:ascii="宋体" w:hAnsi="宋体" w:eastAsia="宋体" w:cs="宋体"/>
          <w:b/>
          <w:color w:val="auto"/>
          <w:spacing w:val="0"/>
          <w:position w:val="0"/>
          <w:sz w:val="21"/>
          <w:szCs w:val="21"/>
          <w:shd w:val="clear" w:fill="auto"/>
        </w:rPr>
      </w:pPr>
    </w:p>
    <w:p>
      <w:pPr>
        <w:spacing w:before="0" w:after="0" w:line="380" w:lineRule="auto"/>
        <w:ind w:left="0" w:right="0" w:firstLine="72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（一）提供虚假材料谋取中标;</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（二）采取不正当手段诋毁、排挤其他供应商;</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（三）与招标采购单位、其他投标人恶意串通;</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（四）向招标采购单位或提供其他不正当利益;</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（五）在招标过程中与招标采购单位进行协商谈判、不按照招标文件和投标文件订立合同，或者与采购人另立背离合同实质性内容协议;</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（六）开标后擅自撤销投标，影响招标继续进行的或领取招标文件纳投标保证金后不投标导致废标;</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（七）中标后无正当理由，在规定时间内不与采购单位签订合同;</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（八）将中标项目转让给他人或非法分包他人;</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（九）无正当理由，拒绝履行合同义务;</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（十）无正当理由放弃中标（成交）项目;</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（十ー）撞自或与与采购人串通或接受采购人要求，在履约合同中通过减少货物数量，更换品牌、降低配置、技术要求、质量和服务标准等，却仍按原合同进行虚假验收或终止政府采购合同;</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（十二）与采购人串通，对尚未履约完毕的采购项目出具虚假验收报告；</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（十三）无不可抗力因素，拒绝提供售后服务、售后服务态度恶劣、故意提高维修配件价格（高于市场平均价）；</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（十四）开标后对招标文件的相关内容再进行质疑；</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（十五）恶意投诉的行为：投诉经查无实据的、捏造事实或者提供虚假设诉材料；</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（十六）拒绝有关部门监督检查或者提供虚假情况；</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（十七）政府采购监管部门认定的其他政府采购活动中的不诚信行为。</w:t>
      </w: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供应商名称：（盖章）</w:t>
      </w: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法人代表或授权委托人：（签字）</w:t>
      </w: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p>
    <w:p>
      <w:pPr>
        <w:spacing w:before="0" w:after="0" w:line="380" w:lineRule="auto"/>
        <w:ind w:left="0" w:right="0" w:firstLine="3360"/>
        <w:jc w:val="both"/>
        <w:rPr>
          <w:rFonts w:hint="eastAsia" w:ascii="宋体" w:hAnsi="宋体" w:eastAsia="宋体" w:cs="宋体"/>
          <w:b/>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日期：年月日</w:t>
      </w:r>
    </w:p>
    <w:p>
      <w:pPr>
        <w:spacing w:before="0" w:after="0" w:line="360" w:lineRule="auto"/>
        <w:ind w:left="0" w:right="0" w:firstLine="0"/>
        <w:jc w:val="center"/>
        <w:rPr>
          <w:rFonts w:hint="eastAsia" w:ascii="宋体" w:hAnsi="宋体" w:eastAsia="宋体" w:cs="宋体"/>
          <w:b/>
          <w:color w:val="auto"/>
          <w:spacing w:val="0"/>
          <w:position w:val="0"/>
          <w:sz w:val="21"/>
          <w:szCs w:val="21"/>
          <w:shd w:val="clear" w:fill="auto"/>
        </w:rPr>
      </w:pPr>
    </w:p>
    <w:p>
      <w:pPr>
        <w:spacing w:before="0" w:after="0" w:line="360" w:lineRule="auto"/>
        <w:ind w:left="0" w:right="0" w:firstLine="0"/>
        <w:jc w:val="center"/>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pStyle w:val="13"/>
        <w:rPr>
          <w:rFonts w:hint="eastAsia" w:ascii="宋体" w:hAnsi="宋体" w:eastAsia="宋体" w:cs="宋体"/>
          <w:b/>
          <w:color w:val="auto"/>
          <w:spacing w:val="0"/>
          <w:position w:val="0"/>
          <w:sz w:val="21"/>
          <w:szCs w:val="21"/>
          <w:shd w:val="clear" w:fill="auto"/>
        </w:rPr>
      </w:pPr>
    </w:p>
    <w:p>
      <w:pPr>
        <w:pStyle w:val="5"/>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13"/>
        <w:rPr>
          <w:rFonts w:hint="eastAsia" w:ascii="宋体" w:hAnsi="宋体" w:eastAsia="宋体" w:cs="宋体"/>
          <w:b/>
          <w:color w:val="auto"/>
          <w:spacing w:val="0"/>
          <w:position w:val="0"/>
          <w:sz w:val="21"/>
          <w:szCs w:val="21"/>
          <w:shd w:val="clear" w:fill="auto"/>
        </w:rPr>
      </w:pPr>
    </w:p>
    <w:p>
      <w:pPr>
        <w:pStyle w:val="5"/>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13"/>
        <w:rPr>
          <w:rFonts w:hint="eastAsia" w:ascii="宋体" w:hAnsi="宋体" w:eastAsia="宋体" w:cs="宋体"/>
          <w:b/>
          <w:color w:val="auto"/>
          <w:spacing w:val="0"/>
          <w:position w:val="0"/>
          <w:sz w:val="21"/>
          <w:szCs w:val="21"/>
          <w:shd w:val="clear" w:fill="auto"/>
        </w:rPr>
      </w:pPr>
    </w:p>
    <w:p>
      <w:pPr>
        <w:pStyle w:val="5"/>
        <w:rPr>
          <w:rFonts w:hint="eastAsia" w:ascii="宋体" w:hAnsi="宋体" w:eastAsia="宋体" w:cs="宋体"/>
          <w:sz w:val="21"/>
          <w:szCs w:val="21"/>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321"/>
        <w:jc w:val="center"/>
        <w:rPr>
          <w:rFonts w:hint="eastAsia" w:ascii="宋体" w:hAnsi="宋体" w:eastAsia="宋体" w:cs="宋体"/>
          <w:b/>
          <w:color w:val="auto"/>
          <w:spacing w:val="0"/>
          <w:position w:val="0"/>
          <w:sz w:val="21"/>
          <w:szCs w:val="21"/>
          <w:shd w:val="clear" w:fill="auto"/>
        </w:rPr>
      </w:pPr>
      <w:r>
        <w:rPr>
          <w:rFonts w:hint="eastAsia" w:ascii="宋体" w:hAnsi="宋体" w:eastAsia="宋体" w:cs="宋体"/>
          <w:b/>
          <w:color w:val="auto"/>
          <w:spacing w:val="0"/>
          <w:position w:val="0"/>
          <w:sz w:val="21"/>
          <w:szCs w:val="21"/>
          <w:shd w:val="clear" w:fill="auto"/>
        </w:rPr>
        <w:t>周口市政府采购合同融资政策告知函</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各供应商：</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欢迎贵公司参与周口市政府采购活动！</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贷款渠道和提供贷款的金融机构，可在河南省政府采购网“河南省政府采购合同融资平台”查询联系。</w:t>
      </w: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pStyle w:val="13"/>
        <w:rPr>
          <w:rFonts w:hint="eastAsia" w:ascii="宋体" w:hAnsi="宋体" w:eastAsia="宋体" w:cs="宋体"/>
          <w:b/>
          <w:color w:val="auto"/>
          <w:spacing w:val="0"/>
          <w:position w:val="0"/>
          <w:sz w:val="21"/>
          <w:szCs w:val="21"/>
          <w:shd w:val="clear" w:fill="auto"/>
        </w:rPr>
      </w:pPr>
    </w:p>
    <w:p>
      <w:pPr>
        <w:pStyle w:val="5"/>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3"/>
        <w:rPr>
          <w:rFonts w:ascii="宋体" w:hAnsi="宋体" w:eastAsia="宋体" w:cs="宋体"/>
          <w:b/>
          <w:color w:val="auto"/>
          <w:spacing w:val="0"/>
          <w:position w:val="0"/>
          <w:sz w:val="28"/>
          <w:shd w:val="clear" w:fill="auto"/>
        </w:rPr>
      </w:pPr>
    </w:p>
    <w:p>
      <w:pPr>
        <w:pStyle w:val="5"/>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3"/>
        <w:rPr>
          <w:rFonts w:ascii="宋体" w:hAnsi="宋体" w:eastAsia="宋体" w:cs="宋体"/>
          <w:b/>
          <w:color w:val="auto"/>
          <w:spacing w:val="0"/>
          <w:position w:val="0"/>
          <w:sz w:val="28"/>
          <w:shd w:val="clear" w:fill="auto"/>
        </w:rPr>
      </w:pPr>
    </w:p>
    <w:p>
      <w:pPr>
        <w:pStyle w:val="5"/>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3"/>
        <w:rPr>
          <w:rFonts w:ascii="宋体" w:hAnsi="宋体" w:eastAsia="宋体" w:cs="宋体"/>
          <w:b/>
          <w:color w:val="auto"/>
          <w:spacing w:val="0"/>
          <w:position w:val="0"/>
          <w:sz w:val="28"/>
          <w:shd w:val="clear" w:fill="auto"/>
        </w:rPr>
      </w:pPr>
    </w:p>
    <w:p>
      <w:pPr>
        <w:pStyle w:val="5"/>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3"/>
        <w:rPr>
          <w:rFonts w:ascii="宋体" w:hAnsi="宋体" w:eastAsia="宋体" w:cs="宋体"/>
          <w:b/>
          <w:color w:val="auto"/>
          <w:spacing w:val="0"/>
          <w:position w:val="0"/>
          <w:sz w:val="28"/>
          <w:shd w:val="clear" w:fill="auto"/>
        </w:rPr>
      </w:pPr>
    </w:p>
    <w:p>
      <w:pPr>
        <w:pStyle w:val="5"/>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3"/>
      </w:pPr>
    </w:p>
    <w:p>
      <w:pPr>
        <w:numPr>
          <w:ilvl w:val="0"/>
          <w:numId w:val="28"/>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8"/>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8"/>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8"/>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8"/>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8"/>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8"/>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8"/>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8"/>
        </w:numPr>
        <w:spacing w:before="0" w:after="0" w:line="36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 xml:space="preserve"> </w:t>
      </w:r>
    </w:p>
    <w:p>
      <w:pPr>
        <w:spacing w:before="0" w:after="0" w:line="500" w:lineRule="auto"/>
        <w:ind w:left="0" w:right="0" w:firstLine="0"/>
        <w:jc w:val="center"/>
        <w:rPr>
          <w:rFonts w:ascii="方正小标宋简体" w:hAnsi="方正小标宋简体" w:eastAsia="方正小标宋简体" w:cs="方正小标宋简体"/>
          <w:color w:val="auto"/>
          <w:spacing w:val="0"/>
          <w:position w:val="0"/>
          <w:sz w:val="28"/>
          <w:shd w:val="clear" w:fill="auto"/>
        </w:rPr>
      </w:pPr>
      <w:r>
        <w:rPr>
          <w:rFonts w:ascii="宋体" w:hAnsi="宋体" w:eastAsia="宋体" w:cs="宋体"/>
          <w:color w:val="auto"/>
          <w:spacing w:val="0"/>
          <w:position w:val="0"/>
          <w:sz w:val="28"/>
          <w:shd w:val="clear" w:fill="auto"/>
        </w:rPr>
        <w:t>周口市政府采购合同（货物类）标准文本</w:t>
      </w:r>
    </w:p>
    <w:p>
      <w:pPr>
        <w:spacing w:before="0" w:after="0" w:line="240" w:lineRule="auto"/>
        <w:ind w:left="0" w:right="0" w:firstLine="0"/>
        <w:jc w:val="both"/>
        <w:rPr>
          <w:rFonts w:ascii="黑体" w:hAnsi="黑体" w:eastAsia="黑体" w:cs="黑体"/>
          <w:color w:val="auto"/>
          <w:spacing w:val="0"/>
          <w:position w:val="0"/>
          <w:sz w:val="32"/>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政府采购项目名称：</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政府采购项目编号：</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采      购    人：</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供      应    商：</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合  同  签 订 地：</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合 同 签订 时 间：</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center"/>
        <w:rPr>
          <w:rFonts w:ascii="方正小标宋简体" w:hAnsi="方正小标宋简体" w:eastAsia="方正小标宋简体" w:cs="方正小标宋简体"/>
          <w:color w:val="auto"/>
          <w:spacing w:val="0"/>
          <w:position w:val="0"/>
          <w:sz w:val="32"/>
          <w:shd w:val="clear" w:fill="auto"/>
        </w:rPr>
      </w:pPr>
    </w:p>
    <w:p>
      <w:pPr>
        <w:widowControl w:val="0"/>
        <w:spacing w:before="0" w:after="0" w:line="460" w:lineRule="auto"/>
        <w:ind w:left="0" w:right="0" w:firstLine="0"/>
        <w:jc w:val="center"/>
        <w:rPr>
          <w:rFonts w:ascii="方正小标宋简体" w:hAnsi="方正小标宋简体" w:eastAsia="方正小标宋简体" w:cs="方正小标宋简体"/>
          <w:color w:val="auto"/>
          <w:spacing w:val="0"/>
          <w:position w:val="0"/>
          <w:sz w:val="32"/>
          <w:shd w:val="clear" w:fill="auto"/>
        </w:rPr>
      </w:pPr>
      <w:r>
        <w:rPr>
          <w:rFonts w:ascii="宋体" w:hAnsi="宋体" w:eastAsia="宋体" w:cs="宋体"/>
          <w:color w:val="auto"/>
          <w:spacing w:val="0"/>
          <w:position w:val="0"/>
          <w:sz w:val="32"/>
          <w:shd w:val="clear" w:fill="auto"/>
        </w:rPr>
        <w:t>合同签订指引</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一、采购人在签订合同时应提供的资料：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、该政府采购项目的招标采购文件（以网上发布内容为准）；</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、该政府采购项目招标文件的澄清和修改内容（公告内容）；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、该政府采购项目评审报告；</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、采购单位法人授权委托书（法人到场并签字的除外）；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、采购单位被授权人身份证件（法人到场并签字的除外）；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、采购人和中标供应商约定的其它内容（不得超出招标采购文件实质性内容）。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二、供应商在签订合同时应提供的资料：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、该政府采购项目的投标文件（纸质或</w:t>
      </w:r>
      <w:r>
        <w:rPr>
          <w:rFonts w:ascii="Times New Roman" w:hAnsi="Times New Roman" w:eastAsia="Times New Roman" w:cs="Times New Roman"/>
          <w:color w:val="auto"/>
          <w:spacing w:val="0"/>
          <w:position w:val="0"/>
          <w:sz w:val="21"/>
          <w:shd w:val="clear" w:fill="auto"/>
        </w:rPr>
        <w:t>DPF</w:t>
      </w:r>
      <w:r>
        <w:rPr>
          <w:rFonts w:ascii="宋体" w:hAnsi="宋体" w:eastAsia="宋体" w:cs="宋体"/>
          <w:color w:val="auto"/>
          <w:spacing w:val="0"/>
          <w:position w:val="0"/>
          <w:sz w:val="21"/>
          <w:shd w:val="clear" w:fill="auto"/>
        </w:rPr>
        <w:t>格式的电子投标文件）；</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、针对该项目评审时评审委员会提出的质询答复（纸质并签章）；</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、该政府采购项目中标通知书；</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、供应商法人授权委托书（法人到场并签字的除外）；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、供应商被授权人身份证件（法人到场并签字的除外）；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、供应商和采购人约定的其它内容（不得超出招标采购文件实质性内容）。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30"/>
          <w:shd w:val="clear" w:fill="auto"/>
        </w:rPr>
      </w:pPr>
      <w:r>
        <w:rPr>
          <w:rFonts w:ascii="宋体" w:hAnsi="宋体" w:eastAsia="宋体" w:cs="宋体"/>
          <w:color w:val="auto"/>
          <w:spacing w:val="0"/>
          <w:position w:val="0"/>
          <w:sz w:val="21"/>
          <w:shd w:val="clear" w:fill="auto"/>
        </w:rPr>
        <w:t>三、本合同签订后二个工作日内有采购人在“周口市政府采购网”上进行合同公示。</w:t>
      </w: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r>
        <w:rPr>
          <w:rFonts w:ascii="宋体" w:hAnsi="宋体" w:eastAsia="宋体" w:cs="宋体"/>
          <w:color w:val="auto"/>
          <w:spacing w:val="0"/>
          <w:position w:val="0"/>
          <w:sz w:val="32"/>
          <w:shd w:val="clear" w:fill="auto"/>
        </w:rPr>
        <w:t>供应商履约验收指引</w:t>
      </w:r>
    </w:p>
    <w:p>
      <w:pPr>
        <w:widowControl w:val="0"/>
        <w:numPr>
          <w:ilvl w:val="0"/>
          <w:numId w:val="29"/>
        </w:numPr>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供应商不得擅自变更合同标的物内容；</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2、不得以次充好、高投低配，确因在合同执行中不可抗力因素造成的，应提供相关依据；</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3、对因客观上采购人采购需求发生变化造成的，应提供采、供双方的纸质备忘录材料；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、在满足验收条件</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个工作日内通知采购人组织验收；</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、供应商应提供需验收物品的清单、参数、使用手册、人员培训情况等资料；</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6、采、供双方约定的验收机构及相关人员组成情况。</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7、督促采购人在项目验收结束并达到相关要求后一个工作日内，在“周口市政府采购网”上进行“履约验收”公示。</w:t>
      </w:r>
    </w:p>
    <w:p>
      <w:pPr>
        <w:spacing w:before="0" w:after="0" w:line="520" w:lineRule="auto"/>
        <w:ind w:left="0" w:right="0" w:firstLine="0"/>
        <w:jc w:val="center"/>
        <w:rPr>
          <w:rFonts w:ascii="方正小标宋简体" w:hAnsi="方正小标宋简体" w:eastAsia="方正小标宋简体" w:cs="方正小标宋简体"/>
          <w:color w:val="auto"/>
          <w:spacing w:val="0"/>
          <w:position w:val="0"/>
          <w:sz w:val="28"/>
          <w:shd w:val="clear" w:fill="auto"/>
        </w:rPr>
      </w:pPr>
      <w:r>
        <w:rPr>
          <w:rFonts w:ascii="宋体" w:hAnsi="宋体" w:eastAsia="宋体" w:cs="宋体"/>
          <w:color w:val="auto"/>
          <w:spacing w:val="0"/>
          <w:position w:val="0"/>
          <w:sz w:val="28"/>
          <w:shd w:val="clear" w:fill="auto"/>
        </w:rPr>
        <w:t>采购合同内容</w:t>
      </w:r>
    </w:p>
    <w:p>
      <w:pPr>
        <w:spacing w:before="0" w:after="0" w:line="520" w:lineRule="auto"/>
        <w:ind w:left="0" w:right="0" w:firstLine="420"/>
        <w:jc w:val="both"/>
        <w:rPr>
          <w:rFonts w:ascii="Times New Roman" w:hAnsi="Times New Roman" w:eastAsia="Times New Roman" w:cs="Times New Roman"/>
          <w:color w:val="auto"/>
          <w:spacing w:val="0"/>
          <w:position w:val="0"/>
          <w:sz w:val="21"/>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采购人（甲方）：</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供应商（乙方）：</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签订地点：</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项目名称：</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项目编号：</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财政委托号：</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财政资金项目必须填写</w:t>
      </w:r>
      <w:r>
        <w:rPr>
          <w:rFonts w:ascii="Times New Roman" w:hAnsi="Times New Roman" w:eastAsia="Times New Roman" w:cs="Times New Roman"/>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本项目经批准采用</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before="0" w:after="0" w:line="360" w:lineRule="auto"/>
        <w:ind w:left="0" w:right="0" w:firstLine="422"/>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b/>
          <w:color w:val="auto"/>
          <w:spacing w:val="0"/>
          <w:position w:val="0"/>
          <w:sz w:val="21"/>
          <w:shd w:val="clear" w:fill="auto"/>
        </w:rPr>
        <w:t>第一条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产品的名称、品种、规格、数量和价格：（若产品过多则见附表，如有附表则必须加盖印章）</w:t>
      </w:r>
    </w:p>
    <w:tbl>
      <w:tblPr>
        <w:tblStyle w:val="10"/>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备注</w:t>
            </w: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合同总价款（大小写）：</w:t>
            </w:r>
          </w:p>
          <w:p>
            <w:pPr>
              <w:spacing w:before="0" w:after="0" w:line="360" w:lineRule="auto"/>
              <w:ind w:left="0" w:right="0" w:firstLine="420"/>
              <w:jc w:val="both"/>
              <w:rPr>
                <w:color w:val="auto"/>
                <w:spacing w:val="0"/>
                <w:position w:val="0"/>
                <w:shd w:val="clear" w:fill="auto"/>
              </w:rPr>
            </w:pPr>
            <w:r>
              <w:rPr>
                <w:rFonts w:ascii="宋体" w:hAnsi="宋体" w:eastAsia="宋体" w:cs="宋体"/>
                <w:color w:val="auto"/>
                <w:spacing w:val="0"/>
                <w:position w:val="0"/>
                <w:sz w:val="21"/>
                <w:shd w:val="clear" w:fill="auto"/>
              </w:rPr>
              <w:t>备注：上述产品报价含产品生产、运输</w:t>
            </w:r>
            <w:r>
              <w:rPr>
                <w:rFonts w:ascii="Times New Roman" w:hAnsi="Times New Roman" w:eastAsia="Times New Roman" w:cs="Times New Roman"/>
                <w:color w:val="auto"/>
                <w:spacing w:val="0"/>
                <w:position w:val="0"/>
                <w:sz w:val="21"/>
                <w:shd w:val="clear" w:fill="auto"/>
              </w:rPr>
              <w:t>&lt;</w:t>
            </w:r>
            <w:r>
              <w:rPr>
                <w:rFonts w:ascii="宋体" w:hAnsi="宋体" w:eastAsia="宋体" w:cs="宋体"/>
                <w:color w:val="auto"/>
                <w:spacing w:val="0"/>
                <w:position w:val="0"/>
                <w:sz w:val="21"/>
                <w:shd w:val="clear" w:fill="auto"/>
              </w:rPr>
              <w:t>送达至甲方指定地点并下货</w:t>
            </w:r>
            <w:r>
              <w:rPr>
                <w:rFonts w:ascii="Times New Roman" w:hAnsi="Times New Roman" w:eastAsia="Times New Roman" w:cs="Times New Roman"/>
                <w:color w:val="auto"/>
                <w:spacing w:val="0"/>
                <w:position w:val="0"/>
                <w:sz w:val="21"/>
                <w:shd w:val="clear" w:fill="auto"/>
              </w:rPr>
              <w:t>&gt;</w:t>
            </w:r>
            <w:r>
              <w:rPr>
                <w:rFonts w:ascii="宋体" w:hAnsi="宋体" w:eastAsia="宋体" w:cs="宋体"/>
                <w:color w:val="auto"/>
                <w:spacing w:val="0"/>
                <w:position w:val="0"/>
                <w:sz w:val="21"/>
                <w:shd w:val="clear" w:fill="auto"/>
              </w:rPr>
              <w:t>、安装、调试、检验及售后服务、税金、劳保基金、人员培训等费用。</w:t>
            </w:r>
          </w:p>
        </w:tc>
      </w:tr>
    </w:tbl>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第二条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产品的技术标准（包括质量要求），按下列第（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①按国家标准执行；②按部颁标准执行；③若无以上标准，则应不低于同行业质量标准；④有特殊要求的，按甲乙双方在合同中商定的技术条件、样品或补充的技术要求执行；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乙方提供和交付的货物技术标准应与招标采购文件规定的技术标准相一致。若技术标准中无相应规定，所投货物应符合相应的国际标准或原产地国家有关部门最新颁布的相应的正式标准。</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进口产品的质量标准为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before="0" w:after="120" w:line="360" w:lineRule="auto"/>
        <w:ind w:left="0" w:right="0" w:firstLine="482"/>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第三条</w:t>
      </w:r>
      <w:r>
        <w:rPr>
          <w:rFonts w:ascii="宋体" w:hAnsi="宋体" w:eastAsia="宋体" w:cs="宋体"/>
          <w:color w:val="auto"/>
          <w:spacing w:val="0"/>
          <w:position w:val="0"/>
          <w:sz w:val="24"/>
          <w:shd w:val="clear" w:fill="auto"/>
        </w:rPr>
        <w:t>产品的包装标准和包装物的供应与回收</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（国家或行业主管部门有技术规定的，按技术规定执行；国家与行业主管部门无技术规定的，由甲乙双方商定。）</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【注：合同中约定的包装标准应与乙方在投标文件中承诺的一致，且投标文件应作为合同附件与合同具有同等法律效力。】</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第四条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产品的交货方法、到货地点和交货期限</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交货方法，按下列第（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①乙方送货上门；②乙方代运；③甲方自提自运。</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到货地点：</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甲方指定的任何地点，安装并调试</w:t>
      </w:r>
      <w:r>
        <w:rPr>
          <w:rFonts w:ascii="Times New Roman" w:hAnsi="Times New Roman" w:eastAsia="Times New Roman" w:cs="Times New Roman"/>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产品的交货期限</w:t>
      </w:r>
      <w:r>
        <w:rPr>
          <w:rFonts w:ascii="宋体" w:hAnsi="宋体" w:eastAsia="宋体" w:cs="宋体"/>
          <w:color w:val="auto"/>
          <w:spacing w:val="0"/>
          <w:position w:val="0"/>
          <w:sz w:val="21"/>
          <w:u w:val="single"/>
          <w:shd w:val="clear" w:fill="auto"/>
        </w:rPr>
        <w:t>                         </w:t>
      </w:r>
      <w:r>
        <w:rPr>
          <w:rFonts w:ascii="宋体" w:hAnsi="宋体" w:eastAsia="宋体" w:cs="宋体"/>
          <w:color w:val="auto"/>
          <w:spacing w:val="0"/>
          <w:position w:val="0"/>
          <w:sz w:val="21"/>
          <w:shd w:val="clear" w:fill="auto"/>
        </w:rPr>
        <w:t>。</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第五条</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合同总价款</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合同总价款（大小写）：</w:t>
      </w:r>
      <w:r>
        <w:rPr>
          <w:rFonts w:ascii="Times New Roman" w:hAnsi="Times New Roman" w:eastAsia="Times New Roman" w:cs="Times New Roman"/>
          <w:color w:val="auto"/>
          <w:spacing w:val="0"/>
          <w:position w:val="0"/>
          <w:sz w:val="21"/>
          <w:u w:val="single"/>
          <w:shd w:val="clear" w:fill="auto"/>
        </w:rPr>
        <w:t xml:space="preserve">                        </w:t>
      </w:r>
    </w:p>
    <w:p>
      <w:pPr>
        <w:numPr>
          <w:ilvl w:val="0"/>
          <w:numId w:val="30"/>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付款条件</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本合同以人民币付款。</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该项目是否实行预付款：</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实行预付款的条件和比例：</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合同款项结算方式和支付比例：</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具体付款方式</w:t>
      </w:r>
      <w:r>
        <w:rPr>
          <w:rFonts w:ascii="宋体" w:hAnsi="宋体" w:eastAsia="宋体" w:cs="宋体"/>
          <w:color w:val="auto"/>
          <w:spacing w:val="0"/>
          <w:position w:val="0"/>
          <w:sz w:val="21"/>
          <w:u w:val="single"/>
          <w:shd w:val="clear" w:fill="auto"/>
        </w:rPr>
        <w:t>按投标人须知前附表以及采、购双方的具体约定</w:t>
      </w:r>
    </w:p>
    <w:p>
      <w:pPr>
        <w:numPr>
          <w:ilvl w:val="0"/>
          <w:numId w:val="31"/>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验收方法</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乙方安装调试后，在</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天内通知甲方组织验收，采购代理机构保留受托参与本项目验收的权利。验收不合格的，乙方应负责重新提供达到本合同约定的质量要求的产品。</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甲、乙双方应严格履行合同有关条款，如果验收过程中发现乙方在没有征得采购人同意的情况下擅自变更合同标的物，将拒绝通过验收，由此引起的一切后果及损失由乙方承担。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、甲方视情况可以邀请参加本项目的其他投标人或者第三方机构参与验收，参与验收的投标人或者第三方机构的意见作为验收书的参考资料一并存档。</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涉及安全、消防、环保等其他需要由质检或行业主管部门进行验收的项目，必须邀请相关部门或相关专家参与验收。</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检测、验收费用承担方式：</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第八条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对产品提出异议的时间和办法</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甲方在验收中，如果发现产品不符合合同约定的，应一面妥为保管，一面在</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工作日内向乙方书面提出异议，并抄送采购代理机构，具体说明产品不符合规定的内容并附相关验收材料，同时提出不符合规定产品的处理意见。</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甲方因使用、保管、保养不善等造成产品质量下降的，不得提出异议。</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乙方在接到甲方异议后，应在</w:t>
      </w:r>
      <w:r>
        <w:rPr>
          <w:rFonts w:ascii="Times New Roman" w:hAnsi="Times New Roman" w:eastAsia="Times New Roman" w:cs="Times New Roman"/>
          <w:color w:val="auto"/>
          <w:spacing w:val="0"/>
          <w:position w:val="0"/>
          <w:sz w:val="21"/>
          <w:shd w:val="clear" w:fill="auto"/>
        </w:rPr>
        <w:t xml:space="preserve"> </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工作日内负责处理，否则，即视为默认甲方提出的异议和处理意见。</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第九条</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乙方应提供完善周到的技术支持和售后服务，否则甲方视情节轻重从乙方的质量保证金中扣除部分或全部补偿甲方。</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保修</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乙方对其所提供的货物免费保修</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年，保修期从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开始。乙方应在接到报修通知后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天内上门维修，负责更换有瑕疵的货物、部件或提供相应的质量保证期内的服务。由此造成的损失，甲方保留索赔的权利。</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如果乙方在收到报修通知后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天内没有弥补缺陷，甲方可采取必要的补救措施，但费用和风险由乙方承担。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维修</w:t>
      </w:r>
    </w:p>
    <w:p>
      <w:pPr>
        <w:spacing w:before="0" w:after="12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保修期届满后，乙方应对其提供的货物负有维修义务，但所涉及的费用由甲方承担。</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乙方的违约责任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乙方不能交货的，应向甲方偿付不能交货部分货款的</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（通用产品的幅度为</w:t>
      </w: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，专用产品的幅度为</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30%</w:t>
      </w:r>
      <w:r>
        <w:rPr>
          <w:rFonts w:ascii="宋体" w:hAnsi="宋体" w:eastAsia="宋体" w:cs="宋体"/>
          <w:color w:val="auto"/>
          <w:spacing w:val="0"/>
          <w:position w:val="0"/>
          <w:sz w:val="21"/>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同时，乙方应按规定，对更换件相应延长质量保证期，并赔偿甲方相应的损失。乙方不能修理或者不能调换的，按不能交货处理。</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spacing w:val="0"/>
          <w:position w:val="0"/>
          <w:sz w:val="21"/>
          <w:shd w:val="clear" w:fill="auto"/>
        </w:rPr>
        <w:t>0.5%</w:t>
      </w:r>
      <w:r>
        <w:rPr>
          <w:rFonts w:ascii="宋体" w:hAnsi="宋体" w:eastAsia="宋体" w:cs="宋体"/>
          <w:color w:val="auto"/>
          <w:spacing w:val="0"/>
          <w:position w:val="0"/>
          <w:sz w:val="21"/>
          <w:shd w:val="clear" w:fill="auto"/>
        </w:rPr>
        <w:t>计收。但违约金的最高限额为迟交货物或提供服务合同价的</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。一周按</w:t>
      </w: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天计算，不足</w:t>
      </w: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天按一周计算。如果达到最高限额，甲方应考虑终止合同，由此给甲方造成的损失由乙方承担。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乙方提前交货的产品、多交的产品和不符合合同规定的产品，甲方在代保管期内实际支付的保管、保养等费用以及非因甲方保管不善而发生的损失，应当由乙方承担。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乙方应对其所提供的货物承担所有权担保责任，并应保证甲方在中华人民共和国内使用该货物时不侵犯第三人的知识产权。否则乙方应承担由此引起的一切法律责任及费用。</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任何一方未经对方同意而单方面终止合同的，应向对方赔偿相当于本合同总价款</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违约金。</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第十一条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甲方的违约责任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甲方中途退货，应向乙方偿付退货部分货款</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（通用产品的幅度为</w:t>
      </w:r>
      <w:r>
        <w:rPr>
          <w:rFonts w:ascii="Times New Roman" w:hAnsi="Times New Roman" w:eastAsia="Times New Roman" w:cs="Times New Roman"/>
          <w:color w:val="auto"/>
          <w:spacing w:val="0"/>
          <w:position w:val="0"/>
          <w:sz w:val="21"/>
          <w:shd w:val="clear" w:fill="auto"/>
        </w:rPr>
        <w:t>1%~5%</w:t>
      </w:r>
      <w:r>
        <w:rPr>
          <w:rFonts w:ascii="宋体" w:hAnsi="宋体" w:eastAsia="宋体" w:cs="宋体"/>
          <w:color w:val="auto"/>
          <w:spacing w:val="0"/>
          <w:position w:val="0"/>
          <w:sz w:val="21"/>
          <w:shd w:val="clear" w:fill="auto"/>
        </w:rPr>
        <w:t>专用产品的幅度为</w:t>
      </w:r>
      <w:r>
        <w:rPr>
          <w:rFonts w:ascii="Times New Roman" w:hAnsi="Times New Roman" w:eastAsia="Times New Roman" w:cs="Times New Roman"/>
          <w:color w:val="auto"/>
          <w:spacing w:val="0"/>
          <w:position w:val="0"/>
          <w:sz w:val="21"/>
          <w:shd w:val="clear" w:fill="auto"/>
        </w:rPr>
        <w:t>15%-30%</w:t>
      </w:r>
      <w:r>
        <w:rPr>
          <w:rFonts w:ascii="宋体" w:hAnsi="宋体" w:eastAsia="宋体" w:cs="宋体"/>
          <w:color w:val="auto"/>
          <w:spacing w:val="0"/>
          <w:position w:val="0"/>
          <w:sz w:val="21"/>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甲方违反合同规定拒绝接货的，应当承担由此造成的损失。</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Times New Roman" w:hAnsi="Times New Roman" w:eastAsia="Times New Roman" w:cs="Times New Roman"/>
          <w:color w:val="auto"/>
          <w:spacing w:val="0"/>
          <w:position w:val="0"/>
          <w:sz w:val="21"/>
          <w:shd w:val="clear" w:fill="auto"/>
        </w:rPr>
        <w:t xml:space="preserve">3. </w:t>
      </w:r>
      <w:r>
        <w:rPr>
          <w:rFonts w:ascii="宋体" w:hAnsi="宋体" w:eastAsia="宋体" w:cs="宋体"/>
          <w:color w:val="auto"/>
          <w:spacing w:val="0"/>
          <w:position w:val="0"/>
          <w:sz w:val="21"/>
          <w:shd w:val="clear" w:fill="auto"/>
        </w:rPr>
        <w:t>甲方未按照合同约定支付货款，应向乙方违约金</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元。</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第十二条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不可抗力</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第十三条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履约（或质量）保证金</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本项目不收取履约保证金。确需收取履约保证金的，甲方不得要求乙方以现款的形式提供。乙方提供的履约保证金按规定格式以银行保函形式提供，与此有关的费用由卖方承担。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若确需质量保证金的，质量保证金不得超过合同总价款的</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如乙方未能履行其合同规定的任何义务，甲方有权从履约保证金中取得补偿。</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第十四条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转让与分包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除甲方事先书面同意外，乙方不得部分转让或全部转让其应履行的合同义务。</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乙方应在投标文件中或以其他书面形式对甲方确认本合同项下所授予的所有分包合同。但该确认不解除乙方承担的本合同下的任何责任或义务。意即在本合同项下，乙方对甲方负总责。</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第十五条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合同文件及资料的使用</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乙方在未经甲方同意的情况下，不得将合同、合同中的规定、有关计划、图纸、样本或甲方为上述内容向乙方提供的资料透露给任何人。</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除非执行合同需要，在事先未得到甲方同意的情况下，乙方不得使用前款所列的任何文件和资料。</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第十六条 </w:t>
      </w:r>
      <w:r>
        <w:rPr>
          <w:rFonts w:ascii="宋体" w:hAnsi="宋体" w:eastAsia="宋体" w:cs="宋体"/>
          <w:color w:val="auto"/>
          <w:spacing w:val="0"/>
          <w:position w:val="0"/>
          <w:sz w:val="21"/>
          <w:shd w:val="clear" w:fill="auto"/>
        </w:rPr>
        <w:t>合同纠纷调处</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按本合同规定应该偿付的违约金、赔偿金、保管保养费和各种经济损失，应当在明确责任后</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天内，按银行规定的结算办法付清，否则按逾期付款处理。但任何一方不得自行扣发货物或扣付货款来充抵。</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）项方式处理：①根据《中华人民共和国仲裁法》的规定向</w:t>
      </w:r>
      <w:r>
        <w:rPr>
          <w:rFonts w:ascii="宋体" w:hAnsi="宋体" w:eastAsia="宋体" w:cs="宋体"/>
          <w:b/>
          <w:color w:val="auto"/>
          <w:spacing w:val="0"/>
          <w:position w:val="0"/>
          <w:sz w:val="21"/>
          <w:u w:val="single"/>
          <w:shd w:val="clear" w:fill="auto"/>
        </w:rPr>
        <w:t>周口仲裁委员会</w:t>
      </w:r>
      <w:r>
        <w:rPr>
          <w:rFonts w:ascii="宋体" w:hAnsi="宋体" w:eastAsia="宋体" w:cs="宋体"/>
          <w:color w:val="auto"/>
          <w:spacing w:val="0"/>
          <w:position w:val="0"/>
          <w:sz w:val="21"/>
          <w:shd w:val="clear" w:fill="auto"/>
        </w:rPr>
        <w:t>申请仲裁。②向合同签订地有级别管辖权的人民法院起诉。</w:t>
      </w:r>
    </w:p>
    <w:p>
      <w:pPr>
        <w:widowControl w:val="0"/>
        <w:spacing w:before="0" w:after="0" w:line="30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、甲、乙双方均有权利向本项目具有监管职能的政府采购监督管理部门举报反映对方在合同履约中的违法违纪行为。</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第十七条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下列关于周口市公共资源交易中心政府采购代理机构名称</w:t>
      </w:r>
      <w:r>
        <w:rPr>
          <w:rFonts w:ascii="宋体" w:hAnsi="宋体" w:eastAsia="宋体" w:cs="宋体"/>
          <w:color w:val="auto"/>
          <w:spacing w:val="0"/>
          <w:position w:val="0"/>
          <w:sz w:val="21"/>
          <w:u w:val="single"/>
          <w:shd w:val="clear" w:fill="auto"/>
        </w:rPr>
        <w:t>某项目（项目编号：某编号）</w:t>
      </w:r>
      <w:r>
        <w:rPr>
          <w:rFonts w:ascii="宋体" w:hAnsi="宋体" w:eastAsia="宋体" w:cs="宋体"/>
          <w:color w:val="auto"/>
          <w:spacing w:val="0"/>
          <w:position w:val="0"/>
          <w:sz w:val="21"/>
          <w:shd w:val="clear" w:fill="auto"/>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本合同一式</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份，甲乙双方各执</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份，自双方当事人签字盖章之日起生效。</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采购人（甲方）：</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（公章）</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供货人（乙方）：</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（公章）</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地址：</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地址：</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法定代表人：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法定代表人：</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委托代理人：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委托代理人：</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电话：</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电话：</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开户银行：</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开户银行：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账号：</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账号：</w:t>
      </w:r>
    </w:p>
    <w:p>
      <w:pPr>
        <w:spacing w:before="0" w:after="0" w:line="640" w:lineRule="auto"/>
        <w:ind w:left="0" w:right="0" w:firstLine="1575"/>
        <w:jc w:val="both"/>
        <w:rPr>
          <w:rFonts w:ascii="Times New Roman" w:hAnsi="Times New Roman" w:eastAsia="Times New Roman" w:cs="Times New Roman"/>
          <w:color w:val="auto"/>
          <w:spacing w:val="0"/>
          <w:position w:val="0"/>
          <w:sz w:val="21"/>
          <w:u w:val="single"/>
          <w:shd w:val="clear" w:fill="auto"/>
        </w:rPr>
      </w:pPr>
    </w:p>
    <w:p>
      <w:pPr>
        <w:spacing w:before="0" w:after="0" w:line="500"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月</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日</w:t>
      </w:r>
      <w:r>
        <w:rPr>
          <w:rFonts w:ascii="Times New Roman" w:hAnsi="Times New Roman" w:eastAsia="Times New Roman" w:cs="Times New Roman"/>
          <w:color w:val="auto"/>
          <w:spacing w:val="0"/>
          <w:position w:val="0"/>
          <w:sz w:val="21"/>
          <w:shd w:val="clear" w:fill="auto"/>
        </w:rPr>
        <w:t xml:space="preserve">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月</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日</w:t>
      </w:r>
    </w:p>
    <w:p>
      <w:pPr>
        <w:spacing w:before="0" w:after="0" w:line="240" w:lineRule="auto"/>
        <w:ind w:left="0" w:right="0" w:firstLine="321"/>
        <w:jc w:val="center"/>
        <w:rPr>
          <w:rFonts w:ascii="Times New Roman" w:hAnsi="Times New Roman" w:eastAsia="Times New Roman" w:cs="Times New Roman"/>
          <w:b/>
          <w:color w:val="auto"/>
          <w:spacing w:val="0"/>
          <w:position w:val="0"/>
          <w:sz w:val="32"/>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5DFD10-06FF-45A1-BE13-B07F75063F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24E3510-48B7-4219-B1EB-ACF5094BDDF9}"/>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embedRegular r:id="rId3" w:fontKey="{14056A8C-1DE6-4B72-A478-BCA989D4A661}"/>
  </w:font>
  <w:font w:name="仿宋_GB2312">
    <w:altName w:val="仿宋"/>
    <w:panose1 w:val="00000000000000000000"/>
    <w:charset w:val="00"/>
    <w:family w:val="auto"/>
    <w:pitch w:val="default"/>
    <w:sig w:usb0="00000000" w:usb1="00000000" w:usb2="00000000" w:usb3="00000000" w:csb0="00000000" w:csb1="00000000"/>
    <w:embedRegular r:id="rId4" w:fontKey="{6FC90959-93D8-4FBC-B5E0-0DC3DD7A7C9C}"/>
  </w:font>
  <w:font w:name="微软简标宋">
    <w:altName w:val="宋体"/>
    <w:panose1 w:val="00000000000000000000"/>
    <w:charset w:val="00"/>
    <w:family w:val="auto"/>
    <w:pitch w:val="default"/>
    <w:sig w:usb0="00000000" w:usb1="00000000" w:usb2="00000000" w:usb3="00000000" w:csb0="00000000" w:csb1="00000000"/>
    <w:embedRegular r:id="rId5" w:fontKey="{8E799ACB-6DAA-4188-A500-19E9D284E5EE}"/>
  </w:font>
  <w:font w:name="方正小标宋简体">
    <w:panose1 w:val="02000000000000000000"/>
    <w:charset w:val="86"/>
    <w:family w:val="auto"/>
    <w:pitch w:val="default"/>
    <w:sig w:usb0="00000001" w:usb1="08000000" w:usb2="00000000" w:usb3="00000000" w:csb0="00040000" w:csb1="00000000"/>
    <w:embedRegular r:id="rId6" w:fontKey="{7763FC05-6425-449A-BDE5-3FF8CE254B3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E923771"/>
    <w:multiLevelType w:val="singleLevel"/>
    <w:tmpl w:val="BE923771"/>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137896C2"/>
    <w:multiLevelType w:val="singleLevel"/>
    <w:tmpl w:val="137896C2"/>
    <w:lvl w:ilvl="0" w:tentative="0">
      <w:start w:val="2"/>
      <w:numFmt w:val="decimal"/>
      <w:suff w:val="nothing"/>
      <w:lvlText w:val="%1）"/>
      <w:lvlJc w:val="left"/>
    </w:lvl>
  </w:abstractNum>
  <w:abstractNum w:abstractNumId="16">
    <w:nsid w:val="2470EC97"/>
    <w:multiLevelType w:val="singleLevel"/>
    <w:tmpl w:val="2470EC97"/>
    <w:lvl w:ilvl="0" w:tentative="0">
      <w:start w:val="1"/>
      <w:numFmt w:val="bullet"/>
      <w:lvlText w:val="•"/>
      <w:lvlJc w:val="left"/>
    </w:lvl>
  </w:abstractNum>
  <w:abstractNum w:abstractNumId="17">
    <w:nsid w:val="25B654F3"/>
    <w:multiLevelType w:val="singleLevel"/>
    <w:tmpl w:val="25B654F3"/>
    <w:lvl w:ilvl="0" w:tentative="0">
      <w:start w:val="1"/>
      <w:numFmt w:val="bullet"/>
      <w:lvlText w:val="•"/>
      <w:lvlJc w:val="left"/>
    </w:lvl>
  </w:abstractNum>
  <w:abstractNum w:abstractNumId="18">
    <w:nsid w:val="2A8F537B"/>
    <w:multiLevelType w:val="singleLevel"/>
    <w:tmpl w:val="2A8F537B"/>
    <w:lvl w:ilvl="0" w:tentative="0">
      <w:start w:val="1"/>
      <w:numFmt w:val="bullet"/>
      <w:lvlText w:val="•"/>
      <w:lvlJc w:val="left"/>
    </w:lvl>
  </w:abstractNum>
  <w:abstractNum w:abstractNumId="19">
    <w:nsid w:val="39A0D9AC"/>
    <w:multiLevelType w:val="singleLevel"/>
    <w:tmpl w:val="39A0D9AC"/>
    <w:lvl w:ilvl="0" w:tentative="0">
      <w:start w:val="1"/>
      <w:numFmt w:val="bullet"/>
      <w:lvlText w:val="•"/>
      <w:lvlJc w:val="left"/>
    </w:lvl>
  </w:abstractNum>
  <w:abstractNum w:abstractNumId="20">
    <w:nsid w:val="4149625D"/>
    <w:multiLevelType w:val="multilevel"/>
    <w:tmpl w:val="4149625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6A08BB8"/>
    <w:multiLevelType w:val="singleLevel"/>
    <w:tmpl w:val="46A08BB8"/>
    <w:lvl w:ilvl="0" w:tentative="0">
      <w:start w:val="1"/>
      <w:numFmt w:val="bullet"/>
      <w:lvlText w:val="•"/>
      <w:lvlJc w:val="left"/>
    </w:lvl>
  </w:abstractNum>
  <w:abstractNum w:abstractNumId="22">
    <w:nsid w:val="4C1BAE26"/>
    <w:multiLevelType w:val="singleLevel"/>
    <w:tmpl w:val="4C1BAE26"/>
    <w:lvl w:ilvl="0" w:tentative="0">
      <w:start w:val="1"/>
      <w:numFmt w:val="bullet"/>
      <w:lvlText w:val="•"/>
      <w:lvlJc w:val="left"/>
    </w:lvl>
  </w:abstractNum>
  <w:abstractNum w:abstractNumId="23">
    <w:nsid w:val="4D4DC07F"/>
    <w:multiLevelType w:val="singleLevel"/>
    <w:tmpl w:val="4D4DC07F"/>
    <w:lvl w:ilvl="0" w:tentative="0">
      <w:start w:val="1"/>
      <w:numFmt w:val="bullet"/>
      <w:lvlText w:val="•"/>
      <w:lvlJc w:val="left"/>
    </w:lvl>
  </w:abstractNum>
  <w:abstractNum w:abstractNumId="24">
    <w:nsid w:val="59ADCABA"/>
    <w:multiLevelType w:val="singleLevel"/>
    <w:tmpl w:val="59ADCABA"/>
    <w:lvl w:ilvl="0" w:tentative="0">
      <w:start w:val="1"/>
      <w:numFmt w:val="bullet"/>
      <w:lvlText w:val="•"/>
      <w:lvlJc w:val="left"/>
    </w:lvl>
  </w:abstractNum>
  <w:abstractNum w:abstractNumId="25">
    <w:nsid w:val="5A241D34"/>
    <w:multiLevelType w:val="singleLevel"/>
    <w:tmpl w:val="5A241D34"/>
    <w:lvl w:ilvl="0" w:tentative="0">
      <w:start w:val="1"/>
      <w:numFmt w:val="bullet"/>
      <w:lvlText w:val="•"/>
      <w:lvlJc w:val="left"/>
    </w:lvl>
  </w:abstractNum>
  <w:abstractNum w:abstractNumId="26">
    <w:nsid w:val="60382F6E"/>
    <w:multiLevelType w:val="singleLevel"/>
    <w:tmpl w:val="60382F6E"/>
    <w:lvl w:ilvl="0" w:tentative="0">
      <w:start w:val="1"/>
      <w:numFmt w:val="bullet"/>
      <w:lvlText w:val="•"/>
      <w:lvlJc w:val="left"/>
    </w:lvl>
  </w:abstractNum>
  <w:abstractNum w:abstractNumId="27">
    <w:nsid w:val="629F7852"/>
    <w:multiLevelType w:val="singleLevel"/>
    <w:tmpl w:val="629F7852"/>
    <w:lvl w:ilvl="0" w:tentative="0">
      <w:start w:val="1"/>
      <w:numFmt w:val="decimal"/>
      <w:lvlText w:val="%1."/>
      <w:lvlJc w:val="left"/>
    </w:lvl>
  </w:abstractNum>
  <w:abstractNum w:abstractNumId="28">
    <w:nsid w:val="72183CF9"/>
    <w:multiLevelType w:val="singleLevel"/>
    <w:tmpl w:val="72183CF9"/>
    <w:lvl w:ilvl="0" w:tentative="0">
      <w:start w:val="1"/>
      <w:numFmt w:val="bullet"/>
      <w:lvlText w:val="•"/>
      <w:lvlJc w:val="left"/>
    </w:lvl>
  </w:abstractNum>
  <w:abstractNum w:abstractNumId="29">
    <w:nsid w:val="77ECEA79"/>
    <w:multiLevelType w:val="singleLevel"/>
    <w:tmpl w:val="77ECEA79"/>
    <w:lvl w:ilvl="0" w:tentative="0">
      <w:start w:val="1"/>
      <w:numFmt w:val="decimal"/>
      <w:lvlText w:val="%1."/>
      <w:lvlJc w:val="left"/>
    </w:lvl>
  </w:abstractNum>
  <w:abstractNum w:abstractNumId="30">
    <w:nsid w:val="7C246926"/>
    <w:multiLevelType w:val="singleLevel"/>
    <w:tmpl w:val="7C246926"/>
    <w:lvl w:ilvl="0" w:tentative="0">
      <w:start w:val="1"/>
      <w:numFmt w:val="decimal"/>
      <w:lvlText w:val="%1."/>
      <w:lvlJc w:val="left"/>
    </w:lvl>
  </w:abstractNum>
  <w:num w:numId="1">
    <w:abstractNumId w:val="11"/>
  </w:num>
  <w:num w:numId="2">
    <w:abstractNumId w:val="15"/>
  </w:num>
  <w:num w:numId="3">
    <w:abstractNumId w:val="7"/>
  </w:num>
  <w:num w:numId="4">
    <w:abstractNumId w:val="24"/>
  </w:num>
  <w:num w:numId="5">
    <w:abstractNumId w:val="5"/>
  </w:num>
  <w:num w:numId="6">
    <w:abstractNumId w:val="3"/>
  </w:num>
  <w:num w:numId="7">
    <w:abstractNumId w:val="13"/>
  </w:num>
  <w:num w:numId="8">
    <w:abstractNumId w:val="17"/>
  </w:num>
  <w:num w:numId="9">
    <w:abstractNumId w:val="28"/>
  </w:num>
  <w:num w:numId="10">
    <w:abstractNumId w:val="12"/>
  </w:num>
  <w:num w:numId="11">
    <w:abstractNumId w:val="0"/>
  </w:num>
  <w:num w:numId="12">
    <w:abstractNumId w:val="18"/>
  </w:num>
  <w:num w:numId="13">
    <w:abstractNumId w:val="25"/>
  </w:num>
  <w:num w:numId="14">
    <w:abstractNumId w:val="6"/>
  </w:num>
  <w:num w:numId="15">
    <w:abstractNumId w:val="23"/>
  </w:num>
  <w:num w:numId="16">
    <w:abstractNumId w:val="10"/>
  </w:num>
  <w:num w:numId="17">
    <w:abstractNumId w:val="16"/>
  </w:num>
  <w:num w:numId="18">
    <w:abstractNumId w:val="9"/>
  </w:num>
  <w:num w:numId="19">
    <w:abstractNumId w:val="8"/>
  </w:num>
  <w:num w:numId="20">
    <w:abstractNumId w:val="2"/>
  </w:num>
  <w:num w:numId="21">
    <w:abstractNumId w:val="22"/>
  </w:num>
  <w:num w:numId="22">
    <w:abstractNumId w:val="26"/>
  </w:num>
  <w:num w:numId="23">
    <w:abstractNumId w:val="14"/>
  </w:num>
  <w:num w:numId="24">
    <w:abstractNumId w:val="2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9"/>
  </w:num>
  <w:num w:numId="28">
    <w:abstractNumId w:val="4"/>
  </w:num>
  <w:num w:numId="29">
    <w:abstractNumId w:val="27"/>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hdrShapeDefaults>
    <o:shapelayout v:ext="edit">
      <o:idmap v:ext="edit" data="3,4"/>
    </o:shapelayout>
  </w:hdrShapeDefaults>
  <w:compat>
    <w:useFELayout/>
    <w:splitPgBreakAndParaMark/>
    <w:compatSetting w:name="compatibilityMode" w:uri="http://schemas.microsoft.com/office/word" w:val="12"/>
  </w:compat>
  <w:docVars>
    <w:docVar w:name="commondata" w:val="eyJoZGlkIjoiYWFiMjJkNDgwMmU3N2Q0M2IxYzVlNWM3NjFmOTNkODkifQ=="/>
  </w:docVars>
  <w:rsids>
    <w:rsidRoot w:val="00000000"/>
    <w:rsid w:val="00870F85"/>
    <w:rsid w:val="00D624E0"/>
    <w:rsid w:val="01643744"/>
    <w:rsid w:val="04640B52"/>
    <w:rsid w:val="05A5591B"/>
    <w:rsid w:val="0AC769A1"/>
    <w:rsid w:val="0B7E3EF2"/>
    <w:rsid w:val="0C4A0F50"/>
    <w:rsid w:val="0D151AAD"/>
    <w:rsid w:val="1484072D"/>
    <w:rsid w:val="153F0FE8"/>
    <w:rsid w:val="190A277E"/>
    <w:rsid w:val="1EBD2937"/>
    <w:rsid w:val="1F35597B"/>
    <w:rsid w:val="26FE3B9A"/>
    <w:rsid w:val="29B02B57"/>
    <w:rsid w:val="2CBB5CE4"/>
    <w:rsid w:val="3436271A"/>
    <w:rsid w:val="34D32B0A"/>
    <w:rsid w:val="36151FDE"/>
    <w:rsid w:val="3A654B5F"/>
    <w:rsid w:val="3B0A71ED"/>
    <w:rsid w:val="3CEE7CF0"/>
    <w:rsid w:val="405C3128"/>
    <w:rsid w:val="44C30432"/>
    <w:rsid w:val="4A015F35"/>
    <w:rsid w:val="4ABA1B11"/>
    <w:rsid w:val="4F785859"/>
    <w:rsid w:val="535930FF"/>
    <w:rsid w:val="549C03CB"/>
    <w:rsid w:val="54F426F1"/>
    <w:rsid w:val="55480014"/>
    <w:rsid w:val="5A2E3F7F"/>
    <w:rsid w:val="5D0128BF"/>
    <w:rsid w:val="5E257683"/>
    <w:rsid w:val="624B5761"/>
    <w:rsid w:val="62FB401C"/>
    <w:rsid w:val="63D70E99"/>
    <w:rsid w:val="6C3B1B54"/>
    <w:rsid w:val="70497201"/>
    <w:rsid w:val="747C5A5B"/>
    <w:rsid w:val="74992CD1"/>
    <w:rsid w:val="75D44A60"/>
    <w:rsid w:val="76B24F19"/>
    <w:rsid w:val="7C185920"/>
    <w:rsid w:val="7CAD4FBB"/>
    <w:rsid w:val="7F427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5">
    <w:name w:val="caption"/>
    <w:basedOn w:val="1"/>
    <w:next w:val="1"/>
    <w:qFormat/>
    <w:uiPriority w:val="0"/>
    <w:rPr>
      <w:rFonts w:ascii="Cambria" w:hAnsi="Cambria" w:eastAsia="黑体"/>
      <w:sz w:val="20"/>
    </w:rPr>
  </w:style>
  <w:style w:type="paragraph" w:styleId="6">
    <w:name w:val="Body Text"/>
    <w:basedOn w:val="1"/>
    <w:semiHidden/>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12">
    <w:name w:val="Strong"/>
    <w:qFormat/>
    <w:uiPriority w:val="22"/>
    <w:rPr>
      <w:b/>
      <w:bCs/>
    </w:rPr>
  </w:style>
  <w:style w:type="paragraph" w:customStyle="1" w:styleId="13">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styleId="14">
    <w:name w:val="List Paragraph"/>
    <w:basedOn w:val="1"/>
    <w:qFormat/>
    <w:uiPriority w:val="34"/>
    <w:pPr>
      <w:ind w:firstLine="420" w:firstLineChars="200"/>
    </w:pPr>
  </w:style>
  <w:style w:type="paragraph" w:customStyle="1" w:styleId="15">
    <w:name w:val="正文首行缩进1"/>
    <w:basedOn w:val="6"/>
    <w:qFormat/>
    <w:uiPriority w:val="0"/>
    <w:pPr>
      <w:widowControl/>
      <w:kinsoku w:val="0"/>
      <w:autoSpaceDE w:val="0"/>
      <w:autoSpaceDN w:val="0"/>
      <w:adjustRightInd w:val="0"/>
      <w:snapToGrid w:val="0"/>
      <w:spacing w:before="100" w:beforeAutospacing="1"/>
      <w:ind w:firstLine="420" w:firstLineChars="100"/>
      <w:jc w:val="left"/>
      <w:textAlignment w:val="baseline"/>
    </w:pPr>
    <w:rPr>
      <w:rFonts w:ascii="Arial" w:hAnsi="Arial" w:cs="Arial"/>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19786</Words>
  <Characters>20855</Characters>
  <TotalTime>21</TotalTime>
  <ScaleCrop>false</ScaleCrop>
  <LinksUpToDate>false</LinksUpToDate>
  <CharactersWithSpaces>21977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师博文</cp:lastModifiedBy>
  <dcterms:modified xsi:type="dcterms:W3CDTF">2024-07-08T08:48:38Z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C17062F0C12B4DEABC74939960AD8055</vt:lpwstr>
  </property>
</Properties>
</file>