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pPr>
        <w:tabs>
          <w:tab w:val="left" w:pos="315"/>
          <w:tab w:val="left" w:pos="8820"/>
        </w:tabs>
        <w:spacing w:line="500" w:lineRule="exact"/>
        <w:ind w:right="267" w:rightChars="127"/>
        <w:jc w:val="center"/>
        <w:rPr>
          <w:rFonts w:ascii="仿宋_GB2312" w:eastAsia="仿宋_GB2312"/>
          <w:b/>
          <w:bCs/>
          <w:sz w:val="48"/>
        </w:rPr>
      </w:pPr>
    </w:p>
    <w:p>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pPr>
        <w:tabs>
          <w:tab w:val="left" w:pos="315"/>
          <w:tab w:val="left" w:pos="8820"/>
        </w:tabs>
        <w:spacing w:line="500" w:lineRule="exact"/>
        <w:ind w:right="267" w:rightChars="127"/>
        <w:jc w:val="center"/>
        <w:rPr>
          <w:rFonts w:ascii="仿宋_GB2312" w:eastAsia="仿宋_GB2312"/>
          <w:sz w:val="44"/>
        </w:rPr>
      </w:pPr>
    </w:p>
    <w:p>
      <w:pPr>
        <w:tabs>
          <w:tab w:val="left" w:pos="315"/>
          <w:tab w:val="left" w:pos="8820"/>
        </w:tabs>
        <w:ind w:right="267" w:rightChars="127"/>
        <w:rPr>
          <w:rFonts w:ascii="仿宋_GB2312" w:eastAsia="仿宋_GB2312"/>
          <w:sz w:val="44"/>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jc w:val="center"/>
        <w:rPr>
          <w:rFonts w:ascii="宋体" w:hAnsi="宋体"/>
          <w:sz w:val="32"/>
        </w:rPr>
      </w:pPr>
    </w:p>
    <w:p>
      <w:pPr>
        <w:tabs>
          <w:tab w:val="left" w:pos="315"/>
          <w:tab w:val="left" w:pos="8820"/>
        </w:tabs>
        <w:spacing w:line="500" w:lineRule="exact"/>
        <w:ind w:right="267" w:rightChars="127"/>
        <w:jc w:val="center"/>
        <w:rPr>
          <w:rFonts w:ascii="微软简标宋" w:eastAsia="黑体"/>
          <w:b/>
          <w:bCs/>
          <w:sz w:val="52"/>
        </w:rPr>
      </w:pPr>
    </w:p>
    <w:p>
      <w:pPr>
        <w:tabs>
          <w:tab w:val="left" w:pos="315"/>
          <w:tab w:val="left" w:pos="8820"/>
        </w:tabs>
        <w:spacing w:line="600" w:lineRule="exact"/>
        <w:ind w:right="267" w:rightChars="127"/>
        <w:jc w:val="left"/>
        <w:rPr>
          <w:rFonts w:hint="eastAsia" w:ascii="微软简标宋" w:hAnsi="Times New Roman" w:eastAsia="黑体" w:cs="Times New Roman"/>
          <w:b/>
          <w:bCs/>
          <w:sz w:val="30"/>
          <w:szCs w:val="30"/>
          <w:lang w:val="en-US" w:eastAsia="zh-CN"/>
        </w:rPr>
      </w:pPr>
      <w:r>
        <w:rPr>
          <w:rFonts w:hint="eastAsia" w:ascii="微软简标宋" w:eastAsia="黑体"/>
          <w:b/>
          <w:bCs/>
          <w:sz w:val="30"/>
          <w:szCs w:val="30"/>
        </w:rPr>
        <w:t xml:space="preserve">项目名称: </w:t>
      </w:r>
      <w:r>
        <w:rPr>
          <w:rFonts w:hint="eastAsia" w:ascii="微软简标宋" w:hAnsi="Times New Roman" w:eastAsia="黑体" w:cs="Times New Roman"/>
          <w:b/>
          <w:bCs/>
          <w:sz w:val="30"/>
          <w:szCs w:val="30"/>
          <w:lang w:val="en-US" w:eastAsia="zh-CN"/>
        </w:rPr>
        <w:t>周口市淮阳区农业农村局2023年第三次土壤普查项目</w:t>
      </w:r>
    </w:p>
    <w:p>
      <w:pPr>
        <w:tabs>
          <w:tab w:val="left" w:pos="315"/>
          <w:tab w:val="left" w:pos="8820"/>
        </w:tabs>
        <w:spacing w:line="600" w:lineRule="exact"/>
        <w:ind w:right="267" w:rightChars="127"/>
        <w:jc w:val="left"/>
        <w:rPr>
          <w:rFonts w:hint="default" w:ascii="微软简标宋" w:eastAsia="黑体"/>
          <w:b/>
          <w:bCs/>
          <w:sz w:val="30"/>
          <w:szCs w:val="30"/>
          <w:lang w:val="en-US" w:eastAsia="zh-CN"/>
        </w:rPr>
      </w:pPr>
      <w:r>
        <w:rPr>
          <w:rFonts w:hint="eastAsia" w:ascii="微软简标宋" w:eastAsia="黑体"/>
          <w:b/>
          <w:bCs/>
          <w:sz w:val="30"/>
          <w:szCs w:val="30"/>
        </w:rPr>
        <w:t>项目编号:</w:t>
      </w:r>
      <w:r>
        <w:rPr>
          <w:rFonts w:hint="eastAsia" w:ascii="微软简标宋" w:eastAsia="黑体"/>
          <w:b/>
          <w:bCs/>
          <w:sz w:val="30"/>
          <w:szCs w:val="30"/>
          <w:lang w:val="en-US" w:eastAsia="zh-CN"/>
        </w:rPr>
        <w:t>2024-01-27</w:t>
      </w:r>
    </w:p>
    <w:p>
      <w:pPr>
        <w:pStyle w:val="8"/>
        <w:rPr>
          <w:rFonts w:ascii="微软简标宋" w:eastAsia="黑体"/>
          <w:b/>
          <w:bCs/>
          <w:sz w:val="52"/>
          <w:szCs w:val="24"/>
        </w:rPr>
      </w:pPr>
    </w:p>
    <w:p>
      <w:pPr>
        <w:pStyle w:val="8"/>
        <w:rPr>
          <w:rFonts w:ascii="宋体" w:hAnsi="宋体"/>
          <w:b/>
          <w:sz w:val="32"/>
        </w:rPr>
      </w:pPr>
    </w:p>
    <w:p>
      <w:pPr>
        <w:pStyle w:val="8"/>
        <w:rPr>
          <w:rFonts w:ascii="宋体" w:hAnsi="宋体"/>
          <w:b/>
          <w:sz w:val="32"/>
        </w:rPr>
      </w:pPr>
    </w:p>
    <w:p>
      <w:pPr>
        <w:pStyle w:val="8"/>
        <w:jc w:val="center"/>
        <w:rPr>
          <w:rFonts w:hint="eastAsia" w:ascii="宋体" w:hAnsi="宋体"/>
          <w:b/>
          <w:sz w:val="32"/>
        </w:rPr>
      </w:pPr>
      <w:r>
        <w:rPr>
          <w:rFonts w:hint="eastAsia" w:ascii="宋体" w:hAnsi="宋体"/>
          <w:b/>
          <w:sz w:val="32"/>
          <w:lang w:val="en-US" w:eastAsia="zh-CN"/>
        </w:rPr>
        <w:t>2024</w:t>
      </w:r>
      <w:r>
        <w:rPr>
          <w:rFonts w:hint="eastAsia" w:ascii="宋体" w:hAnsi="宋体"/>
          <w:b/>
          <w:sz w:val="32"/>
        </w:rPr>
        <w:t>年</w:t>
      </w:r>
      <w:r>
        <w:rPr>
          <w:rFonts w:hint="eastAsia" w:ascii="宋体" w:hAnsi="宋体"/>
          <w:b/>
          <w:sz w:val="32"/>
          <w:lang w:val="en-US" w:eastAsia="zh-CN"/>
        </w:rPr>
        <w:t>3</w:t>
      </w:r>
      <w:r>
        <w:rPr>
          <w:rFonts w:hint="eastAsia" w:ascii="宋体" w:hAnsi="宋体"/>
          <w:b/>
          <w:sz w:val="32"/>
        </w:rPr>
        <w:t>月</w:t>
      </w:r>
      <w:r>
        <w:rPr>
          <w:rFonts w:hint="eastAsia" w:ascii="宋体" w:hAnsi="宋体"/>
          <w:b/>
          <w:sz w:val="32"/>
          <w:lang w:val="en-US" w:eastAsia="zh-CN"/>
        </w:rPr>
        <w:t>18</w:t>
      </w:r>
      <w:r>
        <w:rPr>
          <w:rFonts w:hint="eastAsia" w:ascii="宋体" w:hAnsi="宋体"/>
          <w:b/>
          <w:sz w:val="32"/>
        </w:rPr>
        <w:t>日</w:t>
      </w:r>
    </w:p>
    <w:p>
      <w:pPr>
        <w:pStyle w:val="8"/>
        <w:jc w:val="center"/>
        <w:rPr>
          <w:rFonts w:ascii="宋体" w:hAnsi="宋体"/>
          <w:b/>
          <w:sz w:val="32"/>
        </w:rPr>
      </w:pPr>
    </w:p>
    <w:p>
      <w:pPr>
        <w:rPr>
          <w:rFonts w:ascii="仿宋_GB2312" w:eastAsia="仿宋_GB2312"/>
          <w:b/>
          <w:sz w:val="30"/>
          <w:szCs w:val="30"/>
        </w:rPr>
      </w:pPr>
    </w:p>
    <w:p>
      <w:pPr>
        <w:pStyle w:val="25"/>
        <w:ind w:firstLine="210"/>
      </w:pPr>
    </w:p>
    <w:p>
      <w:pPr>
        <w:pStyle w:val="25"/>
        <w:ind w:firstLine="210"/>
      </w:pPr>
    </w:p>
    <w:p>
      <w:pPr>
        <w:spacing w:line="560" w:lineRule="exact"/>
        <w:jc w:val="center"/>
        <w:rPr>
          <w:rFonts w:ascii="宋体" w:hAnsi="宋体" w:cs="宋体"/>
          <w:b/>
          <w:sz w:val="32"/>
          <w:szCs w:val="32"/>
        </w:rPr>
      </w:pPr>
      <w:r>
        <w:rPr>
          <w:rFonts w:hint="eastAsia" w:ascii="宋体" w:hAnsi="宋体" w:cs="宋体"/>
          <w:b/>
          <w:sz w:val="32"/>
          <w:szCs w:val="32"/>
        </w:rPr>
        <w:t>目     录</w:t>
      </w:r>
    </w:p>
    <w:p>
      <w:pPr>
        <w:rPr>
          <w:rFonts w:ascii="宋体" w:hAnsi="宋体" w:cs="宋体"/>
          <w:b/>
          <w:sz w:val="32"/>
          <w:szCs w:val="32"/>
        </w:rPr>
      </w:pPr>
    </w:p>
    <w:p>
      <w:pPr>
        <w:spacing w:line="800" w:lineRule="exact"/>
        <w:rPr>
          <w:rFonts w:ascii="宋体" w:hAnsi="宋体" w:cs="宋体"/>
          <w:b/>
          <w:sz w:val="32"/>
          <w:szCs w:val="32"/>
        </w:rPr>
      </w:pPr>
      <w:r>
        <w:rPr>
          <w:rFonts w:hint="eastAsia" w:ascii="宋体" w:hAnsi="宋体" w:cs="宋体"/>
          <w:b/>
          <w:sz w:val="32"/>
          <w:szCs w:val="32"/>
        </w:rPr>
        <w:t>第一章  竞争性磋商邀请函 .........................3</w:t>
      </w:r>
    </w:p>
    <w:p>
      <w:pPr>
        <w:spacing w:line="800" w:lineRule="exact"/>
        <w:rPr>
          <w:rFonts w:ascii="宋体" w:hAnsi="宋体" w:cs="宋体"/>
          <w:b/>
          <w:sz w:val="32"/>
          <w:szCs w:val="32"/>
        </w:rPr>
      </w:pPr>
      <w:r>
        <w:rPr>
          <w:rFonts w:hint="eastAsia" w:ascii="宋体" w:hAnsi="宋体" w:cs="宋体"/>
          <w:b/>
          <w:sz w:val="32"/>
          <w:szCs w:val="32"/>
        </w:rPr>
        <w:t>第二章  供应商须知 ...............................6</w:t>
      </w:r>
    </w:p>
    <w:p>
      <w:pPr>
        <w:spacing w:line="800" w:lineRule="exact"/>
        <w:rPr>
          <w:rFonts w:ascii="宋体" w:hAnsi="宋体" w:cs="宋体"/>
          <w:b/>
          <w:sz w:val="32"/>
          <w:szCs w:val="32"/>
        </w:rPr>
      </w:pPr>
      <w:r>
        <w:rPr>
          <w:rFonts w:hint="eastAsia" w:ascii="宋体" w:hAnsi="宋体" w:cs="宋体"/>
          <w:b/>
          <w:sz w:val="32"/>
          <w:szCs w:val="32"/>
        </w:rPr>
        <w:t>第三章  采购项目内容及要求.......................24</w:t>
      </w:r>
    </w:p>
    <w:p>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合同签订指引、供应商履约验收指引38</w:t>
      </w:r>
    </w:p>
    <w:p>
      <w:pPr>
        <w:spacing w:line="800" w:lineRule="exact"/>
        <w:ind w:firstLine="2249" w:firstLineChars="700"/>
        <w:rPr>
          <w:rFonts w:ascii="宋体" w:hAnsi="宋体" w:cs="宋体"/>
          <w:b/>
          <w:sz w:val="32"/>
          <w:szCs w:val="32"/>
        </w:rPr>
      </w:pPr>
    </w:p>
    <w:p>
      <w:pPr>
        <w:spacing w:line="800" w:lineRule="exact"/>
        <w:ind w:firstLine="2249" w:firstLineChars="700"/>
        <w:rPr>
          <w:rFonts w:ascii="宋体" w:hAnsi="宋体" w:cs="宋体"/>
          <w:b/>
          <w:sz w:val="32"/>
          <w:szCs w:val="32"/>
        </w:rPr>
      </w:pPr>
    </w:p>
    <w:p>
      <w:pPr>
        <w:spacing w:line="800" w:lineRule="exact"/>
        <w:ind w:firstLine="2249" w:firstLineChars="700"/>
        <w:rPr>
          <w:rFonts w:ascii="宋体" w:hAnsi="宋体" w:cs="宋体"/>
          <w:b/>
          <w:sz w:val="32"/>
          <w:szCs w:val="32"/>
        </w:rPr>
      </w:pPr>
    </w:p>
    <w:p>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pPr>
        <w:pStyle w:val="38"/>
      </w:pPr>
    </w:p>
    <w:p>
      <w:pPr>
        <w:spacing w:line="360" w:lineRule="auto"/>
        <w:ind w:firstLine="480" w:firstLineChars="200"/>
        <w:jc w:val="left"/>
        <w:rPr>
          <w:rFonts w:ascii="宋体" w:hAnsi="宋体" w:cs="宋体"/>
          <w:sz w:val="24"/>
        </w:rPr>
      </w:pPr>
      <w:r>
        <w:rPr>
          <w:rFonts w:hint="eastAsia" w:ascii="宋体" w:hAnsi="宋体" w:cs="宋体"/>
          <w:sz w:val="24"/>
        </w:rPr>
        <w:t>项目概况</w:t>
      </w:r>
    </w:p>
    <w:p>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eastAsia="宋体" w:cs="宋体"/>
          <w:sz w:val="24"/>
        </w:rPr>
        <w:t xml:space="preserve"> (</w:t>
      </w:r>
      <w:r>
        <w:rPr>
          <w:rFonts w:hint="eastAsia" w:ascii="宋体" w:hAnsi="宋体" w:eastAsia="宋体" w:cs="宋体"/>
          <w:sz w:val="24"/>
          <w:lang w:val="en-US" w:eastAsia="zh-CN"/>
        </w:rPr>
        <w:t>周口市淮阳区农业农村局2023年第三次土壤普查项目</w:t>
      </w:r>
      <w:r>
        <w:rPr>
          <w:rFonts w:hint="eastAsia" w:ascii="宋体" w:hAnsi="宋体" w:eastAsia="宋体" w:cs="宋体"/>
          <w:sz w:val="24"/>
        </w:rPr>
        <w:t xml:space="preserve">) </w:t>
      </w:r>
      <w:r>
        <w:rPr>
          <w:rFonts w:hint="eastAsia" w:ascii="宋体" w:hAnsi="宋体" w:cs="宋体"/>
          <w:sz w:val="24"/>
        </w:rPr>
        <w:t>的潜在投标人应在周口市公共资源交易中心网（http://jyzx.zhoukou.gov.cn）获取招标文件，并于</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分（北京时间）前递交投标文件。</w:t>
      </w:r>
    </w:p>
    <w:p>
      <w:pPr>
        <w:pStyle w:val="3"/>
        <w:autoSpaceDE w:val="0"/>
        <w:autoSpaceDN w:val="0"/>
        <w:spacing w:line="360" w:lineRule="auto"/>
        <w:jc w:val="left"/>
        <w:rPr>
          <w:rFonts w:asciiTheme="minorEastAsia" w:hAnsiTheme="minorEastAsia" w:eastAsiaTheme="minorEastAsia" w:cstheme="minorEastAsia"/>
          <w:sz w:val="24"/>
        </w:rPr>
      </w:pPr>
      <w:bookmarkStart w:id="0" w:name="_Toc28359012"/>
      <w:bookmarkStart w:id="1" w:name="_Toc35393629"/>
      <w:bookmarkStart w:id="2" w:name="_Toc35393798"/>
      <w:bookmarkStart w:id="3" w:name="_Toc28359089"/>
      <w:r>
        <w:rPr>
          <w:rFonts w:hint="eastAsia" w:asciiTheme="minorEastAsia" w:hAnsiTheme="minorEastAsia" w:eastAsiaTheme="minorEastAsia" w:cstheme="minorEastAsia"/>
          <w:sz w:val="24"/>
        </w:rPr>
        <w:t>一、项目基本情况</w:t>
      </w:r>
      <w:bookmarkEnd w:id="0"/>
      <w:bookmarkEnd w:id="1"/>
      <w:bookmarkEnd w:id="2"/>
      <w:bookmarkEnd w:id="3"/>
    </w:p>
    <w:p>
      <w:pPr>
        <w:autoSpaceDE w:val="0"/>
        <w:autoSpaceDN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lang w:val="en-US" w:eastAsia="zh-CN"/>
        </w:rPr>
        <w:t>2024-01-27</w:t>
      </w:r>
    </w:p>
    <w:p>
      <w:pPr>
        <w:autoSpaceDE w:val="0"/>
        <w:autoSpaceDN w:val="0"/>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宋体" w:hAnsi="宋体" w:eastAsia="宋体" w:cs="宋体"/>
          <w:sz w:val="24"/>
          <w:lang w:val="en-US" w:eastAsia="zh-CN"/>
        </w:rPr>
        <w:t>周口市淮阳区农业农村局2023年第三次土壤普查项目</w:t>
      </w:r>
    </w:p>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pPr>
        <w:autoSpaceDE w:val="0"/>
        <w:autoSpaceDN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预算金额：</w:t>
      </w:r>
      <w:r>
        <w:rPr>
          <w:rFonts w:hint="eastAsia" w:asciiTheme="minorEastAsia" w:hAnsiTheme="minorEastAsia" w:eastAsiaTheme="minorEastAsia" w:cstheme="minorEastAsia"/>
          <w:sz w:val="24"/>
          <w:lang w:val="en-US" w:eastAsia="zh-CN"/>
        </w:rPr>
        <w:t>150万元</w:t>
      </w:r>
    </w:p>
    <w:p>
      <w:pPr>
        <w:pStyle w:val="24"/>
        <w:snapToGrid w:val="0"/>
        <w:spacing w:before="0" w:beforeAutospacing="0" w:after="0" w:afterAutospacing="0" w:line="360" w:lineRule="auto"/>
        <w:ind w:firstLine="480"/>
        <w:jc w:val="both"/>
        <w:rPr>
          <w:rFonts w:cs="宋体"/>
          <w:color w:val="000000"/>
        </w:rPr>
      </w:pPr>
      <w:r>
        <w:rPr>
          <w:rFonts w:hint="eastAsia" w:cs="宋体"/>
          <w:color w:val="000000"/>
        </w:rPr>
        <w:t>包划分：</w:t>
      </w:r>
      <w:r>
        <w:rPr>
          <w:rFonts w:hint="eastAsia" w:cs="宋体"/>
          <w:color w:val="000000"/>
          <w:lang w:val="en-US" w:eastAsia="zh-CN"/>
        </w:rPr>
        <w:t>1</w:t>
      </w:r>
      <w:r>
        <w:rPr>
          <w:rFonts w:hint="eastAsia" w:cs="宋体"/>
          <w:color w:val="000000"/>
        </w:rPr>
        <w:t>个包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5520"/>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包号</w:t>
            </w:r>
          </w:p>
        </w:tc>
        <w:tc>
          <w:tcPr>
            <w:tcW w:w="5520" w:type="dxa"/>
            <w:vAlign w:val="center"/>
          </w:tcPr>
          <w:p>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包名称</w:t>
            </w:r>
          </w:p>
        </w:tc>
        <w:tc>
          <w:tcPr>
            <w:tcW w:w="2373" w:type="dxa"/>
            <w:vAlign w:val="center"/>
          </w:tcPr>
          <w:p>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14" w:type="dxa"/>
            <w:vAlign w:val="center"/>
          </w:tcPr>
          <w:p>
            <w:pPr>
              <w:pStyle w:val="24"/>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1</w:t>
            </w:r>
          </w:p>
        </w:tc>
        <w:tc>
          <w:tcPr>
            <w:tcW w:w="5520" w:type="dxa"/>
            <w:vAlign w:val="center"/>
          </w:tcPr>
          <w:p>
            <w:pPr>
              <w:adjustRightInd w:val="0"/>
              <w:snapToGrid w:val="0"/>
              <w:spacing w:line="360" w:lineRule="auto"/>
              <w:jc w:val="center"/>
            </w:pPr>
            <w:r>
              <w:rPr>
                <w:rFonts w:hint="eastAsia" w:ascii="宋体" w:hAnsi="宋体" w:eastAsia="宋体" w:cs="宋体"/>
                <w:sz w:val="24"/>
                <w:lang w:val="en-US" w:eastAsia="zh-CN"/>
              </w:rPr>
              <w:t>周口市淮阳区农业农村局2023年第三次土壤普查项目</w:t>
            </w:r>
          </w:p>
        </w:tc>
        <w:tc>
          <w:tcPr>
            <w:tcW w:w="2373" w:type="dxa"/>
            <w:vAlign w:val="center"/>
          </w:tcPr>
          <w:p>
            <w:pPr>
              <w:adjustRightInd w:val="0"/>
              <w:snapToGrid w:val="0"/>
              <w:spacing w:line="360" w:lineRule="auto"/>
              <w:jc w:val="center"/>
              <w:rPr>
                <w:rFonts w:hint="default" w:eastAsia="宋体"/>
                <w:lang w:val="en-US" w:eastAsia="zh-CN"/>
              </w:rPr>
            </w:pPr>
            <w:r>
              <w:rPr>
                <w:rFonts w:hint="eastAsia" w:cs="宋体" w:asciiTheme="minorEastAsia" w:hAnsiTheme="minorEastAsia" w:eastAsiaTheme="minorEastAsia"/>
                <w:sz w:val="24"/>
                <w:lang w:val="en-US" w:eastAsia="zh-CN"/>
              </w:rPr>
              <w:t>150</w:t>
            </w:r>
          </w:p>
        </w:tc>
      </w:tr>
    </w:tbl>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r>
        <w:rPr>
          <w:rFonts w:hint="eastAsia" w:ascii="宋体" w:hAnsi="宋体" w:eastAsia="宋体" w:cs="宋体"/>
          <w:sz w:val="24"/>
          <w:lang w:val="en-US" w:eastAsia="zh-CN"/>
        </w:rPr>
        <w:t>第三次土壤普查</w:t>
      </w:r>
      <w:r>
        <w:rPr>
          <w:rFonts w:hint="eastAsia" w:asciiTheme="minorEastAsia" w:hAnsiTheme="minorEastAsia" w:eastAsiaTheme="minorEastAsia" w:cstheme="minorEastAsia"/>
          <w:sz w:val="24"/>
        </w:rPr>
        <w:t>）</w:t>
      </w:r>
    </w:p>
    <w:p>
      <w:pPr>
        <w:autoSpaceDE w:val="0"/>
        <w:autoSpaceDN w:val="0"/>
        <w:spacing w:line="360" w:lineRule="auto"/>
        <w:ind w:left="2159" w:leftChars="228" w:hanging="1680" w:hangingChars="7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合同履行期限：</w:t>
      </w:r>
      <w:r>
        <w:rPr>
          <w:rFonts w:hint="eastAsia" w:ascii="宋体" w:hAnsi="宋体" w:eastAsia="宋体" w:cs="宋体"/>
          <w:sz w:val="24"/>
          <w:lang w:val="en-US" w:eastAsia="zh-CN"/>
        </w:rPr>
        <w:t>合同</w:t>
      </w:r>
      <w:r>
        <w:rPr>
          <w:rFonts w:hint="eastAsia" w:ascii="宋体" w:hAnsi="宋体" w:cs="宋体"/>
          <w:sz w:val="24"/>
          <w:lang w:val="en-US" w:eastAsia="zh-CN"/>
        </w:rPr>
        <w:t>签</w:t>
      </w:r>
      <w:r>
        <w:rPr>
          <w:rFonts w:hint="eastAsia" w:ascii="宋体" w:hAnsi="宋体" w:eastAsia="宋体" w:cs="宋体"/>
          <w:sz w:val="24"/>
          <w:lang w:val="en-US" w:eastAsia="zh-CN"/>
        </w:rPr>
        <w:t>定</w:t>
      </w:r>
      <w:r>
        <w:rPr>
          <w:rFonts w:hint="eastAsia" w:ascii="宋体" w:hAnsi="宋体" w:cs="宋体"/>
          <w:sz w:val="24"/>
          <w:lang w:val="en-US" w:eastAsia="zh-CN"/>
        </w:rPr>
        <w:t>后</w:t>
      </w:r>
      <w:r>
        <w:rPr>
          <w:rFonts w:hint="eastAsia" w:ascii="宋体" w:hAnsi="宋体" w:eastAsia="宋体" w:cs="宋体"/>
          <w:sz w:val="24"/>
          <w:lang w:val="en-US" w:eastAsia="zh-CN"/>
        </w:rPr>
        <w:t>365日历天（直至淮阳区土壤普查工作验收合格）</w:t>
      </w:r>
    </w:p>
    <w:p>
      <w:pPr>
        <w:spacing w:line="360" w:lineRule="auto"/>
        <w:ind w:firstLine="480" w:firstLineChars="200"/>
        <w:jc w:val="left"/>
        <w:rPr>
          <w:rFonts w:ascii="宋体" w:hAnsi="宋体" w:cs="宋体"/>
          <w:sz w:val="24"/>
        </w:rPr>
      </w:pPr>
      <w:bookmarkStart w:id="4" w:name="_Toc35393630"/>
      <w:bookmarkStart w:id="5" w:name="_Toc28359013"/>
      <w:bookmarkStart w:id="6" w:name="_Toc28359090"/>
      <w:bookmarkStart w:id="7" w:name="_Toc35393799"/>
      <w:r>
        <w:rPr>
          <w:rFonts w:hint="eastAsia" w:ascii="宋体" w:hAnsi="宋体" w:cs="宋体"/>
          <w:sz w:val="24"/>
        </w:rPr>
        <w:t>是否接受进口产品：（否）</w:t>
      </w:r>
    </w:p>
    <w:p>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本项目是否为只面向中小企业采购：是，采购预留金额</w:t>
      </w:r>
      <w:r>
        <w:rPr>
          <w:rFonts w:hint="eastAsia" w:ascii="宋体" w:hAnsi="宋体" w:cs="宋体"/>
          <w:sz w:val="24"/>
          <w:u w:val="single"/>
          <w:lang w:val="en-US" w:eastAsia="zh-CN"/>
        </w:rPr>
        <w:t>150</w:t>
      </w:r>
      <w:r>
        <w:rPr>
          <w:rFonts w:hint="eastAsia" w:ascii="宋体" w:hAnsi="宋体" w:cs="宋体"/>
          <w:sz w:val="24"/>
        </w:rPr>
        <w:t>（万元）。</w:t>
      </w:r>
    </w:p>
    <w:p>
      <w:pPr>
        <w:pStyle w:val="3"/>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autoSpaceDE w:val="0"/>
        <w:autoSpaceDN w:val="0"/>
        <w:spacing w:line="360" w:lineRule="auto"/>
        <w:ind w:firstLine="540"/>
        <w:rPr>
          <w:rFonts w:asciiTheme="minorEastAsia" w:hAnsiTheme="minorEastAsia" w:eastAsiaTheme="minorEastAsia" w:cstheme="minorEastAsia"/>
          <w:sz w:val="24"/>
        </w:rPr>
      </w:pPr>
      <w:bookmarkStart w:id="8" w:name="_Toc28359091"/>
      <w:bookmarkStart w:id="9" w:name="_Toc28359014"/>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ascii="宋体" w:hAnsi="宋体" w:cs="宋体"/>
          <w:sz w:val="24"/>
        </w:rPr>
      </w:pPr>
      <w:r>
        <w:rPr>
          <w:rFonts w:hint="eastAsia" w:asciiTheme="minorEastAsia" w:hAnsiTheme="minorEastAsia" w:eastAsiaTheme="minorEastAsia" w:cstheme="minorEastAsia"/>
          <w:sz w:val="24"/>
        </w:rPr>
        <w:t>3.本项目的特定资格要求：</w:t>
      </w:r>
      <w:r>
        <w:rPr>
          <w:rFonts w:hint="eastAsia" w:ascii="宋体" w:hAnsi="宋体" w:cs="宋体"/>
          <w:sz w:val="24"/>
        </w:rPr>
        <w:t>（1）根据《关于在政府采购活动中查询及使用信用记录有关问题的通知》(财库[2016]125号)和豫财购【2016】15号的规定，对列入“信用中国”网站（</w:t>
      </w:r>
      <w:r>
        <w:rPr>
          <w:rFonts w:hint="eastAsia" w:ascii="宋体" w:hAnsi="宋体" w:cs="宋体"/>
          <w:sz w:val="24"/>
        </w:rPr>
        <w:fldChar w:fldCharType="begin"/>
      </w:r>
      <w:r>
        <w:rPr>
          <w:rFonts w:hint="eastAsia" w:ascii="宋体" w:hAnsi="宋体" w:cs="宋体"/>
          <w:sz w:val="24"/>
        </w:rPr>
        <w:instrText xml:space="preserve">HYPERLINK "http://www.creditchina.gov.cn/"</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w:t>
      </w:r>
      <w:r>
        <w:rPr>
          <w:rFonts w:hint="eastAsia" w:ascii="宋体" w:hAnsi="宋体" w:cs="宋体"/>
          <w:color w:val="000000"/>
          <w:sz w:val="24"/>
        </w:rPr>
        <w:t>重大税收违法失信主</w:t>
      </w:r>
      <w:r>
        <w:rPr>
          <w:rFonts w:hint="eastAsia" w:ascii="宋体" w:hAnsi="宋体" w:cs="宋体"/>
          <w:sz w:val="24"/>
        </w:rPr>
        <w:t>体”、“失信被执行人”和“中国政府采购”网站(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)的“政府采购严重违法失信行为记录名单”的供应商，将拒绝其参加政府采购活动；在标书中附加盖公章的供应商及法定代表人网页查询扫描件，查询日期为公告发布之日起至投标截止之日止。</w:t>
      </w:r>
    </w:p>
    <w:p>
      <w:pPr>
        <w:spacing w:line="360" w:lineRule="auto"/>
        <w:ind w:firstLine="480" w:firstLineChars="200"/>
        <w:jc w:val="left"/>
      </w:pPr>
      <w:r>
        <w:rPr>
          <w:rFonts w:hint="eastAsia" w:ascii="宋体" w:hAnsi="宋体" w:cs="宋体"/>
          <w:sz w:val="24"/>
        </w:rPr>
        <w:t>（2）</w:t>
      </w:r>
      <w:r>
        <w:rPr>
          <w:rFonts w:hint="eastAsia" w:ascii="宋体" w:hAnsi="宋体" w:eastAsia="宋体" w:cs="宋体"/>
          <w:sz w:val="24"/>
        </w:rPr>
        <w:t>投标人具有测绘资质</w:t>
      </w:r>
      <w:r>
        <w:rPr>
          <w:rFonts w:hint="eastAsia" w:ascii="宋体" w:hAnsi="宋体" w:eastAsia="宋体" w:cs="宋体"/>
          <w:sz w:val="24"/>
          <w:lang w:eastAsia="zh-CN"/>
        </w:rPr>
        <w:t>甲级和土地</w:t>
      </w:r>
      <w:r>
        <w:rPr>
          <w:rFonts w:hint="eastAsia" w:ascii="宋体" w:hAnsi="宋体" w:eastAsia="宋体" w:cs="宋体"/>
          <w:sz w:val="24"/>
          <w:lang w:val="en-US" w:eastAsia="zh-CN"/>
        </w:rPr>
        <w:t>规划资质乙级及以上资质</w:t>
      </w:r>
      <w:r>
        <w:rPr>
          <w:rFonts w:hint="eastAsia" w:ascii="宋体" w:hAnsi="宋体" w:eastAsia="宋体" w:cs="宋体"/>
          <w:sz w:val="24"/>
        </w:rPr>
        <w:t>。</w:t>
      </w:r>
    </w:p>
    <w:p>
      <w:pPr>
        <w:pStyle w:val="3"/>
        <w:autoSpaceDE w:val="0"/>
        <w:autoSpaceDN w:val="0"/>
        <w:spacing w:line="360" w:lineRule="auto"/>
        <w:jc w:val="left"/>
        <w:rPr>
          <w:rFonts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2024</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3</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18</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lang w:val="en-US" w:eastAsia="zh-CN"/>
        </w:rPr>
        <w:t>2024</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3</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25</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 ）</w:t>
      </w:r>
    </w:p>
    <w:p>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pPr>
        <w:pStyle w:val="3"/>
        <w:autoSpaceDE w:val="0"/>
        <w:autoSpaceDN w:val="0"/>
        <w:spacing w:line="360" w:lineRule="auto"/>
        <w:jc w:val="left"/>
        <w:rPr>
          <w:rFonts w:asciiTheme="minorEastAsia" w:hAnsiTheme="minorEastAsia" w:eastAsiaTheme="minorEastAsia" w:cstheme="minorEastAsia"/>
          <w:sz w:val="24"/>
        </w:rPr>
      </w:pPr>
      <w:bookmarkStart w:id="12" w:name="_Toc35393801"/>
      <w:bookmarkStart w:id="13" w:name="_Toc35393632"/>
      <w:bookmarkStart w:id="14" w:name="_Toc28359015"/>
      <w:bookmarkStart w:id="15" w:name="_Toc28359092"/>
      <w:r>
        <w:rPr>
          <w:rFonts w:hint="eastAsia" w:asciiTheme="minorEastAsia" w:hAnsiTheme="minorEastAsia" w:eastAsiaTheme="minorEastAsia" w:cstheme="minorEastAsia"/>
          <w:sz w:val="24"/>
        </w:rPr>
        <w:t>四、响应文件提交</w:t>
      </w:r>
      <w:bookmarkEnd w:id="12"/>
      <w:bookmarkEnd w:id="13"/>
      <w:bookmarkEnd w:id="14"/>
      <w:bookmarkEnd w:id="15"/>
    </w:p>
    <w:p>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rPr>
        <w:t>2024年3月29日10点00分</w:t>
      </w:r>
      <w:r>
        <w:rPr>
          <w:rFonts w:hint="eastAsia" w:asciiTheme="minorEastAsia" w:hAnsiTheme="minorEastAsia" w:eastAsiaTheme="minorEastAsia" w:cstheme="minorEastAsia"/>
          <w:bCs/>
          <w:sz w:val="24"/>
        </w:rPr>
        <w:t>（北京时间）</w:t>
      </w:r>
    </w:p>
    <w:p>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pPr>
        <w:pStyle w:val="3"/>
        <w:autoSpaceDE w:val="0"/>
        <w:autoSpaceDN w:val="0"/>
        <w:spacing w:line="360" w:lineRule="auto"/>
        <w:jc w:val="left"/>
        <w:rPr>
          <w:rFonts w:asciiTheme="minorEastAsia" w:hAnsiTheme="minorEastAsia" w:eastAsiaTheme="minorEastAsia" w:cstheme="minorEastAsia"/>
          <w:sz w:val="24"/>
        </w:rPr>
      </w:pPr>
      <w:bookmarkStart w:id="16" w:name="_Toc28359093"/>
      <w:bookmarkStart w:id="17" w:name="_Toc28359016"/>
      <w:bookmarkStart w:id="18" w:name="_Toc35393633"/>
      <w:bookmarkStart w:id="19" w:name="_Toc35393802"/>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rPr>
        <w:t>2024年3月29日10点00分</w:t>
      </w:r>
      <w:r>
        <w:rPr>
          <w:rFonts w:hint="eastAsia" w:asciiTheme="minorEastAsia" w:hAnsiTheme="minorEastAsia" w:eastAsiaTheme="minorEastAsia" w:cstheme="minorEastAsia"/>
          <w:bCs/>
          <w:sz w:val="24"/>
        </w:rPr>
        <w:t>（北京时间）</w:t>
      </w:r>
    </w:p>
    <w:p>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pPr>
        <w:pStyle w:val="3"/>
        <w:autoSpaceDE w:val="0"/>
        <w:autoSpaceDN w:val="0"/>
        <w:spacing w:line="360" w:lineRule="auto"/>
        <w:jc w:val="left"/>
        <w:rPr>
          <w:rFonts w:asciiTheme="minorEastAsia" w:hAnsiTheme="minorEastAsia" w:eastAsiaTheme="minorEastAsia" w:cstheme="minorEastAsia"/>
          <w:sz w:val="24"/>
        </w:rPr>
      </w:pPr>
      <w:bookmarkStart w:id="20" w:name="_Toc35393634"/>
      <w:bookmarkStart w:id="21" w:name="_Toc35393803"/>
      <w:bookmarkStart w:id="22" w:name="_Toc28359094"/>
      <w:bookmarkStart w:id="23" w:name="_Toc28359017"/>
      <w:r>
        <w:rPr>
          <w:rFonts w:hint="eastAsia" w:asciiTheme="minorEastAsia" w:hAnsiTheme="minorEastAsia" w:eastAsiaTheme="minorEastAsia" w:cstheme="minorEastAsia"/>
          <w:sz w:val="24"/>
        </w:rPr>
        <w:t>六、公告期限</w:t>
      </w:r>
      <w:bookmarkEnd w:id="20"/>
      <w:bookmarkEnd w:id="21"/>
      <w:bookmarkEnd w:id="22"/>
      <w:bookmarkEnd w:id="23"/>
    </w:p>
    <w:p>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pPr>
        <w:pStyle w:val="3"/>
        <w:autoSpaceDE w:val="0"/>
        <w:autoSpaceDN w:val="0"/>
        <w:spacing w:line="360" w:lineRule="auto"/>
        <w:jc w:val="left"/>
        <w:rPr>
          <w:rFonts w:asciiTheme="minorEastAsia" w:hAnsiTheme="minorEastAsia" w:eastAsiaTheme="minorEastAsia" w:cstheme="minorEastAsia"/>
          <w:sz w:val="24"/>
        </w:rPr>
      </w:pPr>
      <w:bookmarkStart w:id="24" w:name="_Toc35393635"/>
      <w:bookmarkStart w:id="25" w:name="_Toc35393804"/>
      <w:r>
        <w:rPr>
          <w:rFonts w:hint="eastAsia" w:asciiTheme="minorEastAsia" w:hAnsiTheme="minorEastAsia" w:eastAsiaTheme="minorEastAsia" w:cstheme="minorEastAsia"/>
          <w:sz w:val="24"/>
        </w:rPr>
        <w:t>七、其他补充事宜</w:t>
      </w:r>
      <w:bookmarkEnd w:id="24"/>
      <w:bookmarkEnd w:id="25"/>
    </w:p>
    <w:p>
      <w:pPr>
        <w:pStyle w:val="3"/>
        <w:autoSpaceDE w:val="0"/>
        <w:autoSpaceDN w:val="0"/>
        <w:spacing w:line="360" w:lineRule="auto"/>
        <w:jc w:val="left"/>
        <w:rPr>
          <w:rFonts w:asciiTheme="minorEastAsia" w:hAnsiTheme="minorEastAsia" w:eastAsiaTheme="minorEastAsia" w:cstheme="minorEastAsia"/>
          <w:sz w:val="24"/>
        </w:rPr>
      </w:pPr>
      <w:bookmarkStart w:id="26" w:name="_Toc28359095"/>
      <w:bookmarkStart w:id="27" w:name="_Toc35393636"/>
      <w:bookmarkStart w:id="28" w:name="_Toc28359018"/>
      <w:bookmarkStart w:id="29" w:name="_Toc35393805"/>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pPr>
        <w:spacing w:line="360" w:lineRule="auto"/>
        <w:ind w:firstLine="480" w:firstLineChars="200"/>
        <w:jc w:val="left"/>
        <w:rPr>
          <w:rFonts w:ascii="宋体" w:hAnsi="宋体" w:cs="宋体"/>
          <w:sz w:val="24"/>
        </w:rPr>
      </w:pPr>
      <w:r>
        <w:rPr>
          <w:rFonts w:hint="eastAsia" w:ascii="宋体" w:hAnsi="宋体" w:cs="宋体"/>
          <w:sz w:val="24"/>
        </w:rPr>
        <w:t>1.采购人信息</w:t>
      </w:r>
    </w:p>
    <w:p>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lang w:val="en-US" w:eastAsia="zh-CN"/>
        </w:rPr>
        <w:t>周口市淮阳区农业农村局</w:t>
      </w:r>
      <w:r>
        <w:rPr>
          <w:rFonts w:hint="eastAsia" w:ascii="宋体" w:hAnsi="宋体" w:cs="宋体"/>
          <w:sz w:val="24"/>
        </w:rPr>
        <w:t>　　　　　　　　　　　　</w:t>
      </w:r>
    </w:p>
    <w:p>
      <w:pPr>
        <w:spacing w:line="360" w:lineRule="auto"/>
        <w:ind w:firstLine="480" w:firstLineChars="200"/>
        <w:jc w:val="left"/>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周口市淮阳区羲皇大道中段</w:t>
      </w:r>
      <w:r>
        <w:rPr>
          <w:rFonts w:hint="eastAsia" w:ascii="宋体" w:hAnsi="宋体" w:cs="宋体"/>
          <w:sz w:val="24"/>
        </w:rPr>
        <w:t>　　　　　　　　　　　　</w:t>
      </w:r>
    </w:p>
    <w:p>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黄锦灵</w:t>
      </w:r>
      <w:r>
        <w:rPr>
          <w:rFonts w:hint="eastAsia" w:ascii="宋体" w:hAnsi="宋体" w:cs="宋体"/>
          <w:sz w:val="24"/>
        </w:rPr>
        <w:t xml:space="preserve"> 联系方式：</w:t>
      </w:r>
      <w:r>
        <w:rPr>
          <w:rFonts w:hint="eastAsia" w:ascii="宋体" w:hAnsi="宋体" w:cs="宋体"/>
          <w:sz w:val="24"/>
          <w:lang w:val="en-US" w:eastAsia="zh-CN"/>
        </w:rPr>
        <w:t>13403869672</w:t>
      </w:r>
      <w:r>
        <w:rPr>
          <w:rFonts w:hint="eastAsia" w:ascii="宋体" w:hAnsi="宋体" w:cs="宋体"/>
          <w:sz w:val="24"/>
        </w:rPr>
        <w:t xml:space="preserve">　　　　　　　　　　　 </w:t>
      </w:r>
      <w:bookmarkStart w:id="30" w:name="_Toc28359009"/>
      <w:bookmarkStart w:id="31" w:name="_Toc28359086"/>
    </w:p>
    <w:p>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师博文</w:t>
      </w:r>
      <w:r>
        <w:rPr>
          <w:rFonts w:hint="eastAsia" w:ascii="宋体" w:hAnsi="宋体" w:cs="宋体"/>
          <w:sz w:val="24"/>
        </w:rPr>
        <w:t xml:space="preserve">              联系方式：</w:t>
      </w:r>
      <w:bookmarkStart w:id="32" w:name="_Toc28359087"/>
      <w:bookmarkStart w:id="33" w:name="_Toc28359010"/>
      <w:r>
        <w:rPr>
          <w:rFonts w:hint="eastAsia" w:ascii="宋体" w:hAnsi="宋体" w:cs="宋体"/>
          <w:sz w:val="24"/>
          <w:lang w:val="en-US" w:eastAsia="zh-CN"/>
        </w:rPr>
        <w:t>0394-8106517</w:t>
      </w:r>
      <w:r>
        <w:rPr>
          <w:rFonts w:hint="eastAsia" w:ascii="宋体" w:hAnsi="宋体" w:cs="宋体"/>
          <w:sz w:val="24"/>
        </w:rPr>
        <w:t>　　　　　　　　</w:t>
      </w:r>
    </w:p>
    <w:bookmarkEnd w:id="32"/>
    <w:bookmarkEnd w:id="33"/>
    <w:p>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3.监督单位：</w:t>
      </w:r>
      <w:r>
        <w:rPr>
          <w:rFonts w:hint="eastAsia" w:ascii="宋体" w:hAnsi="宋体" w:cs="宋体"/>
          <w:sz w:val="24"/>
          <w:lang w:val="en-US" w:eastAsia="zh-CN"/>
        </w:rPr>
        <w:t>周口市淮阳区财政局</w:t>
      </w:r>
    </w:p>
    <w:p>
      <w:pPr>
        <w:pStyle w:val="35"/>
        <w:ind w:firstLine="720" w:firstLineChars="300"/>
        <w:rPr>
          <w:rFonts w:hint="default"/>
          <w:lang w:val="en-US"/>
        </w:rPr>
      </w:pPr>
      <w:r>
        <w:rPr>
          <w:rFonts w:hint="eastAsia" w:ascii="宋体" w:hAnsi="宋体" w:cs="宋体"/>
          <w:sz w:val="24"/>
        </w:rPr>
        <w:t>联系方式：</w:t>
      </w:r>
      <w:r>
        <w:rPr>
          <w:rFonts w:hint="eastAsia" w:ascii="宋体" w:hAnsi="宋体" w:cs="宋体"/>
          <w:sz w:val="24"/>
          <w:lang w:val="en-US" w:eastAsia="zh-CN"/>
        </w:rPr>
        <w:t>0394-2662207</w:t>
      </w:r>
    </w:p>
    <w:p>
      <w:pPr>
        <w:pStyle w:val="35"/>
        <w:ind w:firstLine="0" w:firstLineChars="0"/>
      </w:pPr>
    </w:p>
    <w:p>
      <w:pPr>
        <w:pStyle w:val="9"/>
        <w:adjustRightInd w:val="0"/>
        <w:snapToGrid w:val="0"/>
        <w:spacing w:line="360" w:lineRule="auto"/>
        <w:ind w:firstLine="2040" w:firstLineChars="850"/>
        <w:rPr>
          <w:rFonts w:ascii="宋体" w:hAnsi="宋体" w:cs="宋体"/>
          <w:sz w:val="24"/>
        </w:rPr>
      </w:pPr>
      <w:r>
        <w:rPr>
          <w:rFonts w:hint="eastAsia" w:ascii="宋体" w:hAnsi="宋体" w:cs="宋体"/>
          <w:sz w:val="24"/>
        </w:rPr>
        <w:t>周口市公共资源交易中心政府采购中心</w:t>
      </w:r>
    </w:p>
    <w:p>
      <w:pPr>
        <w:pStyle w:val="21"/>
        <w:adjustRightInd w:val="0"/>
        <w:spacing w:line="360" w:lineRule="auto"/>
        <w:ind w:firstLine="3360" w:firstLineChars="1400"/>
        <w:rPr>
          <w:rFonts w:ascii="宋体" w:hAnsi="宋体" w:cs="宋体"/>
        </w:rPr>
      </w:pPr>
      <w:r>
        <w:rPr>
          <w:rFonts w:hint="eastAsia" w:ascii="宋体" w:hAnsi="宋体" w:cs="宋体"/>
          <w:sz w:val="24"/>
          <w:szCs w:val="24"/>
          <w:lang w:val="en-US" w:eastAsia="zh-CN"/>
        </w:rPr>
        <w:t>2024</w:t>
      </w:r>
      <w:r>
        <w:rPr>
          <w:rFonts w:hint="eastAsia" w:ascii="宋体" w:hAnsi="宋体" w:cs="宋体"/>
          <w:sz w:val="24"/>
          <w:szCs w:val="24"/>
        </w:rPr>
        <w:t>年</w:t>
      </w:r>
      <w:r>
        <w:rPr>
          <w:rFonts w:hint="eastAsia" w:ascii="宋体" w:hAnsi="宋体" w:cs="宋体"/>
          <w:color w:val="000000"/>
          <w:sz w:val="24"/>
          <w:szCs w:val="24"/>
          <w:lang w:val="en-US" w:eastAsia="zh-CN"/>
        </w:rPr>
        <w:t>3</w:t>
      </w:r>
      <w:r>
        <w:rPr>
          <w:rFonts w:hint="eastAsia" w:ascii="宋体" w:hAnsi="宋体" w:cs="宋体"/>
          <w:sz w:val="24"/>
          <w:szCs w:val="24"/>
        </w:rPr>
        <w:t>月</w:t>
      </w:r>
      <w:r>
        <w:rPr>
          <w:rFonts w:hint="eastAsia" w:ascii="宋体" w:hAnsi="宋体" w:cs="宋体"/>
          <w:color w:val="000000"/>
          <w:sz w:val="24"/>
          <w:szCs w:val="24"/>
          <w:lang w:val="en-US" w:eastAsia="zh-CN"/>
        </w:rPr>
        <w:t>18</w:t>
      </w:r>
      <w:r>
        <w:rPr>
          <w:rFonts w:hint="eastAsia" w:ascii="宋体" w:hAnsi="宋体" w:cs="宋体"/>
          <w:sz w:val="24"/>
          <w:szCs w:val="24"/>
        </w:rPr>
        <w:t>日　　</w:t>
      </w:r>
    </w:p>
    <w:p>
      <w:pPr>
        <w:pStyle w:val="26"/>
        <w:adjustRightInd w:val="0"/>
        <w:snapToGrid w:val="0"/>
        <w:spacing w:line="360" w:lineRule="auto"/>
        <w:ind w:firstLine="0" w:firstLineChars="0"/>
      </w:pPr>
    </w:p>
    <w:p>
      <w:pPr>
        <w:pStyle w:val="26"/>
        <w:ind w:firstLine="0" w:firstLineChars="0"/>
      </w:pPr>
    </w:p>
    <w:p>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szCs w:val="21"/>
              </w:rPr>
            </w:pPr>
            <w:r>
              <w:rPr>
                <w:rFonts w:hint="eastAsia" w:ascii="宋体" w:hAnsi="宋体" w:cs="楷体_GB2312"/>
                <w:sz w:val="32"/>
                <w:szCs w:val="32"/>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pPr>
              <w:rPr>
                <w:rFonts w:ascii="宋体" w:hAnsi="宋体" w:cs="宋体"/>
                <w:sz w:val="24"/>
              </w:rPr>
            </w:pPr>
            <w:r>
              <w:rPr>
                <w:rFonts w:hint="eastAsia" w:ascii="宋体" w:hAnsi="宋体" w:cs="宋体"/>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ascii="宋体" w:hAnsi="宋体" w:cs="宋体"/>
                <w:sz w:val="24"/>
              </w:rPr>
              <w:t>项目概况</w:t>
            </w:r>
          </w:p>
        </w:tc>
        <w:tc>
          <w:tcPr>
            <w:tcW w:w="6615" w:type="dxa"/>
            <w:vAlign w:val="center"/>
          </w:tcPr>
          <w:p>
            <w:pPr>
              <w:rPr>
                <w:rFonts w:ascii="宋体" w:hAnsi="宋体" w:cs="宋体"/>
                <w:color w:val="000000"/>
                <w:sz w:val="24"/>
              </w:rPr>
            </w:pPr>
            <w:r>
              <w:rPr>
                <w:rFonts w:hint="eastAsia" w:ascii="宋体" w:hAnsi="宋体" w:cs="宋体"/>
                <w:color w:val="000000"/>
                <w:sz w:val="24"/>
              </w:rPr>
              <w:t>项目名称：</w:t>
            </w:r>
            <w:r>
              <w:rPr>
                <w:rFonts w:hint="eastAsia" w:ascii="宋体" w:hAnsi="宋体" w:eastAsia="宋体" w:cs="宋体"/>
                <w:sz w:val="24"/>
                <w:lang w:val="en-US" w:eastAsia="zh-CN"/>
              </w:rPr>
              <w:t>周口市淮阳区农业农村局2023年第三次土壤普查项目</w:t>
            </w:r>
          </w:p>
          <w:p>
            <w:pPr>
              <w:rPr>
                <w:rFonts w:ascii="宋体" w:hAnsi="宋体" w:cs="宋体"/>
                <w:color w:val="000000"/>
                <w:sz w:val="24"/>
              </w:rPr>
            </w:pPr>
            <w:r>
              <w:rPr>
                <w:rFonts w:hint="eastAsia" w:ascii="宋体" w:hAnsi="宋体" w:cs="宋体"/>
                <w:color w:val="000000"/>
                <w:sz w:val="24"/>
              </w:rPr>
              <w:t>采购内容：</w:t>
            </w:r>
            <w:r>
              <w:rPr>
                <w:rFonts w:hint="eastAsia" w:ascii="宋体" w:hAnsi="宋体" w:eastAsia="宋体" w:cs="宋体"/>
                <w:sz w:val="24"/>
                <w:lang w:val="en-US" w:eastAsia="zh-CN"/>
              </w:rPr>
              <w:t>土壤普查</w:t>
            </w:r>
          </w:p>
          <w:p>
            <w:pPr>
              <w:rPr>
                <w:rFonts w:ascii="宋体" w:hAnsi="宋体" w:cs="宋体"/>
                <w:color w:val="000000"/>
                <w:sz w:val="24"/>
              </w:rPr>
            </w:pPr>
            <w:r>
              <w:rPr>
                <w:rFonts w:hint="eastAsia" w:ascii="宋体" w:hAnsi="宋体" w:cs="宋体"/>
                <w:color w:val="000000"/>
                <w:sz w:val="24"/>
              </w:rPr>
              <w:t>采购人：</w:t>
            </w:r>
            <w:r>
              <w:rPr>
                <w:rFonts w:hint="eastAsia" w:ascii="宋体" w:hAnsi="宋体" w:eastAsia="宋体" w:cs="宋体"/>
                <w:sz w:val="24"/>
                <w:lang w:val="en-US" w:eastAsia="zh-CN"/>
              </w:rPr>
              <w:t>周口市淮阳区农业农村局</w:t>
            </w:r>
          </w:p>
          <w:p>
            <w:pPr>
              <w:rPr>
                <w:rFonts w:ascii="宋体" w:hAnsi="宋体" w:cs="宋体"/>
                <w:color w:val="000000"/>
                <w:sz w:val="24"/>
                <w:highlight w:val="yellow"/>
              </w:rPr>
            </w:pPr>
            <w:r>
              <w:rPr>
                <w:rFonts w:hint="eastAsia" w:ascii="宋体" w:hAnsi="宋体" w:cs="宋体"/>
                <w:color w:val="000000"/>
                <w:sz w:val="24"/>
              </w:rPr>
              <w:t>采购代理机构：</w:t>
            </w:r>
            <w:r>
              <w:rPr>
                <w:rFonts w:hint="eastAsia" w:ascii="宋体" w:hAnsi="宋体" w:cs="宋体"/>
                <w:sz w:val="24"/>
              </w:rPr>
              <w:t>周口市光明路与政通路交叉口向北100米路东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pPr>
              <w:snapToGrid w:val="0"/>
              <w:rPr>
                <w:rFonts w:ascii="宋体" w:hAnsi="宋体" w:cs="宋体"/>
                <w:sz w:val="24"/>
              </w:rPr>
            </w:pPr>
            <w:r>
              <w:rPr>
                <w:rFonts w:hint="eastAsia" w:ascii="宋体" w:hAnsi="宋体" w:cs="宋体"/>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pPr>
              <w:rPr>
                <w:rFonts w:ascii="宋体" w:hAnsi="宋体" w:cs="宋体"/>
                <w:sz w:val="24"/>
              </w:rPr>
            </w:pPr>
            <w:r>
              <w:rPr>
                <w:rFonts w:hint="eastAsia" w:ascii="宋体" w:hAnsi="宋体" w:cs="宋体"/>
                <w:sz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报价范围及说明</w:t>
            </w:r>
          </w:p>
        </w:tc>
        <w:tc>
          <w:tcPr>
            <w:tcW w:w="6615" w:type="dxa"/>
            <w:vAlign w:val="center"/>
          </w:tcPr>
          <w:p>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pPr>
              <w:rPr>
                <w:rFonts w:ascii="宋体" w:hAnsi="宋体" w:cs="宋体"/>
                <w:sz w:val="24"/>
              </w:rPr>
            </w:pPr>
            <w:r>
              <w:rPr>
                <w:rFonts w:hint="eastAsia" w:ascii="宋体" w:hAnsi="宋体" w:cs="宋体"/>
                <w:sz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pPr>
              <w:tabs>
                <w:tab w:val="left" w:pos="8640"/>
              </w:tabs>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pPr>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pPr>
              <w:ind w:firstLine="240" w:firstLineChars="100"/>
              <w:rPr>
                <w:rFonts w:ascii="宋体" w:hAnsi="宋体" w:cs="宋体"/>
                <w:sz w:val="24"/>
              </w:rPr>
            </w:pPr>
            <w:r>
              <w:rPr>
                <w:rFonts w:hint="eastAsia" w:ascii="宋体" w:hAnsi="宋体" w:cs="宋体"/>
                <w:sz w:val="24"/>
              </w:rPr>
              <w:t xml:space="preserve">年   月   日上午   （见磋商公告）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pPr>
              <w:rPr>
                <w:rFonts w:ascii="宋体" w:hAnsi="宋体"/>
                <w:sz w:val="24"/>
              </w:rPr>
            </w:pPr>
            <w:r>
              <w:rPr>
                <w:rFonts w:hint="eastAsia" w:ascii="宋体" w:hAnsi="宋体"/>
                <w:sz w:val="24"/>
              </w:rPr>
              <w:t>周口市公共资源交易中心网</w:t>
            </w:r>
          </w:p>
          <w:p>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pPr>
              <w:tabs>
                <w:tab w:val="left" w:pos="8640"/>
              </w:tabs>
              <w:ind w:left="-2" w:leftChars="-1" w:firstLine="240" w:firstLineChars="100"/>
              <w:rPr>
                <w:rFonts w:ascii="宋体" w:hAnsi="宋体" w:cs="宋体"/>
                <w:sz w:val="24"/>
              </w:rPr>
            </w:pPr>
            <w:r>
              <w:rPr>
                <w:rFonts w:hint="eastAsia" w:ascii="宋体" w:hAnsi="宋体" w:cs="宋体"/>
                <w:sz w:val="24"/>
              </w:rPr>
              <w:t>年   月  日上午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pPr>
              <w:tabs>
                <w:tab w:val="left" w:pos="8640"/>
              </w:tabs>
              <w:rPr>
                <w:rFonts w:ascii="宋体" w:hAnsi="宋体" w:cs="宋体"/>
                <w:sz w:val="24"/>
              </w:rPr>
            </w:pPr>
            <w:r>
              <w:rPr>
                <w:rFonts w:hint="eastAsia" w:ascii="宋体" w:hAnsi="宋体" w:cs="宋体"/>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pPr>
              <w:rPr>
                <w:rFonts w:hint="eastAsia"/>
              </w:rPr>
            </w:pPr>
            <w:r>
              <w:rPr>
                <w:rFonts w:hint="eastAsia" w:ascii="宋体" w:hAnsi="宋体" w:cs="宋体"/>
                <w:sz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sz w:val="24"/>
              </w:rPr>
              <w:t>）</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ascii="宋体" w:hAnsi="宋体" w:cs="宋体"/>
                <w:sz w:val="24"/>
              </w:rPr>
              <w:t>服务期限</w:t>
            </w:r>
          </w:p>
        </w:tc>
        <w:tc>
          <w:tcPr>
            <w:tcW w:w="6615" w:type="dxa"/>
            <w:vAlign w:val="center"/>
          </w:tcPr>
          <w:p>
            <w:pPr>
              <w:jc w:val="left"/>
              <w:rPr>
                <w:rFonts w:hint="default" w:ascii="宋体" w:hAnsi="宋体" w:eastAsia="宋体" w:cs="宋体"/>
                <w:sz w:val="24"/>
                <w:lang w:val="en-US" w:eastAsia="zh-CN"/>
              </w:rPr>
            </w:pPr>
            <w:r>
              <w:rPr>
                <w:rFonts w:hint="eastAsia" w:ascii="宋体" w:hAnsi="宋体" w:eastAsia="宋体" w:cs="宋体"/>
                <w:sz w:val="24"/>
                <w:lang w:val="en-US" w:eastAsia="zh-CN"/>
              </w:rPr>
              <w:t>合同</w:t>
            </w:r>
            <w:r>
              <w:rPr>
                <w:rFonts w:hint="eastAsia" w:ascii="宋体" w:hAnsi="宋体" w:cs="宋体"/>
                <w:sz w:val="24"/>
                <w:lang w:val="en-US" w:eastAsia="zh-CN"/>
              </w:rPr>
              <w:t>签</w:t>
            </w:r>
            <w:r>
              <w:rPr>
                <w:rFonts w:hint="eastAsia" w:ascii="宋体" w:hAnsi="宋体" w:eastAsia="宋体" w:cs="宋体"/>
                <w:sz w:val="24"/>
                <w:lang w:val="en-US" w:eastAsia="zh-CN"/>
              </w:rPr>
              <w:t>定</w:t>
            </w:r>
            <w:r>
              <w:rPr>
                <w:rFonts w:hint="eastAsia" w:ascii="宋体" w:hAnsi="宋体" w:cs="宋体"/>
                <w:sz w:val="24"/>
                <w:lang w:val="en-US" w:eastAsia="zh-CN"/>
              </w:rPr>
              <w:t>后</w:t>
            </w:r>
            <w:r>
              <w:rPr>
                <w:rFonts w:hint="eastAsia" w:ascii="宋体" w:hAnsi="宋体" w:eastAsia="宋体" w:cs="宋体"/>
                <w:sz w:val="24"/>
                <w:lang w:val="en-US" w:eastAsia="zh-CN"/>
              </w:rPr>
              <w:t>365日历天（直至淮阳区土壤普查工作验收合格）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pPr>
              <w:rPr>
                <w:rFonts w:hint="default" w:eastAsia="宋体"/>
                <w:lang w:val="en-US" w:eastAsia="zh-CN"/>
              </w:rPr>
            </w:pPr>
            <w:r>
              <w:rPr>
                <w:rFonts w:hint="eastAsia" w:ascii="宋体" w:hAnsi="宋体" w:cs="宋体"/>
                <w:lang w:val="en-US" w:eastAsia="zh-CN"/>
              </w:rPr>
              <w:t>（1）项目工作量完成50%后，支付合同款30%；（2）按照上级要求经有关主管部门验收全部工作完成后，付清剩余的70%。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pPr>
              <w:tabs>
                <w:tab w:val="left" w:pos="8640"/>
              </w:tabs>
              <w:jc w:val="left"/>
              <w:rPr>
                <w:rFonts w:hint="default" w:ascii="宋体" w:hAnsi="宋体" w:eastAsia="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b/>
                <w:bCs/>
                <w:sz w:val="24"/>
              </w:rPr>
            </w:pPr>
            <w:r>
              <w:rPr>
                <w:rFonts w:hint="eastAsia" w:ascii="宋体" w:hAnsi="宋体" w:cs="宋体"/>
                <w:b/>
                <w:bCs/>
                <w:sz w:val="24"/>
              </w:rPr>
              <w:t>报价</w:t>
            </w:r>
          </w:p>
        </w:tc>
        <w:tc>
          <w:tcPr>
            <w:tcW w:w="6615" w:type="dxa"/>
            <w:vAlign w:val="center"/>
          </w:tcPr>
          <w:p>
            <w:pPr>
              <w:tabs>
                <w:tab w:val="left" w:pos="8640"/>
              </w:tabs>
              <w:jc w:val="left"/>
              <w:rPr>
                <w:rFonts w:ascii="宋体" w:hAnsi="宋体" w:cs="宋体"/>
                <w:b/>
                <w:bCs/>
                <w:sz w:val="24"/>
                <w:u w:val="single"/>
              </w:rPr>
            </w:pPr>
            <w:r>
              <w:rPr>
                <w:rFonts w:hint="eastAsia" w:ascii="宋体" w:hAnsi="宋体" w:cs="宋体"/>
                <w:b/>
                <w:bCs/>
                <w:sz w:val="24"/>
              </w:rPr>
              <w:t>一次报价</w:t>
            </w:r>
          </w:p>
        </w:tc>
      </w:tr>
    </w:tbl>
    <w:p>
      <w:pPr>
        <w:pStyle w:val="26"/>
        <w:ind w:firstLine="0" w:firstLineChars="0"/>
        <w:rPr>
          <w:rFonts w:hint="eastAsia" w:ascii="宋体" w:hAnsi="宋体" w:cs="宋体"/>
          <w:b/>
          <w:sz w:val="30"/>
          <w:szCs w:val="30"/>
        </w:rPr>
      </w:pPr>
    </w:p>
    <w:p>
      <w:pPr>
        <w:spacing w:line="720" w:lineRule="auto"/>
        <w:jc w:val="center"/>
        <w:rPr>
          <w:rFonts w:hint="eastAsia" w:ascii="宋体" w:hAnsi="宋体" w:cs="宋体"/>
          <w:b/>
          <w:sz w:val="30"/>
          <w:szCs w:val="30"/>
        </w:rPr>
      </w:pPr>
    </w:p>
    <w:p>
      <w:pPr>
        <w:spacing w:line="720" w:lineRule="auto"/>
        <w:jc w:val="center"/>
        <w:rPr>
          <w:rFonts w:hint="eastAsia" w:ascii="宋体" w:hAnsi="宋体" w:cs="宋体"/>
          <w:b/>
          <w:sz w:val="30"/>
          <w:szCs w:val="30"/>
        </w:rPr>
      </w:pPr>
    </w:p>
    <w:p>
      <w:pPr>
        <w:spacing w:line="720" w:lineRule="auto"/>
        <w:jc w:val="center"/>
        <w:rPr>
          <w:rFonts w:hint="eastAsia" w:ascii="宋体" w:hAnsi="宋体" w:cs="宋体"/>
          <w:b/>
          <w:sz w:val="30"/>
          <w:szCs w:val="30"/>
        </w:rPr>
      </w:pPr>
    </w:p>
    <w:p>
      <w:pPr>
        <w:spacing w:line="720" w:lineRule="auto"/>
        <w:jc w:val="center"/>
        <w:rPr>
          <w:rFonts w:ascii="宋体" w:hAnsi="宋体" w:cs="宋体"/>
          <w:b/>
          <w:sz w:val="30"/>
          <w:szCs w:val="30"/>
        </w:rPr>
      </w:pPr>
      <w:r>
        <w:rPr>
          <w:rFonts w:hint="eastAsia" w:ascii="宋体" w:hAnsi="宋体" w:cs="宋体"/>
          <w:b/>
          <w:sz w:val="30"/>
          <w:szCs w:val="30"/>
        </w:rPr>
        <w:t>一、总则</w:t>
      </w:r>
    </w:p>
    <w:p>
      <w:pPr>
        <w:spacing w:line="560" w:lineRule="exact"/>
        <w:ind w:firstLine="482" w:firstLineChars="200"/>
        <w:rPr>
          <w:rFonts w:ascii="宋体" w:hAnsi="宋体" w:cs="宋体"/>
          <w:sz w:val="24"/>
        </w:rPr>
      </w:pPr>
      <w:r>
        <w:rPr>
          <w:rFonts w:hint="eastAsia" w:ascii="宋体" w:hAnsi="宋体" w:cs="宋体"/>
          <w:b/>
          <w:sz w:val="24"/>
        </w:rPr>
        <w:t>1．适用范围</w:t>
      </w:r>
    </w:p>
    <w:p>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pPr>
        <w:spacing w:line="560" w:lineRule="exact"/>
        <w:ind w:firstLine="482" w:firstLineChars="200"/>
        <w:rPr>
          <w:rFonts w:ascii="宋体" w:hAnsi="宋体" w:cs="宋体"/>
          <w:b/>
          <w:sz w:val="24"/>
        </w:rPr>
      </w:pPr>
      <w:r>
        <w:rPr>
          <w:rFonts w:hint="eastAsia" w:ascii="宋体" w:hAnsi="宋体" w:cs="宋体"/>
          <w:b/>
          <w:sz w:val="24"/>
        </w:rPr>
        <w:t>2．定义</w:t>
      </w:r>
    </w:p>
    <w:p>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pPr>
        <w:tabs>
          <w:tab w:val="left" w:pos="0"/>
        </w:tabs>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2.2“采购人”：</w:t>
      </w:r>
      <w:r>
        <w:rPr>
          <w:rFonts w:hint="eastAsia" w:ascii="宋体" w:hAnsi="宋体" w:cs="宋体"/>
          <w:sz w:val="24"/>
          <w:lang w:val="en-US" w:eastAsia="zh-CN"/>
        </w:rPr>
        <w:t>周口市淮阳区农业农村局</w:t>
      </w:r>
    </w:p>
    <w:p>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pPr>
        <w:spacing w:line="560" w:lineRule="exact"/>
        <w:ind w:firstLine="480" w:firstLineChars="200"/>
        <w:rPr>
          <w:rFonts w:ascii="宋体" w:hAnsi="宋体" w:cs="宋体"/>
          <w:sz w:val="24"/>
        </w:rPr>
      </w:pPr>
      <w:r>
        <w:rPr>
          <w:rFonts w:hint="eastAsia" w:ascii="宋体" w:hAnsi="宋体" w:cs="宋体"/>
          <w:sz w:val="24"/>
        </w:rPr>
        <w:t>（5）法律法规规定的其他情形。</w:t>
      </w:r>
    </w:p>
    <w:p>
      <w:pPr>
        <w:spacing w:line="560" w:lineRule="exact"/>
        <w:ind w:firstLine="482" w:firstLineChars="200"/>
        <w:rPr>
          <w:rFonts w:ascii="宋体" w:hAnsi="宋体" w:cs="宋体"/>
          <w:b/>
          <w:sz w:val="24"/>
        </w:rPr>
      </w:pPr>
      <w:r>
        <w:rPr>
          <w:rFonts w:hint="eastAsia" w:ascii="宋体" w:hAnsi="宋体" w:cs="宋体"/>
          <w:b/>
          <w:sz w:val="24"/>
        </w:rPr>
        <w:t>3.采购预算</w:t>
      </w:r>
    </w:p>
    <w:p>
      <w:pPr>
        <w:spacing w:line="560" w:lineRule="exact"/>
        <w:ind w:firstLine="480" w:firstLineChars="200"/>
        <w:rPr>
          <w:rFonts w:ascii="宋体" w:hAnsi="宋体" w:cs="宋体"/>
          <w:sz w:val="24"/>
        </w:rPr>
      </w:pPr>
      <w:r>
        <w:rPr>
          <w:rFonts w:hint="eastAsia" w:ascii="宋体" w:hAnsi="宋体" w:cs="宋体"/>
          <w:sz w:val="24"/>
        </w:rPr>
        <w:t>3.1本次采购预算：见公告。</w:t>
      </w:r>
    </w:p>
    <w:p>
      <w:pPr>
        <w:spacing w:line="560" w:lineRule="exact"/>
        <w:ind w:firstLine="482" w:firstLineChars="200"/>
        <w:rPr>
          <w:rFonts w:ascii="宋体" w:hAnsi="宋体" w:cs="宋体"/>
          <w:b/>
          <w:sz w:val="24"/>
        </w:rPr>
      </w:pPr>
      <w:r>
        <w:rPr>
          <w:rFonts w:hint="eastAsia" w:ascii="宋体" w:hAnsi="宋体" w:cs="宋体"/>
          <w:b/>
          <w:sz w:val="24"/>
        </w:rPr>
        <w:t>4.合格的供应商</w:t>
      </w:r>
    </w:p>
    <w:p>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pPr>
        <w:pStyle w:val="72"/>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pPr>
        <w:spacing w:line="56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rPr>
        <w:t>3</w:t>
      </w:r>
      <w:r>
        <w:rPr>
          <w:rFonts w:hint="eastAsia" w:ascii="宋体" w:hAnsi="宋体" w:cs="宋体"/>
          <w:sz w:val="24"/>
        </w:rPr>
        <w:t>符合本竞争性磋商文件规定的供应商资格要求及项目要求的其它条件，并按照要求提供相关证明材料。</w:t>
      </w:r>
    </w:p>
    <w:p>
      <w:pPr>
        <w:spacing w:line="560" w:lineRule="exact"/>
        <w:ind w:firstLine="480" w:firstLineChars="200"/>
        <w:rPr>
          <w:rFonts w:hint="eastAsia" w:ascii="宋体" w:hAnsi="宋体" w:cs="宋体"/>
          <w:sz w:val="24"/>
          <w:lang w:val="zh-CN"/>
        </w:rPr>
      </w:pPr>
      <w:r>
        <w:rPr>
          <w:rFonts w:hint="eastAsia" w:ascii="宋体" w:hAnsi="宋体" w:cs="宋体"/>
          <w:sz w:val="24"/>
          <w:lang w:val="zh-CN"/>
        </w:rPr>
        <w:t>4.4供应商应遵守国家法律、法规有关竞争性磋商的规定。</w:t>
      </w:r>
    </w:p>
    <w:p>
      <w:pPr>
        <w:spacing w:line="560" w:lineRule="exact"/>
        <w:ind w:firstLine="480" w:firstLineChars="200"/>
        <w:rPr>
          <w:rFonts w:hint="eastAsia" w:ascii="宋体" w:hAnsi="宋体" w:cs="宋体"/>
          <w:sz w:val="24"/>
          <w:lang w:val="zh-CN"/>
        </w:rPr>
      </w:pPr>
      <w:r>
        <w:rPr>
          <w:rFonts w:hint="eastAsia" w:ascii="宋体" w:hAnsi="宋体" w:cs="宋体"/>
          <w:sz w:val="24"/>
          <w:lang w:val="zh-CN"/>
        </w:rPr>
        <w:t>4.5 凡通过磋商小组符合性审查的供应商均为合格供应商。未通过符合性审查的供应商将视为不响应本项目的竞争性磋商文件被否决。投标人应当在投标文件中列出完成本项目并通过验收所需的所有各项服务等明细表及全部费用。中标人必须确保整体通过用户方及有关主管部门验收,所发生的验收费用由中标人承担；</w:t>
      </w:r>
    </w:p>
    <w:p>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4.6</w:t>
      </w:r>
      <w:r>
        <w:rPr>
          <w:rFonts w:hint="eastAsia" w:ascii="宋体" w:hAnsi="宋体" w:cs="宋体"/>
          <w:sz w:val="24"/>
          <w:lang w:val="zh-CN"/>
        </w:rPr>
        <w:t>为确保项目的顺利实施，请合格的供应商自行与采购人联系（项目联系人：黄锦灵，联系方式：13403869672），在获取</w:t>
      </w:r>
      <w:r>
        <w:rPr>
          <w:rFonts w:hint="eastAsia" w:ascii="宋体" w:hAnsi="宋体" w:cs="宋体"/>
          <w:sz w:val="24"/>
          <w:lang w:val="en-US" w:eastAsia="zh-CN"/>
        </w:rPr>
        <w:t>磋商</w:t>
      </w:r>
      <w:r>
        <w:rPr>
          <w:rFonts w:hint="eastAsia" w:ascii="宋体" w:hAnsi="宋体" w:cs="宋体"/>
          <w:sz w:val="24"/>
          <w:lang w:val="zh-CN"/>
        </w:rPr>
        <w:t>文件截止后第一个工作日，及时到现场按采购人指定方式，对部分土壤普查现场进行土壤状况的实地踏勘，掌握真实准确的土壤基础数据，并根据现场踏勘情况，于当日向采购人提交适合本项目特点的技术方案，经采购人证实供应商已到现场踏勘并对其提供技术方案后，开具加盖采购单位公章的踏勘证明函，供应商应将证明函原件放在投标文件中（电子标为原件扫描件）。</w:t>
      </w:r>
    </w:p>
    <w:p>
      <w:pPr>
        <w:spacing w:line="560" w:lineRule="exact"/>
        <w:ind w:firstLine="480" w:firstLineChars="200"/>
        <w:rPr>
          <w:rFonts w:ascii="宋体" w:hAnsi="宋体" w:cs="宋体"/>
          <w:sz w:val="24"/>
        </w:rPr>
      </w:pPr>
      <w:r>
        <w:rPr>
          <w:rFonts w:hint="eastAsia" w:ascii="宋体" w:hAnsi="宋体" w:cs="宋体"/>
          <w:color w:val="000000"/>
          <w:kern w:val="0"/>
          <w:sz w:val="24"/>
          <w:lang w:val="zh-CN"/>
        </w:rPr>
        <w:t>注：</w:t>
      </w:r>
      <w:r>
        <w:rPr>
          <w:rFonts w:hint="eastAsia" w:ascii="宋体" w:hAnsi="宋体" w:cs="宋体"/>
          <w:sz w:val="24"/>
        </w:rPr>
        <w:t>单位负责人为同一人或者存在直接控股、管理关系的不同供应商，不得参加同一合同项下的政府采购活动。</w:t>
      </w:r>
    </w:p>
    <w:p>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pPr>
        <w:pStyle w:val="26"/>
        <w:ind w:firstLine="480"/>
        <w:rPr>
          <w:rFonts w:ascii="宋体" w:hAnsi="宋体" w:eastAsia="宋体" w:cs="宋体"/>
          <w:sz w:val="24"/>
        </w:rPr>
      </w:pPr>
    </w:p>
    <w:p>
      <w:pPr>
        <w:spacing w:line="720" w:lineRule="auto"/>
        <w:jc w:val="center"/>
        <w:rPr>
          <w:rFonts w:hint="eastAsia" w:ascii="宋体" w:hAnsi="宋体" w:cs="宋体"/>
          <w:b/>
          <w:sz w:val="24"/>
        </w:rPr>
      </w:pPr>
    </w:p>
    <w:p>
      <w:pPr>
        <w:spacing w:line="720" w:lineRule="auto"/>
        <w:jc w:val="center"/>
        <w:rPr>
          <w:rFonts w:ascii="宋体" w:hAnsi="宋体" w:cs="宋体"/>
          <w:b/>
          <w:sz w:val="24"/>
        </w:rPr>
      </w:pPr>
      <w:r>
        <w:rPr>
          <w:rFonts w:hint="eastAsia" w:ascii="宋体" w:hAnsi="宋体" w:cs="宋体"/>
          <w:b/>
          <w:sz w:val="24"/>
        </w:rPr>
        <w:t>二、竞争性磋商文件</w:t>
      </w:r>
    </w:p>
    <w:p>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rPr>
      </w:pPr>
      <w:r>
        <w:rPr>
          <w:rFonts w:hint="eastAsia" w:ascii="宋体" w:hAnsi="宋体" w:cs="宋体"/>
          <w:sz w:val="24"/>
        </w:rPr>
        <w:t>（1）竞争性磋商邀请函；</w:t>
      </w:r>
    </w:p>
    <w:p>
      <w:pPr>
        <w:spacing w:line="560" w:lineRule="exact"/>
        <w:ind w:firstLine="480" w:firstLineChars="200"/>
        <w:rPr>
          <w:rFonts w:ascii="宋体" w:hAnsi="宋体" w:cs="宋体"/>
          <w:sz w:val="24"/>
        </w:rPr>
      </w:pPr>
      <w:r>
        <w:rPr>
          <w:rFonts w:hint="eastAsia" w:ascii="宋体" w:hAnsi="宋体" w:cs="宋体"/>
          <w:sz w:val="24"/>
        </w:rPr>
        <w:t>（2）供应商须知；</w:t>
      </w:r>
    </w:p>
    <w:p>
      <w:pPr>
        <w:spacing w:line="560" w:lineRule="exact"/>
        <w:ind w:firstLine="480" w:firstLineChars="200"/>
        <w:rPr>
          <w:rFonts w:ascii="宋体" w:hAnsi="宋体" w:cs="宋体"/>
          <w:sz w:val="24"/>
        </w:rPr>
      </w:pPr>
      <w:r>
        <w:rPr>
          <w:rFonts w:hint="eastAsia" w:ascii="宋体" w:hAnsi="宋体" w:cs="宋体"/>
          <w:sz w:val="24"/>
        </w:rPr>
        <w:t>（3）采购需求；</w:t>
      </w:r>
    </w:p>
    <w:p>
      <w:pPr>
        <w:spacing w:line="560" w:lineRule="exact"/>
        <w:ind w:firstLine="480" w:firstLineChars="200"/>
        <w:rPr>
          <w:rFonts w:ascii="宋体" w:hAnsi="宋体" w:cs="宋体"/>
          <w:sz w:val="24"/>
        </w:rPr>
      </w:pPr>
      <w:r>
        <w:rPr>
          <w:rFonts w:hint="eastAsia" w:ascii="宋体" w:hAnsi="宋体" w:cs="宋体"/>
          <w:sz w:val="24"/>
        </w:rPr>
        <w:t>（4）响应性文件内容及格式；</w:t>
      </w:r>
    </w:p>
    <w:p>
      <w:pPr>
        <w:spacing w:line="560" w:lineRule="exact"/>
        <w:ind w:firstLine="480" w:firstLineChars="200"/>
        <w:rPr>
          <w:rFonts w:ascii="宋体" w:hAnsi="宋体" w:cs="宋体"/>
          <w:sz w:val="24"/>
        </w:rPr>
      </w:pPr>
      <w:r>
        <w:rPr>
          <w:rFonts w:hint="eastAsia" w:ascii="宋体" w:hAnsi="宋体" w:cs="宋体"/>
          <w:sz w:val="24"/>
        </w:rPr>
        <w:t>（5）合同主要条款。</w:t>
      </w:r>
    </w:p>
    <w:p>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hint="eastAsia" w:ascii="宋体" w:hAnsi="宋体" w:cs="宋体"/>
          <w:b/>
          <w:sz w:val="24"/>
        </w:rPr>
      </w:pPr>
    </w:p>
    <w:p>
      <w:pPr>
        <w:spacing w:line="720" w:lineRule="auto"/>
        <w:jc w:val="center"/>
        <w:rPr>
          <w:rFonts w:ascii="宋体" w:hAnsi="宋体" w:cs="宋体"/>
          <w:b/>
          <w:sz w:val="24"/>
        </w:rPr>
      </w:pPr>
      <w:r>
        <w:rPr>
          <w:rFonts w:hint="eastAsia" w:ascii="宋体" w:hAnsi="宋体" w:cs="宋体"/>
          <w:b/>
          <w:sz w:val="24"/>
        </w:rPr>
        <w:t>三、响应性文件的编制</w:t>
      </w:r>
    </w:p>
    <w:p>
      <w:pPr>
        <w:spacing w:line="560" w:lineRule="exact"/>
        <w:ind w:firstLine="482" w:firstLineChars="200"/>
        <w:rPr>
          <w:rFonts w:ascii="宋体" w:hAnsi="宋体" w:cs="宋体"/>
          <w:b/>
          <w:bCs/>
          <w:sz w:val="24"/>
        </w:rPr>
      </w:pPr>
      <w:r>
        <w:rPr>
          <w:rFonts w:hint="eastAsia" w:ascii="宋体" w:hAnsi="宋体" w:cs="宋体"/>
          <w:b/>
          <w:bCs/>
          <w:sz w:val="24"/>
        </w:rPr>
        <w:t>8.要求</w:t>
      </w:r>
    </w:p>
    <w:p>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pPr>
        <w:spacing w:line="560" w:lineRule="exact"/>
        <w:ind w:firstLine="482" w:firstLineChars="200"/>
        <w:rPr>
          <w:rFonts w:ascii="宋体" w:hAnsi="宋体" w:cs="宋体"/>
          <w:b/>
          <w:sz w:val="24"/>
        </w:rPr>
      </w:pPr>
      <w:r>
        <w:rPr>
          <w:rFonts w:hint="eastAsia" w:ascii="宋体" w:hAnsi="宋体" w:cs="宋体"/>
          <w:b/>
          <w:sz w:val="24"/>
        </w:rPr>
        <w:t>10.响应性文件的组成</w:t>
      </w:r>
    </w:p>
    <w:p>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11.响应性文件格式</w:t>
      </w:r>
    </w:p>
    <w:p>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13.l响应性文件有效期为自竞争性磋商开始之日起60天，成交的响应性文件其有效期应延续至合同执行结束，有效期短于此规定的响应性文件将被视为无效。</w:t>
      </w:r>
    </w:p>
    <w:p>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pPr>
        <w:spacing w:line="560" w:lineRule="exact"/>
        <w:rPr>
          <w:rFonts w:ascii="宋体" w:hAnsi="宋体" w:cs="宋体"/>
          <w:b/>
          <w:sz w:val="24"/>
        </w:rPr>
      </w:pPr>
      <w:r>
        <w:rPr>
          <w:rFonts w:hint="eastAsia" w:ascii="宋体" w:hAnsi="宋体" w:cs="宋体"/>
          <w:b/>
          <w:sz w:val="24"/>
        </w:rPr>
        <w:t>16.响应性文件的递交</w:t>
      </w:r>
    </w:p>
    <w:p>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pPr>
        <w:pStyle w:val="56"/>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pPr>
        <w:pStyle w:val="56"/>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pPr>
        <w:pStyle w:val="56"/>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pPr>
        <w:pStyle w:val="56"/>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pPr>
        <w:pStyle w:val="56"/>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pPr>
        <w:pStyle w:val="56"/>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pPr>
        <w:pStyle w:val="56"/>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pPr>
        <w:pStyle w:val="56"/>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pPr>
        <w:spacing w:line="720" w:lineRule="auto"/>
        <w:jc w:val="center"/>
        <w:rPr>
          <w:rFonts w:hint="eastAsia" w:ascii="宋体" w:hAnsi="宋体" w:cs="宋体"/>
          <w:b/>
          <w:sz w:val="24"/>
        </w:rPr>
      </w:pPr>
    </w:p>
    <w:p>
      <w:pPr>
        <w:spacing w:line="720" w:lineRule="auto"/>
        <w:jc w:val="center"/>
        <w:rPr>
          <w:rFonts w:ascii="宋体" w:hAnsi="宋体" w:cs="宋体"/>
          <w:b/>
          <w:sz w:val="24"/>
        </w:rPr>
      </w:pPr>
      <w:r>
        <w:rPr>
          <w:rFonts w:hint="eastAsia" w:ascii="宋体" w:hAnsi="宋体" w:cs="宋体"/>
          <w:b/>
          <w:sz w:val="24"/>
        </w:rPr>
        <w:t>五、竞争性磋商</w:t>
      </w:r>
    </w:p>
    <w:p>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rPr>
      </w:pPr>
      <w:r>
        <w:rPr>
          <w:rFonts w:hint="eastAsia" w:ascii="宋体" w:hAnsi="宋体" w:cs="宋体"/>
          <w:b/>
          <w:sz w:val="24"/>
        </w:rPr>
        <w:t>19.资格性和符合性审查</w:t>
      </w:r>
    </w:p>
    <w:p>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rPr>
      </w:pPr>
      <w:r>
        <w:rPr>
          <w:rFonts w:hint="eastAsia" w:ascii="宋体" w:hAnsi="宋体" w:cs="宋体"/>
          <w:sz w:val="24"/>
        </w:rPr>
        <w:t>19.2.1符合性审查的内容包括：</w:t>
      </w:r>
    </w:p>
    <w:p>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pPr>
        <w:spacing w:line="560" w:lineRule="exact"/>
        <w:ind w:firstLine="480" w:firstLineChars="200"/>
        <w:rPr>
          <w:rFonts w:ascii="宋体" w:hAnsi="宋体" w:cs="宋体"/>
          <w:sz w:val="24"/>
        </w:rPr>
      </w:pPr>
      <w:r>
        <w:rPr>
          <w:rFonts w:hint="eastAsia" w:ascii="宋体" w:hAnsi="宋体" w:cs="宋体"/>
          <w:sz w:val="24"/>
        </w:rPr>
        <w:t>（2）响应性文件的完整性；</w:t>
      </w:r>
    </w:p>
    <w:p>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pPr>
        <w:spacing w:line="360" w:lineRule="auto"/>
        <w:ind w:firstLine="480" w:firstLineChars="200"/>
      </w:pPr>
      <w:r>
        <w:rPr>
          <w:rFonts w:hint="eastAsia" w:ascii="宋体" w:hAnsi="宋体" w:cs="宋体"/>
          <w:sz w:val="24"/>
        </w:rPr>
        <w:t>19.7.14不同供应商投标（响应）文件中法定代表人或者负责人签字出自同一人之手。</w:t>
      </w:r>
    </w:p>
    <w:p>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pPr>
        <w:pStyle w:val="38"/>
        <w:rPr>
          <w:rFonts w:ascii="宋体" w:hAnsi="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3"/>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pPr>
              <w:pStyle w:val="73"/>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pPr>
              <w:spacing w:after="50" w:line="360" w:lineRule="auto"/>
              <w:ind w:right="-10"/>
              <w:jc w:val="center"/>
              <w:rPr>
                <w:rFonts w:ascii="宋体" w:hAnsi="宋体" w:cs="宋体"/>
                <w:bCs/>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pPr>
              <w:spacing w:after="50" w:line="360" w:lineRule="auto"/>
              <w:ind w:right="-10"/>
              <w:jc w:val="center"/>
              <w:rPr>
                <w:rFonts w:ascii="宋体" w:hAnsi="宋体" w:cs="宋体"/>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pPr>
        <w:pStyle w:val="38"/>
        <w:rPr>
          <w:rFonts w:ascii="宋体" w:hAnsi="宋体" w:cs="宋体"/>
          <w:sz w:val="24"/>
          <w:szCs w:val="24"/>
        </w:rPr>
      </w:pPr>
    </w:p>
    <w:p>
      <w:pPr>
        <w:pStyle w:val="38"/>
        <w:rPr>
          <w:rFonts w:ascii="宋体" w:hAnsi="宋体" w:cs="宋体"/>
          <w:sz w:val="24"/>
          <w:szCs w:val="24"/>
        </w:rPr>
      </w:pPr>
    </w:p>
    <w:p>
      <w:pPr>
        <w:spacing w:line="560" w:lineRule="exact"/>
        <w:ind w:firstLine="482" w:firstLineChars="200"/>
        <w:rPr>
          <w:rFonts w:ascii="宋体" w:hAnsi="宋体" w:cs="宋体"/>
          <w:b/>
          <w:sz w:val="24"/>
        </w:rPr>
      </w:pPr>
      <w:r>
        <w:rPr>
          <w:rFonts w:hint="eastAsia" w:ascii="宋体" w:hAnsi="宋体" w:cs="宋体"/>
          <w:b/>
          <w:sz w:val="24"/>
        </w:rPr>
        <w:t>20.响应性文件的澄清</w:t>
      </w:r>
    </w:p>
    <w:p>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pPr>
        <w:spacing w:line="560" w:lineRule="exact"/>
        <w:ind w:firstLine="482" w:firstLineChars="200"/>
        <w:rPr>
          <w:rFonts w:ascii="宋体" w:hAnsi="宋体" w:cs="宋体"/>
          <w:b/>
          <w:sz w:val="24"/>
        </w:rPr>
      </w:pPr>
      <w:r>
        <w:rPr>
          <w:rFonts w:hint="eastAsia" w:ascii="宋体" w:hAnsi="宋体" w:cs="宋体"/>
          <w:b/>
          <w:sz w:val="24"/>
        </w:rPr>
        <w:t>21.竞争性磋商</w:t>
      </w:r>
    </w:p>
    <w:p>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pPr>
        <w:spacing w:line="560" w:lineRule="exact"/>
        <w:ind w:firstLine="480" w:firstLineChars="200"/>
        <w:rPr>
          <w:rFonts w:ascii="宋体" w:hAnsi="宋体" w:cs="宋体"/>
          <w:sz w:val="24"/>
        </w:rPr>
      </w:pPr>
      <w:r>
        <w:rPr>
          <w:rFonts w:hint="eastAsia" w:ascii="宋体" w:hAnsi="宋体" w:cs="宋体"/>
          <w:sz w:val="24"/>
        </w:rPr>
        <w:t>21.3磋商内容包括：</w:t>
      </w:r>
    </w:p>
    <w:p>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zh-CN"/>
        </w:rPr>
        <w:t>21.5报价</w:t>
      </w:r>
    </w:p>
    <w:p>
      <w:pPr>
        <w:spacing w:line="560" w:lineRule="exact"/>
        <w:ind w:firstLine="480" w:firstLineChars="200"/>
        <w:rPr>
          <w:rFonts w:hint="eastAsia" w:ascii="宋体" w:hAnsi="宋体" w:cs="宋体"/>
          <w:b/>
          <w:sz w:val="24"/>
        </w:rPr>
      </w:pPr>
      <w:r>
        <w:rPr>
          <w:rFonts w:hint="eastAsia" w:ascii="宋体" w:hAnsi="宋体" w:cs="宋体"/>
          <w:color w:val="auto"/>
          <w:sz w:val="24"/>
        </w:rPr>
        <w:t>21.5.1一次报价，依据是供应商的投标函和开标记录表。</w:t>
      </w:r>
    </w:p>
    <w:p>
      <w:pPr>
        <w:spacing w:line="720" w:lineRule="auto"/>
        <w:jc w:val="center"/>
        <w:rPr>
          <w:rFonts w:hint="eastAsia" w:ascii="宋体" w:hAnsi="宋体" w:cs="宋体"/>
          <w:b/>
          <w:sz w:val="24"/>
        </w:rPr>
      </w:pPr>
    </w:p>
    <w:p>
      <w:pPr>
        <w:spacing w:line="720" w:lineRule="auto"/>
        <w:jc w:val="center"/>
        <w:rPr>
          <w:rFonts w:hint="eastAsia" w:ascii="宋体" w:hAnsi="宋体" w:cs="宋体"/>
          <w:b/>
          <w:sz w:val="24"/>
        </w:rPr>
      </w:pPr>
    </w:p>
    <w:p>
      <w:pPr>
        <w:spacing w:line="720" w:lineRule="auto"/>
        <w:jc w:val="center"/>
        <w:rPr>
          <w:rFonts w:ascii="宋体" w:hAnsi="宋体" w:cs="宋体"/>
          <w:b/>
          <w:sz w:val="24"/>
        </w:rPr>
      </w:pPr>
      <w:r>
        <w:rPr>
          <w:rFonts w:hint="eastAsia" w:ascii="宋体" w:hAnsi="宋体" w:cs="宋体"/>
          <w:b/>
          <w:sz w:val="24"/>
        </w:rPr>
        <w:t>六、评定标准</w:t>
      </w:r>
    </w:p>
    <w:p>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pPr>
        <w:pStyle w:val="16"/>
        <w:spacing w:after="0" w:line="560" w:lineRule="exact"/>
        <w:ind w:left="0" w:leftChars="0" w:firstLine="480" w:firstLineChars="200"/>
        <w:rPr>
          <w:rFonts w:hint="eastAsia" w:ascii="宋体" w:hAnsi="宋体" w:cs="宋体"/>
          <w:bCs/>
          <w:sz w:val="24"/>
        </w:rPr>
      </w:pPr>
      <w:r>
        <w:rPr>
          <w:rFonts w:hint="eastAsia" w:ascii="宋体" w:hAnsi="宋体" w:cs="宋体"/>
          <w:bCs/>
          <w:sz w:val="24"/>
        </w:rPr>
        <w:t>22.2对通过初步审查的响应文件，采用百分制综合评分法进行评价。</w:t>
      </w:r>
    </w:p>
    <w:p>
      <w:pPr>
        <w:pStyle w:val="16"/>
        <w:spacing w:after="0" w:line="560" w:lineRule="exact"/>
        <w:ind w:left="0" w:leftChars="0" w:firstLine="480" w:firstLineChars="200"/>
        <w:rPr>
          <w:rFonts w:hint="eastAsia" w:ascii="宋体" w:hAnsi="宋体" w:cs="宋体"/>
          <w:bCs/>
          <w:sz w:val="24"/>
        </w:rPr>
      </w:pPr>
    </w:p>
    <w:p>
      <w:pPr>
        <w:pStyle w:val="16"/>
        <w:spacing w:after="0" w:line="560" w:lineRule="exact"/>
        <w:ind w:left="0" w:leftChars="0" w:firstLine="480" w:firstLineChars="200"/>
        <w:rPr>
          <w:rFonts w:hint="eastAsia" w:ascii="宋体" w:hAnsi="宋体" w:cs="宋体"/>
          <w:bCs/>
          <w:sz w:val="24"/>
        </w:rPr>
      </w:pPr>
      <w:r>
        <w:rPr>
          <w:rFonts w:hint="eastAsia" w:ascii="宋体" w:hAnsi="宋体" w:cs="宋体"/>
          <w:bCs/>
          <w:sz w:val="24"/>
        </w:rPr>
        <w:t>评标方法：</w:t>
      </w:r>
    </w:p>
    <w:tbl>
      <w:tblPr>
        <w:tblStyle w:val="27"/>
        <w:tblpPr w:leftFromText="180" w:rightFromText="180" w:vertAnchor="text" w:horzAnchor="page" w:tblpX="1313" w:tblpY="592"/>
        <w:tblOverlap w:val="never"/>
        <w:tblW w:w="947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1738"/>
        <w:gridCol w:w="62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6" w:type="dxa"/>
            <w:noWrap w:val="0"/>
            <w:vAlign w:val="center"/>
          </w:tcPr>
          <w:p>
            <w:pPr>
              <w:keepNext w:val="0"/>
              <w:keepLines w:val="0"/>
              <w:pageBreakBefore w:val="0"/>
              <w:widowControl w:val="0"/>
              <w:kinsoku/>
              <w:wordWrap/>
              <w:overflowPunct/>
              <w:topLinePunct w:val="0"/>
              <w:autoSpaceDE/>
              <w:autoSpaceDN/>
              <w:bidi w:val="0"/>
              <w:snapToGrid/>
              <w:spacing w:line="276" w:lineRule="auto"/>
              <w:jc w:val="center"/>
              <w:textAlignment w:val="auto"/>
              <w:rPr>
                <w:rFonts w:ascii="宋体" w:hAnsi="宋体" w:cs="宋体"/>
                <w:b/>
                <w:bCs/>
                <w:color w:val="auto"/>
                <w:szCs w:val="21"/>
              </w:rPr>
            </w:pPr>
            <w:r>
              <w:rPr>
                <w:rFonts w:hint="eastAsia" w:ascii="宋体" w:hAnsi="宋体" w:cs="宋体"/>
                <w:b/>
                <w:bCs/>
                <w:color w:val="auto"/>
                <w:szCs w:val="21"/>
              </w:rPr>
              <w:t>评标项目</w:t>
            </w:r>
          </w:p>
        </w:tc>
        <w:tc>
          <w:tcPr>
            <w:tcW w:w="1738" w:type="dxa"/>
            <w:noWrap w:val="0"/>
            <w:vAlign w:val="center"/>
          </w:tcPr>
          <w:p>
            <w:pPr>
              <w:keepNext w:val="0"/>
              <w:keepLines w:val="0"/>
              <w:pageBreakBefore w:val="0"/>
              <w:widowControl w:val="0"/>
              <w:kinsoku/>
              <w:wordWrap/>
              <w:overflowPunct/>
              <w:topLinePunct w:val="0"/>
              <w:autoSpaceDE/>
              <w:autoSpaceDN/>
              <w:bidi w:val="0"/>
              <w:snapToGrid/>
              <w:spacing w:line="276" w:lineRule="auto"/>
              <w:jc w:val="center"/>
              <w:textAlignment w:val="auto"/>
              <w:rPr>
                <w:rFonts w:ascii="宋体" w:hAnsi="宋体" w:cs="宋体"/>
                <w:b/>
                <w:bCs/>
                <w:color w:val="auto"/>
                <w:szCs w:val="21"/>
              </w:rPr>
            </w:pPr>
            <w:r>
              <w:rPr>
                <w:rFonts w:hint="eastAsia" w:ascii="宋体" w:hAnsi="宋体" w:cs="宋体"/>
                <w:b/>
                <w:bCs/>
                <w:color w:val="auto"/>
                <w:szCs w:val="21"/>
              </w:rPr>
              <w:t>评标分值</w:t>
            </w:r>
          </w:p>
        </w:tc>
        <w:tc>
          <w:tcPr>
            <w:tcW w:w="6215" w:type="dxa"/>
            <w:noWrap w:val="0"/>
            <w:vAlign w:val="center"/>
          </w:tcPr>
          <w:p>
            <w:pPr>
              <w:keepNext w:val="0"/>
              <w:keepLines w:val="0"/>
              <w:pageBreakBefore w:val="0"/>
              <w:widowControl w:val="0"/>
              <w:kinsoku/>
              <w:wordWrap/>
              <w:overflowPunct/>
              <w:topLinePunct w:val="0"/>
              <w:autoSpaceDE/>
              <w:autoSpaceDN/>
              <w:bidi w:val="0"/>
              <w:snapToGrid/>
              <w:spacing w:line="276" w:lineRule="auto"/>
              <w:jc w:val="center"/>
              <w:textAlignment w:val="auto"/>
              <w:rPr>
                <w:rFonts w:ascii="宋体" w:hAnsi="宋体" w:cs="宋体"/>
                <w:b/>
                <w:bCs/>
                <w:color w:val="auto"/>
                <w:szCs w:val="21"/>
              </w:rPr>
            </w:pPr>
            <w:r>
              <w:rPr>
                <w:rFonts w:hint="eastAsia" w:ascii="宋体" w:hAnsi="宋体" w:cs="宋体"/>
                <w:b/>
                <w:bCs/>
                <w:color w:val="auto"/>
                <w:szCs w:val="21"/>
              </w:rPr>
              <w:t>评标方法描述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25" w:hRule="atLeast"/>
        </w:trPr>
        <w:tc>
          <w:tcPr>
            <w:tcW w:w="1526"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投标报价评分标准（</w:t>
            </w:r>
            <w:r>
              <w:rPr>
                <w:rFonts w:hint="eastAsia" w:ascii="宋体" w:hAnsi="宋体" w:cs="宋体"/>
                <w:color w:val="auto"/>
                <w:szCs w:val="21"/>
                <w:lang w:val="en-US" w:eastAsia="zh-CN"/>
              </w:rPr>
              <w:t>10</w:t>
            </w:r>
            <w:r>
              <w:rPr>
                <w:rFonts w:hint="eastAsia" w:ascii="宋体" w:hAnsi="宋体" w:cs="宋体"/>
                <w:color w:val="auto"/>
                <w:szCs w:val="21"/>
              </w:rPr>
              <w:t>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p>
        </w:tc>
        <w:tc>
          <w:tcPr>
            <w:tcW w:w="1738"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投标报价</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6215"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满足磋商文件要求且最后报价最低的供应商的价格为磋商基准价，其价格分为满分。其他供应商的价格分统一按照下列公式计算：</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磋商报价得分=（磋商基准价/最后磋商报价）×10</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备注：价格分计算保留小数点后二位。</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根据财政部、工信部关于印发《政府采购促进中小企业发展管理办法》的通知（财库〔2020〕46号 ）文件规定：</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（1）对小微企业报价给予10%扣除，请按照《政府采购促进中小企业发展管理办法》要求提供中小企业声明函。</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（2）关于监狱企业：视同小微企业。须提供由省级以上监狱管理局、戒毒管理局（含新疆生产建设兵团）出具的属于监狱企业的证明文件，否则不考虑价格扣除。</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（3）关于残疾人福利性单位：视同小微企业。须提供完整的“残疾人福利性单位声明函”，否则在价格评审时不予考虑价格扣除。残疾人福利性单位属于小型、微型企业的，不重复享受政策。</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（4）没有提供有效证明材料的供应商将被视为不接受投标总价的扣除，用原投标总价参与评审。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1526"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技术部分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(60分）</w:t>
            </w:r>
          </w:p>
        </w:tc>
        <w:tc>
          <w:tcPr>
            <w:tcW w:w="1738"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技术部分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(60分)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p>
        </w:tc>
        <w:tc>
          <w:tcPr>
            <w:tcW w:w="6215"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1.项目总体认知（10 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供应商提供项目总体认知说明，对本项目的工作任务、普查范围和服务要求理解透彻，有工作的整体需求的分析，符合全国第三次土壤调查政策的技术要求、进度要求、质量要求，得10</w:t>
            </w:r>
            <w:r>
              <w:rPr>
                <w:rFonts w:hint="default" w:ascii="宋体" w:hAnsi="宋体" w:cs="宋体"/>
                <w:color w:val="auto"/>
                <w:szCs w:val="21"/>
                <w:lang w:val="en-US" w:eastAsia="zh-CN"/>
              </w:rPr>
              <w:t xml:space="preserve"> </w:t>
            </w:r>
            <w:r>
              <w:rPr>
                <w:rFonts w:hint="eastAsia" w:ascii="宋体" w:hAnsi="宋体" w:cs="宋体"/>
                <w:color w:val="auto"/>
                <w:szCs w:val="21"/>
                <w:lang w:val="en-US" w:eastAsia="zh-CN"/>
              </w:rPr>
              <w:t>分；</w:t>
            </w:r>
            <w:r>
              <w:rPr>
                <w:rFonts w:hint="default" w:ascii="宋体" w:hAnsi="宋体" w:cs="宋体"/>
                <w:color w:val="auto"/>
                <w:szCs w:val="21"/>
                <w:lang w:val="en-US" w:eastAsia="zh-CN"/>
              </w:rPr>
              <w:t>没有不得分。</w:t>
            </w:r>
            <w:r>
              <w:rPr>
                <w:rFonts w:hint="eastAsia" w:ascii="宋体" w:hAnsi="宋体" w:cs="宋体"/>
                <w:color w:val="auto"/>
                <w:szCs w:val="21"/>
                <w:lang w:val="en-US" w:eastAsia="zh-CN"/>
              </w:rPr>
              <w:t xml:space="preserve"> </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2.项目实施难点及关键过程分析(15分)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供应商应结合本地实际情况，编制施工方案，方案中说明技术方法的得 5 分、包含收集资料流程的得 5 分、对可行性和科学性做出解释的得5 分；</w:t>
            </w:r>
            <w:r>
              <w:rPr>
                <w:rFonts w:hint="default" w:ascii="宋体" w:hAnsi="宋体" w:cs="宋体"/>
                <w:color w:val="auto"/>
                <w:szCs w:val="21"/>
                <w:lang w:val="en-US" w:eastAsia="zh-CN"/>
              </w:rPr>
              <w:t>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3.工作进度安排及进度保证措施(10分)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供应商提供针对本项目制定的工作进度、进度计划、保障措施得10分；</w:t>
            </w:r>
            <w:r>
              <w:rPr>
                <w:rFonts w:hint="default" w:ascii="宋体" w:hAnsi="宋体" w:cs="宋体"/>
                <w:color w:val="auto"/>
                <w:szCs w:val="21"/>
                <w:lang w:val="en-US" w:eastAsia="zh-CN"/>
              </w:rPr>
              <w:t>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4.质量控制方案及安全措施(5分)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供应商提供针对本项目质量管理方案，安全措施者得 5 分；</w:t>
            </w:r>
            <w:r>
              <w:rPr>
                <w:rFonts w:hint="default" w:ascii="宋体" w:hAnsi="宋体" w:cs="宋体"/>
                <w:color w:val="auto"/>
                <w:szCs w:val="21"/>
                <w:lang w:val="en-US" w:eastAsia="zh-CN"/>
              </w:rPr>
              <w:t>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5.项目人员组织机构分配(5分)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提供项目管理组织架构、人员岗位职责及任务分工的得5分，</w:t>
            </w:r>
            <w:r>
              <w:rPr>
                <w:rFonts w:hint="default" w:ascii="宋体" w:hAnsi="宋体" w:cs="宋体"/>
                <w:color w:val="auto"/>
                <w:szCs w:val="21"/>
                <w:lang w:val="en-US" w:eastAsia="zh-CN"/>
              </w:rPr>
              <w:t>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6.后续服务方案（3分）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后续服务计划有具体的实施措施和保障措施、列明后续服务相关人员，响应速度快，承诺针对本项目提供及时、专业化的后续服务的，得 3分；</w:t>
            </w:r>
            <w:r>
              <w:rPr>
                <w:rFonts w:hint="default" w:ascii="宋体" w:hAnsi="宋体" w:cs="宋体"/>
                <w:color w:val="auto"/>
                <w:szCs w:val="21"/>
                <w:lang w:val="en-US" w:eastAsia="zh-CN"/>
              </w:rPr>
              <w:t>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left="0" w:leftChars="0"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7.保密措施（2分）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left="0" w:leftChars="0"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对保密措施的科学性、可行性及满足招标文件要求的程度分别进行评分。 </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default" w:ascii="宋体" w:hAnsi="宋体" w:cs="宋体"/>
                <w:color w:val="auto"/>
                <w:szCs w:val="21"/>
                <w:lang w:val="en-US" w:eastAsia="zh-CN"/>
              </w:rPr>
              <w:t xml:space="preserve">措施有完整的保密体系建立方案（包含但不限于人员、项目资料等），承诺保密期限十年内不对外泄露项目的全部相关资料信息的得 </w:t>
            </w:r>
            <w:r>
              <w:rPr>
                <w:rFonts w:hint="eastAsia" w:ascii="宋体" w:hAnsi="宋体" w:cs="宋体"/>
                <w:color w:val="auto"/>
                <w:szCs w:val="21"/>
                <w:lang w:val="en-US" w:eastAsia="zh-CN"/>
              </w:rPr>
              <w:t>2</w:t>
            </w:r>
            <w:r>
              <w:rPr>
                <w:rFonts w:hint="default" w:ascii="宋体" w:hAnsi="宋体" w:cs="宋体"/>
                <w:color w:val="auto"/>
                <w:szCs w:val="21"/>
                <w:lang w:val="en-US" w:eastAsia="zh-CN"/>
              </w:rPr>
              <w:t xml:space="preserve">分；没有不得分。 </w:t>
            </w:r>
            <w:r>
              <w:rPr>
                <w:rFonts w:hint="eastAsia" w:ascii="宋体" w:hAnsi="宋体" w:cs="宋体"/>
                <w:color w:val="auto"/>
                <w:szCs w:val="21"/>
                <w:lang w:val="en-US" w:eastAsia="zh-CN"/>
              </w:rPr>
              <w:t xml:space="preserve"> </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8.承诺能够保质保量提前于约定期限完成、具有相关措施的得5分；没有的不得分。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9.为保障工作开展，供应商应保证具有开展工作所需要的软、硬件实力，主要包括工作团队人员充足、构成合理、工作设备齐全得5分；(注：需提供供应商设备购置发票扫描件加盖公章，不提供不得分)。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26"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商务部分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（30分）</w:t>
            </w:r>
          </w:p>
        </w:tc>
        <w:tc>
          <w:tcPr>
            <w:tcW w:w="1738"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（30分）</w:t>
            </w:r>
          </w:p>
        </w:tc>
        <w:tc>
          <w:tcPr>
            <w:tcW w:w="6215" w:type="dxa"/>
            <w:noWrap w:val="0"/>
            <w:vAlign w:val="center"/>
          </w:tcPr>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1、投标人具有省级及以上研究创新平台的，得2分，（提供批复建设或命名文件等，没有不得分）。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2、投标人具有《信息安全管理认证证书》、《知识产权管理体系认证证书》每1项得1分，最多得2分，（提供扫描件或加盖投标企业公章的复印件，没有不得分）。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3、投标人获得过省部级及以上奖励的，每1项得2分，最多得2分，（提供扫描件或加盖加盖投标企业公章的复印件，没有不得分）。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4、投标人提供土壤普查质量保证和措施（包括但不限于）：整体实力、服务质量、职业道德、创新能力、遵守国家和我省有关行业管理规定等得5分。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5、项目负责人具有农学或土壤学背景，职称为正高级职称的得2分，副高级职称的得1分，本项最多得2分。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6、项目技术团队中具有土壤学、土壤数字制图、GIS、测绘等专业的技术人员，每有人得1分，本项最多得5分。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7、项目技术团队中具有第三次全国土壤普查土壤剖面技术领队的1人得1分，最多得3分。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（以国务院全国第三次土壤普查领导小组办公室发布名单为准）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注：</w:t>
            </w:r>
            <w:r>
              <w:rPr>
                <w:rFonts w:hint="eastAsia" w:ascii="宋体" w:hAnsi="宋体" w:cs="宋体"/>
                <w:color w:val="auto"/>
                <w:szCs w:val="21"/>
                <w:lang w:val="en-US" w:eastAsia="zh-CN"/>
              </w:rPr>
              <w:t>（1）（2）</w:t>
            </w:r>
            <w:r>
              <w:rPr>
                <w:rFonts w:hint="eastAsia" w:ascii="宋体" w:hAnsi="宋体" w:cs="宋体"/>
                <w:color w:val="auto"/>
                <w:szCs w:val="21"/>
                <w:lang w:val="en-US" w:eastAsia="zh-CN"/>
              </w:rPr>
              <w:t>人员项不可叠加，需提相关人员身份证、学历证明、职称证、社保证明、聘用的专家需提供聘用协议等；否则不得分。（新成立公司从成立之日算起的，依法不需要缴纳社保的需提供证明文件）</w:t>
            </w:r>
            <w:bookmarkStart w:id="38" w:name="_GoBack"/>
            <w:bookmarkEnd w:id="38"/>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8、投标人提供现场勘查证明得4分，不提供不得分。</w:t>
            </w:r>
          </w:p>
          <w:p>
            <w:pPr>
              <w:keepNext w:val="0"/>
              <w:keepLines w:val="0"/>
              <w:pageBreakBefore w:val="0"/>
              <w:widowControl w:val="0"/>
              <w:tabs>
                <w:tab w:val="left" w:pos="5130"/>
              </w:tabs>
              <w:kinsoku/>
              <w:wordWrap/>
              <w:overflowPunct/>
              <w:topLinePunct w:val="0"/>
              <w:autoSpaceDE/>
              <w:autoSpaceDN/>
              <w:bidi w:val="0"/>
              <w:adjustRightInd w:val="0"/>
              <w:snapToGrid/>
              <w:spacing w:line="276" w:lineRule="auto"/>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9、投标人自2021年1月1日以来（以合同签订日为准）承担过第三次全国土壤普查（剖面调查）项目，每有一项得1分，最多得5分，（须提供项目合同、中标通知书扫描件）。</w:t>
            </w:r>
          </w:p>
        </w:tc>
      </w:tr>
    </w:tbl>
    <w:p>
      <w:pPr>
        <w:tabs>
          <w:tab w:val="left" w:pos="5130"/>
        </w:tabs>
        <w:adjustRightInd w:val="0"/>
        <w:spacing w:line="276" w:lineRule="auto"/>
        <w:ind w:firstLine="210" w:firstLineChars="100"/>
        <w:rPr>
          <w:rFonts w:hint="eastAsia" w:ascii="宋体" w:hAnsi="宋体" w:cs="宋体"/>
          <w:color w:val="auto"/>
          <w:szCs w:val="21"/>
        </w:rPr>
      </w:pPr>
    </w:p>
    <w:p>
      <w:pPr>
        <w:spacing w:line="560" w:lineRule="exact"/>
        <w:rPr>
          <w:rFonts w:hint="eastAsia" w:ascii="宋体" w:hAnsi="宋体" w:cs="宋体"/>
          <w:b/>
          <w:sz w:val="24"/>
        </w:rPr>
      </w:pPr>
    </w:p>
    <w:p>
      <w:pPr>
        <w:spacing w:line="560" w:lineRule="exact"/>
        <w:rPr>
          <w:rFonts w:ascii="宋体" w:hAnsi="宋体" w:cs="宋体"/>
          <w:b/>
          <w:sz w:val="24"/>
        </w:rPr>
      </w:pPr>
      <w:r>
        <w:rPr>
          <w:rFonts w:hint="eastAsia" w:ascii="宋体" w:hAnsi="宋体" w:cs="宋体"/>
          <w:b/>
          <w:sz w:val="24"/>
        </w:rPr>
        <w:t>最终得分为磋商小组所有成员计分的算术平均值，计算保留小数点两位，小数点后第三位四舍五入。</w:t>
      </w:r>
    </w:p>
    <w:p>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pPr>
        <w:spacing w:line="560" w:lineRule="exact"/>
        <w:ind w:firstLine="482" w:firstLineChars="200"/>
        <w:rPr>
          <w:rFonts w:ascii="宋体" w:hAnsi="宋体" w:cs="宋体"/>
          <w:b/>
          <w:sz w:val="24"/>
        </w:rPr>
      </w:pPr>
      <w:r>
        <w:rPr>
          <w:rFonts w:hint="eastAsia" w:ascii="宋体" w:hAnsi="宋体" w:cs="宋体"/>
          <w:b/>
          <w:sz w:val="24"/>
        </w:rPr>
        <w:t>23.竞争性磋商终止</w:t>
      </w:r>
    </w:p>
    <w:p>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pPr>
        <w:spacing w:line="720" w:lineRule="auto"/>
        <w:jc w:val="center"/>
        <w:rPr>
          <w:rFonts w:ascii="宋体" w:hAnsi="宋体" w:cs="宋体"/>
          <w:b/>
          <w:sz w:val="24"/>
        </w:rPr>
      </w:pPr>
      <w:r>
        <w:rPr>
          <w:rFonts w:hint="eastAsia" w:ascii="宋体" w:hAnsi="宋体" w:cs="宋体"/>
          <w:b/>
          <w:sz w:val="24"/>
        </w:rPr>
        <w:t>七、成交通知</w:t>
      </w:r>
    </w:p>
    <w:p>
      <w:pPr>
        <w:spacing w:line="560" w:lineRule="exact"/>
        <w:ind w:firstLine="482" w:firstLineChars="200"/>
        <w:rPr>
          <w:rFonts w:ascii="宋体" w:hAnsi="宋体" w:cs="宋体"/>
          <w:b/>
          <w:sz w:val="24"/>
        </w:rPr>
      </w:pPr>
      <w:r>
        <w:rPr>
          <w:rFonts w:hint="eastAsia" w:ascii="宋体" w:hAnsi="宋体" w:cs="宋体"/>
          <w:b/>
          <w:sz w:val="24"/>
        </w:rPr>
        <w:t>24.成交通知</w:t>
      </w:r>
    </w:p>
    <w:p>
      <w:pPr>
        <w:pStyle w:val="35"/>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rPr>
      </w:pPr>
      <w:r>
        <w:rPr>
          <w:rFonts w:hint="eastAsia" w:ascii="宋体" w:hAnsi="宋体" w:cs="宋体"/>
          <w:b/>
          <w:sz w:val="24"/>
        </w:rPr>
        <w:t>八、合同授予</w:t>
      </w:r>
    </w:p>
    <w:p>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rPr>
      </w:pPr>
      <w:r>
        <w:rPr>
          <w:rFonts w:hint="eastAsia" w:ascii="宋体" w:hAnsi="宋体" w:cs="宋体"/>
          <w:b/>
          <w:sz w:val="24"/>
        </w:rPr>
        <w:t>九、质疑处理</w:t>
      </w:r>
    </w:p>
    <w:p>
      <w:pPr>
        <w:pStyle w:val="3"/>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pPr>
        <w:spacing w:before="0" w:after="0" w:line="560" w:lineRule="auto"/>
        <w:ind w:left="0" w:right="0" w:firstLine="480"/>
        <w:jc w:val="both"/>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color w:val="auto"/>
          <w:spacing w:val="0"/>
          <w:position w:val="0"/>
          <w:sz w:val="24"/>
          <w:shd w:val="clear" w:fill="auto"/>
        </w:rPr>
        <w:t>，如果对竞争性磋商文件没有异议需在响应性文件中出具对竞争性磋商文件无异议承诺书，无此承诺将被视为无效投标。</w:t>
      </w:r>
    </w:p>
    <w:p>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jc w:val="center"/>
        <w:rPr>
          <w:rFonts w:ascii="宋体" w:hAnsi="宋体" w:cs="宋体"/>
          <w:b/>
          <w:sz w:val="24"/>
        </w:rPr>
      </w:pPr>
      <w:r>
        <w:rPr>
          <w:rFonts w:hint="eastAsia" w:ascii="宋体" w:hAnsi="宋体" w:cs="宋体"/>
          <w:b/>
          <w:sz w:val="24"/>
        </w:rPr>
        <w:t>第三章 采购项目内容及要求</w:t>
      </w:r>
    </w:p>
    <w:p>
      <w:pPr>
        <w:spacing w:line="480" w:lineRule="auto"/>
        <w:ind w:left="420"/>
        <w:rPr>
          <w:rStyle w:val="67"/>
          <w:rFonts w:ascii="宋体" w:hAnsi="宋体" w:cs="宋体"/>
          <w:color w:val="000000"/>
          <w:sz w:val="24"/>
          <w:lang w:val="zh-CN"/>
        </w:rPr>
      </w:pPr>
      <w:r>
        <w:rPr>
          <w:rStyle w:val="67"/>
          <w:rFonts w:hint="eastAsia" w:ascii="宋体" w:hAnsi="宋体" w:cs="宋体"/>
          <w:color w:val="000000"/>
          <w:sz w:val="24"/>
          <w:lang w:val="zh-CN"/>
        </w:rPr>
        <w:t>本项目采购内容：</w:t>
      </w:r>
    </w:p>
    <w:p>
      <w:pPr>
        <w:spacing w:line="640" w:lineRule="exact"/>
        <w:ind w:firstLine="560" w:firstLineChars="200"/>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1、本项目为周口市淮阳区农业农村局第三次土壤普查项目，需提供普查成果汇总1套，用于建立土壤空间和属性数据库，形成图件、数据、文字、数据库成果等。</w:t>
      </w:r>
    </w:p>
    <w:p>
      <w:pPr>
        <w:spacing w:line="640" w:lineRule="exact"/>
        <w:ind w:firstLine="560" w:firstLineChars="200"/>
        <w:rPr>
          <w:rFonts w:hint="default" w:ascii="仿宋_GB2312" w:eastAsia="仿宋_GB2312"/>
          <w:sz w:val="28"/>
          <w:szCs w:val="28"/>
          <w:u w:val="none"/>
          <w:lang w:val="en-US"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2"/>
        <w:gridCol w:w="1948"/>
        <w:gridCol w:w="1534"/>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序号</w:t>
            </w:r>
          </w:p>
        </w:tc>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项目</w:t>
            </w:r>
          </w:p>
        </w:tc>
        <w:tc>
          <w:tcPr>
            <w:tcW w:w="1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执行标准</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采购数量</w:t>
            </w:r>
          </w:p>
        </w:tc>
        <w:tc>
          <w:tcPr>
            <w:tcW w:w="27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noWrap w:val="0"/>
            <w:vAlign w:val="top"/>
          </w:tcPr>
          <w:p>
            <w:pPr>
              <w:spacing w:line="640" w:lineRule="exact"/>
              <w:ind w:firstLine="560" w:firstLineChars="200"/>
              <w:rPr>
                <w:rFonts w:hint="eastAsia" w:ascii="仿宋_GB2312" w:eastAsia="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w:t>
            </w:r>
          </w:p>
        </w:tc>
        <w:tc>
          <w:tcPr>
            <w:tcW w:w="1652" w:type="dxa"/>
            <w:noWrap w:val="0"/>
            <w:vAlign w:val="top"/>
          </w:tcPr>
          <w:p>
            <w:pPr>
              <w:spacing w:line="640" w:lineRule="exact"/>
              <w:ind w:firstLine="560" w:firstLineChars="200"/>
              <w:rPr>
                <w:rFonts w:hint="eastAsia" w:ascii="仿宋_GB2312" w:eastAsia="仿宋_GB2312"/>
                <w:sz w:val="28"/>
                <w:szCs w:val="28"/>
                <w:u w:val="none"/>
                <w:lang w:val="en-US" w:eastAsia="zh-CN"/>
              </w:rPr>
            </w:pPr>
          </w:p>
          <w:p>
            <w:pPr>
              <w:spacing w:line="640" w:lineRule="exac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普查成果汇总</w:t>
            </w:r>
          </w:p>
        </w:tc>
        <w:tc>
          <w:tcPr>
            <w:tcW w:w="1948" w:type="dxa"/>
            <w:noWrap w:val="0"/>
            <w:vAlign w:val="top"/>
          </w:tcPr>
          <w:p>
            <w:pPr>
              <w:spacing w:line="640" w:lineRule="exac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第三次全国土壤普查技术规程(修订版)</w:t>
            </w:r>
          </w:p>
        </w:tc>
        <w:tc>
          <w:tcPr>
            <w:tcW w:w="1534" w:type="dxa"/>
            <w:noWrap w:val="0"/>
            <w:vAlign w:val="top"/>
          </w:tcPr>
          <w:p>
            <w:pPr>
              <w:spacing w:line="640" w:lineRule="exact"/>
              <w:ind w:firstLine="560" w:firstLineChars="200"/>
              <w:rPr>
                <w:rFonts w:hint="eastAsia" w:ascii="仿宋_GB2312" w:eastAsia="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1套</w:t>
            </w:r>
          </w:p>
        </w:tc>
        <w:tc>
          <w:tcPr>
            <w:tcW w:w="2746" w:type="dxa"/>
            <w:noWrap w:val="0"/>
            <w:vAlign w:val="top"/>
          </w:tcPr>
          <w:p>
            <w:pPr>
              <w:spacing w:line="640" w:lineRule="exac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建立土壤空间和属性数据库，形成图件、数据、文字、数据库等成果</w:t>
            </w:r>
          </w:p>
        </w:tc>
      </w:tr>
    </w:tbl>
    <w:p>
      <w:pPr>
        <w:spacing w:line="480" w:lineRule="auto"/>
        <w:ind w:left="350"/>
        <w:rPr>
          <w:rStyle w:val="67"/>
          <w:rFonts w:hint="eastAsia" w:ascii="宋体" w:hAnsi="宋体" w:cs="宋体"/>
          <w:color w:val="000000"/>
          <w:sz w:val="24"/>
          <w:lang w:val="zh-CN"/>
        </w:rPr>
      </w:pPr>
    </w:p>
    <w:p>
      <w:pPr>
        <w:spacing w:line="480" w:lineRule="auto"/>
        <w:ind w:left="350"/>
        <w:rPr>
          <w:rStyle w:val="67"/>
          <w:rFonts w:ascii="宋体" w:hAnsi="宋体" w:cs="宋体"/>
          <w:color w:val="000000"/>
          <w:sz w:val="24"/>
          <w:lang w:val="zh-CN"/>
        </w:rPr>
      </w:pPr>
      <w:r>
        <w:rPr>
          <w:rStyle w:val="67"/>
          <w:rFonts w:hint="eastAsia" w:ascii="宋体" w:hAnsi="宋体" w:cs="宋体"/>
          <w:color w:val="000000"/>
          <w:sz w:val="24"/>
          <w:lang w:val="zh-CN"/>
        </w:rPr>
        <w:t>2、服务内容及要求：</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2.1服务要求：在接到采购方服务请求后，1小时响应，2小时内上门解决问题；质保期内提供免费上门服务，质保期外的收费按相关行业规则或由双方协商收取。</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2.2</w:t>
      </w:r>
      <w:r>
        <w:rPr>
          <w:rStyle w:val="67"/>
          <w:rFonts w:hint="eastAsia" w:ascii="宋体" w:hAnsi="宋体" w:cs="宋体"/>
          <w:color w:val="000000"/>
          <w:sz w:val="24"/>
        </w:rPr>
        <w:t>服务</w:t>
      </w:r>
      <w:r>
        <w:rPr>
          <w:rStyle w:val="67"/>
          <w:rFonts w:hint="eastAsia" w:ascii="宋体" w:hAnsi="宋体" w:cs="宋体"/>
          <w:color w:val="000000"/>
          <w:sz w:val="24"/>
          <w:lang w:val="zh-CN"/>
        </w:rPr>
        <w:t>地点：采购人指定地点。</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2.3</w:t>
      </w:r>
      <w:r>
        <w:rPr>
          <w:rStyle w:val="67"/>
          <w:rFonts w:hint="eastAsia" w:ascii="宋体" w:hAnsi="宋体" w:cs="宋体"/>
          <w:color w:val="000000"/>
          <w:sz w:val="24"/>
        </w:rPr>
        <w:t>服务</w:t>
      </w:r>
      <w:r>
        <w:rPr>
          <w:rStyle w:val="67"/>
          <w:rFonts w:hint="eastAsia" w:ascii="宋体" w:hAnsi="宋体" w:cs="宋体"/>
          <w:color w:val="000000"/>
          <w:sz w:val="24"/>
          <w:lang w:val="en-US" w:eastAsia="zh-CN"/>
        </w:rPr>
        <w:t>期限</w:t>
      </w:r>
      <w:r>
        <w:rPr>
          <w:rStyle w:val="67"/>
          <w:rFonts w:hint="eastAsia" w:ascii="宋体" w:hAnsi="宋体" w:cs="宋体"/>
          <w:color w:val="000000"/>
          <w:sz w:val="24"/>
          <w:lang w:val="zh-CN"/>
        </w:rPr>
        <w:t>：</w:t>
      </w:r>
      <w:r>
        <w:rPr>
          <w:rStyle w:val="67"/>
          <w:rFonts w:hint="eastAsia" w:ascii="宋体" w:hAnsi="宋体" w:cs="宋体"/>
          <w:color w:val="000000"/>
          <w:sz w:val="24"/>
          <w:lang w:val="en-US" w:eastAsia="zh-CN"/>
        </w:rPr>
        <w:t>1年</w:t>
      </w:r>
      <w:r>
        <w:rPr>
          <w:rStyle w:val="67"/>
          <w:rFonts w:hint="eastAsia" w:ascii="宋体" w:hAnsi="宋体" w:cs="宋体"/>
          <w:color w:val="000000"/>
          <w:sz w:val="24"/>
          <w:lang w:val="zh-CN"/>
        </w:rPr>
        <w:t>。</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2.4验收：由最终用户组织验收。</w:t>
      </w:r>
    </w:p>
    <w:p>
      <w:pPr>
        <w:spacing w:after="120" w:line="415" w:lineRule="auto"/>
        <w:ind w:firstLine="480" w:firstLineChars="200"/>
        <w:jc w:val="center"/>
        <w:rPr>
          <w:rStyle w:val="67"/>
          <w:rFonts w:ascii="宋体" w:hAnsi="宋体" w:cs="宋体"/>
          <w:color w:val="000000"/>
          <w:sz w:val="24"/>
          <w:lang w:val="zh-CN"/>
        </w:rPr>
      </w:pPr>
    </w:p>
    <w:p>
      <w:pPr>
        <w:pStyle w:val="35"/>
        <w:ind w:firstLine="210"/>
        <w:rPr>
          <w:rStyle w:val="67"/>
          <w:color w:val="000000"/>
          <w:lang w:val="zh-CN"/>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spacing w:line="480" w:lineRule="auto"/>
        <w:ind w:firstLine="2168" w:firstLineChars="900"/>
        <w:rPr>
          <w:rFonts w:ascii="宋体" w:hAnsi="宋体" w:cs="宋体"/>
          <w:sz w:val="24"/>
        </w:rPr>
      </w:pPr>
      <w:r>
        <w:rPr>
          <w:rFonts w:hint="eastAsia" w:ascii="宋体" w:hAnsi="宋体" w:cs="宋体"/>
          <w:b/>
          <w:bCs/>
          <w:sz w:val="24"/>
        </w:rPr>
        <w:t>第四章  响应性文件内容及格式</w:t>
      </w:r>
    </w:p>
    <w:p>
      <w:pPr>
        <w:widowControl/>
        <w:spacing w:line="520" w:lineRule="exact"/>
        <w:ind w:firstLine="480" w:firstLineChars="200"/>
        <w:jc w:val="center"/>
        <w:rPr>
          <w:rFonts w:ascii="宋体" w:hAnsi="宋体" w:cs="宋体"/>
          <w:sz w:val="24"/>
        </w:rPr>
      </w:pPr>
    </w:p>
    <w:p>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sz w:val="24"/>
        </w:rPr>
      </w:pPr>
      <w:r>
        <w:rPr>
          <w:rFonts w:hint="eastAsia" w:ascii="宋体" w:hAnsi="宋体" w:cs="宋体"/>
          <w:b/>
          <w:sz w:val="24"/>
        </w:rPr>
        <w:t>重要提示：</w:t>
      </w:r>
    </w:p>
    <w:p>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spacing w:line="360" w:lineRule="auto"/>
        <w:jc w:val="left"/>
        <w:rPr>
          <w:rFonts w:ascii="宋体" w:hAnsi="宋体" w:cs="宋体"/>
          <w:sz w:val="24"/>
        </w:rPr>
      </w:pPr>
      <w:r>
        <w:rPr>
          <w:rFonts w:hint="eastAsia" w:ascii="宋体" w:hAnsi="宋体" w:cs="宋体"/>
          <w:sz w:val="24"/>
        </w:rPr>
        <w:t>格式2-1</w:t>
      </w:r>
    </w:p>
    <w:p>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pPr>
        <w:pStyle w:val="35"/>
        <w:ind w:firstLine="210"/>
      </w:pPr>
    </w:p>
    <w:p>
      <w:pPr>
        <w:pStyle w:val="35"/>
        <w:ind w:firstLine="210"/>
      </w:pPr>
    </w:p>
    <w:p>
      <w:pPr>
        <w:pStyle w:val="35"/>
        <w:ind w:firstLine="210"/>
      </w:pPr>
    </w:p>
    <w:p>
      <w:pPr>
        <w:pStyle w:val="35"/>
        <w:ind w:firstLine="210"/>
      </w:pPr>
    </w:p>
    <w:p>
      <w:pPr>
        <w:spacing w:line="360" w:lineRule="auto"/>
        <w:jc w:val="left"/>
        <w:rPr>
          <w:rFonts w:ascii="宋体" w:hAnsi="宋体" w:cs="宋体"/>
          <w:sz w:val="24"/>
        </w:rPr>
      </w:pPr>
      <w:r>
        <w:rPr>
          <w:rFonts w:hint="eastAsia" w:ascii="宋体" w:hAnsi="宋体" w:cs="宋体"/>
          <w:sz w:val="24"/>
        </w:rPr>
        <w:t>格式2-2</w:t>
      </w:r>
    </w:p>
    <w:p>
      <w:pPr>
        <w:spacing w:line="360" w:lineRule="auto"/>
        <w:jc w:val="center"/>
        <w:rPr>
          <w:rFonts w:ascii="宋体" w:hAnsi="宋体" w:cs="宋体"/>
          <w:sz w:val="24"/>
        </w:rPr>
      </w:pPr>
      <w:r>
        <w:rPr>
          <w:rFonts w:hint="eastAsia" w:ascii="宋体" w:hAnsi="宋体" w:cs="宋体"/>
          <w:sz w:val="24"/>
        </w:rPr>
        <w:t>法定代表人身份证明书</w:t>
      </w:r>
    </w:p>
    <w:p>
      <w:pPr>
        <w:spacing w:line="360" w:lineRule="auto"/>
        <w:jc w:val="center"/>
        <w:rPr>
          <w:rFonts w:ascii="宋体" w:hAnsi="宋体" w:cs="宋体"/>
          <w:sz w:val="24"/>
        </w:rPr>
      </w:pPr>
      <w:r>
        <w:rPr>
          <w:rFonts w:hint="eastAsia" w:ascii="宋体" w:hAnsi="宋体" w:cs="宋体"/>
          <w:sz w:val="24"/>
        </w:rPr>
        <w:t>（法定代表人参加竞争性磋商的，出具此证明书）</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pPr>
        <w:spacing w:line="360" w:lineRule="auto"/>
        <w:ind w:firstLine="480" w:firstLineChars="200"/>
        <w:rPr>
          <w:rFonts w:ascii="宋体" w:hAnsi="宋体" w:cs="宋体"/>
          <w:sz w:val="24"/>
        </w:rPr>
      </w:pPr>
      <w:r>
        <w:rPr>
          <w:rFonts w:hint="eastAsia" w:ascii="宋体" w:hAnsi="宋体" w:cs="宋体"/>
          <w:sz w:val="24"/>
        </w:rPr>
        <w:t>特此证明。</w:t>
      </w:r>
    </w:p>
    <w:p>
      <w:pPr>
        <w:spacing w:line="360" w:lineRule="auto"/>
        <w:ind w:firstLine="480" w:firstLineChars="200"/>
        <w:rPr>
          <w:rFonts w:ascii="宋体" w:hAnsi="宋体" w:cs="宋体"/>
          <w:sz w:val="24"/>
        </w:rPr>
      </w:pPr>
      <w:r>
        <w:rPr>
          <w:rFonts w:hint="eastAsia" w:ascii="宋体" w:hAnsi="宋体" w:cs="宋体"/>
          <w:sz w:val="24"/>
        </w:rPr>
        <w:t xml:space="preserve">附：联系地址：               </w:t>
      </w:r>
    </w:p>
    <w:p>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sz w:val="24"/>
              </w:rPr>
            </w:pPr>
          </w:p>
          <w:p>
            <w:pPr>
              <w:spacing w:line="480" w:lineRule="exact"/>
              <w:rPr>
                <w:rFonts w:ascii="宋体" w:hAnsi="宋体" w:cs="宋体"/>
                <w:b/>
                <w:bCs/>
                <w:sz w:val="24"/>
              </w:rPr>
            </w:pPr>
          </w:p>
          <w:p>
            <w:pPr>
              <w:spacing w:line="480" w:lineRule="exact"/>
              <w:jc w:val="center"/>
              <w:rPr>
                <w:rFonts w:ascii="宋体" w:hAnsi="宋体" w:cs="宋体"/>
                <w:b/>
                <w:bCs/>
                <w:sz w:val="24"/>
              </w:rPr>
            </w:pPr>
            <w:r>
              <w:rPr>
                <w:rFonts w:hint="eastAsia" w:ascii="宋体" w:hAnsi="宋体" w:cs="宋体"/>
                <w:b/>
                <w:bCs/>
                <w:sz w:val="24"/>
              </w:rPr>
              <w:t>（※附：法定代表人身份证复印件※）</w:t>
            </w:r>
          </w:p>
          <w:p>
            <w:pPr>
              <w:spacing w:line="480" w:lineRule="exact"/>
              <w:rPr>
                <w:rFonts w:ascii="宋体" w:hAnsi="宋体" w:cs="宋体"/>
                <w:sz w:val="24"/>
              </w:rPr>
            </w:pPr>
          </w:p>
          <w:p>
            <w:pPr>
              <w:spacing w:line="480" w:lineRule="exact"/>
              <w:rPr>
                <w:rFonts w:ascii="宋体" w:hAnsi="宋体" w:cs="宋体"/>
                <w:sz w:val="24"/>
              </w:rPr>
            </w:pPr>
          </w:p>
        </w:tc>
      </w:tr>
    </w:tbl>
    <w:p>
      <w:pPr>
        <w:spacing w:line="360" w:lineRule="auto"/>
        <w:ind w:firstLine="960" w:firstLineChars="400"/>
        <w:rPr>
          <w:rFonts w:ascii="宋体" w:hAnsi="宋体" w:cs="宋体"/>
          <w:sz w:val="24"/>
        </w:rPr>
      </w:pPr>
    </w:p>
    <w:p>
      <w:pPr>
        <w:spacing w:line="360" w:lineRule="auto"/>
        <w:ind w:firstLine="3840" w:firstLineChars="1600"/>
        <w:rPr>
          <w:rFonts w:ascii="宋体" w:hAnsi="宋体" w:cs="宋体"/>
          <w:sz w:val="24"/>
        </w:rPr>
      </w:pPr>
    </w:p>
    <w:p>
      <w:pPr>
        <w:spacing w:line="360" w:lineRule="auto"/>
        <w:ind w:firstLine="3840" w:firstLineChars="1600"/>
        <w:rPr>
          <w:rFonts w:ascii="宋体" w:hAnsi="宋体" w:cs="宋体"/>
          <w:sz w:val="24"/>
        </w:rPr>
      </w:pPr>
    </w:p>
    <w:p>
      <w:pPr>
        <w:spacing w:line="360" w:lineRule="auto"/>
        <w:ind w:firstLine="3840" w:firstLineChars="160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格式2-3</w:t>
      </w:r>
    </w:p>
    <w:p>
      <w:pPr>
        <w:spacing w:line="360" w:lineRule="auto"/>
        <w:ind w:firstLine="480" w:firstLineChars="200"/>
        <w:jc w:val="center"/>
        <w:rPr>
          <w:rFonts w:ascii="宋体" w:hAnsi="宋体" w:cs="宋体"/>
          <w:sz w:val="24"/>
        </w:rPr>
      </w:pPr>
      <w:r>
        <w:rPr>
          <w:rFonts w:hint="eastAsia" w:ascii="宋体" w:hAnsi="宋体" w:cs="宋体"/>
          <w:sz w:val="24"/>
        </w:rPr>
        <w:t>授权委托书</w:t>
      </w:r>
    </w:p>
    <w:p>
      <w:pPr>
        <w:spacing w:line="360" w:lineRule="auto"/>
        <w:jc w:val="center"/>
        <w:rPr>
          <w:rFonts w:ascii="宋体" w:hAnsi="宋体" w:cs="宋体"/>
          <w:sz w:val="24"/>
        </w:rPr>
      </w:pPr>
      <w:r>
        <w:rPr>
          <w:rFonts w:hint="eastAsia" w:ascii="宋体" w:hAnsi="宋体" w:cs="宋体"/>
          <w:sz w:val="24"/>
        </w:rPr>
        <w:t>（委托代理人参加竞争性磋商的，出具此证明书）</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委托人：</w:t>
      </w:r>
    </w:p>
    <w:p>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pPr>
        <w:spacing w:line="360" w:lineRule="auto"/>
        <w:ind w:firstLine="480" w:firstLineChars="200"/>
        <w:rPr>
          <w:rFonts w:ascii="宋体" w:hAnsi="宋体" w:cs="宋体"/>
          <w:sz w:val="24"/>
        </w:rPr>
      </w:pPr>
      <w:r>
        <w:rPr>
          <w:rFonts w:hint="eastAsia" w:ascii="宋体" w:hAnsi="宋体" w:cs="宋体"/>
          <w:sz w:val="24"/>
        </w:rPr>
        <w:t>被委托人：</w:t>
      </w:r>
    </w:p>
    <w:p>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sz w:val="24"/>
              </w:rPr>
            </w:pPr>
          </w:p>
          <w:p>
            <w:pPr>
              <w:spacing w:line="480" w:lineRule="exact"/>
              <w:rPr>
                <w:rFonts w:ascii="宋体" w:hAnsi="宋体" w:cs="宋体"/>
                <w:b/>
                <w:bCs/>
                <w:sz w:val="24"/>
              </w:rPr>
            </w:pPr>
          </w:p>
          <w:p>
            <w:pPr>
              <w:spacing w:line="480" w:lineRule="exact"/>
              <w:jc w:val="center"/>
              <w:rPr>
                <w:rFonts w:ascii="宋体" w:hAnsi="宋体" w:cs="宋体"/>
                <w:sz w:val="24"/>
              </w:rPr>
            </w:pPr>
            <w:r>
              <w:rPr>
                <w:rFonts w:hint="eastAsia" w:ascii="宋体" w:hAnsi="宋体" w:cs="宋体"/>
                <w:b/>
                <w:bCs/>
                <w:sz w:val="24"/>
              </w:rPr>
              <w:t>（※附：被委托人身份证复印件※）</w:t>
            </w: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920" w:firstLineChars="205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jc w:val="center"/>
        <w:rPr>
          <w:rFonts w:ascii="宋体" w:hAnsi="宋体" w:cs="宋体"/>
          <w:sz w:val="24"/>
        </w:rPr>
      </w:pPr>
      <w:r>
        <w:rPr>
          <w:rFonts w:hint="eastAsia" w:ascii="宋体" w:hAnsi="宋体" w:cs="宋体"/>
          <w:sz w:val="24"/>
        </w:rPr>
        <w:t xml:space="preserve"> 年   月   日</w:t>
      </w:r>
    </w:p>
    <w:p>
      <w:pPr>
        <w:pStyle w:val="35"/>
        <w:ind w:firstLine="210"/>
      </w:pPr>
    </w:p>
    <w:p>
      <w:pPr>
        <w:pStyle w:val="35"/>
        <w:ind w:firstLine="210"/>
      </w:pPr>
    </w:p>
    <w:p>
      <w:pPr>
        <w:pStyle w:val="35"/>
        <w:ind w:firstLine="210"/>
      </w:pPr>
    </w:p>
    <w:p>
      <w:pPr>
        <w:pStyle w:val="35"/>
        <w:ind w:firstLine="210"/>
      </w:pPr>
    </w:p>
    <w:p>
      <w:pPr>
        <w:pStyle w:val="35"/>
        <w:ind w:firstLine="210"/>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ascii="宋体" w:hAnsi="宋体" w:cs="宋体"/>
          <w:sz w:val="24"/>
        </w:rPr>
      </w:pPr>
      <w:r>
        <w:rPr>
          <w:rFonts w:hint="eastAsia" w:ascii="宋体" w:hAnsi="宋体" w:cs="宋体"/>
          <w:sz w:val="24"/>
        </w:rPr>
        <w:t>格式3</w:t>
      </w:r>
    </w:p>
    <w:p>
      <w:pPr>
        <w:spacing w:line="560" w:lineRule="exact"/>
        <w:jc w:val="center"/>
        <w:rPr>
          <w:rFonts w:ascii="宋体" w:hAnsi="宋体" w:cs="宋体"/>
          <w:sz w:val="24"/>
        </w:rPr>
      </w:pPr>
      <w:r>
        <w:rPr>
          <w:rFonts w:hint="eastAsia" w:ascii="宋体" w:hAnsi="宋体" w:cs="宋体"/>
          <w:sz w:val="24"/>
        </w:rPr>
        <w:t>投标函</w:t>
      </w:r>
    </w:p>
    <w:p>
      <w:pPr>
        <w:pStyle w:val="24"/>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pPr>
        <w:pStyle w:val="56"/>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签字代表</w:t>
      </w:r>
      <w:r>
        <w:rPr>
          <w:rFonts w:hint="eastAsia" w:ascii="宋体" w:hAnsi="宋体"/>
          <w:sz w:val="24"/>
          <w:szCs w:val="24"/>
        </w:rPr>
        <w:t xml:space="preserve"> </w:t>
      </w:r>
      <w:r>
        <w:rPr>
          <w:rFonts w:hint="eastAsia" w:ascii="宋体" w:hAnsi="宋体"/>
          <w:sz w:val="24"/>
          <w:szCs w:val="24"/>
          <w:u w:val="single"/>
        </w:rPr>
        <w:t>(全名、职务)</w:t>
      </w:r>
      <w:r>
        <w:rPr>
          <w:rFonts w:hint="eastAsia" w:ascii="宋体" w:hAnsi="宋体"/>
          <w:sz w:val="24"/>
          <w:szCs w:val="24"/>
        </w:rPr>
        <w:t>代表</w:t>
      </w:r>
      <w:r>
        <w:rPr>
          <w:rFonts w:hint="eastAsia" w:ascii="宋体" w:hAnsi="宋体"/>
          <w:sz w:val="24"/>
          <w:szCs w:val="24"/>
          <w:u w:val="single"/>
          <w:lang w:eastAsia="zh-CN"/>
        </w:rPr>
        <w:t>（</w:t>
      </w:r>
      <w:r>
        <w:rPr>
          <w:rFonts w:hint="eastAsia" w:ascii="宋体" w:hAnsi="宋体"/>
          <w:sz w:val="24"/>
          <w:szCs w:val="24"/>
          <w:u w:val="single"/>
        </w:rPr>
        <w:t>供应商名称、地址)</w:t>
      </w:r>
      <w:r>
        <w:rPr>
          <w:rFonts w:hint="eastAsia" w:ascii="宋体" w:hAnsi="宋体"/>
          <w:sz w:val="24"/>
          <w:szCs w:val="24"/>
        </w:rPr>
        <w:t>提交投标文件，报价为</w:t>
      </w:r>
      <w:r>
        <w:rPr>
          <w:rFonts w:hint="eastAsia" w:ascii="宋体" w:hAnsi="宋体"/>
          <w:sz w:val="24"/>
          <w:szCs w:val="24"/>
          <w:u w:val="single"/>
        </w:rPr>
        <w:t>：    元，</w:t>
      </w:r>
      <w:r>
        <w:rPr>
          <w:rFonts w:hint="eastAsia" w:ascii="宋体" w:hAnsi="宋体"/>
          <w:sz w:val="24"/>
          <w:szCs w:val="24"/>
        </w:rPr>
        <w:t>并对之负法律责任。</w:t>
      </w:r>
    </w:p>
    <w:p>
      <w:pPr>
        <w:ind w:firstLine="568" w:firstLineChars="237"/>
        <w:rPr>
          <w:rFonts w:ascii="宋体" w:hAnsi="宋体" w:cs="宋体"/>
          <w:sz w:val="24"/>
        </w:rPr>
      </w:pPr>
      <w:r>
        <w:rPr>
          <w:rFonts w:hint="eastAsia" w:ascii="宋体" w:hAnsi="宋体" w:cs="宋体"/>
          <w:sz w:val="24"/>
        </w:rPr>
        <w:t>据此函，宣布同意如下：</w:t>
      </w:r>
    </w:p>
    <w:p>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pPr>
        <w:numPr>
          <w:ilvl w:val="0"/>
          <w:numId w:val="3"/>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pPr>
        <w:ind w:firstLine="480" w:firstLineChars="200"/>
        <w:rPr>
          <w:rFonts w:ascii="宋体" w:hAnsi="宋体" w:cs="宋体"/>
          <w:sz w:val="24"/>
        </w:rPr>
      </w:pPr>
      <w:r>
        <w:rPr>
          <w:rFonts w:hint="eastAsia" w:ascii="宋体" w:hAnsi="宋体" w:cs="宋体"/>
          <w:sz w:val="24"/>
        </w:rPr>
        <w:t>(4)一旦我们成交，我们将严格履行合同责任和义务。</w:t>
      </w:r>
    </w:p>
    <w:p>
      <w:pPr>
        <w:ind w:firstLine="480" w:firstLineChars="200"/>
        <w:rPr>
          <w:rFonts w:ascii="宋体" w:hAnsi="宋体" w:cs="宋体"/>
          <w:sz w:val="24"/>
        </w:rPr>
      </w:pPr>
      <w:r>
        <w:rPr>
          <w:rFonts w:hint="eastAsia" w:ascii="宋体" w:hAnsi="宋体" w:cs="宋体"/>
          <w:sz w:val="24"/>
        </w:rPr>
        <w:t>(5)我们完全理解不向未成交人解释未成交理由的义务。</w:t>
      </w:r>
    </w:p>
    <w:p>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pPr>
        <w:ind w:firstLine="480" w:firstLineChars="200"/>
        <w:rPr>
          <w:rFonts w:ascii="宋体" w:hAnsi="宋体" w:cs="宋体"/>
          <w:sz w:val="24"/>
        </w:rPr>
      </w:pPr>
      <w:r>
        <w:rPr>
          <w:rFonts w:hint="eastAsia" w:ascii="宋体" w:hAnsi="宋体" w:cs="宋体"/>
          <w:sz w:val="24"/>
        </w:rPr>
        <w:t>(8)与本次竞争性磋商有关的正式通讯地址为：</w:t>
      </w:r>
    </w:p>
    <w:p>
      <w:pPr>
        <w:ind w:firstLine="480" w:firstLineChars="200"/>
        <w:rPr>
          <w:rFonts w:ascii="宋体" w:hAnsi="宋体" w:cs="宋体"/>
          <w:sz w:val="24"/>
        </w:rPr>
      </w:pPr>
      <w:r>
        <w:rPr>
          <w:rFonts w:hint="eastAsia" w:ascii="宋体" w:hAnsi="宋体" w:cs="宋体"/>
          <w:sz w:val="24"/>
        </w:rPr>
        <w:t>地 址：                  邮 编：</w:t>
      </w:r>
    </w:p>
    <w:p>
      <w:pPr>
        <w:ind w:firstLine="480" w:firstLineChars="200"/>
        <w:rPr>
          <w:rFonts w:ascii="宋体" w:hAnsi="宋体" w:cs="宋体"/>
          <w:sz w:val="24"/>
        </w:rPr>
      </w:pPr>
      <w:r>
        <w:rPr>
          <w:rFonts w:hint="eastAsia" w:ascii="宋体" w:hAnsi="宋体" w:cs="宋体"/>
          <w:sz w:val="24"/>
        </w:rPr>
        <w:t>电 话：                  电子信箱：</w:t>
      </w:r>
    </w:p>
    <w:p>
      <w:pPr>
        <w:ind w:firstLine="480" w:firstLineChars="200"/>
        <w:jc w:val="left"/>
        <w:rPr>
          <w:rFonts w:ascii="宋体" w:hAnsi="宋体" w:cs="宋体"/>
          <w:sz w:val="24"/>
        </w:rPr>
      </w:pPr>
      <w:r>
        <w:rPr>
          <w:rFonts w:hint="eastAsia" w:ascii="宋体" w:hAnsi="宋体" w:cs="宋体"/>
          <w:sz w:val="24"/>
        </w:rPr>
        <w:t>我们保证：</w:t>
      </w:r>
    </w:p>
    <w:p>
      <w:pPr>
        <w:ind w:firstLine="480" w:firstLineChars="200"/>
        <w:jc w:val="left"/>
        <w:rPr>
          <w:rFonts w:ascii="宋体" w:hAnsi="宋体" w:cs="宋体"/>
          <w:sz w:val="24"/>
        </w:rPr>
      </w:pPr>
      <w:r>
        <w:rPr>
          <w:rFonts w:hint="eastAsia" w:ascii="宋体" w:hAnsi="宋体" w:cs="宋体"/>
          <w:sz w:val="24"/>
        </w:rPr>
        <w:t>(1)不提供虚假材料谋取成交；</w:t>
      </w:r>
    </w:p>
    <w:p>
      <w:pPr>
        <w:ind w:firstLine="480" w:firstLineChars="200"/>
        <w:jc w:val="left"/>
        <w:rPr>
          <w:rFonts w:ascii="宋体" w:hAnsi="宋体" w:cs="宋体"/>
          <w:sz w:val="24"/>
        </w:rPr>
      </w:pPr>
      <w:r>
        <w:rPr>
          <w:rFonts w:hint="eastAsia" w:ascii="宋体" w:hAnsi="宋体" w:cs="宋体"/>
          <w:sz w:val="24"/>
        </w:rPr>
        <w:t>(2)不以不正当手段抵毁、排挤其他供应商；</w:t>
      </w:r>
    </w:p>
    <w:p>
      <w:pPr>
        <w:ind w:firstLine="480" w:firstLineChars="200"/>
        <w:jc w:val="left"/>
        <w:rPr>
          <w:rFonts w:ascii="宋体" w:hAnsi="宋体" w:cs="宋体"/>
          <w:sz w:val="24"/>
        </w:rPr>
      </w:pPr>
      <w:r>
        <w:rPr>
          <w:rFonts w:hint="eastAsia" w:ascii="宋体" w:hAnsi="宋体" w:cs="宋体"/>
          <w:sz w:val="24"/>
        </w:rPr>
        <w:t>(3)不与采购人和其它供应商恶意串通；</w:t>
      </w:r>
    </w:p>
    <w:p>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pPr>
        <w:ind w:firstLine="480" w:firstLineChars="200"/>
        <w:jc w:val="left"/>
        <w:rPr>
          <w:rFonts w:ascii="宋体" w:hAnsi="宋体" w:cs="宋体"/>
          <w:sz w:val="24"/>
        </w:rPr>
      </w:pPr>
      <w:r>
        <w:rPr>
          <w:rFonts w:hint="eastAsia" w:ascii="宋体" w:hAnsi="宋体" w:cs="宋体"/>
          <w:sz w:val="24"/>
        </w:rPr>
        <w:t>(5)不拒绝有关部门监督检查或提供虚假情况。</w:t>
      </w:r>
    </w:p>
    <w:p>
      <w:pPr>
        <w:spacing w:line="560" w:lineRule="exact"/>
        <w:jc w:val="left"/>
        <w:rPr>
          <w:rFonts w:ascii="宋体" w:hAnsi="宋体" w:cs="宋体"/>
          <w:sz w:val="24"/>
        </w:rPr>
      </w:pPr>
    </w:p>
    <w:p>
      <w:pPr>
        <w:spacing w:line="560" w:lineRule="exact"/>
        <w:jc w:val="left"/>
        <w:rPr>
          <w:rFonts w:ascii="宋体" w:hAnsi="宋体" w:cs="宋体"/>
          <w:sz w:val="24"/>
        </w:rPr>
      </w:pPr>
      <w:r>
        <w:rPr>
          <w:rFonts w:hint="eastAsia" w:ascii="宋体" w:hAnsi="宋体" w:cs="宋体"/>
          <w:sz w:val="24"/>
        </w:rPr>
        <w:t xml:space="preserve">     联系人：              联系电话：</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pPr>
        <w:pStyle w:val="4"/>
        <w:jc w:val="center"/>
        <w:rPr>
          <w:rFonts w:ascii="宋体" w:hAnsi="宋体" w:cs="宋体"/>
          <w:b w:val="0"/>
          <w:sz w:val="24"/>
          <w:szCs w:val="24"/>
        </w:rPr>
      </w:pPr>
      <w:bookmarkStart w:id="34" w:name="_Toc495414231"/>
      <w:bookmarkStart w:id="35" w:name="_Toc197934561"/>
      <w:r>
        <w:rPr>
          <w:rFonts w:hint="eastAsia" w:ascii="宋体" w:hAnsi="宋体" w:cs="宋体"/>
          <w:b w:val="0"/>
          <w:sz w:val="24"/>
          <w:szCs w:val="24"/>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最终投标报价（包：）</w:t>
            </w:r>
          </w:p>
          <w:p>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pPr>
              <w:spacing w:line="360" w:lineRule="auto"/>
              <w:ind w:right="-670"/>
              <w:rPr>
                <w:rFonts w:ascii="宋体" w:hAnsi="宋体" w:cs="宋体"/>
                <w:sz w:val="24"/>
              </w:rPr>
            </w:pPr>
            <w:r>
              <w:rPr>
                <w:rFonts w:hint="eastAsia" w:ascii="宋体" w:hAnsi="宋体" w:cs="宋体"/>
                <w:sz w:val="24"/>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pPr>
              <w:spacing w:line="360" w:lineRule="auto"/>
              <w:jc w:val="lef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rPr>
          <w:rFonts w:ascii="宋体" w:hAnsi="宋体" w:cs="宋体"/>
          <w:sz w:val="24"/>
        </w:rPr>
      </w:pPr>
      <w:r>
        <w:rPr>
          <w:rFonts w:hint="eastAsia" w:ascii="宋体" w:hAnsi="宋体" w:cs="宋体"/>
          <w:sz w:val="24"/>
        </w:rPr>
        <w:t>备注：</w:t>
      </w:r>
    </w:p>
    <w:p>
      <w:pPr>
        <w:spacing w:line="360" w:lineRule="auto"/>
        <w:rPr>
          <w:rFonts w:ascii="宋体" w:hAnsi="宋体" w:cs="宋体"/>
          <w:sz w:val="24"/>
        </w:rPr>
      </w:pPr>
      <w:r>
        <w:rPr>
          <w:rFonts w:hint="eastAsia" w:ascii="宋体" w:hAnsi="宋体" w:cs="宋体"/>
          <w:sz w:val="24"/>
        </w:rPr>
        <w:t>1、此表用于开标会唱标之用。</w:t>
      </w:r>
    </w:p>
    <w:p>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rPr>
      </w:pPr>
      <w:bookmarkStart w:id="36" w:name="_Toc220232409"/>
      <w:bookmarkStart w:id="37" w:name="_Toc495414234"/>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格式5</w:t>
      </w:r>
    </w:p>
    <w:p>
      <w:pPr>
        <w:pStyle w:val="4"/>
        <w:jc w:val="center"/>
        <w:rPr>
          <w:rFonts w:ascii="宋体" w:hAnsi="宋体" w:cs="宋体"/>
          <w:b w:val="0"/>
          <w:sz w:val="24"/>
          <w:szCs w:val="24"/>
        </w:rPr>
      </w:pPr>
      <w:r>
        <w:rPr>
          <w:rFonts w:hint="eastAsia" w:ascii="宋体" w:hAnsi="宋体" w:cs="宋体"/>
          <w:b w:val="0"/>
          <w:sz w:val="24"/>
          <w:szCs w:val="24"/>
        </w:rPr>
        <w:t>投标分项报价表</w:t>
      </w:r>
      <w:bookmarkEnd w:id="36"/>
      <w:bookmarkEnd w:id="37"/>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60"/>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pPr>
              <w:spacing w:line="34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sz w:val="24"/>
              </w:rPr>
            </w:pPr>
            <w:r>
              <w:rPr>
                <w:rFonts w:hint="eastAsia" w:ascii="宋体" w:hAnsi="宋体" w:cs="宋体"/>
                <w:sz w:val="24"/>
              </w:rPr>
              <w:t>1</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2</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3</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4</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5</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6</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7</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8</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9</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10</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11</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12</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13</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vAlign w:val="center"/>
          </w:tcPr>
          <w:p>
            <w:pPr>
              <w:pStyle w:val="61"/>
              <w:spacing w:line="340" w:lineRule="exact"/>
              <w:rPr>
                <w:rFonts w:ascii="宋体" w:hAnsi="宋体" w:cs="宋体"/>
                <w:szCs w:val="24"/>
              </w:rPr>
            </w:pPr>
            <w:r>
              <w:rPr>
                <w:rFonts w:hint="eastAsia" w:ascii="宋体" w:hAnsi="宋体" w:cs="宋体"/>
                <w:szCs w:val="24"/>
              </w:rPr>
              <w:t>其他费用</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spacing w:line="340" w:lineRule="exact"/>
              <w:rPr>
                <w:rFonts w:ascii="宋体" w:hAnsi="宋体" w:cs="宋体"/>
                <w:sz w:val="24"/>
              </w:rPr>
            </w:pPr>
            <w:r>
              <w:rPr>
                <w:rFonts w:hint="eastAsia" w:ascii="宋体" w:hAnsi="宋体" w:cs="宋体"/>
                <w:sz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pStyle w:val="61"/>
              <w:spacing w:line="340" w:lineRule="exact"/>
              <w:rPr>
                <w:rFonts w:ascii="宋体" w:hAnsi="宋体" w:cs="宋体"/>
                <w:szCs w:val="24"/>
              </w:rPr>
            </w:pPr>
            <w:r>
              <w:rPr>
                <w:rFonts w:hint="eastAsia" w:ascii="宋体" w:hAnsi="宋体" w:cs="宋体"/>
                <w:szCs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spacing w:line="340" w:lineRule="exact"/>
              <w:rPr>
                <w:rFonts w:ascii="宋体" w:hAnsi="宋体" w:cs="宋体"/>
                <w:sz w:val="24"/>
              </w:rPr>
            </w:pPr>
            <w:r>
              <w:rPr>
                <w:rFonts w:hint="eastAsia" w:ascii="宋体" w:hAnsi="宋体" w:cs="宋体"/>
                <w:sz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vAlign w:val="center"/>
          </w:tcPr>
          <w:p>
            <w:pPr>
              <w:pStyle w:val="61"/>
              <w:spacing w:line="340" w:lineRule="exact"/>
              <w:rPr>
                <w:rFonts w:ascii="宋体" w:hAnsi="宋体" w:cs="宋体"/>
                <w:szCs w:val="24"/>
              </w:rPr>
            </w:pPr>
            <w:r>
              <w:rPr>
                <w:rFonts w:hint="eastAsia" w:ascii="宋体" w:hAnsi="宋体" w:cs="宋体"/>
                <w:szCs w:val="24"/>
              </w:rPr>
              <w:t>合计</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right"/>
        <w:rPr>
          <w:rFonts w:ascii="宋体" w:hAnsi="宋体" w:cs="宋体"/>
          <w:sz w:val="24"/>
        </w:rPr>
      </w:pPr>
      <w:r>
        <w:rPr>
          <w:rFonts w:hint="eastAsia" w:ascii="宋体" w:hAnsi="宋体" w:cs="宋体"/>
          <w:sz w:val="24"/>
        </w:rPr>
        <w:t xml:space="preserve">  年  月  日</w:t>
      </w:r>
    </w:p>
    <w:p>
      <w:pPr>
        <w:adjustRightInd w:val="0"/>
        <w:snapToGrid w:val="0"/>
        <w:spacing w:line="360" w:lineRule="auto"/>
        <w:rPr>
          <w:rFonts w:ascii="宋体" w:hAnsi="宋体" w:cs="宋体"/>
          <w:sz w:val="24"/>
        </w:rPr>
      </w:pPr>
      <w:r>
        <w:rPr>
          <w:rFonts w:hint="eastAsia" w:ascii="宋体" w:hAnsi="宋体" w:cs="宋体"/>
          <w:sz w:val="24"/>
        </w:rPr>
        <w:t>备注：</w:t>
      </w:r>
    </w:p>
    <w:p>
      <w:pPr>
        <w:spacing w:line="360" w:lineRule="auto"/>
        <w:jc w:val="left"/>
        <w:rPr>
          <w:rFonts w:ascii="宋体" w:hAnsi="宋体" w:cs="宋体"/>
          <w:sz w:val="24"/>
        </w:rPr>
      </w:pPr>
      <w:r>
        <w:rPr>
          <w:rFonts w:hint="eastAsia" w:ascii="宋体" w:hAnsi="宋体" w:cs="宋体"/>
          <w:sz w:val="24"/>
        </w:rPr>
        <w:t>表中所列内容为对应本项目需求的全部要求。</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pPr>
        <w:rPr>
          <w:rFonts w:ascii="宋体" w:hAnsi="宋体" w:cs="宋体"/>
          <w:sz w:val="24"/>
        </w:rPr>
      </w:pPr>
    </w:p>
    <w:p>
      <w:pPr>
        <w:rPr>
          <w:rFonts w:ascii="宋体" w:hAnsi="宋体" w:cs="宋体"/>
          <w:sz w:val="24"/>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bl>
    <w:p>
      <w:pPr>
        <w:rPr>
          <w:rFonts w:ascii="宋体" w:hAnsi="宋体" w:cs="宋体"/>
          <w:sz w:val="24"/>
        </w:rPr>
      </w:pPr>
    </w:p>
    <w:p>
      <w:pPr>
        <w:rPr>
          <w:rFonts w:ascii="宋体" w:hAnsi="宋体" w:cs="宋体"/>
          <w:sz w:val="24"/>
        </w:rPr>
      </w:pPr>
      <w:r>
        <w:rPr>
          <w:rFonts w:hint="eastAsia" w:ascii="宋体" w:hAnsi="宋体" w:cs="宋体"/>
          <w:sz w:val="24"/>
        </w:rPr>
        <w:t>(可根据需求自行更改)</w:t>
      </w:r>
    </w:p>
    <w:p>
      <w:pP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right"/>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pPr>
        <w:pStyle w:val="26"/>
        <w:ind w:firstLine="480"/>
        <w:rPr>
          <w:rFonts w:ascii="宋体" w:hAnsi="宋体" w:eastAsia="宋体" w:cs="宋体"/>
          <w:sz w:val="24"/>
        </w:rPr>
      </w:pPr>
    </w:p>
    <w:p>
      <w:pPr>
        <w:spacing w:line="380" w:lineRule="exact"/>
        <w:jc w:val="center"/>
        <w:rPr>
          <w:rFonts w:ascii="宋体" w:hAnsi="宋体" w:cs="宋体"/>
          <w:sz w:val="24"/>
        </w:rPr>
      </w:pPr>
      <w:r>
        <w:rPr>
          <w:rFonts w:hint="eastAsia" w:ascii="宋体" w:hAnsi="宋体" w:cs="宋体"/>
          <w:sz w:val="24"/>
        </w:rPr>
        <w:t>服务方案及服务承诺</w:t>
      </w:r>
    </w:p>
    <w:p>
      <w:pPr>
        <w:spacing w:line="380" w:lineRule="exact"/>
        <w:jc w:val="center"/>
        <w:rPr>
          <w:rFonts w:ascii="宋体" w:hAnsi="宋体" w:cs="宋体"/>
          <w:sz w:val="24"/>
        </w:rPr>
      </w:pPr>
    </w:p>
    <w:p>
      <w:pPr>
        <w:spacing w:line="380" w:lineRule="exact"/>
        <w:ind w:firstLine="360" w:firstLineChars="150"/>
        <w:rPr>
          <w:rFonts w:ascii="宋体" w:hAnsi="宋体" w:cs="宋体"/>
          <w:sz w:val="24"/>
        </w:rPr>
      </w:pPr>
    </w:p>
    <w:p>
      <w:pPr>
        <w:pStyle w:val="38"/>
        <w:rPr>
          <w:rFonts w:ascii="宋体" w:hAnsi="宋体" w:cs="宋体"/>
          <w:sz w:val="24"/>
          <w:szCs w:val="24"/>
        </w:rPr>
      </w:pPr>
    </w:p>
    <w:p>
      <w:pPr>
        <w:pStyle w:val="38"/>
        <w:rPr>
          <w:rFonts w:ascii="宋体" w:hAnsi="宋体" w:cs="宋体"/>
          <w:sz w:val="24"/>
          <w:szCs w:val="24"/>
        </w:rPr>
      </w:pPr>
    </w:p>
    <w:p>
      <w:pPr>
        <w:pStyle w:val="38"/>
        <w:rPr>
          <w:rFonts w:ascii="宋体" w:hAnsi="宋体" w:cs="宋体"/>
          <w:sz w:val="24"/>
          <w:szCs w:val="24"/>
        </w:rPr>
      </w:pPr>
    </w:p>
    <w:p>
      <w:pPr>
        <w:pStyle w:val="38"/>
        <w:rPr>
          <w:rFonts w:ascii="宋体" w:hAnsi="宋体" w:cs="宋体"/>
          <w:sz w:val="24"/>
          <w:szCs w:val="24"/>
        </w:rPr>
      </w:pPr>
    </w:p>
    <w:p>
      <w:pPr>
        <w:pStyle w:val="38"/>
        <w:rPr>
          <w:rFonts w:ascii="宋体" w:hAnsi="宋体" w:cs="宋体"/>
          <w:sz w:val="24"/>
          <w:szCs w:val="24"/>
        </w:rPr>
      </w:pPr>
    </w:p>
    <w:p>
      <w:pPr>
        <w:pStyle w:val="38"/>
        <w:rPr>
          <w:rFonts w:ascii="宋体" w:hAnsi="宋体" w:cs="宋体"/>
          <w:sz w:val="24"/>
          <w:szCs w:val="24"/>
        </w:rPr>
      </w:pPr>
    </w:p>
    <w:p>
      <w:pPr>
        <w:spacing w:line="380" w:lineRule="exac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80" w:lineRule="exact"/>
        <w:ind w:right="640" w:firstLine="1560" w:firstLineChars="650"/>
        <w:rPr>
          <w:rFonts w:ascii="宋体" w:hAnsi="宋体" w:cs="宋体"/>
          <w:sz w:val="24"/>
        </w:rPr>
      </w:pPr>
    </w:p>
    <w:p>
      <w:pPr>
        <w:spacing w:line="380" w:lineRule="exact"/>
        <w:ind w:right="640" w:firstLine="4680" w:firstLineChars="1950"/>
        <w:rPr>
          <w:rFonts w:ascii="宋体" w:hAnsi="宋体" w:cs="宋体"/>
          <w:sz w:val="24"/>
        </w:rPr>
      </w:pPr>
    </w:p>
    <w:p>
      <w:pPr>
        <w:spacing w:line="380" w:lineRule="exact"/>
        <w:jc w:val="center"/>
        <w:rPr>
          <w:rFonts w:ascii="宋体" w:hAnsi="宋体" w:cs="宋体"/>
          <w:sz w:val="24"/>
        </w:rPr>
      </w:pPr>
    </w:p>
    <w:p>
      <w:pPr>
        <w:spacing w:line="380" w:lineRule="exact"/>
        <w:ind w:firstLine="3600" w:firstLineChars="1500"/>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b/>
          <w:bCs/>
          <w:sz w:val="24"/>
        </w:rPr>
      </w:pPr>
      <w:r>
        <w:rPr>
          <w:rFonts w:hint="eastAsia" w:ascii="宋体" w:hAnsi="宋体" w:cs="宋体"/>
          <w:b/>
          <w:bCs/>
          <w:sz w:val="24"/>
        </w:rPr>
        <w:br w:type="page"/>
      </w:r>
    </w:p>
    <w:p>
      <w:pPr>
        <w:spacing w:line="380" w:lineRule="exact"/>
        <w:jc w:val="center"/>
        <w:rPr>
          <w:rFonts w:ascii="宋体" w:hAnsi="宋体" w:cs="宋体"/>
          <w:sz w:val="24"/>
        </w:rPr>
      </w:pPr>
      <w:r>
        <w:rPr>
          <w:rFonts w:hint="eastAsia" w:ascii="宋体" w:hAnsi="宋体" w:cs="宋体"/>
          <w:sz w:val="24"/>
        </w:rPr>
        <w:t>格式8合格供应商的声明函和承诺书</w:t>
      </w:r>
    </w:p>
    <w:p>
      <w:pPr>
        <w:spacing w:line="360" w:lineRule="auto"/>
        <w:rPr>
          <w:rFonts w:ascii="宋体" w:hAnsi="宋体" w:cs="宋体"/>
          <w:sz w:val="24"/>
        </w:rPr>
      </w:pPr>
    </w:p>
    <w:p>
      <w:pPr>
        <w:spacing w:line="360" w:lineRule="auto"/>
        <w:jc w:val="center"/>
        <w:rPr>
          <w:rFonts w:ascii="宋体" w:hAnsi="宋体" w:cs="宋体"/>
          <w:b/>
          <w:bCs/>
          <w:sz w:val="24"/>
        </w:rPr>
      </w:pPr>
    </w:p>
    <w:p>
      <w:pPr>
        <w:pStyle w:val="38"/>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80" w:lineRule="exact"/>
        <w:ind w:right="640" w:firstLine="1560" w:firstLineChars="650"/>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r>
        <w:rPr>
          <w:rFonts w:hint="eastAsia" w:ascii="宋体" w:hAnsi="宋体" w:cs="宋体"/>
          <w:sz w:val="24"/>
        </w:rPr>
        <w:t>格式9中小企业声明函（工程、服务）</w:t>
      </w:r>
    </w:p>
    <w:p>
      <w:pPr>
        <w:spacing w:line="360" w:lineRule="auto"/>
        <w:rPr>
          <w:b/>
          <w:bCs/>
          <w:sz w:val="32"/>
          <w:szCs w:val="32"/>
        </w:rPr>
      </w:pPr>
    </w:p>
    <w:p>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pPr>
        <w:spacing w:line="360" w:lineRule="auto"/>
        <w:ind w:firstLine="4800" w:firstLineChars="2000"/>
        <w:rPr>
          <w:rFonts w:ascii="宋体" w:hAnsi="宋体" w:cs="宋体"/>
          <w:sz w:val="24"/>
        </w:rPr>
      </w:pPr>
      <w:r>
        <w:rPr>
          <w:rFonts w:hint="eastAsia" w:ascii="宋体" w:hAnsi="宋体" w:cs="宋体"/>
          <w:sz w:val="24"/>
        </w:rPr>
        <w:t xml:space="preserve">日 期： </w:t>
      </w:r>
    </w:p>
    <w:p>
      <w:pPr>
        <w:pStyle w:val="38"/>
        <w:rPr>
          <w:rFonts w:ascii="宋体" w:hAnsi="宋体" w:cs="宋体"/>
          <w:sz w:val="24"/>
          <w:szCs w:val="24"/>
        </w:rPr>
      </w:pPr>
    </w:p>
    <w:p>
      <w:pPr>
        <w:pStyle w:val="5"/>
        <w:rPr>
          <w:rFonts w:ascii="宋体" w:hAnsi="宋体" w:eastAsia="宋体" w:cs="宋体"/>
          <w:sz w:val="24"/>
        </w:rPr>
      </w:pPr>
    </w:p>
    <w:p>
      <w:pPr>
        <w:rPr>
          <w:rFonts w:ascii="宋体" w:hAnsi="宋体" w:cs="宋体"/>
          <w:sz w:val="24"/>
        </w:rPr>
      </w:pPr>
    </w:p>
    <w:p>
      <w:pPr>
        <w:pStyle w:val="38"/>
        <w:rPr>
          <w:rFonts w:ascii="宋体" w:hAnsi="宋体" w:cs="宋体"/>
          <w:sz w:val="24"/>
          <w:szCs w:val="24"/>
        </w:rPr>
      </w:pPr>
    </w:p>
    <w:p>
      <w:pPr>
        <w:pStyle w:val="5"/>
      </w:pPr>
    </w:p>
    <w:p>
      <w:pPr>
        <w:spacing w:line="360" w:lineRule="auto"/>
        <w:ind w:firstLine="420" w:firstLineChars="200"/>
      </w:pPr>
      <w:r>
        <w:rPr>
          <w:rFonts w:hint="eastAsia"/>
        </w:rPr>
        <w:t>注：1.从业人员、营业收入、资产总额填报上一年度数据，无上一年度数据的新成立企业可不填报。</w:t>
      </w:r>
    </w:p>
    <w:p>
      <w:pPr>
        <w:spacing w:line="360" w:lineRule="auto"/>
        <w:ind w:firstLine="420" w:firstLineChars="200"/>
      </w:pPr>
      <w:r>
        <w:rPr>
          <w:rFonts w:hint="eastAsia"/>
        </w:rPr>
        <w:t>2.本项目如是只面向中小企业采购的应当必须提供。</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pStyle w:val="38"/>
        <w:rPr>
          <w:rFonts w:ascii="宋体" w:hAnsi="宋体" w:cs="宋体"/>
          <w:b/>
          <w:bCs/>
          <w:sz w:val="24"/>
        </w:rPr>
      </w:pPr>
    </w:p>
    <w:p>
      <w:pPr>
        <w:pStyle w:val="5"/>
      </w:pPr>
    </w:p>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格式10其他资料</w:t>
      </w: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0"/>
        <w:rPr>
          <w:rFonts w:ascii="宋体" w:hAnsi="宋体" w:cs="宋体"/>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5"/>
        <w:ind w:firstLine="241"/>
        <w:rPr>
          <w:rFonts w:ascii="宋体" w:hAnsi="宋体" w:cs="宋体"/>
          <w:b/>
          <w:sz w:val="24"/>
        </w:rPr>
      </w:pPr>
    </w:p>
    <w:p>
      <w:pPr>
        <w:pStyle w:val="3"/>
        <w:spacing w:line="500" w:lineRule="exact"/>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pPr>
        <w:ind w:firstLine="640" w:firstLineChars="200"/>
        <w:rPr>
          <w:rFonts w:ascii="宋体" w:hAnsi="宋体" w:cs="宋体"/>
          <w:sz w:val="32"/>
          <w:szCs w:val="32"/>
        </w:rPr>
      </w:pPr>
    </w:p>
    <w:p>
      <w:pPr>
        <w:pStyle w:val="80"/>
        <w:spacing w:beforeLines="0" w:afterLines="0"/>
        <w:ind w:left="0" w:firstLine="640" w:firstLineChars="200"/>
        <w:rPr>
          <w:rFonts w:ascii="宋体" w:hAnsi="宋体" w:cs="宋体"/>
          <w:sz w:val="32"/>
          <w:szCs w:val="32"/>
        </w:rPr>
      </w:pPr>
    </w:p>
    <w:p>
      <w:pPr>
        <w:pStyle w:val="80"/>
        <w:spacing w:beforeLines="0" w:afterLines="0"/>
        <w:ind w:left="0" w:firstLine="640" w:firstLineChars="200"/>
        <w:rPr>
          <w:rFonts w:ascii="宋体" w:hAnsi="宋体" w:cs="宋体"/>
          <w:sz w:val="32"/>
          <w:szCs w:val="32"/>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pPr>
        <w:pStyle w:val="80"/>
        <w:spacing w:beforeLines="0" w:afterLines="0" w:line="440" w:lineRule="exact"/>
        <w:ind w:left="0"/>
        <w:rPr>
          <w:rFonts w:ascii="宋体" w:hAnsi="宋体" w:cs="宋体"/>
          <w:sz w:val="30"/>
          <w:szCs w:val="30"/>
        </w:rPr>
      </w:pP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pPr>
        <w:pStyle w:val="80"/>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pPr>
        <w:pStyle w:val="80"/>
        <w:spacing w:beforeLines="0" w:afterLines="0" w:line="440" w:lineRule="exact"/>
        <w:ind w:left="0"/>
        <w:jc w:val="center"/>
        <w:rPr>
          <w:rFonts w:ascii="宋体" w:hAnsi="宋体" w:cs="宋体"/>
          <w:bCs/>
          <w:sz w:val="32"/>
          <w:szCs w:val="32"/>
        </w:rPr>
      </w:pPr>
    </w:p>
    <w:p>
      <w:pPr>
        <w:pStyle w:val="80"/>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pPr>
        <w:pStyle w:val="80"/>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pPr>
        <w:pStyle w:val="80"/>
        <w:spacing w:beforeLines="0" w:afterLines="0" w:line="440" w:lineRule="exact"/>
        <w:ind w:left="0" w:firstLine="420" w:firstLineChars="200"/>
        <w:rPr>
          <w:rFonts w:hint="eastAsia"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pPr>
        <w:pStyle w:val="80"/>
        <w:spacing w:beforeLines="0" w:afterLines="0" w:line="440" w:lineRule="exact"/>
        <w:ind w:left="0" w:firstLine="420" w:firstLineChars="200"/>
        <w:rPr>
          <w:rFonts w:hint="eastAsia" w:ascii="宋体" w:hAnsi="宋体" w:cs="宋体"/>
          <w:szCs w:val="21"/>
        </w:rPr>
      </w:pPr>
    </w:p>
    <w:p>
      <w:pPr>
        <w:pStyle w:val="80"/>
        <w:spacing w:beforeLines="0" w:afterLines="0" w:line="440" w:lineRule="exact"/>
        <w:ind w:left="0" w:firstLine="420" w:firstLineChars="200"/>
        <w:rPr>
          <w:rFonts w:hint="eastAsia" w:ascii="宋体" w:hAnsi="宋体" w:cs="宋体"/>
          <w:szCs w:val="21"/>
        </w:rPr>
      </w:pPr>
    </w:p>
    <w:p>
      <w:pPr>
        <w:pStyle w:val="3"/>
        <w:spacing w:line="500" w:lineRule="exact"/>
        <w:jc w:val="both"/>
        <w:rPr>
          <w:rFonts w:ascii="宋体" w:hAnsi="宋体" w:cs="宋体"/>
          <w:sz w:val="21"/>
          <w:szCs w:val="21"/>
        </w:rPr>
      </w:pPr>
    </w:p>
    <w:p>
      <w:pPr>
        <w:pStyle w:val="3"/>
        <w:spacing w:line="500" w:lineRule="exact"/>
        <w:rPr>
          <w:rFonts w:ascii="宋体" w:hAnsi="宋体" w:cs="宋体"/>
          <w:sz w:val="44"/>
          <w:szCs w:val="44"/>
        </w:rPr>
      </w:pPr>
      <w:r>
        <w:rPr>
          <w:rFonts w:hint="eastAsia" w:ascii="宋体" w:hAnsi="宋体" w:cs="宋体"/>
          <w:sz w:val="44"/>
          <w:szCs w:val="44"/>
        </w:rPr>
        <w:t>服务合同内容</w:t>
      </w:r>
    </w:p>
    <w:p>
      <w:pPr>
        <w:spacing w:line="360" w:lineRule="auto"/>
        <w:ind w:firstLine="420" w:firstLineChars="200"/>
        <w:rPr>
          <w:rFonts w:ascii="宋体" w:hAnsi="宋体" w:cs="宋体"/>
          <w:szCs w:val="27"/>
        </w:rPr>
      </w:pPr>
    </w:p>
    <w:p>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pPr>
        <w:spacing w:line="360" w:lineRule="auto"/>
        <w:ind w:firstLine="420" w:firstLineChars="200"/>
        <w:rPr>
          <w:rFonts w:ascii="宋体" w:hAnsi="宋体" w:cs="宋体"/>
          <w:szCs w:val="27"/>
        </w:rPr>
      </w:pPr>
      <w:r>
        <w:rPr>
          <w:rFonts w:hint="eastAsia" w:ascii="宋体" w:hAnsi="宋体" w:cs="宋体"/>
          <w:szCs w:val="27"/>
        </w:rPr>
        <w:t>供应商（乙方）：</w:t>
      </w:r>
    </w:p>
    <w:p>
      <w:pPr>
        <w:spacing w:line="360" w:lineRule="auto"/>
        <w:ind w:firstLine="420" w:firstLineChars="200"/>
        <w:rPr>
          <w:rFonts w:ascii="宋体" w:hAnsi="宋体" w:cs="宋体"/>
          <w:szCs w:val="27"/>
          <w:u w:val="single"/>
        </w:rPr>
      </w:pPr>
      <w:r>
        <w:rPr>
          <w:rFonts w:hint="eastAsia" w:ascii="宋体" w:hAnsi="宋体" w:cs="宋体"/>
          <w:szCs w:val="27"/>
        </w:rPr>
        <w:t>签订地点：</w:t>
      </w:r>
    </w:p>
    <w:p>
      <w:pPr>
        <w:spacing w:line="360" w:lineRule="auto"/>
        <w:ind w:firstLine="420" w:firstLineChars="200"/>
        <w:rPr>
          <w:rFonts w:ascii="宋体" w:hAnsi="宋体" w:cs="宋体"/>
          <w:szCs w:val="27"/>
          <w:u w:val="single"/>
        </w:rPr>
      </w:pPr>
      <w:r>
        <w:rPr>
          <w:rFonts w:hint="eastAsia" w:ascii="宋体" w:hAnsi="宋体" w:cs="宋体"/>
          <w:szCs w:val="27"/>
        </w:rPr>
        <w:t>项目名称：</w:t>
      </w:r>
    </w:p>
    <w:p>
      <w:pPr>
        <w:spacing w:line="360" w:lineRule="auto"/>
        <w:ind w:firstLine="420" w:firstLineChars="200"/>
        <w:rPr>
          <w:rFonts w:ascii="宋体" w:hAnsi="宋体" w:cs="宋体"/>
          <w:szCs w:val="27"/>
          <w:u w:val="single"/>
        </w:rPr>
      </w:pPr>
      <w:r>
        <w:rPr>
          <w:rFonts w:hint="eastAsia" w:ascii="宋体" w:hAnsi="宋体" w:cs="宋体"/>
          <w:szCs w:val="27"/>
        </w:rPr>
        <w:t>项目编号：</w:t>
      </w:r>
    </w:p>
    <w:p>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r>
              <w:rPr>
                <w:rFonts w:hint="eastAsia" w:ascii="宋体" w:hAnsi="宋体" w:cs="宋体"/>
              </w:rPr>
              <w:t>服务内容</w:t>
            </w:r>
          </w:p>
        </w:tc>
        <w:tc>
          <w:tcPr>
            <w:tcW w:w="1623" w:type="dxa"/>
          </w:tcPr>
          <w:p>
            <w:pPr>
              <w:spacing w:line="360" w:lineRule="auto"/>
              <w:ind w:firstLine="420" w:firstLineChars="200"/>
              <w:rPr>
                <w:rFonts w:ascii="宋体" w:hAnsi="宋体" w:cs="宋体"/>
              </w:rPr>
            </w:pPr>
            <w:r>
              <w:rPr>
                <w:rFonts w:hint="eastAsia" w:ascii="宋体" w:hAnsi="宋体" w:cs="宋体"/>
              </w:rPr>
              <w:t>标准水平</w:t>
            </w:r>
          </w:p>
        </w:tc>
        <w:tc>
          <w:tcPr>
            <w:tcW w:w="902" w:type="dxa"/>
          </w:tcPr>
          <w:p>
            <w:pPr>
              <w:spacing w:line="360" w:lineRule="auto"/>
              <w:rPr>
                <w:rFonts w:ascii="宋体" w:hAnsi="宋体" w:cs="宋体"/>
              </w:rPr>
            </w:pPr>
            <w:r>
              <w:rPr>
                <w:rFonts w:hint="eastAsia" w:ascii="宋体" w:hAnsi="宋体" w:cs="宋体"/>
              </w:rPr>
              <w:t>单位</w:t>
            </w:r>
          </w:p>
        </w:tc>
        <w:tc>
          <w:tcPr>
            <w:tcW w:w="902" w:type="dxa"/>
          </w:tcPr>
          <w:p>
            <w:pPr>
              <w:spacing w:line="360" w:lineRule="auto"/>
              <w:rPr>
                <w:rFonts w:ascii="宋体" w:hAnsi="宋体" w:cs="宋体"/>
              </w:rPr>
            </w:pPr>
            <w:r>
              <w:rPr>
                <w:rFonts w:hint="eastAsia" w:ascii="宋体" w:hAnsi="宋体" w:cs="宋体"/>
              </w:rPr>
              <w:t>数量</w:t>
            </w:r>
          </w:p>
        </w:tc>
        <w:tc>
          <w:tcPr>
            <w:tcW w:w="1071" w:type="dxa"/>
          </w:tcPr>
          <w:p>
            <w:pPr>
              <w:spacing w:line="360" w:lineRule="auto"/>
              <w:ind w:firstLine="420" w:firstLineChars="200"/>
              <w:rPr>
                <w:rFonts w:ascii="宋体" w:hAnsi="宋体" w:cs="宋体"/>
              </w:rPr>
            </w:pPr>
            <w:r>
              <w:rPr>
                <w:rFonts w:hint="eastAsia" w:ascii="宋体" w:hAnsi="宋体" w:cs="宋体"/>
              </w:rPr>
              <w:t>单价</w:t>
            </w:r>
          </w:p>
        </w:tc>
        <w:tc>
          <w:tcPr>
            <w:tcW w:w="1250" w:type="dxa"/>
          </w:tcPr>
          <w:p>
            <w:pPr>
              <w:spacing w:line="360" w:lineRule="auto"/>
              <w:ind w:firstLine="420" w:firstLineChars="200"/>
              <w:rPr>
                <w:rFonts w:ascii="宋体" w:hAnsi="宋体" w:cs="宋体"/>
              </w:rPr>
            </w:pPr>
            <w:r>
              <w:rPr>
                <w:rFonts w:hint="eastAsia" w:ascii="宋体" w:hAnsi="宋体" w:cs="宋体"/>
              </w:rPr>
              <w:t>小计</w:t>
            </w:r>
          </w:p>
        </w:tc>
        <w:tc>
          <w:tcPr>
            <w:tcW w:w="1106" w:type="dxa"/>
          </w:tcPr>
          <w:p>
            <w:pPr>
              <w:spacing w:line="360" w:lineRule="auto"/>
              <w:ind w:firstLine="420" w:firstLineChars="200"/>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rPr>
            </w:pPr>
            <w:r>
              <w:rPr>
                <w:rFonts w:hint="eastAsia" w:ascii="宋体" w:hAnsi="宋体" w:cs="宋体"/>
              </w:rPr>
              <w:t>合同总价款（大小写）：</w:t>
            </w:r>
          </w:p>
          <w:p>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pPr>
        <w:spacing w:line="360" w:lineRule="auto"/>
        <w:ind w:firstLine="420" w:firstLineChars="200"/>
        <w:rPr>
          <w:rFonts w:ascii="宋体" w:hAnsi="宋体" w:cs="宋体"/>
        </w:rPr>
      </w:pPr>
      <w:r>
        <w:rPr>
          <w:rFonts w:hint="eastAsia" w:ascii="宋体" w:hAnsi="宋体" w:cs="宋体"/>
          <w:szCs w:val="27"/>
        </w:rPr>
        <w:t>1、服务方式：</w:t>
      </w:r>
    </w:p>
    <w:p>
      <w:pPr>
        <w:spacing w:line="360" w:lineRule="auto"/>
        <w:ind w:firstLine="420" w:firstLineChars="200"/>
        <w:rPr>
          <w:rFonts w:ascii="宋体" w:hAnsi="宋体" w:cs="宋体"/>
        </w:rPr>
      </w:pPr>
      <w:r>
        <w:rPr>
          <w:rFonts w:hint="eastAsia" w:ascii="宋体" w:hAnsi="宋体" w:cs="宋体"/>
        </w:rPr>
        <w:t>2、服务方法：</w:t>
      </w:r>
    </w:p>
    <w:p>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pPr>
        <w:spacing w:line="360" w:lineRule="auto"/>
        <w:ind w:firstLine="420" w:firstLineChars="200"/>
        <w:rPr>
          <w:rFonts w:ascii="宋体" w:hAnsi="宋体" w:cs="宋体"/>
          <w:szCs w:val="27"/>
        </w:rPr>
      </w:pPr>
      <w:r>
        <w:rPr>
          <w:rFonts w:hint="eastAsia" w:ascii="宋体" w:hAnsi="宋体" w:cs="宋体"/>
          <w:szCs w:val="27"/>
        </w:rPr>
        <w:t>3、服务期限：</w:t>
      </w:r>
    </w:p>
    <w:p>
      <w:pPr>
        <w:spacing w:line="360" w:lineRule="auto"/>
        <w:ind w:firstLine="420" w:firstLineChars="200"/>
        <w:rPr>
          <w:rFonts w:ascii="宋体" w:hAnsi="宋体" w:cs="宋体"/>
        </w:rPr>
      </w:pPr>
      <w:r>
        <w:rPr>
          <w:rFonts w:hint="eastAsia" w:ascii="宋体" w:hAnsi="宋体" w:cs="宋体"/>
        </w:rPr>
        <w:t>第四条  费用及支付方式</w:t>
      </w:r>
    </w:p>
    <w:p>
      <w:pPr>
        <w:pStyle w:val="9"/>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pPr>
        <w:pStyle w:val="9"/>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pPr>
        <w:pStyle w:val="9"/>
        <w:kinsoku w:val="0"/>
        <w:overflowPunct w:val="0"/>
        <w:spacing w:line="364" w:lineRule="auto"/>
        <w:ind w:firstLine="420" w:firstLineChars="200"/>
        <w:rPr>
          <w:rFonts w:ascii="宋体" w:hAnsi="宋体" w:cs="宋体"/>
        </w:rPr>
      </w:pPr>
      <w:r>
        <w:rPr>
          <w:rFonts w:hint="eastAsia" w:ascii="宋体" w:hAnsi="宋体" w:cs="宋体"/>
        </w:rPr>
        <w:t>2、XX 万元；</w:t>
      </w:r>
    </w:p>
    <w:p>
      <w:pPr>
        <w:pStyle w:val="9"/>
        <w:kinsoku w:val="0"/>
        <w:overflowPunct w:val="0"/>
        <w:spacing w:line="364" w:lineRule="auto"/>
        <w:ind w:firstLine="420" w:firstLineChars="200"/>
        <w:rPr>
          <w:rFonts w:ascii="宋体" w:hAnsi="宋体" w:cs="宋体"/>
        </w:rPr>
      </w:pPr>
      <w:r>
        <w:rPr>
          <w:rFonts w:hint="eastAsia" w:ascii="宋体" w:hAnsi="宋体" w:cs="宋体"/>
        </w:rPr>
        <w:t>……</w:t>
      </w:r>
    </w:p>
    <w:p>
      <w:pPr>
        <w:pStyle w:val="9"/>
        <w:kinsoku w:val="0"/>
        <w:overflowPunct w:val="0"/>
        <w:ind w:firstLine="422" w:firstLineChars="200"/>
        <w:rPr>
          <w:rFonts w:ascii="宋体" w:hAnsi="宋体" w:cs="宋体"/>
          <w:b/>
        </w:rPr>
      </w:pPr>
      <w:r>
        <w:rPr>
          <w:rFonts w:hint="eastAsia" w:ascii="宋体" w:hAnsi="宋体" w:cs="宋体"/>
          <w:b/>
        </w:rPr>
        <w:t>(二)费用支付方式：</w:t>
      </w:r>
    </w:p>
    <w:p>
      <w:pPr>
        <w:pStyle w:val="9"/>
        <w:kinsoku w:val="0"/>
        <w:overflowPunct w:val="0"/>
        <w:spacing w:line="364" w:lineRule="auto"/>
        <w:ind w:firstLine="420" w:firstLineChars="200"/>
        <w:rPr>
          <w:rFonts w:ascii="宋体" w:hAnsi="宋体" w:cs="宋体"/>
        </w:rPr>
      </w:pPr>
      <w:r>
        <w:rPr>
          <w:rFonts w:hint="eastAsia" w:ascii="宋体" w:hAnsi="宋体" w:cs="宋体"/>
        </w:rPr>
        <w:t>1、XXXX；</w:t>
      </w:r>
    </w:p>
    <w:p>
      <w:pPr>
        <w:pStyle w:val="9"/>
        <w:kinsoku w:val="0"/>
        <w:overflowPunct w:val="0"/>
        <w:spacing w:line="364" w:lineRule="auto"/>
        <w:ind w:firstLine="420" w:firstLineChars="200"/>
        <w:rPr>
          <w:rFonts w:ascii="宋体" w:hAnsi="宋体" w:cs="宋体"/>
        </w:rPr>
      </w:pPr>
      <w:r>
        <w:rPr>
          <w:rFonts w:hint="eastAsia" w:ascii="宋体" w:hAnsi="宋体" w:cs="宋体"/>
        </w:rPr>
        <w:t>2、XXXX ；</w:t>
      </w:r>
    </w:p>
    <w:p>
      <w:pPr>
        <w:pStyle w:val="9"/>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pPr>
        <w:pStyle w:val="9"/>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本合同以人民币付款。</w:t>
      </w:r>
    </w:p>
    <w:p>
      <w:pPr>
        <w:spacing w:line="360" w:lineRule="auto"/>
        <w:ind w:firstLine="420" w:firstLineChars="200"/>
        <w:rPr>
          <w:rFonts w:ascii="宋体" w:hAnsi="宋体" w:cs="宋体"/>
        </w:rPr>
      </w:pPr>
      <w:r>
        <w:rPr>
          <w:rFonts w:hint="eastAsia" w:ascii="宋体" w:hAnsi="宋体" w:cs="宋体"/>
        </w:rPr>
        <w:t>该项目是否实行预付款：</w:t>
      </w:r>
    </w:p>
    <w:p>
      <w:pPr>
        <w:spacing w:line="360" w:lineRule="auto"/>
        <w:ind w:firstLine="420" w:firstLineChars="200"/>
        <w:rPr>
          <w:rFonts w:ascii="宋体" w:hAnsi="宋体" w:cs="宋体"/>
        </w:rPr>
      </w:pPr>
      <w:r>
        <w:rPr>
          <w:rFonts w:hint="eastAsia" w:ascii="宋体" w:hAnsi="宋体" w:cs="宋体"/>
        </w:rPr>
        <w:t>实行预付款的条件和比例：</w:t>
      </w:r>
    </w:p>
    <w:p>
      <w:pPr>
        <w:spacing w:line="360" w:lineRule="auto"/>
        <w:ind w:firstLine="420" w:firstLineChars="200"/>
        <w:rPr>
          <w:rFonts w:ascii="宋体" w:hAnsi="宋体" w:cs="宋体"/>
        </w:rPr>
      </w:pPr>
      <w:r>
        <w:rPr>
          <w:rFonts w:hint="eastAsia" w:ascii="宋体" w:hAnsi="宋体" w:cs="宋体"/>
        </w:rPr>
        <w:t xml:space="preserve">合同款项结算方式和支付比例：   </w:t>
      </w:r>
    </w:p>
    <w:p>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第六条  验收方法</w:t>
      </w:r>
    </w:p>
    <w:p>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rPr>
      </w:pPr>
      <w:r>
        <w:rPr>
          <w:rFonts w:hint="eastAsia" w:ascii="宋体" w:hAnsi="宋体" w:cs="宋体"/>
        </w:rPr>
        <w:t>检测、验收费用承担方式：</w:t>
      </w:r>
    </w:p>
    <w:p>
      <w:pPr>
        <w:pStyle w:val="9"/>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pPr>
        <w:pStyle w:val="9"/>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第八条 无产权瑕疵条款</w:t>
      </w:r>
    </w:p>
    <w:p>
      <w:pPr>
        <w:pStyle w:val="9"/>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第十条 甲方的权利和义务</w:t>
      </w:r>
    </w:p>
    <w:p>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pPr>
        <w:pStyle w:val="9"/>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pPr>
        <w:spacing w:line="360" w:lineRule="auto"/>
        <w:ind w:firstLine="420" w:firstLineChars="200"/>
        <w:rPr>
          <w:rFonts w:ascii="宋体" w:hAnsi="宋体" w:cs="宋体"/>
        </w:rPr>
      </w:pPr>
      <w:r>
        <w:rPr>
          <w:rFonts w:hint="eastAsia" w:ascii="宋体" w:hAnsi="宋体" w:cs="宋体"/>
        </w:rPr>
        <w:t>5、国家法律、法规所规定由乙方承担的其它责任。</w:t>
      </w:r>
    </w:p>
    <w:p>
      <w:pPr>
        <w:pStyle w:val="9"/>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pPr>
        <w:pStyle w:val="9"/>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pPr>
        <w:pStyle w:val="9"/>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pPr>
        <w:pStyle w:val="9"/>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第十五条 不可抗力事件处理</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第十六条 合同纠纷调处</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pPr>
        <w:pStyle w:val="2"/>
        <w:kinsoku w:val="0"/>
        <w:overflowPunct w:val="0"/>
        <w:ind w:firstLine="420" w:firstLineChars="200"/>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szCs w:val="27"/>
        </w:rPr>
      </w:pPr>
      <w:r>
        <w:rPr>
          <w:rFonts w:hint="eastAsia" w:ascii="宋体" w:hAnsi="宋体" w:cs="宋体"/>
          <w:b/>
          <w:bCs/>
          <w:szCs w:val="27"/>
        </w:rPr>
        <w:t>第十七条 其他</w:t>
      </w:r>
    </w:p>
    <w:p>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pPr>
        <w:spacing w:line="360" w:lineRule="auto"/>
        <w:ind w:firstLine="420" w:firstLineChars="200"/>
        <w:rPr>
          <w:rFonts w:ascii="宋体" w:hAnsi="宋体" w:cs="宋体"/>
          <w:szCs w:val="27"/>
        </w:rPr>
      </w:pPr>
    </w:p>
    <w:p>
      <w:pPr>
        <w:pStyle w:val="35"/>
        <w:ind w:firstLine="210"/>
        <w:rPr>
          <w:rFonts w:ascii="宋体" w:hAnsi="宋体" w:cs="宋体"/>
        </w:rPr>
      </w:pPr>
    </w:p>
    <w:p>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pPr>
        <w:spacing w:line="360" w:lineRule="auto"/>
        <w:ind w:firstLine="420" w:firstLineChars="200"/>
        <w:rPr>
          <w:rFonts w:ascii="宋体" w:hAnsi="宋体" w:cs="宋体"/>
        </w:rPr>
      </w:pPr>
      <w:r>
        <w:rPr>
          <w:rFonts w:hint="eastAsia" w:ascii="宋体" w:hAnsi="宋体" w:cs="宋体"/>
          <w:szCs w:val="27"/>
        </w:rPr>
        <w:t>地址：                               地址：</w:t>
      </w:r>
    </w:p>
    <w:p>
      <w:pPr>
        <w:spacing w:line="360" w:lineRule="auto"/>
        <w:ind w:firstLine="420" w:firstLineChars="200"/>
        <w:rPr>
          <w:rFonts w:ascii="宋体" w:hAnsi="宋体" w:cs="宋体"/>
          <w:szCs w:val="27"/>
        </w:rPr>
      </w:pPr>
      <w:r>
        <w:rPr>
          <w:rFonts w:hint="eastAsia" w:ascii="宋体" w:hAnsi="宋体" w:cs="宋体"/>
          <w:szCs w:val="27"/>
        </w:rPr>
        <w:t>法定代表人：                         法定代表人：</w:t>
      </w:r>
    </w:p>
    <w:p>
      <w:pPr>
        <w:spacing w:line="360" w:lineRule="auto"/>
        <w:ind w:firstLine="420" w:firstLineChars="200"/>
        <w:rPr>
          <w:rFonts w:ascii="宋体" w:hAnsi="宋体" w:cs="宋体"/>
          <w:u w:val="single"/>
        </w:rPr>
      </w:pPr>
      <w:r>
        <w:rPr>
          <w:rFonts w:hint="eastAsia" w:ascii="宋体" w:hAnsi="宋体" w:cs="宋体"/>
          <w:szCs w:val="27"/>
        </w:rPr>
        <w:t>委托代理人：                         委托代理人：</w:t>
      </w:r>
    </w:p>
    <w:p>
      <w:pPr>
        <w:spacing w:line="360" w:lineRule="auto"/>
        <w:ind w:firstLine="420" w:firstLineChars="200"/>
        <w:rPr>
          <w:rFonts w:ascii="宋体" w:hAnsi="宋体" w:cs="宋体"/>
        </w:rPr>
      </w:pPr>
      <w:r>
        <w:rPr>
          <w:rFonts w:hint="eastAsia" w:ascii="宋体" w:hAnsi="宋体" w:cs="宋体"/>
        </w:rPr>
        <w:t>电话：                               电话：</w:t>
      </w:r>
    </w:p>
    <w:p>
      <w:pPr>
        <w:spacing w:line="360" w:lineRule="auto"/>
        <w:ind w:firstLine="420" w:firstLineChars="200"/>
        <w:rPr>
          <w:rFonts w:ascii="宋体" w:hAnsi="宋体" w:cs="宋体"/>
          <w:szCs w:val="27"/>
        </w:rPr>
      </w:pPr>
      <w:r>
        <w:rPr>
          <w:rFonts w:hint="eastAsia" w:ascii="宋体" w:hAnsi="宋体" w:cs="宋体"/>
          <w:szCs w:val="27"/>
        </w:rPr>
        <w:t>开户银行：                           开户银行：</w:t>
      </w:r>
    </w:p>
    <w:p>
      <w:pPr>
        <w:spacing w:line="360" w:lineRule="auto"/>
        <w:ind w:firstLine="420" w:firstLineChars="200"/>
        <w:rPr>
          <w:rFonts w:ascii="宋体" w:hAnsi="宋体" w:cs="宋体"/>
        </w:rPr>
      </w:pPr>
      <w:r>
        <w:rPr>
          <w:rFonts w:hint="eastAsia" w:ascii="宋体" w:hAnsi="宋体" w:cs="宋体"/>
          <w:szCs w:val="27"/>
        </w:rPr>
        <w:t>账号：                               账号：</w:t>
      </w:r>
    </w:p>
    <w:p>
      <w:pPr>
        <w:spacing w:line="640" w:lineRule="exact"/>
        <w:ind w:firstLine="420" w:firstLineChars="200"/>
        <w:rPr>
          <w:rFonts w:ascii="宋体" w:hAnsi="宋体" w:cs="宋体"/>
          <w:szCs w:val="27"/>
          <w:u w:val="single"/>
        </w:rPr>
      </w:pPr>
    </w:p>
    <w:p>
      <w:pPr>
        <w:pStyle w:val="35"/>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pPr>
        <w:pStyle w:val="35"/>
        <w:ind w:firstLine="321"/>
        <w:jc w:val="center"/>
        <w:rPr>
          <w:b/>
          <w:sz w:val="32"/>
          <w:szCs w:val="32"/>
        </w:rPr>
      </w:pPr>
    </w:p>
    <w:p>
      <w:pPr>
        <w:pStyle w:val="35"/>
        <w:ind w:firstLine="321"/>
        <w:jc w:val="center"/>
        <w:rPr>
          <w:b/>
          <w:sz w:val="32"/>
          <w:szCs w:val="32"/>
        </w:rPr>
      </w:pPr>
    </w:p>
    <w:p>
      <w:pPr>
        <w:pStyle w:val="35"/>
        <w:ind w:firstLine="321"/>
        <w:jc w:val="center"/>
        <w:rPr>
          <w:b/>
          <w:sz w:val="32"/>
          <w:szCs w:val="32"/>
        </w:rPr>
      </w:pPr>
    </w:p>
    <w:p>
      <w:pPr>
        <w:pStyle w:val="35"/>
        <w:ind w:firstLine="321"/>
        <w:jc w:val="center"/>
        <w:rPr>
          <w:b/>
          <w:sz w:val="32"/>
          <w:szCs w:val="32"/>
        </w:rPr>
      </w:pPr>
    </w:p>
    <w:p>
      <w:pPr>
        <w:pStyle w:val="35"/>
        <w:ind w:firstLine="321"/>
        <w:jc w:val="center"/>
        <w:rPr>
          <w:b/>
          <w:sz w:val="32"/>
          <w:szCs w:val="32"/>
        </w:rPr>
      </w:pPr>
    </w:p>
    <w:p>
      <w:pPr>
        <w:spacing w:line="380" w:lineRule="exact"/>
        <w:jc w:val="center"/>
        <w:rPr>
          <w:rStyle w:val="67"/>
          <w:rFonts w:ascii="宋体"/>
          <w:b/>
          <w:bCs/>
          <w:sz w:val="28"/>
          <w:szCs w:val="28"/>
        </w:rPr>
      </w:pPr>
      <w:r>
        <w:rPr>
          <w:rStyle w:val="67"/>
          <w:rFonts w:hint="eastAsia" w:ascii="宋体" w:hAnsi="宋体" w:cs="宋体"/>
          <w:b/>
          <w:bCs/>
          <w:sz w:val="28"/>
          <w:szCs w:val="28"/>
        </w:rPr>
        <w:t>政府采购供应商诚信承诺书</w:t>
      </w:r>
    </w:p>
    <w:p>
      <w:pPr>
        <w:spacing w:line="380" w:lineRule="exact"/>
        <w:jc w:val="center"/>
        <w:rPr>
          <w:rStyle w:val="67"/>
          <w:rFonts w:ascii="宋体"/>
          <w:b/>
          <w:bCs/>
          <w:sz w:val="24"/>
        </w:rPr>
      </w:pPr>
    </w:p>
    <w:p>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rPr>
      </w:pPr>
      <w:r>
        <w:rPr>
          <w:rFonts w:hint="eastAsia" w:ascii="宋体" w:hAnsi="宋体" w:cs="宋体"/>
          <w:sz w:val="24"/>
        </w:rPr>
        <w:t>（一）提供虚假材料谋取中标;</w:t>
      </w:r>
    </w:p>
    <w:p>
      <w:pPr>
        <w:spacing w:line="380" w:lineRule="exact"/>
        <w:rPr>
          <w:rFonts w:ascii="宋体" w:hAnsi="宋体" w:cs="宋体"/>
          <w:sz w:val="24"/>
        </w:rPr>
      </w:pPr>
      <w:r>
        <w:rPr>
          <w:rFonts w:hint="eastAsia" w:ascii="宋体" w:hAnsi="宋体" w:cs="宋体"/>
          <w:sz w:val="24"/>
        </w:rPr>
        <w:t>（二）采取不正当手段诋毁、排挤其他供应商;</w:t>
      </w:r>
    </w:p>
    <w:p>
      <w:pPr>
        <w:spacing w:line="380" w:lineRule="exact"/>
        <w:rPr>
          <w:rFonts w:ascii="宋体" w:hAnsi="宋体" w:cs="宋体"/>
          <w:sz w:val="24"/>
        </w:rPr>
      </w:pPr>
      <w:r>
        <w:rPr>
          <w:rFonts w:hint="eastAsia" w:ascii="宋体" w:hAnsi="宋体" w:cs="宋体"/>
          <w:sz w:val="24"/>
        </w:rPr>
        <w:t>（三）与招标采购单位、其他投标人恶意串通;</w:t>
      </w:r>
    </w:p>
    <w:p>
      <w:pPr>
        <w:spacing w:line="380" w:lineRule="exact"/>
        <w:rPr>
          <w:rFonts w:ascii="宋体" w:hAnsi="宋体" w:cs="宋体"/>
          <w:sz w:val="24"/>
        </w:rPr>
      </w:pPr>
      <w:r>
        <w:rPr>
          <w:rFonts w:hint="eastAsia" w:ascii="宋体" w:hAnsi="宋体" w:cs="宋体"/>
          <w:sz w:val="24"/>
        </w:rPr>
        <w:t>（四）向招标采购单位或提供其他不正当利益;</w:t>
      </w:r>
    </w:p>
    <w:p>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pPr>
        <w:spacing w:line="380" w:lineRule="exact"/>
        <w:rPr>
          <w:rFonts w:ascii="宋体" w:hAnsi="宋体" w:cs="宋体"/>
          <w:sz w:val="24"/>
        </w:rPr>
      </w:pPr>
      <w:r>
        <w:rPr>
          <w:rFonts w:hint="eastAsia" w:ascii="宋体" w:hAnsi="宋体" w:cs="宋体"/>
          <w:sz w:val="24"/>
        </w:rPr>
        <w:t>（八）将中标项目转让给他人或非法分包他人;</w:t>
      </w:r>
    </w:p>
    <w:p>
      <w:pPr>
        <w:spacing w:line="380" w:lineRule="exact"/>
        <w:rPr>
          <w:rFonts w:ascii="宋体" w:hAnsi="宋体" w:cs="宋体"/>
          <w:sz w:val="24"/>
        </w:rPr>
      </w:pPr>
      <w:r>
        <w:rPr>
          <w:rFonts w:hint="eastAsia" w:ascii="宋体" w:hAnsi="宋体" w:cs="宋体"/>
          <w:sz w:val="24"/>
        </w:rPr>
        <w:t>（九）无正当理由，拒绝履行合同义务;</w:t>
      </w:r>
    </w:p>
    <w:p>
      <w:pPr>
        <w:spacing w:line="380" w:lineRule="exact"/>
        <w:rPr>
          <w:rFonts w:ascii="宋体" w:hAnsi="宋体" w:cs="宋体"/>
          <w:sz w:val="24"/>
        </w:rPr>
      </w:pPr>
      <w:r>
        <w:rPr>
          <w:rFonts w:hint="eastAsia" w:ascii="宋体" w:hAnsi="宋体" w:cs="宋体"/>
          <w:sz w:val="24"/>
        </w:rPr>
        <w:t>（十）无正当理由放弃中标（成交）项目;</w:t>
      </w:r>
    </w:p>
    <w:p>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exact"/>
        <w:rPr>
          <w:rFonts w:ascii="宋体" w:hAnsi="宋体" w:cs="宋体"/>
          <w:sz w:val="24"/>
        </w:rPr>
      </w:pPr>
      <w:r>
        <w:rPr>
          <w:rFonts w:hint="eastAsia" w:ascii="宋体" w:hAnsi="宋体" w:cs="宋体"/>
          <w:sz w:val="24"/>
        </w:rPr>
        <w:t>（十四）开标后对招标文件的相关内容再进行质疑；</w:t>
      </w:r>
    </w:p>
    <w:p>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pPr>
        <w:spacing w:line="380" w:lineRule="exact"/>
        <w:rPr>
          <w:rFonts w:ascii="宋体" w:hAnsi="宋体" w:cs="宋体"/>
          <w:sz w:val="24"/>
        </w:rPr>
      </w:pPr>
      <w:r>
        <w:rPr>
          <w:rFonts w:hint="eastAsia" w:ascii="宋体" w:hAnsi="宋体" w:cs="宋体"/>
          <w:sz w:val="24"/>
        </w:rPr>
        <w:t>（十六）拒绝有关部门监督检查或者提供虚假情况；</w:t>
      </w:r>
    </w:p>
    <w:p>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sz w:val="24"/>
        </w:rPr>
      </w:pPr>
      <w:r>
        <w:rPr>
          <w:rFonts w:hint="eastAsia" w:ascii="宋体" w:hAnsi="宋体" w:cs="宋体"/>
          <w:sz w:val="24"/>
        </w:rPr>
        <w:t>供应商名称：（盖章）</w:t>
      </w:r>
    </w:p>
    <w:p>
      <w:pPr>
        <w:spacing w:line="380" w:lineRule="exact"/>
        <w:ind w:firstLine="3360" w:firstLineChars="1400"/>
        <w:rPr>
          <w:rFonts w:ascii="宋体" w:hAnsi="宋体" w:cs="宋体"/>
          <w:sz w:val="24"/>
        </w:rPr>
      </w:pPr>
      <w:r>
        <w:rPr>
          <w:rFonts w:hint="eastAsia" w:ascii="宋体" w:hAnsi="宋体" w:cs="宋体"/>
          <w:sz w:val="24"/>
        </w:rPr>
        <w:t>法定代表人：（签字）</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b/>
          <w:sz w:val="24"/>
        </w:rPr>
      </w:pPr>
      <w:r>
        <w:rPr>
          <w:rFonts w:hint="eastAsia" w:ascii="宋体" w:hAnsi="宋体" w:cs="宋体"/>
          <w:sz w:val="24"/>
        </w:rPr>
        <w:t>日期：年月日</w:t>
      </w:r>
    </w:p>
    <w:p>
      <w:pPr>
        <w:pStyle w:val="35"/>
        <w:ind w:firstLine="0" w:firstLineChars="0"/>
        <w:rPr>
          <w:rFonts w:ascii="宋体" w:hAnsi="宋体" w:cs="宋体"/>
          <w:b/>
          <w:sz w:val="24"/>
        </w:rPr>
      </w:pPr>
    </w:p>
    <w:p>
      <w:pPr>
        <w:spacing w:line="360" w:lineRule="auto"/>
        <w:rPr>
          <w:rFonts w:ascii="宋体" w:hAnsi="宋体" w:cs="宋体"/>
          <w:b w:val="0"/>
          <w:bCs w:val="0"/>
          <w:sz w:val="24"/>
        </w:rPr>
      </w:pPr>
    </w:p>
    <w:p>
      <w:pPr>
        <w:pStyle w:val="35"/>
        <w:ind w:firstLine="0" w:firstLineChars="0"/>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注：须附于竞争性磋商响应文件中</w:t>
      </w:r>
    </w:p>
    <w:p>
      <w:pPr>
        <w:pStyle w:val="35"/>
        <w:ind w:firstLine="321"/>
        <w:jc w:val="center"/>
        <w:rPr>
          <w:b/>
          <w:sz w:val="32"/>
          <w:szCs w:val="32"/>
        </w:rPr>
      </w:pPr>
    </w:p>
    <w:p>
      <w:pPr>
        <w:pStyle w:val="35"/>
        <w:ind w:firstLine="321"/>
        <w:jc w:val="center"/>
        <w:rPr>
          <w:b/>
          <w:sz w:val="32"/>
          <w:szCs w:val="32"/>
        </w:rPr>
      </w:pPr>
    </w:p>
    <w:p>
      <w:pPr>
        <w:pStyle w:val="35"/>
        <w:ind w:firstLine="321"/>
        <w:jc w:val="center"/>
        <w:rPr>
          <w:b/>
          <w:sz w:val="32"/>
          <w:szCs w:val="32"/>
        </w:rPr>
      </w:pPr>
      <w:r>
        <w:rPr>
          <w:rFonts w:hint="eastAsia"/>
          <w:b/>
          <w:sz w:val="32"/>
          <w:szCs w:val="32"/>
        </w:rPr>
        <w:t>周口市政府采购合同融资政策告知函</w:t>
      </w:r>
    </w:p>
    <w:p>
      <w:pPr>
        <w:pStyle w:val="35"/>
        <w:ind w:firstLine="240"/>
        <w:rPr>
          <w:rFonts w:asciiTheme="minorEastAsia" w:hAnsiTheme="minorEastAsia" w:eastAsiaTheme="minorEastAsia"/>
          <w:sz w:val="24"/>
        </w:rPr>
      </w:pPr>
    </w:p>
    <w:p>
      <w:pPr>
        <w:pStyle w:val="35"/>
        <w:ind w:firstLine="240"/>
        <w:rPr>
          <w:rFonts w:asciiTheme="minorEastAsia" w:hAnsiTheme="minorEastAsia" w:eastAsiaTheme="minorEastAsia"/>
          <w:sz w:val="24"/>
        </w:rPr>
      </w:pPr>
    </w:p>
    <w:p>
      <w:pPr>
        <w:pStyle w:val="35"/>
        <w:ind w:firstLine="240"/>
        <w:rPr>
          <w:rFonts w:asciiTheme="minorEastAsia" w:hAnsiTheme="minorEastAsia" w:eastAsiaTheme="minorEastAsia"/>
          <w:sz w:val="24"/>
        </w:rPr>
      </w:pPr>
    </w:p>
    <w:p>
      <w:pPr>
        <w:pStyle w:val="35"/>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35"/>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35"/>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5"/>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pStyle w:val="24"/>
        <w:spacing w:before="0" w:beforeAutospacing="0" w:after="0" w:afterAutospacing="0" w:line="330" w:lineRule="atLeast"/>
        <w:rPr>
          <w:rFonts w:cs="仿宋_GB2312"/>
          <w:b/>
          <w:bCs/>
          <w:color w:val="0000FF"/>
          <w:sz w:val="21"/>
          <w:szCs w:val="21"/>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FiMjJkNDgwMmU3N2Q0M2IxYzVlNWM3NjFmOTNkODk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7041580"/>
    <w:rsid w:val="07932A4C"/>
    <w:rsid w:val="08DB1CFF"/>
    <w:rsid w:val="0A9E30AD"/>
    <w:rsid w:val="0AE91F48"/>
    <w:rsid w:val="0BEB3B44"/>
    <w:rsid w:val="0C0644C0"/>
    <w:rsid w:val="10D62AA4"/>
    <w:rsid w:val="13552B79"/>
    <w:rsid w:val="13793DF7"/>
    <w:rsid w:val="141C4A83"/>
    <w:rsid w:val="14354A58"/>
    <w:rsid w:val="14677422"/>
    <w:rsid w:val="152E6B10"/>
    <w:rsid w:val="15BF1042"/>
    <w:rsid w:val="1656732A"/>
    <w:rsid w:val="17DE076C"/>
    <w:rsid w:val="181939B9"/>
    <w:rsid w:val="18592603"/>
    <w:rsid w:val="18D74DC1"/>
    <w:rsid w:val="1AED58EF"/>
    <w:rsid w:val="1BE934BD"/>
    <w:rsid w:val="1F397F3B"/>
    <w:rsid w:val="1F3A0BB5"/>
    <w:rsid w:val="1FA92FCB"/>
    <w:rsid w:val="20193BC8"/>
    <w:rsid w:val="203F59BB"/>
    <w:rsid w:val="220D398C"/>
    <w:rsid w:val="2301566F"/>
    <w:rsid w:val="24165293"/>
    <w:rsid w:val="2482721D"/>
    <w:rsid w:val="24A10BF5"/>
    <w:rsid w:val="24D70B68"/>
    <w:rsid w:val="26AB07CC"/>
    <w:rsid w:val="287B63A6"/>
    <w:rsid w:val="29613C02"/>
    <w:rsid w:val="2A397C18"/>
    <w:rsid w:val="2A5015D5"/>
    <w:rsid w:val="2A99628B"/>
    <w:rsid w:val="2AF63392"/>
    <w:rsid w:val="2BA67492"/>
    <w:rsid w:val="2C66791C"/>
    <w:rsid w:val="2D221D01"/>
    <w:rsid w:val="2D676A80"/>
    <w:rsid w:val="2D7A3266"/>
    <w:rsid w:val="2F5F2B72"/>
    <w:rsid w:val="312513B2"/>
    <w:rsid w:val="31B042BF"/>
    <w:rsid w:val="31F12401"/>
    <w:rsid w:val="31FF5F72"/>
    <w:rsid w:val="32035D60"/>
    <w:rsid w:val="326E6953"/>
    <w:rsid w:val="33523A32"/>
    <w:rsid w:val="34B524C1"/>
    <w:rsid w:val="354331F7"/>
    <w:rsid w:val="36D23A94"/>
    <w:rsid w:val="376940D0"/>
    <w:rsid w:val="38204506"/>
    <w:rsid w:val="39321D68"/>
    <w:rsid w:val="3BAE6CD9"/>
    <w:rsid w:val="3C3000ED"/>
    <w:rsid w:val="3D232399"/>
    <w:rsid w:val="3D2E2D19"/>
    <w:rsid w:val="3D31181A"/>
    <w:rsid w:val="3DC87CB2"/>
    <w:rsid w:val="3F1749BD"/>
    <w:rsid w:val="3F4F365B"/>
    <w:rsid w:val="3F9A5B70"/>
    <w:rsid w:val="41093759"/>
    <w:rsid w:val="41380196"/>
    <w:rsid w:val="41415EFF"/>
    <w:rsid w:val="41D026B4"/>
    <w:rsid w:val="452567EA"/>
    <w:rsid w:val="46886BA6"/>
    <w:rsid w:val="48524AAD"/>
    <w:rsid w:val="490552AA"/>
    <w:rsid w:val="4B7A4CDC"/>
    <w:rsid w:val="4FFA680C"/>
    <w:rsid w:val="50981A4B"/>
    <w:rsid w:val="52390069"/>
    <w:rsid w:val="528D1696"/>
    <w:rsid w:val="52CB2821"/>
    <w:rsid w:val="542F765C"/>
    <w:rsid w:val="54914939"/>
    <w:rsid w:val="54EB5EC1"/>
    <w:rsid w:val="554D13F6"/>
    <w:rsid w:val="57580486"/>
    <w:rsid w:val="59DA41E0"/>
    <w:rsid w:val="5A2424B3"/>
    <w:rsid w:val="5A3906A0"/>
    <w:rsid w:val="5A9919E3"/>
    <w:rsid w:val="5B2A7B0A"/>
    <w:rsid w:val="5B417B6B"/>
    <w:rsid w:val="5B54373E"/>
    <w:rsid w:val="5BC745F2"/>
    <w:rsid w:val="5CA161B2"/>
    <w:rsid w:val="5EDB2A58"/>
    <w:rsid w:val="5EE21916"/>
    <w:rsid w:val="5F123943"/>
    <w:rsid w:val="5F4417E0"/>
    <w:rsid w:val="5F88669E"/>
    <w:rsid w:val="622F04A1"/>
    <w:rsid w:val="62707B3A"/>
    <w:rsid w:val="645C0879"/>
    <w:rsid w:val="64741C1C"/>
    <w:rsid w:val="648C064A"/>
    <w:rsid w:val="656B3097"/>
    <w:rsid w:val="66AB4942"/>
    <w:rsid w:val="687951D6"/>
    <w:rsid w:val="68AB69AF"/>
    <w:rsid w:val="68D653C8"/>
    <w:rsid w:val="68D85250"/>
    <w:rsid w:val="698D4180"/>
    <w:rsid w:val="6D1F0B58"/>
    <w:rsid w:val="6D3654A5"/>
    <w:rsid w:val="6E712470"/>
    <w:rsid w:val="6EB24C26"/>
    <w:rsid w:val="712C5794"/>
    <w:rsid w:val="74170E85"/>
    <w:rsid w:val="75DC35E9"/>
    <w:rsid w:val="77FA11D3"/>
    <w:rsid w:val="789E6834"/>
    <w:rsid w:val="79DD67E6"/>
    <w:rsid w:val="7BCF79D9"/>
    <w:rsid w:val="7C1A4C7A"/>
    <w:rsid w:val="7C444892"/>
    <w:rsid w:val="7CAE7448"/>
    <w:rsid w:val="7DF36BF7"/>
    <w:rsid w:val="7E4B683A"/>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9">
    <w:name w:val="Default Paragraph Font"/>
    <w:autoRedefine/>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7"/>
    <w:qFormat/>
    <w:uiPriority w:val="0"/>
    <w:rPr>
      <w:rFonts w:ascii="宋体"/>
      <w:sz w:val="18"/>
      <w:szCs w:val="18"/>
    </w:rPr>
  </w:style>
  <w:style w:type="paragraph" w:styleId="7">
    <w:name w:val="annotation text"/>
    <w:basedOn w:val="1"/>
    <w:link w:val="46"/>
    <w:autoRedefine/>
    <w:qFormat/>
    <w:uiPriority w:val="0"/>
    <w:pPr>
      <w:jc w:val="left"/>
    </w:pPr>
  </w:style>
  <w:style w:type="paragraph" w:styleId="8">
    <w:name w:val="Body Text 3"/>
    <w:basedOn w:val="1"/>
    <w:autoRedefine/>
    <w:qFormat/>
    <w:uiPriority w:val="0"/>
    <w:pPr>
      <w:spacing w:after="120"/>
    </w:pPr>
    <w:rPr>
      <w:sz w:val="16"/>
      <w:szCs w:val="16"/>
    </w:rPr>
  </w:style>
  <w:style w:type="paragraph" w:styleId="9">
    <w:name w:val="Body Text"/>
    <w:basedOn w:val="1"/>
    <w:next w:val="10"/>
    <w:link w:val="44"/>
    <w:qFormat/>
    <w:uiPriority w:val="99"/>
    <w:pPr>
      <w:spacing w:after="120"/>
    </w:pPr>
  </w:style>
  <w:style w:type="paragraph" w:customStyle="1" w:styleId="10">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autoRedefine/>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Plain Text"/>
    <w:basedOn w:val="1"/>
    <w:link w:val="52"/>
    <w:autoRedefine/>
    <w:qFormat/>
    <w:uiPriority w:val="99"/>
    <w:rPr>
      <w:rFonts w:ascii="宋体" w:hAnsi="Courier New"/>
      <w:szCs w:val="20"/>
    </w:rPr>
  </w:style>
  <w:style w:type="paragraph" w:styleId="15">
    <w:name w:val="Date"/>
    <w:basedOn w:val="1"/>
    <w:next w:val="1"/>
    <w:link w:val="48"/>
    <w:qFormat/>
    <w:uiPriority w:val="0"/>
    <w:pPr>
      <w:ind w:left="100" w:leftChars="2500"/>
    </w:p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autoRedefine/>
    <w:qFormat/>
    <w:uiPriority w:val="0"/>
    <w:rPr>
      <w:sz w:val="18"/>
      <w:szCs w:val="18"/>
    </w:rPr>
  </w:style>
  <w:style w:type="paragraph" w:styleId="18">
    <w:name w:val="footer"/>
    <w:basedOn w:val="1"/>
    <w:link w:val="69"/>
    <w:qFormat/>
    <w:uiPriority w:val="99"/>
    <w:pPr>
      <w:tabs>
        <w:tab w:val="center" w:pos="4153"/>
        <w:tab w:val="right" w:pos="8306"/>
      </w:tabs>
      <w:snapToGrid w:val="0"/>
      <w:jc w:val="left"/>
    </w:pPr>
    <w:rPr>
      <w:sz w:val="18"/>
      <w:szCs w:val="18"/>
    </w:rPr>
  </w:style>
  <w:style w:type="paragraph" w:styleId="19">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caps/>
    </w:rPr>
  </w:style>
  <w:style w:type="paragraph" w:styleId="21">
    <w:name w:val="footnote text"/>
    <w:basedOn w:val="1"/>
    <w:autoRedefine/>
    <w:qFormat/>
    <w:uiPriority w:val="99"/>
    <w:pPr>
      <w:snapToGrid w:val="0"/>
      <w:jc w:val="left"/>
    </w:pPr>
    <w:rPr>
      <w:sz w:val="18"/>
      <w:szCs w:val="18"/>
    </w:rPr>
  </w:style>
  <w:style w:type="paragraph" w:styleId="22">
    <w:name w:val="Body Text 2"/>
    <w:basedOn w:val="1"/>
    <w:link w:val="66"/>
    <w:autoRedefine/>
    <w:qFormat/>
    <w:uiPriority w:val="0"/>
    <w:pPr>
      <w:spacing w:after="120" w:line="480" w:lineRule="auto"/>
    </w:pPr>
  </w:style>
  <w:style w:type="paragraph" w:styleId="23">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9"/>
    <w:link w:val="43"/>
    <w:autoRedefine/>
    <w:qFormat/>
    <w:uiPriority w:val="0"/>
    <w:pPr>
      <w:ind w:firstLine="420" w:firstLineChars="100"/>
    </w:pPr>
  </w:style>
  <w:style w:type="paragraph" w:styleId="26">
    <w:name w:val="Body Text First Indent 2"/>
    <w:basedOn w:val="11"/>
    <w:autoRedefine/>
    <w:qFormat/>
    <w:uiPriority w:val="99"/>
    <w:pPr>
      <w:tabs>
        <w:tab w:val="left" w:pos="0"/>
        <w:tab w:val="left" w:pos="993"/>
        <w:tab w:val="left" w:pos="1134"/>
      </w:tabs>
      <w:ind w:firstLine="420"/>
    </w:pPr>
  </w:style>
  <w:style w:type="table" w:styleId="28">
    <w:name w:val="Table Grid"/>
    <w:basedOn w:val="2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autoRedefine/>
    <w:qFormat/>
    <w:uiPriority w:val="22"/>
    <w:rPr>
      <w:b/>
      <w:bCs/>
    </w:rPr>
  </w:style>
  <w:style w:type="character" w:styleId="31">
    <w:name w:val="page number"/>
    <w:basedOn w:val="29"/>
    <w:autoRedefine/>
    <w:qFormat/>
    <w:uiPriority w:val="0"/>
  </w:style>
  <w:style w:type="character" w:styleId="32">
    <w:name w:val="FollowedHyperlink"/>
    <w:basedOn w:val="29"/>
    <w:autoRedefine/>
    <w:qFormat/>
    <w:uiPriority w:val="0"/>
    <w:rPr>
      <w:color w:val="000000"/>
      <w:u w:val="none"/>
    </w:rPr>
  </w:style>
  <w:style w:type="character" w:styleId="33">
    <w:name w:val="Hyperlink"/>
    <w:autoRedefine/>
    <w:qFormat/>
    <w:uiPriority w:val="0"/>
    <w:rPr>
      <w:color w:val="333333"/>
      <w:u w:val="none"/>
    </w:rPr>
  </w:style>
  <w:style w:type="character" w:styleId="34">
    <w:name w:val="annotation reference"/>
    <w:autoRedefine/>
    <w:qFormat/>
    <w:uiPriority w:val="99"/>
    <w:rPr>
      <w:sz w:val="21"/>
    </w:rPr>
  </w:style>
  <w:style w:type="paragraph" w:customStyle="1" w:styleId="35">
    <w:name w:val="BodyText1I"/>
    <w:basedOn w:val="36"/>
    <w:autoRedefine/>
    <w:qFormat/>
    <w:uiPriority w:val="99"/>
    <w:pPr>
      <w:ind w:firstLine="420" w:firstLineChars="100"/>
    </w:pPr>
  </w:style>
  <w:style w:type="paragraph" w:customStyle="1" w:styleId="36">
    <w:name w:val="BodyText"/>
    <w:basedOn w:val="1"/>
    <w:next w:val="37"/>
    <w:autoRedefine/>
    <w:qFormat/>
    <w:uiPriority w:val="99"/>
    <w:pPr>
      <w:spacing w:after="120"/>
    </w:pPr>
  </w:style>
  <w:style w:type="paragraph" w:customStyle="1" w:styleId="37">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8">
    <w:name w:val="无间隔1"/>
    <w:next w:val="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4"/>
    <w:autoRedefine/>
    <w:semiHidden/>
    <w:qFormat/>
    <w:uiPriority w:val="0"/>
    <w:rPr>
      <w:b/>
      <w:bCs/>
      <w:kern w:val="2"/>
      <w:sz w:val="32"/>
      <w:szCs w:val="32"/>
    </w:rPr>
  </w:style>
  <w:style w:type="character" w:customStyle="1" w:styleId="40">
    <w:name w:val="font231"/>
    <w:autoRedefine/>
    <w:qFormat/>
    <w:uiPriority w:val="0"/>
    <w:rPr>
      <w:rFonts w:hint="eastAsia" w:ascii="宋体" w:hAnsi="宋体" w:eastAsia="宋体" w:cs="宋体"/>
      <w:color w:val="000000"/>
      <w:sz w:val="22"/>
      <w:szCs w:val="22"/>
      <w:u w:val="none"/>
    </w:rPr>
  </w:style>
  <w:style w:type="character" w:customStyle="1" w:styleId="41">
    <w:name w:val="font11"/>
    <w:autoRedefine/>
    <w:qFormat/>
    <w:uiPriority w:val="0"/>
    <w:rPr>
      <w:rFonts w:hint="default" w:ascii="Times New Roman" w:hAnsi="Times New Roman" w:cs="Times New Roman"/>
      <w:color w:val="000000"/>
      <w:sz w:val="18"/>
      <w:szCs w:val="18"/>
      <w:u w:val="none"/>
    </w:rPr>
  </w:style>
  <w:style w:type="character" w:customStyle="1" w:styleId="42">
    <w:name w:val="font191"/>
    <w:autoRedefine/>
    <w:qFormat/>
    <w:uiPriority w:val="0"/>
    <w:rPr>
      <w:rFonts w:hint="default" w:ascii="Calibri" w:hAnsi="Calibri" w:cs="Calibri"/>
      <w:color w:val="000000"/>
      <w:sz w:val="22"/>
      <w:szCs w:val="22"/>
      <w:u w:val="none"/>
    </w:rPr>
  </w:style>
  <w:style w:type="character" w:customStyle="1" w:styleId="43">
    <w:name w:val="正文文本首行缩进 字符"/>
    <w:link w:val="25"/>
    <w:autoRedefine/>
    <w:qFormat/>
    <w:uiPriority w:val="0"/>
    <w:rPr>
      <w:kern w:val="2"/>
      <w:sz w:val="21"/>
      <w:szCs w:val="24"/>
    </w:rPr>
  </w:style>
  <w:style w:type="character" w:customStyle="1" w:styleId="44">
    <w:name w:val="正文文本 字符"/>
    <w:link w:val="9"/>
    <w:autoRedefine/>
    <w:qFormat/>
    <w:uiPriority w:val="99"/>
    <w:rPr>
      <w:kern w:val="2"/>
      <w:sz w:val="21"/>
      <w:szCs w:val="24"/>
    </w:rPr>
  </w:style>
  <w:style w:type="character" w:customStyle="1" w:styleId="45">
    <w:name w:val="font151"/>
    <w:autoRedefine/>
    <w:qFormat/>
    <w:uiPriority w:val="0"/>
    <w:rPr>
      <w:rFonts w:hint="default" w:ascii="Calibri" w:hAnsi="Calibri" w:cs="Calibri"/>
      <w:color w:val="000000"/>
      <w:sz w:val="22"/>
      <w:szCs w:val="22"/>
      <w:u w:val="none"/>
    </w:rPr>
  </w:style>
  <w:style w:type="character" w:customStyle="1" w:styleId="46">
    <w:name w:val="批注文字 字符"/>
    <w:link w:val="7"/>
    <w:autoRedefine/>
    <w:qFormat/>
    <w:uiPriority w:val="0"/>
    <w:rPr>
      <w:kern w:val="2"/>
      <w:sz w:val="21"/>
      <w:szCs w:val="24"/>
    </w:rPr>
  </w:style>
  <w:style w:type="character" w:customStyle="1" w:styleId="47">
    <w:name w:val="文档结构图 字符"/>
    <w:link w:val="6"/>
    <w:autoRedefine/>
    <w:qFormat/>
    <w:uiPriority w:val="0"/>
    <w:rPr>
      <w:rFonts w:ascii="宋体"/>
      <w:kern w:val="2"/>
      <w:sz w:val="18"/>
      <w:szCs w:val="18"/>
    </w:rPr>
  </w:style>
  <w:style w:type="character" w:customStyle="1" w:styleId="48">
    <w:name w:val="日期 字符"/>
    <w:link w:val="15"/>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字符"/>
    <w:link w:val="14"/>
    <w:autoRedefine/>
    <w:qFormat/>
    <w:uiPriority w:val="99"/>
    <w:rPr>
      <w:rFonts w:ascii="宋体" w:hAnsi="Courier New"/>
      <w:kern w:val="2"/>
      <w:sz w:val="21"/>
    </w:rPr>
  </w:style>
  <w:style w:type="character" w:customStyle="1" w:styleId="53">
    <w:name w:val="访问过的超链接1"/>
    <w:autoRedefine/>
    <w:qFormat/>
    <w:uiPriority w:val="0"/>
    <w:rPr>
      <w:color w:val="333333"/>
      <w:u w:val="none"/>
    </w:rPr>
  </w:style>
  <w:style w:type="character" w:customStyle="1" w:styleId="54">
    <w:name w:val="font01"/>
    <w:autoRedefine/>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autoRedefine/>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autoRedefine/>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autoRedefine/>
    <w:qFormat/>
    <w:uiPriority w:val="0"/>
    <w:pPr>
      <w:tabs>
        <w:tab w:val="right" w:pos="-2120"/>
      </w:tabs>
      <w:snapToGrid w:val="0"/>
    </w:pPr>
  </w:style>
  <w:style w:type="character" w:customStyle="1" w:styleId="65">
    <w:name w:val="generalinfo-address-text"/>
    <w:basedOn w:val="29"/>
    <w:autoRedefine/>
    <w:qFormat/>
    <w:uiPriority w:val="0"/>
  </w:style>
  <w:style w:type="character" w:customStyle="1" w:styleId="66">
    <w:name w:val="正文文本 2 字符"/>
    <w:link w:val="22"/>
    <w:autoRedefine/>
    <w:qFormat/>
    <w:uiPriority w:val="0"/>
    <w:rPr>
      <w:kern w:val="2"/>
      <w:sz w:val="21"/>
      <w:szCs w:val="24"/>
    </w:rPr>
  </w:style>
  <w:style w:type="character" w:customStyle="1" w:styleId="67">
    <w:name w:val="NormalCharacter"/>
    <w:autoRedefine/>
    <w:qFormat/>
    <w:uiPriority w:val="0"/>
  </w:style>
  <w:style w:type="character" w:customStyle="1" w:styleId="68">
    <w:name w:val="页眉 字符"/>
    <w:link w:val="19"/>
    <w:autoRedefine/>
    <w:qFormat/>
    <w:uiPriority w:val="99"/>
    <w:rPr>
      <w:kern w:val="2"/>
      <w:sz w:val="18"/>
      <w:szCs w:val="18"/>
    </w:rPr>
  </w:style>
  <w:style w:type="character" w:customStyle="1" w:styleId="69">
    <w:name w:val="页脚 字符"/>
    <w:link w:val="18"/>
    <w:autoRedefine/>
    <w:qFormat/>
    <w:uiPriority w:val="99"/>
    <w:rPr>
      <w:kern w:val="2"/>
      <w:sz w:val="18"/>
      <w:szCs w:val="18"/>
    </w:rPr>
  </w:style>
  <w:style w:type="paragraph" w:customStyle="1" w:styleId="7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1">
    <w:name w:val="contentlabel"/>
    <w:autoRedefine/>
    <w:qFormat/>
    <w:uiPriority w:val="0"/>
  </w:style>
  <w:style w:type="paragraph" w:customStyle="1" w:styleId="72">
    <w:name w:val="Body Text First Indent1"/>
    <w:basedOn w:val="9"/>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19"/>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29"/>
    <w:autoRedefine/>
    <w:qFormat/>
    <w:uiPriority w:val="0"/>
    <w:rPr>
      <w:sz w:val="21"/>
      <w:szCs w:val="21"/>
    </w:rPr>
  </w:style>
  <w:style w:type="character" w:customStyle="1" w:styleId="75">
    <w:name w:val="first-child"/>
    <w:basedOn w:val="29"/>
    <w:autoRedefine/>
    <w:qFormat/>
    <w:uiPriority w:val="0"/>
    <w:rPr>
      <w:color w:val="1F3149"/>
      <w:sz w:val="24"/>
      <w:szCs w:val="24"/>
    </w:rPr>
  </w:style>
  <w:style w:type="character" w:customStyle="1" w:styleId="76">
    <w:name w:val="first-child1"/>
    <w:basedOn w:val="29"/>
    <w:autoRedefine/>
    <w:qFormat/>
    <w:uiPriority w:val="0"/>
    <w:rPr>
      <w:color w:val="1F3149"/>
      <w:sz w:val="24"/>
      <w:szCs w:val="24"/>
    </w:rPr>
  </w:style>
  <w:style w:type="character" w:customStyle="1" w:styleId="77">
    <w:name w:val="xiadan"/>
    <w:basedOn w:val="29"/>
    <w:autoRedefine/>
    <w:qFormat/>
    <w:uiPriority w:val="0"/>
    <w:rPr>
      <w:shd w:val="clear" w:color="auto" w:fill="E4393C"/>
    </w:rPr>
  </w:style>
  <w:style w:type="character" w:customStyle="1" w:styleId="78">
    <w:name w:val="fr"/>
    <w:basedOn w:val="29"/>
    <w:autoRedefine/>
    <w:qFormat/>
    <w:uiPriority w:val="0"/>
  </w:style>
  <w:style w:type="character" w:customStyle="1" w:styleId="79">
    <w:name w:val="icon_ds"/>
    <w:basedOn w:val="29"/>
    <w:autoRedefine/>
    <w:qFormat/>
    <w:uiPriority w:val="0"/>
  </w:style>
  <w:style w:type="paragraph" w:customStyle="1" w:styleId="80">
    <w:name w:val="正文1"/>
    <w:basedOn w:val="1"/>
    <w:autoRedefine/>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46</Pages>
  <Words>3082</Words>
  <Characters>17569</Characters>
  <Lines>146</Lines>
  <Paragraphs>41</Paragraphs>
  <TotalTime>9</TotalTime>
  <ScaleCrop>false</ScaleCrop>
  <LinksUpToDate>false</LinksUpToDate>
  <CharactersWithSpaces>20610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师博文</cp:lastModifiedBy>
  <cp:lastPrinted>2020-11-18T03:21:00Z</cp:lastPrinted>
  <dcterms:modified xsi:type="dcterms:W3CDTF">2024-03-18T06:43:00Z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3F3AEF60031F459BB45F1EB8C7A16E06</vt:lpwstr>
  </property>
</Properties>
</file>