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宋体" w:hAnsi="宋体" w:eastAsia="宋体"/>
          <w:b/>
          <w:spacing w:val="40"/>
          <w:sz w:val="44"/>
          <w:szCs w:val="44"/>
        </w:rPr>
      </w:pPr>
      <w:r>
        <w:rPr>
          <w:rFonts w:hint="eastAsia" w:ascii="宋体" w:hAnsi="宋体" w:eastAsia="宋体" w:cs="宋体"/>
          <w:b/>
          <w:bCs/>
          <w:spacing w:val="20"/>
          <w:sz w:val="44"/>
          <w:szCs w:val="44"/>
          <w:lang w:val="en-US" w:eastAsia="zh-CN"/>
        </w:rPr>
        <w:t>扶沟县财政局遴选扶沟县社保基金定期存款存放银行项目</w:t>
      </w:r>
    </w:p>
    <w:p>
      <w:pPr>
        <w:pStyle w:val="2"/>
        <w:rPr>
          <w:rFonts w:hint="eastAsia"/>
        </w:rPr>
      </w:pPr>
    </w:p>
    <w:p>
      <w:pPr>
        <w:spacing w:line="276" w:lineRule="auto"/>
        <w:jc w:val="center"/>
        <w:rPr>
          <w:rFonts w:hint="eastAsia" w:ascii="宋体" w:hAnsi="宋体" w:eastAsia="宋体"/>
          <w:b/>
          <w:spacing w:val="40"/>
          <w:sz w:val="80"/>
          <w:szCs w:val="80"/>
        </w:rPr>
      </w:pPr>
    </w:p>
    <w:p>
      <w:pPr>
        <w:spacing w:line="276" w:lineRule="auto"/>
        <w:jc w:val="center"/>
        <w:rPr>
          <w:rFonts w:hint="eastAsia" w:ascii="宋体" w:hAnsi="宋体" w:eastAsia="宋体"/>
          <w:b/>
          <w:spacing w:val="40"/>
          <w:sz w:val="80"/>
          <w:szCs w:val="80"/>
        </w:rPr>
      </w:pPr>
    </w:p>
    <w:p>
      <w:pPr>
        <w:spacing w:line="276" w:lineRule="auto"/>
        <w:jc w:val="center"/>
        <w:rPr>
          <w:rFonts w:hint="eastAsia" w:ascii="宋体" w:hAnsi="宋体" w:eastAsia="宋体"/>
          <w:b/>
          <w:spacing w:val="40"/>
          <w:sz w:val="80"/>
          <w:szCs w:val="80"/>
        </w:rPr>
      </w:pPr>
      <w:r>
        <w:rPr>
          <w:rFonts w:hint="eastAsia" w:ascii="宋体" w:hAnsi="宋体" w:eastAsia="宋体"/>
          <w:b/>
          <w:spacing w:val="40"/>
          <w:sz w:val="80"/>
          <w:szCs w:val="80"/>
        </w:rPr>
        <w:t>招标文件</w:t>
      </w:r>
    </w:p>
    <w:p>
      <w:pPr>
        <w:spacing w:line="360" w:lineRule="auto"/>
        <w:ind w:firstLine="3373" w:firstLineChars="1200"/>
        <w:rPr>
          <w:rFonts w:hint="eastAsia" w:ascii="宋体" w:hAnsi="宋体" w:eastAsia="宋体"/>
          <w:b/>
          <w:sz w:val="28"/>
          <w:szCs w:val="28"/>
        </w:rPr>
      </w:pPr>
      <w:r>
        <w:rPr>
          <w:rFonts w:hint="eastAsia" w:ascii="宋体" w:hAnsi="宋体" w:eastAsia="宋体"/>
          <w:b/>
          <w:sz w:val="28"/>
          <w:szCs w:val="28"/>
        </w:rPr>
        <w:t xml:space="preserve"> </w:t>
      </w:r>
    </w:p>
    <w:p>
      <w:pPr>
        <w:spacing w:line="276" w:lineRule="auto"/>
        <w:jc w:val="center"/>
        <w:rPr>
          <w:rFonts w:hint="eastAsia" w:ascii="宋体" w:hAnsi="宋体" w:eastAsia="宋体"/>
          <w:b/>
          <w:sz w:val="28"/>
          <w:szCs w:val="28"/>
        </w:rPr>
      </w:pPr>
    </w:p>
    <w:p>
      <w:pPr>
        <w:widowControl/>
        <w:rPr>
          <w:rFonts w:hint="eastAsia" w:ascii="宋体" w:hAnsi="宋体" w:eastAsia="宋体"/>
          <w:kern w:val="0"/>
          <w:sz w:val="24"/>
        </w:rPr>
      </w:pPr>
    </w:p>
    <w:p>
      <w:pPr>
        <w:widowControl/>
        <w:jc w:val="center"/>
        <w:rPr>
          <w:rFonts w:hint="eastAsia" w:ascii="宋体" w:hAnsi="宋体" w:eastAsia="宋体"/>
          <w:kern w:val="0"/>
          <w:sz w:val="24"/>
        </w:rPr>
      </w:pPr>
      <w:r>
        <w:rPr>
          <w:rFonts w:hint="eastAsia" w:ascii="宋体" w:hAnsi="宋体" w:eastAsia="宋体"/>
          <w:kern w:val="0"/>
          <w:sz w:val="24"/>
        </w:rPr>
        <w:t xml:space="preserve"> </w:t>
      </w:r>
    </w:p>
    <w:p>
      <w:pPr>
        <w:widowControl/>
        <w:jc w:val="center"/>
        <w:rPr>
          <w:rFonts w:hint="eastAsia" w:ascii="宋体" w:hAnsi="宋体" w:eastAsia="宋体"/>
          <w:kern w:val="0"/>
          <w:sz w:val="24"/>
        </w:rPr>
      </w:pPr>
    </w:p>
    <w:p>
      <w:pPr>
        <w:spacing w:line="360" w:lineRule="auto"/>
        <w:rPr>
          <w:rFonts w:hint="eastAsia" w:ascii="宋体" w:hAnsi="宋体" w:eastAsia="宋体"/>
          <w:b/>
          <w:sz w:val="32"/>
          <w:szCs w:val="32"/>
        </w:rPr>
      </w:pPr>
      <w:r>
        <w:rPr>
          <w:rFonts w:hint="eastAsia" w:ascii="宋体" w:hAnsi="宋体" w:eastAsia="宋体"/>
          <w:b/>
          <w:sz w:val="32"/>
          <w:szCs w:val="32"/>
        </w:rPr>
        <w:t xml:space="preserve">  </w:t>
      </w:r>
    </w:p>
    <w:p>
      <w:pPr>
        <w:pStyle w:val="17"/>
        <w:rPr>
          <w:rFonts w:hint="eastAsia" w:ascii="宋体" w:hAnsi="宋体" w:eastAsia="宋体"/>
        </w:rPr>
      </w:pPr>
    </w:p>
    <w:p>
      <w:pPr>
        <w:spacing w:line="360" w:lineRule="auto"/>
        <w:rPr>
          <w:rFonts w:hint="eastAsia" w:ascii="宋体" w:hAnsi="宋体" w:eastAsia="宋体"/>
          <w:b/>
          <w:sz w:val="30"/>
          <w:szCs w:val="30"/>
        </w:rPr>
      </w:pPr>
    </w:p>
    <w:p>
      <w:pPr>
        <w:spacing w:line="360" w:lineRule="auto"/>
        <w:rPr>
          <w:rFonts w:hint="eastAsia" w:ascii="宋体" w:hAnsi="宋体" w:eastAsia="宋体"/>
          <w:b/>
          <w:sz w:val="30"/>
          <w:szCs w:val="30"/>
        </w:rPr>
      </w:pPr>
    </w:p>
    <w:p>
      <w:pPr>
        <w:spacing w:line="360" w:lineRule="auto"/>
        <w:rPr>
          <w:rFonts w:hint="eastAsia" w:ascii="宋体" w:hAnsi="宋体" w:eastAsia="宋体"/>
          <w:b/>
          <w:sz w:val="30"/>
          <w:szCs w:val="30"/>
        </w:rPr>
      </w:pPr>
    </w:p>
    <w:p>
      <w:pPr>
        <w:pStyle w:val="2"/>
        <w:rPr>
          <w:rFonts w:hint="eastAsia"/>
        </w:rPr>
      </w:pPr>
    </w:p>
    <w:p>
      <w:pPr>
        <w:spacing w:line="360" w:lineRule="auto"/>
        <w:rPr>
          <w:rFonts w:hint="eastAsia" w:ascii="宋体" w:hAnsi="宋体" w:eastAsia="宋体"/>
          <w:b/>
          <w:sz w:val="30"/>
          <w:szCs w:val="30"/>
        </w:rPr>
      </w:pPr>
    </w:p>
    <w:p>
      <w:pPr>
        <w:spacing w:line="360" w:lineRule="auto"/>
        <w:ind w:firstLine="1807" w:firstLineChars="600"/>
        <w:rPr>
          <w:rFonts w:hint="eastAsia" w:ascii="宋体" w:hAnsi="宋体" w:eastAsia="宋体"/>
          <w:b/>
          <w:sz w:val="30"/>
          <w:szCs w:val="30"/>
        </w:rPr>
      </w:pPr>
      <w:r>
        <w:rPr>
          <w:rFonts w:hint="eastAsia" w:ascii="宋体" w:hAnsi="宋体" w:eastAsia="宋体"/>
          <w:b/>
          <w:sz w:val="30"/>
          <w:szCs w:val="30"/>
        </w:rPr>
        <w:t>招</w:t>
      </w:r>
      <w:r>
        <w:rPr>
          <w:rFonts w:hint="eastAsia" w:ascii="宋体" w:hAnsi="宋体" w:eastAsia="宋体"/>
          <w:b/>
          <w:sz w:val="30"/>
          <w:szCs w:val="30"/>
          <w:lang w:val="en-US" w:eastAsia="zh-CN"/>
        </w:rPr>
        <w:t xml:space="preserve"> </w:t>
      </w:r>
      <w:r>
        <w:rPr>
          <w:rFonts w:hint="eastAsia" w:ascii="宋体" w:hAnsi="宋体" w:eastAsia="宋体"/>
          <w:b/>
          <w:sz w:val="30"/>
          <w:szCs w:val="30"/>
        </w:rPr>
        <w:t>标</w:t>
      </w:r>
      <w:r>
        <w:rPr>
          <w:rFonts w:hint="eastAsia" w:ascii="宋体" w:hAnsi="宋体" w:eastAsia="宋体"/>
          <w:b/>
          <w:sz w:val="30"/>
          <w:szCs w:val="30"/>
          <w:lang w:val="en-US" w:eastAsia="zh-CN"/>
        </w:rPr>
        <w:t xml:space="preserve"> </w:t>
      </w:r>
      <w:r>
        <w:rPr>
          <w:rFonts w:hint="eastAsia" w:ascii="宋体" w:hAnsi="宋体" w:eastAsia="宋体"/>
          <w:b/>
          <w:sz w:val="30"/>
          <w:szCs w:val="30"/>
        </w:rPr>
        <w:t>人：</w:t>
      </w:r>
      <w:r>
        <w:rPr>
          <w:rFonts w:hint="eastAsia" w:ascii="宋体" w:hAnsi="宋体" w:eastAsia="宋体"/>
          <w:b/>
          <w:sz w:val="30"/>
          <w:szCs w:val="30"/>
          <w:u w:val="single"/>
          <w:lang w:val="en-US" w:eastAsia="zh-CN"/>
        </w:rPr>
        <w:t xml:space="preserve">        </w:t>
      </w:r>
      <w:r>
        <w:rPr>
          <w:rFonts w:hint="eastAsia" w:ascii="宋体" w:hAnsi="宋体" w:eastAsia="宋体"/>
          <w:b/>
          <w:sz w:val="30"/>
          <w:szCs w:val="30"/>
          <w:u w:val="single"/>
        </w:rPr>
        <w:t>扶沟县财政局</w:t>
      </w:r>
      <w:r>
        <w:rPr>
          <w:rFonts w:hint="eastAsia" w:ascii="宋体" w:hAnsi="宋体" w:eastAsia="宋体"/>
          <w:b/>
          <w:sz w:val="30"/>
          <w:szCs w:val="30"/>
          <w:u w:val="single"/>
          <w:lang w:val="en-US" w:eastAsia="zh-CN"/>
        </w:rPr>
        <w:t xml:space="preserve">    </w:t>
      </w:r>
      <w:r>
        <w:rPr>
          <w:rFonts w:hint="eastAsia" w:ascii="宋体" w:hAnsi="宋体" w:eastAsia="宋体"/>
          <w:b/>
          <w:sz w:val="30"/>
          <w:szCs w:val="30"/>
          <w:u w:val="single"/>
        </w:rPr>
        <w:t>（盖章）</w:t>
      </w:r>
    </w:p>
    <w:p>
      <w:pPr>
        <w:ind w:firstLine="904" w:firstLineChars="300"/>
        <w:rPr>
          <w:rFonts w:hint="eastAsia" w:ascii="宋体" w:hAnsi="宋体" w:eastAsia="宋体"/>
          <w:b/>
          <w:sz w:val="30"/>
          <w:szCs w:val="30"/>
        </w:rPr>
      </w:pPr>
    </w:p>
    <w:p>
      <w:pPr>
        <w:ind w:firstLine="1807" w:firstLineChars="600"/>
        <w:rPr>
          <w:rFonts w:hint="eastAsia" w:ascii="宋体" w:hAnsi="宋体" w:eastAsia="宋体"/>
          <w:b/>
          <w:sz w:val="30"/>
          <w:szCs w:val="30"/>
        </w:rPr>
      </w:pPr>
      <w:r>
        <w:rPr>
          <w:rFonts w:hint="eastAsia" w:ascii="宋体" w:hAnsi="宋体" w:eastAsia="宋体"/>
          <w:b/>
          <w:sz w:val="30"/>
          <w:szCs w:val="30"/>
        </w:rPr>
        <w:t>招标代理机构：</w:t>
      </w:r>
      <w:r>
        <w:rPr>
          <w:rFonts w:hint="eastAsia" w:ascii="宋体" w:hAnsi="宋体" w:eastAsia="宋体"/>
          <w:b/>
          <w:sz w:val="30"/>
          <w:szCs w:val="30"/>
          <w:u w:val="single"/>
        </w:rPr>
        <w:t>疆海工程项目管理有限公司</w:t>
      </w:r>
      <w:r>
        <w:rPr>
          <w:rFonts w:hint="eastAsia" w:ascii="宋体" w:hAnsi="宋体" w:eastAsia="宋体"/>
          <w:b/>
          <w:sz w:val="30"/>
          <w:szCs w:val="30"/>
        </w:rPr>
        <w:t>（盖章）</w:t>
      </w:r>
    </w:p>
    <w:p>
      <w:pPr>
        <w:ind w:firstLine="904" w:firstLineChars="300"/>
        <w:rPr>
          <w:rFonts w:hint="eastAsia" w:ascii="宋体" w:hAnsi="宋体" w:eastAsia="宋体"/>
          <w:b/>
          <w:sz w:val="30"/>
          <w:szCs w:val="30"/>
        </w:rPr>
      </w:pPr>
    </w:p>
    <w:p>
      <w:pPr>
        <w:rPr>
          <w:rFonts w:hint="eastAsia" w:ascii="宋体" w:hAnsi="宋体" w:eastAsia="宋体"/>
          <w:b/>
          <w:sz w:val="32"/>
          <w:szCs w:val="32"/>
        </w:rPr>
      </w:pPr>
      <w:r>
        <w:rPr>
          <w:rFonts w:hint="eastAsia" w:ascii="宋体" w:hAnsi="宋体" w:eastAsia="宋体"/>
          <w:b/>
          <w:sz w:val="32"/>
          <w:szCs w:val="32"/>
        </w:rPr>
        <w:t xml:space="preserve">      </w:t>
      </w:r>
      <w:r>
        <w:rPr>
          <w:rFonts w:hint="eastAsia" w:ascii="宋体" w:hAnsi="宋体" w:eastAsia="宋体"/>
          <w:b/>
          <w:sz w:val="32"/>
          <w:szCs w:val="32"/>
          <w:lang w:val="en-US" w:eastAsia="zh-CN"/>
        </w:rPr>
        <w:t xml:space="preserve">       </w:t>
      </w:r>
      <w:r>
        <w:rPr>
          <w:rFonts w:hint="eastAsia" w:ascii="宋体" w:hAnsi="宋体" w:eastAsia="宋体"/>
          <w:b/>
          <w:sz w:val="32"/>
          <w:szCs w:val="32"/>
        </w:rPr>
        <w:t xml:space="preserve"> 日        期：</w:t>
      </w:r>
      <w:r>
        <w:rPr>
          <w:rFonts w:hint="eastAsia" w:ascii="宋体" w:hAnsi="宋体" w:eastAsia="宋体"/>
          <w:b/>
          <w:sz w:val="32"/>
          <w:szCs w:val="32"/>
          <w:u w:val="single"/>
        </w:rPr>
        <w:t>二 〇二</w:t>
      </w:r>
      <w:r>
        <w:rPr>
          <w:rFonts w:hint="eastAsia"/>
          <w:b/>
          <w:sz w:val="32"/>
          <w:szCs w:val="32"/>
          <w:u w:val="single"/>
          <w:lang w:val="en-US" w:eastAsia="zh-CN"/>
        </w:rPr>
        <w:t>四</w:t>
      </w:r>
      <w:r>
        <w:rPr>
          <w:rFonts w:hint="eastAsia" w:ascii="宋体" w:hAnsi="宋体" w:eastAsia="宋体"/>
          <w:b/>
          <w:sz w:val="32"/>
          <w:szCs w:val="32"/>
          <w:u w:val="single"/>
        </w:rPr>
        <w:t>年</w:t>
      </w:r>
      <w:r>
        <w:rPr>
          <w:rFonts w:hint="eastAsia"/>
          <w:b/>
          <w:sz w:val="32"/>
          <w:szCs w:val="32"/>
          <w:u w:val="single"/>
          <w:lang w:val="en-US" w:eastAsia="zh-CN"/>
        </w:rPr>
        <w:t>三</w:t>
      </w:r>
      <w:r>
        <w:rPr>
          <w:rFonts w:hint="eastAsia" w:ascii="宋体" w:hAnsi="宋体" w:eastAsia="宋体"/>
          <w:b/>
          <w:sz w:val="32"/>
          <w:szCs w:val="32"/>
          <w:u w:val="single"/>
        </w:rPr>
        <w:t>月</w:t>
      </w:r>
    </w:p>
    <w:p>
      <w:pPr>
        <w:bidi w:val="0"/>
        <w:rPr>
          <w:rFonts w:hint="eastAsia" w:ascii="宋体" w:hAnsi="宋体" w:eastAsia="宋体"/>
          <w:b/>
          <w:sz w:val="28"/>
          <w:szCs w:val="28"/>
        </w:rPr>
      </w:pPr>
      <w:r>
        <w:rPr>
          <w:rFonts w:hint="eastAsia" w:ascii="宋体" w:hAnsi="宋体" w:eastAsia="宋体"/>
          <w:b/>
          <w:sz w:val="28"/>
          <w:szCs w:val="28"/>
        </w:rPr>
        <w:br w:type="page"/>
      </w:r>
    </w:p>
    <w:p>
      <w:pPr>
        <w:bidi w:val="0"/>
        <w:jc w:val="center"/>
        <w:rPr>
          <w:rFonts w:hint="eastAsia" w:ascii="宋体" w:hAnsi="宋体" w:eastAsia="宋体"/>
          <w:b/>
          <w:bCs/>
          <w:spacing w:val="20"/>
          <w:sz w:val="44"/>
          <w:szCs w:val="44"/>
        </w:rPr>
      </w:pPr>
      <w:r>
        <w:rPr>
          <w:rFonts w:hint="eastAsia" w:ascii="宋体" w:hAnsi="宋体" w:eastAsia="宋体"/>
          <w:b/>
          <w:bCs/>
          <w:spacing w:val="20"/>
          <w:sz w:val="44"/>
          <w:szCs w:val="44"/>
        </w:rPr>
        <w:t>目</w:t>
      </w:r>
      <w:r>
        <w:rPr>
          <w:rFonts w:hint="eastAsia" w:ascii="宋体" w:hAnsi="宋体" w:eastAsia="宋体"/>
          <w:b/>
          <w:bCs/>
          <w:spacing w:val="20"/>
          <w:sz w:val="44"/>
          <w:szCs w:val="44"/>
        </w:rPr>
        <w:tab/>
      </w:r>
      <w:r>
        <w:rPr>
          <w:rFonts w:hint="eastAsia" w:ascii="宋体" w:hAnsi="宋体" w:eastAsia="宋体"/>
          <w:b/>
          <w:bCs/>
          <w:spacing w:val="20"/>
          <w:sz w:val="44"/>
          <w:szCs w:val="44"/>
        </w:rPr>
        <w:t>录</w:t>
      </w:r>
    </w:p>
    <w:p>
      <w:pPr>
        <w:pStyle w:val="2"/>
        <w:rPr>
          <w:rFonts w:hint="eastAsia" w:ascii="宋体" w:hAnsi="宋体" w:eastAsia="宋体"/>
        </w:rPr>
      </w:pPr>
    </w:p>
    <w:p>
      <w:pPr>
        <w:bidi w:val="0"/>
        <w:spacing w:line="480" w:lineRule="auto"/>
        <w:rPr>
          <w:rFonts w:hint="eastAsia" w:ascii="宋体" w:hAnsi="宋体" w:eastAsia="宋体"/>
          <w:b/>
          <w:bCs/>
          <w:spacing w:val="20"/>
          <w:sz w:val="28"/>
          <w:szCs w:val="28"/>
        </w:rPr>
      </w:pPr>
      <w:r>
        <w:rPr>
          <w:rFonts w:hint="eastAsia" w:ascii="宋体" w:hAnsi="宋体" w:eastAsia="宋体"/>
          <w:b/>
          <w:bCs/>
          <w:spacing w:val="20"/>
          <w:sz w:val="28"/>
          <w:szCs w:val="28"/>
        </w:rPr>
        <w:fldChar w:fldCharType="begin"/>
      </w:r>
      <w:r>
        <w:rPr>
          <w:rFonts w:hint="eastAsia" w:ascii="宋体" w:hAnsi="宋体" w:eastAsia="宋体"/>
          <w:b/>
          <w:bCs/>
          <w:spacing w:val="20"/>
          <w:sz w:val="28"/>
          <w:szCs w:val="28"/>
        </w:rPr>
        <w:instrText xml:space="preserve"> HYPERLINK \l "_bookmark0" </w:instrText>
      </w:r>
      <w:r>
        <w:rPr>
          <w:rFonts w:hint="eastAsia" w:ascii="宋体" w:hAnsi="宋体" w:eastAsia="宋体"/>
          <w:b/>
          <w:bCs/>
          <w:spacing w:val="20"/>
          <w:sz w:val="28"/>
          <w:szCs w:val="28"/>
        </w:rPr>
        <w:fldChar w:fldCharType="separate"/>
      </w:r>
      <w:r>
        <w:rPr>
          <w:rFonts w:hint="eastAsia" w:ascii="宋体" w:hAnsi="宋体" w:eastAsia="宋体"/>
          <w:b/>
          <w:bCs/>
          <w:spacing w:val="20"/>
          <w:sz w:val="28"/>
          <w:szCs w:val="28"/>
        </w:rPr>
        <w:t xml:space="preserve">第一章   采购公告 </w:t>
      </w:r>
      <w:r>
        <w:rPr>
          <w:rFonts w:hint="eastAsia" w:ascii="宋体" w:hAnsi="宋体" w:eastAsia="宋体"/>
          <w:b/>
          <w:bCs/>
          <w:spacing w:val="20"/>
          <w:sz w:val="28"/>
          <w:szCs w:val="28"/>
        </w:rPr>
        <w:fldChar w:fldCharType="end"/>
      </w:r>
    </w:p>
    <w:p>
      <w:pPr>
        <w:bidi w:val="0"/>
        <w:spacing w:line="480" w:lineRule="auto"/>
        <w:rPr>
          <w:rFonts w:hint="eastAsia" w:ascii="宋体" w:hAnsi="宋体" w:eastAsia="宋体"/>
          <w:b/>
          <w:bCs/>
          <w:spacing w:val="20"/>
          <w:sz w:val="28"/>
          <w:szCs w:val="28"/>
        </w:rPr>
      </w:pPr>
      <w:r>
        <w:rPr>
          <w:rFonts w:hint="eastAsia" w:ascii="宋体" w:hAnsi="宋体" w:eastAsia="宋体"/>
          <w:b/>
          <w:bCs/>
          <w:spacing w:val="20"/>
          <w:sz w:val="28"/>
          <w:szCs w:val="28"/>
        </w:rPr>
        <w:fldChar w:fldCharType="begin"/>
      </w:r>
      <w:r>
        <w:rPr>
          <w:rFonts w:hint="eastAsia" w:ascii="宋体" w:hAnsi="宋体" w:eastAsia="宋体"/>
          <w:b/>
          <w:bCs/>
          <w:spacing w:val="20"/>
          <w:sz w:val="28"/>
          <w:szCs w:val="28"/>
        </w:rPr>
        <w:instrText xml:space="preserve"> HYPERLINK \l "_bookmark1" </w:instrText>
      </w:r>
      <w:r>
        <w:rPr>
          <w:rFonts w:hint="eastAsia" w:ascii="宋体" w:hAnsi="宋体" w:eastAsia="宋体"/>
          <w:b/>
          <w:bCs/>
          <w:spacing w:val="20"/>
          <w:sz w:val="28"/>
          <w:szCs w:val="28"/>
        </w:rPr>
        <w:fldChar w:fldCharType="separate"/>
      </w:r>
      <w:r>
        <w:rPr>
          <w:rFonts w:hint="eastAsia" w:ascii="宋体" w:hAnsi="宋体" w:eastAsia="宋体"/>
          <w:b/>
          <w:bCs/>
          <w:spacing w:val="20"/>
          <w:sz w:val="28"/>
          <w:szCs w:val="28"/>
        </w:rPr>
        <w:t xml:space="preserve">第二章  </w:t>
      </w:r>
      <w:r>
        <w:rPr>
          <w:rFonts w:hint="eastAsia" w:ascii="宋体" w:hAnsi="宋体" w:eastAsia="宋体"/>
          <w:b/>
          <w:bCs/>
          <w:spacing w:val="20"/>
          <w:sz w:val="28"/>
          <w:szCs w:val="28"/>
          <w:lang w:val="en-US" w:eastAsia="zh-CN"/>
        </w:rPr>
        <w:t xml:space="preserve"> </w:t>
      </w:r>
      <w:r>
        <w:rPr>
          <w:rFonts w:hint="eastAsia" w:ascii="宋体" w:hAnsi="宋体" w:eastAsia="宋体"/>
          <w:b/>
          <w:bCs/>
          <w:spacing w:val="20"/>
          <w:sz w:val="28"/>
          <w:szCs w:val="28"/>
        </w:rPr>
        <w:t>供应商须知</w:t>
      </w:r>
      <w:r>
        <w:rPr>
          <w:rFonts w:hint="eastAsia" w:ascii="宋体" w:hAnsi="宋体" w:eastAsia="宋体"/>
          <w:b/>
          <w:bCs/>
          <w:spacing w:val="20"/>
          <w:sz w:val="28"/>
          <w:szCs w:val="28"/>
        </w:rPr>
        <w:fldChar w:fldCharType="end"/>
      </w:r>
    </w:p>
    <w:p>
      <w:pPr>
        <w:bidi w:val="0"/>
        <w:spacing w:line="480" w:lineRule="auto"/>
        <w:rPr>
          <w:rFonts w:hint="eastAsia" w:ascii="宋体" w:hAnsi="宋体" w:eastAsia="宋体"/>
          <w:b/>
          <w:bCs/>
          <w:spacing w:val="20"/>
          <w:sz w:val="28"/>
          <w:szCs w:val="28"/>
        </w:rPr>
      </w:pPr>
      <w:r>
        <w:rPr>
          <w:rFonts w:hint="eastAsia" w:ascii="宋体" w:hAnsi="宋体" w:eastAsia="宋体"/>
          <w:b/>
          <w:bCs/>
          <w:spacing w:val="20"/>
          <w:sz w:val="28"/>
          <w:szCs w:val="28"/>
        </w:rPr>
        <w:fldChar w:fldCharType="begin"/>
      </w:r>
      <w:r>
        <w:rPr>
          <w:rFonts w:hint="eastAsia" w:ascii="宋体" w:hAnsi="宋体" w:eastAsia="宋体"/>
          <w:b/>
          <w:bCs/>
          <w:spacing w:val="20"/>
          <w:sz w:val="28"/>
          <w:szCs w:val="28"/>
        </w:rPr>
        <w:instrText xml:space="preserve"> HYPERLINK \l "_bookmark2" </w:instrText>
      </w:r>
      <w:r>
        <w:rPr>
          <w:rFonts w:hint="eastAsia" w:ascii="宋体" w:hAnsi="宋体" w:eastAsia="宋体"/>
          <w:b/>
          <w:bCs/>
          <w:spacing w:val="20"/>
          <w:sz w:val="28"/>
          <w:szCs w:val="28"/>
        </w:rPr>
        <w:fldChar w:fldCharType="separate"/>
      </w:r>
      <w:r>
        <w:rPr>
          <w:rFonts w:hint="eastAsia" w:ascii="宋体" w:hAnsi="宋体" w:eastAsia="宋体"/>
          <w:b/>
          <w:bCs/>
          <w:spacing w:val="20"/>
          <w:sz w:val="28"/>
          <w:szCs w:val="28"/>
        </w:rPr>
        <w:t xml:space="preserve">第三章   采购需求 </w:t>
      </w:r>
      <w:r>
        <w:rPr>
          <w:rFonts w:hint="eastAsia" w:ascii="宋体" w:hAnsi="宋体" w:eastAsia="宋体"/>
          <w:b/>
          <w:bCs/>
          <w:spacing w:val="20"/>
          <w:sz w:val="28"/>
          <w:szCs w:val="28"/>
        </w:rPr>
        <w:fldChar w:fldCharType="end"/>
      </w:r>
    </w:p>
    <w:p>
      <w:pPr>
        <w:bidi w:val="0"/>
        <w:spacing w:line="480" w:lineRule="auto"/>
        <w:rPr>
          <w:rFonts w:hint="eastAsia" w:ascii="宋体" w:hAnsi="宋体" w:eastAsia="宋体"/>
          <w:b/>
          <w:bCs/>
          <w:spacing w:val="20"/>
          <w:sz w:val="28"/>
          <w:szCs w:val="28"/>
        </w:rPr>
      </w:pPr>
      <w:r>
        <w:rPr>
          <w:rFonts w:hint="eastAsia" w:ascii="宋体" w:hAnsi="宋体" w:eastAsia="宋体"/>
          <w:b/>
          <w:bCs/>
          <w:spacing w:val="20"/>
          <w:sz w:val="28"/>
          <w:szCs w:val="28"/>
        </w:rPr>
        <w:fldChar w:fldCharType="begin"/>
      </w:r>
      <w:r>
        <w:rPr>
          <w:rFonts w:hint="eastAsia" w:ascii="宋体" w:hAnsi="宋体" w:eastAsia="宋体"/>
          <w:b/>
          <w:bCs/>
          <w:spacing w:val="20"/>
          <w:sz w:val="28"/>
          <w:szCs w:val="28"/>
        </w:rPr>
        <w:instrText xml:space="preserve"> HYPERLINK \l "_bookmark3" </w:instrText>
      </w:r>
      <w:r>
        <w:rPr>
          <w:rFonts w:hint="eastAsia" w:ascii="宋体" w:hAnsi="宋体" w:eastAsia="宋体"/>
          <w:b/>
          <w:bCs/>
          <w:spacing w:val="20"/>
          <w:sz w:val="28"/>
          <w:szCs w:val="28"/>
        </w:rPr>
        <w:fldChar w:fldCharType="separate"/>
      </w:r>
      <w:r>
        <w:rPr>
          <w:rFonts w:hint="eastAsia" w:ascii="宋体" w:hAnsi="宋体" w:eastAsia="宋体"/>
          <w:b/>
          <w:bCs/>
          <w:spacing w:val="20"/>
          <w:sz w:val="28"/>
          <w:szCs w:val="28"/>
        </w:rPr>
        <w:t xml:space="preserve">第四章  </w:t>
      </w:r>
      <w:r>
        <w:rPr>
          <w:rFonts w:hint="eastAsia" w:ascii="宋体" w:hAnsi="宋体" w:eastAsia="宋体"/>
          <w:b/>
          <w:bCs/>
          <w:spacing w:val="20"/>
          <w:sz w:val="28"/>
          <w:szCs w:val="28"/>
          <w:lang w:val="en-US" w:eastAsia="zh-CN"/>
        </w:rPr>
        <w:t xml:space="preserve"> </w:t>
      </w:r>
      <w:r>
        <w:rPr>
          <w:rFonts w:hint="eastAsia" w:ascii="宋体" w:hAnsi="宋体" w:eastAsia="宋体"/>
          <w:b/>
          <w:bCs/>
          <w:spacing w:val="20"/>
          <w:sz w:val="28"/>
          <w:szCs w:val="28"/>
        </w:rPr>
        <w:t>合</w:t>
      </w:r>
      <w:r>
        <w:rPr>
          <w:rFonts w:hint="eastAsia" w:ascii="宋体" w:hAnsi="宋体" w:eastAsia="宋体"/>
          <w:b/>
          <w:bCs/>
          <w:spacing w:val="20"/>
          <w:sz w:val="28"/>
          <w:szCs w:val="28"/>
        </w:rPr>
        <w:tab/>
      </w:r>
      <w:r>
        <w:rPr>
          <w:rFonts w:hint="eastAsia" w:ascii="宋体" w:hAnsi="宋体" w:eastAsia="宋体"/>
          <w:b/>
          <w:bCs/>
          <w:spacing w:val="20"/>
          <w:sz w:val="28"/>
          <w:szCs w:val="28"/>
        </w:rPr>
        <w:t>同</w:t>
      </w:r>
      <w:r>
        <w:rPr>
          <w:rFonts w:hint="eastAsia" w:ascii="宋体" w:hAnsi="宋体" w:eastAsia="宋体"/>
          <w:b/>
          <w:bCs/>
          <w:spacing w:val="20"/>
          <w:sz w:val="28"/>
          <w:szCs w:val="28"/>
        </w:rPr>
        <w:fldChar w:fldCharType="end"/>
      </w:r>
    </w:p>
    <w:p>
      <w:pPr>
        <w:bidi w:val="0"/>
        <w:spacing w:line="480" w:lineRule="auto"/>
        <w:rPr>
          <w:rFonts w:hint="eastAsia" w:ascii="宋体" w:hAnsi="宋体" w:eastAsia="宋体"/>
          <w:b/>
          <w:bCs/>
          <w:spacing w:val="20"/>
          <w:sz w:val="28"/>
          <w:szCs w:val="28"/>
        </w:rPr>
      </w:pPr>
      <w:r>
        <w:rPr>
          <w:rFonts w:hint="eastAsia" w:ascii="宋体" w:hAnsi="宋体" w:eastAsia="宋体"/>
          <w:b/>
          <w:bCs/>
          <w:spacing w:val="20"/>
          <w:sz w:val="28"/>
          <w:szCs w:val="28"/>
        </w:rPr>
        <w:fldChar w:fldCharType="begin"/>
      </w:r>
      <w:r>
        <w:rPr>
          <w:rFonts w:hint="eastAsia" w:ascii="宋体" w:hAnsi="宋体" w:eastAsia="宋体"/>
          <w:b/>
          <w:bCs/>
          <w:spacing w:val="20"/>
          <w:sz w:val="28"/>
          <w:szCs w:val="28"/>
        </w:rPr>
        <w:instrText xml:space="preserve"> HYPERLINK \l "_bookmark4" </w:instrText>
      </w:r>
      <w:r>
        <w:rPr>
          <w:rFonts w:hint="eastAsia" w:ascii="宋体" w:hAnsi="宋体" w:eastAsia="宋体"/>
          <w:b/>
          <w:bCs/>
          <w:spacing w:val="20"/>
          <w:sz w:val="28"/>
          <w:szCs w:val="28"/>
        </w:rPr>
        <w:fldChar w:fldCharType="separate"/>
      </w:r>
      <w:r>
        <w:rPr>
          <w:rFonts w:hint="eastAsia" w:ascii="宋体" w:hAnsi="宋体" w:eastAsia="宋体"/>
          <w:b/>
          <w:bCs/>
          <w:spacing w:val="20"/>
          <w:sz w:val="28"/>
          <w:szCs w:val="28"/>
        </w:rPr>
        <w:t>第五章   资格审查与评审办法</w:t>
      </w:r>
      <w:r>
        <w:rPr>
          <w:rFonts w:hint="eastAsia" w:ascii="宋体" w:hAnsi="宋体" w:eastAsia="宋体"/>
          <w:b/>
          <w:bCs/>
          <w:spacing w:val="20"/>
          <w:sz w:val="28"/>
          <w:szCs w:val="28"/>
        </w:rPr>
        <w:fldChar w:fldCharType="end"/>
      </w:r>
    </w:p>
    <w:p>
      <w:pPr>
        <w:bidi w:val="0"/>
        <w:spacing w:line="480" w:lineRule="auto"/>
        <w:rPr>
          <w:rFonts w:hint="eastAsia" w:ascii="宋体" w:hAnsi="宋体" w:eastAsia="宋体"/>
          <w:b/>
          <w:bCs/>
          <w:spacing w:val="20"/>
          <w:sz w:val="28"/>
          <w:szCs w:val="28"/>
        </w:rPr>
      </w:pPr>
      <w:r>
        <w:rPr>
          <w:rFonts w:hint="eastAsia" w:ascii="宋体" w:hAnsi="宋体" w:eastAsia="宋体"/>
          <w:b/>
          <w:bCs/>
          <w:spacing w:val="20"/>
          <w:sz w:val="28"/>
          <w:szCs w:val="28"/>
        </w:rPr>
        <w:fldChar w:fldCharType="begin"/>
      </w:r>
      <w:r>
        <w:rPr>
          <w:rFonts w:hint="eastAsia" w:ascii="宋体" w:hAnsi="宋体" w:eastAsia="宋体"/>
          <w:b/>
          <w:bCs/>
          <w:spacing w:val="20"/>
          <w:sz w:val="28"/>
          <w:szCs w:val="28"/>
        </w:rPr>
        <w:instrText xml:space="preserve"> HYPERLINK \l "_bookmark5" </w:instrText>
      </w:r>
      <w:r>
        <w:rPr>
          <w:rFonts w:hint="eastAsia" w:ascii="宋体" w:hAnsi="宋体" w:eastAsia="宋体"/>
          <w:b/>
          <w:bCs/>
          <w:spacing w:val="20"/>
          <w:sz w:val="28"/>
          <w:szCs w:val="28"/>
        </w:rPr>
        <w:fldChar w:fldCharType="separate"/>
      </w:r>
      <w:r>
        <w:rPr>
          <w:rFonts w:hint="eastAsia" w:ascii="宋体" w:hAnsi="宋体" w:eastAsia="宋体"/>
          <w:b/>
          <w:bCs/>
          <w:spacing w:val="20"/>
          <w:sz w:val="28"/>
          <w:szCs w:val="28"/>
        </w:rPr>
        <w:t>第六章   资格审查与评审标准</w:t>
      </w:r>
      <w:r>
        <w:rPr>
          <w:rFonts w:hint="eastAsia" w:ascii="宋体" w:hAnsi="宋体" w:eastAsia="宋体"/>
          <w:b/>
          <w:bCs/>
          <w:spacing w:val="20"/>
          <w:sz w:val="28"/>
          <w:szCs w:val="28"/>
        </w:rPr>
        <w:fldChar w:fldCharType="end"/>
      </w:r>
    </w:p>
    <w:p>
      <w:pPr>
        <w:bidi w:val="0"/>
        <w:spacing w:line="480" w:lineRule="auto"/>
        <w:rPr>
          <w:rFonts w:hint="eastAsia" w:ascii="宋体" w:hAnsi="宋体" w:eastAsia="宋体"/>
          <w:b/>
          <w:bCs/>
          <w:spacing w:val="20"/>
          <w:sz w:val="28"/>
          <w:szCs w:val="28"/>
        </w:rPr>
      </w:pPr>
      <w:r>
        <w:rPr>
          <w:rFonts w:hint="eastAsia" w:ascii="宋体" w:hAnsi="宋体" w:eastAsia="宋体"/>
          <w:b/>
          <w:bCs/>
          <w:spacing w:val="20"/>
          <w:sz w:val="28"/>
          <w:szCs w:val="28"/>
        </w:rPr>
        <w:fldChar w:fldCharType="begin"/>
      </w:r>
      <w:r>
        <w:rPr>
          <w:rFonts w:hint="eastAsia" w:ascii="宋体" w:hAnsi="宋体" w:eastAsia="宋体"/>
          <w:b/>
          <w:bCs/>
          <w:spacing w:val="20"/>
          <w:sz w:val="28"/>
          <w:szCs w:val="28"/>
        </w:rPr>
        <w:instrText xml:space="preserve"> HYPERLINK \l "_bookmark6" </w:instrText>
      </w:r>
      <w:r>
        <w:rPr>
          <w:rFonts w:hint="eastAsia" w:ascii="宋体" w:hAnsi="宋体" w:eastAsia="宋体"/>
          <w:b/>
          <w:bCs/>
          <w:spacing w:val="20"/>
          <w:sz w:val="28"/>
          <w:szCs w:val="28"/>
        </w:rPr>
        <w:fldChar w:fldCharType="separate"/>
      </w:r>
      <w:r>
        <w:rPr>
          <w:rFonts w:hint="eastAsia" w:ascii="宋体" w:hAnsi="宋体" w:eastAsia="宋体"/>
          <w:b/>
          <w:bCs/>
          <w:spacing w:val="20"/>
          <w:sz w:val="28"/>
          <w:szCs w:val="28"/>
        </w:rPr>
        <w:t>第七章   投标文件格式</w:t>
      </w:r>
      <w:r>
        <w:rPr>
          <w:rFonts w:hint="eastAsia" w:ascii="宋体" w:hAnsi="宋体" w:eastAsia="宋体"/>
          <w:b/>
          <w:bCs/>
          <w:spacing w:val="20"/>
          <w:sz w:val="28"/>
          <w:szCs w:val="28"/>
        </w:rPr>
        <w:fldChar w:fldCharType="end"/>
      </w:r>
    </w:p>
    <w:p>
      <w:pPr>
        <w:bidi w:val="0"/>
        <w:rPr>
          <w:rFonts w:hint="eastAsia" w:ascii="宋体" w:hAnsi="宋体" w:eastAsia="宋体"/>
          <w:spacing w:val="20"/>
          <w:sz w:val="28"/>
          <w:szCs w:val="28"/>
        </w:rPr>
        <w:sectPr>
          <w:headerReference r:id="rId5" w:type="default"/>
          <w:pgSz w:w="11910" w:h="16850"/>
          <w:pgMar w:top="1320" w:right="860" w:bottom="280" w:left="1020" w:header="675" w:footer="0" w:gutter="0"/>
          <w:cols w:space="720" w:num="1"/>
          <w:docGrid w:linePitch="0" w:charSpace="0"/>
        </w:sectPr>
      </w:pPr>
    </w:p>
    <w:p>
      <w:pPr>
        <w:bidi w:val="0"/>
        <w:jc w:val="center"/>
        <w:rPr>
          <w:rFonts w:hint="eastAsia" w:ascii="宋体" w:hAnsi="宋体" w:eastAsia="宋体"/>
          <w:b/>
          <w:bCs/>
          <w:spacing w:val="20"/>
          <w:sz w:val="44"/>
          <w:szCs w:val="44"/>
        </w:rPr>
      </w:pPr>
      <w:bookmarkStart w:id="0" w:name="_bookmark0"/>
      <w:bookmarkEnd w:id="0"/>
      <w:bookmarkStart w:id="1" w:name="第一章  采购公告"/>
      <w:bookmarkEnd w:id="1"/>
      <w:r>
        <w:rPr>
          <w:rFonts w:hint="eastAsia" w:ascii="宋体" w:hAnsi="宋体" w:eastAsia="宋体"/>
          <w:b/>
          <w:bCs/>
          <w:spacing w:val="20"/>
          <w:sz w:val="44"/>
          <w:szCs w:val="44"/>
        </w:rPr>
        <w:t>第一章</w:t>
      </w:r>
      <w:r>
        <w:rPr>
          <w:rFonts w:hint="eastAsia" w:ascii="宋体" w:hAnsi="宋体" w:eastAsia="宋体"/>
          <w:b/>
          <w:bCs/>
          <w:spacing w:val="20"/>
          <w:sz w:val="44"/>
          <w:szCs w:val="44"/>
        </w:rPr>
        <w:tab/>
      </w:r>
      <w:r>
        <w:rPr>
          <w:rFonts w:hint="eastAsia" w:ascii="宋体" w:hAnsi="宋体" w:eastAsia="宋体"/>
          <w:b/>
          <w:bCs/>
          <w:spacing w:val="20"/>
          <w:sz w:val="44"/>
          <w:szCs w:val="44"/>
        </w:rPr>
        <w:t>采购公告</w:t>
      </w:r>
    </w:p>
    <w:p>
      <w:pPr>
        <w:spacing w:line="360" w:lineRule="auto"/>
        <w:jc w:val="center"/>
        <w:rPr>
          <w:rFonts w:hint="eastAsia" w:ascii="宋体" w:hAnsi="宋体" w:eastAsia="宋体" w:cs="宋体"/>
          <w:b/>
          <w:bCs/>
          <w:spacing w:val="20"/>
          <w:sz w:val="36"/>
          <w:szCs w:val="36"/>
          <w:lang w:val="en-US" w:eastAsia="zh-CN"/>
        </w:rPr>
      </w:pPr>
      <w:r>
        <w:rPr>
          <w:rFonts w:hint="eastAsia" w:ascii="宋体" w:hAnsi="宋体" w:eastAsia="宋体" w:cs="宋体"/>
          <w:b/>
          <w:bCs/>
          <w:spacing w:val="20"/>
          <w:sz w:val="36"/>
          <w:szCs w:val="36"/>
          <w:lang w:val="en-US" w:eastAsia="zh-CN"/>
        </w:rPr>
        <w:t>扶沟县财政局遴选扶沟县社保基金定期存款存放银行项目竞争性磋商公告</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项目概况</w:t>
      </w:r>
    </w:p>
    <w:p>
      <w:pPr>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扶沟县财政局遴选扶沟县社保基金定期存款存放银行项目的潜在投标人应在</w:t>
      </w:r>
      <w:r>
        <w:rPr>
          <w:rFonts w:hint="eastAsia" w:ascii="宋体" w:hAnsi="宋体" w:eastAsia="宋体" w:cs="宋体"/>
          <w:color w:val="auto"/>
          <w:spacing w:val="20"/>
          <w:sz w:val="24"/>
          <w:szCs w:val="24"/>
          <w:lang w:val="en-US" w:eastAsia="zh-CN"/>
        </w:rPr>
        <w:t>周口市大庆路与川汇路交叉口铂金国际公寓17楼1712室</w:t>
      </w:r>
      <w:r>
        <w:rPr>
          <w:rFonts w:hint="eastAsia" w:ascii="宋体" w:hAnsi="宋体" w:eastAsia="宋体" w:cs="宋体"/>
          <w:spacing w:val="20"/>
          <w:sz w:val="24"/>
          <w:szCs w:val="24"/>
        </w:rPr>
        <w:t>获取</w:t>
      </w:r>
      <w:r>
        <w:rPr>
          <w:rFonts w:hint="eastAsia" w:ascii="宋体" w:hAnsi="宋体" w:eastAsia="宋体" w:cs="宋体"/>
          <w:spacing w:val="20"/>
          <w:sz w:val="24"/>
          <w:szCs w:val="24"/>
          <w:lang w:val="en-US" w:eastAsia="zh-CN"/>
        </w:rPr>
        <w:t>磋商</w:t>
      </w:r>
      <w:r>
        <w:rPr>
          <w:rFonts w:hint="eastAsia" w:ascii="宋体" w:hAnsi="宋体" w:eastAsia="宋体" w:cs="宋体"/>
          <w:spacing w:val="20"/>
          <w:sz w:val="24"/>
          <w:szCs w:val="24"/>
        </w:rPr>
        <w:t>文件，并于202</w:t>
      </w:r>
      <w:r>
        <w:rPr>
          <w:rFonts w:hint="eastAsia" w:ascii="宋体" w:hAnsi="宋体" w:eastAsia="宋体" w:cs="宋体"/>
          <w:spacing w:val="20"/>
          <w:sz w:val="24"/>
          <w:szCs w:val="24"/>
          <w:lang w:val="en-US" w:eastAsia="zh-CN"/>
        </w:rPr>
        <w:t>4</w:t>
      </w:r>
      <w:r>
        <w:rPr>
          <w:rFonts w:hint="eastAsia" w:ascii="宋体" w:hAnsi="宋体" w:eastAsia="宋体" w:cs="宋体"/>
          <w:spacing w:val="20"/>
          <w:sz w:val="24"/>
          <w:szCs w:val="24"/>
        </w:rPr>
        <w:t>年</w:t>
      </w: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月</w:t>
      </w:r>
      <w:r>
        <w:rPr>
          <w:rFonts w:hint="eastAsia" w:ascii="宋体" w:hAnsi="宋体" w:eastAsia="宋体" w:cs="宋体"/>
          <w:spacing w:val="20"/>
          <w:sz w:val="24"/>
          <w:szCs w:val="24"/>
          <w:lang w:val="en-US" w:eastAsia="zh-CN"/>
        </w:rPr>
        <w:t>19</w:t>
      </w:r>
      <w:r>
        <w:rPr>
          <w:rFonts w:hint="eastAsia" w:ascii="宋体" w:hAnsi="宋体" w:eastAsia="宋体" w:cs="宋体"/>
          <w:spacing w:val="20"/>
          <w:sz w:val="24"/>
          <w:szCs w:val="24"/>
        </w:rPr>
        <w:t>日09时</w:t>
      </w:r>
      <w:r>
        <w:rPr>
          <w:rFonts w:hint="eastAsia" w:ascii="宋体" w:hAnsi="宋体" w:eastAsia="宋体" w:cs="宋体"/>
          <w:spacing w:val="20"/>
          <w:sz w:val="24"/>
          <w:szCs w:val="24"/>
          <w:lang w:val="en-US" w:eastAsia="zh-CN"/>
        </w:rPr>
        <w:t>00</w:t>
      </w:r>
      <w:r>
        <w:rPr>
          <w:rFonts w:hint="eastAsia" w:ascii="宋体" w:hAnsi="宋体" w:eastAsia="宋体" w:cs="宋体"/>
          <w:spacing w:val="20"/>
          <w:sz w:val="24"/>
          <w:szCs w:val="24"/>
        </w:rPr>
        <w:t>分（北京时间）前递交响应文件。</w:t>
      </w:r>
    </w:p>
    <w:p>
      <w:pPr>
        <w:spacing w:line="360" w:lineRule="auto"/>
        <w:rPr>
          <w:rFonts w:hint="eastAsia" w:ascii="宋体" w:hAnsi="宋体" w:eastAsia="宋体" w:cs="宋体"/>
          <w:b/>
          <w:bCs/>
          <w:spacing w:val="20"/>
          <w:sz w:val="24"/>
          <w:szCs w:val="24"/>
        </w:rPr>
      </w:pPr>
      <w:r>
        <w:rPr>
          <w:rFonts w:hint="eastAsia" w:ascii="宋体" w:hAnsi="宋体" w:eastAsia="宋体" w:cs="宋体"/>
          <w:b/>
          <w:bCs/>
          <w:spacing w:val="20"/>
          <w:sz w:val="24"/>
          <w:szCs w:val="24"/>
        </w:rPr>
        <w:t xml:space="preserve"> 一、项目基本情况 </w:t>
      </w:r>
    </w:p>
    <w:p>
      <w:pPr>
        <w:tabs>
          <w:tab w:val="right" w:pos="8313"/>
        </w:tabs>
        <w:spacing w:line="360" w:lineRule="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1、项目编号：</w:t>
      </w:r>
      <w:r>
        <w:rPr>
          <w:rFonts w:hint="eastAsia" w:ascii="宋体" w:hAnsi="宋体" w:eastAsia="宋体" w:cs="宋体"/>
          <w:spacing w:val="20"/>
          <w:sz w:val="24"/>
          <w:szCs w:val="24"/>
          <w:lang w:val="en-US" w:eastAsia="zh-CN"/>
        </w:rPr>
        <w:t>扶财磋商采购-2024-2</w:t>
      </w:r>
      <w:r>
        <w:rPr>
          <w:rFonts w:hint="eastAsia" w:ascii="宋体" w:hAnsi="宋体" w:eastAsia="宋体" w:cs="宋体"/>
          <w:spacing w:val="20"/>
          <w:sz w:val="24"/>
          <w:szCs w:val="24"/>
          <w:lang w:val="en-US" w:eastAsia="zh-CN"/>
        </w:rPr>
        <w:tab/>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2、项目名称：扶沟县财政局遴选扶沟县社保基金定期存款存放银行项目</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 xml:space="preserve">3、采购方式：竞争性磋商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4、预算金额：0</w:t>
      </w:r>
      <w:r>
        <w:rPr>
          <w:rFonts w:hint="eastAsia" w:ascii="宋体" w:hAnsi="宋体" w:eastAsia="宋体" w:cs="宋体"/>
          <w:spacing w:val="20"/>
          <w:sz w:val="24"/>
          <w:szCs w:val="24"/>
          <w:lang w:val="en-US" w:eastAsia="zh-CN"/>
        </w:rPr>
        <w:t>.01</w:t>
      </w:r>
      <w:r>
        <w:rPr>
          <w:rFonts w:hint="eastAsia" w:ascii="宋体" w:hAnsi="宋体" w:eastAsia="宋体" w:cs="宋体"/>
          <w:spacing w:val="20"/>
          <w:sz w:val="24"/>
          <w:szCs w:val="24"/>
        </w:rPr>
        <w:t xml:space="preserve">元 </w:t>
      </w:r>
    </w:p>
    <w:tbl>
      <w:tblPr>
        <w:tblStyle w:val="6"/>
        <w:tblpPr w:leftFromText="180" w:rightFromText="180" w:vertAnchor="text" w:horzAnchor="margin" w:tblpXSpec="center" w:tblpY="154"/>
        <w:tblW w:w="7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4127"/>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1" w:type="dxa"/>
            <w:noWrap w:val="0"/>
            <w:vAlign w:val="center"/>
          </w:tcPr>
          <w:p>
            <w:pPr>
              <w:pStyle w:val="5"/>
              <w:shd w:val="clear" w:color="auto" w:fill="FFFFFF"/>
              <w:adjustRightInd w:val="0"/>
              <w:snapToGrid w:val="0"/>
              <w:spacing w:before="0" w:beforeAutospacing="0" w:after="0" w:afterAutospacing="0" w:line="360" w:lineRule="auto"/>
              <w:jc w:val="center"/>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包号</w:t>
            </w:r>
          </w:p>
        </w:tc>
        <w:tc>
          <w:tcPr>
            <w:tcW w:w="4127" w:type="dxa"/>
            <w:noWrap w:val="0"/>
            <w:vAlign w:val="center"/>
          </w:tcPr>
          <w:p>
            <w:pPr>
              <w:pStyle w:val="5"/>
              <w:shd w:val="clear" w:color="auto" w:fill="FFFFFF"/>
              <w:adjustRightInd w:val="0"/>
              <w:snapToGrid w:val="0"/>
              <w:spacing w:before="0" w:beforeAutospacing="0" w:after="0" w:afterAutospacing="0" w:line="360" w:lineRule="auto"/>
              <w:jc w:val="center"/>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包名称</w:t>
            </w:r>
          </w:p>
        </w:tc>
        <w:tc>
          <w:tcPr>
            <w:tcW w:w="2328" w:type="dxa"/>
            <w:noWrap w:val="0"/>
            <w:vAlign w:val="center"/>
          </w:tcPr>
          <w:p>
            <w:pPr>
              <w:pStyle w:val="5"/>
              <w:shd w:val="clear" w:color="auto" w:fill="FFFFFF"/>
              <w:adjustRightInd w:val="0"/>
              <w:snapToGrid w:val="0"/>
              <w:spacing w:before="0" w:beforeAutospacing="0" w:after="0" w:afterAutospacing="0" w:line="360" w:lineRule="auto"/>
              <w:jc w:val="center"/>
              <w:rPr>
                <w:rFonts w:hint="eastAsia" w:ascii="宋体" w:hAnsi="宋体" w:eastAsia="宋体" w:cs="宋体"/>
                <w:spacing w:val="20"/>
                <w:kern w:val="2"/>
                <w:sz w:val="24"/>
                <w:szCs w:val="24"/>
                <w:lang w:eastAsia="zh-CN"/>
              </w:rPr>
            </w:pPr>
            <w:r>
              <w:rPr>
                <w:rFonts w:hint="eastAsia" w:ascii="宋体" w:hAnsi="宋体" w:eastAsia="宋体" w:cs="宋体"/>
                <w:spacing w:val="20"/>
                <w:kern w:val="2"/>
                <w:sz w:val="24"/>
                <w:szCs w:val="24"/>
              </w:rPr>
              <w:t>包最高限价</w:t>
            </w:r>
            <w:r>
              <w:rPr>
                <w:rFonts w:hint="eastAsia" w:ascii="宋体" w:hAnsi="宋体" w:eastAsia="宋体" w:cs="宋体"/>
                <w:spacing w:val="20"/>
                <w:kern w:val="2"/>
                <w:sz w:val="24"/>
                <w:szCs w:val="24"/>
                <w:lang w:eastAsia="zh-CN"/>
              </w:rPr>
              <w:t>（</w:t>
            </w:r>
            <w:r>
              <w:rPr>
                <w:rFonts w:hint="eastAsia" w:ascii="宋体" w:hAnsi="宋体" w:eastAsia="宋体" w:cs="宋体"/>
                <w:spacing w:val="20"/>
                <w:kern w:val="2"/>
                <w:sz w:val="24"/>
                <w:szCs w:val="24"/>
              </w:rPr>
              <w:t>元</w:t>
            </w:r>
            <w:r>
              <w:rPr>
                <w:rFonts w:hint="eastAsia" w:ascii="宋体" w:hAnsi="宋体" w:eastAsia="宋体" w:cs="宋体"/>
                <w:spacing w:val="20"/>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61" w:type="dxa"/>
            <w:noWrap w:val="0"/>
            <w:vAlign w:val="center"/>
          </w:tcPr>
          <w:p>
            <w:pPr>
              <w:pStyle w:val="5"/>
              <w:shd w:val="clear" w:color="auto" w:fill="FFFFFF"/>
              <w:adjustRightInd w:val="0"/>
              <w:snapToGrid w:val="0"/>
              <w:spacing w:before="0" w:beforeAutospacing="0" w:after="0" w:afterAutospacing="0" w:line="360" w:lineRule="auto"/>
              <w:jc w:val="center"/>
              <w:rPr>
                <w:rFonts w:hint="eastAsia" w:ascii="宋体" w:hAnsi="宋体" w:eastAsia="宋体" w:cs="宋体"/>
                <w:color w:val="auto"/>
                <w:spacing w:val="20"/>
                <w:kern w:val="2"/>
                <w:sz w:val="24"/>
                <w:szCs w:val="24"/>
              </w:rPr>
            </w:pPr>
            <w:r>
              <w:rPr>
                <w:rFonts w:hint="eastAsia" w:ascii="宋体" w:hAnsi="宋体" w:eastAsia="宋体" w:cs="宋体"/>
                <w:color w:val="auto"/>
                <w:spacing w:val="20"/>
                <w:kern w:val="2"/>
                <w:sz w:val="24"/>
                <w:szCs w:val="24"/>
              </w:rPr>
              <w:t>1</w:t>
            </w:r>
          </w:p>
        </w:tc>
        <w:tc>
          <w:tcPr>
            <w:tcW w:w="4127" w:type="dxa"/>
            <w:noWrap w:val="0"/>
            <w:vAlign w:val="center"/>
          </w:tcPr>
          <w:p>
            <w:pPr>
              <w:adjustRightInd w:val="0"/>
              <w:snapToGrid w:val="0"/>
              <w:spacing w:line="360" w:lineRule="auto"/>
              <w:rPr>
                <w:rFonts w:hint="eastAsia"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1标段</w:t>
            </w:r>
          </w:p>
        </w:tc>
        <w:tc>
          <w:tcPr>
            <w:tcW w:w="2328" w:type="dxa"/>
            <w:noWrap w:val="0"/>
            <w:vAlign w:val="center"/>
          </w:tcPr>
          <w:p>
            <w:pPr>
              <w:adjustRightInd w:val="0"/>
              <w:snapToGrid w:val="0"/>
              <w:spacing w:line="360" w:lineRule="auto"/>
              <w:rPr>
                <w:rFonts w:hint="eastAsia"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0.01元</w:t>
            </w:r>
          </w:p>
        </w:tc>
      </w:tr>
    </w:tbl>
    <w:p>
      <w:pPr>
        <w:spacing w:line="360" w:lineRule="auto"/>
        <w:rPr>
          <w:rFonts w:hint="eastAsia" w:ascii="宋体" w:hAnsi="宋体" w:eastAsia="宋体" w:cs="宋体"/>
          <w:spacing w:val="20"/>
          <w:sz w:val="24"/>
          <w:szCs w:val="24"/>
        </w:rPr>
      </w:pPr>
    </w:p>
    <w:p>
      <w:pPr>
        <w:spacing w:line="360" w:lineRule="auto"/>
        <w:rPr>
          <w:rFonts w:hint="eastAsia" w:ascii="宋体" w:hAnsi="宋体" w:eastAsia="宋体" w:cs="宋体"/>
          <w:spacing w:val="20"/>
          <w:sz w:val="24"/>
          <w:szCs w:val="24"/>
        </w:rPr>
      </w:pPr>
    </w:p>
    <w:p>
      <w:pPr>
        <w:spacing w:line="360" w:lineRule="auto"/>
        <w:rPr>
          <w:rFonts w:hint="eastAsia" w:ascii="宋体" w:hAnsi="宋体" w:eastAsia="宋体" w:cs="宋体"/>
          <w:spacing w:val="20"/>
          <w:sz w:val="24"/>
          <w:szCs w:val="24"/>
        </w:rPr>
      </w:pPr>
    </w:p>
    <w:p>
      <w:pPr>
        <w:spacing w:line="360" w:lineRule="auto"/>
        <w:rPr>
          <w:rFonts w:hint="eastAsia" w:ascii="宋体" w:hAnsi="宋体" w:eastAsia="宋体" w:cs="宋体"/>
          <w:spacing w:val="20"/>
          <w:sz w:val="24"/>
          <w:szCs w:val="24"/>
        </w:rPr>
      </w:pPr>
    </w:p>
    <w:p>
      <w:pPr>
        <w:spacing w:line="360" w:lineRule="auto"/>
        <w:rPr>
          <w:rFonts w:hint="eastAsia" w:ascii="宋体" w:hAnsi="宋体" w:eastAsia="宋体" w:cs="宋体"/>
          <w:spacing w:val="20"/>
          <w:sz w:val="24"/>
          <w:szCs w:val="24"/>
        </w:rPr>
      </w:pP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 xml:space="preserve">5、采购需求（包括但不限于标的的名称、数量、简要技术需求或服务要求等） </w:t>
      </w:r>
    </w:p>
    <w:p>
      <w:pPr>
        <w:spacing w:line="360" w:lineRule="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（1）采购内容：根据《河南省财政厅关于进一步加强财政部门和预算单位资金存放管理的通知》（豫财库</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20</w:t>
      </w:r>
      <w:r>
        <w:rPr>
          <w:rFonts w:hint="eastAsia" w:ascii="宋体" w:hAnsi="宋体" w:eastAsia="宋体" w:cs="宋体"/>
          <w:spacing w:val="20"/>
          <w:sz w:val="24"/>
          <w:szCs w:val="24"/>
          <w:lang w:val="en-US" w:eastAsia="zh-CN"/>
        </w:rPr>
        <w:t>17】56</w:t>
      </w:r>
      <w:r>
        <w:rPr>
          <w:rFonts w:hint="eastAsia" w:ascii="宋体" w:hAnsi="宋体" w:eastAsia="宋体" w:cs="宋体"/>
          <w:spacing w:val="20"/>
          <w:sz w:val="24"/>
          <w:szCs w:val="24"/>
        </w:rPr>
        <w:t>号），按照依法合规、公正透明、安全优先、科学评估、权责统一的原则，</w:t>
      </w:r>
      <w:r>
        <w:rPr>
          <w:rFonts w:hint="eastAsia" w:ascii="宋体" w:hAnsi="宋体" w:eastAsia="宋体" w:cs="宋体"/>
          <w:spacing w:val="20"/>
          <w:sz w:val="24"/>
          <w:szCs w:val="24"/>
          <w:lang w:val="en-US" w:eastAsia="zh-CN"/>
        </w:rPr>
        <w:t>扶沟县财政局</w:t>
      </w:r>
      <w:r>
        <w:rPr>
          <w:rFonts w:hint="eastAsia" w:ascii="宋体" w:hAnsi="宋体" w:eastAsia="宋体" w:cs="宋体"/>
          <w:spacing w:val="20"/>
          <w:sz w:val="24"/>
          <w:szCs w:val="24"/>
        </w:rPr>
        <w:t>采取竞争性磋商方式选择</w:t>
      </w:r>
      <w:r>
        <w:rPr>
          <w:rFonts w:hint="eastAsia" w:ascii="宋体" w:hAnsi="宋体" w:eastAsia="宋体" w:cs="宋体"/>
          <w:spacing w:val="20"/>
          <w:sz w:val="24"/>
          <w:szCs w:val="24"/>
          <w:lang w:val="en-US" w:eastAsia="zh-CN"/>
        </w:rPr>
        <w:t>扶沟县财政专户</w:t>
      </w:r>
      <w:r>
        <w:rPr>
          <w:rFonts w:hint="eastAsia" w:ascii="宋体" w:hAnsi="宋体" w:eastAsia="宋体" w:cs="宋体"/>
          <w:spacing w:val="20"/>
          <w:sz w:val="24"/>
          <w:szCs w:val="24"/>
        </w:rPr>
        <w:t>社保基金定期存款存放银行</w:t>
      </w:r>
      <w:r>
        <w:rPr>
          <w:rFonts w:hint="eastAsia" w:ascii="宋体" w:hAnsi="宋体" w:eastAsia="宋体" w:cs="宋体"/>
          <w:spacing w:val="20"/>
          <w:sz w:val="24"/>
          <w:szCs w:val="24"/>
          <w:lang w:eastAsia="zh-CN"/>
        </w:rPr>
        <w:t>。</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（2）服务期限（存款期）：一年期定期存款；</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（3）标段划分：本项目划分为</w:t>
      </w:r>
      <w:r>
        <w:rPr>
          <w:rFonts w:hint="eastAsia" w:ascii="宋体" w:hAnsi="宋体" w:eastAsia="宋体" w:cs="宋体"/>
          <w:spacing w:val="20"/>
          <w:sz w:val="24"/>
          <w:szCs w:val="24"/>
          <w:lang w:val="en-US" w:eastAsia="zh-CN"/>
        </w:rPr>
        <w:t>1</w:t>
      </w:r>
      <w:r>
        <w:rPr>
          <w:rFonts w:hint="eastAsia" w:ascii="宋体" w:hAnsi="宋体" w:eastAsia="宋体" w:cs="宋体"/>
          <w:spacing w:val="20"/>
          <w:sz w:val="24"/>
          <w:szCs w:val="24"/>
        </w:rPr>
        <w:t>个标段。</w:t>
      </w:r>
    </w:p>
    <w:p>
      <w:pPr>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一标段</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存放金额为</w:t>
      </w:r>
      <w:r>
        <w:rPr>
          <w:rFonts w:hint="eastAsia" w:ascii="宋体" w:hAnsi="宋体" w:eastAsia="宋体" w:cs="宋体"/>
          <w:spacing w:val="20"/>
          <w:sz w:val="24"/>
          <w:szCs w:val="24"/>
          <w:lang w:val="en-US" w:eastAsia="zh-CN"/>
        </w:rPr>
        <w:t>5</w:t>
      </w:r>
      <w:r>
        <w:rPr>
          <w:rFonts w:hint="eastAsia" w:ascii="宋体" w:hAnsi="宋体" w:eastAsia="宋体" w:cs="宋体"/>
          <w:spacing w:val="20"/>
          <w:sz w:val="24"/>
          <w:szCs w:val="24"/>
        </w:rPr>
        <w:t>000万元；</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6、合同履行期限：一</w:t>
      </w:r>
      <w:r>
        <w:rPr>
          <w:rFonts w:hint="eastAsia" w:ascii="宋体" w:hAnsi="宋体" w:eastAsia="宋体" w:cs="宋体"/>
          <w:spacing w:val="20"/>
          <w:sz w:val="24"/>
          <w:szCs w:val="24"/>
          <w:lang w:val="en-US" w:eastAsia="zh-CN"/>
        </w:rPr>
        <w:t>年</w:t>
      </w:r>
      <w:r>
        <w:rPr>
          <w:rFonts w:hint="eastAsia" w:ascii="宋体" w:hAnsi="宋体" w:eastAsia="宋体" w:cs="宋体"/>
          <w:spacing w:val="20"/>
          <w:sz w:val="24"/>
          <w:szCs w:val="24"/>
        </w:rPr>
        <w:t xml:space="preserve">。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7、本项目是否接受联合体投标：否</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 xml:space="preserve"> </w:t>
      </w:r>
    </w:p>
    <w:p>
      <w:pPr>
        <w:spacing w:line="360" w:lineRule="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8、是否接受进口产品：否</w:t>
      </w:r>
      <w:r>
        <w:rPr>
          <w:rFonts w:hint="eastAsia" w:ascii="宋体" w:hAnsi="宋体" w:eastAsia="宋体" w:cs="宋体"/>
          <w:spacing w:val="20"/>
          <w:sz w:val="24"/>
          <w:szCs w:val="24"/>
          <w:lang w:eastAsia="zh-CN"/>
        </w:rPr>
        <w:t>。</w:t>
      </w:r>
    </w:p>
    <w:p>
      <w:pPr>
        <w:spacing w:line="360" w:lineRule="auto"/>
        <w:rPr>
          <w:rFonts w:hint="eastAsia" w:ascii="宋体" w:hAnsi="宋体" w:eastAsia="宋体" w:cs="宋体"/>
          <w:b/>
          <w:bCs/>
          <w:spacing w:val="20"/>
          <w:sz w:val="24"/>
          <w:szCs w:val="24"/>
        </w:rPr>
      </w:pPr>
      <w:r>
        <w:rPr>
          <w:rFonts w:hint="eastAsia" w:ascii="宋体" w:hAnsi="宋体" w:eastAsia="宋体" w:cs="宋体"/>
          <w:b/>
          <w:bCs/>
          <w:spacing w:val="20"/>
          <w:sz w:val="24"/>
          <w:szCs w:val="24"/>
        </w:rPr>
        <w:t xml:space="preserve">二、申请人资格要求： </w:t>
      </w:r>
    </w:p>
    <w:p>
      <w:pPr>
        <w:pStyle w:val="2"/>
        <w:spacing w:line="360" w:lineRule="auto"/>
        <w:rPr>
          <w:rFonts w:hint="eastAsia" w:ascii="宋体" w:hAnsi="宋体" w:eastAsia="宋体" w:cs="宋体"/>
          <w:sz w:val="24"/>
          <w:szCs w:val="24"/>
        </w:rPr>
      </w:pPr>
      <w:r>
        <w:rPr>
          <w:rFonts w:hint="eastAsia" w:ascii="宋体" w:hAnsi="宋体" w:eastAsia="宋体" w:cs="宋体"/>
          <w:sz w:val="24"/>
          <w:szCs w:val="24"/>
        </w:rPr>
        <w:t xml:space="preserve">1、满足《中华人民共和国政府采购法》第二十二条规定； </w:t>
      </w:r>
    </w:p>
    <w:p>
      <w:pPr>
        <w:pStyle w:val="2"/>
        <w:spacing w:line="360" w:lineRule="auto"/>
        <w:rPr>
          <w:rFonts w:hint="eastAsia" w:ascii="宋体" w:hAnsi="宋体" w:eastAsia="宋体" w:cs="宋体"/>
          <w:sz w:val="24"/>
          <w:szCs w:val="24"/>
        </w:rPr>
      </w:pPr>
      <w:r>
        <w:rPr>
          <w:rFonts w:hint="eastAsia" w:ascii="宋体" w:hAnsi="宋体" w:eastAsia="宋体" w:cs="宋体"/>
          <w:sz w:val="24"/>
          <w:szCs w:val="24"/>
        </w:rPr>
        <w:t xml:space="preserve">2、落实政府采购政策满足的资格要求： </w:t>
      </w:r>
    </w:p>
    <w:p>
      <w:pPr>
        <w:pStyle w:val="2"/>
        <w:spacing w:line="360" w:lineRule="auto"/>
        <w:rPr>
          <w:rFonts w:hint="eastAsia" w:ascii="宋体" w:hAnsi="宋体" w:eastAsia="宋体" w:cs="宋体"/>
          <w:sz w:val="24"/>
          <w:szCs w:val="24"/>
        </w:rPr>
      </w:pPr>
      <w:r>
        <w:rPr>
          <w:rFonts w:hint="eastAsia" w:ascii="宋体" w:hAnsi="宋体" w:eastAsia="宋体" w:cs="宋体"/>
          <w:sz w:val="24"/>
          <w:szCs w:val="24"/>
        </w:rPr>
        <w:t xml:space="preserve">促进中小企业和监狱企业发展扶持政策、政府强制采购节能产品强制采购、节能产品及环境标志产品优先采购、促进残疾人就业政府采购政策。 </w:t>
      </w:r>
    </w:p>
    <w:p>
      <w:pPr>
        <w:spacing w:line="360" w:lineRule="auto"/>
        <w:rPr>
          <w:rFonts w:hint="eastAsia" w:ascii="宋体" w:hAnsi="宋体" w:eastAsia="宋体" w:cs="宋体"/>
          <w:b/>
          <w:bCs/>
          <w:spacing w:val="20"/>
          <w:sz w:val="24"/>
          <w:szCs w:val="24"/>
        </w:rPr>
      </w:pPr>
      <w:r>
        <w:rPr>
          <w:rFonts w:hint="eastAsia" w:ascii="宋体" w:hAnsi="宋体" w:eastAsia="宋体" w:cs="宋体"/>
          <w:b/>
          <w:bCs/>
          <w:spacing w:val="20"/>
          <w:sz w:val="24"/>
          <w:szCs w:val="24"/>
        </w:rPr>
        <w:t>本项目的特定资格要求</w:t>
      </w:r>
    </w:p>
    <w:p>
      <w:pPr>
        <w:spacing w:line="360" w:lineRule="auto"/>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lang w:val="en-US" w:eastAsia="zh-CN"/>
        </w:rPr>
        <w:t>1、存放银行为在扶沟县设有分支机构的国有商业银行、股份制商业银行、</w:t>
      </w:r>
      <w:r>
        <w:rPr>
          <w:rFonts w:hint="eastAsia" w:ascii="宋体" w:hAnsi="宋体" w:eastAsia="宋体" w:cs="宋体"/>
          <w:color w:val="auto"/>
          <w:spacing w:val="20"/>
          <w:sz w:val="24"/>
          <w:szCs w:val="24"/>
        </w:rPr>
        <w:t>城市商业银行、农村商业银行</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20"/>
          <w:sz w:val="24"/>
          <w:szCs w:val="24"/>
        </w:rPr>
        <w:t>邮政储蓄银行和</w:t>
      </w:r>
      <w:r>
        <w:rPr>
          <w:rFonts w:hint="eastAsia" w:ascii="宋体" w:hAnsi="宋体" w:eastAsia="宋体" w:cs="宋体"/>
          <w:color w:val="auto"/>
          <w:spacing w:val="20"/>
          <w:sz w:val="24"/>
          <w:szCs w:val="24"/>
          <w:lang w:val="en-US" w:eastAsia="zh-CN"/>
        </w:rPr>
        <w:t>政策性银行</w:t>
      </w:r>
      <w:r>
        <w:rPr>
          <w:rFonts w:hint="eastAsia" w:ascii="宋体" w:hAnsi="宋体" w:eastAsia="宋体" w:cs="宋体"/>
          <w:color w:val="auto"/>
          <w:spacing w:val="20"/>
          <w:sz w:val="24"/>
          <w:szCs w:val="24"/>
        </w:rPr>
        <w:t>。</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lang w:val="en-US" w:eastAsia="zh-CN"/>
        </w:rPr>
        <w:t>2、存放银行</w:t>
      </w:r>
      <w:r>
        <w:rPr>
          <w:rFonts w:hint="eastAsia" w:ascii="宋体" w:hAnsi="宋体" w:eastAsia="宋体" w:cs="宋体"/>
          <w:spacing w:val="20"/>
          <w:sz w:val="24"/>
          <w:szCs w:val="24"/>
        </w:rPr>
        <w:t>须经营状况良好，资本充足率、不良贷款率、拨备覆盖率、流动性覆盖率、流动性比例等指标达到监管标准；</w:t>
      </w:r>
    </w:p>
    <w:p>
      <w:pPr>
        <w:spacing w:line="360" w:lineRule="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资金存放银行定期存款利率水平</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须符合国家利率政策规定；</w:t>
      </w:r>
    </w:p>
    <w:p>
      <w:pPr>
        <w:spacing w:line="360" w:lineRule="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4、资</w:t>
      </w:r>
      <w:r>
        <w:rPr>
          <w:rFonts w:hint="eastAsia" w:ascii="宋体" w:hAnsi="宋体" w:eastAsia="宋体" w:cs="宋体"/>
          <w:spacing w:val="20"/>
          <w:sz w:val="24"/>
          <w:szCs w:val="24"/>
        </w:rPr>
        <w:t>金存放银行</w:t>
      </w:r>
      <w:r>
        <w:rPr>
          <w:rFonts w:hint="eastAsia" w:ascii="宋体" w:hAnsi="宋体" w:eastAsia="宋体" w:cs="宋体"/>
          <w:spacing w:val="20"/>
          <w:sz w:val="24"/>
          <w:szCs w:val="24"/>
          <w:lang w:val="en-US" w:eastAsia="zh-CN"/>
        </w:rPr>
        <w:t>须提供</w:t>
      </w:r>
      <w:r>
        <w:rPr>
          <w:rFonts w:hint="eastAsia" w:ascii="宋体" w:hAnsi="宋体" w:eastAsia="宋体" w:cs="宋体"/>
          <w:spacing w:val="20"/>
          <w:sz w:val="24"/>
          <w:szCs w:val="24"/>
        </w:rPr>
        <w:t>对</w:t>
      </w:r>
      <w:r>
        <w:rPr>
          <w:rFonts w:hint="eastAsia" w:ascii="宋体" w:hAnsi="宋体" w:eastAsia="宋体" w:cs="宋体"/>
          <w:spacing w:val="20"/>
          <w:sz w:val="24"/>
          <w:szCs w:val="24"/>
          <w:lang w:val="en-US" w:eastAsia="zh-CN"/>
        </w:rPr>
        <w:t>扶沟县</w:t>
      </w:r>
      <w:r>
        <w:rPr>
          <w:rFonts w:hint="eastAsia" w:ascii="宋体" w:hAnsi="宋体" w:eastAsia="宋体" w:cs="宋体"/>
          <w:spacing w:val="20"/>
          <w:sz w:val="24"/>
          <w:szCs w:val="24"/>
        </w:rPr>
        <w:t>经济社会发展的</w:t>
      </w:r>
      <w:r>
        <w:rPr>
          <w:rFonts w:hint="eastAsia" w:ascii="宋体" w:hAnsi="宋体" w:eastAsia="宋体" w:cs="宋体"/>
          <w:spacing w:val="20"/>
          <w:sz w:val="24"/>
          <w:szCs w:val="24"/>
          <w:lang w:eastAsia="zh-CN"/>
        </w:rPr>
        <w:t>支持</w:t>
      </w:r>
      <w:r>
        <w:rPr>
          <w:rFonts w:hint="eastAsia" w:ascii="宋体" w:hAnsi="宋体" w:eastAsia="宋体" w:cs="宋体"/>
          <w:spacing w:val="20"/>
          <w:sz w:val="24"/>
          <w:szCs w:val="24"/>
        </w:rPr>
        <w:t>情况</w:t>
      </w:r>
      <w:r>
        <w:rPr>
          <w:rFonts w:hint="eastAsia" w:ascii="宋体" w:hAnsi="宋体" w:eastAsia="宋体" w:cs="宋体"/>
          <w:spacing w:val="20"/>
          <w:sz w:val="24"/>
          <w:szCs w:val="24"/>
          <w:lang w:val="en-US" w:eastAsia="zh-CN"/>
        </w:rPr>
        <w:t>；</w:t>
      </w:r>
    </w:p>
    <w:p>
      <w:pPr>
        <w:spacing w:line="360" w:lineRule="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w:t>
      </w:r>
      <w:r>
        <w:rPr>
          <w:rFonts w:hint="eastAsia" w:ascii="宋体" w:hAnsi="宋体" w:eastAsia="宋体" w:cs="宋体"/>
          <w:spacing w:val="20"/>
          <w:sz w:val="24"/>
          <w:szCs w:val="24"/>
        </w:rPr>
        <w:t>资金存放银行提供支付结算、对账、分账核算等服务的能力和水平</w:t>
      </w:r>
      <w:r>
        <w:rPr>
          <w:rFonts w:hint="eastAsia" w:ascii="宋体" w:hAnsi="宋体" w:eastAsia="宋体" w:cs="宋体"/>
          <w:spacing w:val="20"/>
          <w:sz w:val="24"/>
          <w:szCs w:val="24"/>
          <w:lang w:val="en-US" w:eastAsia="zh-CN"/>
        </w:rPr>
        <w:t>；</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lang w:val="en-US" w:eastAsia="zh-CN"/>
        </w:rPr>
        <w:t>6、</w:t>
      </w:r>
      <w:r>
        <w:rPr>
          <w:rFonts w:hint="eastAsia" w:ascii="宋体" w:hAnsi="宋体" w:eastAsia="宋体" w:cs="宋体"/>
          <w:spacing w:val="20"/>
          <w:sz w:val="24"/>
          <w:szCs w:val="24"/>
        </w:rPr>
        <w:t>供应商须提供签署企业经营信誉及风险控制承诺书和廉政承诺书；</w:t>
      </w:r>
    </w:p>
    <w:p>
      <w:pPr>
        <w:pStyle w:val="2"/>
        <w:numPr>
          <w:ilvl w:val="0"/>
          <w:numId w:val="0"/>
        </w:numPr>
        <w:spacing w:line="360" w:lineRule="auto"/>
        <w:ind w:right="0" w:rightChars="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关于在政府采购活动中查询及使用信用记录有关问题的通知》(财库[2016]125号)和豫财购【2016】15号的规定，对列入“信用中国”网站（www.creditchina.gov.cn）的“失信被执行人”、“重大税收违法案件当事人名单（重大税收违法失信主体）”和“中国政府采购”网站(www.ccgp.gov.cn)的“政府采购严重违法失信行为记录名单”的供应商，将拒绝其参加政府采购活动；在标书中附加盖公章的网页查询扫描件，查询日期为公告发布之日起至投标截止之日止。</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注：采购人有权在签订合同前要求中标人提供相关证明材料以核实承诺事项的真实性。</w:t>
      </w:r>
    </w:p>
    <w:p>
      <w:pPr>
        <w:spacing w:line="360" w:lineRule="auto"/>
        <w:rPr>
          <w:rFonts w:hint="eastAsia" w:ascii="宋体" w:hAnsi="宋体" w:eastAsia="宋体" w:cs="宋体"/>
          <w:b/>
          <w:bCs/>
          <w:spacing w:val="20"/>
          <w:sz w:val="24"/>
          <w:szCs w:val="24"/>
        </w:rPr>
      </w:pPr>
      <w:r>
        <w:rPr>
          <w:rFonts w:hint="eastAsia" w:ascii="宋体" w:hAnsi="宋体" w:eastAsia="宋体" w:cs="宋体"/>
          <w:b/>
          <w:bCs/>
          <w:spacing w:val="20"/>
          <w:sz w:val="24"/>
          <w:szCs w:val="24"/>
        </w:rPr>
        <w:t>三、获取</w:t>
      </w:r>
      <w:r>
        <w:rPr>
          <w:rFonts w:hint="eastAsia" w:ascii="宋体" w:hAnsi="宋体" w:eastAsia="宋体" w:cs="宋体"/>
          <w:b/>
          <w:bCs/>
          <w:spacing w:val="20"/>
          <w:sz w:val="24"/>
          <w:szCs w:val="24"/>
          <w:lang w:val="en-US" w:eastAsia="zh-CN"/>
        </w:rPr>
        <w:t>磋商</w:t>
      </w:r>
      <w:r>
        <w:rPr>
          <w:rFonts w:hint="eastAsia" w:ascii="宋体" w:hAnsi="宋体" w:eastAsia="宋体" w:cs="宋体"/>
          <w:b/>
          <w:bCs/>
          <w:spacing w:val="20"/>
          <w:sz w:val="24"/>
          <w:szCs w:val="24"/>
        </w:rPr>
        <w:t xml:space="preserve">文件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1.时间：202</w:t>
      </w:r>
      <w:r>
        <w:rPr>
          <w:rFonts w:hint="eastAsia" w:ascii="宋体" w:hAnsi="宋体" w:eastAsia="宋体" w:cs="宋体"/>
          <w:spacing w:val="20"/>
          <w:sz w:val="24"/>
          <w:szCs w:val="24"/>
          <w:lang w:val="en-US" w:eastAsia="zh-CN"/>
        </w:rPr>
        <w:t>4</w:t>
      </w:r>
      <w:r>
        <w:rPr>
          <w:rFonts w:hint="eastAsia" w:ascii="宋体" w:hAnsi="宋体" w:eastAsia="宋体" w:cs="宋体"/>
          <w:spacing w:val="20"/>
          <w:sz w:val="24"/>
          <w:szCs w:val="24"/>
        </w:rPr>
        <w:t>年</w:t>
      </w: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月</w:t>
      </w:r>
      <w:r>
        <w:rPr>
          <w:rFonts w:hint="eastAsia" w:ascii="宋体" w:hAnsi="宋体" w:eastAsia="宋体" w:cs="宋体"/>
          <w:spacing w:val="20"/>
          <w:sz w:val="24"/>
          <w:szCs w:val="24"/>
          <w:lang w:val="en-US" w:eastAsia="zh-CN"/>
        </w:rPr>
        <w:t>6</w:t>
      </w:r>
      <w:r>
        <w:rPr>
          <w:rFonts w:hint="eastAsia" w:ascii="宋体" w:hAnsi="宋体" w:eastAsia="宋体" w:cs="宋体"/>
          <w:spacing w:val="20"/>
          <w:sz w:val="24"/>
          <w:szCs w:val="24"/>
        </w:rPr>
        <w:t>日至202</w:t>
      </w:r>
      <w:r>
        <w:rPr>
          <w:rFonts w:hint="eastAsia" w:ascii="宋体" w:hAnsi="宋体" w:eastAsia="宋体" w:cs="宋体"/>
          <w:spacing w:val="20"/>
          <w:sz w:val="24"/>
          <w:szCs w:val="24"/>
          <w:lang w:val="en-US" w:eastAsia="zh-CN"/>
        </w:rPr>
        <w:t>4</w:t>
      </w:r>
      <w:r>
        <w:rPr>
          <w:rFonts w:hint="eastAsia" w:ascii="宋体" w:hAnsi="宋体" w:eastAsia="宋体" w:cs="宋体"/>
          <w:spacing w:val="20"/>
          <w:sz w:val="24"/>
          <w:szCs w:val="24"/>
        </w:rPr>
        <w:t>年</w:t>
      </w: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月</w:t>
      </w:r>
      <w:r>
        <w:rPr>
          <w:rFonts w:hint="eastAsia" w:ascii="宋体" w:hAnsi="宋体" w:eastAsia="宋体" w:cs="宋体"/>
          <w:spacing w:val="20"/>
          <w:sz w:val="24"/>
          <w:szCs w:val="24"/>
          <w:lang w:val="en-US" w:eastAsia="zh-CN"/>
        </w:rPr>
        <w:t>12</w:t>
      </w:r>
      <w:r>
        <w:rPr>
          <w:rFonts w:hint="eastAsia" w:ascii="宋体" w:hAnsi="宋体" w:eastAsia="宋体" w:cs="宋体"/>
          <w:spacing w:val="20"/>
          <w:sz w:val="24"/>
          <w:szCs w:val="24"/>
        </w:rPr>
        <w:t>日，每天上午0</w:t>
      </w:r>
      <w:r>
        <w:rPr>
          <w:rFonts w:hint="eastAsia" w:ascii="宋体" w:hAnsi="宋体" w:eastAsia="宋体" w:cs="宋体"/>
          <w:spacing w:val="20"/>
          <w:sz w:val="24"/>
          <w:szCs w:val="24"/>
          <w:lang w:val="en-US" w:eastAsia="zh-CN"/>
        </w:rPr>
        <w:t>8</w:t>
      </w:r>
      <w:r>
        <w:rPr>
          <w:rFonts w:hint="eastAsia" w:ascii="宋体" w:hAnsi="宋体" w:eastAsia="宋体" w:cs="宋体"/>
          <w:spacing w:val="20"/>
          <w:sz w:val="24"/>
          <w:szCs w:val="24"/>
        </w:rPr>
        <w:t>:</w:t>
      </w: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0至1</w:t>
      </w:r>
      <w:r>
        <w:rPr>
          <w:rFonts w:hint="eastAsia" w:ascii="宋体" w:hAnsi="宋体" w:eastAsia="宋体" w:cs="宋体"/>
          <w:spacing w:val="20"/>
          <w:sz w:val="24"/>
          <w:szCs w:val="24"/>
          <w:lang w:val="en-US" w:eastAsia="zh-CN"/>
        </w:rPr>
        <w:t>1</w:t>
      </w:r>
      <w:r>
        <w:rPr>
          <w:rFonts w:hint="eastAsia" w:ascii="宋体" w:hAnsi="宋体" w:eastAsia="宋体" w:cs="宋体"/>
          <w:spacing w:val="20"/>
          <w:sz w:val="24"/>
          <w:szCs w:val="24"/>
        </w:rPr>
        <w:t>:</w:t>
      </w: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0，下午1</w:t>
      </w:r>
      <w:r>
        <w:rPr>
          <w:rFonts w:hint="eastAsia" w:ascii="宋体" w:hAnsi="宋体" w:eastAsia="宋体" w:cs="宋体"/>
          <w:spacing w:val="20"/>
          <w:sz w:val="24"/>
          <w:szCs w:val="24"/>
          <w:lang w:val="en-US" w:eastAsia="zh-CN"/>
        </w:rPr>
        <w:t>4</w:t>
      </w:r>
      <w:r>
        <w:rPr>
          <w:rFonts w:hint="eastAsia" w:ascii="宋体" w:hAnsi="宋体" w:eastAsia="宋体" w:cs="宋体"/>
          <w:spacing w:val="20"/>
          <w:sz w:val="24"/>
          <w:szCs w:val="24"/>
        </w:rPr>
        <w:t>:</w:t>
      </w: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0至</w:t>
      </w:r>
      <w:r>
        <w:rPr>
          <w:rFonts w:hint="eastAsia" w:ascii="宋体" w:hAnsi="宋体" w:eastAsia="宋体" w:cs="宋体"/>
          <w:spacing w:val="20"/>
          <w:sz w:val="24"/>
          <w:szCs w:val="24"/>
          <w:lang w:val="en-US" w:eastAsia="zh-CN"/>
        </w:rPr>
        <w:t>17</w:t>
      </w:r>
      <w:r>
        <w:rPr>
          <w:rFonts w:hint="eastAsia" w:ascii="宋体" w:hAnsi="宋体" w:eastAsia="宋体" w:cs="宋体"/>
          <w:spacing w:val="20"/>
          <w:sz w:val="24"/>
          <w:szCs w:val="24"/>
        </w:rPr>
        <w:t>:</w:t>
      </w:r>
      <w:r>
        <w:rPr>
          <w:rFonts w:hint="eastAsia" w:ascii="宋体" w:hAnsi="宋体" w:eastAsia="宋体" w:cs="宋体"/>
          <w:spacing w:val="20"/>
          <w:sz w:val="24"/>
          <w:szCs w:val="24"/>
          <w:lang w:val="en-US" w:eastAsia="zh-CN"/>
        </w:rPr>
        <w:t>00</w:t>
      </w:r>
      <w:r>
        <w:rPr>
          <w:rFonts w:hint="eastAsia" w:ascii="宋体" w:hAnsi="宋体" w:eastAsia="宋体" w:cs="宋体"/>
          <w:spacing w:val="20"/>
          <w:sz w:val="24"/>
          <w:szCs w:val="24"/>
        </w:rPr>
        <w:t xml:space="preserve">（北京时间，法定节假日除外。） </w:t>
      </w:r>
    </w:p>
    <w:p>
      <w:pPr>
        <w:spacing w:line="360" w:lineRule="auto"/>
        <w:rPr>
          <w:rFonts w:hint="eastAsia" w:ascii="宋体" w:hAnsi="宋体" w:eastAsia="宋体" w:cs="宋体"/>
          <w:color w:val="auto"/>
          <w:spacing w:val="20"/>
          <w:sz w:val="24"/>
          <w:szCs w:val="24"/>
          <w:lang w:val="en-US" w:eastAsia="zh-CN"/>
        </w:rPr>
      </w:pPr>
      <w:r>
        <w:rPr>
          <w:rFonts w:hint="eastAsia" w:ascii="宋体" w:hAnsi="宋体" w:eastAsia="宋体" w:cs="宋体"/>
          <w:spacing w:val="20"/>
          <w:sz w:val="24"/>
          <w:szCs w:val="24"/>
        </w:rPr>
        <w:t>2.地点：</w:t>
      </w:r>
      <w:r>
        <w:rPr>
          <w:rFonts w:hint="eastAsia" w:ascii="宋体" w:hAnsi="宋体" w:eastAsia="宋体" w:cs="宋体"/>
          <w:color w:val="auto"/>
          <w:spacing w:val="20"/>
          <w:sz w:val="24"/>
          <w:szCs w:val="24"/>
          <w:lang w:val="en-US" w:eastAsia="zh-CN"/>
        </w:rPr>
        <w:t>周口市大庆路与川汇路交叉口铂金国际公寓17楼1712室</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3.方式：</w:t>
      </w:r>
      <w:r>
        <w:rPr>
          <w:rFonts w:hint="eastAsia" w:ascii="宋体" w:hAnsi="宋体" w:eastAsia="宋体" w:cs="宋体"/>
          <w:spacing w:val="20"/>
          <w:sz w:val="24"/>
          <w:szCs w:val="24"/>
          <w:lang w:val="en-US" w:eastAsia="zh-CN"/>
        </w:rPr>
        <w:t>现金购买</w:t>
      </w:r>
      <w:r>
        <w:rPr>
          <w:rFonts w:hint="eastAsia" w:ascii="宋体" w:hAnsi="宋体" w:eastAsia="宋体" w:cs="宋体"/>
          <w:spacing w:val="20"/>
          <w:sz w:val="24"/>
          <w:szCs w:val="24"/>
        </w:rPr>
        <w:t xml:space="preserve">。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4.售价：</w:t>
      </w:r>
      <w:r>
        <w:rPr>
          <w:rFonts w:hint="eastAsia" w:ascii="宋体" w:hAnsi="宋体" w:eastAsia="宋体" w:cs="宋体"/>
          <w:spacing w:val="20"/>
          <w:sz w:val="24"/>
          <w:szCs w:val="24"/>
          <w:lang w:val="en-US" w:eastAsia="zh-CN"/>
        </w:rPr>
        <w:t>300</w:t>
      </w:r>
      <w:r>
        <w:rPr>
          <w:rFonts w:hint="eastAsia" w:ascii="宋体" w:hAnsi="宋体" w:eastAsia="宋体" w:cs="宋体"/>
          <w:spacing w:val="20"/>
          <w:sz w:val="24"/>
          <w:szCs w:val="24"/>
        </w:rPr>
        <w:t xml:space="preserve">元 </w:t>
      </w:r>
    </w:p>
    <w:p>
      <w:pPr>
        <w:spacing w:line="360" w:lineRule="auto"/>
        <w:rPr>
          <w:rFonts w:hint="eastAsia" w:ascii="宋体" w:hAnsi="宋体" w:eastAsia="宋体" w:cs="宋体"/>
          <w:b/>
          <w:bCs/>
          <w:spacing w:val="20"/>
          <w:sz w:val="24"/>
          <w:szCs w:val="24"/>
          <w:u w:val="single"/>
        </w:rPr>
      </w:pPr>
      <w:r>
        <w:rPr>
          <w:rFonts w:hint="eastAsia" w:ascii="宋体" w:hAnsi="宋体" w:eastAsia="宋体" w:cs="宋体"/>
          <w:b/>
          <w:bCs/>
          <w:spacing w:val="20"/>
          <w:sz w:val="24"/>
          <w:szCs w:val="24"/>
        </w:rPr>
        <w:t xml:space="preserve">四、响应文件提交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1.截止时间：202</w:t>
      </w:r>
      <w:r>
        <w:rPr>
          <w:rFonts w:hint="eastAsia" w:ascii="宋体" w:hAnsi="宋体" w:eastAsia="宋体" w:cs="宋体"/>
          <w:spacing w:val="20"/>
          <w:sz w:val="24"/>
          <w:szCs w:val="24"/>
          <w:lang w:val="en-US" w:eastAsia="zh-CN"/>
        </w:rPr>
        <w:t>4</w:t>
      </w:r>
      <w:r>
        <w:rPr>
          <w:rFonts w:hint="eastAsia" w:ascii="宋体" w:hAnsi="宋体" w:eastAsia="宋体" w:cs="宋体"/>
          <w:spacing w:val="20"/>
          <w:sz w:val="24"/>
          <w:szCs w:val="24"/>
        </w:rPr>
        <w:t>年</w:t>
      </w: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月</w:t>
      </w:r>
      <w:r>
        <w:rPr>
          <w:rFonts w:hint="eastAsia" w:ascii="宋体" w:hAnsi="宋体" w:eastAsia="宋体" w:cs="宋体"/>
          <w:spacing w:val="20"/>
          <w:sz w:val="24"/>
          <w:szCs w:val="24"/>
          <w:lang w:val="en-US" w:eastAsia="zh-CN"/>
        </w:rPr>
        <w:t xml:space="preserve">19 </w:t>
      </w:r>
      <w:r>
        <w:rPr>
          <w:rFonts w:hint="eastAsia" w:ascii="宋体" w:hAnsi="宋体" w:eastAsia="宋体" w:cs="宋体"/>
          <w:spacing w:val="20"/>
          <w:sz w:val="24"/>
          <w:szCs w:val="24"/>
        </w:rPr>
        <w:t>日09时</w:t>
      </w:r>
      <w:r>
        <w:rPr>
          <w:rFonts w:hint="eastAsia" w:ascii="宋体" w:hAnsi="宋体" w:eastAsia="宋体" w:cs="宋体"/>
          <w:spacing w:val="20"/>
          <w:sz w:val="24"/>
          <w:szCs w:val="24"/>
          <w:lang w:val="en-US" w:eastAsia="zh-CN"/>
        </w:rPr>
        <w:t>00</w:t>
      </w:r>
      <w:r>
        <w:rPr>
          <w:rFonts w:hint="eastAsia" w:ascii="宋体" w:hAnsi="宋体" w:eastAsia="宋体" w:cs="宋体"/>
          <w:spacing w:val="20"/>
          <w:sz w:val="24"/>
          <w:szCs w:val="24"/>
        </w:rPr>
        <w:t xml:space="preserve">分（北京时间）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2.地点：</w:t>
      </w:r>
      <w:r>
        <w:rPr>
          <w:rFonts w:hint="eastAsia" w:ascii="宋体" w:hAnsi="宋体" w:eastAsia="宋体" w:cs="宋体"/>
          <w:color w:val="auto"/>
          <w:spacing w:val="20"/>
          <w:sz w:val="24"/>
          <w:szCs w:val="24"/>
          <w:lang w:val="en-US" w:eastAsia="zh-CN"/>
        </w:rPr>
        <w:t>周口市大庆路与川汇路交叉口铂金国际公寓17楼1712室</w:t>
      </w:r>
      <w:r>
        <w:rPr>
          <w:rFonts w:hint="eastAsia" w:ascii="宋体" w:hAnsi="宋体" w:eastAsia="宋体" w:cs="宋体"/>
          <w:spacing w:val="20"/>
          <w:sz w:val="24"/>
          <w:szCs w:val="24"/>
        </w:rPr>
        <w:t xml:space="preserve">。 </w:t>
      </w:r>
    </w:p>
    <w:p>
      <w:pPr>
        <w:spacing w:line="360" w:lineRule="auto"/>
        <w:rPr>
          <w:rFonts w:hint="eastAsia" w:ascii="宋体" w:hAnsi="宋体" w:eastAsia="宋体" w:cs="宋体"/>
          <w:b/>
          <w:bCs/>
          <w:spacing w:val="20"/>
          <w:sz w:val="24"/>
          <w:szCs w:val="24"/>
        </w:rPr>
      </w:pPr>
      <w:r>
        <w:rPr>
          <w:rFonts w:hint="eastAsia" w:ascii="宋体" w:hAnsi="宋体" w:eastAsia="宋体" w:cs="宋体"/>
          <w:b/>
          <w:bCs/>
          <w:spacing w:val="20"/>
          <w:sz w:val="24"/>
          <w:szCs w:val="24"/>
        </w:rPr>
        <w:t xml:space="preserve">五、响应文件开启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1.时间：202</w:t>
      </w:r>
      <w:r>
        <w:rPr>
          <w:rFonts w:hint="eastAsia" w:ascii="宋体" w:hAnsi="宋体" w:eastAsia="宋体" w:cs="宋体"/>
          <w:spacing w:val="20"/>
          <w:sz w:val="24"/>
          <w:szCs w:val="24"/>
          <w:lang w:val="en-US" w:eastAsia="zh-CN"/>
        </w:rPr>
        <w:t>4</w:t>
      </w:r>
      <w:r>
        <w:rPr>
          <w:rFonts w:hint="eastAsia" w:ascii="宋体" w:hAnsi="宋体" w:eastAsia="宋体" w:cs="宋体"/>
          <w:spacing w:val="20"/>
          <w:sz w:val="24"/>
          <w:szCs w:val="24"/>
        </w:rPr>
        <w:t>年</w:t>
      </w:r>
      <w:r>
        <w:rPr>
          <w:rFonts w:hint="eastAsia" w:ascii="宋体" w:hAnsi="宋体" w:eastAsia="宋体" w:cs="宋体"/>
          <w:spacing w:val="20"/>
          <w:sz w:val="24"/>
          <w:szCs w:val="24"/>
          <w:lang w:val="en-US" w:eastAsia="zh-CN"/>
        </w:rPr>
        <w:t>3</w:t>
      </w:r>
      <w:r>
        <w:rPr>
          <w:rFonts w:hint="eastAsia" w:ascii="宋体" w:hAnsi="宋体" w:eastAsia="宋体" w:cs="宋体"/>
          <w:spacing w:val="20"/>
          <w:sz w:val="24"/>
          <w:szCs w:val="24"/>
        </w:rPr>
        <w:t>月</w:t>
      </w:r>
      <w:r>
        <w:rPr>
          <w:rFonts w:hint="eastAsia" w:ascii="宋体" w:hAnsi="宋体" w:eastAsia="宋体" w:cs="宋体"/>
          <w:spacing w:val="20"/>
          <w:sz w:val="24"/>
          <w:szCs w:val="24"/>
          <w:lang w:val="en-US" w:eastAsia="zh-CN"/>
        </w:rPr>
        <w:t xml:space="preserve">19 </w:t>
      </w:r>
      <w:r>
        <w:rPr>
          <w:rFonts w:hint="eastAsia" w:ascii="宋体" w:hAnsi="宋体" w:eastAsia="宋体" w:cs="宋体"/>
          <w:spacing w:val="20"/>
          <w:sz w:val="24"/>
          <w:szCs w:val="24"/>
        </w:rPr>
        <w:t>日09时</w:t>
      </w:r>
      <w:r>
        <w:rPr>
          <w:rFonts w:hint="eastAsia" w:ascii="宋体" w:hAnsi="宋体" w:eastAsia="宋体" w:cs="宋体"/>
          <w:spacing w:val="20"/>
          <w:sz w:val="24"/>
          <w:szCs w:val="24"/>
          <w:lang w:val="en-US" w:eastAsia="zh-CN"/>
        </w:rPr>
        <w:t>00</w:t>
      </w:r>
      <w:r>
        <w:rPr>
          <w:rFonts w:hint="eastAsia" w:ascii="宋体" w:hAnsi="宋体" w:eastAsia="宋体" w:cs="宋体"/>
          <w:spacing w:val="20"/>
          <w:sz w:val="24"/>
          <w:szCs w:val="24"/>
        </w:rPr>
        <w:t>分（北京时间）</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2.地点：</w:t>
      </w:r>
      <w:r>
        <w:rPr>
          <w:rFonts w:hint="eastAsia" w:ascii="宋体" w:hAnsi="宋体" w:eastAsia="宋体" w:cs="宋体"/>
          <w:color w:val="auto"/>
          <w:spacing w:val="20"/>
          <w:sz w:val="24"/>
          <w:szCs w:val="24"/>
          <w:lang w:val="en-US" w:eastAsia="zh-CN"/>
        </w:rPr>
        <w:t>周口市大庆路与川汇路交叉口铂金国际公寓17楼1712室</w:t>
      </w:r>
      <w:r>
        <w:rPr>
          <w:rFonts w:hint="eastAsia" w:ascii="宋体" w:hAnsi="宋体" w:eastAsia="宋体" w:cs="宋体"/>
          <w:spacing w:val="20"/>
          <w:sz w:val="24"/>
          <w:szCs w:val="24"/>
        </w:rPr>
        <w:t xml:space="preserve">。 </w:t>
      </w:r>
    </w:p>
    <w:p>
      <w:pPr>
        <w:spacing w:line="360" w:lineRule="auto"/>
        <w:rPr>
          <w:rFonts w:hint="eastAsia" w:ascii="宋体" w:hAnsi="宋体" w:eastAsia="宋体" w:cs="宋体"/>
          <w:b/>
          <w:bCs/>
          <w:spacing w:val="20"/>
          <w:sz w:val="24"/>
          <w:szCs w:val="24"/>
        </w:rPr>
      </w:pPr>
      <w:r>
        <w:rPr>
          <w:rFonts w:hint="eastAsia" w:ascii="宋体" w:hAnsi="宋体" w:eastAsia="宋体" w:cs="宋体"/>
          <w:b/>
          <w:bCs/>
          <w:spacing w:val="20"/>
          <w:sz w:val="24"/>
          <w:szCs w:val="24"/>
        </w:rPr>
        <w:t xml:space="preserve">六、发布公告的媒介及招标公告期限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本次招标公告在</w:t>
      </w:r>
      <w:r>
        <w:rPr>
          <w:rFonts w:hint="eastAsia" w:ascii="宋体" w:hAnsi="宋体" w:eastAsia="宋体" w:cs="宋体"/>
          <w:spacing w:val="20"/>
          <w:sz w:val="24"/>
          <w:szCs w:val="24"/>
          <w:u w:val="none"/>
        </w:rPr>
        <w:t>《</w:t>
      </w:r>
      <w:r>
        <w:rPr>
          <w:rFonts w:hint="eastAsia" w:ascii="宋体" w:hAnsi="宋体" w:eastAsia="宋体" w:cs="宋体"/>
          <w:spacing w:val="20"/>
          <w:sz w:val="24"/>
          <w:szCs w:val="24"/>
          <w:u w:val="none"/>
          <w:lang w:val="en-US" w:eastAsia="zh-CN"/>
        </w:rPr>
        <w:t>河南省政府采购网</w:t>
      </w:r>
      <w:r>
        <w:rPr>
          <w:rFonts w:hint="eastAsia" w:ascii="宋体" w:hAnsi="宋体" w:eastAsia="宋体" w:cs="宋体"/>
          <w:spacing w:val="20"/>
          <w:sz w:val="24"/>
          <w:szCs w:val="24"/>
          <w:u w:val="none"/>
        </w:rPr>
        <w:t>》</w:t>
      </w:r>
      <w:r>
        <w:rPr>
          <w:rFonts w:hint="eastAsia" w:ascii="宋体" w:hAnsi="宋体" w:eastAsia="宋体" w:cs="宋体"/>
          <w:spacing w:val="20"/>
          <w:sz w:val="24"/>
          <w:szCs w:val="24"/>
          <w:u w:val="none"/>
          <w:lang w:eastAsia="zh-CN"/>
        </w:rPr>
        <w:t>、</w:t>
      </w:r>
      <w:r>
        <w:rPr>
          <w:rFonts w:hint="eastAsia" w:ascii="宋体" w:hAnsi="宋体" w:eastAsia="宋体" w:cs="宋体"/>
          <w:spacing w:val="20"/>
          <w:sz w:val="24"/>
          <w:szCs w:val="24"/>
          <w:u w:val="none"/>
        </w:rPr>
        <w:t>《中国</w:t>
      </w:r>
      <w:r>
        <w:rPr>
          <w:rFonts w:hint="eastAsia" w:ascii="宋体" w:hAnsi="宋体" w:eastAsia="宋体" w:cs="宋体"/>
          <w:spacing w:val="20"/>
          <w:sz w:val="24"/>
          <w:szCs w:val="24"/>
          <w:u w:val="none"/>
          <w:lang w:val="en-US" w:eastAsia="zh-CN"/>
        </w:rPr>
        <w:t>采购与招标网</w:t>
      </w:r>
      <w:r>
        <w:rPr>
          <w:rFonts w:hint="eastAsia" w:ascii="宋体" w:hAnsi="宋体" w:eastAsia="宋体" w:cs="宋体"/>
          <w:spacing w:val="20"/>
          <w:sz w:val="24"/>
          <w:szCs w:val="24"/>
          <w:u w:val="none"/>
        </w:rPr>
        <w:t>》</w:t>
      </w:r>
      <w:r>
        <w:rPr>
          <w:rFonts w:hint="eastAsia" w:ascii="宋体" w:hAnsi="宋体" w:eastAsia="宋体" w:cs="宋体"/>
          <w:spacing w:val="20"/>
          <w:sz w:val="24"/>
          <w:szCs w:val="24"/>
          <w:u w:val="none"/>
          <w:lang w:eastAsia="zh-CN"/>
        </w:rPr>
        <w:t>、</w:t>
      </w:r>
      <w:r>
        <w:rPr>
          <w:rFonts w:hint="eastAsia" w:ascii="宋体" w:hAnsi="宋体" w:eastAsia="宋体" w:cs="宋体"/>
          <w:spacing w:val="20"/>
          <w:sz w:val="24"/>
          <w:szCs w:val="24"/>
        </w:rPr>
        <w:t>《</w:t>
      </w:r>
      <w:r>
        <w:rPr>
          <w:rFonts w:hint="eastAsia" w:ascii="宋体" w:hAnsi="宋体" w:eastAsia="宋体" w:cs="宋体"/>
          <w:spacing w:val="20"/>
          <w:sz w:val="24"/>
          <w:szCs w:val="24"/>
          <w:lang w:val="en-US" w:eastAsia="zh-CN"/>
        </w:rPr>
        <w:t>中国政府采购网</w:t>
      </w:r>
      <w:r>
        <w:rPr>
          <w:rFonts w:hint="eastAsia" w:ascii="宋体" w:hAnsi="宋体" w:eastAsia="宋体" w:cs="宋体"/>
          <w:spacing w:val="20"/>
          <w:sz w:val="24"/>
          <w:szCs w:val="24"/>
        </w:rPr>
        <w:t>》上发布，招标公告期限为</w:t>
      </w:r>
      <w:r>
        <w:rPr>
          <w:rFonts w:hint="eastAsia" w:ascii="宋体" w:hAnsi="宋体" w:eastAsia="宋体" w:cs="宋体"/>
          <w:spacing w:val="20"/>
          <w:sz w:val="24"/>
          <w:szCs w:val="24"/>
          <w:lang w:val="en-US" w:eastAsia="zh-CN"/>
        </w:rPr>
        <w:t>不少于五</w:t>
      </w:r>
      <w:r>
        <w:rPr>
          <w:rFonts w:hint="eastAsia" w:ascii="宋体" w:hAnsi="宋体" w:eastAsia="宋体" w:cs="宋体"/>
          <w:spacing w:val="20"/>
          <w:sz w:val="24"/>
          <w:szCs w:val="24"/>
        </w:rPr>
        <w:t xml:space="preserve">个工作日 。  </w:t>
      </w:r>
    </w:p>
    <w:p>
      <w:pPr>
        <w:spacing w:line="360" w:lineRule="auto"/>
        <w:rPr>
          <w:rFonts w:hint="eastAsia" w:ascii="宋体" w:hAnsi="宋体" w:eastAsia="宋体" w:cs="宋体"/>
          <w:spacing w:val="20"/>
          <w:sz w:val="24"/>
          <w:szCs w:val="24"/>
        </w:rPr>
      </w:pPr>
      <w:r>
        <w:rPr>
          <w:rFonts w:hint="eastAsia" w:ascii="宋体" w:hAnsi="宋体" w:eastAsia="宋体" w:cs="宋体"/>
          <w:b/>
          <w:bCs/>
          <w:spacing w:val="20"/>
          <w:sz w:val="24"/>
          <w:szCs w:val="24"/>
        </w:rPr>
        <w:t>七、其他补充事宜</w:t>
      </w:r>
      <w:r>
        <w:rPr>
          <w:rFonts w:hint="eastAsia" w:ascii="宋体" w:hAnsi="宋体" w:eastAsia="宋体" w:cs="宋体"/>
          <w:spacing w:val="20"/>
          <w:sz w:val="24"/>
          <w:szCs w:val="24"/>
        </w:rPr>
        <w:t xml:space="preserve">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1.本次代理服务费由成交人向本采购代理机构支付。</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2.供应商在参与本项目采购活动期间应及时关注本网站获取相关澄清或变更等信息（如果有）。</w:t>
      </w:r>
    </w:p>
    <w:p>
      <w:pPr>
        <w:spacing w:line="360" w:lineRule="auto"/>
        <w:rPr>
          <w:rFonts w:hint="eastAsia" w:ascii="宋体" w:hAnsi="宋体" w:eastAsia="宋体" w:cs="宋体"/>
          <w:b/>
          <w:bCs/>
          <w:spacing w:val="20"/>
          <w:sz w:val="24"/>
          <w:szCs w:val="24"/>
        </w:rPr>
      </w:pPr>
      <w:r>
        <w:rPr>
          <w:rFonts w:hint="eastAsia" w:ascii="宋体" w:hAnsi="宋体" w:eastAsia="宋体" w:cs="宋体"/>
          <w:b/>
          <w:bCs/>
          <w:spacing w:val="20"/>
          <w:sz w:val="24"/>
          <w:szCs w:val="24"/>
        </w:rPr>
        <w:t xml:space="preserve">八、凡对本次招标提出询问，请按照以下方式联系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 xml:space="preserve">1. 采购人信息 </w:t>
      </w:r>
    </w:p>
    <w:p>
      <w:pPr>
        <w:tabs>
          <w:tab w:val="right" w:pos="8306"/>
        </w:tabs>
        <w:spacing w:line="360" w:lineRule="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rPr>
        <w:t>名称：</w:t>
      </w:r>
      <w:r>
        <w:rPr>
          <w:rFonts w:hint="eastAsia" w:ascii="宋体" w:hAnsi="宋体" w:eastAsia="宋体" w:cs="宋体"/>
          <w:spacing w:val="20"/>
          <w:sz w:val="24"/>
          <w:szCs w:val="24"/>
          <w:lang w:val="en-US" w:eastAsia="zh-CN"/>
        </w:rPr>
        <w:t>扶沟县财政局</w:t>
      </w:r>
      <w:r>
        <w:rPr>
          <w:rFonts w:hint="eastAsia" w:ascii="宋体" w:hAnsi="宋体" w:eastAsia="宋体" w:cs="宋体"/>
          <w:spacing w:val="20"/>
          <w:sz w:val="24"/>
          <w:szCs w:val="24"/>
          <w:lang w:val="en-US" w:eastAsia="zh-CN"/>
        </w:rPr>
        <w:tab/>
      </w:r>
    </w:p>
    <w:p>
      <w:pPr>
        <w:spacing w:line="360" w:lineRule="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rPr>
        <w:t>地址：</w:t>
      </w:r>
      <w:r>
        <w:rPr>
          <w:rFonts w:hint="eastAsia" w:ascii="宋体" w:hAnsi="宋体" w:eastAsia="宋体" w:cs="宋体"/>
          <w:spacing w:val="20"/>
          <w:sz w:val="24"/>
          <w:szCs w:val="24"/>
          <w:lang w:val="en-US" w:eastAsia="zh-CN"/>
        </w:rPr>
        <w:t>扶沟县境内</w:t>
      </w:r>
    </w:p>
    <w:p>
      <w:pPr>
        <w:spacing w:line="360" w:lineRule="auto"/>
        <w:rPr>
          <w:rFonts w:hint="eastAsia"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rPr>
        <w:t>联系人：</w:t>
      </w:r>
      <w:r>
        <w:rPr>
          <w:rFonts w:hint="eastAsia" w:ascii="宋体" w:hAnsi="宋体" w:eastAsia="宋体" w:cs="宋体"/>
          <w:color w:val="auto"/>
          <w:spacing w:val="20"/>
          <w:sz w:val="24"/>
          <w:szCs w:val="24"/>
          <w:lang w:val="en-US" w:eastAsia="zh-CN"/>
        </w:rPr>
        <w:t>刘晨晖</w:t>
      </w:r>
    </w:p>
    <w:p>
      <w:pPr>
        <w:spacing w:line="360" w:lineRule="auto"/>
        <w:rPr>
          <w:rFonts w:hint="eastAsia"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rPr>
        <w:t>联系方式：</w:t>
      </w:r>
      <w:r>
        <w:rPr>
          <w:rFonts w:hint="eastAsia" w:ascii="宋体" w:hAnsi="宋体" w:eastAsia="宋体" w:cs="宋体"/>
          <w:color w:val="auto"/>
          <w:spacing w:val="20"/>
          <w:sz w:val="24"/>
          <w:szCs w:val="24"/>
          <w:lang w:val="en-US" w:eastAsia="zh-CN"/>
        </w:rPr>
        <w:t>15514393168</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 xml:space="preserve">2.采购代理机构信息（如有） </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名称：疆海工程项目管理有限公司</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 xml:space="preserve">地址：周口市大庆路与川汇路交叉口铂金国际公寓17楼1712 </w:t>
      </w:r>
    </w:p>
    <w:p>
      <w:pPr>
        <w:spacing w:line="360" w:lineRule="auto"/>
        <w:jc w:val="both"/>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rPr>
        <w:t>联系人：</w:t>
      </w:r>
      <w:r>
        <w:rPr>
          <w:rFonts w:hint="eastAsia" w:ascii="宋体" w:hAnsi="宋体" w:eastAsia="宋体" w:cs="宋体"/>
          <w:spacing w:val="20"/>
          <w:sz w:val="24"/>
          <w:szCs w:val="24"/>
          <w:lang w:val="en-US" w:eastAsia="zh-CN"/>
        </w:rPr>
        <w:t>赵凤</w:t>
      </w:r>
    </w:p>
    <w:p>
      <w:pPr>
        <w:spacing w:line="360" w:lineRule="auto"/>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rPr>
        <w:t>联系方式：</w:t>
      </w:r>
      <w:r>
        <w:rPr>
          <w:rFonts w:hint="eastAsia" w:ascii="宋体" w:hAnsi="宋体" w:eastAsia="宋体" w:cs="宋体"/>
          <w:spacing w:val="20"/>
          <w:sz w:val="24"/>
          <w:szCs w:val="24"/>
          <w:lang w:val="en-US" w:eastAsia="zh-CN"/>
        </w:rPr>
        <w:t>13303947918</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 xml:space="preserve">3.项目联系方式 </w:t>
      </w:r>
    </w:p>
    <w:p>
      <w:pPr>
        <w:spacing w:line="360" w:lineRule="auto"/>
        <w:rPr>
          <w:rFonts w:hint="eastAsia" w:ascii="宋体" w:hAnsi="宋体" w:eastAsia="宋体" w:cs="宋体"/>
          <w:spacing w:val="20"/>
          <w:sz w:val="24"/>
          <w:szCs w:val="24"/>
          <w:lang w:eastAsia="zh-CN"/>
        </w:rPr>
      </w:pPr>
      <w:r>
        <w:rPr>
          <w:rFonts w:hint="eastAsia" w:ascii="宋体" w:hAnsi="宋体" w:eastAsia="宋体" w:cs="宋体"/>
          <w:spacing w:val="20"/>
          <w:sz w:val="24"/>
          <w:szCs w:val="24"/>
        </w:rPr>
        <w:t>项目联系人：赵</w:t>
      </w:r>
      <w:r>
        <w:rPr>
          <w:rFonts w:hint="eastAsia" w:ascii="宋体" w:hAnsi="宋体" w:eastAsia="宋体" w:cs="宋体"/>
          <w:spacing w:val="20"/>
          <w:sz w:val="24"/>
          <w:szCs w:val="24"/>
          <w:lang w:val="en-US" w:eastAsia="zh-CN"/>
        </w:rPr>
        <w:t>凤</w:t>
      </w:r>
    </w:p>
    <w:p>
      <w:pPr>
        <w:spacing w:line="360" w:lineRule="auto"/>
        <w:rPr>
          <w:rFonts w:hint="eastAsia" w:ascii="宋体" w:hAnsi="宋体" w:eastAsia="宋体" w:cs="宋体"/>
          <w:spacing w:val="20"/>
          <w:sz w:val="24"/>
          <w:szCs w:val="24"/>
        </w:rPr>
      </w:pPr>
      <w:r>
        <w:rPr>
          <w:rFonts w:hint="eastAsia" w:ascii="宋体" w:hAnsi="宋体" w:eastAsia="宋体" w:cs="宋体"/>
          <w:spacing w:val="20"/>
          <w:sz w:val="24"/>
          <w:szCs w:val="24"/>
        </w:rPr>
        <w:t>联系方式：</w:t>
      </w:r>
      <w:r>
        <w:rPr>
          <w:rFonts w:hint="eastAsia" w:ascii="宋体" w:hAnsi="宋体" w:eastAsia="宋体" w:cs="宋体"/>
          <w:spacing w:val="20"/>
          <w:sz w:val="24"/>
          <w:szCs w:val="24"/>
          <w:lang w:val="en-US" w:eastAsia="zh-CN"/>
        </w:rPr>
        <w:t>13303947918</w:t>
      </w:r>
    </w:p>
    <w:p>
      <w:pPr>
        <w:pStyle w:val="2"/>
        <w:rPr>
          <w:rFonts w:hint="eastAsia" w:ascii="宋体" w:hAnsi="宋体" w:eastAsia="宋体"/>
          <w:spacing w:val="20"/>
          <w:sz w:val="28"/>
          <w:szCs w:val="28"/>
        </w:rPr>
      </w:pPr>
    </w:p>
    <w:p>
      <w:pPr>
        <w:pStyle w:val="2"/>
        <w:rPr>
          <w:rFonts w:hint="eastAsia" w:ascii="宋体" w:hAnsi="宋体" w:eastAsia="宋体"/>
          <w:spacing w:val="20"/>
          <w:sz w:val="28"/>
          <w:szCs w:val="28"/>
        </w:rPr>
      </w:pPr>
    </w:p>
    <w:p>
      <w:pPr>
        <w:bidi w:val="0"/>
        <w:jc w:val="center"/>
        <w:rPr>
          <w:rFonts w:hint="eastAsia" w:ascii="宋体" w:hAnsi="宋体" w:eastAsia="宋体"/>
          <w:b/>
          <w:bCs/>
          <w:spacing w:val="20"/>
          <w:sz w:val="32"/>
          <w:szCs w:val="32"/>
        </w:rPr>
      </w:pPr>
      <w:bookmarkStart w:id="2" w:name="_bookmark1"/>
      <w:bookmarkEnd w:id="2"/>
      <w:bookmarkStart w:id="3" w:name="第二章   供应商须知"/>
      <w:bookmarkEnd w:id="3"/>
      <w:r>
        <w:rPr>
          <w:rFonts w:hint="eastAsia" w:ascii="宋体" w:hAnsi="宋体" w:eastAsia="宋体"/>
          <w:b/>
          <w:bCs/>
          <w:spacing w:val="20"/>
          <w:sz w:val="32"/>
          <w:szCs w:val="32"/>
        </w:rPr>
        <w:br w:type="page"/>
      </w:r>
    </w:p>
    <w:p>
      <w:pPr>
        <w:bidi w:val="0"/>
        <w:jc w:val="center"/>
        <w:rPr>
          <w:rFonts w:hint="eastAsia" w:ascii="宋体" w:hAnsi="宋体" w:eastAsia="宋体"/>
          <w:b/>
          <w:bCs/>
          <w:spacing w:val="20"/>
          <w:sz w:val="32"/>
          <w:szCs w:val="32"/>
        </w:rPr>
      </w:pPr>
      <w:r>
        <w:rPr>
          <w:rFonts w:hint="eastAsia" w:ascii="宋体" w:hAnsi="宋体" w:eastAsia="宋体"/>
          <w:b/>
          <w:bCs/>
          <w:spacing w:val="20"/>
          <w:sz w:val="32"/>
          <w:szCs w:val="32"/>
        </w:rPr>
        <w:t>第二章</w:t>
      </w:r>
      <w:r>
        <w:rPr>
          <w:rFonts w:hint="eastAsia" w:ascii="宋体" w:hAnsi="宋体" w:eastAsia="宋体"/>
          <w:b/>
          <w:bCs/>
          <w:spacing w:val="20"/>
          <w:sz w:val="32"/>
          <w:szCs w:val="32"/>
        </w:rPr>
        <w:tab/>
      </w:r>
      <w:r>
        <w:rPr>
          <w:rFonts w:hint="eastAsia" w:ascii="宋体" w:hAnsi="宋体" w:eastAsia="宋体"/>
          <w:b/>
          <w:bCs/>
          <w:spacing w:val="20"/>
          <w:sz w:val="32"/>
          <w:szCs w:val="32"/>
        </w:rPr>
        <w:t>供应商须知</w:t>
      </w:r>
    </w:p>
    <w:tbl>
      <w:tblPr>
        <w:tblStyle w:val="6"/>
        <w:tblpPr w:leftFromText="180" w:rightFromText="180" w:vertAnchor="text" w:horzAnchor="page" w:tblpX="1310" w:tblpY="7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5"/>
        <w:gridCol w:w="2641"/>
        <w:gridCol w:w="61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975" w:type="dxa"/>
            <w:vAlign w:val="top"/>
          </w:tcPr>
          <w:p>
            <w:pPr>
              <w:pStyle w:val="23"/>
              <w:spacing w:before="75" w:line="295" w:lineRule="exact"/>
              <w:ind w:left="94" w:right="106"/>
              <w:jc w:val="center"/>
              <w:rPr>
                <w:rFonts w:hint="eastAsia" w:ascii="宋体" w:hAnsi="宋体" w:eastAsia="宋体"/>
                <w:sz w:val="24"/>
              </w:rPr>
            </w:pPr>
            <w:r>
              <w:rPr>
                <w:rFonts w:hint="eastAsia" w:ascii="宋体" w:hAnsi="宋体" w:eastAsia="宋体"/>
                <w:sz w:val="24"/>
              </w:rPr>
              <w:t>条款号</w:t>
            </w:r>
          </w:p>
        </w:tc>
        <w:tc>
          <w:tcPr>
            <w:tcW w:w="2641" w:type="dxa"/>
            <w:vAlign w:val="top"/>
          </w:tcPr>
          <w:p>
            <w:pPr>
              <w:pStyle w:val="23"/>
              <w:spacing w:before="75" w:line="295" w:lineRule="exact"/>
              <w:ind w:left="92" w:right="78"/>
              <w:jc w:val="center"/>
              <w:rPr>
                <w:rFonts w:hint="eastAsia" w:ascii="宋体" w:hAnsi="宋体" w:eastAsia="宋体"/>
                <w:sz w:val="24"/>
              </w:rPr>
            </w:pPr>
            <w:r>
              <w:rPr>
                <w:rFonts w:hint="eastAsia" w:ascii="宋体" w:hAnsi="宋体" w:eastAsia="宋体"/>
                <w:sz w:val="24"/>
              </w:rPr>
              <w:t>名 称</w:t>
            </w:r>
          </w:p>
        </w:tc>
        <w:tc>
          <w:tcPr>
            <w:tcW w:w="6122" w:type="dxa"/>
            <w:vAlign w:val="top"/>
          </w:tcPr>
          <w:p>
            <w:pPr>
              <w:pStyle w:val="23"/>
              <w:tabs>
                <w:tab w:val="left" w:pos="658"/>
              </w:tabs>
              <w:spacing w:before="75" w:line="295" w:lineRule="exact"/>
              <w:ind w:left="13"/>
              <w:jc w:val="center"/>
              <w:rPr>
                <w:rFonts w:hint="eastAsia" w:ascii="宋体" w:hAnsi="宋体" w:eastAsia="宋体"/>
                <w:sz w:val="24"/>
              </w:rPr>
            </w:pPr>
            <w:r>
              <w:rPr>
                <w:rFonts w:hint="eastAsia" w:ascii="宋体" w:hAnsi="宋体" w:eastAsia="宋体"/>
                <w:sz w:val="24"/>
              </w:rPr>
              <w:t>内</w:t>
            </w:r>
            <w:r>
              <w:rPr>
                <w:rFonts w:hint="eastAsia" w:ascii="宋体" w:hAnsi="宋体" w:eastAsia="宋体"/>
                <w:sz w:val="24"/>
              </w:rPr>
              <w:tab/>
            </w:r>
            <w:r>
              <w:rPr>
                <w:rFonts w:hint="eastAsia" w:ascii="宋体" w:hAnsi="宋体" w:eastAsia="宋体"/>
                <w:sz w:val="24"/>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3" w:hRule="atLeast"/>
        </w:trPr>
        <w:tc>
          <w:tcPr>
            <w:tcW w:w="975" w:type="dxa"/>
            <w:vAlign w:val="top"/>
          </w:tcPr>
          <w:p>
            <w:pPr>
              <w:pStyle w:val="23"/>
              <w:rPr>
                <w:rFonts w:hint="eastAsia" w:ascii="宋体" w:hAnsi="宋体" w:eastAsia="宋体"/>
                <w:b/>
                <w:sz w:val="24"/>
              </w:rPr>
            </w:pPr>
          </w:p>
          <w:p>
            <w:pPr>
              <w:pStyle w:val="23"/>
              <w:spacing w:before="10"/>
              <w:rPr>
                <w:rFonts w:hint="eastAsia" w:ascii="宋体" w:hAnsi="宋体" w:eastAsia="宋体"/>
                <w:b/>
                <w:sz w:val="13"/>
              </w:rPr>
            </w:pPr>
          </w:p>
          <w:p>
            <w:pPr>
              <w:pStyle w:val="23"/>
              <w:ind w:left="91" w:right="106"/>
              <w:jc w:val="center"/>
              <w:rPr>
                <w:rFonts w:hint="eastAsia" w:ascii="宋体" w:hAnsi="宋体" w:eastAsia="宋体"/>
                <w:sz w:val="24"/>
              </w:rPr>
            </w:pPr>
            <w:r>
              <w:rPr>
                <w:rFonts w:hint="eastAsia" w:ascii="宋体" w:hAnsi="宋体" w:eastAsia="宋体"/>
                <w:sz w:val="24"/>
              </w:rPr>
              <w:t>1.1.2</w:t>
            </w:r>
          </w:p>
        </w:tc>
        <w:tc>
          <w:tcPr>
            <w:tcW w:w="2641" w:type="dxa"/>
            <w:vAlign w:val="top"/>
          </w:tcPr>
          <w:p>
            <w:pPr>
              <w:pStyle w:val="23"/>
              <w:rPr>
                <w:rFonts w:hint="eastAsia" w:ascii="宋体" w:hAnsi="宋体" w:eastAsia="宋体"/>
                <w:b/>
                <w:sz w:val="24"/>
              </w:rPr>
            </w:pPr>
          </w:p>
          <w:p>
            <w:pPr>
              <w:pStyle w:val="23"/>
              <w:spacing w:before="10"/>
              <w:rPr>
                <w:rFonts w:hint="eastAsia" w:ascii="宋体" w:hAnsi="宋体" w:eastAsia="宋体"/>
                <w:b/>
                <w:sz w:val="13"/>
              </w:rPr>
            </w:pPr>
          </w:p>
          <w:p>
            <w:pPr>
              <w:pStyle w:val="23"/>
              <w:ind w:left="108" w:right="78"/>
              <w:jc w:val="center"/>
              <w:rPr>
                <w:rFonts w:hint="eastAsia" w:ascii="宋体" w:hAnsi="宋体" w:eastAsia="宋体"/>
                <w:sz w:val="24"/>
              </w:rPr>
            </w:pPr>
            <w:r>
              <w:rPr>
                <w:rFonts w:hint="eastAsia" w:ascii="宋体" w:hAnsi="宋体" w:eastAsia="宋体"/>
                <w:sz w:val="24"/>
              </w:rPr>
              <w:t>采购人</w:t>
            </w:r>
          </w:p>
        </w:tc>
        <w:tc>
          <w:tcPr>
            <w:tcW w:w="6122" w:type="dxa"/>
            <w:vAlign w:val="top"/>
          </w:tcPr>
          <w:p>
            <w:pPr>
              <w:pStyle w:val="23"/>
              <w:spacing w:before="98" w:line="360" w:lineRule="auto"/>
              <w:ind w:left="112"/>
              <w:rPr>
                <w:rFonts w:hint="eastAsia" w:ascii="宋体" w:hAnsi="宋体" w:eastAsia="宋体"/>
                <w:sz w:val="24"/>
              </w:rPr>
            </w:pPr>
            <w:r>
              <w:rPr>
                <w:rFonts w:hint="eastAsia" w:ascii="宋体" w:hAnsi="宋体" w:eastAsia="宋体"/>
                <w:sz w:val="24"/>
              </w:rPr>
              <w:t>名称：扶沟县财政局</w:t>
            </w:r>
          </w:p>
          <w:p>
            <w:pPr>
              <w:pStyle w:val="23"/>
              <w:spacing w:before="98" w:line="360" w:lineRule="auto"/>
              <w:ind w:left="112"/>
              <w:rPr>
                <w:rFonts w:hint="eastAsia" w:ascii="宋体" w:hAnsi="宋体" w:eastAsia="宋体"/>
                <w:sz w:val="24"/>
              </w:rPr>
            </w:pPr>
            <w:r>
              <w:rPr>
                <w:rFonts w:hint="eastAsia" w:ascii="宋体" w:hAnsi="宋体" w:eastAsia="宋体"/>
                <w:sz w:val="24"/>
              </w:rPr>
              <w:t>地址：扶沟县境内</w:t>
            </w:r>
          </w:p>
          <w:p>
            <w:pPr>
              <w:spacing w:line="360" w:lineRule="auto"/>
              <w:rPr>
                <w:rFonts w:hint="eastAsia"/>
                <w:color w:val="000000"/>
                <w:spacing w:val="20"/>
              </w:rPr>
            </w:pPr>
            <w:r>
              <w:rPr>
                <w:rFonts w:hint="eastAsia"/>
                <w:color w:val="000000"/>
                <w:spacing w:val="20"/>
              </w:rPr>
              <w:t>联系人：</w:t>
            </w:r>
            <w:r>
              <w:rPr>
                <w:rFonts w:hint="eastAsia"/>
                <w:color w:val="000000"/>
                <w:spacing w:val="20"/>
                <w:lang w:val="en-US" w:eastAsia="zh-CN"/>
              </w:rPr>
              <w:t>刘晨晖</w:t>
            </w:r>
          </w:p>
          <w:p>
            <w:pPr>
              <w:spacing w:line="360" w:lineRule="auto"/>
              <w:rPr>
                <w:rFonts w:hint="eastAsia"/>
                <w:color w:val="000000"/>
                <w:spacing w:val="20"/>
              </w:rPr>
            </w:pPr>
            <w:r>
              <w:rPr>
                <w:rFonts w:hint="eastAsia"/>
                <w:color w:val="000000"/>
                <w:spacing w:val="20"/>
              </w:rPr>
              <w:t>联系方式：</w:t>
            </w:r>
            <w:r>
              <w:rPr>
                <w:rFonts w:hint="eastAsia"/>
                <w:color w:val="000000"/>
                <w:spacing w:val="20"/>
                <w:lang w:val="en-US" w:eastAsia="zh-CN"/>
              </w:rPr>
              <w:t>15514393168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0" w:hRule="atLeast"/>
        </w:trPr>
        <w:tc>
          <w:tcPr>
            <w:tcW w:w="975" w:type="dxa"/>
            <w:vAlign w:val="top"/>
          </w:tcPr>
          <w:p>
            <w:pPr>
              <w:pStyle w:val="23"/>
              <w:rPr>
                <w:rFonts w:hint="eastAsia" w:ascii="宋体" w:hAnsi="宋体" w:eastAsia="宋体"/>
                <w:b/>
                <w:sz w:val="24"/>
              </w:rPr>
            </w:pPr>
          </w:p>
          <w:p>
            <w:pPr>
              <w:pStyle w:val="23"/>
              <w:spacing w:before="10"/>
              <w:rPr>
                <w:rFonts w:hint="eastAsia" w:ascii="宋体" w:hAnsi="宋体" w:eastAsia="宋体"/>
                <w:b/>
                <w:sz w:val="13"/>
              </w:rPr>
            </w:pPr>
          </w:p>
          <w:p>
            <w:pPr>
              <w:pStyle w:val="23"/>
              <w:ind w:left="91" w:right="106"/>
              <w:jc w:val="center"/>
              <w:rPr>
                <w:rFonts w:hint="eastAsia" w:ascii="宋体" w:hAnsi="宋体" w:eastAsia="宋体"/>
                <w:sz w:val="24"/>
              </w:rPr>
            </w:pPr>
            <w:r>
              <w:rPr>
                <w:rFonts w:hint="eastAsia" w:ascii="宋体" w:hAnsi="宋体" w:eastAsia="宋体"/>
                <w:sz w:val="24"/>
              </w:rPr>
              <w:t>1.1.3</w:t>
            </w:r>
          </w:p>
        </w:tc>
        <w:tc>
          <w:tcPr>
            <w:tcW w:w="2641" w:type="dxa"/>
            <w:vAlign w:val="top"/>
          </w:tcPr>
          <w:p>
            <w:pPr>
              <w:pStyle w:val="23"/>
              <w:rPr>
                <w:rFonts w:hint="eastAsia" w:ascii="宋体" w:hAnsi="宋体" w:eastAsia="宋体"/>
                <w:b/>
                <w:sz w:val="24"/>
              </w:rPr>
            </w:pPr>
          </w:p>
          <w:p>
            <w:pPr>
              <w:pStyle w:val="23"/>
              <w:spacing w:before="10"/>
              <w:rPr>
                <w:rFonts w:hint="eastAsia" w:ascii="宋体" w:hAnsi="宋体" w:eastAsia="宋体"/>
                <w:b/>
                <w:sz w:val="13"/>
              </w:rPr>
            </w:pPr>
          </w:p>
          <w:p>
            <w:pPr>
              <w:pStyle w:val="23"/>
              <w:ind w:left="109" w:right="78"/>
              <w:jc w:val="center"/>
              <w:rPr>
                <w:rFonts w:hint="eastAsia" w:ascii="宋体" w:hAnsi="宋体" w:eastAsia="宋体"/>
                <w:sz w:val="24"/>
              </w:rPr>
            </w:pPr>
            <w:r>
              <w:rPr>
                <w:rFonts w:hint="eastAsia" w:ascii="宋体" w:hAnsi="宋体" w:eastAsia="宋体"/>
                <w:sz w:val="24"/>
              </w:rPr>
              <w:t>采购代理机构</w:t>
            </w:r>
          </w:p>
        </w:tc>
        <w:tc>
          <w:tcPr>
            <w:tcW w:w="6122" w:type="dxa"/>
            <w:vAlign w:val="top"/>
          </w:tcPr>
          <w:p>
            <w:pPr>
              <w:pStyle w:val="23"/>
              <w:spacing w:before="14" w:line="360" w:lineRule="auto"/>
              <w:ind w:left="112"/>
              <w:rPr>
                <w:rFonts w:hint="eastAsia" w:ascii="宋体" w:hAnsi="宋体" w:eastAsia="宋体"/>
                <w:sz w:val="24"/>
              </w:rPr>
            </w:pPr>
            <w:r>
              <w:rPr>
                <w:rFonts w:hint="eastAsia" w:ascii="宋体" w:hAnsi="宋体" w:eastAsia="宋体"/>
                <w:sz w:val="24"/>
              </w:rPr>
              <w:t>名称：疆海工程项目管理有限公司</w:t>
            </w:r>
          </w:p>
          <w:p>
            <w:pPr>
              <w:pStyle w:val="23"/>
              <w:spacing w:before="14" w:line="360" w:lineRule="auto"/>
              <w:ind w:left="112"/>
              <w:rPr>
                <w:rFonts w:hint="eastAsia" w:ascii="宋体" w:hAnsi="宋体" w:eastAsia="宋体"/>
                <w:sz w:val="24"/>
              </w:rPr>
            </w:pPr>
            <w:r>
              <w:rPr>
                <w:rFonts w:hint="eastAsia" w:ascii="宋体" w:hAnsi="宋体" w:eastAsia="宋体"/>
                <w:sz w:val="24"/>
              </w:rPr>
              <w:t xml:space="preserve">地址：周口市大庆路与川汇路交叉口铂金国际公寓17楼1712 </w:t>
            </w:r>
          </w:p>
          <w:p>
            <w:pPr>
              <w:pStyle w:val="23"/>
              <w:spacing w:before="14" w:line="360" w:lineRule="auto"/>
              <w:ind w:left="112"/>
              <w:rPr>
                <w:rFonts w:hint="eastAsia" w:ascii="宋体" w:hAnsi="宋体" w:eastAsia="宋体"/>
                <w:sz w:val="24"/>
              </w:rPr>
            </w:pPr>
            <w:r>
              <w:rPr>
                <w:rFonts w:hint="eastAsia" w:ascii="宋体" w:hAnsi="宋体" w:eastAsia="宋体"/>
                <w:sz w:val="24"/>
              </w:rPr>
              <w:t>联系人：赵工</w:t>
            </w:r>
          </w:p>
          <w:p>
            <w:pPr>
              <w:pStyle w:val="23"/>
              <w:spacing w:before="14" w:line="360" w:lineRule="auto"/>
              <w:ind w:left="112"/>
              <w:rPr>
                <w:rFonts w:hint="eastAsia" w:ascii="宋体" w:hAnsi="宋体" w:eastAsia="宋体"/>
                <w:sz w:val="24"/>
              </w:rPr>
            </w:pPr>
            <w:r>
              <w:rPr>
                <w:rFonts w:hint="eastAsia" w:ascii="宋体" w:hAnsi="宋体" w:eastAsia="宋体"/>
                <w:sz w:val="24"/>
              </w:rPr>
              <w:t>联系方式：13303947918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75" w:type="dxa"/>
            <w:vAlign w:val="top"/>
          </w:tcPr>
          <w:p>
            <w:pPr>
              <w:pStyle w:val="23"/>
              <w:spacing w:before="12"/>
              <w:rPr>
                <w:rFonts w:hint="eastAsia" w:ascii="宋体" w:hAnsi="宋体" w:eastAsia="宋体"/>
                <w:b/>
                <w:sz w:val="14"/>
              </w:rPr>
            </w:pPr>
          </w:p>
          <w:p>
            <w:pPr>
              <w:pStyle w:val="23"/>
              <w:spacing w:before="1"/>
              <w:ind w:left="91" w:right="106"/>
              <w:jc w:val="center"/>
              <w:rPr>
                <w:rFonts w:hint="eastAsia" w:ascii="宋体" w:hAnsi="宋体" w:eastAsia="宋体"/>
                <w:sz w:val="24"/>
              </w:rPr>
            </w:pPr>
            <w:r>
              <w:rPr>
                <w:rFonts w:hint="eastAsia" w:ascii="宋体" w:hAnsi="宋体" w:eastAsia="宋体"/>
                <w:sz w:val="24"/>
              </w:rPr>
              <w:t>1.1.4</w:t>
            </w:r>
          </w:p>
        </w:tc>
        <w:tc>
          <w:tcPr>
            <w:tcW w:w="2641" w:type="dxa"/>
            <w:vAlign w:val="top"/>
          </w:tcPr>
          <w:p>
            <w:pPr>
              <w:pStyle w:val="23"/>
              <w:spacing w:before="12"/>
              <w:rPr>
                <w:rFonts w:hint="eastAsia" w:ascii="宋体" w:hAnsi="宋体" w:eastAsia="宋体"/>
                <w:b/>
                <w:sz w:val="14"/>
              </w:rPr>
            </w:pPr>
          </w:p>
          <w:p>
            <w:pPr>
              <w:pStyle w:val="23"/>
              <w:spacing w:before="1"/>
              <w:ind w:left="108" w:right="78"/>
              <w:jc w:val="center"/>
              <w:rPr>
                <w:rFonts w:hint="eastAsia" w:ascii="宋体" w:hAnsi="宋体" w:eastAsia="宋体"/>
                <w:sz w:val="24"/>
              </w:rPr>
            </w:pPr>
            <w:r>
              <w:rPr>
                <w:rFonts w:hint="eastAsia" w:ascii="宋体" w:hAnsi="宋体" w:eastAsia="宋体"/>
                <w:sz w:val="24"/>
              </w:rPr>
              <w:t>采购项目名称</w:t>
            </w:r>
          </w:p>
        </w:tc>
        <w:tc>
          <w:tcPr>
            <w:tcW w:w="6122" w:type="dxa"/>
            <w:vAlign w:val="top"/>
          </w:tcPr>
          <w:p>
            <w:pPr>
              <w:pStyle w:val="23"/>
              <w:spacing w:before="98" w:line="360" w:lineRule="auto"/>
              <w:ind w:left="112"/>
              <w:rPr>
                <w:rFonts w:hint="eastAsia" w:ascii="宋体" w:hAnsi="宋体" w:eastAsia="宋体"/>
                <w:sz w:val="24"/>
              </w:rPr>
            </w:pPr>
            <w:r>
              <w:rPr>
                <w:rFonts w:hint="eastAsia" w:ascii="宋体" w:hAnsi="宋体" w:eastAsia="宋体"/>
                <w:sz w:val="24"/>
              </w:rPr>
              <w:t>扶沟县财政局遴选扶沟县社保基金定期存款存放银行项目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975" w:type="dxa"/>
            <w:vAlign w:val="top"/>
          </w:tcPr>
          <w:p>
            <w:pPr>
              <w:pStyle w:val="23"/>
              <w:spacing w:before="75"/>
              <w:ind w:left="91" w:right="106"/>
              <w:jc w:val="center"/>
              <w:rPr>
                <w:rFonts w:hint="eastAsia" w:ascii="宋体" w:hAnsi="宋体" w:eastAsia="宋体"/>
                <w:sz w:val="24"/>
              </w:rPr>
            </w:pPr>
            <w:r>
              <w:rPr>
                <w:rFonts w:hint="eastAsia" w:ascii="宋体" w:hAnsi="宋体" w:eastAsia="宋体"/>
                <w:sz w:val="24"/>
              </w:rPr>
              <w:t>1.1.5</w:t>
            </w:r>
          </w:p>
        </w:tc>
        <w:tc>
          <w:tcPr>
            <w:tcW w:w="2641" w:type="dxa"/>
            <w:vAlign w:val="top"/>
          </w:tcPr>
          <w:p>
            <w:pPr>
              <w:pStyle w:val="23"/>
              <w:spacing w:before="75"/>
              <w:ind w:left="109" w:right="77"/>
              <w:jc w:val="center"/>
              <w:rPr>
                <w:rFonts w:hint="eastAsia" w:ascii="宋体" w:hAnsi="宋体" w:eastAsia="宋体"/>
                <w:sz w:val="24"/>
              </w:rPr>
            </w:pPr>
            <w:r>
              <w:rPr>
                <w:rFonts w:hint="eastAsia" w:ascii="宋体" w:hAnsi="宋体" w:eastAsia="宋体"/>
                <w:sz w:val="24"/>
              </w:rPr>
              <w:t>落实政府采购政策要求</w:t>
            </w:r>
          </w:p>
        </w:tc>
        <w:tc>
          <w:tcPr>
            <w:tcW w:w="6122" w:type="dxa"/>
            <w:vAlign w:val="top"/>
          </w:tcPr>
          <w:p>
            <w:pPr>
              <w:pStyle w:val="23"/>
              <w:spacing w:before="75"/>
              <w:ind w:left="112"/>
              <w:rPr>
                <w:rFonts w:hint="eastAsia" w:ascii="宋体" w:hAnsi="宋体" w:eastAsia="宋体"/>
                <w:sz w:val="24"/>
              </w:rPr>
            </w:pPr>
            <w:r>
              <w:rPr>
                <w:rFonts w:hint="eastAsia" w:ascii="宋体" w:hAnsi="宋体" w:eastAsia="宋体"/>
                <w:sz w:val="24"/>
              </w:rPr>
              <w:t>详见采购公告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75" w:type="dxa"/>
            <w:vAlign w:val="top"/>
          </w:tcPr>
          <w:p>
            <w:pPr>
              <w:pStyle w:val="23"/>
              <w:spacing w:before="12"/>
              <w:rPr>
                <w:rFonts w:hint="eastAsia" w:ascii="宋体" w:hAnsi="宋体" w:eastAsia="宋体"/>
                <w:b/>
                <w:sz w:val="14"/>
              </w:rPr>
            </w:pPr>
          </w:p>
          <w:p>
            <w:pPr>
              <w:pStyle w:val="23"/>
              <w:spacing w:before="1"/>
              <w:ind w:left="92" w:right="106"/>
              <w:jc w:val="center"/>
              <w:rPr>
                <w:rFonts w:hint="eastAsia" w:ascii="宋体" w:hAnsi="宋体" w:eastAsia="宋体"/>
                <w:sz w:val="24"/>
              </w:rPr>
            </w:pPr>
            <w:r>
              <w:rPr>
                <w:rFonts w:hint="eastAsia" w:ascii="宋体" w:hAnsi="宋体" w:eastAsia="宋体"/>
                <w:sz w:val="24"/>
              </w:rPr>
              <w:t>1.1.6</w:t>
            </w:r>
          </w:p>
        </w:tc>
        <w:tc>
          <w:tcPr>
            <w:tcW w:w="2641" w:type="dxa"/>
            <w:vAlign w:val="top"/>
          </w:tcPr>
          <w:p>
            <w:pPr>
              <w:pStyle w:val="23"/>
              <w:spacing w:before="98"/>
              <w:ind w:left="108" w:right="78"/>
              <w:jc w:val="center"/>
              <w:rPr>
                <w:rFonts w:hint="eastAsia"/>
                <w:sz w:val="24"/>
                <w:lang w:val="en-US" w:eastAsia="zh-CN"/>
              </w:rPr>
            </w:pPr>
            <w:r>
              <w:rPr>
                <w:rFonts w:hint="eastAsia"/>
                <w:sz w:val="24"/>
                <w:lang w:val="en-US" w:eastAsia="zh-CN"/>
              </w:rPr>
              <w:t>服务期限</w:t>
            </w:r>
          </w:p>
        </w:tc>
        <w:tc>
          <w:tcPr>
            <w:tcW w:w="6122" w:type="dxa"/>
            <w:vAlign w:val="top"/>
          </w:tcPr>
          <w:p>
            <w:pPr>
              <w:pStyle w:val="23"/>
              <w:spacing w:before="12"/>
              <w:rPr>
                <w:rFonts w:hint="eastAsia" w:ascii="宋体" w:hAnsi="宋体" w:eastAsia="宋体"/>
                <w:b/>
                <w:sz w:val="14"/>
              </w:rPr>
            </w:pPr>
          </w:p>
          <w:p>
            <w:pPr>
              <w:pStyle w:val="23"/>
              <w:spacing w:before="1"/>
              <w:ind w:left="112"/>
              <w:rPr>
                <w:rFonts w:hint="eastAsia"/>
                <w:sz w:val="24"/>
                <w:lang w:val="en-US" w:eastAsia="zh-CN"/>
              </w:rPr>
            </w:pPr>
            <w:r>
              <w:rPr>
                <w:rFonts w:hint="eastAsia"/>
                <w:sz w:val="24"/>
                <w:lang w:val="en-US" w:eastAsia="zh-CN"/>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975" w:type="dxa"/>
            <w:vAlign w:val="top"/>
          </w:tcPr>
          <w:p>
            <w:pPr>
              <w:pStyle w:val="23"/>
              <w:spacing w:before="60"/>
              <w:ind w:left="92" w:right="106"/>
              <w:jc w:val="center"/>
              <w:rPr>
                <w:rFonts w:hint="eastAsia" w:ascii="宋体" w:hAnsi="宋体" w:eastAsia="宋体"/>
                <w:sz w:val="24"/>
              </w:rPr>
            </w:pPr>
            <w:r>
              <w:rPr>
                <w:rFonts w:hint="eastAsia" w:ascii="宋体" w:hAnsi="宋体" w:eastAsia="宋体"/>
                <w:sz w:val="24"/>
              </w:rPr>
              <w:t>1.1.7</w:t>
            </w:r>
          </w:p>
        </w:tc>
        <w:tc>
          <w:tcPr>
            <w:tcW w:w="2641" w:type="dxa"/>
            <w:vAlign w:val="top"/>
          </w:tcPr>
          <w:p>
            <w:pPr>
              <w:pStyle w:val="23"/>
              <w:spacing w:before="60"/>
              <w:ind w:left="109" w:right="78"/>
              <w:jc w:val="center"/>
              <w:rPr>
                <w:rFonts w:hint="eastAsia" w:ascii="宋体" w:hAnsi="宋体" w:eastAsia="宋体"/>
                <w:color w:val="000000"/>
                <w:sz w:val="24"/>
              </w:rPr>
            </w:pPr>
            <w:r>
              <w:rPr>
                <w:rFonts w:hint="eastAsia" w:ascii="宋体" w:hAnsi="宋体" w:eastAsia="宋体"/>
                <w:color w:val="000000"/>
                <w:sz w:val="24"/>
              </w:rPr>
              <w:t>项目编号</w:t>
            </w:r>
          </w:p>
        </w:tc>
        <w:tc>
          <w:tcPr>
            <w:tcW w:w="6122" w:type="dxa"/>
            <w:vAlign w:val="top"/>
          </w:tcPr>
          <w:p>
            <w:pPr>
              <w:pStyle w:val="23"/>
              <w:spacing w:before="60"/>
              <w:ind w:left="112"/>
              <w:rPr>
                <w:rFonts w:hint="default"/>
                <w:spacing w:val="20"/>
                <w:lang w:val="en-US" w:eastAsia="zh-CN"/>
              </w:rPr>
            </w:pPr>
            <w:r>
              <w:rPr>
                <w:rFonts w:hint="default"/>
                <w:spacing w:val="20"/>
                <w:lang w:val="en-US" w:eastAsia="zh-CN"/>
              </w:rPr>
              <w:t>扶财磋商采购-2024-2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975" w:type="dxa"/>
            <w:vAlign w:val="top"/>
          </w:tcPr>
          <w:p>
            <w:pPr>
              <w:pStyle w:val="23"/>
              <w:ind w:right="106"/>
              <w:jc w:val="both"/>
              <w:rPr>
                <w:rFonts w:hint="eastAsia" w:ascii="宋体" w:hAnsi="宋体" w:eastAsia="宋体"/>
                <w:sz w:val="24"/>
              </w:rPr>
            </w:pPr>
            <w:r>
              <w:rPr>
                <w:rFonts w:hint="eastAsia" w:ascii="宋体" w:hAnsi="宋体" w:eastAsia="宋体"/>
                <w:sz w:val="24"/>
              </w:rPr>
              <w:t>1.1.8</w:t>
            </w:r>
          </w:p>
        </w:tc>
        <w:tc>
          <w:tcPr>
            <w:tcW w:w="2641" w:type="dxa"/>
            <w:vAlign w:val="top"/>
          </w:tcPr>
          <w:p>
            <w:pPr>
              <w:pStyle w:val="23"/>
              <w:ind w:left="109" w:right="78"/>
              <w:jc w:val="center"/>
              <w:rPr>
                <w:rFonts w:hint="eastAsia" w:ascii="宋体" w:hAnsi="宋体" w:eastAsia="宋体"/>
                <w:sz w:val="24"/>
              </w:rPr>
            </w:pPr>
            <w:r>
              <w:rPr>
                <w:rFonts w:hint="eastAsia" w:ascii="宋体" w:hAnsi="宋体" w:eastAsia="宋体"/>
                <w:sz w:val="24"/>
              </w:rPr>
              <w:t>标段划分</w:t>
            </w:r>
          </w:p>
        </w:tc>
        <w:tc>
          <w:tcPr>
            <w:tcW w:w="6122" w:type="dxa"/>
            <w:vAlign w:val="top"/>
          </w:tcPr>
          <w:p>
            <w:pPr>
              <w:pStyle w:val="23"/>
              <w:spacing w:before="13"/>
              <w:ind w:left="112"/>
              <w:jc w:val="both"/>
              <w:rPr>
                <w:rFonts w:hint="eastAsia" w:ascii="宋体" w:hAnsi="宋体" w:eastAsia="宋体"/>
                <w:spacing w:val="-18"/>
                <w:sz w:val="24"/>
                <w:lang w:val="en-US" w:eastAsia="zh-CN"/>
              </w:rPr>
            </w:pPr>
            <w:r>
              <w:rPr>
                <w:rFonts w:hint="eastAsia" w:ascii="宋体" w:hAnsi="宋体" w:eastAsia="宋体"/>
                <w:spacing w:val="-18"/>
                <w:sz w:val="24"/>
                <w:lang w:val="en-US" w:eastAsia="zh-CN"/>
              </w:rPr>
              <w:t>详见公告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6" w:hRule="atLeast"/>
        </w:trPr>
        <w:tc>
          <w:tcPr>
            <w:tcW w:w="975" w:type="dxa"/>
            <w:vAlign w:val="top"/>
          </w:tcPr>
          <w:p>
            <w:pPr>
              <w:pStyle w:val="23"/>
              <w:rPr>
                <w:rFonts w:hint="eastAsia" w:ascii="宋体" w:hAnsi="宋体" w:eastAsia="宋体"/>
                <w:b/>
                <w:sz w:val="24"/>
              </w:rPr>
            </w:pPr>
          </w:p>
          <w:p>
            <w:pPr>
              <w:pStyle w:val="23"/>
              <w:ind w:left="94" w:right="94"/>
              <w:jc w:val="center"/>
              <w:rPr>
                <w:rFonts w:hint="eastAsia" w:ascii="宋体" w:hAnsi="宋体" w:eastAsia="宋体"/>
                <w:sz w:val="24"/>
              </w:rPr>
            </w:pPr>
            <w:r>
              <w:rPr>
                <w:rFonts w:hint="eastAsia" w:ascii="宋体" w:hAnsi="宋体" w:eastAsia="宋体"/>
                <w:sz w:val="24"/>
              </w:rPr>
              <w:t>1.2.1</w:t>
            </w:r>
          </w:p>
        </w:tc>
        <w:tc>
          <w:tcPr>
            <w:tcW w:w="2641" w:type="dxa"/>
            <w:vAlign w:val="top"/>
          </w:tcPr>
          <w:p>
            <w:pPr>
              <w:pStyle w:val="23"/>
              <w:rPr>
                <w:rFonts w:hint="eastAsia" w:ascii="宋体" w:hAnsi="宋体" w:eastAsia="宋体"/>
                <w:b/>
                <w:sz w:val="32"/>
              </w:rPr>
            </w:pPr>
          </w:p>
          <w:p>
            <w:pPr>
              <w:pStyle w:val="23"/>
              <w:ind w:left="108" w:right="78"/>
              <w:jc w:val="center"/>
              <w:rPr>
                <w:rFonts w:hint="eastAsia" w:ascii="宋体" w:hAnsi="宋体" w:eastAsia="宋体"/>
                <w:sz w:val="24"/>
              </w:rPr>
            </w:pPr>
            <w:r>
              <w:rPr>
                <w:rFonts w:hint="eastAsia" w:ascii="宋体" w:hAnsi="宋体" w:eastAsia="宋体"/>
                <w:sz w:val="24"/>
              </w:rPr>
              <w:t>采购内容</w:t>
            </w:r>
          </w:p>
        </w:tc>
        <w:tc>
          <w:tcPr>
            <w:tcW w:w="6122" w:type="dxa"/>
            <w:vAlign w:val="top"/>
          </w:tcPr>
          <w:p>
            <w:pPr>
              <w:spacing w:line="360" w:lineRule="auto"/>
              <w:rPr>
                <w:rFonts w:hint="eastAsia" w:ascii="宋体" w:hAnsi="宋体" w:eastAsia="宋体"/>
                <w:spacing w:val="-9"/>
                <w:sz w:val="24"/>
              </w:rPr>
            </w:pPr>
            <w:r>
              <w:rPr>
                <w:rFonts w:hint="eastAsia" w:ascii="宋体" w:hAnsi="宋体" w:eastAsia="宋体"/>
                <w:spacing w:val="-9"/>
                <w:sz w:val="24"/>
              </w:rPr>
              <w:t>根据《河南省财政厅关于进一步加强财政部门和预算单位</w:t>
            </w:r>
            <w:r>
              <w:rPr>
                <w:rFonts w:hint="eastAsia" w:ascii="宋体" w:hAnsi="宋体" w:eastAsia="宋体"/>
                <w:spacing w:val="-11"/>
                <w:sz w:val="24"/>
              </w:rPr>
              <w:t>资金根据《河南省财政厅关于进一步加强财政部门和预算单位资金存放管理的通知》（豫财库</w:t>
            </w:r>
            <w:r>
              <w:rPr>
                <w:rFonts w:hint="eastAsia"/>
                <w:spacing w:val="-11"/>
                <w:sz w:val="24"/>
                <w:lang w:eastAsia="zh-CN"/>
              </w:rPr>
              <w:t>【</w:t>
            </w:r>
            <w:r>
              <w:rPr>
                <w:rFonts w:hint="eastAsia" w:ascii="宋体" w:hAnsi="宋体" w:eastAsia="宋体"/>
                <w:spacing w:val="-11"/>
                <w:sz w:val="24"/>
              </w:rPr>
              <w:t>2017</w:t>
            </w:r>
            <w:r>
              <w:rPr>
                <w:rFonts w:hint="eastAsia"/>
                <w:spacing w:val="-11"/>
                <w:sz w:val="24"/>
                <w:lang w:eastAsia="zh-CN"/>
              </w:rPr>
              <w:t>】</w:t>
            </w:r>
            <w:r>
              <w:rPr>
                <w:rFonts w:hint="eastAsia" w:ascii="宋体" w:hAnsi="宋体" w:eastAsia="宋体"/>
                <w:spacing w:val="-11"/>
                <w:sz w:val="24"/>
              </w:rPr>
              <w:t>56号），按照依法合规、公正透明、安全优先、科学评估、权责统一的原则，扶沟县财政局采取竞争性磋商方式选择扶沟县</w:t>
            </w:r>
            <w:r>
              <w:rPr>
                <w:rFonts w:hint="eastAsia"/>
                <w:spacing w:val="-11"/>
                <w:sz w:val="24"/>
                <w:lang w:val="en-US" w:eastAsia="zh-CN"/>
              </w:rPr>
              <w:t>财政专户</w:t>
            </w:r>
            <w:r>
              <w:rPr>
                <w:rFonts w:hint="eastAsia" w:ascii="宋体" w:hAnsi="宋体" w:eastAsia="宋体"/>
                <w:spacing w:val="-11"/>
                <w:sz w:val="24"/>
              </w:rPr>
              <w:t>社保基金定期存款存放银行。</w:t>
            </w:r>
          </w:p>
        </w:tc>
      </w:tr>
    </w:tbl>
    <w:p>
      <w:pPr>
        <w:bidi w:val="0"/>
        <w:jc w:val="center"/>
        <w:rPr>
          <w:rFonts w:hint="eastAsia" w:ascii="宋体" w:hAnsi="宋体" w:eastAsia="宋体"/>
          <w:b/>
          <w:bCs/>
          <w:spacing w:val="20"/>
          <w:sz w:val="28"/>
          <w:szCs w:val="28"/>
        </w:rPr>
      </w:pPr>
      <w:r>
        <w:rPr>
          <w:rFonts w:hint="eastAsia" w:ascii="宋体" w:hAnsi="宋体" w:eastAsia="宋体"/>
          <w:b/>
          <w:bCs/>
          <w:spacing w:val="20"/>
          <w:sz w:val="28"/>
          <w:szCs w:val="28"/>
        </w:rPr>
        <w:t>供应商须知前附表</w:t>
      </w:r>
    </w:p>
    <w:p>
      <w:pPr>
        <w:bidi w:val="0"/>
        <w:rPr>
          <w:rFonts w:hint="eastAsia" w:ascii="宋体" w:hAnsi="宋体" w:eastAsia="宋体"/>
          <w:spacing w:val="20"/>
          <w:sz w:val="28"/>
          <w:szCs w:val="28"/>
        </w:rPr>
        <w:sectPr>
          <w:headerReference r:id="rId6" w:type="default"/>
          <w:footerReference r:id="rId7" w:type="default"/>
          <w:pgSz w:w="11910" w:h="16850"/>
          <w:pgMar w:top="1320" w:right="860" w:bottom="1200" w:left="1020" w:header="901" w:footer="1006" w:gutter="0"/>
          <w:cols w:space="720" w:num="1"/>
          <w:docGrid w:linePitch="0" w:charSpace="0"/>
        </w:sectPr>
      </w:pPr>
    </w:p>
    <w:p>
      <w:pPr>
        <w:bidi w:val="0"/>
        <w:rPr>
          <w:rFonts w:hint="eastAsia" w:ascii="宋体" w:hAnsi="宋体" w:eastAsia="宋体"/>
          <w:spacing w:val="20"/>
          <w:sz w:val="28"/>
          <w:szCs w:val="28"/>
        </w:rPr>
      </w:pPr>
    </w:p>
    <w:tbl>
      <w:tblPr>
        <w:tblStyle w:val="6"/>
        <w:tblW w:w="0" w:type="auto"/>
        <w:tblInd w:w="15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6"/>
        <w:gridCol w:w="3189"/>
        <w:gridCol w:w="55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976"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1.3.2</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服务期限（存款期）</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一年期定期存款；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9"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1.4.1</w:t>
            </w:r>
          </w:p>
        </w:tc>
        <w:tc>
          <w:tcPr>
            <w:tcW w:w="3189" w:type="dxa"/>
            <w:vAlign w:val="top"/>
          </w:tcPr>
          <w:p>
            <w:pPr>
              <w:bidi w:val="0"/>
              <w:spacing w:line="360" w:lineRule="auto"/>
              <w:rPr>
                <w:rFonts w:hint="eastAsia" w:ascii="宋体" w:hAnsi="宋体" w:eastAsia="宋体"/>
                <w:color w:val="000000"/>
                <w:spacing w:val="20"/>
                <w:sz w:val="24"/>
                <w:szCs w:val="24"/>
              </w:rPr>
            </w:pPr>
          </w:p>
          <w:p>
            <w:pPr>
              <w:bidi w:val="0"/>
              <w:spacing w:line="360" w:lineRule="auto"/>
              <w:rPr>
                <w:rFonts w:hint="eastAsia" w:ascii="宋体" w:hAnsi="宋体" w:eastAsia="宋体"/>
                <w:color w:val="000000"/>
                <w:spacing w:val="20"/>
                <w:sz w:val="24"/>
                <w:szCs w:val="24"/>
              </w:rPr>
            </w:pPr>
          </w:p>
          <w:p>
            <w:pPr>
              <w:bidi w:val="0"/>
              <w:spacing w:line="360" w:lineRule="auto"/>
              <w:rPr>
                <w:rFonts w:hint="eastAsia" w:ascii="宋体" w:hAnsi="宋体" w:eastAsia="宋体"/>
                <w:color w:val="000000"/>
                <w:spacing w:val="20"/>
                <w:sz w:val="24"/>
                <w:szCs w:val="24"/>
              </w:rPr>
            </w:pPr>
          </w:p>
          <w:p>
            <w:pPr>
              <w:bidi w:val="0"/>
              <w:spacing w:line="360" w:lineRule="auto"/>
              <w:rPr>
                <w:rFonts w:hint="eastAsia" w:ascii="宋体" w:hAnsi="宋体" w:eastAsia="宋体"/>
                <w:color w:val="000000"/>
                <w:spacing w:val="20"/>
                <w:sz w:val="24"/>
                <w:szCs w:val="24"/>
              </w:rPr>
            </w:pPr>
          </w:p>
          <w:p>
            <w:pPr>
              <w:bidi w:val="0"/>
              <w:spacing w:line="360" w:lineRule="auto"/>
              <w:rPr>
                <w:rFonts w:hint="eastAsia" w:ascii="宋体" w:hAnsi="宋体" w:eastAsia="宋体"/>
                <w:color w:val="000000"/>
                <w:spacing w:val="20"/>
                <w:sz w:val="24"/>
                <w:szCs w:val="24"/>
              </w:rPr>
            </w:pPr>
          </w:p>
          <w:p>
            <w:pPr>
              <w:bidi w:val="0"/>
              <w:spacing w:line="360" w:lineRule="auto"/>
              <w:rPr>
                <w:rFonts w:hint="eastAsia" w:ascii="宋体" w:hAnsi="宋体" w:eastAsia="宋体"/>
                <w:color w:val="000000"/>
                <w:spacing w:val="20"/>
                <w:sz w:val="24"/>
                <w:szCs w:val="24"/>
              </w:rPr>
            </w:pPr>
          </w:p>
          <w:p>
            <w:pPr>
              <w:bidi w:val="0"/>
              <w:spacing w:line="360" w:lineRule="auto"/>
              <w:rPr>
                <w:rFonts w:hint="eastAsia" w:ascii="宋体" w:hAnsi="宋体" w:eastAsia="宋体"/>
                <w:color w:val="000000"/>
                <w:spacing w:val="20"/>
                <w:sz w:val="24"/>
                <w:szCs w:val="24"/>
              </w:rPr>
            </w:pPr>
          </w:p>
          <w:p>
            <w:pPr>
              <w:bidi w:val="0"/>
              <w:spacing w:line="360" w:lineRule="auto"/>
              <w:rPr>
                <w:rFonts w:hint="eastAsia" w:ascii="宋体" w:hAnsi="宋体" w:eastAsia="宋体"/>
                <w:color w:val="000000"/>
                <w:spacing w:val="20"/>
                <w:sz w:val="24"/>
                <w:szCs w:val="24"/>
              </w:rPr>
            </w:pPr>
          </w:p>
          <w:p>
            <w:pPr>
              <w:bidi w:val="0"/>
              <w:spacing w:line="360" w:lineRule="auto"/>
              <w:rPr>
                <w:rFonts w:hint="eastAsia" w:ascii="宋体" w:hAnsi="宋体" w:eastAsia="宋体"/>
                <w:color w:val="000000"/>
                <w:spacing w:val="20"/>
                <w:sz w:val="24"/>
                <w:szCs w:val="24"/>
              </w:rPr>
            </w:pPr>
            <w:r>
              <w:rPr>
                <w:rFonts w:hint="eastAsia" w:ascii="宋体" w:hAnsi="宋体" w:eastAsia="宋体"/>
                <w:color w:val="000000"/>
                <w:spacing w:val="20"/>
                <w:sz w:val="24"/>
                <w:szCs w:val="24"/>
              </w:rPr>
              <w:t>供应商资格要求</w:t>
            </w:r>
          </w:p>
        </w:tc>
        <w:tc>
          <w:tcPr>
            <w:tcW w:w="5583" w:type="dxa"/>
            <w:vAlign w:val="top"/>
          </w:tcPr>
          <w:p>
            <w:pPr>
              <w:numPr>
                <w:ilvl w:val="0"/>
                <w:numId w:val="1"/>
              </w:numPr>
              <w:spacing w:line="360" w:lineRule="auto"/>
              <w:rPr>
                <w:rFonts w:hint="eastAsia"/>
                <w:color w:val="000000"/>
                <w:spacing w:val="20"/>
                <w:lang w:val="en-US" w:eastAsia="zh-CN"/>
              </w:rPr>
            </w:pPr>
            <w:r>
              <w:rPr>
                <w:rFonts w:hint="eastAsia"/>
                <w:color w:val="000000"/>
                <w:spacing w:val="20"/>
                <w:lang w:val="en-US" w:eastAsia="zh-CN"/>
              </w:rPr>
              <w:t>存放银行为</w:t>
            </w:r>
            <w:r>
              <w:rPr>
                <w:rFonts w:hint="eastAsia" w:ascii="宋体" w:hAnsi="宋体" w:eastAsia="宋体"/>
                <w:color w:val="000000"/>
                <w:spacing w:val="20"/>
                <w:lang w:val="en-US" w:eastAsia="zh-CN"/>
              </w:rPr>
              <w:t>在扶沟县设有分支机构的国有商业银行、股份制商业银行、</w:t>
            </w:r>
            <w:r>
              <w:rPr>
                <w:rFonts w:hint="eastAsia" w:ascii="宋体" w:hAnsi="宋体" w:eastAsia="宋体"/>
                <w:color w:val="000000"/>
                <w:spacing w:val="20"/>
              </w:rPr>
              <w:t>城市商业银行、农村商业银行</w:t>
            </w:r>
            <w:r>
              <w:rPr>
                <w:rFonts w:hint="eastAsia" w:ascii="宋体" w:hAnsi="宋体" w:eastAsia="宋体"/>
                <w:color w:val="000000"/>
                <w:spacing w:val="20"/>
                <w:lang w:eastAsia="zh-CN"/>
              </w:rPr>
              <w:t>、</w:t>
            </w:r>
            <w:r>
              <w:rPr>
                <w:rFonts w:hint="eastAsia" w:ascii="宋体" w:hAnsi="宋体" w:eastAsia="宋体"/>
                <w:color w:val="000000"/>
                <w:spacing w:val="20"/>
              </w:rPr>
              <w:t>邮政储蓄银行和</w:t>
            </w:r>
            <w:r>
              <w:rPr>
                <w:rFonts w:hint="eastAsia" w:ascii="宋体" w:hAnsi="宋体" w:eastAsia="宋体"/>
                <w:color w:val="000000"/>
                <w:spacing w:val="20"/>
                <w:lang w:val="en-US" w:eastAsia="zh-CN"/>
              </w:rPr>
              <w:t>政策性银行；</w:t>
            </w:r>
          </w:p>
          <w:p>
            <w:pPr>
              <w:numPr>
                <w:ilvl w:val="0"/>
                <w:numId w:val="0"/>
              </w:numPr>
              <w:spacing w:line="360" w:lineRule="auto"/>
              <w:ind w:right="0" w:rightChars="0"/>
              <w:rPr>
                <w:rFonts w:hint="eastAsia"/>
                <w:color w:val="000000"/>
                <w:lang w:val="en-US" w:eastAsia="zh-CN"/>
              </w:rPr>
            </w:pPr>
            <w:r>
              <w:rPr>
                <w:rFonts w:hint="eastAsia"/>
                <w:color w:val="000000"/>
                <w:lang w:val="en-US" w:eastAsia="zh-CN"/>
              </w:rPr>
              <w:t>2、</w:t>
            </w:r>
            <w:r>
              <w:rPr>
                <w:rFonts w:hint="eastAsia"/>
                <w:color w:val="000000"/>
              </w:rPr>
              <w:t>供应商须经营状况良好，资本充足率、不良贷款率、拨备覆盖率、流动性覆盖率、流动性比例等指标达到监管标准；</w:t>
            </w:r>
          </w:p>
          <w:p>
            <w:pPr>
              <w:spacing w:line="360" w:lineRule="auto"/>
              <w:rPr>
                <w:rFonts w:hint="eastAsia" w:ascii="Times New Roman" w:hAnsi="Times New Roman" w:eastAsia="宋体"/>
                <w:color w:val="000000"/>
                <w:lang w:val="en-US" w:eastAsia="zh-CN"/>
              </w:rPr>
            </w:pPr>
            <w:r>
              <w:rPr>
                <w:rFonts w:hint="eastAsia" w:ascii="Times New Roman" w:hAnsi="Times New Roman" w:eastAsia="宋体"/>
                <w:color w:val="000000"/>
                <w:lang w:val="en-US" w:eastAsia="zh-CN"/>
              </w:rPr>
              <w:t>3、</w:t>
            </w:r>
            <w:r>
              <w:rPr>
                <w:rFonts w:hint="eastAsia" w:ascii="Times New Roman" w:hAnsi="Times New Roman" w:eastAsia="宋体"/>
                <w:color w:val="000000"/>
              </w:rPr>
              <w:t>资金存放银行定期存款利率水平</w:t>
            </w:r>
            <w:r>
              <w:rPr>
                <w:rFonts w:hint="eastAsia" w:ascii="Times New Roman" w:hAnsi="Times New Roman" w:eastAsia="宋体"/>
                <w:color w:val="000000"/>
                <w:lang w:eastAsia="zh-CN"/>
              </w:rPr>
              <w:t>，</w:t>
            </w:r>
            <w:r>
              <w:rPr>
                <w:rFonts w:hint="eastAsia" w:ascii="Times New Roman" w:hAnsi="Times New Roman" w:eastAsia="宋体"/>
                <w:color w:val="000000"/>
              </w:rPr>
              <w:t>须符合国家利率政策规定；</w:t>
            </w:r>
          </w:p>
          <w:p>
            <w:pPr>
              <w:spacing w:line="360" w:lineRule="auto"/>
              <w:rPr>
                <w:rFonts w:hint="eastAsia" w:ascii="Times New Roman" w:hAnsi="Times New Roman" w:eastAsia="宋体"/>
                <w:color w:val="000000"/>
                <w:lang w:val="en-US" w:eastAsia="zh-CN"/>
              </w:rPr>
            </w:pPr>
            <w:r>
              <w:rPr>
                <w:rFonts w:hint="eastAsia" w:ascii="Times New Roman" w:hAnsi="Times New Roman" w:eastAsia="宋体"/>
                <w:color w:val="000000"/>
                <w:lang w:val="en-US" w:eastAsia="zh-CN"/>
              </w:rPr>
              <w:t>4、资</w:t>
            </w:r>
            <w:r>
              <w:rPr>
                <w:rFonts w:hint="eastAsia" w:ascii="Times New Roman" w:hAnsi="Times New Roman" w:eastAsia="宋体"/>
                <w:color w:val="000000"/>
              </w:rPr>
              <w:t>金存放银行对</w:t>
            </w:r>
            <w:r>
              <w:rPr>
                <w:rFonts w:hint="eastAsia" w:ascii="Times New Roman" w:hAnsi="Times New Roman" w:eastAsia="宋体"/>
                <w:color w:val="000000"/>
                <w:lang w:val="en-US" w:eastAsia="zh-CN"/>
              </w:rPr>
              <w:t>扶沟县</w:t>
            </w:r>
            <w:r>
              <w:rPr>
                <w:rFonts w:hint="eastAsia" w:ascii="Times New Roman" w:hAnsi="Times New Roman" w:eastAsia="宋体"/>
                <w:color w:val="000000"/>
              </w:rPr>
              <w:t>经济社会发展的</w:t>
            </w:r>
            <w:r>
              <w:rPr>
                <w:rFonts w:hint="eastAsia" w:ascii="Times New Roman" w:hAnsi="Times New Roman" w:eastAsia="宋体"/>
                <w:color w:val="000000"/>
                <w:lang w:eastAsia="zh-CN"/>
              </w:rPr>
              <w:t>支持</w:t>
            </w:r>
            <w:r>
              <w:rPr>
                <w:rFonts w:hint="eastAsia" w:ascii="Times New Roman" w:hAnsi="Times New Roman" w:eastAsia="宋体"/>
                <w:color w:val="000000"/>
              </w:rPr>
              <w:t>情况</w:t>
            </w:r>
            <w:r>
              <w:rPr>
                <w:rFonts w:hint="eastAsia" w:ascii="Times New Roman" w:hAnsi="Times New Roman" w:eastAsia="宋体"/>
                <w:color w:val="000000"/>
                <w:lang w:val="en-US" w:eastAsia="zh-CN"/>
              </w:rPr>
              <w:t>；</w:t>
            </w:r>
          </w:p>
          <w:p>
            <w:pPr>
              <w:spacing w:line="360" w:lineRule="auto"/>
              <w:rPr>
                <w:rFonts w:hint="eastAsia" w:ascii="Times New Roman" w:hAnsi="Times New Roman" w:eastAsia="宋体"/>
                <w:color w:val="000000"/>
                <w:lang w:val="en-US" w:eastAsia="zh-CN"/>
              </w:rPr>
            </w:pPr>
            <w:r>
              <w:rPr>
                <w:rFonts w:hint="eastAsia" w:ascii="Times New Roman" w:hAnsi="Times New Roman" w:eastAsia="宋体"/>
                <w:color w:val="000000"/>
                <w:lang w:val="en-US" w:eastAsia="zh-CN"/>
              </w:rPr>
              <w:t>5、</w:t>
            </w:r>
            <w:r>
              <w:rPr>
                <w:rFonts w:hint="eastAsia" w:ascii="Times New Roman" w:hAnsi="Times New Roman" w:eastAsia="宋体"/>
                <w:color w:val="000000"/>
              </w:rPr>
              <w:t>资金存放银行提供支付结算、对账、分账核算等服务的能力和水平</w:t>
            </w:r>
            <w:r>
              <w:rPr>
                <w:rFonts w:hint="eastAsia" w:ascii="Times New Roman" w:hAnsi="Times New Roman" w:eastAsia="宋体"/>
                <w:color w:val="000000"/>
                <w:lang w:val="en-US" w:eastAsia="zh-CN"/>
              </w:rPr>
              <w:t>；</w:t>
            </w:r>
          </w:p>
          <w:p>
            <w:pPr>
              <w:spacing w:line="360" w:lineRule="auto"/>
              <w:rPr>
                <w:rFonts w:hint="eastAsia"/>
                <w:color w:val="000000"/>
                <w:lang w:val="en-US" w:eastAsia="zh-CN"/>
              </w:rPr>
            </w:pPr>
            <w:r>
              <w:rPr>
                <w:rFonts w:hint="eastAsia"/>
                <w:color w:val="000000"/>
                <w:lang w:val="en-US" w:eastAsia="zh-CN"/>
              </w:rPr>
              <w:t>6、</w:t>
            </w:r>
            <w:r>
              <w:rPr>
                <w:rFonts w:hint="eastAsia"/>
                <w:color w:val="000000"/>
              </w:rPr>
              <w:t>供应商须提供签署企业经营信誉及风险控制承诺书和廉政承诺书；</w:t>
            </w:r>
          </w:p>
          <w:p>
            <w:pPr>
              <w:spacing w:line="360" w:lineRule="auto"/>
              <w:rPr>
                <w:rFonts w:hint="eastAsia"/>
                <w:color w:val="000000"/>
                <w:lang w:val="en-US" w:eastAsia="zh-CN"/>
              </w:rPr>
            </w:pPr>
            <w:r>
              <w:rPr>
                <w:rFonts w:hint="eastAsia"/>
                <w:color w:val="000000"/>
                <w:lang w:val="en-US" w:eastAsia="zh-CN"/>
              </w:rPr>
              <w:t>7、</w:t>
            </w:r>
            <w:r>
              <w:rPr>
                <w:rFonts w:hint="eastAsia"/>
                <w:color w:val="000000"/>
              </w:rPr>
              <w:t>本次磋商不接受联合体；</w:t>
            </w:r>
          </w:p>
          <w:p>
            <w:pPr>
              <w:spacing w:line="360" w:lineRule="auto"/>
              <w:rPr>
                <w:rFonts w:hint="eastAsia"/>
                <w:color w:val="000000"/>
                <w:lang w:val="en-US" w:eastAsia="zh-CN"/>
              </w:rPr>
            </w:pPr>
            <w:r>
              <w:rPr>
                <w:rFonts w:hint="eastAsia"/>
                <w:color w:val="000000"/>
                <w:lang w:val="en-US" w:eastAsia="zh-CN"/>
              </w:rPr>
              <w:t>8、</w:t>
            </w:r>
            <w:r>
              <w:rPr>
                <w:rFonts w:hint="eastAsia"/>
                <w:color w:val="000000"/>
              </w:rPr>
              <w:t>本次采购实行资格后审。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1.4.2</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是否接受联合体投标</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 不接受</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□接受，应满足下列要求: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1.4.3</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供应商不得存在的其他情形</w:t>
            </w:r>
          </w:p>
        </w:tc>
        <w:tc>
          <w:tcPr>
            <w:tcW w:w="5583"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0"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1.9.1</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磋商预备会</w:t>
            </w:r>
          </w:p>
        </w:tc>
        <w:tc>
          <w:tcPr>
            <w:tcW w:w="5583" w:type="dxa"/>
            <w:vAlign w:val="top"/>
          </w:tcPr>
          <w:p>
            <w:pPr>
              <w:bidi w:val="0"/>
              <w:spacing w:line="360" w:lineRule="auto"/>
              <w:rPr>
                <w:rFonts w:hint="eastAsia" w:ascii="宋体" w:hAnsi="宋体" w:eastAsia="宋体"/>
                <w:spacing w:val="20"/>
                <w:sz w:val="24"/>
                <w:szCs w:val="24"/>
              </w:rPr>
            </w:pPr>
            <w:r>
              <w:rPr>
                <w:rFonts w:hint="eastAsia" w:ascii="宋体" w:hAnsi="宋体" w:eastAsia="宋体"/>
                <w:spacing w:val="20"/>
                <w:sz w:val="24"/>
                <w:szCs w:val="24"/>
              </w:rPr>
              <w:t>☑ 不召开</w:t>
            </w:r>
          </w:p>
          <w:p>
            <w:pPr>
              <w:bidi w:val="0"/>
              <w:spacing w:line="360" w:lineRule="auto"/>
              <w:rPr>
                <w:rFonts w:hint="eastAsia" w:ascii="宋体" w:hAnsi="宋体" w:eastAsia="宋体"/>
                <w:spacing w:val="20"/>
                <w:sz w:val="24"/>
                <w:szCs w:val="24"/>
              </w:rPr>
            </w:pPr>
            <w:r>
              <w:rPr>
                <w:rFonts w:hint="eastAsia" w:ascii="宋体" w:hAnsi="宋体" w:eastAsia="宋体"/>
                <w:spacing w:val="20"/>
                <w:sz w:val="24"/>
                <w:szCs w:val="24"/>
              </w:rPr>
              <w:t>□召开，召开时间：</w:t>
            </w:r>
          </w:p>
          <w:p>
            <w:pPr>
              <w:bidi w:val="0"/>
              <w:spacing w:line="360" w:lineRule="auto"/>
              <w:rPr>
                <w:rFonts w:hint="eastAsia" w:ascii="宋体" w:hAnsi="宋体" w:eastAsia="宋体"/>
                <w:spacing w:val="20"/>
                <w:sz w:val="24"/>
                <w:szCs w:val="24"/>
              </w:rPr>
            </w:pPr>
            <w:r>
              <w:rPr>
                <w:rFonts w:hint="eastAsia" w:ascii="宋体" w:hAnsi="宋体" w:eastAsia="宋体"/>
                <w:spacing w:val="20"/>
                <w:sz w:val="24"/>
                <w:szCs w:val="24"/>
              </w:rPr>
              <w:t>召开地点：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1.9.2</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供应商在磋商预备会前提出问题</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时间：/</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形式：/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1"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1.10.1</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分包</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 不允许</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□允许，分包内容要求：</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分包金额要求：</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对分包人的资质要求：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976"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1.11.1</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实质性要求和条件</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服务期限（存款期）； 付款方式；其他：/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6"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1.11.4</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偏差</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 不允许</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□允许，偏差范围：/</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最高项数：/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2.1</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构成磋商文件的其他资料</w:t>
            </w:r>
          </w:p>
        </w:tc>
        <w:tc>
          <w:tcPr>
            <w:tcW w:w="5583"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7" w:hRule="atLeast"/>
        </w:trPr>
        <w:tc>
          <w:tcPr>
            <w:tcW w:w="976"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2.2.1</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供应商提出问题或要求澄清磋商文件的截止时间</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提交响应文件截止时间 5 日前</w:t>
            </w:r>
            <w:r>
              <w:rPr>
                <w:rFonts w:hint="eastAsia" w:ascii="宋体" w:hAnsi="宋体" w:eastAsia="宋体"/>
                <w:spacing w:val="20"/>
                <w:sz w:val="24"/>
                <w:szCs w:val="24"/>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2.2.2</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磋商文件澄清、修改发出的形式</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磋商文件的澄清、修改将在《中国电子招标投标公共服务平台》、《中国</w:t>
            </w:r>
            <w:r>
              <w:rPr>
                <w:rFonts w:hint="eastAsia" w:ascii="宋体" w:hAnsi="宋体" w:eastAsia="宋体"/>
                <w:spacing w:val="20"/>
                <w:sz w:val="24"/>
                <w:szCs w:val="24"/>
                <w:lang w:val="en-US" w:eastAsia="zh-CN"/>
              </w:rPr>
              <w:t>采购与招标网</w:t>
            </w:r>
            <w:r>
              <w:rPr>
                <w:rFonts w:hint="eastAsia" w:ascii="宋体" w:hAnsi="宋体" w:eastAsia="宋体"/>
                <w:spacing w:val="20"/>
                <w:sz w:val="24"/>
                <w:szCs w:val="24"/>
              </w:rPr>
              <w:t>》上发布“变更公告”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3.1.1</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构成响应文件的其他资料</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9"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3.2.3</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报价方式</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供应商在符合自律机制要求的前提下，根据自身情况按利率投报，但不得低于中国人民银行及国家相关文件规定的社保基金优惠利率。</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注：不接受本报价方式的磋商将被拒绝。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3.3.1</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响应文件有效期</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60天（投标截止之日起）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8"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3.5.3</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资格审查资料的特殊要求</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 无</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□有，具体要求：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3.6.1</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是否允许提交备选投标方案</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 不允许</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□允许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6" w:type="dxa"/>
            <w:vAlign w:val="center"/>
          </w:tcPr>
          <w:p>
            <w:pPr>
              <w:bidi w:val="0"/>
              <w:spacing w:line="240" w:lineRule="auto"/>
              <w:jc w:val="center"/>
              <w:rPr>
                <w:rFonts w:hint="eastAsia" w:ascii="宋体" w:hAnsi="宋体" w:eastAsia="宋体"/>
                <w:spacing w:val="20"/>
                <w:sz w:val="24"/>
                <w:szCs w:val="24"/>
              </w:rPr>
            </w:pPr>
            <w:r>
              <w:rPr>
                <w:rFonts w:hint="eastAsia" w:ascii="宋体" w:hAnsi="宋体" w:eastAsia="宋体"/>
                <w:spacing w:val="20"/>
                <w:sz w:val="24"/>
                <w:szCs w:val="24"/>
              </w:rPr>
              <w:t>4.1.1</w:t>
            </w:r>
          </w:p>
        </w:tc>
        <w:tc>
          <w:tcPr>
            <w:tcW w:w="3189" w:type="dxa"/>
            <w:vAlign w:val="center"/>
          </w:tcPr>
          <w:p>
            <w:pPr>
              <w:bidi w:val="0"/>
              <w:spacing w:line="240" w:lineRule="auto"/>
              <w:jc w:val="center"/>
              <w:rPr>
                <w:rFonts w:hint="eastAsia" w:ascii="宋体" w:hAnsi="宋体" w:eastAsia="宋体"/>
                <w:spacing w:val="20"/>
                <w:sz w:val="24"/>
                <w:szCs w:val="24"/>
              </w:rPr>
            </w:pPr>
            <w:r>
              <w:rPr>
                <w:rFonts w:hint="eastAsia" w:ascii="宋体" w:hAnsi="宋体" w:eastAsia="宋体"/>
                <w:spacing w:val="20"/>
                <w:sz w:val="24"/>
                <w:szCs w:val="24"/>
              </w:rPr>
              <w:t>封套上的密封和标记</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项目名称：</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投标人的地址：</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投标人名称：</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在    年    月    日    时    分前不得开启并标明正副本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976"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4.2.1</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提交响应文件截止时间</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见第一章采购公告。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6"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4.2.2</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提交响应文件地点</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见第一章采购公告。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4.2.3</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响应文件份数及其他要求</w:t>
            </w:r>
          </w:p>
        </w:tc>
        <w:tc>
          <w:tcPr>
            <w:tcW w:w="5583"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正本壹份、副本贰份、电子版本U盘壹份。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976"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4.2.</w:t>
            </w:r>
            <w:r>
              <w:rPr>
                <w:rFonts w:hint="eastAsia" w:ascii="宋体" w:hAnsi="宋体" w:eastAsia="宋体"/>
                <w:spacing w:val="20"/>
                <w:sz w:val="24"/>
                <w:szCs w:val="24"/>
                <w:lang w:val="en-US" w:eastAsia="zh-CN"/>
              </w:rPr>
              <w:t>4</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响应文件是否退还</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不退还。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5.1</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磋商开启时间和地点</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开启时间：同投标截止时间</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开启地点：同提交响应文件地点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6.1.1</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磋商小组的组建</w:t>
            </w:r>
          </w:p>
        </w:tc>
        <w:tc>
          <w:tcPr>
            <w:tcW w:w="5583" w:type="dxa"/>
            <w:vAlign w:val="top"/>
          </w:tcPr>
          <w:p>
            <w:pPr>
              <w:bidi w:val="0"/>
              <w:spacing w:line="240" w:lineRule="auto"/>
              <w:rPr>
                <w:rFonts w:ascii="宋体" w:hAnsi="宋体" w:eastAsia="宋体"/>
                <w:spacing w:val="20"/>
                <w:sz w:val="24"/>
                <w:szCs w:val="24"/>
                <w:lang w:val="en-US" w:eastAsia="zh-CN"/>
              </w:rPr>
            </w:pPr>
            <w:r>
              <w:rPr>
                <w:rFonts w:ascii="宋体" w:hAnsi="宋体" w:eastAsia="宋体"/>
                <w:spacing w:val="20"/>
                <w:sz w:val="24"/>
                <w:szCs w:val="24"/>
                <w:lang w:val="en-US" w:eastAsia="zh-CN"/>
              </w:rPr>
              <w:t xml:space="preserve">磋商小组构成： </w:t>
            </w:r>
            <w:r>
              <w:rPr>
                <w:rFonts w:hint="eastAsia"/>
                <w:spacing w:val="20"/>
                <w:sz w:val="24"/>
                <w:szCs w:val="24"/>
                <w:lang w:val="en-US" w:eastAsia="zh-CN"/>
              </w:rPr>
              <w:t>3</w:t>
            </w:r>
            <w:r>
              <w:rPr>
                <w:rFonts w:ascii="宋体" w:hAnsi="宋体" w:eastAsia="宋体"/>
                <w:spacing w:val="20"/>
                <w:sz w:val="24"/>
                <w:szCs w:val="24"/>
                <w:lang w:val="en-US" w:eastAsia="zh-CN"/>
              </w:rPr>
              <w:t xml:space="preserve"> 人。</w:t>
            </w:r>
            <w:bookmarkStart w:id="137" w:name="_GoBack"/>
            <w:bookmarkEnd w:id="137"/>
          </w:p>
          <w:p>
            <w:pPr>
              <w:bidi w:val="0"/>
              <w:spacing w:line="240" w:lineRule="auto"/>
              <w:rPr>
                <w:rFonts w:ascii="宋体" w:hAnsi="宋体" w:eastAsia="宋体"/>
                <w:spacing w:val="20"/>
                <w:sz w:val="24"/>
                <w:szCs w:val="24"/>
                <w:lang w:val="en-US" w:eastAsia="zh-CN"/>
              </w:rPr>
            </w:pPr>
            <w:r>
              <w:rPr>
                <w:rFonts w:ascii="宋体" w:hAnsi="宋体" w:eastAsia="宋体"/>
                <w:spacing w:val="20"/>
                <w:sz w:val="24"/>
                <w:szCs w:val="24"/>
                <w:lang w:val="en-US" w:eastAsia="zh-CN"/>
              </w:rPr>
              <w:t xml:space="preserve">其中采购人代表 1 人，专家 </w:t>
            </w:r>
            <w:r>
              <w:rPr>
                <w:rFonts w:hint="eastAsia"/>
                <w:spacing w:val="20"/>
                <w:sz w:val="24"/>
                <w:szCs w:val="24"/>
                <w:lang w:val="en-US" w:eastAsia="zh-CN"/>
              </w:rPr>
              <w:t>2</w:t>
            </w:r>
            <w:r>
              <w:rPr>
                <w:rFonts w:ascii="宋体" w:hAnsi="宋体" w:eastAsia="宋体"/>
                <w:spacing w:val="20"/>
                <w:sz w:val="24"/>
                <w:szCs w:val="24"/>
                <w:lang w:val="en-US" w:eastAsia="zh-CN"/>
              </w:rPr>
              <w:t xml:space="preserve"> 人。专家确定在开标前从政府相关部门专家库中抽取。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6.3.2</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磋商小组推荐成交候选人的人数</w:t>
            </w:r>
          </w:p>
        </w:tc>
        <w:tc>
          <w:tcPr>
            <w:tcW w:w="5583"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 xml:space="preserve"> 3 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7.1.1</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是否授权磋商小组确定成交供应商</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 是</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3"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7.1.2</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确定成交的原则</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磋商小组根据评审排列顺序确定第一名、第二名、第三名为成交候选人，并确定第一名为成交供应商。如成交候选人出现并列，由磋商小组投票确定成交供应商。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1"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7.2</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成交结果公布媒介及期限</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公布媒介：</w:t>
            </w:r>
            <w:r>
              <w:rPr>
                <w:rFonts w:hint="eastAsia" w:ascii="宋体" w:hAnsi="宋体" w:eastAsia="宋体" w:cs="宋体"/>
                <w:spacing w:val="20"/>
                <w:sz w:val="24"/>
                <w:szCs w:val="24"/>
                <w:u w:val="none"/>
              </w:rPr>
              <w:t>《</w:t>
            </w:r>
            <w:r>
              <w:rPr>
                <w:rFonts w:hint="eastAsia" w:ascii="宋体" w:hAnsi="宋体" w:eastAsia="宋体" w:cs="宋体"/>
                <w:spacing w:val="20"/>
                <w:sz w:val="24"/>
                <w:szCs w:val="24"/>
                <w:u w:val="none"/>
                <w:lang w:val="en-US" w:eastAsia="zh-CN"/>
              </w:rPr>
              <w:t>河南省政府采购网</w:t>
            </w:r>
            <w:r>
              <w:rPr>
                <w:rFonts w:hint="eastAsia" w:ascii="宋体" w:hAnsi="宋体" w:eastAsia="宋体" w:cs="宋体"/>
                <w:spacing w:val="20"/>
                <w:sz w:val="24"/>
                <w:szCs w:val="24"/>
                <w:u w:val="none"/>
              </w:rPr>
              <w:t>》</w:t>
            </w:r>
            <w:r>
              <w:rPr>
                <w:rFonts w:hint="eastAsia" w:ascii="宋体" w:hAnsi="宋体" w:eastAsia="宋体" w:cs="宋体"/>
                <w:spacing w:val="20"/>
                <w:sz w:val="24"/>
                <w:szCs w:val="24"/>
                <w:u w:val="none"/>
                <w:lang w:eastAsia="zh-CN"/>
              </w:rPr>
              <w:t>、</w:t>
            </w:r>
            <w:r>
              <w:rPr>
                <w:rFonts w:hint="eastAsia" w:ascii="宋体" w:hAnsi="宋体" w:eastAsia="宋体" w:cs="宋体"/>
                <w:spacing w:val="20"/>
                <w:sz w:val="24"/>
                <w:szCs w:val="24"/>
                <w:u w:val="none"/>
              </w:rPr>
              <w:t>《中国</w:t>
            </w:r>
            <w:r>
              <w:rPr>
                <w:rFonts w:hint="eastAsia" w:ascii="宋体" w:hAnsi="宋体" w:eastAsia="宋体" w:cs="宋体"/>
                <w:spacing w:val="20"/>
                <w:sz w:val="24"/>
                <w:szCs w:val="24"/>
                <w:u w:val="none"/>
                <w:lang w:val="en-US" w:eastAsia="zh-CN"/>
              </w:rPr>
              <w:t>采购与招标网</w:t>
            </w:r>
            <w:r>
              <w:rPr>
                <w:rFonts w:hint="eastAsia" w:ascii="宋体" w:hAnsi="宋体" w:eastAsia="宋体" w:cs="宋体"/>
                <w:spacing w:val="20"/>
                <w:sz w:val="24"/>
                <w:szCs w:val="24"/>
                <w:u w:val="none"/>
              </w:rPr>
              <w:t>》</w:t>
            </w:r>
            <w:r>
              <w:rPr>
                <w:rFonts w:hint="eastAsia" w:ascii="宋体" w:hAnsi="宋体" w:eastAsia="宋体" w:cs="宋体"/>
                <w:spacing w:val="20"/>
                <w:sz w:val="24"/>
                <w:szCs w:val="24"/>
                <w:u w:val="none"/>
                <w:lang w:eastAsia="zh-CN"/>
              </w:rPr>
              <w:t>、</w:t>
            </w:r>
            <w:r>
              <w:rPr>
                <w:rFonts w:hint="eastAsia" w:ascii="宋体" w:hAnsi="宋体" w:eastAsia="宋体" w:cs="宋体"/>
                <w:spacing w:val="20"/>
                <w:sz w:val="24"/>
                <w:szCs w:val="24"/>
              </w:rPr>
              <w:t>《</w:t>
            </w:r>
            <w:r>
              <w:rPr>
                <w:rFonts w:hint="eastAsia" w:ascii="宋体" w:hAnsi="宋体" w:eastAsia="宋体" w:cs="宋体"/>
                <w:spacing w:val="20"/>
                <w:sz w:val="24"/>
                <w:szCs w:val="24"/>
                <w:lang w:val="en-US" w:eastAsia="zh-CN"/>
              </w:rPr>
              <w:t>中国政府采购网</w:t>
            </w:r>
            <w:r>
              <w:rPr>
                <w:rFonts w:hint="eastAsia" w:ascii="宋体" w:hAnsi="宋体" w:eastAsia="宋体" w:cs="宋体"/>
                <w:spacing w:val="20"/>
                <w:sz w:val="24"/>
                <w:szCs w:val="24"/>
              </w:rPr>
              <w:t>》</w:t>
            </w:r>
            <w:r>
              <w:rPr>
                <w:rFonts w:hint="eastAsia" w:ascii="宋体" w:hAnsi="宋体" w:eastAsia="宋体"/>
                <w:spacing w:val="20"/>
                <w:sz w:val="24"/>
                <w:szCs w:val="24"/>
              </w:rPr>
              <w:t>上公布。公告期限：1 个工作日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2" w:hRule="atLeast"/>
        </w:trPr>
        <w:tc>
          <w:tcPr>
            <w:tcW w:w="976"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7.4.1</w:t>
            </w:r>
          </w:p>
        </w:tc>
        <w:tc>
          <w:tcPr>
            <w:tcW w:w="3189" w:type="dxa"/>
            <w:vAlign w:val="top"/>
          </w:tcPr>
          <w:p>
            <w:pPr>
              <w:bidi w:val="0"/>
              <w:spacing w:line="240" w:lineRule="auto"/>
              <w:rPr>
                <w:rFonts w:hint="eastAsia" w:ascii="宋体" w:hAnsi="宋体" w:eastAsia="宋体"/>
                <w:spacing w:val="20"/>
                <w:sz w:val="24"/>
                <w:szCs w:val="24"/>
              </w:rPr>
            </w:pP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履约保证金</w:t>
            </w:r>
          </w:p>
        </w:tc>
        <w:tc>
          <w:tcPr>
            <w:tcW w:w="5583"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□履约保证金按成交金额的 3%收取，成交供应商以转账或保函的形式向采购人提交。</w:t>
            </w:r>
          </w:p>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 免收履约保证金。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976"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9</w:t>
            </w:r>
          </w:p>
        </w:tc>
        <w:tc>
          <w:tcPr>
            <w:tcW w:w="3189" w:type="dxa"/>
            <w:vAlign w:val="top"/>
          </w:tcPr>
          <w:p>
            <w:pPr>
              <w:bidi w:val="0"/>
              <w:spacing w:line="240" w:lineRule="auto"/>
              <w:rPr>
                <w:rFonts w:hint="eastAsia" w:ascii="宋体" w:hAnsi="宋体" w:eastAsia="宋体"/>
                <w:spacing w:val="20"/>
                <w:sz w:val="24"/>
                <w:szCs w:val="24"/>
              </w:rPr>
            </w:pPr>
            <w:r>
              <w:rPr>
                <w:rFonts w:hint="eastAsia" w:ascii="宋体" w:hAnsi="宋体" w:eastAsia="宋体"/>
                <w:spacing w:val="20"/>
                <w:sz w:val="24"/>
                <w:szCs w:val="24"/>
              </w:rPr>
              <w:t>需要补充的其他内容</w:t>
            </w:r>
          </w:p>
        </w:tc>
        <w:tc>
          <w:tcPr>
            <w:tcW w:w="5583" w:type="dxa"/>
            <w:vAlign w:val="top"/>
          </w:tcPr>
          <w:p>
            <w:pPr>
              <w:bidi w:val="0"/>
              <w:spacing w:line="240" w:lineRule="auto"/>
              <w:rPr>
                <w:rFonts w:hint="eastAsia" w:ascii="宋体" w:hAnsi="宋体" w:eastAsia="宋体"/>
                <w:spacing w:val="20"/>
                <w:sz w:val="24"/>
                <w:szCs w:val="24"/>
                <w:lang w:val="en-US" w:eastAsia="zh-CN"/>
              </w:rPr>
            </w:pPr>
            <w:r>
              <w:rPr>
                <w:rFonts w:hint="eastAsia" w:ascii="宋体" w:hAnsi="宋体" w:eastAsia="宋体"/>
                <w:spacing w:val="20"/>
                <w:sz w:val="24"/>
                <w:szCs w:val="24"/>
                <w:lang w:val="en-US" w:eastAsia="zh-CN"/>
              </w:rPr>
              <w:t>无</w:t>
            </w:r>
          </w:p>
        </w:tc>
      </w:tr>
    </w:tbl>
    <w:p>
      <w:pPr>
        <w:bidi w:val="0"/>
        <w:spacing w:line="360" w:lineRule="auto"/>
        <w:jc w:val="both"/>
        <w:rPr>
          <w:rFonts w:hint="eastAsia" w:ascii="宋体" w:hAnsi="宋体" w:eastAsia="宋体"/>
          <w:b/>
          <w:bCs/>
          <w:spacing w:val="23"/>
          <w:kern w:val="13"/>
          <w:sz w:val="28"/>
          <w:szCs w:val="28"/>
        </w:rPr>
      </w:pPr>
      <w:bookmarkStart w:id="4" w:name="1、总则"/>
      <w:bookmarkEnd w:id="4"/>
    </w:p>
    <w:p>
      <w:pPr>
        <w:bidi w:val="0"/>
        <w:spacing w:line="360" w:lineRule="auto"/>
        <w:jc w:val="both"/>
        <w:rPr>
          <w:rFonts w:hint="eastAsia" w:ascii="宋体" w:hAnsi="宋体" w:eastAsia="宋体"/>
          <w:b/>
          <w:bCs/>
          <w:spacing w:val="23"/>
          <w:kern w:val="13"/>
          <w:sz w:val="28"/>
          <w:szCs w:val="28"/>
        </w:rPr>
      </w:pPr>
    </w:p>
    <w:p>
      <w:pPr>
        <w:bidi w:val="0"/>
        <w:spacing w:line="360" w:lineRule="auto"/>
        <w:jc w:val="both"/>
        <w:rPr>
          <w:rFonts w:hint="eastAsia" w:ascii="宋体" w:hAnsi="宋体" w:eastAsia="宋体"/>
          <w:b/>
          <w:bCs/>
          <w:spacing w:val="23"/>
          <w:kern w:val="13"/>
          <w:sz w:val="28"/>
          <w:szCs w:val="28"/>
        </w:rPr>
      </w:pPr>
    </w:p>
    <w:p>
      <w:pPr>
        <w:bidi w:val="0"/>
        <w:spacing w:line="360" w:lineRule="auto"/>
        <w:jc w:val="both"/>
        <w:rPr>
          <w:rFonts w:hint="eastAsia" w:ascii="宋体" w:hAnsi="宋体" w:eastAsia="宋体"/>
          <w:b/>
          <w:bCs/>
          <w:spacing w:val="23"/>
          <w:kern w:val="13"/>
          <w:sz w:val="28"/>
          <w:szCs w:val="28"/>
        </w:rPr>
      </w:pPr>
    </w:p>
    <w:p>
      <w:pPr>
        <w:bidi w:val="0"/>
        <w:spacing w:line="360" w:lineRule="auto"/>
        <w:jc w:val="both"/>
        <w:rPr>
          <w:rFonts w:hint="eastAsia" w:ascii="宋体" w:hAnsi="宋体" w:eastAsia="宋体"/>
          <w:b/>
          <w:bCs/>
          <w:spacing w:val="23"/>
          <w:kern w:val="13"/>
          <w:sz w:val="28"/>
          <w:szCs w:val="28"/>
        </w:rPr>
      </w:pPr>
    </w:p>
    <w:p>
      <w:pPr>
        <w:bidi w:val="0"/>
        <w:spacing w:line="360" w:lineRule="auto"/>
        <w:jc w:val="both"/>
        <w:rPr>
          <w:rFonts w:hint="eastAsia" w:ascii="宋体" w:hAnsi="宋体" w:eastAsia="宋体"/>
          <w:b/>
          <w:bCs/>
          <w:spacing w:val="23"/>
          <w:kern w:val="13"/>
          <w:sz w:val="28"/>
          <w:szCs w:val="28"/>
        </w:rPr>
      </w:pPr>
    </w:p>
    <w:p>
      <w:pPr>
        <w:bidi w:val="0"/>
        <w:spacing w:line="360" w:lineRule="auto"/>
        <w:jc w:val="both"/>
        <w:rPr>
          <w:rFonts w:hint="eastAsia" w:ascii="宋体" w:hAnsi="宋体" w:eastAsia="宋体"/>
          <w:b/>
          <w:bCs/>
          <w:spacing w:val="23"/>
          <w:kern w:val="13"/>
          <w:sz w:val="28"/>
          <w:szCs w:val="28"/>
        </w:rPr>
      </w:pPr>
    </w:p>
    <w:p>
      <w:pPr>
        <w:bidi w:val="0"/>
        <w:spacing w:line="360" w:lineRule="auto"/>
        <w:jc w:val="both"/>
        <w:rPr>
          <w:rFonts w:hint="eastAsia" w:ascii="宋体" w:hAnsi="宋体" w:eastAsia="宋体"/>
          <w:b/>
          <w:bCs/>
          <w:spacing w:val="23"/>
          <w:kern w:val="13"/>
          <w:sz w:val="28"/>
          <w:szCs w:val="28"/>
        </w:rPr>
      </w:pPr>
    </w:p>
    <w:p>
      <w:pPr>
        <w:pStyle w:val="2"/>
        <w:rPr>
          <w:rFonts w:hint="eastAsia" w:ascii="宋体" w:hAnsi="宋体" w:eastAsia="宋体"/>
          <w:b/>
          <w:bCs/>
          <w:spacing w:val="23"/>
          <w:kern w:val="13"/>
          <w:sz w:val="28"/>
          <w:szCs w:val="28"/>
        </w:rPr>
      </w:pPr>
    </w:p>
    <w:p>
      <w:pPr>
        <w:pStyle w:val="2"/>
        <w:rPr>
          <w:rFonts w:hint="eastAsia" w:ascii="宋体" w:hAnsi="宋体" w:eastAsia="宋体"/>
          <w:b/>
          <w:bCs/>
          <w:spacing w:val="23"/>
          <w:kern w:val="13"/>
          <w:sz w:val="28"/>
          <w:szCs w:val="28"/>
        </w:rPr>
      </w:pPr>
    </w:p>
    <w:p>
      <w:pPr>
        <w:pStyle w:val="2"/>
        <w:rPr>
          <w:rFonts w:hint="eastAsia" w:ascii="宋体" w:hAnsi="宋体" w:eastAsia="宋体"/>
          <w:b/>
          <w:bCs/>
          <w:spacing w:val="23"/>
          <w:kern w:val="13"/>
          <w:sz w:val="28"/>
          <w:szCs w:val="28"/>
        </w:rPr>
      </w:pPr>
    </w:p>
    <w:p>
      <w:pPr>
        <w:pStyle w:val="2"/>
        <w:rPr>
          <w:rFonts w:hint="eastAsia" w:ascii="宋体" w:hAnsi="宋体" w:eastAsia="宋体"/>
          <w:b/>
          <w:bCs/>
          <w:spacing w:val="23"/>
          <w:kern w:val="13"/>
          <w:sz w:val="28"/>
          <w:szCs w:val="28"/>
        </w:rPr>
      </w:pPr>
    </w:p>
    <w:p>
      <w:pPr>
        <w:pStyle w:val="2"/>
        <w:rPr>
          <w:rFonts w:hint="eastAsia" w:ascii="宋体" w:hAnsi="宋体" w:eastAsia="宋体"/>
          <w:b/>
          <w:bCs/>
          <w:spacing w:val="23"/>
          <w:kern w:val="13"/>
          <w:sz w:val="28"/>
          <w:szCs w:val="28"/>
        </w:rPr>
      </w:pPr>
    </w:p>
    <w:p>
      <w:pPr>
        <w:pStyle w:val="2"/>
        <w:rPr>
          <w:rFonts w:hint="eastAsia" w:ascii="宋体" w:hAnsi="宋体" w:eastAsia="宋体"/>
          <w:b/>
          <w:bCs/>
          <w:spacing w:val="23"/>
          <w:kern w:val="13"/>
          <w:sz w:val="28"/>
          <w:szCs w:val="28"/>
        </w:rPr>
      </w:pPr>
    </w:p>
    <w:p>
      <w:pPr>
        <w:pStyle w:val="2"/>
        <w:rPr>
          <w:rFonts w:hint="eastAsia" w:ascii="宋体" w:hAnsi="宋体" w:eastAsia="宋体"/>
          <w:b/>
          <w:bCs/>
          <w:spacing w:val="23"/>
          <w:kern w:val="13"/>
          <w:sz w:val="28"/>
          <w:szCs w:val="28"/>
        </w:rPr>
      </w:pPr>
    </w:p>
    <w:p>
      <w:pPr>
        <w:pStyle w:val="2"/>
        <w:rPr>
          <w:rFonts w:hint="eastAsia" w:ascii="宋体" w:hAnsi="宋体" w:eastAsia="宋体"/>
          <w:b/>
          <w:bCs/>
          <w:spacing w:val="23"/>
          <w:kern w:val="13"/>
          <w:sz w:val="28"/>
          <w:szCs w:val="28"/>
        </w:rPr>
      </w:pPr>
    </w:p>
    <w:p>
      <w:pPr>
        <w:pStyle w:val="2"/>
        <w:rPr>
          <w:rFonts w:hint="eastAsia" w:ascii="宋体" w:hAnsi="宋体" w:eastAsia="宋体"/>
          <w:b/>
          <w:bCs/>
          <w:spacing w:val="23"/>
          <w:kern w:val="13"/>
          <w:sz w:val="28"/>
          <w:szCs w:val="28"/>
        </w:rPr>
      </w:pPr>
    </w:p>
    <w:p>
      <w:pPr>
        <w:bidi w:val="0"/>
        <w:spacing w:line="360" w:lineRule="auto"/>
        <w:jc w:val="both"/>
        <w:rPr>
          <w:rFonts w:hint="eastAsia" w:ascii="宋体" w:hAnsi="宋体" w:eastAsia="宋体"/>
          <w:b/>
          <w:bCs/>
          <w:spacing w:val="23"/>
          <w:kern w:val="13"/>
          <w:sz w:val="28"/>
          <w:szCs w:val="28"/>
        </w:rPr>
      </w:pPr>
    </w:p>
    <w:p>
      <w:pPr>
        <w:bidi w:val="0"/>
        <w:spacing w:line="360" w:lineRule="auto"/>
        <w:jc w:val="both"/>
        <w:rPr>
          <w:rFonts w:hint="eastAsia" w:ascii="宋体" w:hAnsi="宋体" w:eastAsia="宋体"/>
          <w:b/>
          <w:bCs/>
          <w:spacing w:val="23"/>
          <w:kern w:val="13"/>
          <w:sz w:val="28"/>
          <w:szCs w:val="28"/>
        </w:rPr>
      </w:pPr>
    </w:p>
    <w:p>
      <w:pPr>
        <w:bidi w:val="0"/>
        <w:spacing w:line="360" w:lineRule="auto"/>
        <w:jc w:val="both"/>
        <w:rPr>
          <w:rFonts w:hint="eastAsia" w:ascii="宋体" w:hAnsi="宋体" w:eastAsia="宋体"/>
          <w:b/>
          <w:bCs/>
          <w:spacing w:val="23"/>
          <w:kern w:val="13"/>
          <w:sz w:val="28"/>
          <w:szCs w:val="28"/>
        </w:rPr>
      </w:pPr>
      <w:r>
        <w:rPr>
          <w:rFonts w:hint="eastAsia" w:ascii="宋体" w:hAnsi="宋体" w:eastAsia="宋体"/>
          <w:b/>
          <w:bCs/>
          <w:spacing w:val="23"/>
          <w:kern w:val="13"/>
          <w:sz w:val="28"/>
          <w:szCs w:val="28"/>
        </w:rPr>
        <w:t>1、总则</w:t>
      </w:r>
    </w:p>
    <w:p>
      <w:pPr>
        <w:bidi w:val="0"/>
        <w:spacing w:line="360" w:lineRule="auto"/>
        <w:jc w:val="both"/>
        <w:rPr>
          <w:rFonts w:hint="eastAsia" w:ascii="宋体" w:hAnsi="宋体" w:eastAsia="宋体"/>
          <w:b/>
          <w:bCs/>
          <w:spacing w:val="23"/>
          <w:kern w:val="13"/>
          <w:sz w:val="28"/>
          <w:szCs w:val="28"/>
        </w:rPr>
      </w:pPr>
      <w:bookmarkStart w:id="5" w:name="1.1采购项目概况"/>
      <w:bookmarkEnd w:id="5"/>
      <w:bookmarkStart w:id="6" w:name="1.1采购项目概况"/>
      <w:bookmarkEnd w:id="6"/>
      <w:r>
        <w:rPr>
          <w:rFonts w:hint="eastAsia" w:ascii="宋体" w:hAnsi="宋体" w:eastAsia="宋体"/>
          <w:b/>
          <w:bCs/>
          <w:spacing w:val="23"/>
          <w:kern w:val="13"/>
          <w:sz w:val="28"/>
          <w:szCs w:val="28"/>
        </w:rPr>
        <w:t>采购项目概况</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根据《中华人民共和国政府采购法》、《中华人民共和国政府采购法实施条例》、《政府采购竞争性磋商采购方式管理暂行办法》等有关法律、法规和规章的规定，本采购项目已具备采购条件，现进行采购。</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采购人：见供应商须知前附表。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采购代理机构：见供应商须知前附表。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采购项目名称：见供应商须知前附表。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落实政府采购政策要求: 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（1）本项目执行财政部、工业和信息化部《政府采购促进中小企业发展管理办法》（财库〔2020〕46 号）的规定，本项目对中小企业作为供应商所提供的小微企业生产的产品的价格给予10%的扣除。</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（2）根据财政部司法部《关于政府采购支持监狱企业发展有关问题的通知》（财库〔2014〕68 号）规定，监狱企业视同小型、微型企业，享受评审中价格扣除等政府采购促进中小企业发展的政府采购政策。</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（3）根据财政部民政部中国残疾人联合会《关于促进残疾人就业政府采购政策的通知》（财库〔2017〕141 号）规定，残疾人福利性单位视同小型、微型企业，享受评审中价格扣除等政府采购促进中小企业发展的政府采购政策。</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（4）同一供应商（包括联合体），中小微企业产品、监狱企业产品、残疾人福利性单位产品价格扣除优惠只享受一次，不得重复享受。</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（5）本项目执行财政部、工业和信息化部《政府采购促进中小企业发展管理办法》（财库〔2020〕46 号）的规定。如本项目专门面向中小企业或小微企业采购的，评审中价格将均不予扣除。</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采购编号: 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项目编号: 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采购包划分: 见供应商须知前附表。</w:t>
      </w:r>
    </w:p>
    <w:p>
      <w:pPr>
        <w:bidi w:val="0"/>
        <w:spacing w:line="360" w:lineRule="auto"/>
        <w:jc w:val="both"/>
        <w:rPr>
          <w:rFonts w:hint="eastAsia" w:ascii="宋体" w:hAnsi="宋体" w:eastAsia="宋体"/>
          <w:spacing w:val="23"/>
          <w:kern w:val="13"/>
          <w:sz w:val="28"/>
          <w:szCs w:val="28"/>
        </w:rPr>
      </w:pPr>
      <w:bookmarkStart w:id="7" w:name="1.2采购内容"/>
      <w:bookmarkEnd w:id="7"/>
      <w:bookmarkStart w:id="8" w:name="1.2采购内容"/>
      <w:bookmarkEnd w:id="8"/>
      <w:r>
        <w:rPr>
          <w:rFonts w:hint="eastAsia" w:ascii="宋体" w:hAnsi="宋体" w:eastAsia="宋体"/>
          <w:spacing w:val="23"/>
          <w:kern w:val="13"/>
          <w:sz w:val="28"/>
          <w:szCs w:val="28"/>
        </w:rPr>
        <w:t>采购内容</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采购内容: 见供应商须知前附表。</w:t>
      </w:r>
    </w:p>
    <w:p>
      <w:pPr>
        <w:bidi w:val="0"/>
        <w:spacing w:line="360" w:lineRule="auto"/>
        <w:jc w:val="both"/>
        <w:rPr>
          <w:rFonts w:hint="eastAsia" w:ascii="宋体" w:hAnsi="宋体" w:eastAsia="宋体"/>
          <w:spacing w:val="23"/>
          <w:kern w:val="13"/>
          <w:sz w:val="28"/>
          <w:szCs w:val="28"/>
        </w:rPr>
      </w:pPr>
      <w:bookmarkStart w:id="9" w:name="1.3服务期限（存款期）"/>
      <w:bookmarkEnd w:id="9"/>
      <w:bookmarkStart w:id="10" w:name="1.3服务期限（存款期）"/>
      <w:bookmarkEnd w:id="10"/>
      <w:r>
        <w:rPr>
          <w:rFonts w:hint="eastAsia" w:ascii="宋体" w:hAnsi="宋体" w:eastAsia="宋体"/>
          <w:spacing w:val="23"/>
          <w:kern w:val="13"/>
          <w:sz w:val="28"/>
          <w:szCs w:val="28"/>
        </w:rPr>
        <w:t>服务期限（存款期）</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服务期限（存款期）：见供应商须知前附表。</w:t>
      </w:r>
    </w:p>
    <w:p>
      <w:pPr>
        <w:bidi w:val="0"/>
        <w:spacing w:line="360" w:lineRule="auto"/>
        <w:jc w:val="both"/>
        <w:rPr>
          <w:rFonts w:hint="eastAsia" w:ascii="宋体" w:hAnsi="宋体" w:eastAsia="宋体"/>
          <w:spacing w:val="23"/>
          <w:kern w:val="13"/>
          <w:sz w:val="28"/>
          <w:szCs w:val="28"/>
        </w:rPr>
      </w:pPr>
      <w:bookmarkStart w:id="11" w:name="1.4 供应商资格要求"/>
      <w:bookmarkEnd w:id="11"/>
      <w:bookmarkStart w:id="12" w:name="1.4 供应商资格要求"/>
      <w:bookmarkEnd w:id="12"/>
      <w:r>
        <w:rPr>
          <w:rFonts w:hint="eastAsia" w:ascii="宋体" w:hAnsi="宋体" w:eastAsia="宋体"/>
          <w:spacing w:val="23"/>
          <w:kern w:val="13"/>
          <w:sz w:val="28"/>
          <w:szCs w:val="28"/>
        </w:rPr>
        <w:t>供应商资格要求</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供应商资格要求：供应商应当符合《政府采购法》第二十二条第一款规定的条件，具体见供应商须知前附表。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供应商须知前附表规定</w:t>
      </w:r>
      <w:r>
        <w:rPr>
          <w:rFonts w:hint="eastAsia"/>
          <w:spacing w:val="23"/>
          <w:kern w:val="13"/>
          <w:sz w:val="28"/>
          <w:szCs w:val="28"/>
          <w:lang w:val="en-US" w:eastAsia="zh-CN"/>
        </w:rPr>
        <w:t>不</w:t>
      </w:r>
      <w:r>
        <w:rPr>
          <w:rFonts w:hint="eastAsia" w:ascii="宋体" w:hAnsi="宋体" w:eastAsia="宋体"/>
          <w:spacing w:val="23"/>
          <w:kern w:val="13"/>
          <w:sz w:val="28"/>
          <w:szCs w:val="28"/>
        </w:rPr>
        <w:t>接受联合体，</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供应商不得存在下列情形之一：</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（1）与采购人存在利害关系且可能影响采购公正性；</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（2）与本采购项目的其他供应商为同一个单位负责人；</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（3）与本采购项目的其他供应商存在直接控股、管理关系；</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（4）为本采购项目的采购代理机构或与采购代理机构同为一个法定代表人；</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（5）被“中国政府采购”网站（</w:t>
      </w:r>
      <w:r>
        <w:rPr>
          <w:rFonts w:hint="eastAsia" w:ascii="宋体" w:hAnsi="宋体" w:eastAsia="宋体"/>
          <w:spacing w:val="23"/>
          <w:kern w:val="13"/>
          <w:sz w:val="28"/>
          <w:szCs w:val="28"/>
        </w:rPr>
        <w:fldChar w:fldCharType="begin"/>
      </w:r>
      <w:r>
        <w:rPr>
          <w:rFonts w:hint="eastAsia" w:ascii="宋体" w:hAnsi="宋体" w:eastAsia="宋体"/>
          <w:spacing w:val="23"/>
          <w:kern w:val="13"/>
          <w:sz w:val="28"/>
          <w:szCs w:val="28"/>
        </w:rPr>
        <w:instrText xml:space="preserve"> HYPERLINK "http://www.ccgp.gov.cn/" \h </w:instrText>
      </w:r>
      <w:r>
        <w:rPr>
          <w:rFonts w:hint="eastAsia" w:ascii="宋体" w:hAnsi="宋体" w:eastAsia="宋体"/>
          <w:spacing w:val="23"/>
          <w:kern w:val="13"/>
          <w:sz w:val="28"/>
          <w:szCs w:val="28"/>
        </w:rPr>
        <w:fldChar w:fldCharType="separate"/>
      </w:r>
      <w:r>
        <w:rPr>
          <w:rFonts w:hint="eastAsia" w:ascii="宋体" w:hAnsi="宋体" w:eastAsia="宋体"/>
          <w:spacing w:val="23"/>
          <w:kern w:val="13"/>
          <w:sz w:val="28"/>
          <w:szCs w:val="28"/>
        </w:rPr>
        <w:t>www.ccgp.gov.cn</w:t>
      </w:r>
      <w:r>
        <w:rPr>
          <w:rFonts w:hint="eastAsia" w:ascii="宋体" w:hAnsi="宋体" w:eastAsia="宋体"/>
          <w:spacing w:val="23"/>
          <w:kern w:val="13"/>
          <w:sz w:val="28"/>
          <w:szCs w:val="28"/>
        </w:rPr>
        <w:fldChar w:fldCharType="end"/>
      </w:r>
      <w:r>
        <w:rPr>
          <w:rFonts w:hint="eastAsia" w:ascii="宋体" w:hAnsi="宋体" w:eastAsia="宋体"/>
          <w:spacing w:val="23"/>
          <w:kern w:val="13"/>
          <w:sz w:val="28"/>
          <w:szCs w:val="28"/>
        </w:rPr>
        <w:t>）列入政府采购严重违法失信行为记录名单（以磋商开启后进行资格审查时查询结果为准，查询结果截图保存）；</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（6）因违法经营受到刑事处罚或者责令停产停业、吊销许可证或者执照、较大数额罚款等行政处罚；</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（7）进入清算程序，或被宣告破产，或其他丧失履约能力的情形；</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（8）被“信用中国”网站（</w:t>
      </w:r>
      <w:r>
        <w:rPr>
          <w:rFonts w:hint="eastAsia" w:ascii="宋体" w:hAnsi="宋体" w:eastAsia="宋体"/>
          <w:spacing w:val="23"/>
          <w:kern w:val="13"/>
          <w:sz w:val="28"/>
          <w:szCs w:val="28"/>
        </w:rPr>
        <w:fldChar w:fldCharType="begin"/>
      </w:r>
      <w:r>
        <w:rPr>
          <w:rFonts w:hint="eastAsia" w:ascii="宋体" w:hAnsi="宋体" w:eastAsia="宋体"/>
          <w:spacing w:val="23"/>
          <w:kern w:val="13"/>
          <w:sz w:val="28"/>
          <w:szCs w:val="28"/>
        </w:rPr>
        <w:instrText xml:space="preserve"> HYPERLINK "http://www.creditchina.gov.cn/" \h </w:instrText>
      </w:r>
      <w:r>
        <w:rPr>
          <w:rFonts w:hint="eastAsia" w:ascii="宋体" w:hAnsi="宋体" w:eastAsia="宋体"/>
          <w:spacing w:val="23"/>
          <w:kern w:val="13"/>
          <w:sz w:val="28"/>
          <w:szCs w:val="28"/>
        </w:rPr>
        <w:fldChar w:fldCharType="separate"/>
      </w:r>
      <w:r>
        <w:rPr>
          <w:rFonts w:hint="eastAsia" w:ascii="宋体" w:hAnsi="宋体" w:eastAsia="宋体"/>
          <w:spacing w:val="23"/>
          <w:kern w:val="13"/>
          <w:sz w:val="28"/>
          <w:szCs w:val="28"/>
        </w:rPr>
        <w:t>www.creditchina.gov.cn</w:t>
      </w:r>
      <w:r>
        <w:rPr>
          <w:rFonts w:hint="eastAsia" w:ascii="宋体" w:hAnsi="宋体" w:eastAsia="宋体"/>
          <w:spacing w:val="23"/>
          <w:kern w:val="13"/>
          <w:sz w:val="28"/>
          <w:szCs w:val="28"/>
        </w:rPr>
        <w:fldChar w:fldCharType="end"/>
      </w:r>
      <w:r>
        <w:rPr>
          <w:rFonts w:hint="eastAsia" w:ascii="宋体" w:hAnsi="宋体" w:eastAsia="宋体"/>
          <w:spacing w:val="23"/>
          <w:kern w:val="13"/>
          <w:sz w:val="28"/>
          <w:szCs w:val="28"/>
        </w:rPr>
        <w:t>）列入失信被执行人、重大税收违法案件当事人名单（以磋商开启后进行资格审查时查询结果为准，查询结果截图保存）；</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（9）在近三年内供应商有行贿犯罪行为的；</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（10）法律法规或供应商须知前附表规定的其他情形。</w:t>
      </w:r>
    </w:p>
    <w:p>
      <w:pPr>
        <w:bidi w:val="0"/>
        <w:spacing w:line="360" w:lineRule="auto"/>
        <w:jc w:val="both"/>
        <w:rPr>
          <w:rFonts w:hint="eastAsia" w:ascii="宋体" w:hAnsi="宋体" w:eastAsia="宋体"/>
          <w:b/>
          <w:bCs/>
          <w:spacing w:val="23"/>
          <w:kern w:val="13"/>
          <w:sz w:val="28"/>
          <w:szCs w:val="28"/>
        </w:rPr>
      </w:pPr>
      <w:bookmarkStart w:id="13" w:name="1.5 费用承担"/>
      <w:bookmarkEnd w:id="13"/>
      <w:bookmarkStart w:id="14" w:name="1.5 费用承担"/>
      <w:bookmarkEnd w:id="14"/>
      <w:r>
        <w:rPr>
          <w:rFonts w:hint="eastAsia" w:ascii="宋体" w:hAnsi="宋体" w:eastAsia="宋体"/>
          <w:b/>
          <w:bCs/>
          <w:spacing w:val="23"/>
          <w:kern w:val="13"/>
          <w:sz w:val="28"/>
          <w:szCs w:val="28"/>
        </w:rPr>
        <w:t>费用承担</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供应商准备和参加采购活动发生的费用自理。</w:t>
      </w:r>
    </w:p>
    <w:p>
      <w:pPr>
        <w:bidi w:val="0"/>
        <w:spacing w:line="360" w:lineRule="auto"/>
        <w:jc w:val="both"/>
        <w:rPr>
          <w:rFonts w:hint="eastAsia" w:ascii="宋体" w:hAnsi="宋体" w:eastAsia="宋体"/>
          <w:b/>
          <w:bCs/>
          <w:spacing w:val="23"/>
          <w:kern w:val="13"/>
          <w:sz w:val="28"/>
          <w:szCs w:val="28"/>
        </w:rPr>
      </w:pPr>
      <w:bookmarkStart w:id="15" w:name="1.6 保密"/>
      <w:bookmarkEnd w:id="15"/>
      <w:bookmarkStart w:id="16" w:name="1.6 保密"/>
      <w:bookmarkEnd w:id="16"/>
      <w:r>
        <w:rPr>
          <w:rFonts w:hint="eastAsia" w:ascii="宋体" w:hAnsi="宋体" w:eastAsia="宋体"/>
          <w:b/>
          <w:bCs/>
          <w:spacing w:val="23"/>
          <w:kern w:val="13"/>
          <w:sz w:val="28"/>
          <w:szCs w:val="28"/>
        </w:rPr>
        <w:t>保密</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参与采购活动的各方应对磋商文件和响应文件中的商业和技术等秘密保密，否则应承担相应的法律责任。</w:t>
      </w:r>
    </w:p>
    <w:p>
      <w:pPr>
        <w:bidi w:val="0"/>
        <w:spacing w:line="360" w:lineRule="auto"/>
        <w:jc w:val="both"/>
        <w:rPr>
          <w:rFonts w:hint="eastAsia" w:ascii="宋体" w:hAnsi="宋体" w:eastAsia="宋体"/>
          <w:b/>
          <w:bCs/>
          <w:spacing w:val="23"/>
          <w:kern w:val="13"/>
          <w:sz w:val="28"/>
          <w:szCs w:val="28"/>
        </w:rPr>
      </w:pPr>
      <w:bookmarkStart w:id="17" w:name="1.7 语言文字"/>
      <w:bookmarkEnd w:id="17"/>
      <w:bookmarkStart w:id="18" w:name="1.7 语言文字"/>
      <w:bookmarkEnd w:id="18"/>
      <w:r>
        <w:rPr>
          <w:rFonts w:hint="eastAsia" w:ascii="宋体" w:hAnsi="宋体" w:eastAsia="宋体"/>
          <w:b/>
          <w:bCs/>
          <w:spacing w:val="23"/>
          <w:kern w:val="13"/>
          <w:sz w:val="28"/>
          <w:szCs w:val="28"/>
        </w:rPr>
        <w:t>语言文字</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磋商文件、响应文件使用的语言文字为中文。专用术语使用外文的，应附有中文注释。</w:t>
      </w:r>
    </w:p>
    <w:p>
      <w:pPr>
        <w:bidi w:val="0"/>
        <w:spacing w:line="360" w:lineRule="auto"/>
        <w:jc w:val="both"/>
        <w:rPr>
          <w:rFonts w:hint="eastAsia" w:ascii="宋体" w:hAnsi="宋体" w:eastAsia="宋体"/>
          <w:b/>
          <w:bCs/>
          <w:spacing w:val="23"/>
          <w:kern w:val="13"/>
          <w:sz w:val="28"/>
          <w:szCs w:val="28"/>
        </w:rPr>
      </w:pPr>
      <w:bookmarkStart w:id="19" w:name="1.8 计量单位"/>
      <w:bookmarkEnd w:id="19"/>
      <w:bookmarkStart w:id="20" w:name="1.8 计量单位"/>
      <w:bookmarkEnd w:id="20"/>
      <w:r>
        <w:rPr>
          <w:rFonts w:hint="eastAsia" w:ascii="宋体" w:hAnsi="宋体" w:eastAsia="宋体"/>
          <w:b/>
          <w:bCs/>
          <w:spacing w:val="23"/>
          <w:kern w:val="13"/>
          <w:sz w:val="28"/>
          <w:szCs w:val="28"/>
        </w:rPr>
        <w:t>计量单位</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所有计量均采用中华人民共和国法定计量单位。</w:t>
      </w:r>
    </w:p>
    <w:p>
      <w:pPr>
        <w:bidi w:val="0"/>
        <w:spacing w:line="360" w:lineRule="auto"/>
        <w:jc w:val="both"/>
        <w:rPr>
          <w:rFonts w:hint="eastAsia" w:ascii="宋体" w:hAnsi="宋体" w:eastAsia="宋体"/>
          <w:b/>
          <w:bCs/>
          <w:spacing w:val="23"/>
          <w:kern w:val="13"/>
          <w:sz w:val="28"/>
          <w:szCs w:val="28"/>
        </w:rPr>
      </w:pPr>
      <w:bookmarkStart w:id="21" w:name="1.9踏勘现场"/>
      <w:bookmarkEnd w:id="21"/>
      <w:bookmarkStart w:id="22" w:name="1.9踏勘现场"/>
      <w:bookmarkEnd w:id="22"/>
      <w:r>
        <w:rPr>
          <w:rFonts w:hint="eastAsia" w:ascii="宋体" w:hAnsi="宋体" w:eastAsia="宋体"/>
          <w:b/>
          <w:bCs/>
          <w:spacing w:val="23"/>
          <w:kern w:val="13"/>
          <w:sz w:val="28"/>
          <w:szCs w:val="28"/>
        </w:rPr>
        <w:t>踏勘现场</w:t>
      </w:r>
    </w:p>
    <w:p>
      <w:pPr>
        <w:bidi w:val="0"/>
        <w:spacing w:line="360" w:lineRule="auto"/>
        <w:jc w:val="both"/>
        <w:rPr>
          <w:rFonts w:hint="eastAsia"/>
          <w:b w:val="0"/>
          <w:bCs w:val="0"/>
          <w:spacing w:val="23"/>
          <w:kern w:val="13"/>
          <w:sz w:val="28"/>
          <w:szCs w:val="28"/>
          <w:lang w:val="en-US" w:eastAsia="zh-CN"/>
        </w:rPr>
      </w:pPr>
      <w:r>
        <w:rPr>
          <w:rFonts w:hint="eastAsia"/>
          <w:b w:val="0"/>
          <w:bCs w:val="0"/>
          <w:spacing w:val="23"/>
          <w:kern w:val="13"/>
          <w:sz w:val="28"/>
          <w:szCs w:val="28"/>
          <w:lang w:val="en-US" w:eastAsia="zh-CN"/>
        </w:rPr>
        <w:t>不组织</w:t>
      </w:r>
    </w:p>
    <w:p>
      <w:pPr>
        <w:bidi w:val="0"/>
        <w:spacing w:line="360" w:lineRule="auto"/>
        <w:jc w:val="both"/>
        <w:rPr>
          <w:rFonts w:hint="eastAsia" w:ascii="宋体" w:hAnsi="宋体" w:eastAsia="宋体"/>
          <w:b/>
          <w:bCs/>
          <w:spacing w:val="23"/>
          <w:kern w:val="13"/>
          <w:sz w:val="28"/>
          <w:szCs w:val="28"/>
        </w:rPr>
      </w:pPr>
      <w:bookmarkStart w:id="23" w:name="1.10磋商预备会"/>
      <w:bookmarkEnd w:id="23"/>
      <w:bookmarkStart w:id="24" w:name="1.10磋商预备会"/>
      <w:bookmarkEnd w:id="24"/>
      <w:r>
        <w:rPr>
          <w:rFonts w:hint="eastAsia" w:ascii="宋体" w:hAnsi="宋体" w:eastAsia="宋体"/>
          <w:b/>
          <w:bCs/>
          <w:spacing w:val="23"/>
          <w:kern w:val="13"/>
          <w:sz w:val="28"/>
          <w:szCs w:val="28"/>
        </w:rPr>
        <w:t>磋商预备会</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供应商须知前附表规定召开磋商预备会的，采购人按供应商须知前附表规定的时间和地点召开磋商预备会，澄清供应商提出的问题。</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供应商应按供应商须知前附表规定的时间和形式将提出的问题送达采购人，以便采购人在会议期间澄清。</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磋商预备会后，采购人对供应商所提问题的澄清为磋商文件的组成部分。</w:t>
      </w:r>
    </w:p>
    <w:p>
      <w:pPr>
        <w:bidi w:val="0"/>
        <w:spacing w:line="360" w:lineRule="auto"/>
        <w:jc w:val="both"/>
        <w:rPr>
          <w:rFonts w:hint="eastAsia" w:ascii="宋体" w:hAnsi="宋体" w:eastAsia="宋体"/>
          <w:spacing w:val="23"/>
          <w:kern w:val="13"/>
          <w:sz w:val="28"/>
          <w:szCs w:val="28"/>
        </w:rPr>
      </w:pPr>
      <w:bookmarkStart w:id="25" w:name="1.11 分包"/>
      <w:bookmarkEnd w:id="25"/>
      <w:bookmarkStart w:id="26" w:name="1.11 分包"/>
      <w:bookmarkEnd w:id="26"/>
      <w:r>
        <w:rPr>
          <w:rFonts w:hint="eastAsia" w:ascii="宋体" w:hAnsi="宋体" w:eastAsia="宋体"/>
          <w:spacing w:val="23"/>
          <w:kern w:val="13"/>
          <w:sz w:val="28"/>
          <w:szCs w:val="28"/>
        </w:rPr>
        <w:t>分包供应商拟在成交后将成交项目的非主体内容进行分包的，应符合供应商须知前附表规定的分包内容、分包金额和资质要求等限制性条件，除供应商须知前附表规定的非主体内容外，其他工作不得分包。</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成交供应商不得向他人转让成交项目，接受分包的人不得再次分包。成交供应商应当就分包项目向采购人负责，接受分包的人就分包项目承担连带责任。</w:t>
      </w:r>
    </w:p>
    <w:p>
      <w:pPr>
        <w:bidi w:val="0"/>
        <w:spacing w:line="360" w:lineRule="auto"/>
        <w:jc w:val="both"/>
        <w:rPr>
          <w:rFonts w:hint="eastAsia" w:ascii="宋体" w:hAnsi="宋体" w:eastAsia="宋体"/>
          <w:b/>
          <w:bCs/>
          <w:spacing w:val="23"/>
          <w:kern w:val="13"/>
          <w:sz w:val="28"/>
          <w:szCs w:val="28"/>
        </w:rPr>
      </w:pPr>
      <w:bookmarkStart w:id="27" w:name="1.12 响应和偏差"/>
      <w:bookmarkEnd w:id="27"/>
      <w:bookmarkStart w:id="28" w:name="1.12 响应和偏差"/>
      <w:bookmarkEnd w:id="28"/>
      <w:r>
        <w:rPr>
          <w:rFonts w:hint="eastAsia" w:ascii="宋体" w:hAnsi="宋体" w:eastAsia="宋体"/>
          <w:b/>
          <w:bCs/>
          <w:spacing w:val="23"/>
          <w:kern w:val="13"/>
          <w:sz w:val="28"/>
          <w:szCs w:val="28"/>
        </w:rPr>
        <w:t>响应和偏差</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响应文件应当对磋商文件的实质性要求和条件作出满足性或更有利于采购人的响应，否则，供应商的响应将被否决。实质性要求和条件见供应商须知前附表。供应商应根据磋商文件的要求提供服务要求响应与偏差表、商务要求响应与偏差表等内容以对磋商文件作出响应。</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供应商须知前附表规定了可以偏差的范围和最高偏差项数的，偏差应当符合供应商须知前附表规定的偏差范围和最高项数，超出偏差范围和最高偏差项数的响应将被否决。</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响应文件对磋商文件的全部偏差，均应在响应文件的服务要求响应与偏差表、商务要求响应与偏差表中列明，除列明的内容外，视为供应商响应磋商文件的全部要求。</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如响应文件服务要求响应与偏差表、商务要求响应与偏差表中列明的内容与响应文件的其他地方存在不一致，以服务要求响应与偏差表、商务要求响应与偏差表中列明的内容为准。</w:t>
      </w:r>
    </w:p>
    <w:p>
      <w:pPr>
        <w:bidi w:val="0"/>
        <w:spacing w:line="360" w:lineRule="auto"/>
        <w:jc w:val="both"/>
        <w:rPr>
          <w:rFonts w:hint="eastAsia" w:ascii="宋体" w:hAnsi="宋体" w:eastAsia="宋体"/>
          <w:b/>
          <w:bCs/>
          <w:spacing w:val="23"/>
          <w:kern w:val="13"/>
          <w:sz w:val="28"/>
          <w:szCs w:val="28"/>
        </w:rPr>
      </w:pPr>
      <w:bookmarkStart w:id="29" w:name="2、磋商文件"/>
      <w:bookmarkEnd w:id="29"/>
      <w:r>
        <w:rPr>
          <w:rFonts w:hint="eastAsia" w:ascii="宋体" w:hAnsi="宋体" w:eastAsia="宋体"/>
          <w:b/>
          <w:bCs/>
          <w:spacing w:val="23"/>
          <w:kern w:val="13"/>
          <w:sz w:val="28"/>
          <w:szCs w:val="28"/>
        </w:rPr>
        <w:t>2、磋商文件</w:t>
      </w:r>
    </w:p>
    <w:p>
      <w:pPr>
        <w:bidi w:val="0"/>
        <w:spacing w:line="360" w:lineRule="auto"/>
        <w:jc w:val="both"/>
        <w:rPr>
          <w:rFonts w:hint="eastAsia" w:ascii="宋体" w:hAnsi="宋体" w:eastAsia="宋体"/>
          <w:spacing w:val="23"/>
          <w:kern w:val="13"/>
          <w:sz w:val="28"/>
          <w:szCs w:val="28"/>
        </w:rPr>
      </w:pPr>
      <w:bookmarkStart w:id="30" w:name="2.1 磋商文件的组成"/>
      <w:bookmarkEnd w:id="30"/>
      <w:bookmarkStart w:id="31" w:name="2.1 磋商文件的组成"/>
      <w:bookmarkEnd w:id="31"/>
      <w:r>
        <w:rPr>
          <w:rFonts w:hint="eastAsia" w:ascii="宋体" w:hAnsi="宋体" w:eastAsia="宋体"/>
          <w:spacing w:val="23"/>
          <w:kern w:val="13"/>
          <w:sz w:val="28"/>
          <w:szCs w:val="28"/>
        </w:rPr>
        <w:t>磋商文件的组成本磋商文件包括：</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（1）采购公告；</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（2）供应商须知；</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（3）采购需求；</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（4）合同（样本）；</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（5）资格审查与评审办法；</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（6）资格审查与评审标准；</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（7）响应文件格式；</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根据本章第 1.9 款、第 2.2 款对磋商文件所作的澄清、修改，构成磋商文件的组成部分。</w:t>
      </w:r>
    </w:p>
    <w:p>
      <w:pPr>
        <w:bidi w:val="0"/>
        <w:spacing w:line="360" w:lineRule="auto"/>
        <w:jc w:val="both"/>
        <w:rPr>
          <w:rFonts w:hint="eastAsia" w:ascii="宋体" w:hAnsi="宋体" w:eastAsia="宋体"/>
          <w:b/>
          <w:bCs/>
          <w:spacing w:val="23"/>
          <w:kern w:val="13"/>
          <w:sz w:val="28"/>
          <w:szCs w:val="28"/>
        </w:rPr>
      </w:pPr>
      <w:bookmarkStart w:id="32" w:name="2.2 磋商文件的澄清"/>
      <w:bookmarkEnd w:id="32"/>
      <w:bookmarkStart w:id="33" w:name="2.2 磋商文件的澄清"/>
      <w:bookmarkEnd w:id="33"/>
      <w:r>
        <w:rPr>
          <w:rFonts w:hint="eastAsia" w:ascii="宋体" w:hAnsi="宋体" w:eastAsia="宋体"/>
          <w:b/>
          <w:bCs/>
          <w:spacing w:val="23"/>
          <w:kern w:val="13"/>
          <w:sz w:val="28"/>
          <w:szCs w:val="28"/>
        </w:rPr>
        <w:t>磋商文件的澄清</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应仔细阅读和检查磋商文件的全部内容。如发现缺页或附件不全，应及时向采购代理机构提出，以便补齐。如有疑问，应按供应商须知前附表规定的时间和形式将提出的问题送达采购代理机构，要求对磋商文件予以澄清。</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磋商文件的澄清、修改按供应商须知前附表规定的形式发出。澄清、修改发出的时间距提交响应文件截止时间不足 5 日的，并且修改内容可能影响响应文件编制的，将相应延长提交响应文件截止时间。</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除非采购人认为确有必要答复，否则，采购人有权拒绝回复供应商在本章第 2.2.1 项规定的时间后的任何澄清要求。</w:t>
      </w:r>
    </w:p>
    <w:p>
      <w:pPr>
        <w:bidi w:val="0"/>
        <w:spacing w:line="360" w:lineRule="auto"/>
        <w:jc w:val="both"/>
        <w:rPr>
          <w:rFonts w:hint="eastAsia" w:ascii="宋体" w:hAnsi="宋体" w:eastAsia="宋体"/>
          <w:b/>
          <w:bCs/>
          <w:spacing w:val="23"/>
          <w:kern w:val="13"/>
          <w:sz w:val="28"/>
          <w:szCs w:val="28"/>
        </w:rPr>
      </w:pPr>
      <w:bookmarkStart w:id="34" w:name="2.3 磋商文件的异议"/>
      <w:bookmarkEnd w:id="34"/>
      <w:r>
        <w:rPr>
          <w:rFonts w:hint="eastAsia" w:ascii="宋体" w:hAnsi="宋体" w:eastAsia="宋体"/>
          <w:b/>
          <w:bCs/>
          <w:spacing w:val="23"/>
          <w:kern w:val="13"/>
          <w:sz w:val="28"/>
          <w:szCs w:val="28"/>
        </w:rPr>
        <w:t>2.3 磋商文件的异议</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供应商或者其他利害关系人对磋商文件有质疑的，应当在提交响应文件截止时间 5 日前以书面形式提出。</w:t>
      </w:r>
    </w:p>
    <w:p>
      <w:pPr>
        <w:bidi w:val="0"/>
        <w:spacing w:line="360" w:lineRule="auto"/>
        <w:jc w:val="both"/>
        <w:rPr>
          <w:rFonts w:hint="eastAsia" w:ascii="宋体" w:hAnsi="宋体" w:eastAsia="宋体"/>
          <w:b/>
          <w:bCs/>
          <w:spacing w:val="23"/>
          <w:kern w:val="13"/>
          <w:sz w:val="28"/>
          <w:szCs w:val="28"/>
        </w:rPr>
      </w:pPr>
      <w:bookmarkStart w:id="35" w:name="3、响应文件"/>
      <w:bookmarkEnd w:id="35"/>
      <w:r>
        <w:rPr>
          <w:rFonts w:hint="eastAsia" w:ascii="宋体" w:hAnsi="宋体" w:eastAsia="宋体"/>
          <w:b/>
          <w:bCs/>
          <w:spacing w:val="23"/>
          <w:kern w:val="13"/>
          <w:sz w:val="28"/>
          <w:szCs w:val="28"/>
        </w:rPr>
        <w:t>3、响应文件</w:t>
      </w:r>
    </w:p>
    <w:p>
      <w:pPr>
        <w:bidi w:val="0"/>
        <w:spacing w:line="360" w:lineRule="auto"/>
        <w:jc w:val="both"/>
        <w:rPr>
          <w:rFonts w:hint="eastAsia" w:ascii="宋体" w:hAnsi="宋体" w:eastAsia="宋体"/>
          <w:spacing w:val="23"/>
          <w:kern w:val="13"/>
          <w:sz w:val="28"/>
          <w:szCs w:val="28"/>
        </w:rPr>
      </w:pPr>
      <w:bookmarkStart w:id="36" w:name="3.1 响应文件的组成"/>
      <w:bookmarkEnd w:id="36"/>
      <w:bookmarkStart w:id="37" w:name="3.1 响应文件的组成"/>
      <w:bookmarkEnd w:id="37"/>
      <w:r>
        <w:rPr>
          <w:rFonts w:hint="eastAsia" w:ascii="宋体" w:hAnsi="宋体" w:eastAsia="宋体"/>
          <w:spacing w:val="23"/>
          <w:kern w:val="13"/>
          <w:sz w:val="28"/>
          <w:szCs w:val="28"/>
        </w:rPr>
        <w:t>响应文件的组成</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响应文件应包括下列内容（详见磋商文件第七章“响应文件格式”）：</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一、响应函</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二、法定代表人授权书</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三、法人被授权人身份证扫描件</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四、资格证明材料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五、政府采购供应商信用承诺函</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六、开标一览表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七、中小微企业声明函（投标人）</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八、项目实施方案</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九、辅助资料表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十、后续服务及优惠条件</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十一、其他需要提供的资料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十二、其他材料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供应商在评审过程中作出的符合法律法规和磋商文件规定的澄清确认，构成响应文件的组成部分。</w:t>
      </w:r>
    </w:p>
    <w:p>
      <w:pPr>
        <w:bidi w:val="0"/>
        <w:spacing w:line="360" w:lineRule="auto"/>
        <w:jc w:val="both"/>
        <w:rPr>
          <w:rFonts w:hint="eastAsia" w:ascii="宋体" w:hAnsi="宋体" w:eastAsia="宋体"/>
          <w:b/>
          <w:bCs/>
          <w:spacing w:val="23"/>
          <w:kern w:val="13"/>
          <w:sz w:val="28"/>
          <w:szCs w:val="28"/>
        </w:rPr>
      </w:pPr>
      <w:bookmarkStart w:id="38" w:name="3.2报价"/>
      <w:bookmarkEnd w:id="38"/>
      <w:bookmarkStart w:id="39" w:name="3.2报价"/>
      <w:bookmarkEnd w:id="39"/>
      <w:r>
        <w:rPr>
          <w:rFonts w:hint="eastAsia" w:ascii="宋体" w:hAnsi="宋体" w:eastAsia="宋体"/>
          <w:b/>
          <w:bCs/>
          <w:spacing w:val="23"/>
          <w:kern w:val="13"/>
          <w:sz w:val="28"/>
          <w:szCs w:val="28"/>
        </w:rPr>
        <w:t>报价</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报价涉及货币的应为人民币，包括国家规定的增值税税金。供应商应按第七章“响应文件格式”的要求进行报价并填写报价明细表。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应充分了解该项目的总体情况以及影响报价的其他要素。总报价为各分项报价金额之和，总报价与分项报价的合价不一致的，应以各分项合价累计数为准，修正总报价；如分项报价中存在缺漏项，则视为缺漏项价格已包含在其他分项报价之中。</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本项目的报价方式见供应商须知前附表。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采购人设有预算控制金额的，供应商的报价不得超过预算控制金额，预算控制金额在供应商须知前附表中载明。</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报价的其他要求见供应商须知前附表。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本次采购为竞争性磋商采购，允许符合要求的供应商在规定的时间提交最后报价。</w:t>
      </w:r>
    </w:p>
    <w:p>
      <w:pPr>
        <w:bidi w:val="0"/>
        <w:spacing w:line="360" w:lineRule="auto"/>
        <w:jc w:val="both"/>
        <w:rPr>
          <w:rFonts w:hint="eastAsia" w:ascii="宋体" w:hAnsi="宋体" w:eastAsia="宋体"/>
          <w:b/>
          <w:bCs/>
          <w:spacing w:val="23"/>
          <w:kern w:val="13"/>
          <w:sz w:val="28"/>
          <w:szCs w:val="28"/>
        </w:rPr>
      </w:pPr>
      <w:bookmarkStart w:id="40" w:name="3.3 响应文件有效期"/>
      <w:bookmarkEnd w:id="40"/>
      <w:bookmarkStart w:id="41" w:name="3.3 响应文件有效期"/>
      <w:bookmarkEnd w:id="41"/>
      <w:r>
        <w:rPr>
          <w:rFonts w:hint="eastAsia" w:ascii="宋体" w:hAnsi="宋体" w:eastAsia="宋体"/>
          <w:b/>
          <w:bCs/>
          <w:spacing w:val="23"/>
          <w:kern w:val="13"/>
          <w:sz w:val="28"/>
          <w:szCs w:val="28"/>
        </w:rPr>
        <w:t>响应文件有效期</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除供应商须知前附表另有规定外，响应文件有效期为90 天。</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在响应文件有效期内，供应商撤销响应文件的，应承担磋商文件和法律规定的责任。</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出现特殊情况需要延长响应文件有效期的，采购人以书面形式通知所有供应商延长响应文件有效期。供应商应予以书面答复，同意延长的，应相应延长其磋商保证金的有效期，但不得要求或被允许修改其响应文件；供应商拒绝延长的，其响应失效，但供应商有权收回其磋商保证金。</w:t>
      </w:r>
    </w:p>
    <w:p>
      <w:pPr>
        <w:bidi w:val="0"/>
        <w:spacing w:line="360" w:lineRule="auto"/>
        <w:jc w:val="both"/>
        <w:rPr>
          <w:rFonts w:hint="eastAsia" w:ascii="宋体" w:hAnsi="宋体" w:eastAsia="宋体"/>
          <w:spacing w:val="23"/>
          <w:kern w:val="13"/>
          <w:sz w:val="28"/>
          <w:szCs w:val="28"/>
        </w:rPr>
      </w:pPr>
      <w:bookmarkStart w:id="42" w:name="3.4 磋商保证金（本项目不适用）"/>
      <w:bookmarkEnd w:id="42"/>
      <w:bookmarkStart w:id="43" w:name="3.4 磋商保证金（本项目不适用）"/>
      <w:bookmarkEnd w:id="43"/>
      <w:bookmarkStart w:id="44" w:name="3.4.1根据河南省财政厅发布的《关于优化政府采购营商环境有关问题的通知》（豫财"/>
      <w:bookmarkEnd w:id="44"/>
      <w:bookmarkStart w:id="45" w:name="3.4.1根据河南省财政厅发布的《关于优化政府采购营商环境有关问题的通知》（豫财"/>
      <w:bookmarkEnd w:id="45"/>
      <w:r>
        <w:rPr>
          <w:rFonts w:hint="eastAsia" w:ascii="宋体" w:hAnsi="宋体" w:eastAsia="宋体"/>
          <w:spacing w:val="23"/>
          <w:kern w:val="13"/>
          <w:sz w:val="28"/>
          <w:szCs w:val="28"/>
        </w:rPr>
        <w:t>磋商保证金（本项目不适用）根据河南省财政厅发布的《关于优化政府采购营商环境有关问题的通知》（豫财购[2019]4号），本项目不收取磋商保证金。</w:t>
      </w:r>
    </w:p>
    <w:p>
      <w:pPr>
        <w:bidi w:val="0"/>
        <w:spacing w:line="360" w:lineRule="auto"/>
        <w:jc w:val="both"/>
        <w:rPr>
          <w:rFonts w:hint="eastAsia" w:ascii="宋体" w:hAnsi="宋体" w:eastAsia="宋体"/>
          <w:b/>
          <w:bCs/>
          <w:spacing w:val="23"/>
          <w:kern w:val="13"/>
          <w:sz w:val="28"/>
          <w:szCs w:val="28"/>
        </w:rPr>
      </w:pPr>
      <w:bookmarkStart w:id="46" w:name="3.5 资格审查资料"/>
      <w:bookmarkEnd w:id="46"/>
      <w:bookmarkStart w:id="47" w:name="3.5 资格审查资料"/>
      <w:bookmarkEnd w:id="47"/>
      <w:r>
        <w:rPr>
          <w:rFonts w:hint="eastAsia" w:ascii="宋体" w:hAnsi="宋体" w:eastAsia="宋体"/>
          <w:b/>
          <w:bCs/>
          <w:spacing w:val="23"/>
          <w:kern w:val="13"/>
          <w:sz w:val="28"/>
          <w:szCs w:val="28"/>
        </w:rPr>
        <w:t>资格审查资料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根据第六章内容提供证明材料。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供应商须知前附表规定</w:t>
      </w:r>
      <w:r>
        <w:rPr>
          <w:rFonts w:hint="eastAsia"/>
          <w:spacing w:val="23"/>
          <w:kern w:val="13"/>
          <w:sz w:val="28"/>
          <w:szCs w:val="28"/>
          <w:lang w:val="en-US" w:eastAsia="zh-CN"/>
        </w:rPr>
        <w:t>不</w:t>
      </w:r>
      <w:r>
        <w:rPr>
          <w:rFonts w:hint="eastAsia" w:ascii="宋体" w:hAnsi="宋体" w:eastAsia="宋体"/>
          <w:spacing w:val="23"/>
          <w:kern w:val="13"/>
          <w:sz w:val="28"/>
          <w:szCs w:val="28"/>
        </w:rPr>
        <w:t>接受联合体</w:t>
      </w:r>
      <w:r>
        <w:rPr>
          <w:rFonts w:hint="eastAsia"/>
          <w:spacing w:val="23"/>
          <w:kern w:val="13"/>
          <w:sz w:val="28"/>
          <w:szCs w:val="28"/>
          <w:lang w:eastAsia="zh-CN"/>
        </w:rPr>
        <w:t>。</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资格审查资料的特殊要求见供应商须知前附表。</w:t>
      </w:r>
    </w:p>
    <w:p>
      <w:pPr>
        <w:bidi w:val="0"/>
        <w:spacing w:line="360" w:lineRule="auto"/>
        <w:jc w:val="both"/>
        <w:rPr>
          <w:rFonts w:hint="eastAsia" w:ascii="宋体" w:hAnsi="宋体" w:eastAsia="宋体"/>
          <w:spacing w:val="23"/>
          <w:kern w:val="13"/>
          <w:sz w:val="28"/>
          <w:szCs w:val="28"/>
        </w:rPr>
      </w:pPr>
      <w:bookmarkStart w:id="48" w:name="3.6 备选方案"/>
      <w:bookmarkEnd w:id="48"/>
      <w:bookmarkStart w:id="49" w:name="3.6 备选方案"/>
      <w:bookmarkEnd w:id="49"/>
      <w:r>
        <w:rPr>
          <w:rFonts w:hint="eastAsia" w:ascii="宋体" w:hAnsi="宋体" w:eastAsia="宋体"/>
          <w:spacing w:val="23"/>
          <w:kern w:val="13"/>
          <w:sz w:val="28"/>
          <w:szCs w:val="28"/>
        </w:rPr>
        <w:t>备选方案</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除供应商须知前附表规定允许外，供应商不得提交备选方案，否则其响应将被否决。</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允许供应商提交备选方案的，只有成交供应商所提交的备选方案方可予以考虑。磋商小组认为成交供应商的备选方案优于其按照磋商文件要求编制的响应方案的，采购人可以接受该备选方案。</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供应商提供两个或两个以上报价，或者在响应文件中提供一个报价，但同时提供两个或两个以上服务方案的，视为提供备选方案。</w:t>
      </w:r>
    </w:p>
    <w:p>
      <w:pPr>
        <w:bidi w:val="0"/>
        <w:spacing w:line="360" w:lineRule="auto"/>
        <w:jc w:val="both"/>
        <w:rPr>
          <w:rFonts w:hint="eastAsia" w:ascii="宋体" w:hAnsi="宋体" w:eastAsia="宋体"/>
          <w:b/>
          <w:bCs/>
          <w:spacing w:val="23"/>
          <w:kern w:val="13"/>
          <w:sz w:val="28"/>
          <w:szCs w:val="28"/>
        </w:rPr>
      </w:pPr>
      <w:bookmarkStart w:id="50" w:name="3.7 响应文件的制作"/>
      <w:bookmarkEnd w:id="50"/>
      <w:bookmarkStart w:id="51" w:name="3.7 响应文件的制作"/>
      <w:bookmarkEnd w:id="51"/>
      <w:bookmarkStart w:id="52" w:name="4、响应文件提交"/>
      <w:bookmarkEnd w:id="52"/>
      <w:r>
        <w:rPr>
          <w:rFonts w:hint="eastAsia" w:ascii="宋体" w:hAnsi="宋体" w:eastAsia="宋体"/>
          <w:b/>
          <w:bCs/>
          <w:spacing w:val="23"/>
          <w:kern w:val="13"/>
          <w:sz w:val="28"/>
          <w:szCs w:val="28"/>
        </w:rPr>
        <w:t>4、响应文件提交</w:t>
      </w:r>
    </w:p>
    <w:p>
      <w:pPr>
        <w:bidi w:val="0"/>
        <w:spacing w:line="360" w:lineRule="auto"/>
        <w:jc w:val="both"/>
        <w:rPr>
          <w:rFonts w:hint="eastAsia" w:ascii="宋体" w:hAnsi="宋体" w:eastAsia="宋体"/>
          <w:spacing w:val="23"/>
          <w:kern w:val="13"/>
          <w:sz w:val="28"/>
          <w:szCs w:val="28"/>
        </w:rPr>
      </w:pPr>
      <w:bookmarkStart w:id="53" w:name="4.1 响应文件的密封和标记"/>
      <w:bookmarkEnd w:id="53"/>
      <w:bookmarkStart w:id="54" w:name="4.1 响应文件的密封和标记"/>
      <w:bookmarkEnd w:id="54"/>
      <w:r>
        <w:rPr>
          <w:rFonts w:hint="eastAsia" w:ascii="宋体" w:hAnsi="宋体" w:eastAsia="宋体"/>
          <w:spacing w:val="23"/>
          <w:kern w:val="13"/>
          <w:sz w:val="28"/>
          <w:szCs w:val="28"/>
        </w:rPr>
        <w:t>响应文件的密封和标记</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响应文件递交截止时间：见供应商须知前附表。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提交相应文件地点：见供应商须知前附表</w:t>
      </w:r>
    </w:p>
    <w:p>
      <w:pPr>
        <w:bidi w:val="0"/>
        <w:spacing w:line="360" w:lineRule="auto"/>
        <w:jc w:val="both"/>
        <w:rPr>
          <w:rFonts w:hint="eastAsia" w:ascii="宋体" w:hAnsi="宋体" w:eastAsia="宋体"/>
          <w:spacing w:val="23"/>
          <w:kern w:val="13"/>
          <w:sz w:val="28"/>
          <w:szCs w:val="28"/>
        </w:rPr>
      </w:pPr>
      <w:bookmarkStart w:id="55" w:name="4.2 响应文件的提交"/>
      <w:bookmarkEnd w:id="55"/>
      <w:bookmarkStart w:id="56" w:name="4.2 响应文件的提交"/>
      <w:bookmarkEnd w:id="56"/>
      <w:r>
        <w:rPr>
          <w:rFonts w:hint="eastAsia" w:ascii="宋体" w:hAnsi="宋体" w:eastAsia="宋体"/>
          <w:spacing w:val="23"/>
          <w:kern w:val="13"/>
          <w:sz w:val="28"/>
          <w:szCs w:val="28"/>
        </w:rPr>
        <w:t>响应文件的提交</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供应商应在供应商须知前附表规定的提交响应文件截止时间前提交响应文件。不接受邮寄、电报、电话、传真等方式。</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除供应商须知前附表另有规定外，供应商所提交的响应文件不予退还。</w:t>
      </w:r>
    </w:p>
    <w:p>
      <w:pPr>
        <w:bidi w:val="0"/>
        <w:spacing w:line="360" w:lineRule="auto"/>
        <w:jc w:val="both"/>
        <w:rPr>
          <w:rFonts w:hint="eastAsia" w:ascii="宋体" w:hAnsi="宋体" w:eastAsia="宋体"/>
          <w:b/>
          <w:bCs/>
          <w:spacing w:val="23"/>
          <w:kern w:val="13"/>
          <w:sz w:val="28"/>
          <w:szCs w:val="28"/>
        </w:rPr>
      </w:pPr>
      <w:bookmarkStart w:id="57" w:name="5、磋商开启"/>
      <w:bookmarkEnd w:id="57"/>
      <w:bookmarkStart w:id="58" w:name="4.3 响应文件的修改与撤回"/>
      <w:bookmarkEnd w:id="58"/>
      <w:bookmarkStart w:id="59" w:name="4.3 响应文件的修改与撤回"/>
      <w:bookmarkEnd w:id="59"/>
      <w:r>
        <w:rPr>
          <w:rFonts w:hint="eastAsia" w:ascii="宋体" w:hAnsi="宋体" w:eastAsia="宋体"/>
          <w:b/>
          <w:bCs/>
          <w:spacing w:val="23"/>
          <w:kern w:val="13"/>
          <w:sz w:val="28"/>
          <w:szCs w:val="28"/>
        </w:rPr>
        <w:t>5、磋商开启</w:t>
      </w:r>
    </w:p>
    <w:p>
      <w:pPr>
        <w:bidi w:val="0"/>
        <w:spacing w:line="360" w:lineRule="auto"/>
        <w:jc w:val="both"/>
        <w:rPr>
          <w:rFonts w:hint="eastAsia" w:ascii="宋体" w:hAnsi="宋体" w:eastAsia="宋体"/>
          <w:spacing w:val="23"/>
          <w:kern w:val="13"/>
          <w:sz w:val="28"/>
          <w:szCs w:val="28"/>
        </w:rPr>
      </w:pPr>
      <w:bookmarkStart w:id="60" w:name="5.1 磋商开启时间和地点"/>
      <w:bookmarkEnd w:id="60"/>
      <w:bookmarkStart w:id="61" w:name="5.1 磋商开启时间和地点"/>
      <w:bookmarkEnd w:id="61"/>
      <w:r>
        <w:rPr>
          <w:rFonts w:hint="eastAsia" w:ascii="宋体" w:hAnsi="宋体" w:eastAsia="宋体"/>
          <w:spacing w:val="23"/>
          <w:kern w:val="13"/>
          <w:sz w:val="28"/>
          <w:szCs w:val="28"/>
        </w:rPr>
        <w:t>磋商开启时间和地点</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采购人在本章第 4.2.1 项规定的提交响应文件截止时间和供应商须知前附表规定的地点开启磋商活动。</w:t>
      </w:r>
    </w:p>
    <w:p>
      <w:pPr>
        <w:bidi w:val="0"/>
        <w:spacing w:line="360" w:lineRule="auto"/>
        <w:jc w:val="both"/>
        <w:rPr>
          <w:rFonts w:hint="eastAsia" w:ascii="宋体" w:hAnsi="宋体" w:eastAsia="宋体"/>
          <w:b/>
          <w:bCs/>
          <w:spacing w:val="23"/>
          <w:kern w:val="13"/>
          <w:sz w:val="28"/>
          <w:szCs w:val="28"/>
        </w:rPr>
      </w:pPr>
      <w:bookmarkStart w:id="62" w:name="6、磋商"/>
      <w:bookmarkEnd w:id="62"/>
      <w:bookmarkStart w:id="63" w:name="5.2 磋商开启规定"/>
      <w:bookmarkEnd w:id="63"/>
      <w:bookmarkStart w:id="64" w:name="5.2 磋商开启规定"/>
      <w:bookmarkEnd w:id="64"/>
      <w:r>
        <w:rPr>
          <w:rFonts w:hint="eastAsia" w:ascii="宋体" w:hAnsi="宋体" w:eastAsia="宋体"/>
          <w:b/>
          <w:bCs/>
          <w:spacing w:val="23"/>
          <w:kern w:val="13"/>
          <w:sz w:val="28"/>
          <w:szCs w:val="28"/>
        </w:rPr>
        <w:t>6、磋商</w:t>
      </w:r>
    </w:p>
    <w:p>
      <w:pPr>
        <w:bidi w:val="0"/>
        <w:spacing w:line="360" w:lineRule="auto"/>
        <w:jc w:val="both"/>
        <w:rPr>
          <w:rFonts w:hint="eastAsia" w:ascii="宋体" w:hAnsi="宋体" w:eastAsia="宋体"/>
          <w:spacing w:val="23"/>
          <w:kern w:val="13"/>
          <w:sz w:val="28"/>
          <w:szCs w:val="28"/>
        </w:rPr>
      </w:pPr>
      <w:bookmarkStart w:id="65" w:name="6.1 磋商小组"/>
      <w:bookmarkEnd w:id="65"/>
      <w:bookmarkStart w:id="66" w:name="6.1 磋商小组"/>
      <w:bookmarkEnd w:id="66"/>
      <w:r>
        <w:rPr>
          <w:rFonts w:hint="eastAsia" w:ascii="宋体" w:hAnsi="宋体" w:eastAsia="宋体"/>
          <w:spacing w:val="23"/>
          <w:kern w:val="13"/>
          <w:sz w:val="28"/>
          <w:szCs w:val="28"/>
        </w:rPr>
        <w:t>磋商小组</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评审由采购人依法组建的磋商小组负责。磋商小组由评审专家组成。磋商小组成员人数以及评审专家的确定方式见供应商须知前附表。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磋商小组成员有下列情形之一的，应当回避：</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（1）参加采购活动前3 年内与供应商存在劳动关系；</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（2）参加采购活动前3 年内担任供应商的董事、监事；</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（3）参加采购活动前3 年内是供应商的控股股东或者实际控制人；</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（4）与供应商的法定代表人或者负责人有夫妻、直系血亲、三代以内旁系血亲或者近姻亲关系；</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（5）与供应商有其他可能影响政府采购活动公平、公正进行的关系。</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评审过程中，磋商小组成员有回避事由、擅离职守或者因健康等原因不能继续评审的，采购人有权更换。被更换的磋商小组成员作出的评审结论无效，由更换后的磋商小组成员重新进行评审。</w:t>
      </w:r>
    </w:p>
    <w:p>
      <w:pPr>
        <w:bidi w:val="0"/>
        <w:spacing w:line="360" w:lineRule="auto"/>
        <w:jc w:val="both"/>
        <w:rPr>
          <w:rFonts w:hint="eastAsia" w:ascii="宋体" w:hAnsi="宋体" w:eastAsia="宋体"/>
          <w:b/>
          <w:bCs/>
          <w:spacing w:val="23"/>
          <w:kern w:val="13"/>
          <w:sz w:val="28"/>
          <w:szCs w:val="28"/>
        </w:rPr>
      </w:pPr>
      <w:bookmarkStart w:id="67" w:name="6.2 磋商程序"/>
      <w:bookmarkEnd w:id="67"/>
      <w:bookmarkStart w:id="68" w:name="6.2 磋商程序"/>
      <w:bookmarkEnd w:id="68"/>
      <w:r>
        <w:rPr>
          <w:rFonts w:hint="eastAsia" w:ascii="宋体" w:hAnsi="宋体" w:eastAsia="宋体"/>
          <w:b/>
          <w:bCs/>
          <w:spacing w:val="23"/>
          <w:kern w:val="13"/>
          <w:sz w:val="28"/>
          <w:szCs w:val="28"/>
        </w:rPr>
        <w:t>磋商程序</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磋商小组对响应文件的有效性、完整性和响应程度进行资格性审查及符合性审查。</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磋商小组所有成员集中与单一供应商分别进行磋商，并给予所有参加磋商的供应商平等的磋商机会。</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供应商应当按照磋商文件的变动情况和磋商小组的要求重新提交响应文件（如果有），并由其法定代表人或其授权代表签字或者加盖公章。</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文件能够详细列明采购项目的技术、服务要求后，磋商小组要求所有实质性响应的供应商在规定时间内提交最后报价。通过资格性审查及符合性审查的供应商有均等的最后报价机会，供应商应在磋商小组规定的时间内完成报价。每一轮报价全部为书面形式，并须由供应商法定代表人或其委托代理人签字或者加盖公章，作为响应文件的一部分，对供应商具有约束力。</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在未对磋商文件作出实质性变动的情况下，供应商提交的最后报价不得高于其前一次报价。在磋商文件作出实质性变动但供应商的响应文件未作出相应实质性变动的情况下，该供应商提交的最后报价也不得高于其前一次报价。</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最后报价是供应商响应文件的有效组成部分，未按要求进行最后报价的，其响应文件将被否决。</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经磋商确定最终采购需求和提交最后报价的供应商后，由磋商小组采用综合评分法对提交最后报价的供应商的响应文件和最后报价进行综合评分。</w:t>
      </w:r>
    </w:p>
    <w:p>
      <w:pPr>
        <w:bidi w:val="0"/>
        <w:spacing w:line="360" w:lineRule="auto"/>
        <w:jc w:val="both"/>
        <w:rPr>
          <w:rFonts w:hint="eastAsia" w:ascii="宋体" w:hAnsi="宋体" w:eastAsia="宋体"/>
          <w:b/>
          <w:bCs/>
          <w:spacing w:val="23"/>
          <w:kern w:val="13"/>
          <w:sz w:val="28"/>
          <w:szCs w:val="28"/>
        </w:rPr>
      </w:pPr>
      <w:bookmarkStart w:id="69" w:name="6.3评审原则"/>
      <w:bookmarkEnd w:id="69"/>
      <w:bookmarkStart w:id="70" w:name="6.3评审原则"/>
      <w:bookmarkEnd w:id="70"/>
      <w:r>
        <w:rPr>
          <w:rFonts w:hint="eastAsia" w:ascii="宋体" w:hAnsi="宋体" w:eastAsia="宋体"/>
          <w:b/>
          <w:bCs/>
          <w:spacing w:val="23"/>
          <w:kern w:val="13"/>
          <w:sz w:val="28"/>
          <w:szCs w:val="28"/>
        </w:rPr>
        <w:t>评审原则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小组按照第五章“评审办法”规定的方法、因素、标准和程序对供应商的响应文件进行评审。没有规定的方法、因素和标准，不得作为评审依据。未实质性响应磋商文件的响应文件按无效响应处理，磋商小组应当告知提交响应文件的供应商。</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评审完成后，磋商小组应当提交书面评审报告和成交候选人名单。磋商小组推荐成交候选人的人数见供应商须知前附表。</w:t>
      </w:r>
    </w:p>
    <w:p>
      <w:pPr>
        <w:bidi w:val="0"/>
        <w:spacing w:line="360" w:lineRule="auto"/>
        <w:jc w:val="both"/>
        <w:rPr>
          <w:rFonts w:hint="eastAsia" w:ascii="宋体" w:hAnsi="宋体" w:eastAsia="宋体"/>
          <w:b/>
          <w:bCs/>
          <w:spacing w:val="23"/>
          <w:kern w:val="13"/>
          <w:sz w:val="28"/>
          <w:szCs w:val="28"/>
        </w:rPr>
      </w:pPr>
      <w:bookmarkStart w:id="71" w:name="7、确定成交及合同授予"/>
      <w:bookmarkEnd w:id="71"/>
      <w:r>
        <w:rPr>
          <w:rFonts w:hint="eastAsia" w:ascii="宋体" w:hAnsi="宋体" w:eastAsia="宋体"/>
          <w:b/>
          <w:bCs/>
          <w:spacing w:val="23"/>
          <w:kern w:val="13"/>
          <w:sz w:val="28"/>
          <w:szCs w:val="28"/>
        </w:rPr>
        <w:t>7、确定成交及合同授予</w:t>
      </w:r>
    </w:p>
    <w:p>
      <w:pPr>
        <w:bidi w:val="0"/>
        <w:spacing w:line="360" w:lineRule="auto"/>
        <w:jc w:val="both"/>
        <w:rPr>
          <w:rFonts w:hint="eastAsia" w:ascii="宋体" w:hAnsi="宋体" w:eastAsia="宋体"/>
          <w:spacing w:val="23"/>
          <w:kern w:val="13"/>
          <w:sz w:val="28"/>
          <w:szCs w:val="28"/>
        </w:rPr>
      </w:pPr>
      <w:bookmarkStart w:id="72" w:name="7.1 确定成交的原则"/>
      <w:bookmarkEnd w:id="72"/>
      <w:bookmarkStart w:id="73" w:name="7.1 确定成交的原则"/>
      <w:bookmarkEnd w:id="73"/>
      <w:r>
        <w:rPr>
          <w:rFonts w:hint="eastAsia" w:ascii="宋体" w:hAnsi="宋体" w:eastAsia="宋体"/>
          <w:spacing w:val="23"/>
          <w:kern w:val="13"/>
          <w:sz w:val="28"/>
          <w:szCs w:val="28"/>
        </w:rPr>
        <w:t>确定成交的原则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按照供应商须知前附表的规定，采购人或采购人授权的磋商小组依法确定成交供应商。</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按供应商须知前附表的规定的原则确定成交供应商。</w:t>
      </w:r>
    </w:p>
    <w:p>
      <w:pPr>
        <w:bidi w:val="0"/>
        <w:spacing w:line="360" w:lineRule="auto"/>
        <w:jc w:val="both"/>
        <w:rPr>
          <w:rFonts w:hint="eastAsia" w:ascii="宋体" w:hAnsi="宋体" w:eastAsia="宋体"/>
          <w:spacing w:val="23"/>
          <w:kern w:val="13"/>
          <w:sz w:val="28"/>
          <w:szCs w:val="28"/>
        </w:rPr>
      </w:pPr>
      <w:bookmarkStart w:id="74" w:name="7.2 成交结果"/>
      <w:bookmarkEnd w:id="74"/>
      <w:bookmarkStart w:id="75" w:name="7.2 成交结果"/>
      <w:bookmarkEnd w:id="75"/>
      <w:r>
        <w:rPr>
          <w:rFonts w:hint="eastAsia" w:ascii="宋体" w:hAnsi="宋体" w:eastAsia="宋体"/>
          <w:spacing w:val="23"/>
          <w:kern w:val="13"/>
          <w:sz w:val="28"/>
          <w:szCs w:val="28"/>
        </w:rPr>
        <w:t>成交结果</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自成交供应商确定之日起 1 个工作日内，在供应商须知前附表规定的媒体上公告成交结果，磋商文件随成交结果同时公告。</w:t>
      </w:r>
    </w:p>
    <w:p>
      <w:pPr>
        <w:bidi w:val="0"/>
        <w:spacing w:line="360" w:lineRule="auto"/>
        <w:jc w:val="both"/>
        <w:rPr>
          <w:rFonts w:hint="eastAsia" w:ascii="宋体" w:hAnsi="宋体" w:eastAsia="宋体"/>
          <w:spacing w:val="23"/>
          <w:kern w:val="13"/>
          <w:sz w:val="28"/>
          <w:szCs w:val="28"/>
        </w:rPr>
      </w:pPr>
      <w:bookmarkStart w:id="76" w:name="7.3 成交通知"/>
      <w:bookmarkEnd w:id="76"/>
      <w:bookmarkStart w:id="77" w:name="7.3 成交通知"/>
      <w:bookmarkEnd w:id="77"/>
      <w:r>
        <w:rPr>
          <w:rFonts w:hint="eastAsia" w:ascii="宋体" w:hAnsi="宋体" w:eastAsia="宋体"/>
          <w:spacing w:val="23"/>
          <w:kern w:val="13"/>
          <w:sz w:val="28"/>
          <w:szCs w:val="28"/>
        </w:rPr>
        <w:t>损失部分予以赔偿。</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发出成交通知书后，采购人无正当理由拒签合同，或者在签订合同时向成交供应商提出附加条件的给成交供应商造成损失的，应当赔偿损失。</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联合体成交的，联合体各方应当共同与采购人签订合同，就成交项目向采购人承担连带责任。</w:t>
      </w:r>
    </w:p>
    <w:p>
      <w:pPr>
        <w:bidi w:val="0"/>
        <w:spacing w:line="360" w:lineRule="auto"/>
        <w:jc w:val="both"/>
        <w:rPr>
          <w:rFonts w:hint="eastAsia" w:ascii="宋体" w:hAnsi="宋体" w:eastAsia="宋体"/>
          <w:spacing w:val="23"/>
          <w:kern w:val="13"/>
          <w:sz w:val="28"/>
          <w:szCs w:val="28"/>
        </w:rPr>
      </w:pPr>
      <w:bookmarkStart w:id="78" w:name="7.5.4依据《政府采购促进中小企业发展管理办法》(财库〔2020〕46号)规定"/>
      <w:bookmarkEnd w:id="78"/>
      <w:bookmarkStart w:id="79" w:name="7.5.4依据《政府采购促进中小企业发展管理办法》(财库〔2020〕46号)规定"/>
      <w:bookmarkEnd w:id="79"/>
      <w:r>
        <w:rPr>
          <w:rFonts w:hint="eastAsia" w:ascii="宋体" w:hAnsi="宋体" w:eastAsia="宋体"/>
          <w:spacing w:val="23"/>
          <w:kern w:val="13"/>
          <w:sz w:val="28"/>
          <w:szCs w:val="28"/>
        </w:rPr>
        <w:t>依据《政府采购促进中小企业发展管理办法》(财库〔2020〕46 号)规定享受扶持政策获得政府采购合同的，小微企业不得将合同分包给大中型企业，中型企业不得将合同分包给大型企业。</w:t>
      </w:r>
    </w:p>
    <w:p>
      <w:pPr>
        <w:bidi w:val="0"/>
        <w:spacing w:line="360" w:lineRule="auto"/>
        <w:jc w:val="both"/>
        <w:rPr>
          <w:rFonts w:hint="eastAsia" w:ascii="宋体" w:hAnsi="宋体" w:eastAsia="宋体"/>
          <w:spacing w:val="23"/>
          <w:kern w:val="13"/>
          <w:sz w:val="28"/>
          <w:szCs w:val="28"/>
        </w:rPr>
      </w:pPr>
      <w:bookmarkStart w:id="80" w:name="7.5.5依据《政府采购促进中小企业发展管理办法》(财库〔2020〕46号)规定"/>
      <w:bookmarkEnd w:id="80"/>
      <w:bookmarkStart w:id="81" w:name="7.5.5依据《政府采购促进中小企业发展管理办法》(财库〔2020〕46号)规定"/>
      <w:bookmarkEnd w:id="81"/>
      <w:r>
        <w:rPr>
          <w:rFonts w:hint="eastAsia" w:ascii="宋体" w:hAnsi="宋体" w:eastAsia="宋体"/>
          <w:spacing w:val="23"/>
          <w:kern w:val="13"/>
          <w:sz w:val="28"/>
          <w:szCs w:val="28"/>
        </w:rPr>
        <w:t>依据《政府采购促进中小企业发展管理办法》(财库〔2020〕46 号)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bidi w:val="0"/>
        <w:spacing w:line="360" w:lineRule="auto"/>
        <w:jc w:val="both"/>
        <w:rPr>
          <w:rFonts w:hint="eastAsia" w:ascii="宋体" w:hAnsi="宋体" w:eastAsia="宋体"/>
          <w:b/>
          <w:bCs/>
          <w:spacing w:val="23"/>
          <w:kern w:val="13"/>
          <w:sz w:val="28"/>
          <w:szCs w:val="28"/>
        </w:rPr>
      </w:pPr>
      <w:bookmarkStart w:id="82" w:name="8、纪律和监督"/>
      <w:bookmarkEnd w:id="82"/>
      <w:r>
        <w:rPr>
          <w:rFonts w:hint="eastAsia" w:ascii="宋体" w:hAnsi="宋体" w:eastAsia="宋体"/>
          <w:b/>
          <w:bCs/>
          <w:spacing w:val="23"/>
          <w:kern w:val="13"/>
          <w:sz w:val="28"/>
          <w:szCs w:val="28"/>
        </w:rPr>
        <w:t>8、纪律和监督</w:t>
      </w:r>
    </w:p>
    <w:p>
      <w:pPr>
        <w:bidi w:val="0"/>
        <w:spacing w:line="360" w:lineRule="auto"/>
        <w:jc w:val="both"/>
        <w:rPr>
          <w:rFonts w:hint="eastAsia" w:ascii="宋体" w:hAnsi="宋体" w:eastAsia="宋体"/>
          <w:spacing w:val="23"/>
          <w:kern w:val="13"/>
          <w:sz w:val="28"/>
          <w:szCs w:val="28"/>
        </w:rPr>
      </w:pPr>
      <w:bookmarkStart w:id="83" w:name="8.1 对采购人的纪律要求"/>
      <w:bookmarkEnd w:id="83"/>
      <w:bookmarkStart w:id="84" w:name="8.1 对采购人的纪律要求"/>
      <w:bookmarkEnd w:id="84"/>
      <w:r>
        <w:rPr>
          <w:rFonts w:hint="eastAsia" w:ascii="宋体" w:hAnsi="宋体" w:eastAsia="宋体"/>
          <w:spacing w:val="23"/>
          <w:kern w:val="13"/>
          <w:sz w:val="28"/>
          <w:szCs w:val="28"/>
        </w:rPr>
        <w:t>对采购人的纪律要求</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不得以不合理的条件对供应商实行差别待遇或者歧视待遇，排斥其他供应商公平参与竞争；</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不得与供应商或采购代理机构串通损害国家利益、社会公共利益或者他人合法权益；</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不得诱导、干预或影响磋商小组依法依规评审，不得诱导、干预或影响评审专家依法依规独立评审；</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不得泄漏采购活动中应当保密的情况和资料；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不得接受供应商或采购代理机构的贿赂，或获取其他不正当利益；</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不得无正当理拒绝与成交供应商签订合同；</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参与采购活动的相关人员与供应商有利害关系的应当回避；</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采购过程中，不得有其他违法违规行为。</w:t>
      </w:r>
    </w:p>
    <w:p>
      <w:pPr>
        <w:bidi w:val="0"/>
        <w:spacing w:line="360" w:lineRule="auto"/>
        <w:jc w:val="both"/>
        <w:rPr>
          <w:rFonts w:hint="eastAsia" w:ascii="宋体" w:hAnsi="宋体" w:eastAsia="宋体"/>
          <w:spacing w:val="23"/>
          <w:kern w:val="13"/>
          <w:sz w:val="28"/>
          <w:szCs w:val="28"/>
        </w:rPr>
      </w:pPr>
      <w:bookmarkStart w:id="85" w:name="8.2 对供应商的纪律要求"/>
      <w:bookmarkEnd w:id="85"/>
      <w:bookmarkStart w:id="86" w:name="8.2 对供应商的纪律要求"/>
      <w:bookmarkEnd w:id="86"/>
      <w:r>
        <w:rPr>
          <w:rFonts w:hint="eastAsia" w:ascii="宋体" w:hAnsi="宋体" w:eastAsia="宋体"/>
          <w:spacing w:val="23"/>
          <w:kern w:val="13"/>
          <w:sz w:val="28"/>
          <w:szCs w:val="28"/>
        </w:rPr>
        <w:t>对供应商的纪律要求</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不得以他人名义参加政府采购活动；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供应商不得相互串通，不得与采购人、与采购代理机构串通；</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不得向采购人或者磋商小组成员行贿，或提供其他不正当利益谋取成交；</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不得弄虚作假骗取成交，不得虚假响应，不得恶意低价响应；</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供应商不得以任何方式干扰、影响评审工作；</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不得无正当理由放弃成交或成交后拒绝与采购人签订合同；</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不得恶意诋毁其他供应商、采购人或采购代理机构；</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在参与政府采购活动中，不得有其他违法违规行为。</w:t>
      </w:r>
    </w:p>
    <w:p>
      <w:pPr>
        <w:bidi w:val="0"/>
        <w:spacing w:line="360" w:lineRule="auto"/>
        <w:jc w:val="both"/>
        <w:rPr>
          <w:rFonts w:hint="eastAsia" w:ascii="宋体" w:hAnsi="宋体" w:eastAsia="宋体"/>
          <w:spacing w:val="23"/>
          <w:kern w:val="13"/>
          <w:sz w:val="28"/>
          <w:szCs w:val="28"/>
        </w:rPr>
      </w:pPr>
      <w:bookmarkStart w:id="87" w:name="8.3 对磋商小组成员的纪律要求"/>
      <w:bookmarkEnd w:id="87"/>
      <w:bookmarkStart w:id="88" w:name="8.3 对磋商小组成员的纪律要求"/>
      <w:bookmarkEnd w:id="88"/>
      <w:r>
        <w:rPr>
          <w:rFonts w:hint="eastAsia" w:ascii="宋体" w:hAnsi="宋体" w:eastAsia="宋体"/>
          <w:spacing w:val="23"/>
          <w:kern w:val="13"/>
          <w:sz w:val="28"/>
          <w:szCs w:val="28"/>
        </w:rPr>
        <w:t>对磋商小组成员的纪律要求</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确定参与评审至评审结束前，不得私自接触供应商；</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不得与供应商或采购代理机构串通损害国家利益、社会公共利益或者他人合法权益；</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不得接受供应商提出的与响应文件不一致的澄清和说明；</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不得征询采购人的倾向性意见；</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不得对主观评审因素协商评分；</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不得对客观评审因素评分不一致；</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磋商小组成员不得接受供应商、采购人和采购代理机构等他人的贿赂或者其他不正当利益；</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不得以不合理的条件对供应商实行差别待遇或者歧视待遇，排斥其他供应商公平参与竞争；</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不得使用磋商文件没有规定的评审方法和评审标准进行评审；</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不得诱导、干预或影响其他评审专家依法依规独立评审；</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在评审活动中，磋商小组成员不得擅离职守，影响评审工作正常进行；</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不得记录、复制或带走任何评审资料；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不得泄露评审过程中获悉的对响应文件的评审和比较、成交候选人的推荐情况以及与评审有关的应当保密的情况和资料；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磋商小组成员与供应商存在利害关系应当回避；</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在参与政府采购评审活动中，不得有其他违法违规行为。</w:t>
      </w:r>
    </w:p>
    <w:p>
      <w:pPr>
        <w:bidi w:val="0"/>
        <w:spacing w:line="360" w:lineRule="auto"/>
        <w:jc w:val="both"/>
        <w:rPr>
          <w:rFonts w:hint="eastAsia" w:ascii="宋体" w:hAnsi="宋体" w:eastAsia="宋体"/>
          <w:spacing w:val="23"/>
          <w:kern w:val="13"/>
          <w:sz w:val="28"/>
          <w:szCs w:val="28"/>
        </w:rPr>
      </w:pPr>
      <w:bookmarkStart w:id="89" w:name="8.4 对与评审活动有关的工作人员的纪律要求"/>
      <w:bookmarkEnd w:id="89"/>
      <w:bookmarkStart w:id="90" w:name="8.4 对与评审活动有关的工作人员的纪律要求"/>
      <w:bookmarkEnd w:id="90"/>
      <w:r>
        <w:rPr>
          <w:rFonts w:hint="eastAsia" w:ascii="宋体" w:hAnsi="宋体" w:eastAsia="宋体"/>
          <w:spacing w:val="23"/>
          <w:kern w:val="13"/>
          <w:sz w:val="28"/>
          <w:szCs w:val="28"/>
        </w:rPr>
        <w:t>对与评审活动有关的工作人员的纪律要求</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不得接受供应商、采购人和采购代理机构等他人的贿赂或者其他不正当利益；</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不得与供应商、采购代理机构或评审专家串通损害国家利益、社会公共利益或者他人合法权益；</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不得以不合理的条件对供应商实行差别待遇或者歧视待遇，排斥其他供应商公平参与竞争；</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不得诱导、干预或影响磋商小组及其成员依法依规独立评审；</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不得擅离职守，影响评审工作正常进行；</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不得泄漏采购活动中应当保密的情况和资料；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与供应商有利害关系的应当回避；</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在参与或服务政府采购活动中，不得有其他违法违规行为。</w:t>
      </w:r>
    </w:p>
    <w:p>
      <w:pPr>
        <w:bidi w:val="0"/>
        <w:spacing w:line="360" w:lineRule="auto"/>
        <w:jc w:val="both"/>
        <w:rPr>
          <w:rFonts w:hint="eastAsia" w:ascii="宋体" w:hAnsi="宋体" w:eastAsia="宋体"/>
          <w:b/>
          <w:bCs/>
          <w:spacing w:val="23"/>
          <w:kern w:val="13"/>
          <w:sz w:val="28"/>
          <w:szCs w:val="28"/>
        </w:rPr>
      </w:pPr>
      <w:bookmarkStart w:id="91" w:name="8.5质疑和投诉"/>
      <w:bookmarkEnd w:id="91"/>
      <w:bookmarkStart w:id="92" w:name="8.5质疑和投诉"/>
      <w:bookmarkEnd w:id="92"/>
      <w:r>
        <w:rPr>
          <w:rFonts w:hint="eastAsia" w:ascii="宋体" w:hAnsi="宋体" w:eastAsia="宋体"/>
          <w:b/>
          <w:bCs/>
          <w:spacing w:val="23"/>
          <w:kern w:val="13"/>
          <w:sz w:val="28"/>
          <w:szCs w:val="28"/>
        </w:rPr>
        <w:t>质疑和投诉</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供应商认为本次采购活动的磋商文件、采购过程和成交结果使自己的权益受到损害的，在知道或应知其权益受到损害之日起7 个工作日内有权在法定质疑期内，按规定的程序针对同一采购程序环节一次性实名向采购人、采购代理机构提出书面质疑。质疑函应采用中华人民共和国财政部制定的范本（见附件：质疑函范本）。质疑函及授权委托书应按规定签字并加盖公章。</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质疑函的递交方式：见供应商须知前附表。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对采购人、采购代理机构的答复不满意或者采购人、采购代理机构未在规定的时间内作出答复的，供应商可以在质疑答复期满后 15 个工作日内实名向（项目所属）同级政府采购监督管理部门投诉。</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质疑和投诉应有具体的质疑（投诉）事项和必要的证明材料或事实根据，供应商对其质疑和投诉内容的真实性及其来源的合法性承担法律责任。</w:t>
      </w:r>
    </w:p>
    <w:p>
      <w:pPr>
        <w:bidi w:val="0"/>
        <w:spacing w:line="360" w:lineRule="auto"/>
        <w:jc w:val="both"/>
        <w:rPr>
          <w:rFonts w:hint="eastAsia" w:ascii="宋体" w:hAnsi="宋体" w:eastAsia="宋体"/>
          <w:b/>
          <w:bCs/>
          <w:spacing w:val="23"/>
          <w:kern w:val="13"/>
          <w:sz w:val="28"/>
          <w:szCs w:val="28"/>
        </w:rPr>
      </w:pPr>
      <w:bookmarkStart w:id="93" w:name="9、需要补充的其他内容"/>
      <w:bookmarkEnd w:id="93"/>
      <w:r>
        <w:rPr>
          <w:rFonts w:hint="eastAsia" w:ascii="宋体" w:hAnsi="宋体" w:eastAsia="宋体"/>
          <w:b/>
          <w:bCs/>
          <w:spacing w:val="23"/>
          <w:kern w:val="13"/>
          <w:sz w:val="28"/>
          <w:szCs w:val="28"/>
        </w:rPr>
        <w:t>9、需要补充的其他内容</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需要补充的其他内容：见供应商须知前附表。</w:t>
      </w:r>
    </w:p>
    <w:p>
      <w:pPr>
        <w:bidi w:val="0"/>
        <w:jc w:val="both"/>
        <w:rPr>
          <w:rFonts w:hint="eastAsia" w:ascii="宋体" w:hAnsi="宋体" w:eastAsia="宋体"/>
          <w:spacing w:val="23"/>
          <w:kern w:val="13"/>
          <w:sz w:val="28"/>
          <w:szCs w:val="28"/>
        </w:rPr>
        <w:sectPr>
          <w:pgSz w:w="11910" w:h="16850"/>
          <w:pgMar w:top="1320" w:right="860" w:bottom="1200" w:left="1020" w:header="901" w:footer="1006" w:gutter="0"/>
          <w:cols w:space="720" w:num="1"/>
          <w:docGrid w:linePitch="0" w:charSpace="0"/>
        </w:sectPr>
      </w:pPr>
    </w:p>
    <w:p>
      <w:pPr>
        <w:bidi w:val="0"/>
        <w:jc w:val="both"/>
        <w:rPr>
          <w:rFonts w:hint="eastAsia" w:ascii="宋体" w:hAnsi="宋体" w:eastAsia="宋体"/>
          <w:spacing w:val="23"/>
          <w:kern w:val="13"/>
          <w:sz w:val="28"/>
          <w:szCs w:val="28"/>
        </w:rPr>
      </w:pPr>
    </w:p>
    <w:p>
      <w:pPr>
        <w:bidi w:val="0"/>
        <w:jc w:val="both"/>
        <w:rPr>
          <w:rFonts w:hint="eastAsia" w:ascii="宋体" w:hAnsi="宋体" w:eastAsia="宋体"/>
          <w:spacing w:val="23"/>
          <w:kern w:val="13"/>
          <w:sz w:val="28"/>
          <w:szCs w:val="28"/>
        </w:rPr>
        <w:sectPr>
          <w:pgSz w:w="11910" w:h="16850"/>
          <w:pgMar w:top="1320" w:right="860" w:bottom="1200" w:left="1020" w:header="901" w:footer="1006" w:gutter="0"/>
          <w:cols w:space="720" w:num="1"/>
          <w:docGrid w:linePitch="0" w:charSpace="0"/>
        </w:sectPr>
      </w:pPr>
    </w:p>
    <w:p>
      <w:pPr>
        <w:bidi w:val="0"/>
        <w:jc w:val="both"/>
        <w:rPr>
          <w:rFonts w:hint="eastAsia" w:ascii="宋体" w:hAnsi="宋体" w:eastAsia="宋体"/>
          <w:b/>
          <w:bCs/>
          <w:spacing w:val="23"/>
          <w:kern w:val="13"/>
          <w:sz w:val="28"/>
          <w:szCs w:val="28"/>
        </w:rPr>
      </w:pPr>
      <w:r>
        <w:rPr>
          <w:rFonts w:hint="eastAsia" w:ascii="宋体" w:hAnsi="宋体" w:eastAsia="宋体"/>
          <w:b/>
          <w:bCs/>
          <w:spacing w:val="23"/>
          <w:kern w:val="13"/>
          <w:sz w:val="28"/>
          <w:szCs w:val="28"/>
        </w:rPr>
        <w:t>附件：质疑函范本</w:t>
      </w:r>
    </w:p>
    <w:p>
      <w:pPr>
        <w:bidi w:val="0"/>
        <w:jc w:val="both"/>
        <w:rPr>
          <w:rFonts w:hint="eastAsia" w:ascii="宋体" w:hAnsi="宋体" w:eastAsia="宋体"/>
          <w:spacing w:val="23"/>
          <w:kern w:val="13"/>
          <w:sz w:val="28"/>
          <w:szCs w:val="28"/>
        </w:rPr>
      </w:pP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一、质疑供应商基本信息</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br w:type="column"/>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质疑函</w:t>
      </w:r>
    </w:p>
    <w:p>
      <w:pPr>
        <w:bidi w:val="0"/>
        <w:jc w:val="both"/>
        <w:rPr>
          <w:rFonts w:hint="eastAsia" w:ascii="宋体" w:hAnsi="宋体" w:eastAsia="宋体"/>
          <w:spacing w:val="23"/>
          <w:kern w:val="13"/>
          <w:sz w:val="28"/>
          <w:szCs w:val="28"/>
        </w:rPr>
        <w:sectPr>
          <w:type w:val="continuous"/>
          <w:pgSz w:w="11910" w:h="16850"/>
          <w:pgMar w:top="1320" w:right="860" w:bottom="280" w:left="1020" w:header="720" w:footer="720" w:gutter="0"/>
          <w:cols w:equalWidth="0" w:num="2">
            <w:col w:w="2852" w:space="1233"/>
            <w:col w:w="5945"/>
          </w:cols>
          <w:docGrid w:linePitch="0" w:charSpace="0"/>
        </w:sectPr>
      </w:pPr>
      <w:r>
        <w:rPr>
          <w:rFonts w:hint="eastAsia" w:ascii="宋体" w:hAnsi="宋体" w:eastAsia="宋体"/>
          <w:spacing w:val="23"/>
          <w:kern w:val="13"/>
          <w:sz w:val="28"/>
          <w:szCs w:val="28"/>
        </w:rPr>
        <w:br w:type="page"/>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质疑供应商： </w:t>
      </w:r>
      <w:r>
        <w:rPr>
          <w:rFonts w:hint="eastAsia" w:ascii="宋体" w:hAnsi="宋体" w:eastAsia="宋体"/>
          <w:spacing w:val="23"/>
          <w:kern w:val="13"/>
          <w:sz w:val="28"/>
          <w:szCs w:val="28"/>
        </w:rPr>
        <w:tab/>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地址： </w:t>
      </w:r>
      <w:r>
        <w:rPr>
          <w:rFonts w:hint="eastAsia" w:ascii="宋体" w:hAnsi="宋体" w:eastAsia="宋体"/>
          <w:spacing w:val="23"/>
          <w:kern w:val="13"/>
          <w:sz w:val="28"/>
          <w:szCs w:val="28"/>
        </w:rPr>
        <w:tab/>
      </w:r>
      <w:r>
        <w:rPr>
          <w:rFonts w:hint="eastAsia" w:ascii="宋体" w:hAnsi="宋体" w:eastAsia="宋体"/>
          <w:spacing w:val="23"/>
          <w:kern w:val="13"/>
          <w:sz w:val="28"/>
          <w:szCs w:val="28"/>
        </w:rPr>
        <w:t xml:space="preserve">邮编： </w:t>
      </w:r>
      <w:r>
        <w:rPr>
          <w:rFonts w:hint="eastAsia" w:ascii="宋体" w:hAnsi="宋体" w:eastAsia="宋体"/>
          <w:spacing w:val="23"/>
          <w:kern w:val="13"/>
          <w:sz w:val="28"/>
          <w:szCs w:val="28"/>
        </w:rPr>
        <w:tab/>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联系人： </w:t>
      </w:r>
      <w:r>
        <w:rPr>
          <w:rFonts w:hint="eastAsia" w:ascii="宋体" w:hAnsi="宋体" w:eastAsia="宋体"/>
          <w:spacing w:val="23"/>
          <w:kern w:val="13"/>
          <w:sz w:val="28"/>
          <w:szCs w:val="28"/>
        </w:rPr>
        <w:tab/>
      </w:r>
      <w:r>
        <w:rPr>
          <w:rFonts w:hint="eastAsia" w:ascii="宋体" w:hAnsi="宋体" w:eastAsia="宋体"/>
          <w:spacing w:val="23"/>
          <w:kern w:val="13"/>
          <w:sz w:val="28"/>
          <w:szCs w:val="28"/>
        </w:rPr>
        <w:t xml:space="preserve">联系电话： </w:t>
      </w:r>
      <w:r>
        <w:rPr>
          <w:rFonts w:hint="eastAsia" w:ascii="宋体" w:hAnsi="宋体" w:eastAsia="宋体"/>
          <w:spacing w:val="23"/>
          <w:kern w:val="13"/>
          <w:sz w:val="28"/>
          <w:szCs w:val="28"/>
        </w:rPr>
        <w:tab/>
      </w:r>
      <w:r>
        <w:rPr>
          <w:rFonts w:hint="eastAsia" w:ascii="宋体" w:hAnsi="宋体" w:eastAsia="宋体"/>
          <w:spacing w:val="23"/>
          <w:kern w:val="13"/>
          <w:sz w:val="28"/>
          <w:szCs w:val="28"/>
        </w:rPr>
        <w:tab/>
      </w:r>
      <w:r>
        <w:rPr>
          <w:rFonts w:hint="eastAsia" w:ascii="宋体" w:hAnsi="宋体" w:eastAsia="宋体"/>
          <w:spacing w:val="23"/>
          <w:kern w:val="13"/>
          <w:sz w:val="28"/>
          <w:szCs w:val="28"/>
        </w:rPr>
        <w:t xml:space="preserve"> 授权代表： </w:t>
      </w:r>
      <w:r>
        <w:rPr>
          <w:rFonts w:hint="eastAsia" w:ascii="宋体" w:hAnsi="宋体" w:eastAsia="宋体"/>
          <w:spacing w:val="23"/>
          <w:kern w:val="13"/>
          <w:sz w:val="28"/>
          <w:szCs w:val="28"/>
        </w:rPr>
        <w:tab/>
      </w:r>
      <w:r>
        <w:rPr>
          <w:rFonts w:hint="eastAsia" w:ascii="宋体" w:hAnsi="宋体" w:eastAsia="宋体"/>
          <w:spacing w:val="23"/>
          <w:kern w:val="13"/>
          <w:sz w:val="28"/>
          <w:szCs w:val="28"/>
        </w:rPr>
        <w:tab/>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联系电话： </w:t>
      </w:r>
      <w:r>
        <w:rPr>
          <w:rFonts w:hint="eastAsia" w:ascii="宋体" w:hAnsi="宋体" w:eastAsia="宋体"/>
          <w:spacing w:val="23"/>
          <w:kern w:val="13"/>
          <w:sz w:val="28"/>
          <w:szCs w:val="28"/>
        </w:rPr>
        <w:tab/>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地址： </w:t>
      </w:r>
      <w:r>
        <w:rPr>
          <w:rFonts w:hint="eastAsia" w:ascii="宋体" w:hAnsi="宋体" w:eastAsia="宋体"/>
          <w:spacing w:val="23"/>
          <w:kern w:val="13"/>
          <w:sz w:val="28"/>
          <w:szCs w:val="28"/>
        </w:rPr>
        <w:tab/>
      </w:r>
      <w:r>
        <w:rPr>
          <w:rFonts w:hint="eastAsia" w:ascii="宋体" w:hAnsi="宋体" w:eastAsia="宋体"/>
          <w:spacing w:val="23"/>
          <w:kern w:val="13"/>
          <w:sz w:val="28"/>
          <w:szCs w:val="28"/>
        </w:rPr>
        <w:t xml:space="preserve">邮编： </w:t>
      </w:r>
      <w:r>
        <w:rPr>
          <w:rFonts w:hint="eastAsia" w:ascii="宋体" w:hAnsi="宋体" w:eastAsia="宋体"/>
          <w:spacing w:val="23"/>
          <w:kern w:val="13"/>
          <w:sz w:val="28"/>
          <w:szCs w:val="28"/>
        </w:rPr>
        <w:tab/>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二、质疑项目基本情况</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质疑项目的名称： </w:t>
      </w:r>
      <w:r>
        <w:rPr>
          <w:rFonts w:hint="eastAsia" w:ascii="宋体" w:hAnsi="宋体" w:eastAsia="宋体"/>
          <w:spacing w:val="23"/>
          <w:kern w:val="13"/>
          <w:sz w:val="28"/>
          <w:szCs w:val="28"/>
        </w:rPr>
        <w:tab/>
      </w:r>
      <w:r>
        <w:rPr>
          <w:rFonts w:hint="eastAsia" w:ascii="宋体" w:hAnsi="宋体" w:eastAsia="宋体"/>
          <w:spacing w:val="23"/>
          <w:kern w:val="13"/>
          <w:sz w:val="28"/>
          <w:szCs w:val="28"/>
        </w:rPr>
        <w:tab/>
      </w:r>
      <w:r>
        <w:rPr>
          <w:rFonts w:hint="eastAsia" w:ascii="宋体" w:hAnsi="宋体" w:eastAsia="宋体"/>
          <w:spacing w:val="23"/>
          <w:kern w:val="13"/>
          <w:sz w:val="28"/>
          <w:szCs w:val="28"/>
        </w:rPr>
        <w:t xml:space="preserve"> 质疑项目的编号： </w:t>
      </w:r>
      <w:r>
        <w:rPr>
          <w:rFonts w:hint="eastAsia" w:ascii="宋体" w:hAnsi="宋体" w:eastAsia="宋体"/>
          <w:spacing w:val="23"/>
          <w:kern w:val="13"/>
          <w:sz w:val="28"/>
          <w:szCs w:val="28"/>
        </w:rPr>
        <w:tab/>
      </w:r>
      <w:r>
        <w:rPr>
          <w:rFonts w:hint="eastAsia" w:ascii="宋体" w:hAnsi="宋体" w:eastAsia="宋体"/>
          <w:spacing w:val="23"/>
          <w:kern w:val="13"/>
          <w:sz w:val="28"/>
          <w:szCs w:val="28"/>
        </w:rPr>
        <w:t xml:space="preserve">包号： </w:t>
      </w:r>
      <w:r>
        <w:rPr>
          <w:rFonts w:hint="eastAsia" w:ascii="宋体" w:hAnsi="宋体" w:eastAsia="宋体"/>
          <w:spacing w:val="23"/>
          <w:kern w:val="13"/>
          <w:sz w:val="28"/>
          <w:szCs w:val="28"/>
        </w:rPr>
        <w:tab/>
      </w:r>
      <w:r>
        <w:rPr>
          <w:rFonts w:hint="eastAsia" w:ascii="宋体" w:hAnsi="宋体" w:eastAsia="宋体"/>
          <w:spacing w:val="23"/>
          <w:kern w:val="13"/>
          <w:sz w:val="28"/>
          <w:szCs w:val="28"/>
        </w:rPr>
        <w:tab/>
      </w:r>
      <w:r>
        <w:rPr>
          <w:rFonts w:hint="eastAsia" w:ascii="宋体" w:hAnsi="宋体" w:eastAsia="宋体"/>
          <w:spacing w:val="23"/>
          <w:kern w:val="13"/>
          <w:sz w:val="28"/>
          <w:szCs w:val="28"/>
        </w:rPr>
        <w:tab/>
      </w:r>
      <w:r>
        <w:rPr>
          <w:rFonts w:hint="eastAsia" w:ascii="宋体" w:hAnsi="宋体" w:eastAsia="宋体"/>
          <w:spacing w:val="23"/>
          <w:kern w:val="13"/>
          <w:sz w:val="28"/>
          <w:szCs w:val="28"/>
        </w:rPr>
        <w:t xml:space="preserve"> 采购人名称： </w:t>
      </w:r>
      <w:r>
        <w:rPr>
          <w:rFonts w:hint="eastAsia" w:ascii="宋体" w:hAnsi="宋体" w:eastAsia="宋体"/>
          <w:spacing w:val="23"/>
          <w:kern w:val="13"/>
          <w:sz w:val="28"/>
          <w:szCs w:val="28"/>
        </w:rPr>
        <w:tab/>
      </w:r>
      <w:r>
        <w:rPr>
          <w:rFonts w:hint="eastAsia" w:ascii="宋体" w:hAnsi="宋体" w:eastAsia="宋体"/>
          <w:spacing w:val="23"/>
          <w:kern w:val="13"/>
          <w:sz w:val="28"/>
          <w:szCs w:val="28"/>
        </w:rPr>
        <w:tab/>
      </w:r>
      <w:r>
        <w:rPr>
          <w:rFonts w:hint="eastAsia" w:ascii="宋体" w:hAnsi="宋体" w:eastAsia="宋体"/>
          <w:spacing w:val="23"/>
          <w:kern w:val="13"/>
          <w:sz w:val="28"/>
          <w:szCs w:val="28"/>
        </w:rPr>
        <w:tab/>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采购文件获取日期： </w:t>
      </w:r>
      <w:r>
        <w:rPr>
          <w:rFonts w:hint="eastAsia" w:ascii="宋体" w:hAnsi="宋体" w:eastAsia="宋体"/>
          <w:spacing w:val="23"/>
          <w:kern w:val="13"/>
          <w:sz w:val="28"/>
          <w:szCs w:val="28"/>
        </w:rPr>
        <w:tab/>
      </w:r>
      <w:r>
        <w:rPr>
          <w:rFonts w:hint="eastAsia" w:ascii="宋体" w:hAnsi="宋体" w:eastAsia="宋体"/>
          <w:spacing w:val="23"/>
          <w:kern w:val="13"/>
          <w:sz w:val="28"/>
          <w:szCs w:val="28"/>
        </w:rPr>
        <w:t xml:space="preserve"> 三、质疑事项具体内容</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质疑事项1： </w:t>
      </w:r>
      <w:r>
        <w:rPr>
          <w:rFonts w:hint="eastAsia" w:ascii="宋体" w:hAnsi="宋体" w:eastAsia="宋体"/>
          <w:spacing w:val="23"/>
          <w:kern w:val="13"/>
          <w:sz w:val="28"/>
          <w:szCs w:val="28"/>
        </w:rPr>
        <w:tab/>
      </w:r>
      <w:r>
        <w:rPr>
          <w:rFonts w:hint="eastAsia" w:ascii="宋体" w:hAnsi="宋体" w:eastAsia="宋体"/>
          <w:spacing w:val="23"/>
          <w:kern w:val="13"/>
          <w:sz w:val="28"/>
          <w:szCs w:val="28"/>
        </w:rPr>
        <w:t xml:space="preserve"> 事实依据： </w:t>
      </w:r>
      <w:r>
        <w:rPr>
          <w:rFonts w:hint="eastAsia" w:ascii="宋体" w:hAnsi="宋体" w:eastAsia="宋体"/>
          <w:spacing w:val="23"/>
          <w:kern w:val="13"/>
          <w:sz w:val="28"/>
          <w:szCs w:val="28"/>
        </w:rPr>
        <w:tab/>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mc:AlternateContent>
          <mc:Choice Requires="wpg">
            <w:drawing>
              <wp:anchor distT="0" distB="0" distL="0" distR="0" simplePos="0" relativeHeight="251660288" behindDoc="0" locked="0" layoutInCell="1" allowOverlap="1">
                <wp:simplePos x="0" y="0"/>
                <wp:positionH relativeFrom="page">
                  <wp:posOffset>1210945</wp:posOffset>
                </wp:positionH>
                <wp:positionV relativeFrom="paragraph">
                  <wp:posOffset>171450</wp:posOffset>
                </wp:positionV>
                <wp:extent cx="3910330" cy="9525"/>
                <wp:effectExtent l="0" t="0" r="0" b="0"/>
                <wp:wrapTopAndBottom/>
                <wp:docPr id="10" name="docshapegroup"/>
                <wp:cNvGraphicFramePr/>
                <a:graphic xmlns:a="http://schemas.openxmlformats.org/drawingml/2006/main">
                  <a:graphicData uri="http://schemas.microsoft.com/office/word/2010/wordprocessingGroup">
                    <wpg:wgp>
                      <wpg:cNvGrpSpPr/>
                      <wpg:grpSpPr>
                        <a:xfrm>
                          <a:off x="0" y="0"/>
                          <a:ext cx="3910330" cy="9525"/>
                          <a:chOff x="1211580" y="172085"/>
                          <a:chExt cx="3910330" cy="9525"/>
                        </a:xfrm>
                      </wpg:grpSpPr>
                      <wps:wsp>
                        <wps:cNvPr id="11" name="矩形 11"/>
                        <wps:cNvSpPr/>
                        <wps:spPr>
                          <a:xfrm>
                            <a:off x="1210945" y="171450"/>
                            <a:ext cx="19050" cy="9525"/>
                          </a:xfrm>
                          <a:prstGeom prst="rect">
                            <a:avLst/>
                          </a:prstGeom>
                          <a:solidFill>
                            <a:srgbClr val="000000"/>
                          </a:solidFill>
                        </wps:spPr>
                        <wps:bodyPr rot="0" vert="horz" wrap="square" lIns="91440" tIns="45720" rIns="91440" bIns="45720" anchor="t" anchorCtr="0"/>
                      </wps:wsp>
                      <wps:wsp>
                        <wps:cNvPr id="12" name="矩形 12"/>
                        <wps:cNvSpPr/>
                        <wps:spPr>
                          <a:xfrm>
                            <a:off x="1249045" y="171450"/>
                            <a:ext cx="19050" cy="9525"/>
                          </a:xfrm>
                          <a:prstGeom prst="rect">
                            <a:avLst/>
                          </a:prstGeom>
                          <a:solidFill>
                            <a:srgbClr val="000000"/>
                          </a:solidFill>
                        </wps:spPr>
                        <wps:bodyPr rot="0" vert="horz" wrap="square" lIns="91440" tIns="45720" rIns="91440" bIns="45720" anchor="t" anchorCtr="0"/>
                      </wps:wsp>
                      <wps:wsp>
                        <wps:cNvPr id="13" name="矩形 13"/>
                        <wps:cNvSpPr/>
                        <wps:spPr>
                          <a:xfrm>
                            <a:off x="1287145" y="171450"/>
                            <a:ext cx="19050" cy="9525"/>
                          </a:xfrm>
                          <a:prstGeom prst="rect">
                            <a:avLst/>
                          </a:prstGeom>
                          <a:solidFill>
                            <a:srgbClr val="000000"/>
                          </a:solidFill>
                        </wps:spPr>
                        <wps:bodyPr rot="0" vert="horz" wrap="square" lIns="91440" tIns="45720" rIns="91440" bIns="45720" anchor="t" anchorCtr="0"/>
                      </wps:wsp>
                      <wps:wsp>
                        <wps:cNvPr id="14" name="矩形 14"/>
                        <wps:cNvSpPr/>
                        <wps:spPr>
                          <a:xfrm>
                            <a:off x="1325245" y="171450"/>
                            <a:ext cx="19050" cy="9525"/>
                          </a:xfrm>
                          <a:prstGeom prst="rect">
                            <a:avLst/>
                          </a:prstGeom>
                          <a:solidFill>
                            <a:srgbClr val="000000"/>
                          </a:solidFill>
                        </wps:spPr>
                        <wps:bodyPr rot="0" vert="horz" wrap="square" lIns="91440" tIns="45720" rIns="91440" bIns="45720" anchor="t" anchorCtr="0"/>
                      </wps:wsp>
                      <wps:wsp>
                        <wps:cNvPr id="15" name="矩形 15"/>
                        <wps:cNvSpPr/>
                        <wps:spPr>
                          <a:xfrm>
                            <a:off x="1363345" y="171450"/>
                            <a:ext cx="19685" cy="9525"/>
                          </a:xfrm>
                          <a:prstGeom prst="rect">
                            <a:avLst/>
                          </a:prstGeom>
                          <a:solidFill>
                            <a:srgbClr val="000000"/>
                          </a:solidFill>
                        </wps:spPr>
                        <wps:bodyPr rot="0" vert="horz" wrap="square" lIns="91440" tIns="45720" rIns="91440" bIns="45720" anchor="t" anchorCtr="0"/>
                      </wps:wsp>
                      <wps:wsp>
                        <wps:cNvPr id="16" name="矩形 16"/>
                        <wps:cNvSpPr/>
                        <wps:spPr>
                          <a:xfrm>
                            <a:off x="1402080" y="171450"/>
                            <a:ext cx="19050" cy="9525"/>
                          </a:xfrm>
                          <a:prstGeom prst="rect">
                            <a:avLst/>
                          </a:prstGeom>
                          <a:solidFill>
                            <a:srgbClr val="000000"/>
                          </a:solidFill>
                        </wps:spPr>
                        <wps:bodyPr rot="0" vert="horz" wrap="square" lIns="91440" tIns="45720" rIns="91440" bIns="45720" anchor="t" anchorCtr="0"/>
                      </wps:wsp>
                      <wps:wsp>
                        <wps:cNvPr id="17" name="矩形 17"/>
                        <wps:cNvSpPr/>
                        <wps:spPr>
                          <a:xfrm>
                            <a:off x="1440180" y="171450"/>
                            <a:ext cx="19050" cy="9525"/>
                          </a:xfrm>
                          <a:prstGeom prst="rect">
                            <a:avLst/>
                          </a:prstGeom>
                          <a:solidFill>
                            <a:srgbClr val="000000"/>
                          </a:solidFill>
                        </wps:spPr>
                        <wps:bodyPr rot="0" vert="horz" wrap="square" lIns="91440" tIns="45720" rIns="91440" bIns="45720" anchor="t" anchorCtr="0"/>
                      </wps:wsp>
                      <wps:wsp>
                        <wps:cNvPr id="18" name="矩形 18"/>
                        <wps:cNvSpPr/>
                        <wps:spPr>
                          <a:xfrm>
                            <a:off x="1478280" y="171450"/>
                            <a:ext cx="19050" cy="9525"/>
                          </a:xfrm>
                          <a:prstGeom prst="rect">
                            <a:avLst/>
                          </a:prstGeom>
                          <a:solidFill>
                            <a:srgbClr val="000000"/>
                          </a:solidFill>
                        </wps:spPr>
                        <wps:bodyPr rot="0" vert="horz" wrap="square" lIns="91440" tIns="45720" rIns="91440" bIns="45720" anchor="t" anchorCtr="0"/>
                      </wps:wsp>
                      <wps:wsp>
                        <wps:cNvPr id="19" name="矩形 19"/>
                        <wps:cNvSpPr/>
                        <wps:spPr>
                          <a:xfrm>
                            <a:off x="1516380" y="171450"/>
                            <a:ext cx="19050" cy="9525"/>
                          </a:xfrm>
                          <a:prstGeom prst="rect">
                            <a:avLst/>
                          </a:prstGeom>
                          <a:solidFill>
                            <a:srgbClr val="000000"/>
                          </a:solidFill>
                        </wps:spPr>
                        <wps:bodyPr rot="0" vert="horz" wrap="square" lIns="91440" tIns="45720" rIns="91440" bIns="45720" anchor="t" anchorCtr="0"/>
                      </wps:wsp>
                      <wps:wsp>
                        <wps:cNvPr id="20" name="矩形 20"/>
                        <wps:cNvSpPr/>
                        <wps:spPr>
                          <a:xfrm>
                            <a:off x="1554480" y="171450"/>
                            <a:ext cx="19050" cy="9525"/>
                          </a:xfrm>
                          <a:prstGeom prst="rect">
                            <a:avLst/>
                          </a:prstGeom>
                          <a:solidFill>
                            <a:srgbClr val="000000"/>
                          </a:solidFill>
                        </wps:spPr>
                        <wps:bodyPr rot="0" vert="horz" wrap="square" lIns="91440" tIns="45720" rIns="91440" bIns="45720" anchor="t" anchorCtr="0"/>
                      </wps:wsp>
                      <wps:wsp>
                        <wps:cNvPr id="21" name="矩形 21"/>
                        <wps:cNvSpPr/>
                        <wps:spPr>
                          <a:xfrm>
                            <a:off x="1592580" y="171450"/>
                            <a:ext cx="19050" cy="9525"/>
                          </a:xfrm>
                          <a:prstGeom prst="rect">
                            <a:avLst/>
                          </a:prstGeom>
                          <a:solidFill>
                            <a:srgbClr val="000000"/>
                          </a:solidFill>
                        </wps:spPr>
                        <wps:bodyPr rot="0" vert="horz" wrap="square" lIns="91440" tIns="45720" rIns="91440" bIns="45720" anchor="t" anchorCtr="0"/>
                      </wps:wsp>
                      <wps:wsp>
                        <wps:cNvPr id="22" name="矩形 22"/>
                        <wps:cNvSpPr/>
                        <wps:spPr>
                          <a:xfrm>
                            <a:off x="1630679" y="171450"/>
                            <a:ext cx="19050" cy="9525"/>
                          </a:xfrm>
                          <a:prstGeom prst="rect">
                            <a:avLst/>
                          </a:prstGeom>
                          <a:solidFill>
                            <a:srgbClr val="000000"/>
                          </a:solidFill>
                        </wps:spPr>
                        <wps:bodyPr rot="0" vert="horz" wrap="square" lIns="91440" tIns="45720" rIns="91440" bIns="45720" anchor="t" anchorCtr="0"/>
                      </wps:wsp>
                      <wps:wsp>
                        <wps:cNvPr id="23" name="矩形 23"/>
                        <wps:cNvSpPr/>
                        <wps:spPr>
                          <a:xfrm>
                            <a:off x="1668779" y="171450"/>
                            <a:ext cx="19050" cy="9525"/>
                          </a:xfrm>
                          <a:prstGeom prst="rect">
                            <a:avLst/>
                          </a:prstGeom>
                          <a:solidFill>
                            <a:srgbClr val="000000"/>
                          </a:solidFill>
                        </wps:spPr>
                        <wps:bodyPr rot="0" vert="horz" wrap="square" lIns="91440" tIns="45720" rIns="91440" bIns="45720" anchor="t" anchorCtr="0"/>
                      </wps:wsp>
                      <wps:wsp>
                        <wps:cNvPr id="24" name="矩形 24"/>
                        <wps:cNvSpPr/>
                        <wps:spPr>
                          <a:xfrm>
                            <a:off x="1706879" y="171450"/>
                            <a:ext cx="19050" cy="9525"/>
                          </a:xfrm>
                          <a:prstGeom prst="rect">
                            <a:avLst/>
                          </a:prstGeom>
                          <a:solidFill>
                            <a:srgbClr val="000000"/>
                          </a:solidFill>
                        </wps:spPr>
                        <wps:bodyPr rot="0" vert="horz" wrap="square" lIns="91440" tIns="45720" rIns="91440" bIns="45720" anchor="t" anchorCtr="0"/>
                      </wps:wsp>
                      <wps:wsp>
                        <wps:cNvPr id="25" name="矩形 25"/>
                        <wps:cNvSpPr/>
                        <wps:spPr>
                          <a:xfrm>
                            <a:off x="1744979" y="171450"/>
                            <a:ext cx="19050" cy="9525"/>
                          </a:xfrm>
                          <a:prstGeom prst="rect">
                            <a:avLst/>
                          </a:prstGeom>
                          <a:solidFill>
                            <a:srgbClr val="000000"/>
                          </a:solidFill>
                        </wps:spPr>
                        <wps:bodyPr rot="0" vert="horz" wrap="square" lIns="91440" tIns="45720" rIns="91440" bIns="45720" anchor="t" anchorCtr="0"/>
                      </wps:wsp>
                      <wps:wsp>
                        <wps:cNvPr id="26" name="矩形 26"/>
                        <wps:cNvSpPr/>
                        <wps:spPr>
                          <a:xfrm>
                            <a:off x="1783079" y="171450"/>
                            <a:ext cx="19050" cy="9525"/>
                          </a:xfrm>
                          <a:prstGeom prst="rect">
                            <a:avLst/>
                          </a:prstGeom>
                          <a:solidFill>
                            <a:srgbClr val="000000"/>
                          </a:solidFill>
                        </wps:spPr>
                        <wps:bodyPr rot="0" vert="horz" wrap="square" lIns="91440" tIns="45720" rIns="91440" bIns="45720" anchor="t" anchorCtr="0"/>
                      </wps:wsp>
                      <wps:wsp>
                        <wps:cNvPr id="27" name="矩形 27"/>
                        <wps:cNvSpPr/>
                        <wps:spPr>
                          <a:xfrm>
                            <a:off x="1821179" y="171450"/>
                            <a:ext cx="19050" cy="9525"/>
                          </a:xfrm>
                          <a:prstGeom prst="rect">
                            <a:avLst/>
                          </a:prstGeom>
                          <a:solidFill>
                            <a:srgbClr val="000000"/>
                          </a:solidFill>
                        </wps:spPr>
                        <wps:bodyPr rot="0" vert="horz" wrap="square" lIns="91440" tIns="45720" rIns="91440" bIns="45720" anchor="t" anchorCtr="0"/>
                      </wps:wsp>
                      <wps:wsp>
                        <wps:cNvPr id="28" name="矩形 28"/>
                        <wps:cNvSpPr/>
                        <wps:spPr>
                          <a:xfrm>
                            <a:off x="1859279" y="171450"/>
                            <a:ext cx="19685" cy="9525"/>
                          </a:xfrm>
                          <a:prstGeom prst="rect">
                            <a:avLst/>
                          </a:prstGeom>
                          <a:solidFill>
                            <a:srgbClr val="000000"/>
                          </a:solidFill>
                        </wps:spPr>
                        <wps:bodyPr rot="0" vert="horz" wrap="square" lIns="91440" tIns="45720" rIns="91440" bIns="45720" anchor="t" anchorCtr="0"/>
                      </wps:wsp>
                      <wps:wsp>
                        <wps:cNvPr id="29" name="矩形 29"/>
                        <wps:cNvSpPr/>
                        <wps:spPr>
                          <a:xfrm>
                            <a:off x="1898015" y="171450"/>
                            <a:ext cx="19050" cy="9525"/>
                          </a:xfrm>
                          <a:prstGeom prst="rect">
                            <a:avLst/>
                          </a:prstGeom>
                          <a:solidFill>
                            <a:srgbClr val="000000"/>
                          </a:solidFill>
                        </wps:spPr>
                        <wps:bodyPr rot="0" vert="horz" wrap="square" lIns="91440" tIns="45720" rIns="91440" bIns="45720" anchor="t" anchorCtr="0"/>
                      </wps:wsp>
                      <wps:wsp>
                        <wps:cNvPr id="30" name="矩形 30"/>
                        <wps:cNvSpPr/>
                        <wps:spPr>
                          <a:xfrm>
                            <a:off x="1936115" y="171450"/>
                            <a:ext cx="19050" cy="9525"/>
                          </a:xfrm>
                          <a:prstGeom prst="rect">
                            <a:avLst/>
                          </a:prstGeom>
                          <a:solidFill>
                            <a:srgbClr val="000000"/>
                          </a:solidFill>
                        </wps:spPr>
                        <wps:bodyPr rot="0" vert="horz" wrap="square" lIns="91440" tIns="45720" rIns="91440" bIns="45720" anchor="t" anchorCtr="0"/>
                      </wps:wsp>
                      <wps:wsp>
                        <wps:cNvPr id="31" name="矩形 31"/>
                        <wps:cNvSpPr/>
                        <wps:spPr>
                          <a:xfrm>
                            <a:off x="1974215" y="171450"/>
                            <a:ext cx="19050" cy="9525"/>
                          </a:xfrm>
                          <a:prstGeom prst="rect">
                            <a:avLst/>
                          </a:prstGeom>
                          <a:solidFill>
                            <a:srgbClr val="000000"/>
                          </a:solidFill>
                        </wps:spPr>
                        <wps:bodyPr rot="0" vert="horz" wrap="square" lIns="91440" tIns="45720" rIns="91440" bIns="45720" anchor="t" anchorCtr="0"/>
                      </wps:wsp>
                      <wps:wsp>
                        <wps:cNvPr id="32" name="矩形 32"/>
                        <wps:cNvSpPr/>
                        <wps:spPr>
                          <a:xfrm>
                            <a:off x="2012315" y="171450"/>
                            <a:ext cx="19050" cy="9525"/>
                          </a:xfrm>
                          <a:prstGeom prst="rect">
                            <a:avLst/>
                          </a:prstGeom>
                          <a:solidFill>
                            <a:srgbClr val="000000"/>
                          </a:solidFill>
                        </wps:spPr>
                        <wps:bodyPr rot="0" vert="horz" wrap="square" lIns="91440" tIns="45720" rIns="91440" bIns="45720" anchor="t" anchorCtr="0"/>
                      </wps:wsp>
                      <wps:wsp>
                        <wps:cNvPr id="33" name="矩形 33"/>
                        <wps:cNvSpPr/>
                        <wps:spPr>
                          <a:xfrm>
                            <a:off x="2050415" y="171450"/>
                            <a:ext cx="19050" cy="9525"/>
                          </a:xfrm>
                          <a:prstGeom prst="rect">
                            <a:avLst/>
                          </a:prstGeom>
                          <a:solidFill>
                            <a:srgbClr val="000000"/>
                          </a:solidFill>
                        </wps:spPr>
                        <wps:bodyPr rot="0" vert="horz" wrap="square" lIns="91440" tIns="45720" rIns="91440" bIns="45720" anchor="t" anchorCtr="0"/>
                      </wps:wsp>
                      <wps:wsp>
                        <wps:cNvPr id="34" name="矩形 34"/>
                        <wps:cNvSpPr/>
                        <wps:spPr>
                          <a:xfrm>
                            <a:off x="2088515" y="171450"/>
                            <a:ext cx="19050" cy="9525"/>
                          </a:xfrm>
                          <a:prstGeom prst="rect">
                            <a:avLst/>
                          </a:prstGeom>
                          <a:solidFill>
                            <a:srgbClr val="000000"/>
                          </a:solidFill>
                        </wps:spPr>
                        <wps:bodyPr rot="0" vert="horz" wrap="square" lIns="91440" tIns="45720" rIns="91440" bIns="45720" anchor="t" anchorCtr="0"/>
                      </wps:wsp>
                      <wps:wsp>
                        <wps:cNvPr id="35" name="矩形 35"/>
                        <wps:cNvSpPr/>
                        <wps:spPr>
                          <a:xfrm>
                            <a:off x="2126615" y="171450"/>
                            <a:ext cx="19050" cy="9525"/>
                          </a:xfrm>
                          <a:prstGeom prst="rect">
                            <a:avLst/>
                          </a:prstGeom>
                          <a:solidFill>
                            <a:srgbClr val="000000"/>
                          </a:solidFill>
                        </wps:spPr>
                        <wps:bodyPr rot="0" vert="horz" wrap="square" lIns="91440" tIns="45720" rIns="91440" bIns="45720" anchor="t" anchorCtr="0"/>
                      </wps:wsp>
                      <wps:wsp>
                        <wps:cNvPr id="36" name="矩形 36"/>
                        <wps:cNvSpPr/>
                        <wps:spPr>
                          <a:xfrm>
                            <a:off x="2164715" y="171450"/>
                            <a:ext cx="19050" cy="9525"/>
                          </a:xfrm>
                          <a:prstGeom prst="rect">
                            <a:avLst/>
                          </a:prstGeom>
                          <a:solidFill>
                            <a:srgbClr val="000000"/>
                          </a:solidFill>
                        </wps:spPr>
                        <wps:bodyPr rot="0" vert="horz" wrap="square" lIns="91440" tIns="45720" rIns="91440" bIns="45720" anchor="t" anchorCtr="0"/>
                      </wps:wsp>
                      <wps:wsp>
                        <wps:cNvPr id="37" name="矩形 37"/>
                        <wps:cNvSpPr/>
                        <wps:spPr>
                          <a:xfrm>
                            <a:off x="2202815" y="171450"/>
                            <a:ext cx="19050" cy="9525"/>
                          </a:xfrm>
                          <a:prstGeom prst="rect">
                            <a:avLst/>
                          </a:prstGeom>
                          <a:solidFill>
                            <a:srgbClr val="000000"/>
                          </a:solidFill>
                        </wps:spPr>
                        <wps:bodyPr rot="0" vert="horz" wrap="square" lIns="91440" tIns="45720" rIns="91440" bIns="45720" anchor="t" anchorCtr="0"/>
                      </wps:wsp>
                      <wps:wsp>
                        <wps:cNvPr id="38" name="矩形 38"/>
                        <wps:cNvSpPr/>
                        <wps:spPr>
                          <a:xfrm>
                            <a:off x="2240915" y="171450"/>
                            <a:ext cx="19050" cy="9525"/>
                          </a:xfrm>
                          <a:prstGeom prst="rect">
                            <a:avLst/>
                          </a:prstGeom>
                          <a:solidFill>
                            <a:srgbClr val="000000"/>
                          </a:solidFill>
                        </wps:spPr>
                        <wps:bodyPr rot="0" vert="horz" wrap="square" lIns="91440" tIns="45720" rIns="91440" bIns="45720" anchor="t" anchorCtr="0"/>
                      </wps:wsp>
                      <wps:wsp>
                        <wps:cNvPr id="39" name="矩形 39"/>
                        <wps:cNvSpPr/>
                        <wps:spPr>
                          <a:xfrm>
                            <a:off x="2279015" y="171450"/>
                            <a:ext cx="19050" cy="9525"/>
                          </a:xfrm>
                          <a:prstGeom prst="rect">
                            <a:avLst/>
                          </a:prstGeom>
                          <a:solidFill>
                            <a:srgbClr val="000000"/>
                          </a:solidFill>
                        </wps:spPr>
                        <wps:bodyPr rot="0" vert="horz" wrap="square" lIns="91440" tIns="45720" rIns="91440" bIns="45720" anchor="t" anchorCtr="0"/>
                      </wps:wsp>
                      <wps:wsp>
                        <wps:cNvPr id="40" name="矩形 40"/>
                        <wps:cNvSpPr/>
                        <wps:spPr>
                          <a:xfrm>
                            <a:off x="2317115" y="171450"/>
                            <a:ext cx="19050" cy="9525"/>
                          </a:xfrm>
                          <a:prstGeom prst="rect">
                            <a:avLst/>
                          </a:prstGeom>
                          <a:solidFill>
                            <a:srgbClr val="000000"/>
                          </a:solidFill>
                        </wps:spPr>
                        <wps:bodyPr rot="0" vert="horz" wrap="square" lIns="91440" tIns="45720" rIns="91440" bIns="45720" anchor="t" anchorCtr="0"/>
                      </wps:wsp>
                      <wps:wsp>
                        <wps:cNvPr id="41" name="矩形 41"/>
                        <wps:cNvSpPr/>
                        <wps:spPr>
                          <a:xfrm>
                            <a:off x="2355215" y="171450"/>
                            <a:ext cx="19050" cy="9525"/>
                          </a:xfrm>
                          <a:prstGeom prst="rect">
                            <a:avLst/>
                          </a:prstGeom>
                          <a:solidFill>
                            <a:srgbClr val="000000"/>
                          </a:solidFill>
                        </wps:spPr>
                        <wps:bodyPr rot="0" vert="horz" wrap="square" lIns="91440" tIns="45720" rIns="91440" bIns="45720" anchor="t" anchorCtr="0"/>
                      </wps:wsp>
                      <wps:wsp>
                        <wps:cNvPr id="42" name="矩形 42"/>
                        <wps:cNvSpPr/>
                        <wps:spPr>
                          <a:xfrm>
                            <a:off x="2393950" y="171450"/>
                            <a:ext cx="19050" cy="9525"/>
                          </a:xfrm>
                          <a:prstGeom prst="rect">
                            <a:avLst/>
                          </a:prstGeom>
                          <a:solidFill>
                            <a:srgbClr val="000000"/>
                          </a:solidFill>
                        </wps:spPr>
                        <wps:bodyPr rot="0" vert="horz" wrap="square" lIns="91440" tIns="45720" rIns="91440" bIns="45720" anchor="t" anchorCtr="0"/>
                      </wps:wsp>
                      <wps:wsp>
                        <wps:cNvPr id="43" name="矩形 43"/>
                        <wps:cNvSpPr/>
                        <wps:spPr>
                          <a:xfrm>
                            <a:off x="2432050" y="171450"/>
                            <a:ext cx="19050" cy="9525"/>
                          </a:xfrm>
                          <a:prstGeom prst="rect">
                            <a:avLst/>
                          </a:prstGeom>
                          <a:solidFill>
                            <a:srgbClr val="000000"/>
                          </a:solidFill>
                        </wps:spPr>
                        <wps:bodyPr rot="0" vert="horz" wrap="square" lIns="91440" tIns="45720" rIns="91440" bIns="45720" anchor="t" anchorCtr="0"/>
                      </wps:wsp>
                      <wps:wsp>
                        <wps:cNvPr id="44" name="矩形 44"/>
                        <wps:cNvSpPr/>
                        <wps:spPr>
                          <a:xfrm>
                            <a:off x="2470150" y="171450"/>
                            <a:ext cx="19050" cy="9525"/>
                          </a:xfrm>
                          <a:prstGeom prst="rect">
                            <a:avLst/>
                          </a:prstGeom>
                          <a:solidFill>
                            <a:srgbClr val="000000"/>
                          </a:solidFill>
                        </wps:spPr>
                        <wps:bodyPr rot="0" vert="horz" wrap="square" lIns="91440" tIns="45720" rIns="91440" bIns="45720" anchor="t" anchorCtr="0"/>
                      </wps:wsp>
                      <wps:wsp>
                        <wps:cNvPr id="45" name="矩形 45"/>
                        <wps:cNvSpPr/>
                        <wps:spPr>
                          <a:xfrm>
                            <a:off x="2508250" y="171450"/>
                            <a:ext cx="19050" cy="9525"/>
                          </a:xfrm>
                          <a:prstGeom prst="rect">
                            <a:avLst/>
                          </a:prstGeom>
                          <a:solidFill>
                            <a:srgbClr val="000000"/>
                          </a:solidFill>
                        </wps:spPr>
                        <wps:bodyPr rot="0" vert="horz" wrap="square" lIns="91440" tIns="45720" rIns="91440" bIns="45720" anchor="t" anchorCtr="0"/>
                      </wps:wsp>
                      <wps:wsp>
                        <wps:cNvPr id="46" name="矩形 46"/>
                        <wps:cNvSpPr/>
                        <wps:spPr>
                          <a:xfrm>
                            <a:off x="2546350" y="171450"/>
                            <a:ext cx="19050" cy="9525"/>
                          </a:xfrm>
                          <a:prstGeom prst="rect">
                            <a:avLst/>
                          </a:prstGeom>
                          <a:solidFill>
                            <a:srgbClr val="000000"/>
                          </a:solidFill>
                        </wps:spPr>
                        <wps:bodyPr rot="0" vert="horz" wrap="square" lIns="91440" tIns="45720" rIns="91440" bIns="45720" anchor="t" anchorCtr="0"/>
                      </wps:wsp>
                      <wps:wsp>
                        <wps:cNvPr id="47" name="矩形 47"/>
                        <wps:cNvSpPr/>
                        <wps:spPr>
                          <a:xfrm>
                            <a:off x="2584450" y="171450"/>
                            <a:ext cx="19050" cy="9525"/>
                          </a:xfrm>
                          <a:prstGeom prst="rect">
                            <a:avLst/>
                          </a:prstGeom>
                          <a:solidFill>
                            <a:srgbClr val="000000"/>
                          </a:solidFill>
                        </wps:spPr>
                        <wps:bodyPr rot="0" vert="horz" wrap="square" lIns="91440" tIns="45720" rIns="91440" bIns="45720" anchor="t" anchorCtr="0"/>
                      </wps:wsp>
                      <wps:wsp>
                        <wps:cNvPr id="48" name="矩形 48"/>
                        <wps:cNvSpPr/>
                        <wps:spPr>
                          <a:xfrm>
                            <a:off x="2622550" y="171450"/>
                            <a:ext cx="19685" cy="9525"/>
                          </a:xfrm>
                          <a:prstGeom prst="rect">
                            <a:avLst/>
                          </a:prstGeom>
                          <a:solidFill>
                            <a:srgbClr val="000000"/>
                          </a:solidFill>
                        </wps:spPr>
                        <wps:bodyPr rot="0" vert="horz" wrap="square" lIns="91440" tIns="45720" rIns="91440" bIns="45720" anchor="t" anchorCtr="0"/>
                      </wps:wsp>
                      <wps:wsp>
                        <wps:cNvPr id="49" name="矩形 49"/>
                        <wps:cNvSpPr/>
                        <wps:spPr>
                          <a:xfrm>
                            <a:off x="2660650" y="171450"/>
                            <a:ext cx="19050" cy="9525"/>
                          </a:xfrm>
                          <a:prstGeom prst="rect">
                            <a:avLst/>
                          </a:prstGeom>
                          <a:solidFill>
                            <a:srgbClr val="000000"/>
                          </a:solidFill>
                        </wps:spPr>
                        <wps:bodyPr rot="0" vert="horz" wrap="square" lIns="91440" tIns="45720" rIns="91440" bIns="45720" anchor="t" anchorCtr="0"/>
                      </wps:wsp>
                      <wps:wsp>
                        <wps:cNvPr id="50" name="矩形 50"/>
                        <wps:cNvSpPr/>
                        <wps:spPr>
                          <a:xfrm>
                            <a:off x="2698750" y="171450"/>
                            <a:ext cx="19050" cy="9525"/>
                          </a:xfrm>
                          <a:prstGeom prst="rect">
                            <a:avLst/>
                          </a:prstGeom>
                          <a:solidFill>
                            <a:srgbClr val="000000"/>
                          </a:solidFill>
                        </wps:spPr>
                        <wps:bodyPr rot="0" vert="horz" wrap="square" lIns="91440" tIns="45720" rIns="91440" bIns="45720" anchor="t" anchorCtr="0"/>
                      </wps:wsp>
                      <wps:wsp>
                        <wps:cNvPr id="51" name="矩形 51"/>
                        <wps:cNvSpPr/>
                        <wps:spPr>
                          <a:xfrm>
                            <a:off x="2736850" y="171450"/>
                            <a:ext cx="19050" cy="9525"/>
                          </a:xfrm>
                          <a:prstGeom prst="rect">
                            <a:avLst/>
                          </a:prstGeom>
                          <a:solidFill>
                            <a:srgbClr val="000000"/>
                          </a:solidFill>
                        </wps:spPr>
                        <wps:bodyPr rot="0" vert="horz" wrap="square" lIns="91440" tIns="45720" rIns="91440" bIns="45720" anchor="t" anchorCtr="0"/>
                      </wps:wsp>
                      <wps:wsp>
                        <wps:cNvPr id="52" name="矩形 52"/>
                        <wps:cNvSpPr/>
                        <wps:spPr>
                          <a:xfrm>
                            <a:off x="2774950" y="171450"/>
                            <a:ext cx="19050" cy="9525"/>
                          </a:xfrm>
                          <a:prstGeom prst="rect">
                            <a:avLst/>
                          </a:prstGeom>
                          <a:solidFill>
                            <a:srgbClr val="000000"/>
                          </a:solidFill>
                        </wps:spPr>
                        <wps:bodyPr rot="0" vert="horz" wrap="square" lIns="91440" tIns="45720" rIns="91440" bIns="45720" anchor="t" anchorCtr="0"/>
                      </wps:wsp>
                      <wps:wsp>
                        <wps:cNvPr id="53" name="矩形 53"/>
                        <wps:cNvSpPr/>
                        <wps:spPr>
                          <a:xfrm>
                            <a:off x="2813050" y="171450"/>
                            <a:ext cx="19050" cy="9525"/>
                          </a:xfrm>
                          <a:prstGeom prst="rect">
                            <a:avLst/>
                          </a:prstGeom>
                          <a:solidFill>
                            <a:srgbClr val="000000"/>
                          </a:solidFill>
                        </wps:spPr>
                        <wps:bodyPr rot="0" vert="horz" wrap="square" lIns="91440" tIns="45720" rIns="91440" bIns="45720" anchor="t" anchorCtr="0"/>
                      </wps:wsp>
                      <wps:wsp>
                        <wps:cNvPr id="54" name="矩形 54"/>
                        <wps:cNvSpPr/>
                        <wps:spPr>
                          <a:xfrm>
                            <a:off x="2851150" y="171450"/>
                            <a:ext cx="19050" cy="9525"/>
                          </a:xfrm>
                          <a:prstGeom prst="rect">
                            <a:avLst/>
                          </a:prstGeom>
                          <a:solidFill>
                            <a:srgbClr val="000000"/>
                          </a:solidFill>
                        </wps:spPr>
                        <wps:bodyPr rot="0" vert="horz" wrap="square" lIns="91440" tIns="45720" rIns="91440" bIns="45720" anchor="t" anchorCtr="0"/>
                      </wps:wsp>
                      <wps:wsp>
                        <wps:cNvPr id="55" name="矩形 55"/>
                        <wps:cNvSpPr/>
                        <wps:spPr>
                          <a:xfrm>
                            <a:off x="2889885" y="171450"/>
                            <a:ext cx="19050" cy="9525"/>
                          </a:xfrm>
                          <a:prstGeom prst="rect">
                            <a:avLst/>
                          </a:prstGeom>
                          <a:solidFill>
                            <a:srgbClr val="000000"/>
                          </a:solidFill>
                        </wps:spPr>
                        <wps:bodyPr rot="0" vert="horz" wrap="square" lIns="91440" tIns="45720" rIns="91440" bIns="45720" anchor="t" anchorCtr="0"/>
                      </wps:wsp>
                      <wps:wsp>
                        <wps:cNvPr id="56" name="矩形 56"/>
                        <wps:cNvSpPr/>
                        <wps:spPr>
                          <a:xfrm>
                            <a:off x="2927985" y="171450"/>
                            <a:ext cx="19050" cy="9525"/>
                          </a:xfrm>
                          <a:prstGeom prst="rect">
                            <a:avLst/>
                          </a:prstGeom>
                          <a:solidFill>
                            <a:srgbClr val="000000"/>
                          </a:solidFill>
                        </wps:spPr>
                        <wps:bodyPr rot="0" vert="horz" wrap="square" lIns="91440" tIns="45720" rIns="91440" bIns="45720" anchor="t" anchorCtr="0"/>
                      </wps:wsp>
                      <wps:wsp>
                        <wps:cNvPr id="57" name="矩形 57"/>
                        <wps:cNvSpPr/>
                        <wps:spPr>
                          <a:xfrm>
                            <a:off x="2966085" y="171450"/>
                            <a:ext cx="19050" cy="9525"/>
                          </a:xfrm>
                          <a:prstGeom prst="rect">
                            <a:avLst/>
                          </a:prstGeom>
                          <a:solidFill>
                            <a:srgbClr val="000000"/>
                          </a:solidFill>
                        </wps:spPr>
                        <wps:bodyPr rot="0" vert="horz" wrap="square" lIns="91440" tIns="45720" rIns="91440" bIns="45720" anchor="t" anchorCtr="0"/>
                      </wps:wsp>
                      <wps:wsp>
                        <wps:cNvPr id="58" name="矩形 58"/>
                        <wps:cNvSpPr/>
                        <wps:spPr>
                          <a:xfrm>
                            <a:off x="3004185" y="171450"/>
                            <a:ext cx="19050" cy="9525"/>
                          </a:xfrm>
                          <a:prstGeom prst="rect">
                            <a:avLst/>
                          </a:prstGeom>
                          <a:solidFill>
                            <a:srgbClr val="000000"/>
                          </a:solidFill>
                        </wps:spPr>
                        <wps:bodyPr rot="0" vert="horz" wrap="square" lIns="91440" tIns="45720" rIns="91440" bIns="45720" anchor="t" anchorCtr="0"/>
                      </wps:wsp>
                      <wps:wsp>
                        <wps:cNvPr id="59" name="矩形 59"/>
                        <wps:cNvSpPr/>
                        <wps:spPr>
                          <a:xfrm>
                            <a:off x="3042285" y="171450"/>
                            <a:ext cx="19050" cy="9525"/>
                          </a:xfrm>
                          <a:prstGeom prst="rect">
                            <a:avLst/>
                          </a:prstGeom>
                          <a:solidFill>
                            <a:srgbClr val="000000"/>
                          </a:solidFill>
                        </wps:spPr>
                        <wps:bodyPr rot="0" vert="horz" wrap="square" lIns="91440" tIns="45720" rIns="91440" bIns="45720" anchor="t" anchorCtr="0"/>
                      </wps:wsp>
                      <wps:wsp>
                        <wps:cNvPr id="60" name="矩形 60"/>
                        <wps:cNvSpPr/>
                        <wps:spPr>
                          <a:xfrm>
                            <a:off x="3080385" y="171450"/>
                            <a:ext cx="19050" cy="9525"/>
                          </a:xfrm>
                          <a:prstGeom prst="rect">
                            <a:avLst/>
                          </a:prstGeom>
                          <a:solidFill>
                            <a:srgbClr val="000000"/>
                          </a:solidFill>
                        </wps:spPr>
                        <wps:bodyPr rot="0" vert="horz" wrap="square" lIns="91440" tIns="45720" rIns="91440" bIns="45720" anchor="t" anchorCtr="0"/>
                      </wps:wsp>
                      <wps:wsp>
                        <wps:cNvPr id="61" name="矩形 61"/>
                        <wps:cNvSpPr/>
                        <wps:spPr>
                          <a:xfrm>
                            <a:off x="3118485" y="171450"/>
                            <a:ext cx="19685" cy="9525"/>
                          </a:xfrm>
                          <a:prstGeom prst="rect">
                            <a:avLst/>
                          </a:prstGeom>
                          <a:solidFill>
                            <a:srgbClr val="000000"/>
                          </a:solidFill>
                        </wps:spPr>
                        <wps:bodyPr rot="0" vert="horz" wrap="square" lIns="91440" tIns="45720" rIns="91440" bIns="45720" anchor="t" anchorCtr="0"/>
                      </wps:wsp>
                      <wps:wsp>
                        <wps:cNvPr id="62" name="矩形 62"/>
                        <wps:cNvSpPr/>
                        <wps:spPr>
                          <a:xfrm>
                            <a:off x="3156585" y="171450"/>
                            <a:ext cx="19050" cy="9525"/>
                          </a:xfrm>
                          <a:prstGeom prst="rect">
                            <a:avLst/>
                          </a:prstGeom>
                          <a:solidFill>
                            <a:srgbClr val="000000"/>
                          </a:solidFill>
                        </wps:spPr>
                        <wps:bodyPr rot="0" vert="horz" wrap="square" lIns="91440" tIns="45720" rIns="91440" bIns="45720" anchor="t" anchorCtr="0"/>
                      </wps:wsp>
                      <wps:wsp>
                        <wps:cNvPr id="63" name="矩形 63"/>
                        <wps:cNvSpPr/>
                        <wps:spPr>
                          <a:xfrm>
                            <a:off x="3194685" y="171450"/>
                            <a:ext cx="19050" cy="9525"/>
                          </a:xfrm>
                          <a:prstGeom prst="rect">
                            <a:avLst/>
                          </a:prstGeom>
                          <a:solidFill>
                            <a:srgbClr val="000000"/>
                          </a:solidFill>
                        </wps:spPr>
                        <wps:bodyPr rot="0" vert="horz" wrap="square" lIns="91440" tIns="45720" rIns="91440" bIns="45720" anchor="t" anchorCtr="0"/>
                      </wps:wsp>
                      <wps:wsp>
                        <wps:cNvPr id="64" name="矩形 64"/>
                        <wps:cNvSpPr/>
                        <wps:spPr>
                          <a:xfrm>
                            <a:off x="3232785" y="171450"/>
                            <a:ext cx="19050" cy="9525"/>
                          </a:xfrm>
                          <a:prstGeom prst="rect">
                            <a:avLst/>
                          </a:prstGeom>
                          <a:solidFill>
                            <a:srgbClr val="000000"/>
                          </a:solidFill>
                        </wps:spPr>
                        <wps:bodyPr rot="0" vert="horz" wrap="square" lIns="91440" tIns="45720" rIns="91440" bIns="45720" anchor="t" anchorCtr="0"/>
                      </wps:wsp>
                      <wps:wsp>
                        <wps:cNvPr id="65" name="矩形 65"/>
                        <wps:cNvSpPr/>
                        <wps:spPr>
                          <a:xfrm>
                            <a:off x="3270884" y="171450"/>
                            <a:ext cx="19050" cy="9525"/>
                          </a:xfrm>
                          <a:prstGeom prst="rect">
                            <a:avLst/>
                          </a:prstGeom>
                          <a:solidFill>
                            <a:srgbClr val="000000"/>
                          </a:solidFill>
                        </wps:spPr>
                        <wps:bodyPr rot="0" vert="horz" wrap="square" lIns="91440" tIns="45720" rIns="91440" bIns="45720" anchor="t" anchorCtr="0"/>
                      </wps:wsp>
                      <wps:wsp>
                        <wps:cNvPr id="66" name="矩形 66"/>
                        <wps:cNvSpPr/>
                        <wps:spPr>
                          <a:xfrm>
                            <a:off x="3308984" y="171450"/>
                            <a:ext cx="19050" cy="9525"/>
                          </a:xfrm>
                          <a:prstGeom prst="rect">
                            <a:avLst/>
                          </a:prstGeom>
                          <a:solidFill>
                            <a:srgbClr val="000000"/>
                          </a:solidFill>
                        </wps:spPr>
                        <wps:bodyPr rot="0" vert="horz" wrap="square" lIns="91440" tIns="45720" rIns="91440" bIns="45720" anchor="t" anchorCtr="0"/>
                      </wps:wsp>
                      <wps:wsp>
                        <wps:cNvPr id="67" name="矩形 67"/>
                        <wps:cNvSpPr/>
                        <wps:spPr>
                          <a:xfrm>
                            <a:off x="3347084" y="171450"/>
                            <a:ext cx="19050" cy="9525"/>
                          </a:xfrm>
                          <a:prstGeom prst="rect">
                            <a:avLst/>
                          </a:prstGeom>
                          <a:solidFill>
                            <a:srgbClr val="000000"/>
                          </a:solidFill>
                        </wps:spPr>
                        <wps:bodyPr rot="0" vert="horz" wrap="square" lIns="91440" tIns="45720" rIns="91440" bIns="45720" anchor="t" anchorCtr="0"/>
                      </wps:wsp>
                      <wps:wsp>
                        <wps:cNvPr id="68" name="矩形 68"/>
                        <wps:cNvSpPr/>
                        <wps:spPr>
                          <a:xfrm>
                            <a:off x="3385820" y="171450"/>
                            <a:ext cx="19050" cy="9525"/>
                          </a:xfrm>
                          <a:prstGeom prst="rect">
                            <a:avLst/>
                          </a:prstGeom>
                          <a:solidFill>
                            <a:srgbClr val="000000"/>
                          </a:solidFill>
                        </wps:spPr>
                        <wps:bodyPr rot="0" vert="horz" wrap="square" lIns="91440" tIns="45720" rIns="91440" bIns="45720" anchor="t" anchorCtr="0"/>
                      </wps:wsp>
                      <wps:wsp>
                        <wps:cNvPr id="69" name="矩形 69"/>
                        <wps:cNvSpPr/>
                        <wps:spPr>
                          <a:xfrm>
                            <a:off x="3423920" y="171450"/>
                            <a:ext cx="19050" cy="9525"/>
                          </a:xfrm>
                          <a:prstGeom prst="rect">
                            <a:avLst/>
                          </a:prstGeom>
                          <a:solidFill>
                            <a:srgbClr val="000000"/>
                          </a:solidFill>
                        </wps:spPr>
                        <wps:bodyPr rot="0" vert="horz" wrap="square" lIns="91440" tIns="45720" rIns="91440" bIns="45720" anchor="t" anchorCtr="0"/>
                      </wps:wsp>
                      <wps:wsp>
                        <wps:cNvPr id="70" name="矩形 70"/>
                        <wps:cNvSpPr/>
                        <wps:spPr>
                          <a:xfrm>
                            <a:off x="3462020" y="171450"/>
                            <a:ext cx="19050" cy="9525"/>
                          </a:xfrm>
                          <a:prstGeom prst="rect">
                            <a:avLst/>
                          </a:prstGeom>
                          <a:solidFill>
                            <a:srgbClr val="000000"/>
                          </a:solidFill>
                        </wps:spPr>
                        <wps:bodyPr rot="0" vert="horz" wrap="square" lIns="91440" tIns="45720" rIns="91440" bIns="45720" anchor="t" anchorCtr="0"/>
                      </wps:wsp>
                      <wps:wsp>
                        <wps:cNvPr id="71" name="矩形 71"/>
                        <wps:cNvSpPr/>
                        <wps:spPr>
                          <a:xfrm>
                            <a:off x="3500120" y="171450"/>
                            <a:ext cx="19050" cy="9525"/>
                          </a:xfrm>
                          <a:prstGeom prst="rect">
                            <a:avLst/>
                          </a:prstGeom>
                          <a:solidFill>
                            <a:srgbClr val="000000"/>
                          </a:solidFill>
                        </wps:spPr>
                        <wps:bodyPr rot="0" vert="horz" wrap="square" lIns="91440" tIns="45720" rIns="91440" bIns="45720" anchor="t" anchorCtr="0"/>
                      </wps:wsp>
                      <wps:wsp>
                        <wps:cNvPr id="72" name="矩形 72"/>
                        <wps:cNvSpPr/>
                        <wps:spPr>
                          <a:xfrm>
                            <a:off x="3538220" y="171450"/>
                            <a:ext cx="19050" cy="9525"/>
                          </a:xfrm>
                          <a:prstGeom prst="rect">
                            <a:avLst/>
                          </a:prstGeom>
                          <a:solidFill>
                            <a:srgbClr val="000000"/>
                          </a:solidFill>
                        </wps:spPr>
                        <wps:bodyPr rot="0" vert="horz" wrap="square" lIns="91440" tIns="45720" rIns="91440" bIns="45720" anchor="t" anchorCtr="0"/>
                      </wps:wsp>
                      <wps:wsp>
                        <wps:cNvPr id="73" name="矩形 73"/>
                        <wps:cNvSpPr/>
                        <wps:spPr>
                          <a:xfrm>
                            <a:off x="3576320" y="171450"/>
                            <a:ext cx="19050" cy="9525"/>
                          </a:xfrm>
                          <a:prstGeom prst="rect">
                            <a:avLst/>
                          </a:prstGeom>
                          <a:solidFill>
                            <a:srgbClr val="000000"/>
                          </a:solidFill>
                        </wps:spPr>
                        <wps:bodyPr rot="0" vert="horz" wrap="square" lIns="91440" tIns="45720" rIns="91440" bIns="45720" anchor="t" anchorCtr="0"/>
                      </wps:wsp>
                      <wps:wsp>
                        <wps:cNvPr id="74" name="矩形 74"/>
                        <wps:cNvSpPr/>
                        <wps:spPr>
                          <a:xfrm>
                            <a:off x="3614420" y="171450"/>
                            <a:ext cx="19685" cy="9525"/>
                          </a:xfrm>
                          <a:prstGeom prst="rect">
                            <a:avLst/>
                          </a:prstGeom>
                          <a:solidFill>
                            <a:srgbClr val="000000"/>
                          </a:solidFill>
                        </wps:spPr>
                        <wps:bodyPr rot="0" vert="horz" wrap="square" lIns="91440" tIns="45720" rIns="91440" bIns="45720" anchor="t" anchorCtr="0"/>
                      </wps:wsp>
                      <wps:wsp>
                        <wps:cNvPr id="75" name="矩形 75"/>
                        <wps:cNvSpPr/>
                        <wps:spPr>
                          <a:xfrm>
                            <a:off x="3652520" y="171450"/>
                            <a:ext cx="19050" cy="9525"/>
                          </a:xfrm>
                          <a:prstGeom prst="rect">
                            <a:avLst/>
                          </a:prstGeom>
                          <a:solidFill>
                            <a:srgbClr val="000000"/>
                          </a:solidFill>
                        </wps:spPr>
                        <wps:bodyPr rot="0" vert="horz" wrap="square" lIns="91440" tIns="45720" rIns="91440" bIns="45720" anchor="t" anchorCtr="0"/>
                      </wps:wsp>
                      <wps:wsp>
                        <wps:cNvPr id="76" name="矩形 76"/>
                        <wps:cNvSpPr/>
                        <wps:spPr>
                          <a:xfrm>
                            <a:off x="3690620" y="171450"/>
                            <a:ext cx="19050" cy="9525"/>
                          </a:xfrm>
                          <a:prstGeom prst="rect">
                            <a:avLst/>
                          </a:prstGeom>
                          <a:solidFill>
                            <a:srgbClr val="000000"/>
                          </a:solidFill>
                        </wps:spPr>
                        <wps:bodyPr rot="0" vert="horz" wrap="square" lIns="91440" tIns="45720" rIns="91440" bIns="45720" anchor="t" anchorCtr="0"/>
                      </wps:wsp>
                      <wps:wsp>
                        <wps:cNvPr id="77" name="矩形 77"/>
                        <wps:cNvSpPr/>
                        <wps:spPr>
                          <a:xfrm>
                            <a:off x="3728720" y="171450"/>
                            <a:ext cx="19050" cy="9525"/>
                          </a:xfrm>
                          <a:prstGeom prst="rect">
                            <a:avLst/>
                          </a:prstGeom>
                          <a:solidFill>
                            <a:srgbClr val="000000"/>
                          </a:solidFill>
                        </wps:spPr>
                        <wps:bodyPr rot="0" vert="horz" wrap="square" lIns="91440" tIns="45720" rIns="91440" bIns="45720" anchor="t" anchorCtr="0"/>
                      </wps:wsp>
                      <wps:wsp>
                        <wps:cNvPr id="78" name="矩形 78"/>
                        <wps:cNvSpPr/>
                        <wps:spPr>
                          <a:xfrm>
                            <a:off x="3766820" y="171450"/>
                            <a:ext cx="19050" cy="9525"/>
                          </a:xfrm>
                          <a:prstGeom prst="rect">
                            <a:avLst/>
                          </a:prstGeom>
                          <a:solidFill>
                            <a:srgbClr val="000000"/>
                          </a:solidFill>
                        </wps:spPr>
                        <wps:bodyPr rot="0" vert="horz" wrap="square" lIns="91440" tIns="45720" rIns="91440" bIns="45720" anchor="t" anchorCtr="0"/>
                      </wps:wsp>
                      <wps:wsp>
                        <wps:cNvPr id="79" name="矩形 79"/>
                        <wps:cNvSpPr/>
                        <wps:spPr>
                          <a:xfrm>
                            <a:off x="3804920" y="171450"/>
                            <a:ext cx="19050" cy="9525"/>
                          </a:xfrm>
                          <a:prstGeom prst="rect">
                            <a:avLst/>
                          </a:prstGeom>
                          <a:solidFill>
                            <a:srgbClr val="000000"/>
                          </a:solidFill>
                        </wps:spPr>
                        <wps:bodyPr rot="0" vert="horz" wrap="square" lIns="91440" tIns="45720" rIns="91440" bIns="45720" anchor="t" anchorCtr="0"/>
                      </wps:wsp>
                      <wps:wsp>
                        <wps:cNvPr id="80" name="矩形 80"/>
                        <wps:cNvSpPr/>
                        <wps:spPr>
                          <a:xfrm>
                            <a:off x="3843020" y="171450"/>
                            <a:ext cx="19050" cy="9525"/>
                          </a:xfrm>
                          <a:prstGeom prst="rect">
                            <a:avLst/>
                          </a:prstGeom>
                          <a:solidFill>
                            <a:srgbClr val="000000"/>
                          </a:solidFill>
                        </wps:spPr>
                        <wps:bodyPr rot="0" vert="horz" wrap="square" lIns="91440" tIns="45720" rIns="91440" bIns="45720" anchor="t" anchorCtr="0"/>
                      </wps:wsp>
                      <wps:wsp>
                        <wps:cNvPr id="81" name="矩形 81"/>
                        <wps:cNvSpPr/>
                        <wps:spPr>
                          <a:xfrm>
                            <a:off x="3881755" y="171450"/>
                            <a:ext cx="19050" cy="9525"/>
                          </a:xfrm>
                          <a:prstGeom prst="rect">
                            <a:avLst/>
                          </a:prstGeom>
                          <a:solidFill>
                            <a:srgbClr val="000000"/>
                          </a:solidFill>
                        </wps:spPr>
                        <wps:bodyPr rot="0" vert="horz" wrap="square" lIns="91440" tIns="45720" rIns="91440" bIns="45720" anchor="t" anchorCtr="0"/>
                      </wps:wsp>
                      <wps:wsp>
                        <wps:cNvPr id="82" name="矩形 82"/>
                        <wps:cNvSpPr/>
                        <wps:spPr>
                          <a:xfrm>
                            <a:off x="3919855" y="171450"/>
                            <a:ext cx="19050" cy="9525"/>
                          </a:xfrm>
                          <a:prstGeom prst="rect">
                            <a:avLst/>
                          </a:prstGeom>
                          <a:solidFill>
                            <a:srgbClr val="000000"/>
                          </a:solidFill>
                        </wps:spPr>
                        <wps:bodyPr rot="0" vert="horz" wrap="square" lIns="91440" tIns="45720" rIns="91440" bIns="45720" anchor="t" anchorCtr="0"/>
                      </wps:wsp>
                      <wps:wsp>
                        <wps:cNvPr id="83" name="矩形 83"/>
                        <wps:cNvSpPr/>
                        <wps:spPr>
                          <a:xfrm>
                            <a:off x="3957955" y="171450"/>
                            <a:ext cx="19050" cy="9525"/>
                          </a:xfrm>
                          <a:prstGeom prst="rect">
                            <a:avLst/>
                          </a:prstGeom>
                          <a:solidFill>
                            <a:srgbClr val="000000"/>
                          </a:solidFill>
                        </wps:spPr>
                        <wps:bodyPr rot="0" vert="horz" wrap="square" lIns="91440" tIns="45720" rIns="91440" bIns="45720" anchor="t" anchorCtr="0"/>
                      </wps:wsp>
                      <wps:wsp>
                        <wps:cNvPr id="84" name="矩形 84"/>
                        <wps:cNvSpPr/>
                        <wps:spPr>
                          <a:xfrm>
                            <a:off x="3996055" y="171450"/>
                            <a:ext cx="19050" cy="9525"/>
                          </a:xfrm>
                          <a:prstGeom prst="rect">
                            <a:avLst/>
                          </a:prstGeom>
                          <a:solidFill>
                            <a:srgbClr val="000000"/>
                          </a:solidFill>
                        </wps:spPr>
                        <wps:bodyPr rot="0" vert="horz" wrap="square" lIns="91440" tIns="45720" rIns="91440" bIns="45720" anchor="t" anchorCtr="0"/>
                      </wps:wsp>
                      <wps:wsp>
                        <wps:cNvPr id="85" name="矩形 85"/>
                        <wps:cNvSpPr/>
                        <wps:spPr>
                          <a:xfrm>
                            <a:off x="4034155" y="171450"/>
                            <a:ext cx="19050" cy="9525"/>
                          </a:xfrm>
                          <a:prstGeom prst="rect">
                            <a:avLst/>
                          </a:prstGeom>
                          <a:solidFill>
                            <a:srgbClr val="000000"/>
                          </a:solidFill>
                        </wps:spPr>
                        <wps:bodyPr rot="0" vert="horz" wrap="square" lIns="91440" tIns="45720" rIns="91440" bIns="45720" anchor="t" anchorCtr="0"/>
                      </wps:wsp>
                      <wps:wsp>
                        <wps:cNvPr id="86" name="矩形 86"/>
                        <wps:cNvSpPr/>
                        <wps:spPr>
                          <a:xfrm>
                            <a:off x="4072255" y="171450"/>
                            <a:ext cx="19050" cy="9525"/>
                          </a:xfrm>
                          <a:prstGeom prst="rect">
                            <a:avLst/>
                          </a:prstGeom>
                          <a:solidFill>
                            <a:srgbClr val="000000"/>
                          </a:solidFill>
                        </wps:spPr>
                        <wps:bodyPr rot="0" vert="horz" wrap="square" lIns="91440" tIns="45720" rIns="91440" bIns="45720" anchor="t" anchorCtr="0"/>
                      </wps:wsp>
                      <wps:wsp>
                        <wps:cNvPr id="87" name="矩形 87"/>
                        <wps:cNvSpPr/>
                        <wps:spPr>
                          <a:xfrm>
                            <a:off x="4110355" y="171450"/>
                            <a:ext cx="19685" cy="9525"/>
                          </a:xfrm>
                          <a:prstGeom prst="rect">
                            <a:avLst/>
                          </a:prstGeom>
                          <a:solidFill>
                            <a:srgbClr val="000000"/>
                          </a:solidFill>
                        </wps:spPr>
                        <wps:bodyPr rot="0" vert="horz" wrap="square" lIns="91440" tIns="45720" rIns="91440" bIns="45720" anchor="t" anchorCtr="0"/>
                      </wps:wsp>
                      <wps:wsp>
                        <wps:cNvPr id="88" name="矩形 88"/>
                        <wps:cNvSpPr/>
                        <wps:spPr>
                          <a:xfrm>
                            <a:off x="4148455" y="171450"/>
                            <a:ext cx="19050" cy="9525"/>
                          </a:xfrm>
                          <a:prstGeom prst="rect">
                            <a:avLst/>
                          </a:prstGeom>
                          <a:solidFill>
                            <a:srgbClr val="000000"/>
                          </a:solidFill>
                        </wps:spPr>
                        <wps:bodyPr rot="0" vert="horz" wrap="square" lIns="91440" tIns="45720" rIns="91440" bIns="45720" anchor="t" anchorCtr="0"/>
                      </wps:wsp>
                      <wps:wsp>
                        <wps:cNvPr id="89" name="矩形 89"/>
                        <wps:cNvSpPr/>
                        <wps:spPr>
                          <a:xfrm>
                            <a:off x="4186555" y="171450"/>
                            <a:ext cx="19050" cy="9525"/>
                          </a:xfrm>
                          <a:prstGeom prst="rect">
                            <a:avLst/>
                          </a:prstGeom>
                          <a:solidFill>
                            <a:srgbClr val="000000"/>
                          </a:solidFill>
                        </wps:spPr>
                        <wps:bodyPr rot="0" vert="horz" wrap="square" lIns="91440" tIns="45720" rIns="91440" bIns="45720" anchor="t" anchorCtr="0"/>
                      </wps:wsp>
                      <wps:wsp>
                        <wps:cNvPr id="90" name="矩形 90"/>
                        <wps:cNvSpPr/>
                        <wps:spPr>
                          <a:xfrm>
                            <a:off x="4224655" y="171450"/>
                            <a:ext cx="19050" cy="9525"/>
                          </a:xfrm>
                          <a:prstGeom prst="rect">
                            <a:avLst/>
                          </a:prstGeom>
                          <a:solidFill>
                            <a:srgbClr val="000000"/>
                          </a:solidFill>
                        </wps:spPr>
                        <wps:bodyPr rot="0" vert="horz" wrap="square" lIns="91440" tIns="45720" rIns="91440" bIns="45720" anchor="t" anchorCtr="0"/>
                      </wps:wsp>
                      <wps:wsp>
                        <wps:cNvPr id="91" name="矩形 91"/>
                        <wps:cNvSpPr/>
                        <wps:spPr>
                          <a:xfrm>
                            <a:off x="4262755" y="171450"/>
                            <a:ext cx="19050" cy="9525"/>
                          </a:xfrm>
                          <a:prstGeom prst="rect">
                            <a:avLst/>
                          </a:prstGeom>
                          <a:solidFill>
                            <a:srgbClr val="000000"/>
                          </a:solidFill>
                        </wps:spPr>
                        <wps:bodyPr rot="0" vert="horz" wrap="square" lIns="91440" tIns="45720" rIns="91440" bIns="45720" anchor="t" anchorCtr="0"/>
                      </wps:wsp>
                      <wps:wsp>
                        <wps:cNvPr id="92" name="矩形 92"/>
                        <wps:cNvSpPr/>
                        <wps:spPr>
                          <a:xfrm>
                            <a:off x="4300855" y="171450"/>
                            <a:ext cx="19050" cy="9525"/>
                          </a:xfrm>
                          <a:prstGeom prst="rect">
                            <a:avLst/>
                          </a:prstGeom>
                          <a:solidFill>
                            <a:srgbClr val="000000"/>
                          </a:solidFill>
                        </wps:spPr>
                        <wps:bodyPr rot="0" vert="horz" wrap="square" lIns="91440" tIns="45720" rIns="91440" bIns="45720" anchor="t" anchorCtr="0"/>
                      </wps:wsp>
                      <wps:wsp>
                        <wps:cNvPr id="93" name="矩形 93"/>
                        <wps:cNvSpPr/>
                        <wps:spPr>
                          <a:xfrm>
                            <a:off x="4338955" y="171450"/>
                            <a:ext cx="19050" cy="9525"/>
                          </a:xfrm>
                          <a:prstGeom prst="rect">
                            <a:avLst/>
                          </a:prstGeom>
                          <a:solidFill>
                            <a:srgbClr val="000000"/>
                          </a:solidFill>
                        </wps:spPr>
                        <wps:bodyPr rot="0" vert="horz" wrap="square" lIns="91440" tIns="45720" rIns="91440" bIns="45720" anchor="t" anchorCtr="0"/>
                      </wps:wsp>
                      <wps:wsp>
                        <wps:cNvPr id="94" name="矩形 94"/>
                        <wps:cNvSpPr/>
                        <wps:spPr>
                          <a:xfrm>
                            <a:off x="4377690" y="171450"/>
                            <a:ext cx="19050" cy="9525"/>
                          </a:xfrm>
                          <a:prstGeom prst="rect">
                            <a:avLst/>
                          </a:prstGeom>
                          <a:solidFill>
                            <a:srgbClr val="000000"/>
                          </a:solidFill>
                        </wps:spPr>
                        <wps:bodyPr rot="0" vert="horz" wrap="square" lIns="91440" tIns="45720" rIns="91440" bIns="45720" anchor="t" anchorCtr="0"/>
                      </wps:wsp>
                      <wps:wsp>
                        <wps:cNvPr id="95" name="矩形 95"/>
                        <wps:cNvSpPr/>
                        <wps:spPr>
                          <a:xfrm>
                            <a:off x="4415790" y="171450"/>
                            <a:ext cx="19050" cy="9525"/>
                          </a:xfrm>
                          <a:prstGeom prst="rect">
                            <a:avLst/>
                          </a:prstGeom>
                          <a:solidFill>
                            <a:srgbClr val="000000"/>
                          </a:solidFill>
                        </wps:spPr>
                        <wps:bodyPr rot="0" vert="horz" wrap="square" lIns="91440" tIns="45720" rIns="91440" bIns="45720" anchor="t" anchorCtr="0"/>
                      </wps:wsp>
                      <wps:wsp>
                        <wps:cNvPr id="96" name="矩形 96"/>
                        <wps:cNvSpPr/>
                        <wps:spPr>
                          <a:xfrm>
                            <a:off x="4453890" y="171450"/>
                            <a:ext cx="19050" cy="9525"/>
                          </a:xfrm>
                          <a:prstGeom prst="rect">
                            <a:avLst/>
                          </a:prstGeom>
                          <a:solidFill>
                            <a:srgbClr val="000000"/>
                          </a:solidFill>
                        </wps:spPr>
                        <wps:bodyPr rot="0" vert="horz" wrap="square" lIns="91440" tIns="45720" rIns="91440" bIns="45720" anchor="t" anchorCtr="0"/>
                      </wps:wsp>
                      <wps:wsp>
                        <wps:cNvPr id="97" name="矩形 97"/>
                        <wps:cNvSpPr/>
                        <wps:spPr>
                          <a:xfrm>
                            <a:off x="4491990" y="171450"/>
                            <a:ext cx="19050" cy="9525"/>
                          </a:xfrm>
                          <a:prstGeom prst="rect">
                            <a:avLst/>
                          </a:prstGeom>
                          <a:solidFill>
                            <a:srgbClr val="000000"/>
                          </a:solidFill>
                        </wps:spPr>
                        <wps:bodyPr rot="0" vert="horz" wrap="square" lIns="91440" tIns="45720" rIns="91440" bIns="45720" anchor="t" anchorCtr="0"/>
                      </wps:wsp>
                      <wps:wsp>
                        <wps:cNvPr id="98" name="矩形 98"/>
                        <wps:cNvSpPr/>
                        <wps:spPr>
                          <a:xfrm>
                            <a:off x="4530090" y="171450"/>
                            <a:ext cx="19050" cy="9525"/>
                          </a:xfrm>
                          <a:prstGeom prst="rect">
                            <a:avLst/>
                          </a:prstGeom>
                          <a:solidFill>
                            <a:srgbClr val="000000"/>
                          </a:solidFill>
                        </wps:spPr>
                        <wps:bodyPr rot="0" vert="horz" wrap="square" lIns="91440" tIns="45720" rIns="91440" bIns="45720" anchor="t" anchorCtr="0"/>
                      </wps:wsp>
                      <wps:wsp>
                        <wps:cNvPr id="99" name="矩形 99"/>
                        <wps:cNvSpPr/>
                        <wps:spPr>
                          <a:xfrm>
                            <a:off x="4568190" y="171450"/>
                            <a:ext cx="19050" cy="9525"/>
                          </a:xfrm>
                          <a:prstGeom prst="rect">
                            <a:avLst/>
                          </a:prstGeom>
                          <a:solidFill>
                            <a:srgbClr val="000000"/>
                          </a:solidFill>
                        </wps:spPr>
                        <wps:bodyPr rot="0" vert="horz" wrap="square" lIns="91440" tIns="45720" rIns="91440" bIns="45720" anchor="t" anchorCtr="0"/>
                      </wps:wsp>
                      <wps:wsp>
                        <wps:cNvPr id="100" name="矩形 100"/>
                        <wps:cNvSpPr/>
                        <wps:spPr>
                          <a:xfrm>
                            <a:off x="4606290" y="171450"/>
                            <a:ext cx="19050" cy="9525"/>
                          </a:xfrm>
                          <a:prstGeom prst="rect">
                            <a:avLst/>
                          </a:prstGeom>
                          <a:solidFill>
                            <a:srgbClr val="000000"/>
                          </a:solidFill>
                        </wps:spPr>
                        <wps:bodyPr rot="0" vert="horz" wrap="square" lIns="91440" tIns="45720" rIns="91440" bIns="45720" anchor="t" anchorCtr="0"/>
                      </wps:wsp>
                      <wps:wsp>
                        <wps:cNvPr id="101" name="矩形 101"/>
                        <wps:cNvSpPr/>
                        <wps:spPr>
                          <a:xfrm>
                            <a:off x="4644390" y="171450"/>
                            <a:ext cx="19050" cy="9525"/>
                          </a:xfrm>
                          <a:prstGeom prst="rect">
                            <a:avLst/>
                          </a:prstGeom>
                          <a:solidFill>
                            <a:srgbClr val="000000"/>
                          </a:solidFill>
                        </wps:spPr>
                        <wps:bodyPr rot="0" vert="horz" wrap="square" lIns="91440" tIns="45720" rIns="91440" bIns="45720" anchor="t" anchorCtr="0"/>
                      </wps:wsp>
                      <wps:wsp>
                        <wps:cNvPr id="102" name="矩形 102"/>
                        <wps:cNvSpPr/>
                        <wps:spPr>
                          <a:xfrm>
                            <a:off x="4682490" y="171450"/>
                            <a:ext cx="19050" cy="9525"/>
                          </a:xfrm>
                          <a:prstGeom prst="rect">
                            <a:avLst/>
                          </a:prstGeom>
                          <a:solidFill>
                            <a:srgbClr val="000000"/>
                          </a:solidFill>
                        </wps:spPr>
                        <wps:bodyPr rot="0" vert="horz" wrap="square" lIns="91440" tIns="45720" rIns="91440" bIns="45720" anchor="t" anchorCtr="0"/>
                      </wps:wsp>
                      <wps:wsp>
                        <wps:cNvPr id="103" name="矩形 103"/>
                        <wps:cNvSpPr/>
                        <wps:spPr>
                          <a:xfrm>
                            <a:off x="4720590" y="171450"/>
                            <a:ext cx="19050" cy="9525"/>
                          </a:xfrm>
                          <a:prstGeom prst="rect">
                            <a:avLst/>
                          </a:prstGeom>
                          <a:solidFill>
                            <a:srgbClr val="000000"/>
                          </a:solidFill>
                        </wps:spPr>
                        <wps:bodyPr rot="0" vert="horz" wrap="square" lIns="91440" tIns="45720" rIns="91440" bIns="45720" anchor="t" anchorCtr="0"/>
                      </wps:wsp>
                      <wps:wsp>
                        <wps:cNvPr id="104" name="矩形 104"/>
                        <wps:cNvSpPr/>
                        <wps:spPr>
                          <a:xfrm>
                            <a:off x="4758690" y="171450"/>
                            <a:ext cx="19050" cy="9525"/>
                          </a:xfrm>
                          <a:prstGeom prst="rect">
                            <a:avLst/>
                          </a:prstGeom>
                          <a:solidFill>
                            <a:srgbClr val="000000"/>
                          </a:solidFill>
                        </wps:spPr>
                        <wps:bodyPr rot="0" vert="horz" wrap="square" lIns="91440" tIns="45720" rIns="91440" bIns="45720" anchor="t" anchorCtr="0"/>
                      </wps:wsp>
                      <wps:wsp>
                        <wps:cNvPr id="105" name="矩形 105"/>
                        <wps:cNvSpPr/>
                        <wps:spPr>
                          <a:xfrm>
                            <a:off x="4796790" y="171450"/>
                            <a:ext cx="19050" cy="9525"/>
                          </a:xfrm>
                          <a:prstGeom prst="rect">
                            <a:avLst/>
                          </a:prstGeom>
                          <a:solidFill>
                            <a:srgbClr val="000000"/>
                          </a:solidFill>
                        </wps:spPr>
                        <wps:bodyPr rot="0" vert="horz" wrap="square" lIns="91440" tIns="45720" rIns="91440" bIns="45720" anchor="t" anchorCtr="0"/>
                      </wps:wsp>
                      <wps:wsp>
                        <wps:cNvPr id="106" name="矩形 106"/>
                        <wps:cNvSpPr/>
                        <wps:spPr>
                          <a:xfrm>
                            <a:off x="4834890" y="171450"/>
                            <a:ext cx="19050" cy="9525"/>
                          </a:xfrm>
                          <a:prstGeom prst="rect">
                            <a:avLst/>
                          </a:prstGeom>
                          <a:solidFill>
                            <a:srgbClr val="000000"/>
                          </a:solidFill>
                        </wps:spPr>
                        <wps:bodyPr rot="0" vert="horz" wrap="square" lIns="91440" tIns="45720" rIns="91440" bIns="45720" anchor="t" anchorCtr="0"/>
                      </wps:wsp>
                      <wps:wsp>
                        <wps:cNvPr id="107" name="矩形 107"/>
                        <wps:cNvSpPr/>
                        <wps:spPr>
                          <a:xfrm>
                            <a:off x="4872990" y="171450"/>
                            <a:ext cx="19685" cy="9525"/>
                          </a:xfrm>
                          <a:prstGeom prst="rect">
                            <a:avLst/>
                          </a:prstGeom>
                          <a:solidFill>
                            <a:srgbClr val="000000"/>
                          </a:solidFill>
                        </wps:spPr>
                        <wps:bodyPr rot="0" vert="horz" wrap="square" lIns="91440" tIns="45720" rIns="91440" bIns="45720" anchor="t" anchorCtr="0"/>
                      </wps:wsp>
                      <wps:wsp>
                        <wps:cNvPr id="108" name="矩形 108"/>
                        <wps:cNvSpPr/>
                        <wps:spPr>
                          <a:xfrm>
                            <a:off x="4911725" y="171450"/>
                            <a:ext cx="19050" cy="9525"/>
                          </a:xfrm>
                          <a:prstGeom prst="rect">
                            <a:avLst/>
                          </a:prstGeom>
                          <a:solidFill>
                            <a:srgbClr val="000000"/>
                          </a:solidFill>
                        </wps:spPr>
                        <wps:bodyPr rot="0" vert="horz" wrap="square" lIns="91440" tIns="45720" rIns="91440" bIns="45720" anchor="t" anchorCtr="0"/>
                      </wps:wsp>
                      <wps:wsp>
                        <wps:cNvPr id="109" name="矩形 109"/>
                        <wps:cNvSpPr/>
                        <wps:spPr>
                          <a:xfrm>
                            <a:off x="4949825" y="171450"/>
                            <a:ext cx="19050" cy="9525"/>
                          </a:xfrm>
                          <a:prstGeom prst="rect">
                            <a:avLst/>
                          </a:prstGeom>
                          <a:solidFill>
                            <a:srgbClr val="000000"/>
                          </a:solidFill>
                        </wps:spPr>
                        <wps:bodyPr rot="0" vert="horz" wrap="square" lIns="91440" tIns="45720" rIns="91440" bIns="45720" anchor="t" anchorCtr="0"/>
                      </wps:wsp>
                      <wps:wsp>
                        <wps:cNvPr id="110" name="矩形 110"/>
                        <wps:cNvSpPr/>
                        <wps:spPr>
                          <a:xfrm>
                            <a:off x="4987925" y="171450"/>
                            <a:ext cx="19050" cy="9525"/>
                          </a:xfrm>
                          <a:prstGeom prst="rect">
                            <a:avLst/>
                          </a:prstGeom>
                          <a:solidFill>
                            <a:srgbClr val="000000"/>
                          </a:solidFill>
                        </wps:spPr>
                        <wps:bodyPr rot="0" vert="horz" wrap="square" lIns="91440" tIns="45720" rIns="91440" bIns="45720" anchor="t" anchorCtr="0"/>
                      </wps:wsp>
                      <wps:wsp>
                        <wps:cNvPr id="111" name="矩形 111"/>
                        <wps:cNvSpPr/>
                        <wps:spPr>
                          <a:xfrm>
                            <a:off x="5026025" y="171450"/>
                            <a:ext cx="19050" cy="9525"/>
                          </a:xfrm>
                          <a:prstGeom prst="rect">
                            <a:avLst/>
                          </a:prstGeom>
                          <a:solidFill>
                            <a:srgbClr val="000000"/>
                          </a:solidFill>
                        </wps:spPr>
                        <wps:bodyPr rot="0" vert="horz" wrap="square" lIns="91440" tIns="45720" rIns="91440" bIns="45720" anchor="t" anchorCtr="0"/>
                      </wps:wsp>
                      <wps:wsp>
                        <wps:cNvPr id="112" name="矩形 112"/>
                        <wps:cNvSpPr/>
                        <wps:spPr>
                          <a:xfrm>
                            <a:off x="5064125" y="171450"/>
                            <a:ext cx="19050" cy="9525"/>
                          </a:xfrm>
                          <a:prstGeom prst="rect">
                            <a:avLst/>
                          </a:prstGeom>
                          <a:solidFill>
                            <a:srgbClr val="000000"/>
                          </a:solidFill>
                        </wps:spPr>
                        <wps:bodyPr rot="0" vert="horz" wrap="square" lIns="91440" tIns="45720" rIns="91440" bIns="45720" anchor="t" anchorCtr="0"/>
                      </wps:wsp>
                      <wps:wsp>
                        <wps:cNvPr id="113" name="矩形 113"/>
                        <wps:cNvSpPr/>
                        <wps:spPr>
                          <a:xfrm>
                            <a:off x="5102225" y="171450"/>
                            <a:ext cx="19050" cy="9525"/>
                          </a:xfrm>
                          <a:prstGeom prst="rect">
                            <a:avLst/>
                          </a:prstGeom>
                          <a:solidFill>
                            <a:srgbClr val="000000"/>
                          </a:solidFill>
                        </wps:spPr>
                        <wps:bodyPr rot="0" vert="horz" wrap="square" lIns="91440" tIns="45720" rIns="91440" bIns="45720" anchor="t" anchorCtr="0"/>
                      </wps:wsp>
                    </wpg:wgp>
                  </a:graphicData>
                </a:graphic>
              </wp:anchor>
            </w:drawing>
          </mc:Choice>
          <mc:Fallback>
            <w:pict>
              <v:group id="docshapegroup" o:spid="_x0000_s1026" o:spt="203" style="position:absolute;left:0pt;margin-left:95.35pt;margin-top:13.5pt;height:0.75pt;width:307.9pt;mso-position-horizontal-relative:page;mso-wrap-distance-bottom:0pt;mso-wrap-distance-top:0pt;z-index:251660288;mso-width-relative:page;mso-height-relative:page;" coordorigin="1211580,172085" coordsize="3910330,9525" o:gfxdata="UEsDBAoAAAAAAIdO4kAAAAAAAAAAAAAAAAAEAAAAZHJzL1BLAwQUAAAACACHTuJADHSjJtkAAAAJ&#10;AQAADwAAAGRycy9kb3ducmV2LnhtbE2PwU7DMBBE70j8g7VI3KidorQhxKlQBZwqJFokxM2Nt0nU&#10;eB3FbtL+PcuJHmf2aXamWJ1dJ0YcQutJQzJTIJAqb1uqNXzt3h4yECEasqbzhBouGGBV3t4UJrd+&#10;ok8ct7EWHEIhNxqaGPtcylA16EyY+R6Jbwc/OBNZDrW0g5k43HVyrtRCOtMSf2hMj+sGq+P25DS8&#10;T2Z6eUxex83xsL787NKP702CWt/fJeoZRMRz/Ifhrz5Xh5I77f2JbBAd6ye1ZFTDfMmbGMjUIgWx&#10;ZyNLQZaFvF5Q/gJQSwMEFAAAAAgAh07iQHrPC2WLCAAA6b8AAA4AAABkcnMvZTJvRG9jLnhtbO2d&#10;244a2RWG7yPNOyDux+zzAbk9F+OMFSlKRprkAcpQDUhAkSps7LxMpNzlIfI4o3mN+Qu6e9yrI+SV&#10;KGhdLF/YsArXYX+sffhq7+L1d59228nHth823f5ual+Z6aTdL7rlZr+6m/71Lz98W6aT4djsl822&#10;27d308/tMP3uzTe/e306zFvXrbvtsu0n2Ml+mJ8Od9P18XiYz2bDYt3umuFVd2j32Hjf9bvmiLf9&#10;arbsmxP2vtvOnDFpdur65aHvFu0wIPr2snH6sMf+a3bY3d9vFu3bbvFh1+6Pl7327bY54pKG9eYw&#10;TN+cz/b+vl0c/3x/P7THyfZuiis9nv/GQfD6/fj37M3rZr7qm8N6s3g4heZrToFc067Z7HHQp129&#10;bY7N5EO/ebGr3WbRd0N3f3y16Hazy4WcSwRXYQ0pm3d99+FwvpbV/LQ6PBU6QJFS/693u/jTxx/7&#10;yWaJbwKKZN/sQHzZLYZ1c2hX58OjhE6H1RwffNcffjr82D8EVpd340V/uu9347+4nMmnc9l+firb&#10;9tNxskDQV2u8xzEW2Faji5eiX6zBZ/xP1lkbC7Zjs83OlKcP/P7aHmaPR5+NJ/l0TqcDvpzDbyU2&#10;/G8l9tNYHGcQw1gQjyVmH0vsl3/86+d//3Ni7XhR47HxoaeiGuYDSu0/lBMu2dQQHy7ZhvjwdXws&#10;MlsNQs8K7Olym/mhH47v2m43GV/cTXt81c/fwObjH4cjTgMfffzIeOyh226WP2y22/ObfvX++20/&#10;+diMaXH+M545/ssXH0OJPp76+Op9t/yMC++7Sw6hBsGLddf/fTo5IX/upsPfPjR9O51s/7BHcVcb&#10;Ak7+eH4TIohOJ/2XW95/uaXZL7Cru+lxOrm8/P54TtLxpB5YXgr2/w/VUaiOCTVUo1BH3IKgegrV&#10;M6GWjPzUTBUFNVCogQfVu+gUqrBMRZJdeiGPbeq5H/D1bapP3l+FmtCz0Db10j+6VZuaKNTEy9Rg&#10;0CFEi3LuG2pHSUZHKVOomQk1GKtQhVW/GPw/r34LE2ouTqEKg1op1MqDGm3yClUW1PFsnmUqAiz5&#10;EGMIClUYVGqUHNMoxep+k2jaURLRUXLUKCHAytTkTcqow7X3K8coOWqUEOBBTSUrVGHVLzVKjmmU&#10;sgFVzVRR7hd3mkhHiWmUcghVoQrLVGqUHNMo5eKNQhUGlRolxzRKBfeQFaowqNQoOaZRKhjTXIWq&#10;Qv/mN8kdNUoIsHq/pRZj9X6qqI7SODnnmVFCgAW1+oQ5PDpOlXST3FOjhAAPag5OocpqUz01Sghw&#10;oGKqofMKVRhUapQ8zyg5TBYMClUYVGqUPM8oYdpDiQpVGFRqlDzPKDnrUlKowqBSo+R5RsnZFLJC&#10;FQaVGiXPM0rOGVcUqjCo1Ch5nlFyLpiqUIVBpUbJ84ySgyNUo3ReZSPnJvm4AOiZUUKANU71NqtR&#10;kgaVGqXAM0rOx6hGSRpUapQC0yj56uu4WFHnKAmqfqlRCkyjFPwolRSqJKEfqFFCgNWmhox+kkJF&#10;CQjKVGqUsIKNBTWa4hSqrCFNoEYJAR7UkLxCFQaVGqXANEqxhPFBD9pRklT9UqMUmEYpORevQtU5&#10;SjefoxSoUUKAVf2mZNJVqPp0lptDHXk8M0oI8KDWkhWqrDY1UqOEAAtq9qhftU0VNaSJ1CghwIOa&#10;gxolYZowUqOEAAtqsV6NkjSo1ChFplHCDCU1StKgUqMUmUapYIr++KQkFfpyNGGkRgkBVvU7rqRR&#10;qMJ6v9QoRaZRqhioKlRhUKlRijyj5A3mcitUYVCpUYo8o+RNcE6hyoKaqFFCgNOmejyY0CtUYVCp&#10;UUo8o+StLeEqVBX6N3e/iRolBFiZamOKV6Gq0L89VGqUEs8oeVvDORd1nCpnnJqoUUKAlanOu6yZ&#10;KqxNpUYp8YwSkGIxI74ZmqmCMpUapcQzSvhFF3hChSrq1luiRgkBVvXrMUdUoQqrfqlRSkyjhEFq&#10;GS9Jq19B1S81SolplILzVaHKytRMjRICrOo3JCw71kwV1aZmapQQYEGNBg/dUaiyoFKjlJlGKfqC&#10;RwRomyppLU2mRgkBXqbmhHVvClUUVGqUMtMoJfwc5VWoKvRv7n4zNUoIsDI14Wdkr0JVoX97qNQo&#10;ZaZRStWg/6vVr6jqlxqlzDRK2ZXzBEmVD3LkQ6ZGCQFW9ZtTUqMkbN7v+KT0ZwukEGBBLSaoURIG&#10;dfyZtmdQEeBBDV6NkjSo1CgVplEqxWbM6lehL2gleaFGCQFWplaLCfoKFRWenI5SoUYJAR7UmKtC&#10;HQd1gqBSo4Qb3jyoNRmFKgwqNUqYRMaBGozHI/S1+pWVqdQoFZ5RCiaPj2fRjpKo6pcapcIzSsFa&#10;gweJXoGqQv/m7rdQo4QAq/q1oYSrUFXo3x4qNUqFZ5SwjjFFhSqro1SpUUKAlal4iD6oXql+NVNv&#10;nqmVGiUEeFCTU6MkTBNWapQQYEHFUnI1StKgUqNUeUYpeF/UKEmDSo1S5Rml4HPG5AdtUyWNUyv6&#10;OM9uvSHAqn7hk/DLNApVFFRqlCrTKAVM/FWowoY01ChVplEKuPemUIVBpUapMo1SRPdXoQqDSo1S&#10;ZRqlmIpVqLKgWkOV0hhhdZXwvHWnWKVhpVLJGqZVSiF4xSoNK9VK1jC9Eub+BsUqDSsVS7hLyquE&#10;IVWiYpWGlaola5huKceibkmYMLSGyqUxwuoy5ZrULonDSvWSNUy/VHxQvyQOKxVM1jANE9bAXTdM&#10;Omfp5jfNraGKaYywKuFqbXY6FwLjfznTu62hkmmM8LCGih9V1Ts3orDaF5YJER7WkqtiFTbAsS8s&#10;EyIcrNG4ZBSrNKwvLJPlWaZoUrCKVRrWF5bJ8ixThG3EmgxtW7+ybZ2dDqv5aXVA77iZr/rmsN4s&#10;3jbH5sv3557zvHXdutsu2/7N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0KAABbQ29udGVudF9UeXBlc10ueG1sUEsBAhQACgAAAAAAh07iQAAA&#10;AAAAAAAAAAAAAAYAAAAAAAAAAAAQAAAA3wkAAF9yZWxzL1BLAQIUABQAAAAIAIdO4kCKFGY80QAA&#10;AJQBAAALAAAAAAAAAAEAIAAAAAMKAABfcmVscy8ucmVsc1BLAQIUAAoAAAAAAIdO4kAAAAAAAAAA&#10;AAAAAAAEAAAAAAAAAAAAEAAAAAAAAABkcnMvUEsBAhQAFAAAAAgAh07iQAx0oybZAAAACQEAAA8A&#10;AAAAAAAAAQAgAAAAIgAAAGRycy9kb3ducmV2LnhtbFBLAQIUABQAAAAIAIdO4kB6zwtliwgAAOm/&#10;AAAOAAAAAAAAAAEAIAAAACgBAABkcnMvZTJvRG9jLnhtbFBLBQYAAAAABgAGAFkBAAAlDAAAAAA=&#10;">
                <o:lock v:ext="edit" aspectratio="f"/>
                <v:rect id="_x0000_s1026" o:spid="_x0000_s1026" o:spt="1" style="position:absolute;left:1210945;top:171450;height:9525;width:1905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249045;top:171450;height:9525;width:1905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287145;top:171450;height:9525;width:19050;"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1325245;top:171450;height:9525;width:19050;" fillcolor="#000000" filled="t" stroked="f" coordsize="21600,21600" o:gfxdata="UEsDBAoAAAAAAIdO4kAAAAAAAAAAAAAAAAAEAAAAZHJzL1BLAwQUAAAACACHTuJAyad7brwAAADb&#10;AAAADwAAAGRycy9kb3ducmV2LnhtbEVPTWsCMRC9C/6HMIK3mii26GpWUCh4KVTbg97Gzbi77Gay&#10;Jqna/vqmUPA2j/c5y9XdtuJKPtSONYxHCgRx4UzNpYbPj9enGYgQkQ22jknDNwVY5f3eEjPjbryj&#10;6z6WIoVwyFBDFWOXSRmKiiyGkeuIE3d23mJM0JfSeLylcNvKiVIv0mLNqaHCjjYVFc3+y2pYz2fr&#10;y/uU3352pyMdD6fmeeKV1sPBWC1ARLrHh/jfvTVp/hT+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ne26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363345;top:171450;height:9525;width:19685;"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1402080;top:171450;height:9525;width:1905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440180;top:171450;height:9525;width:1905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478280;top:171450;height:9525;width:19050;" fillcolor="#000000" filled="t" stroked="f" coordsize="21600,21600" o:gfxdata="UEsDBAoAAAAAAIdO4kAAAAAAAAAAAAAAAAAEAAAAZHJzL1BLAwQUAAAACACHTuJASOpxa78AAADb&#10;AAAADwAAAGRycy9kb3ducmV2LnhtbEWPT2sCMRDF70K/Q5hCbzVRarGrUbBQ6KWgtod6Gzfj7uJm&#10;sk1S/3165yB4m+G9ee830/nJt+pAMTWBLQz6BhRxGVzDlYWf74/nMaiUkR22gcnCmRLMZw+9KRYu&#10;HHlFh3WulIRwKtBCnXNXaJ3KmjymfuiIRduF6DHLGivtIh4l3Ld6aMyr9tiwNNTY0XtN5X797y0s&#10;3saLv+ULf11W2w1tfrf70TAaa58eB2YCKtMp3823608n+AIr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qcWu/&#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1516380;top:171450;height:9525;width:19050;"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554480;top:171450;height:9525;width:19050;" fillcolor="#000000" filled="t" stroked="f" coordsize="21600,21600" o:gfxdata="UEsDBAoAAAAAAIdO4kAAAAAAAAAAAAAAAAAEAAAAZHJzL1BLAwQUAAAACACHTuJAePC30LwAAADb&#10;AAAADwAAAGRycy9kb3ducmV2LnhtbEVPz2vCMBS+C/4P4Qm7aWKZ4qqp4GCwy2C6Hebt2Tzb0ual&#10;SzJ1/vXmIHj8+H6v1hfbiRP50DjWMJ0oEMSlMw1XGr6/3sYLECEiG+wck4Z/CrAuhoMV5sadeUun&#10;XaxECuGQo4Y6xj6XMpQ1WQwT1xMn7ui8xZigr6TxeE7htpOZUnNpseHUUGNPrzWV7e7Pati8LDa/&#10;n8/8cd0e9rT/ObSzzCutn0ZTtQQR6RIf4rv73WjI0vr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wt9C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592580;top:171450;height:9525;width:19050;"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1630679;top:171450;height:9525;width:19050;" fillcolor="#000000" filled="t" stroked="f" coordsize="21600,21600" o:gfxdata="UEsDBAoAAAAAAIdO4kAAAAAAAAAAAAAAAAAEAAAAZHJzL1BLAwQUAAAACACHTuJA526MPL4AAADb&#10;AAAADwAAAGRycy9kb3ducmV2LnhtbEWPzWsCMRTE74L/Q3hCbzVxaYuuRsFCwUuhfhz09tw8dxc3&#10;L2sSP+pfbwoFj8PM/IaZzG62ERfyoXasYdBXIIgLZ2ouNWzWX69DECEiG2wck4ZfCjCbdjsTzI27&#10;8pIuq1iKBOGQo4YqxjaXMhQVWQx91xIn7+C8xZikL6XxeE1w28hMqQ9psea0UGFLnxUVx9XZapiP&#10;hvPTzxt/35f7He22++N75pXWL72BGoOIdIvP8H97YTRkGfx9S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6MP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668779;top:171450;height:9525;width:19050;" fillcolor="#000000" filled="t" stroked="f" coordsize="21600,21600" o:gfxdata="UEsDBAoAAAAAAIdO4kAAAAAAAAAAAAAAAAAEAAAAZHJzL1BLAwQUAAAACACHTuJAiCIpp78AAADb&#10;AAAADwAAAGRycy9kb3ducmV2LnhtbEWPT2sCMRTE7wW/Q3hCb27iqsWuRsGC0Euhag/19tw8dxc3&#10;L9sk9U8/fVMQehxm5jfMfHm1rTiTD41jDcNMgSAunWm40vCxWw+mIEJENtg6Jg03CrBc9B7mWBh3&#10;4Q2dt7ESCcKhQA11jF0hZShrshgy1xEn7+i8xZikr6TxeElw28pcqSdpseG0UGNHLzWVp+231bB6&#10;nq6+3sf89rM57Gn/eThNcq+0fuwP1QxEpGv8D9/br0ZDPo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iKae/&#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1706879;top:171450;height:9525;width:19050;"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744979;top:171450;height:9525;width:19050;"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1783079;top:171450;height:9525;width:19050;"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821179;top:171450;height:9525;width:19050;"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1859279;top:171450;height:9525;width:19685;"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898015;top:171450;height:9525;width:19050;"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1936115;top:171450;height:9525;width:19050;"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1974215;top:171450;height:9525;width:19050;"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2012315;top:171450;height:9525;width:19050;"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2050415;top:171450;height:9525;width:19050;"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088515;top:171450;height:9525;width:19050;"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126615;top:171450;height:9525;width:19050;"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164715;top:171450;height:9525;width:19050;"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2202815;top:171450;height:9525;width:19050;"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2240915;top:171450;height:9525;width:19050;"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2279015;top:171450;height:9525;width:19050;"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317115;top:171450;height:9525;width:19050;"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2355215;top:171450;height:9525;width:19050;"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393950;top:171450;height:9525;width:19050;"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432050;top:171450;height:9525;width:19050;"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470150;top:171450;height:9525;width:19050;"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508250;top:171450;height:9525;width:19050;"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546350;top:171450;height:9525;width:19050;"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584450;top:171450;height:9525;width:19050;"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622550;top:171450;height:9525;width:19685;"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2660650;top:171450;height:9525;width:19050;"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2698750;top:171450;height:9525;width:19050;"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736850;top:171450;height:9525;width:19050;"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774950;top:171450;height:9525;width:19050;"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2813050;top:171450;height:9525;width:19050;"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851150;top:171450;height:9525;width:19050;"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889885;top:171450;height:9525;width:19050;"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2927985;top:171450;height:9525;width:19050;"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966085;top:171450;height:9525;width:19050;"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004185;top:171450;height:9525;width:19050;"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042285;top:171450;height:9525;width:19050;"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080385;top:171450;height:9525;width:19050;"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118485;top:171450;height:9525;width:19685;"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156585;top:171450;height:9525;width:19050;"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194685;top:171450;height:9525;width:19050;"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232785;top:171450;height:9525;width:19050;"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270884;top:171450;height:9525;width:19050;"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308984;top:171450;height:9525;width:19050;"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347084;top:171450;height:9525;width:19050;"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385820;top:171450;height:9525;width:19050;"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423920;top:171450;height:9525;width:19050;"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462020;top:171450;height:9525;width:19050;"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500120;top:171450;height:9525;width:19050;"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538220;top:171450;height:9525;width:19050;"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576320;top:171450;height:9525;width:19050;"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614420;top:171450;height:9525;width:19685;"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652520;top:171450;height:9525;width:19050;"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690620;top:171450;height:9525;width:19050;"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728720;top:171450;height:9525;width:19050;"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766820;top:171450;height:9525;width:19050;"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804920;top:171450;height:9525;width:19050;"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843020;top:171450;height:9525;width:19050;"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881755;top:171450;height:9525;width:19050;"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919855;top:171450;height:9525;width:19050;"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957955;top:171450;height:9525;width:19050;"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996055;top:171450;height:9525;width:19050;"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4034155;top:171450;height:9525;width:19050;"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4072255;top:171450;height:9525;width:19050;"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4110355;top:171450;height:9525;width:19685;"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148455;top:171450;height:9525;width:19050;"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186555;top:171450;height:9525;width:19050;"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4224655;top:171450;height:9525;width:19050;"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4262755;top:171450;height:9525;width:19050;"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300855;top:171450;height:9525;width:19050;"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338955;top:171450;height:9525;width:19050;"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4377690;top:171450;height:9525;width:19050;"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415790;top:171450;height:9525;width:19050;"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4453890;top:171450;height:9525;width:19050;"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491990;top:171450;height:9525;width:19050;"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4530090;top:171450;height:9525;width:19050;"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4568190;top:171450;height:9525;width:19050;"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4606290;top:171450;height:9525;width:19050;"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644390;top:171450;height:9525;width:19050;"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682490;top:171450;height:9525;width:19050;"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720590;top:171450;height:9525;width:19050;"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758690;top:171450;height:9525;width:19050;"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4796790;top:171450;height:9525;width:1905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4834890;top:171450;height:9525;width:19050;"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4872990;top:171450;height:9525;width:19685;"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911725;top:171450;height:9525;width:19050;"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949825;top:171450;height:9525;width:19050;"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987925;top:171450;height:9525;width:19050;"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5026025;top:171450;height:9525;width:19050;"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5064125;top:171450;height:9525;width:19050;"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5102225;top:171450;height:9525;width:19050;"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w10:wrap type="topAndBottom"/>
              </v:group>
            </w:pict>
          </mc:Fallback>
        </mc:AlternateConten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法律依据： </w:t>
      </w:r>
      <w:r>
        <w:rPr>
          <w:rFonts w:hint="eastAsia" w:ascii="宋体" w:hAnsi="宋体" w:eastAsia="宋体"/>
          <w:spacing w:val="23"/>
          <w:kern w:val="13"/>
          <w:sz w:val="28"/>
          <w:szCs w:val="28"/>
        </w:rPr>
        <w:tab/>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mc:AlternateContent>
          <mc:Choice Requires="wpg">
            <w:drawing>
              <wp:anchor distT="0" distB="0" distL="0" distR="0" simplePos="0" relativeHeight="251660288" behindDoc="0" locked="0" layoutInCell="1" allowOverlap="1">
                <wp:simplePos x="0" y="0"/>
                <wp:positionH relativeFrom="page">
                  <wp:posOffset>1210945</wp:posOffset>
                </wp:positionH>
                <wp:positionV relativeFrom="paragraph">
                  <wp:posOffset>204470</wp:posOffset>
                </wp:positionV>
                <wp:extent cx="3910330" cy="9525"/>
                <wp:effectExtent l="0" t="0" r="0" b="0"/>
                <wp:wrapTopAndBottom/>
                <wp:docPr id="114" name="docshapegroup"/>
                <wp:cNvGraphicFramePr/>
                <a:graphic xmlns:a="http://schemas.openxmlformats.org/drawingml/2006/main">
                  <a:graphicData uri="http://schemas.microsoft.com/office/word/2010/wordprocessingGroup">
                    <wpg:wgp>
                      <wpg:cNvGrpSpPr/>
                      <wpg:grpSpPr>
                        <a:xfrm>
                          <a:off x="0" y="0"/>
                          <a:ext cx="3910330" cy="9525"/>
                          <a:chOff x="1211580" y="205105"/>
                          <a:chExt cx="3910330" cy="9525"/>
                        </a:xfrm>
                      </wpg:grpSpPr>
                      <wps:wsp>
                        <wps:cNvPr id="115" name="矩形 115"/>
                        <wps:cNvSpPr/>
                        <wps:spPr>
                          <a:xfrm>
                            <a:off x="1210945" y="204470"/>
                            <a:ext cx="19050" cy="9525"/>
                          </a:xfrm>
                          <a:prstGeom prst="rect">
                            <a:avLst/>
                          </a:prstGeom>
                          <a:solidFill>
                            <a:srgbClr val="000000"/>
                          </a:solidFill>
                        </wps:spPr>
                        <wps:bodyPr rot="0" vert="horz" wrap="square" lIns="91440" tIns="45720" rIns="91440" bIns="45720" anchor="t" anchorCtr="0"/>
                      </wps:wsp>
                      <wps:wsp>
                        <wps:cNvPr id="116" name="矩形 116"/>
                        <wps:cNvSpPr/>
                        <wps:spPr>
                          <a:xfrm>
                            <a:off x="1249045" y="204470"/>
                            <a:ext cx="19050" cy="9525"/>
                          </a:xfrm>
                          <a:prstGeom prst="rect">
                            <a:avLst/>
                          </a:prstGeom>
                          <a:solidFill>
                            <a:srgbClr val="000000"/>
                          </a:solidFill>
                        </wps:spPr>
                        <wps:bodyPr rot="0" vert="horz" wrap="square" lIns="91440" tIns="45720" rIns="91440" bIns="45720" anchor="t" anchorCtr="0"/>
                      </wps:wsp>
                      <wps:wsp>
                        <wps:cNvPr id="117" name="矩形 117"/>
                        <wps:cNvSpPr/>
                        <wps:spPr>
                          <a:xfrm>
                            <a:off x="1287145" y="204470"/>
                            <a:ext cx="19050" cy="9525"/>
                          </a:xfrm>
                          <a:prstGeom prst="rect">
                            <a:avLst/>
                          </a:prstGeom>
                          <a:solidFill>
                            <a:srgbClr val="000000"/>
                          </a:solidFill>
                        </wps:spPr>
                        <wps:bodyPr rot="0" vert="horz" wrap="square" lIns="91440" tIns="45720" rIns="91440" bIns="45720" anchor="t" anchorCtr="0"/>
                      </wps:wsp>
                      <wps:wsp>
                        <wps:cNvPr id="118" name="矩形 118"/>
                        <wps:cNvSpPr/>
                        <wps:spPr>
                          <a:xfrm>
                            <a:off x="1325245" y="204470"/>
                            <a:ext cx="19050" cy="9525"/>
                          </a:xfrm>
                          <a:prstGeom prst="rect">
                            <a:avLst/>
                          </a:prstGeom>
                          <a:solidFill>
                            <a:srgbClr val="000000"/>
                          </a:solidFill>
                        </wps:spPr>
                        <wps:bodyPr rot="0" vert="horz" wrap="square" lIns="91440" tIns="45720" rIns="91440" bIns="45720" anchor="t" anchorCtr="0"/>
                      </wps:wsp>
                      <wps:wsp>
                        <wps:cNvPr id="119" name="矩形 119"/>
                        <wps:cNvSpPr/>
                        <wps:spPr>
                          <a:xfrm>
                            <a:off x="1363345" y="204470"/>
                            <a:ext cx="19685" cy="9525"/>
                          </a:xfrm>
                          <a:prstGeom prst="rect">
                            <a:avLst/>
                          </a:prstGeom>
                          <a:solidFill>
                            <a:srgbClr val="000000"/>
                          </a:solidFill>
                        </wps:spPr>
                        <wps:bodyPr rot="0" vert="horz" wrap="square" lIns="91440" tIns="45720" rIns="91440" bIns="45720" anchor="t" anchorCtr="0"/>
                      </wps:wsp>
                      <wps:wsp>
                        <wps:cNvPr id="120" name="矩形 120"/>
                        <wps:cNvSpPr/>
                        <wps:spPr>
                          <a:xfrm>
                            <a:off x="1402080" y="204470"/>
                            <a:ext cx="19050" cy="9525"/>
                          </a:xfrm>
                          <a:prstGeom prst="rect">
                            <a:avLst/>
                          </a:prstGeom>
                          <a:solidFill>
                            <a:srgbClr val="000000"/>
                          </a:solidFill>
                        </wps:spPr>
                        <wps:bodyPr rot="0" vert="horz" wrap="square" lIns="91440" tIns="45720" rIns="91440" bIns="45720" anchor="t" anchorCtr="0"/>
                      </wps:wsp>
                      <wps:wsp>
                        <wps:cNvPr id="121" name="矩形 121"/>
                        <wps:cNvSpPr/>
                        <wps:spPr>
                          <a:xfrm>
                            <a:off x="1440180" y="204470"/>
                            <a:ext cx="19050" cy="9525"/>
                          </a:xfrm>
                          <a:prstGeom prst="rect">
                            <a:avLst/>
                          </a:prstGeom>
                          <a:solidFill>
                            <a:srgbClr val="000000"/>
                          </a:solidFill>
                        </wps:spPr>
                        <wps:bodyPr rot="0" vert="horz" wrap="square" lIns="91440" tIns="45720" rIns="91440" bIns="45720" anchor="t" anchorCtr="0"/>
                      </wps:wsp>
                      <wps:wsp>
                        <wps:cNvPr id="122" name="矩形 122"/>
                        <wps:cNvSpPr/>
                        <wps:spPr>
                          <a:xfrm>
                            <a:off x="1478280" y="204470"/>
                            <a:ext cx="19050" cy="9525"/>
                          </a:xfrm>
                          <a:prstGeom prst="rect">
                            <a:avLst/>
                          </a:prstGeom>
                          <a:solidFill>
                            <a:srgbClr val="000000"/>
                          </a:solidFill>
                        </wps:spPr>
                        <wps:bodyPr rot="0" vert="horz" wrap="square" lIns="91440" tIns="45720" rIns="91440" bIns="45720" anchor="t" anchorCtr="0"/>
                      </wps:wsp>
                      <wps:wsp>
                        <wps:cNvPr id="123" name="矩形 123"/>
                        <wps:cNvSpPr/>
                        <wps:spPr>
                          <a:xfrm>
                            <a:off x="1516380" y="204470"/>
                            <a:ext cx="19050" cy="9525"/>
                          </a:xfrm>
                          <a:prstGeom prst="rect">
                            <a:avLst/>
                          </a:prstGeom>
                          <a:solidFill>
                            <a:srgbClr val="000000"/>
                          </a:solidFill>
                        </wps:spPr>
                        <wps:bodyPr rot="0" vert="horz" wrap="square" lIns="91440" tIns="45720" rIns="91440" bIns="45720" anchor="t" anchorCtr="0"/>
                      </wps:wsp>
                      <wps:wsp>
                        <wps:cNvPr id="124" name="矩形 124"/>
                        <wps:cNvSpPr/>
                        <wps:spPr>
                          <a:xfrm>
                            <a:off x="1554480" y="204470"/>
                            <a:ext cx="19050" cy="9525"/>
                          </a:xfrm>
                          <a:prstGeom prst="rect">
                            <a:avLst/>
                          </a:prstGeom>
                          <a:solidFill>
                            <a:srgbClr val="000000"/>
                          </a:solidFill>
                        </wps:spPr>
                        <wps:bodyPr rot="0" vert="horz" wrap="square" lIns="91440" tIns="45720" rIns="91440" bIns="45720" anchor="t" anchorCtr="0"/>
                      </wps:wsp>
                      <wps:wsp>
                        <wps:cNvPr id="125" name="矩形 125"/>
                        <wps:cNvSpPr/>
                        <wps:spPr>
                          <a:xfrm>
                            <a:off x="1592580" y="204470"/>
                            <a:ext cx="19050" cy="9525"/>
                          </a:xfrm>
                          <a:prstGeom prst="rect">
                            <a:avLst/>
                          </a:prstGeom>
                          <a:solidFill>
                            <a:srgbClr val="000000"/>
                          </a:solidFill>
                        </wps:spPr>
                        <wps:bodyPr rot="0" vert="horz" wrap="square" lIns="91440" tIns="45720" rIns="91440" bIns="45720" anchor="t" anchorCtr="0"/>
                      </wps:wsp>
                      <wps:wsp>
                        <wps:cNvPr id="126" name="矩形 126"/>
                        <wps:cNvSpPr/>
                        <wps:spPr>
                          <a:xfrm>
                            <a:off x="1630679" y="204470"/>
                            <a:ext cx="19050" cy="9525"/>
                          </a:xfrm>
                          <a:prstGeom prst="rect">
                            <a:avLst/>
                          </a:prstGeom>
                          <a:solidFill>
                            <a:srgbClr val="000000"/>
                          </a:solidFill>
                        </wps:spPr>
                        <wps:bodyPr rot="0" vert="horz" wrap="square" lIns="91440" tIns="45720" rIns="91440" bIns="45720" anchor="t" anchorCtr="0"/>
                      </wps:wsp>
                      <wps:wsp>
                        <wps:cNvPr id="127" name="矩形 127"/>
                        <wps:cNvSpPr/>
                        <wps:spPr>
                          <a:xfrm>
                            <a:off x="1668779" y="204470"/>
                            <a:ext cx="19050" cy="9525"/>
                          </a:xfrm>
                          <a:prstGeom prst="rect">
                            <a:avLst/>
                          </a:prstGeom>
                          <a:solidFill>
                            <a:srgbClr val="000000"/>
                          </a:solidFill>
                        </wps:spPr>
                        <wps:bodyPr rot="0" vert="horz" wrap="square" lIns="91440" tIns="45720" rIns="91440" bIns="45720" anchor="t" anchorCtr="0"/>
                      </wps:wsp>
                      <wps:wsp>
                        <wps:cNvPr id="128" name="矩形 128"/>
                        <wps:cNvSpPr/>
                        <wps:spPr>
                          <a:xfrm>
                            <a:off x="1706879" y="204470"/>
                            <a:ext cx="19050" cy="9525"/>
                          </a:xfrm>
                          <a:prstGeom prst="rect">
                            <a:avLst/>
                          </a:prstGeom>
                          <a:solidFill>
                            <a:srgbClr val="000000"/>
                          </a:solidFill>
                        </wps:spPr>
                        <wps:bodyPr rot="0" vert="horz" wrap="square" lIns="91440" tIns="45720" rIns="91440" bIns="45720" anchor="t" anchorCtr="0"/>
                      </wps:wsp>
                      <wps:wsp>
                        <wps:cNvPr id="129" name="矩形 129"/>
                        <wps:cNvSpPr/>
                        <wps:spPr>
                          <a:xfrm>
                            <a:off x="1744979" y="204470"/>
                            <a:ext cx="19050" cy="9525"/>
                          </a:xfrm>
                          <a:prstGeom prst="rect">
                            <a:avLst/>
                          </a:prstGeom>
                          <a:solidFill>
                            <a:srgbClr val="000000"/>
                          </a:solidFill>
                        </wps:spPr>
                        <wps:bodyPr rot="0" vert="horz" wrap="square" lIns="91440" tIns="45720" rIns="91440" bIns="45720" anchor="t" anchorCtr="0"/>
                      </wps:wsp>
                      <wps:wsp>
                        <wps:cNvPr id="130" name="矩形 130"/>
                        <wps:cNvSpPr/>
                        <wps:spPr>
                          <a:xfrm>
                            <a:off x="1783079" y="204470"/>
                            <a:ext cx="19050" cy="9525"/>
                          </a:xfrm>
                          <a:prstGeom prst="rect">
                            <a:avLst/>
                          </a:prstGeom>
                          <a:solidFill>
                            <a:srgbClr val="000000"/>
                          </a:solidFill>
                        </wps:spPr>
                        <wps:bodyPr rot="0" vert="horz" wrap="square" lIns="91440" tIns="45720" rIns="91440" bIns="45720" anchor="t" anchorCtr="0"/>
                      </wps:wsp>
                      <wps:wsp>
                        <wps:cNvPr id="131" name="矩形 131"/>
                        <wps:cNvSpPr/>
                        <wps:spPr>
                          <a:xfrm>
                            <a:off x="1821179" y="204470"/>
                            <a:ext cx="19050" cy="9525"/>
                          </a:xfrm>
                          <a:prstGeom prst="rect">
                            <a:avLst/>
                          </a:prstGeom>
                          <a:solidFill>
                            <a:srgbClr val="000000"/>
                          </a:solidFill>
                        </wps:spPr>
                        <wps:bodyPr rot="0" vert="horz" wrap="square" lIns="91440" tIns="45720" rIns="91440" bIns="45720" anchor="t" anchorCtr="0"/>
                      </wps:wsp>
                      <wps:wsp>
                        <wps:cNvPr id="132" name="矩形 132"/>
                        <wps:cNvSpPr/>
                        <wps:spPr>
                          <a:xfrm>
                            <a:off x="1859279" y="204470"/>
                            <a:ext cx="19685" cy="9525"/>
                          </a:xfrm>
                          <a:prstGeom prst="rect">
                            <a:avLst/>
                          </a:prstGeom>
                          <a:solidFill>
                            <a:srgbClr val="000000"/>
                          </a:solidFill>
                        </wps:spPr>
                        <wps:bodyPr rot="0" vert="horz" wrap="square" lIns="91440" tIns="45720" rIns="91440" bIns="45720" anchor="t" anchorCtr="0"/>
                      </wps:wsp>
                      <wps:wsp>
                        <wps:cNvPr id="133" name="矩形 133"/>
                        <wps:cNvSpPr/>
                        <wps:spPr>
                          <a:xfrm>
                            <a:off x="1898015" y="204470"/>
                            <a:ext cx="19050" cy="9525"/>
                          </a:xfrm>
                          <a:prstGeom prst="rect">
                            <a:avLst/>
                          </a:prstGeom>
                          <a:solidFill>
                            <a:srgbClr val="000000"/>
                          </a:solidFill>
                        </wps:spPr>
                        <wps:bodyPr rot="0" vert="horz" wrap="square" lIns="91440" tIns="45720" rIns="91440" bIns="45720" anchor="t" anchorCtr="0"/>
                      </wps:wsp>
                      <wps:wsp>
                        <wps:cNvPr id="134" name="矩形 134"/>
                        <wps:cNvSpPr/>
                        <wps:spPr>
                          <a:xfrm>
                            <a:off x="1936115" y="204470"/>
                            <a:ext cx="19050" cy="9525"/>
                          </a:xfrm>
                          <a:prstGeom prst="rect">
                            <a:avLst/>
                          </a:prstGeom>
                          <a:solidFill>
                            <a:srgbClr val="000000"/>
                          </a:solidFill>
                        </wps:spPr>
                        <wps:bodyPr rot="0" vert="horz" wrap="square" lIns="91440" tIns="45720" rIns="91440" bIns="45720" anchor="t" anchorCtr="0"/>
                      </wps:wsp>
                      <wps:wsp>
                        <wps:cNvPr id="135" name="矩形 135"/>
                        <wps:cNvSpPr/>
                        <wps:spPr>
                          <a:xfrm>
                            <a:off x="1974215" y="204470"/>
                            <a:ext cx="19050" cy="9525"/>
                          </a:xfrm>
                          <a:prstGeom prst="rect">
                            <a:avLst/>
                          </a:prstGeom>
                          <a:solidFill>
                            <a:srgbClr val="000000"/>
                          </a:solidFill>
                        </wps:spPr>
                        <wps:bodyPr rot="0" vert="horz" wrap="square" lIns="91440" tIns="45720" rIns="91440" bIns="45720" anchor="t" anchorCtr="0"/>
                      </wps:wsp>
                      <wps:wsp>
                        <wps:cNvPr id="136" name="矩形 136"/>
                        <wps:cNvSpPr/>
                        <wps:spPr>
                          <a:xfrm>
                            <a:off x="2012315" y="204470"/>
                            <a:ext cx="19050" cy="9525"/>
                          </a:xfrm>
                          <a:prstGeom prst="rect">
                            <a:avLst/>
                          </a:prstGeom>
                          <a:solidFill>
                            <a:srgbClr val="000000"/>
                          </a:solidFill>
                        </wps:spPr>
                        <wps:bodyPr rot="0" vert="horz" wrap="square" lIns="91440" tIns="45720" rIns="91440" bIns="45720" anchor="t" anchorCtr="0"/>
                      </wps:wsp>
                      <wps:wsp>
                        <wps:cNvPr id="137" name="矩形 137"/>
                        <wps:cNvSpPr/>
                        <wps:spPr>
                          <a:xfrm>
                            <a:off x="2050415" y="204470"/>
                            <a:ext cx="19050" cy="9525"/>
                          </a:xfrm>
                          <a:prstGeom prst="rect">
                            <a:avLst/>
                          </a:prstGeom>
                          <a:solidFill>
                            <a:srgbClr val="000000"/>
                          </a:solidFill>
                        </wps:spPr>
                        <wps:bodyPr rot="0" vert="horz" wrap="square" lIns="91440" tIns="45720" rIns="91440" bIns="45720" anchor="t" anchorCtr="0"/>
                      </wps:wsp>
                      <wps:wsp>
                        <wps:cNvPr id="138" name="矩形 138"/>
                        <wps:cNvSpPr/>
                        <wps:spPr>
                          <a:xfrm>
                            <a:off x="2088515" y="204470"/>
                            <a:ext cx="19050" cy="9525"/>
                          </a:xfrm>
                          <a:prstGeom prst="rect">
                            <a:avLst/>
                          </a:prstGeom>
                          <a:solidFill>
                            <a:srgbClr val="000000"/>
                          </a:solidFill>
                        </wps:spPr>
                        <wps:bodyPr rot="0" vert="horz" wrap="square" lIns="91440" tIns="45720" rIns="91440" bIns="45720" anchor="t" anchorCtr="0"/>
                      </wps:wsp>
                      <wps:wsp>
                        <wps:cNvPr id="139" name="矩形 139"/>
                        <wps:cNvSpPr/>
                        <wps:spPr>
                          <a:xfrm>
                            <a:off x="2126615" y="204470"/>
                            <a:ext cx="19050" cy="9525"/>
                          </a:xfrm>
                          <a:prstGeom prst="rect">
                            <a:avLst/>
                          </a:prstGeom>
                          <a:solidFill>
                            <a:srgbClr val="000000"/>
                          </a:solidFill>
                        </wps:spPr>
                        <wps:bodyPr rot="0" vert="horz" wrap="square" lIns="91440" tIns="45720" rIns="91440" bIns="45720" anchor="t" anchorCtr="0"/>
                      </wps:wsp>
                      <wps:wsp>
                        <wps:cNvPr id="140" name="矩形 140"/>
                        <wps:cNvSpPr/>
                        <wps:spPr>
                          <a:xfrm>
                            <a:off x="2164715" y="204470"/>
                            <a:ext cx="19050" cy="9525"/>
                          </a:xfrm>
                          <a:prstGeom prst="rect">
                            <a:avLst/>
                          </a:prstGeom>
                          <a:solidFill>
                            <a:srgbClr val="000000"/>
                          </a:solidFill>
                        </wps:spPr>
                        <wps:bodyPr rot="0" vert="horz" wrap="square" lIns="91440" tIns="45720" rIns="91440" bIns="45720" anchor="t" anchorCtr="0"/>
                      </wps:wsp>
                      <wps:wsp>
                        <wps:cNvPr id="141" name="矩形 141"/>
                        <wps:cNvSpPr/>
                        <wps:spPr>
                          <a:xfrm>
                            <a:off x="2202815" y="204470"/>
                            <a:ext cx="19050" cy="9525"/>
                          </a:xfrm>
                          <a:prstGeom prst="rect">
                            <a:avLst/>
                          </a:prstGeom>
                          <a:solidFill>
                            <a:srgbClr val="000000"/>
                          </a:solidFill>
                        </wps:spPr>
                        <wps:bodyPr rot="0" vert="horz" wrap="square" lIns="91440" tIns="45720" rIns="91440" bIns="45720" anchor="t" anchorCtr="0"/>
                      </wps:wsp>
                      <wps:wsp>
                        <wps:cNvPr id="142" name="矩形 142"/>
                        <wps:cNvSpPr/>
                        <wps:spPr>
                          <a:xfrm>
                            <a:off x="2240915" y="204470"/>
                            <a:ext cx="19050" cy="9525"/>
                          </a:xfrm>
                          <a:prstGeom prst="rect">
                            <a:avLst/>
                          </a:prstGeom>
                          <a:solidFill>
                            <a:srgbClr val="000000"/>
                          </a:solidFill>
                        </wps:spPr>
                        <wps:bodyPr rot="0" vert="horz" wrap="square" lIns="91440" tIns="45720" rIns="91440" bIns="45720" anchor="t" anchorCtr="0"/>
                      </wps:wsp>
                      <wps:wsp>
                        <wps:cNvPr id="143" name="矩形 143"/>
                        <wps:cNvSpPr/>
                        <wps:spPr>
                          <a:xfrm>
                            <a:off x="2279015" y="204470"/>
                            <a:ext cx="19050" cy="9525"/>
                          </a:xfrm>
                          <a:prstGeom prst="rect">
                            <a:avLst/>
                          </a:prstGeom>
                          <a:solidFill>
                            <a:srgbClr val="000000"/>
                          </a:solidFill>
                        </wps:spPr>
                        <wps:bodyPr rot="0" vert="horz" wrap="square" lIns="91440" tIns="45720" rIns="91440" bIns="45720" anchor="t" anchorCtr="0"/>
                      </wps:wsp>
                      <wps:wsp>
                        <wps:cNvPr id="144" name="矩形 144"/>
                        <wps:cNvSpPr/>
                        <wps:spPr>
                          <a:xfrm>
                            <a:off x="2317115" y="204470"/>
                            <a:ext cx="19050" cy="9525"/>
                          </a:xfrm>
                          <a:prstGeom prst="rect">
                            <a:avLst/>
                          </a:prstGeom>
                          <a:solidFill>
                            <a:srgbClr val="000000"/>
                          </a:solidFill>
                        </wps:spPr>
                        <wps:bodyPr rot="0" vert="horz" wrap="square" lIns="91440" tIns="45720" rIns="91440" bIns="45720" anchor="t" anchorCtr="0"/>
                      </wps:wsp>
                      <wps:wsp>
                        <wps:cNvPr id="145" name="矩形 145"/>
                        <wps:cNvSpPr/>
                        <wps:spPr>
                          <a:xfrm>
                            <a:off x="2355215" y="204470"/>
                            <a:ext cx="19050" cy="9525"/>
                          </a:xfrm>
                          <a:prstGeom prst="rect">
                            <a:avLst/>
                          </a:prstGeom>
                          <a:solidFill>
                            <a:srgbClr val="000000"/>
                          </a:solidFill>
                        </wps:spPr>
                        <wps:bodyPr rot="0" vert="horz" wrap="square" lIns="91440" tIns="45720" rIns="91440" bIns="45720" anchor="t" anchorCtr="0"/>
                      </wps:wsp>
                      <wps:wsp>
                        <wps:cNvPr id="146" name="矩形 146"/>
                        <wps:cNvSpPr/>
                        <wps:spPr>
                          <a:xfrm>
                            <a:off x="2393950" y="204470"/>
                            <a:ext cx="19050" cy="9525"/>
                          </a:xfrm>
                          <a:prstGeom prst="rect">
                            <a:avLst/>
                          </a:prstGeom>
                          <a:solidFill>
                            <a:srgbClr val="000000"/>
                          </a:solidFill>
                        </wps:spPr>
                        <wps:bodyPr rot="0" vert="horz" wrap="square" lIns="91440" tIns="45720" rIns="91440" bIns="45720" anchor="t" anchorCtr="0"/>
                      </wps:wsp>
                      <wps:wsp>
                        <wps:cNvPr id="147" name="矩形 147"/>
                        <wps:cNvSpPr/>
                        <wps:spPr>
                          <a:xfrm>
                            <a:off x="2432050" y="204470"/>
                            <a:ext cx="19050" cy="9525"/>
                          </a:xfrm>
                          <a:prstGeom prst="rect">
                            <a:avLst/>
                          </a:prstGeom>
                          <a:solidFill>
                            <a:srgbClr val="000000"/>
                          </a:solidFill>
                        </wps:spPr>
                        <wps:bodyPr rot="0" vert="horz" wrap="square" lIns="91440" tIns="45720" rIns="91440" bIns="45720" anchor="t" anchorCtr="0"/>
                      </wps:wsp>
                      <wps:wsp>
                        <wps:cNvPr id="148" name="矩形 148"/>
                        <wps:cNvSpPr/>
                        <wps:spPr>
                          <a:xfrm>
                            <a:off x="2470150" y="204470"/>
                            <a:ext cx="19050" cy="9525"/>
                          </a:xfrm>
                          <a:prstGeom prst="rect">
                            <a:avLst/>
                          </a:prstGeom>
                          <a:solidFill>
                            <a:srgbClr val="000000"/>
                          </a:solidFill>
                        </wps:spPr>
                        <wps:bodyPr rot="0" vert="horz" wrap="square" lIns="91440" tIns="45720" rIns="91440" bIns="45720" anchor="t" anchorCtr="0"/>
                      </wps:wsp>
                      <wps:wsp>
                        <wps:cNvPr id="149" name="矩形 149"/>
                        <wps:cNvSpPr/>
                        <wps:spPr>
                          <a:xfrm>
                            <a:off x="2508250" y="204470"/>
                            <a:ext cx="19050" cy="9525"/>
                          </a:xfrm>
                          <a:prstGeom prst="rect">
                            <a:avLst/>
                          </a:prstGeom>
                          <a:solidFill>
                            <a:srgbClr val="000000"/>
                          </a:solidFill>
                        </wps:spPr>
                        <wps:bodyPr rot="0" vert="horz" wrap="square" lIns="91440" tIns="45720" rIns="91440" bIns="45720" anchor="t" anchorCtr="0"/>
                      </wps:wsp>
                      <wps:wsp>
                        <wps:cNvPr id="150" name="矩形 150"/>
                        <wps:cNvSpPr/>
                        <wps:spPr>
                          <a:xfrm>
                            <a:off x="2546350" y="204470"/>
                            <a:ext cx="19050" cy="9525"/>
                          </a:xfrm>
                          <a:prstGeom prst="rect">
                            <a:avLst/>
                          </a:prstGeom>
                          <a:solidFill>
                            <a:srgbClr val="000000"/>
                          </a:solidFill>
                        </wps:spPr>
                        <wps:bodyPr rot="0" vert="horz" wrap="square" lIns="91440" tIns="45720" rIns="91440" bIns="45720" anchor="t" anchorCtr="0"/>
                      </wps:wsp>
                      <wps:wsp>
                        <wps:cNvPr id="151" name="矩形 151"/>
                        <wps:cNvSpPr/>
                        <wps:spPr>
                          <a:xfrm>
                            <a:off x="2584450" y="204470"/>
                            <a:ext cx="19050" cy="9525"/>
                          </a:xfrm>
                          <a:prstGeom prst="rect">
                            <a:avLst/>
                          </a:prstGeom>
                          <a:solidFill>
                            <a:srgbClr val="000000"/>
                          </a:solidFill>
                        </wps:spPr>
                        <wps:bodyPr rot="0" vert="horz" wrap="square" lIns="91440" tIns="45720" rIns="91440" bIns="45720" anchor="t" anchorCtr="0"/>
                      </wps:wsp>
                      <wps:wsp>
                        <wps:cNvPr id="152" name="矩形 152"/>
                        <wps:cNvSpPr/>
                        <wps:spPr>
                          <a:xfrm>
                            <a:off x="2622550" y="204470"/>
                            <a:ext cx="19685" cy="9525"/>
                          </a:xfrm>
                          <a:prstGeom prst="rect">
                            <a:avLst/>
                          </a:prstGeom>
                          <a:solidFill>
                            <a:srgbClr val="000000"/>
                          </a:solidFill>
                        </wps:spPr>
                        <wps:bodyPr rot="0" vert="horz" wrap="square" lIns="91440" tIns="45720" rIns="91440" bIns="45720" anchor="t" anchorCtr="0"/>
                      </wps:wsp>
                      <wps:wsp>
                        <wps:cNvPr id="153" name="矩形 153"/>
                        <wps:cNvSpPr/>
                        <wps:spPr>
                          <a:xfrm>
                            <a:off x="2660650" y="204470"/>
                            <a:ext cx="19050" cy="9525"/>
                          </a:xfrm>
                          <a:prstGeom prst="rect">
                            <a:avLst/>
                          </a:prstGeom>
                          <a:solidFill>
                            <a:srgbClr val="000000"/>
                          </a:solidFill>
                        </wps:spPr>
                        <wps:bodyPr rot="0" vert="horz" wrap="square" lIns="91440" tIns="45720" rIns="91440" bIns="45720" anchor="t" anchorCtr="0"/>
                      </wps:wsp>
                      <wps:wsp>
                        <wps:cNvPr id="154" name="矩形 154"/>
                        <wps:cNvSpPr/>
                        <wps:spPr>
                          <a:xfrm>
                            <a:off x="2698750" y="204470"/>
                            <a:ext cx="19050" cy="9525"/>
                          </a:xfrm>
                          <a:prstGeom prst="rect">
                            <a:avLst/>
                          </a:prstGeom>
                          <a:solidFill>
                            <a:srgbClr val="000000"/>
                          </a:solidFill>
                        </wps:spPr>
                        <wps:bodyPr rot="0" vert="horz" wrap="square" lIns="91440" tIns="45720" rIns="91440" bIns="45720" anchor="t" anchorCtr="0"/>
                      </wps:wsp>
                      <wps:wsp>
                        <wps:cNvPr id="155" name="矩形 155"/>
                        <wps:cNvSpPr/>
                        <wps:spPr>
                          <a:xfrm>
                            <a:off x="2736850" y="204470"/>
                            <a:ext cx="19050" cy="9525"/>
                          </a:xfrm>
                          <a:prstGeom prst="rect">
                            <a:avLst/>
                          </a:prstGeom>
                          <a:solidFill>
                            <a:srgbClr val="000000"/>
                          </a:solidFill>
                        </wps:spPr>
                        <wps:bodyPr rot="0" vert="horz" wrap="square" lIns="91440" tIns="45720" rIns="91440" bIns="45720" anchor="t" anchorCtr="0"/>
                      </wps:wsp>
                      <wps:wsp>
                        <wps:cNvPr id="156" name="矩形 156"/>
                        <wps:cNvSpPr/>
                        <wps:spPr>
                          <a:xfrm>
                            <a:off x="2774950" y="204470"/>
                            <a:ext cx="19050" cy="9525"/>
                          </a:xfrm>
                          <a:prstGeom prst="rect">
                            <a:avLst/>
                          </a:prstGeom>
                          <a:solidFill>
                            <a:srgbClr val="000000"/>
                          </a:solidFill>
                        </wps:spPr>
                        <wps:bodyPr rot="0" vert="horz" wrap="square" lIns="91440" tIns="45720" rIns="91440" bIns="45720" anchor="t" anchorCtr="0"/>
                      </wps:wsp>
                      <wps:wsp>
                        <wps:cNvPr id="157" name="矩形 157"/>
                        <wps:cNvSpPr/>
                        <wps:spPr>
                          <a:xfrm>
                            <a:off x="2813050" y="204470"/>
                            <a:ext cx="19050" cy="9525"/>
                          </a:xfrm>
                          <a:prstGeom prst="rect">
                            <a:avLst/>
                          </a:prstGeom>
                          <a:solidFill>
                            <a:srgbClr val="000000"/>
                          </a:solidFill>
                        </wps:spPr>
                        <wps:bodyPr rot="0" vert="horz" wrap="square" lIns="91440" tIns="45720" rIns="91440" bIns="45720" anchor="t" anchorCtr="0"/>
                      </wps:wsp>
                      <wps:wsp>
                        <wps:cNvPr id="158" name="矩形 158"/>
                        <wps:cNvSpPr/>
                        <wps:spPr>
                          <a:xfrm>
                            <a:off x="2851150" y="204470"/>
                            <a:ext cx="19050" cy="9525"/>
                          </a:xfrm>
                          <a:prstGeom prst="rect">
                            <a:avLst/>
                          </a:prstGeom>
                          <a:solidFill>
                            <a:srgbClr val="000000"/>
                          </a:solidFill>
                        </wps:spPr>
                        <wps:bodyPr rot="0" vert="horz" wrap="square" lIns="91440" tIns="45720" rIns="91440" bIns="45720" anchor="t" anchorCtr="0"/>
                      </wps:wsp>
                      <wps:wsp>
                        <wps:cNvPr id="159" name="矩形 159"/>
                        <wps:cNvSpPr/>
                        <wps:spPr>
                          <a:xfrm>
                            <a:off x="2889885" y="204470"/>
                            <a:ext cx="19050" cy="9525"/>
                          </a:xfrm>
                          <a:prstGeom prst="rect">
                            <a:avLst/>
                          </a:prstGeom>
                          <a:solidFill>
                            <a:srgbClr val="000000"/>
                          </a:solidFill>
                        </wps:spPr>
                        <wps:bodyPr rot="0" vert="horz" wrap="square" lIns="91440" tIns="45720" rIns="91440" bIns="45720" anchor="t" anchorCtr="0"/>
                      </wps:wsp>
                      <wps:wsp>
                        <wps:cNvPr id="160" name="矩形 160"/>
                        <wps:cNvSpPr/>
                        <wps:spPr>
                          <a:xfrm>
                            <a:off x="2927985" y="204470"/>
                            <a:ext cx="19050" cy="9525"/>
                          </a:xfrm>
                          <a:prstGeom prst="rect">
                            <a:avLst/>
                          </a:prstGeom>
                          <a:solidFill>
                            <a:srgbClr val="000000"/>
                          </a:solidFill>
                        </wps:spPr>
                        <wps:bodyPr rot="0" vert="horz" wrap="square" lIns="91440" tIns="45720" rIns="91440" bIns="45720" anchor="t" anchorCtr="0"/>
                      </wps:wsp>
                      <wps:wsp>
                        <wps:cNvPr id="161" name="矩形 161"/>
                        <wps:cNvSpPr/>
                        <wps:spPr>
                          <a:xfrm>
                            <a:off x="2966085" y="204470"/>
                            <a:ext cx="19050" cy="9525"/>
                          </a:xfrm>
                          <a:prstGeom prst="rect">
                            <a:avLst/>
                          </a:prstGeom>
                          <a:solidFill>
                            <a:srgbClr val="000000"/>
                          </a:solidFill>
                        </wps:spPr>
                        <wps:bodyPr rot="0" vert="horz" wrap="square" lIns="91440" tIns="45720" rIns="91440" bIns="45720" anchor="t" anchorCtr="0"/>
                      </wps:wsp>
                      <wps:wsp>
                        <wps:cNvPr id="162" name="矩形 162"/>
                        <wps:cNvSpPr/>
                        <wps:spPr>
                          <a:xfrm>
                            <a:off x="3004185" y="204470"/>
                            <a:ext cx="19050" cy="9525"/>
                          </a:xfrm>
                          <a:prstGeom prst="rect">
                            <a:avLst/>
                          </a:prstGeom>
                          <a:solidFill>
                            <a:srgbClr val="000000"/>
                          </a:solidFill>
                        </wps:spPr>
                        <wps:bodyPr rot="0" vert="horz" wrap="square" lIns="91440" tIns="45720" rIns="91440" bIns="45720" anchor="t" anchorCtr="0"/>
                      </wps:wsp>
                      <wps:wsp>
                        <wps:cNvPr id="163" name="矩形 163"/>
                        <wps:cNvSpPr/>
                        <wps:spPr>
                          <a:xfrm>
                            <a:off x="3042285" y="204470"/>
                            <a:ext cx="19050" cy="9525"/>
                          </a:xfrm>
                          <a:prstGeom prst="rect">
                            <a:avLst/>
                          </a:prstGeom>
                          <a:solidFill>
                            <a:srgbClr val="000000"/>
                          </a:solidFill>
                        </wps:spPr>
                        <wps:bodyPr rot="0" vert="horz" wrap="square" lIns="91440" tIns="45720" rIns="91440" bIns="45720" anchor="t" anchorCtr="0"/>
                      </wps:wsp>
                      <wps:wsp>
                        <wps:cNvPr id="164" name="矩形 164"/>
                        <wps:cNvSpPr/>
                        <wps:spPr>
                          <a:xfrm>
                            <a:off x="3080385" y="204470"/>
                            <a:ext cx="19050" cy="9525"/>
                          </a:xfrm>
                          <a:prstGeom prst="rect">
                            <a:avLst/>
                          </a:prstGeom>
                          <a:solidFill>
                            <a:srgbClr val="000000"/>
                          </a:solidFill>
                        </wps:spPr>
                        <wps:bodyPr rot="0" vert="horz" wrap="square" lIns="91440" tIns="45720" rIns="91440" bIns="45720" anchor="t" anchorCtr="0"/>
                      </wps:wsp>
                      <wps:wsp>
                        <wps:cNvPr id="165" name="矩形 165"/>
                        <wps:cNvSpPr/>
                        <wps:spPr>
                          <a:xfrm>
                            <a:off x="3118485" y="204470"/>
                            <a:ext cx="19685" cy="9525"/>
                          </a:xfrm>
                          <a:prstGeom prst="rect">
                            <a:avLst/>
                          </a:prstGeom>
                          <a:solidFill>
                            <a:srgbClr val="000000"/>
                          </a:solidFill>
                        </wps:spPr>
                        <wps:bodyPr rot="0" vert="horz" wrap="square" lIns="91440" tIns="45720" rIns="91440" bIns="45720" anchor="t" anchorCtr="0"/>
                      </wps:wsp>
                      <wps:wsp>
                        <wps:cNvPr id="166" name="矩形 166"/>
                        <wps:cNvSpPr/>
                        <wps:spPr>
                          <a:xfrm>
                            <a:off x="3156585" y="204470"/>
                            <a:ext cx="19050" cy="9525"/>
                          </a:xfrm>
                          <a:prstGeom prst="rect">
                            <a:avLst/>
                          </a:prstGeom>
                          <a:solidFill>
                            <a:srgbClr val="000000"/>
                          </a:solidFill>
                        </wps:spPr>
                        <wps:bodyPr rot="0" vert="horz" wrap="square" lIns="91440" tIns="45720" rIns="91440" bIns="45720" anchor="t" anchorCtr="0"/>
                      </wps:wsp>
                      <wps:wsp>
                        <wps:cNvPr id="167" name="矩形 167"/>
                        <wps:cNvSpPr/>
                        <wps:spPr>
                          <a:xfrm>
                            <a:off x="3194685" y="204470"/>
                            <a:ext cx="19050" cy="9525"/>
                          </a:xfrm>
                          <a:prstGeom prst="rect">
                            <a:avLst/>
                          </a:prstGeom>
                          <a:solidFill>
                            <a:srgbClr val="000000"/>
                          </a:solidFill>
                        </wps:spPr>
                        <wps:bodyPr rot="0" vert="horz" wrap="square" lIns="91440" tIns="45720" rIns="91440" bIns="45720" anchor="t" anchorCtr="0"/>
                      </wps:wsp>
                      <wps:wsp>
                        <wps:cNvPr id="168" name="矩形 168"/>
                        <wps:cNvSpPr/>
                        <wps:spPr>
                          <a:xfrm>
                            <a:off x="3232785" y="204470"/>
                            <a:ext cx="19050" cy="9525"/>
                          </a:xfrm>
                          <a:prstGeom prst="rect">
                            <a:avLst/>
                          </a:prstGeom>
                          <a:solidFill>
                            <a:srgbClr val="000000"/>
                          </a:solidFill>
                        </wps:spPr>
                        <wps:bodyPr rot="0" vert="horz" wrap="square" lIns="91440" tIns="45720" rIns="91440" bIns="45720" anchor="t" anchorCtr="0"/>
                      </wps:wsp>
                      <wps:wsp>
                        <wps:cNvPr id="169" name="矩形 169"/>
                        <wps:cNvSpPr/>
                        <wps:spPr>
                          <a:xfrm>
                            <a:off x="3270884" y="204470"/>
                            <a:ext cx="19050" cy="9525"/>
                          </a:xfrm>
                          <a:prstGeom prst="rect">
                            <a:avLst/>
                          </a:prstGeom>
                          <a:solidFill>
                            <a:srgbClr val="000000"/>
                          </a:solidFill>
                        </wps:spPr>
                        <wps:bodyPr rot="0" vert="horz" wrap="square" lIns="91440" tIns="45720" rIns="91440" bIns="45720" anchor="t" anchorCtr="0"/>
                      </wps:wsp>
                      <wps:wsp>
                        <wps:cNvPr id="170" name="矩形 170"/>
                        <wps:cNvSpPr/>
                        <wps:spPr>
                          <a:xfrm>
                            <a:off x="3308984" y="204470"/>
                            <a:ext cx="19050" cy="9525"/>
                          </a:xfrm>
                          <a:prstGeom prst="rect">
                            <a:avLst/>
                          </a:prstGeom>
                          <a:solidFill>
                            <a:srgbClr val="000000"/>
                          </a:solidFill>
                        </wps:spPr>
                        <wps:bodyPr rot="0" vert="horz" wrap="square" lIns="91440" tIns="45720" rIns="91440" bIns="45720" anchor="t" anchorCtr="0"/>
                      </wps:wsp>
                      <wps:wsp>
                        <wps:cNvPr id="171" name="矩形 171"/>
                        <wps:cNvSpPr/>
                        <wps:spPr>
                          <a:xfrm>
                            <a:off x="3347084" y="204470"/>
                            <a:ext cx="19050" cy="9525"/>
                          </a:xfrm>
                          <a:prstGeom prst="rect">
                            <a:avLst/>
                          </a:prstGeom>
                          <a:solidFill>
                            <a:srgbClr val="000000"/>
                          </a:solidFill>
                        </wps:spPr>
                        <wps:bodyPr rot="0" vert="horz" wrap="square" lIns="91440" tIns="45720" rIns="91440" bIns="45720" anchor="t" anchorCtr="0"/>
                      </wps:wsp>
                      <wps:wsp>
                        <wps:cNvPr id="172" name="矩形 172"/>
                        <wps:cNvSpPr/>
                        <wps:spPr>
                          <a:xfrm>
                            <a:off x="3385820" y="204470"/>
                            <a:ext cx="19050" cy="9525"/>
                          </a:xfrm>
                          <a:prstGeom prst="rect">
                            <a:avLst/>
                          </a:prstGeom>
                          <a:solidFill>
                            <a:srgbClr val="000000"/>
                          </a:solidFill>
                        </wps:spPr>
                        <wps:bodyPr rot="0" vert="horz" wrap="square" lIns="91440" tIns="45720" rIns="91440" bIns="45720" anchor="t" anchorCtr="0"/>
                      </wps:wsp>
                      <wps:wsp>
                        <wps:cNvPr id="173" name="矩形 173"/>
                        <wps:cNvSpPr/>
                        <wps:spPr>
                          <a:xfrm>
                            <a:off x="3423920" y="204470"/>
                            <a:ext cx="19050" cy="9525"/>
                          </a:xfrm>
                          <a:prstGeom prst="rect">
                            <a:avLst/>
                          </a:prstGeom>
                          <a:solidFill>
                            <a:srgbClr val="000000"/>
                          </a:solidFill>
                        </wps:spPr>
                        <wps:bodyPr rot="0" vert="horz" wrap="square" lIns="91440" tIns="45720" rIns="91440" bIns="45720" anchor="t" anchorCtr="0"/>
                      </wps:wsp>
                      <wps:wsp>
                        <wps:cNvPr id="174" name="矩形 174"/>
                        <wps:cNvSpPr/>
                        <wps:spPr>
                          <a:xfrm>
                            <a:off x="3462020" y="204470"/>
                            <a:ext cx="19050" cy="9525"/>
                          </a:xfrm>
                          <a:prstGeom prst="rect">
                            <a:avLst/>
                          </a:prstGeom>
                          <a:solidFill>
                            <a:srgbClr val="000000"/>
                          </a:solidFill>
                        </wps:spPr>
                        <wps:bodyPr rot="0" vert="horz" wrap="square" lIns="91440" tIns="45720" rIns="91440" bIns="45720" anchor="t" anchorCtr="0"/>
                      </wps:wsp>
                      <wps:wsp>
                        <wps:cNvPr id="175" name="矩形 175"/>
                        <wps:cNvSpPr/>
                        <wps:spPr>
                          <a:xfrm>
                            <a:off x="3500120" y="204470"/>
                            <a:ext cx="19050" cy="9525"/>
                          </a:xfrm>
                          <a:prstGeom prst="rect">
                            <a:avLst/>
                          </a:prstGeom>
                          <a:solidFill>
                            <a:srgbClr val="000000"/>
                          </a:solidFill>
                        </wps:spPr>
                        <wps:bodyPr rot="0" vert="horz" wrap="square" lIns="91440" tIns="45720" rIns="91440" bIns="45720" anchor="t" anchorCtr="0"/>
                      </wps:wsp>
                      <wps:wsp>
                        <wps:cNvPr id="176" name="矩形 176"/>
                        <wps:cNvSpPr/>
                        <wps:spPr>
                          <a:xfrm>
                            <a:off x="3538220" y="204470"/>
                            <a:ext cx="19050" cy="9525"/>
                          </a:xfrm>
                          <a:prstGeom prst="rect">
                            <a:avLst/>
                          </a:prstGeom>
                          <a:solidFill>
                            <a:srgbClr val="000000"/>
                          </a:solidFill>
                        </wps:spPr>
                        <wps:bodyPr rot="0" vert="horz" wrap="square" lIns="91440" tIns="45720" rIns="91440" bIns="45720" anchor="t" anchorCtr="0"/>
                      </wps:wsp>
                      <wps:wsp>
                        <wps:cNvPr id="177" name="矩形 177"/>
                        <wps:cNvSpPr/>
                        <wps:spPr>
                          <a:xfrm>
                            <a:off x="3576320" y="204470"/>
                            <a:ext cx="19050" cy="9525"/>
                          </a:xfrm>
                          <a:prstGeom prst="rect">
                            <a:avLst/>
                          </a:prstGeom>
                          <a:solidFill>
                            <a:srgbClr val="000000"/>
                          </a:solidFill>
                        </wps:spPr>
                        <wps:bodyPr rot="0" vert="horz" wrap="square" lIns="91440" tIns="45720" rIns="91440" bIns="45720" anchor="t" anchorCtr="0"/>
                      </wps:wsp>
                      <wps:wsp>
                        <wps:cNvPr id="178" name="矩形 178"/>
                        <wps:cNvSpPr/>
                        <wps:spPr>
                          <a:xfrm>
                            <a:off x="3614420" y="204470"/>
                            <a:ext cx="19685" cy="9525"/>
                          </a:xfrm>
                          <a:prstGeom prst="rect">
                            <a:avLst/>
                          </a:prstGeom>
                          <a:solidFill>
                            <a:srgbClr val="000000"/>
                          </a:solidFill>
                        </wps:spPr>
                        <wps:bodyPr rot="0" vert="horz" wrap="square" lIns="91440" tIns="45720" rIns="91440" bIns="45720" anchor="t" anchorCtr="0"/>
                      </wps:wsp>
                      <wps:wsp>
                        <wps:cNvPr id="179" name="矩形 179"/>
                        <wps:cNvSpPr/>
                        <wps:spPr>
                          <a:xfrm>
                            <a:off x="3652520" y="204470"/>
                            <a:ext cx="19050" cy="9525"/>
                          </a:xfrm>
                          <a:prstGeom prst="rect">
                            <a:avLst/>
                          </a:prstGeom>
                          <a:solidFill>
                            <a:srgbClr val="000000"/>
                          </a:solidFill>
                        </wps:spPr>
                        <wps:bodyPr rot="0" vert="horz" wrap="square" lIns="91440" tIns="45720" rIns="91440" bIns="45720" anchor="t" anchorCtr="0"/>
                      </wps:wsp>
                      <wps:wsp>
                        <wps:cNvPr id="180" name="矩形 180"/>
                        <wps:cNvSpPr/>
                        <wps:spPr>
                          <a:xfrm>
                            <a:off x="3690620" y="204470"/>
                            <a:ext cx="19050" cy="9525"/>
                          </a:xfrm>
                          <a:prstGeom prst="rect">
                            <a:avLst/>
                          </a:prstGeom>
                          <a:solidFill>
                            <a:srgbClr val="000000"/>
                          </a:solidFill>
                        </wps:spPr>
                        <wps:bodyPr rot="0" vert="horz" wrap="square" lIns="91440" tIns="45720" rIns="91440" bIns="45720" anchor="t" anchorCtr="0"/>
                      </wps:wsp>
                      <wps:wsp>
                        <wps:cNvPr id="181" name="矩形 181"/>
                        <wps:cNvSpPr/>
                        <wps:spPr>
                          <a:xfrm>
                            <a:off x="3728720" y="204470"/>
                            <a:ext cx="19050" cy="9525"/>
                          </a:xfrm>
                          <a:prstGeom prst="rect">
                            <a:avLst/>
                          </a:prstGeom>
                          <a:solidFill>
                            <a:srgbClr val="000000"/>
                          </a:solidFill>
                        </wps:spPr>
                        <wps:bodyPr rot="0" vert="horz" wrap="square" lIns="91440" tIns="45720" rIns="91440" bIns="45720" anchor="t" anchorCtr="0"/>
                      </wps:wsp>
                      <wps:wsp>
                        <wps:cNvPr id="182" name="矩形 182"/>
                        <wps:cNvSpPr/>
                        <wps:spPr>
                          <a:xfrm>
                            <a:off x="3766820" y="204470"/>
                            <a:ext cx="19050" cy="9525"/>
                          </a:xfrm>
                          <a:prstGeom prst="rect">
                            <a:avLst/>
                          </a:prstGeom>
                          <a:solidFill>
                            <a:srgbClr val="000000"/>
                          </a:solidFill>
                        </wps:spPr>
                        <wps:bodyPr rot="0" vert="horz" wrap="square" lIns="91440" tIns="45720" rIns="91440" bIns="45720" anchor="t" anchorCtr="0"/>
                      </wps:wsp>
                      <wps:wsp>
                        <wps:cNvPr id="183" name="矩形 183"/>
                        <wps:cNvSpPr/>
                        <wps:spPr>
                          <a:xfrm>
                            <a:off x="3804920" y="204470"/>
                            <a:ext cx="19050" cy="9525"/>
                          </a:xfrm>
                          <a:prstGeom prst="rect">
                            <a:avLst/>
                          </a:prstGeom>
                          <a:solidFill>
                            <a:srgbClr val="000000"/>
                          </a:solidFill>
                        </wps:spPr>
                        <wps:bodyPr rot="0" vert="horz" wrap="square" lIns="91440" tIns="45720" rIns="91440" bIns="45720" anchor="t" anchorCtr="0"/>
                      </wps:wsp>
                      <wps:wsp>
                        <wps:cNvPr id="184" name="矩形 184"/>
                        <wps:cNvSpPr/>
                        <wps:spPr>
                          <a:xfrm>
                            <a:off x="3843020" y="204470"/>
                            <a:ext cx="19050" cy="9525"/>
                          </a:xfrm>
                          <a:prstGeom prst="rect">
                            <a:avLst/>
                          </a:prstGeom>
                          <a:solidFill>
                            <a:srgbClr val="000000"/>
                          </a:solidFill>
                        </wps:spPr>
                        <wps:bodyPr rot="0" vert="horz" wrap="square" lIns="91440" tIns="45720" rIns="91440" bIns="45720" anchor="t" anchorCtr="0"/>
                      </wps:wsp>
                      <wps:wsp>
                        <wps:cNvPr id="185" name="矩形 185"/>
                        <wps:cNvSpPr/>
                        <wps:spPr>
                          <a:xfrm>
                            <a:off x="3881755" y="204470"/>
                            <a:ext cx="19050" cy="9525"/>
                          </a:xfrm>
                          <a:prstGeom prst="rect">
                            <a:avLst/>
                          </a:prstGeom>
                          <a:solidFill>
                            <a:srgbClr val="000000"/>
                          </a:solidFill>
                        </wps:spPr>
                        <wps:bodyPr rot="0" vert="horz" wrap="square" lIns="91440" tIns="45720" rIns="91440" bIns="45720" anchor="t" anchorCtr="0"/>
                      </wps:wsp>
                      <wps:wsp>
                        <wps:cNvPr id="186" name="矩形 186"/>
                        <wps:cNvSpPr/>
                        <wps:spPr>
                          <a:xfrm>
                            <a:off x="3919855" y="204470"/>
                            <a:ext cx="19050" cy="9525"/>
                          </a:xfrm>
                          <a:prstGeom prst="rect">
                            <a:avLst/>
                          </a:prstGeom>
                          <a:solidFill>
                            <a:srgbClr val="000000"/>
                          </a:solidFill>
                        </wps:spPr>
                        <wps:bodyPr rot="0" vert="horz" wrap="square" lIns="91440" tIns="45720" rIns="91440" bIns="45720" anchor="t" anchorCtr="0"/>
                      </wps:wsp>
                      <wps:wsp>
                        <wps:cNvPr id="187" name="矩形 187"/>
                        <wps:cNvSpPr/>
                        <wps:spPr>
                          <a:xfrm>
                            <a:off x="3957955" y="204470"/>
                            <a:ext cx="19050" cy="9525"/>
                          </a:xfrm>
                          <a:prstGeom prst="rect">
                            <a:avLst/>
                          </a:prstGeom>
                          <a:solidFill>
                            <a:srgbClr val="000000"/>
                          </a:solidFill>
                        </wps:spPr>
                        <wps:bodyPr rot="0" vert="horz" wrap="square" lIns="91440" tIns="45720" rIns="91440" bIns="45720" anchor="t" anchorCtr="0"/>
                      </wps:wsp>
                      <wps:wsp>
                        <wps:cNvPr id="188" name="矩形 188"/>
                        <wps:cNvSpPr/>
                        <wps:spPr>
                          <a:xfrm>
                            <a:off x="3996055" y="204470"/>
                            <a:ext cx="19050" cy="9525"/>
                          </a:xfrm>
                          <a:prstGeom prst="rect">
                            <a:avLst/>
                          </a:prstGeom>
                          <a:solidFill>
                            <a:srgbClr val="000000"/>
                          </a:solidFill>
                        </wps:spPr>
                        <wps:bodyPr rot="0" vert="horz" wrap="square" lIns="91440" tIns="45720" rIns="91440" bIns="45720" anchor="t" anchorCtr="0"/>
                      </wps:wsp>
                      <wps:wsp>
                        <wps:cNvPr id="189" name="矩形 189"/>
                        <wps:cNvSpPr/>
                        <wps:spPr>
                          <a:xfrm>
                            <a:off x="4034155" y="204470"/>
                            <a:ext cx="19050" cy="9525"/>
                          </a:xfrm>
                          <a:prstGeom prst="rect">
                            <a:avLst/>
                          </a:prstGeom>
                          <a:solidFill>
                            <a:srgbClr val="000000"/>
                          </a:solidFill>
                        </wps:spPr>
                        <wps:bodyPr rot="0" vert="horz" wrap="square" lIns="91440" tIns="45720" rIns="91440" bIns="45720" anchor="t" anchorCtr="0"/>
                      </wps:wsp>
                      <wps:wsp>
                        <wps:cNvPr id="190" name="矩形 190"/>
                        <wps:cNvSpPr/>
                        <wps:spPr>
                          <a:xfrm>
                            <a:off x="4072255" y="204470"/>
                            <a:ext cx="19050" cy="9525"/>
                          </a:xfrm>
                          <a:prstGeom prst="rect">
                            <a:avLst/>
                          </a:prstGeom>
                          <a:solidFill>
                            <a:srgbClr val="000000"/>
                          </a:solidFill>
                        </wps:spPr>
                        <wps:bodyPr rot="0" vert="horz" wrap="square" lIns="91440" tIns="45720" rIns="91440" bIns="45720" anchor="t" anchorCtr="0"/>
                      </wps:wsp>
                      <wps:wsp>
                        <wps:cNvPr id="191" name="矩形 191"/>
                        <wps:cNvSpPr/>
                        <wps:spPr>
                          <a:xfrm>
                            <a:off x="4110355" y="204470"/>
                            <a:ext cx="19685" cy="9525"/>
                          </a:xfrm>
                          <a:prstGeom prst="rect">
                            <a:avLst/>
                          </a:prstGeom>
                          <a:solidFill>
                            <a:srgbClr val="000000"/>
                          </a:solidFill>
                        </wps:spPr>
                        <wps:bodyPr rot="0" vert="horz" wrap="square" lIns="91440" tIns="45720" rIns="91440" bIns="45720" anchor="t" anchorCtr="0"/>
                      </wps:wsp>
                      <wps:wsp>
                        <wps:cNvPr id="192" name="矩形 192"/>
                        <wps:cNvSpPr/>
                        <wps:spPr>
                          <a:xfrm>
                            <a:off x="4148455" y="204470"/>
                            <a:ext cx="19050" cy="9525"/>
                          </a:xfrm>
                          <a:prstGeom prst="rect">
                            <a:avLst/>
                          </a:prstGeom>
                          <a:solidFill>
                            <a:srgbClr val="000000"/>
                          </a:solidFill>
                        </wps:spPr>
                        <wps:bodyPr rot="0" vert="horz" wrap="square" lIns="91440" tIns="45720" rIns="91440" bIns="45720" anchor="t" anchorCtr="0"/>
                      </wps:wsp>
                      <wps:wsp>
                        <wps:cNvPr id="193" name="矩形 193"/>
                        <wps:cNvSpPr/>
                        <wps:spPr>
                          <a:xfrm>
                            <a:off x="4186555" y="204470"/>
                            <a:ext cx="19050" cy="9525"/>
                          </a:xfrm>
                          <a:prstGeom prst="rect">
                            <a:avLst/>
                          </a:prstGeom>
                          <a:solidFill>
                            <a:srgbClr val="000000"/>
                          </a:solidFill>
                        </wps:spPr>
                        <wps:bodyPr rot="0" vert="horz" wrap="square" lIns="91440" tIns="45720" rIns="91440" bIns="45720" anchor="t" anchorCtr="0"/>
                      </wps:wsp>
                      <wps:wsp>
                        <wps:cNvPr id="194" name="矩形 194"/>
                        <wps:cNvSpPr/>
                        <wps:spPr>
                          <a:xfrm>
                            <a:off x="4224655" y="204470"/>
                            <a:ext cx="19050" cy="9525"/>
                          </a:xfrm>
                          <a:prstGeom prst="rect">
                            <a:avLst/>
                          </a:prstGeom>
                          <a:solidFill>
                            <a:srgbClr val="000000"/>
                          </a:solidFill>
                        </wps:spPr>
                        <wps:bodyPr rot="0" vert="horz" wrap="square" lIns="91440" tIns="45720" rIns="91440" bIns="45720" anchor="t" anchorCtr="0"/>
                      </wps:wsp>
                      <wps:wsp>
                        <wps:cNvPr id="195" name="矩形 195"/>
                        <wps:cNvSpPr/>
                        <wps:spPr>
                          <a:xfrm>
                            <a:off x="4262755" y="204470"/>
                            <a:ext cx="19050" cy="9525"/>
                          </a:xfrm>
                          <a:prstGeom prst="rect">
                            <a:avLst/>
                          </a:prstGeom>
                          <a:solidFill>
                            <a:srgbClr val="000000"/>
                          </a:solidFill>
                        </wps:spPr>
                        <wps:bodyPr rot="0" vert="horz" wrap="square" lIns="91440" tIns="45720" rIns="91440" bIns="45720" anchor="t" anchorCtr="0"/>
                      </wps:wsp>
                      <wps:wsp>
                        <wps:cNvPr id="196" name="矩形 196"/>
                        <wps:cNvSpPr/>
                        <wps:spPr>
                          <a:xfrm>
                            <a:off x="4300855" y="204470"/>
                            <a:ext cx="19050" cy="9525"/>
                          </a:xfrm>
                          <a:prstGeom prst="rect">
                            <a:avLst/>
                          </a:prstGeom>
                          <a:solidFill>
                            <a:srgbClr val="000000"/>
                          </a:solidFill>
                        </wps:spPr>
                        <wps:bodyPr rot="0" vert="horz" wrap="square" lIns="91440" tIns="45720" rIns="91440" bIns="45720" anchor="t" anchorCtr="0"/>
                      </wps:wsp>
                      <wps:wsp>
                        <wps:cNvPr id="197" name="矩形 197"/>
                        <wps:cNvSpPr/>
                        <wps:spPr>
                          <a:xfrm>
                            <a:off x="4338955" y="204470"/>
                            <a:ext cx="19050" cy="9525"/>
                          </a:xfrm>
                          <a:prstGeom prst="rect">
                            <a:avLst/>
                          </a:prstGeom>
                          <a:solidFill>
                            <a:srgbClr val="000000"/>
                          </a:solidFill>
                        </wps:spPr>
                        <wps:bodyPr rot="0" vert="horz" wrap="square" lIns="91440" tIns="45720" rIns="91440" bIns="45720" anchor="t" anchorCtr="0"/>
                      </wps:wsp>
                      <wps:wsp>
                        <wps:cNvPr id="198" name="矩形 198"/>
                        <wps:cNvSpPr/>
                        <wps:spPr>
                          <a:xfrm>
                            <a:off x="4377690" y="204470"/>
                            <a:ext cx="19050" cy="9525"/>
                          </a:xfrm>
                          <a:prstGeom prst="rect">
                            <a:avLst/>
                          </a:prstGeom>
                          <a:solidFill>
                            <a:srgbClr val="000000"/>
                          </a:solidFill>
                        </wps:spPr>
                        <wps:bodyPr rot="0" vert="horz" wrap="square" lIns="91440" tIns="45720" rIns="91440" bIns="45720" anchor="t" anchorCtr="0"/>
                      </wps:wsp>
                      <wps:wsp>
                        <wps:cNvPr id="199" name="矩形 199"/>
                        <wps:cNvSpPr/>
                        <wps:spPr>
                          <a:xfrm>
                            <a:off x="4415790" y="204470"/>
                            <a:ext cx="19050" cy="9525"/>
                          </a:xfrm>
                          <a:prstGeom prst="rect">
                            <a:avLst/>
                          </a:prstGeom>
                          <a:solidFill>
                            <a:srgbClr val="000000"/>
                          </a:solidFill>
                        </wps:spPr>
                        <wps:bodyPr rot="0" vert="horz" wrap="square" lIns="91440" tIns="45720" rIns="91440" bIns="45720" anchor="t" anchorCtr="0"/>
                      </wps:wsp>
                      <wps:wsp>
                        <wps:cNvPr id="200" name="矩形 200"/>
                        <wps:cNvSpPr/>
                        <wps:spPr>
                          <a:xfrm>
                            <a:off x="4453890" y="204470"/>
                            <a:ext cx="19050" cy="9525"/>
                          </a:xfrm>
                          <a:prstGeom prst="rect">
                            <a:avLst/>
                          </a:prstGeom>
                          <a:solidFill>
                            <a:srgbClr val="000000"/>
                          </a:solidFill>
                        </wps:spPr>
                        <wps:bodyPr rot="0" vert="horz" wrap="square" lIns="91440" tIns="45720" rIns="91440" bIns="45720" anchor="t" anchorCtr="0"/>
                      </wps:wsp>
                      <wps:wsp>
                        <wps:cNvPr id="201" name="矩形 201"/>
                        <wps:cNvSpPr/>
                        <wps:spPr>
                          <a:xfrm>
                            <a:off x="4491990" y="204470"/>
                            <a:ext cx="19050" cy="9525"/>
                          </a:xfrm>
                          <a:prstGeom prst="rect">
                            <a:avLst/>
                          </a:prstGeom>
                          <a:solidFill>
                            <a:srgbClr val="000000"/>
                          </a:solidFill>
                        </wps:spPr>
                        <wps:bodyPr rot="0" vert="horz" wrap="square" lIns="91440" tIns="45720" rIns="91440" bIns="45720" anchor="t" anchorCtr="0"/>
                      </wps:wsp>
                      <wps:wsp>
                        <wps:cNvPr id="202" name="矩形 202"/>
                        <wps:cNvSpPr/>
                        <wps:spPr>
                          <a:xfrm>
                            <a:off x="4530090" y="204470"/>
                            <a:ext cx="19050" cy="9525"/>
                          </a:xfrm>
                          <a:prstGeom prst="rect">
                            <a:avLst/>
                          </a:prstGeom>
                          <a:solidFill>
                            <a:srgbClr val="000000"/>
                          </a:solidFill>
                        </wps:spPr>
                        <wps:bodyPr rot="0" vert="horz" wrap="square" lIns="91440" tIns="45720" rIns="91440" bIns="45720" anchor="t" anchorCtr="0"/>
                      </wps:wsp>
                      <wps:wsp>
                        <wps:cNvPr id="203" name="矩形 203"/>
                        <wps:cNvSpPr/>
                        <wps:spPr>
                          <a:xfrm>
                            <a:off x="4568190" y="204470"/>
                            <a:ext cx="19050" cy="9525"/>
                          </a:xfrm>
                          <a:prstGeom prst="rect">
                            <a:avLst/>
                          </a:prstGeom>
                          <a:solidFill>
                            <a:srgbClr val="000000"/>
                          </a:solidFill>
                        </wps:spPr>
                        <wps:bodyPr rot="0" vert="horz" wrap="square" lIns="91440" tIns="45720" rIns="91440" bIns="45720" anchor="t" anchorCtr="0"/>
                      </wps:wsp>
                      <wps:wsp>
                        <wps:cNvPr id="204" name="矩形 204"/>
                        <wps:cNvSpPr/>
                        <wps:spPr>
                          <a:xfrm>
                            <a:off x="4606290" y="204470"/>
                            <a:ext cx="19050" cy="9525"/>
                          </a:xfrm>
                          <a:prstGeom prst="rect">
                            <a:avLst/>
                          </a:prstGeom>
                          <a:solidFill>
                            <a:srgbClr val="000000"/>
                          </a:solidFill>
                        </wps:spPr>
                        <wps:bodyPr rot="0" vert="horz" wrap="square" lIns="91440" tIns="45720" rIns="91440" bIns="45720" anchor="t" anchorCtr="0"/>
                      </wps:wsp>
                      <wps:wsp>
                        <wps:cNvPr id="205" name="矩形 205"/>
                        <wps:cNvSpPr/>
                        <wps:spPr>
                          <a:xfrm>
                            <a:off x="4644390" y="204470"/>
                            <a:ext cx="19050" cy="9525"/>
                          </a:xfrm>
                          <a:prstGeom prst="rect">
                            <a:avLst/>
                          </a:prstGeom>
                          <a:solidFill>
                            <a:srgbClr val="000000"/>
                          </a:solidFill>
                        </wps:spPr>
                        <wps:bodyPr rot="0" vert="horz" wrap="square" lIns="91440" tIns="45720" rIns="91440" bIns="45720" anchor="t" anchorCtr="0"/>
                      </wps:wsp>
                      <wps:wsp>
                        <wps:cNvPr id="206" name="矩形 206"/>
                        <wps:cNvSpPr/>
                        <wps:spPr>
                          <a:xfrm>
                            <a:off x="4682490" y="204470"/>
                            <a:ext cx="19050" cy="9525"/>
                          </a:xfrm>
                          <a:prstGeom prst="rect">
                            <a:avLst/>
                          </a:prstGeom>
                          <a:solidFill>
                            <a:srgbClr val="000000"/>
                          </a:solidFill>
                        </wps:spPr>
                        <wps:bodyPr rot="0" vert="horz" wrap="square" lIns="91440" tIns="45720" rIns="91440" bIns="45720" anchor="t" anchorCtr="0"/>
                      </wps:wsp>
                      <wps:wsp>
                        <wps:cNvPr id="207" name="矩形 207"/>
                        <wps:cNvSpPr/>
                        <wps:spPr>
                          <a:xfrm>
                            <a:off x="4720590" y="204470"/>
                            <a:ext cx="19050" cy="9525"/>
                          </a:xfrm>
                          <a:prstGeom prst="rect">
                            <a:avLst/>
                          </a:prstGeom>
                          <a:solidFill>
                            <a:srgbClr val="000000"/>
                          </a:solidFill>
                        </wps:spPr>
                        <wps:bodyPr rot="0" vert="horz" wrap="square" lIns="91440" tIns="45720" rIns="91440" bIns="45720" anchor="t" anchorCtr="0"/>
                      </wps:wsp>
                      <wps:wsp>
                        <wps:cNvPr id="208" name="矩形 208"/>
                        <wps:cNvSpPr/>
                        <wps:spPr>
                          <a:xfrm>
                            <a:off x="4758690" y="204470"/>
                            <a:ext cx="19050" cy="9525"/>
                          </a:xfrm>
                          <a:prstGeom prst="rect">
                            <a:avLst/>
                          </a:prstGeom>
                          <a:solidFill>
                            <a:srgbClr val="000000"/>
                          </a:solidFill>
                        </wps:spPr>
                        <wps:bodyPr rot="0" vert="horz" wrap="square" lIns="91440" tIns="45720" rIns="91440" bIns="45720" anchor="t" anchorCtr="0"/>
                      </wps:wsp>
                      <wps:wsp>
                        <wps:cNvPr id="209" name="矩形 209"/>
                        <wps:cNvSpPr/>
                        <wps:spPr>
                          <a:xfrm>
                            <a:off x="4796790" y="204470"/>
                            <a:ext cx="19050" cy="9525"/>
                          </a:xfrm>
                          <a:prstGeom prst="rect">
                            <a:avLst/>
                          </a:prstGeom>
                          <a:solidFill>
                            <a:srgbClr val="000000"/>
                          </a:solidFill>
                        </wps:spPr>
                        <wps:bodyPr rot="0" vert="horz" wrap="square" lIns="91440" tIns="45720" rIns="91440" bIns="45720" anchor="t" anchorCtr="0"/>
                      </wps:wsp>
                      <wps:wsp>
                        <wps:cNvPr id="210" name="矩形 210"/>
                        <wps:cNvSpPr/>
                        <wps:spPr>
                          <a:xfrm>
                            <a:off x="4834890" y="204470"/>
                            <a:ext cx="19050" cy="9525"/>
                          </a:xfrm>
                          <a:prstGeom prst="rect">
                            <a:avLst/>
                          </a:prstGeom>
                          <a:solidFill>
                            <a:srgbClr val="000000"/>
                          </a:solidFill>
                        </wps:spPr>
                        <wps:bodyPr rot="0" vert="horz" wrap="square" lIns="91440" tIns="45720" rIns="91440" bIns="45720" anchor="t" anchorCtr="0"/>
                      </wps:wsp>
                      <wps:wsp>
                        <wps:cNvPr id="211" name="矩形 211"/>
                        <wps:cNvSpPr/>
                        <wps:spPr>
                          <a:xfrm>
                            <a:off x="4872990" y="204470"/>
                            <a:ext cx="19685" cy="9525"/>
                          </a:xfrm>
                          <a:prstGeom prst="rect">
                            <a:avLst/>
                          </a:prstGeom>
                          <a:solidFill>
                            <a:srgbClr val="000000"/>
                          </a:solidFill>
                        </wps:spPr>
                        <wps:bodyPr rot="0" vert="horz" wrap="square" lIns="91440" tIns="45720" rIns="91440" bIns="45720" anchor="t" anchorCtr="0"/>
                      </wps:wsp>
                      <wps:wsp>
                        <wps:cNvPr id="212" name="矩形 212"/>
                        <wps:cNvSpPr/>
                        <wps:spPr>
                          <a:xfrm>
                            <a:off x="4911725" y="204470"/>
                            <a:ext cx="19050" cy="9525"/>
                          </a:xfrm>
                          <a:prstGeom prst="rect">
                            <a:avLst/>
                          </a:prstGeom>
                          <a:solidFill>
                            <a:srgbClr val="000000"/>
                          </a:solidFill>
                        </wps:spPr>
                        <wps:bodyPr rot="0" vert="horz" wrap="square" lIns="91440" tIns="45720" rIns="91440" bIns="45720" anchor="t" anchorCtr="0"/>
                      </wps:wsp>
                      <wps:wsp>
                        <wps:cNvPr id="213" name="矩形 213"/>
                        <wps:cNvSpPr/>
                        <wps:spPr>
                          <a:xfrm>
                            <a:off x="4949825" y="204470"/>
                            <a:ext cx="19050" cy="9525"/>
                          </a:xfrm>
                          <a:prstGeom prst="rect">
                            <a:avLst/>
                          </a:prstGeom>
                          <a:solidFill>
                            <a:srgbClr val="000000"/>
                          </a:solidFill>
                        </wps:spPr>
                        <wps:bodyPr rot="0" vert="horz" wrap="square" lIns="91440" tIns="45720" rIns="91440" bIns="45720" anchor="t" anchorCtr="0"/>
                      </wps:wsp>
                      <wps:wsp>
                        <wps:cNvPr id="214" name="矩形 214"/>
                        <wps:cNvSpPr/>
                        <wps:spPr>
                          <a:xfrm>
                            <a:off x="4987925" y="204470"/>
                            <a:ext cx="19050" cy="9525"/>
                          </a:xfrm>
                          <a:prstGeom prst="rect">
                            <a:avLst/>
                          </a:prstGeom>
                          <a:solidFill>
                            <a:srgbClr val="000000"/>
                          </a:solidFill>
                        </wps:spPr>
                        <wps:bodyPr rot="0" vert="horz" wrap="square" lIns="91440" tIns="45720" rIns="91440" bIns="45720" anchor="t" anchorCtr="0"/>
                      </wps:wsp>
                      <wps:wsp>
                        <wps:cNvPr id="215" name="矩形 215"/>
                        <wps:cNvSpPr/>
                        <wps:spPr>
                          <a:xfrm>
                            <a:off x="5026025" y="204470"/>
                            <a:ext cx="19050" cy="9525"/>
                          </a:xfrm>
                          <a:prstGeom prst="rect">
                            <a:avLst/>
                          </a:prstGeom>
                          <a:solidFill>
                            <a:srgbClr val="000000"/>
                          </a:solidFill>
                        </wps:spPr>
                        <wps:bodyPr rot="0" vert="horz" wrap="square" lIns="91440" tIns="45720" rIns="91440" bIns="45720" anchor="t" anchorCtr="0"/>
                      </wps:wsp>
                      <wps:wsp>
                        <wps:cNvPr id="216" name="矩形 216"/>
                        <wps:cNvSpPr/>
                        <wps:spPr>
                          <a:xfrm>
                            <a:off x="5064125" y="204470"/>
                            <a:ext cx="19050" cy="9525"/>
                          </a:xfrm>
                          <a:prstGeom prst="rect">
                            <a:avLst/>
                          </a:prstGeom>
                          <a:solidFill>
                            <a:srgbClr val="000000"/>
                          </a:solidFill>
                        </wps:spPr>
                        <wps:bodyPr rot="0" vert="horz" wrap="square" lIns="91440" tIns="45720" rIns="91440" bIns="45720" anchor="t" anchorCtr="0"/>
                      </wps:wsp>
                      <wps:wsp>
                        <wps:cNvPr id="217" name="矩形 217"/>
                        <wps:cNvSpPr/>
                        <wps:spPr>
                          <a:xfrm>
                            <a:off x="5102225" y="204470"/>
                            <a:ext cx="19050" cy="9525"/>
                          </a:xfrm>
                          <a:prstGeom prst="rect">
                            <a:avLst/>
                          </a:prstGeom>
                          <a:solidFill>
                            <a:srgbClr val="000000"/>
                          </a:solidFill>
                        </wps:spPr>
                        <wps:bodyPr rot="0" vert="horz" wrap="square" lIns="91440" tIns="45720" rIns="91440" bIns="45720" anchor="t" anchorCtr="0"/>
                      </wps:wsp>
                    </wpg:wgp>
                  </a:graphicData>
                </a:graphic>
              </wp:anchor>
            </w:drawing>
          </mc:Choice>
          <mc:Fallback>
            <w:pict>
              <v:group id="docshapegroup" o:spid="_x0000_s1026" o:spt="203" style="position:absolute;left:0pt;margin-left:95.35pt;margin-top:16.1pt;height:0.75pt;width:307.9pt;mso-position-horizontal-relative:page;mso-wrap-distance-bottom:0pt;mso-wrap-distance-top:0pt;z-index:251660288;mso-width-relative:page;mso-height-relative:page;" coordorigin="1211580,205105" coordsize="3910330,9525" o:gfxdata="UEsDBAoAAAAAAIdO4kAAAAAAAAAAAAAAAAAEAAAAZHJzL1BLAwQUAAAACACHTuJAMnkEbdkAAAAJ&#10;AQAADwAAAGRycy9kb3ducmV2LnhtbE2PTU/DMAyG70j8h8hI3FjSVvugNJ3QBJwmJDYkxM1rvLZa&#10;k1RN1m7/HnOC42s/ev24WF9sJ0YaQuudhmSmQJCrvGldreFz//qwAhEiOoOdd6ThSgHW5e1Ngbnx&#10;k/ugcRdrwSUu5KihibHPpQxVQxbDzPfkeHf0g8XIcailGXDictvJVKmFtNg6vtBgT5uGqtPubDW8&#10;TTg9Z8nLuD0dN9fv/fz9a5uQ1vd3iXoCEekS/2D41Wd1KNnp4M/OBNFxflRLRjVkaQqCgZVazEEc&#10;eJAtQZaF/P9B+QNQSwMEFAAAAAgAh07iQDFdBkySCAAAnMAAAA4AAABkcnMvZTJvRG9jLnhtbO2d&#10;3a7bxhGA7wvkHQTdx9r/H8HHuYgTo0DRBkj7ALRE/QCSyJC0ZfdlCvSuD9HHCfIamaXOUc7hFMKZ&#10;Bjmei/GFLQ1lirufdnf4cZd8/c2n42H2se76fXO6m+tXaj6rT6tmvT9t7+b/+Pv3X6f5rB+q07o6&#10;NKf6bv657uffvPnqT6/P7bI2za45rOtuBjs59ctzezffDUO7XCz61a4+Vv2rpq1PsHHTdMdqgLfd&#10;drHuqjPs/XhYGKXC4tx067ZrVnXfQ/TtZeP8fo/dc3bYbDb7Vf22WX041qfhsteuPlQDFKnf7dt+&#10;/mY82s2mXg1/22z6epgd7uZQ0mH8G74EXr8vfy/evK6W265qd/vV/SFUzzmESZmO1f4EX3rd1dtq&#10;qGYfuj3a1XG/6pq+2QyvVs1xcSnIWCNQCq0mdfOuaz60Y1m2y/O2vVY6gJrU+v+929VfP/7QzfZr&#10;+CVoN5+dqiMgXzerfle19Xb8fqiic7tdwiffde2P7Q/dfWB7eVdK/WnTHcu/UJ7Zp7FyP18rt/40&#10;zFYQtFkra6HeV7Ate+Mvdb/aAaDyn7TR2ifYDpuN8lpdP/DdrT0sHr59UQ7yekznFn6d/W9V1v++&#10;KvuxVMdIoi8Vca0y/1Blv/zrPz//998zKEIpVvl2+Ni1svplD/X2P2oKCq2yg72MhXYu3v8iHypN&#10;Z+UnVXYtcLVsu354VzfHWXlxN+/g1z7+CKuPf+kHOAz46MNHynf3zWG//n5/OIxvuu37bw/d7GNV&#10;Wsb4pxw5/JdHH4M6fTj08up9s/4MRe+aSzOCTgRe7Jrun/PZGZrQ3bz/6UPV1fPZ4c8nqPCsnYOD&#10;H8Y3zkcDb7rHW94/3lKdVrCru/kwn11efjuM7bQc1D3NS8W+ANaAsAYiVpeVYC3AOWGNCGskYk1R&#10;C1ZuWCFhuYxb10440bBa441g5YY1I6yZiDVYexNrSDDyPk5HZGz9w1Om8it72lohQkqZnDLqmidK&#10;ysQjZTIaYdVErE5pwcqsEzYGYTVErDEZwcoNq0VYLQ2r18EKVm5YrwbnIRM2jojVOydYuWFFluki&#10;z55vmXw2v6k1SZmYpEzIMhmiZQpWhQinSSIPGVkmgywTREgnOCGkKFi5dcLIMhmiZYoKuEpr5eWE&#10;DbJMECG11uhcFqzMWmu5zvjUMkGEhjVZJVi5YUWWyRItU4KrzIKVG1ZkmSzRMiU4w7mJVVT/y19G&#10;t8gyQYTUCaecFMyokBMcTpfRLbJMECFhzTaUiTKClRVWZJkscS5Tjs4IVm5jK7JMlmaZYF6isYKV&#10;G1ZkmSzNMsEUS+UEKzesyDJZmmWCqRHJC1ZuWJFlsjTLZLQJQbAyw1pmNz+1TBChZMJGBxcFKzes&#10;yDI5mmUyRpkkWLlhRZbJ0SyTMU5lwcoNK7JMjmaZDJhDsUzj6hxGl9EdskwQIY2tVkexTOywIssE&#10;M/RpWL0Xy8QOK7JMjmiZbLa5LHWUuUycOmFkmRzRMjlbRJNgZbUQ0iHLBBFSJwwLlbVg5ZYJI8vk&#10;iJbJq2QEKzOsBchTywQRUmv1LljByg0rskyeaJl8ck6wcsOKLJMnWqZgjL+JVeYyvfxcJo8sE0RI&#10;nXAIKtzEKnd6+QJYkWXyRMsUcoqClVsnjCyTJ1qmaKGXlfNWqAFGOsIjywQRUiccoxPLxE0eemSZ&#10;IELCmrQVy8QOK7JMnmiZYCaTWCZ2WJFl8kTLlGBaf7nzkqh+RmNrQJYJIqROuKzAEazMMuGALBNE&#10;aFjhxFWwcsOKLFOgWSarYPa3YOWGFVmmQLNMVjljBCs3rMgyBZplsnDDQytYuWFFlinQLJPVOrmb&#10;WEX1v7wTDsgyQYSSMsFqueBvYhXV/wWwIssUaJbJ6uzG9ijnrZzOW5FlCjTLZI01UVort7EVWaZA&#10;s0wAFZZCQuIlrZVRa4Xnm0zmMl2eePLsW1nCE2TAHgpWXhfmIrJMECGlTBZmlApWZp1wRJYJIjSs&#10;yadSKOmEOXXCyDJFomVyxmbByq21IssUiZbJBVi4LK2V2diKLFMkWiav4BY+gpUZVmSZItEyeZvg&#10;RgMytrKaohaRZYIIKWXyMcCaOcHKCyuyTJFomQI8DPMmVlH9L++Eyy1jny6tggiptQZ4kO1NrKL6&#10;Xx5reYLNU6wQoWHNCnJh6YRZdcIJWSaIkLBGk8bplKIjGOmIhCwTRGhY4Ykp0lpLDXDCiixTIlqm&#10;pJxYJm7Tv4ukn4ytRMuUnBXLxA4rskxwSZzUCaekI6yyE9XPqhNGlikRLVPWMKlfsDIbW5FlSkTL&#10;lH3MgpVbyoQsUyJappyDEqzcsCLLlGiWySkLt+qXTphXJ5zhcJ5mwhChpExOxXKrF0mZWJ23ZmSZ&#10;IELCqrWyN7GK6n95J5yRZYIIDatL7iZWUf1fACuyTJlmmWAVZPCClVnKlJFlggiptcLN+oGrjK28&#10;xlYAMkmZaJbJmWDEMnGThxlZJoiQWissRxfLxA4rskyZZpmctUksEzusyDJlmmVyNsZQzn7lMjqj&#10;660ZWSaIkDphcEzwJBzByillMmpqmUqEhhUmCgtWXic48FDdSSZcIjSscGVOsHLDOrVMsKCGhtVD&#10;KixYuWGdWiajiJbJh6QFKzesU8tkFNEywT3djWDlhnVqmeARVLROODhnBSs3rFPLZBTRMsEsYSdY&#10;uWGdWiajiJYJBIsXrNywTi2TUUTLFH0Sy8RMHho1tUwlQjpvjTmIZeKGVSPLBBES1mSdWCZ2WJFl&#10;0kTLBOvlblsmmcv04pNejEaWCSKk1pq1jkZmR0Cvx+cKjtHIMkGEhtVleICrXMHhhRVZJk20TPCI&#10;uSxYmZ3gaGSZIEJprV6ZoAQrN6zIMmmaZfIqOC1YuWFFlknTLJPXysBqDRlbnzm2Ls7tdnnetpAd&#10;V8ttV7W7/eptNVSP34+Z87I2za45rOvuz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ECwAAW0NvbnRlbnRfVHlwZXNdLnhtbFBLAQIUAAoAAAAA&#10;AIdO4kAAAAAAAAAAAAAAAAAGAAAAAAAAAAAAEAAAAOYJAABfcmVscy9QSwECFAAUAAAACACHTuJA&#10;ihRmPNEAAACUAQAACwAAAAAAAAABACAAAAAKCgAAX3JlbHMvLnJlbHNQSwECFAAKAAAAAACHTuJA&#10;AAAAAAAAAAAAAAAABAAAAAAAAAAAABAAAAAAAAAAZHJzL1BLAQIUABQAAAAIAIdO4kAyeQRt2QAA&#10;AAkBAAAPAAAAAAAAAAEAIAAAACIAAABkcnMvZG93bnJldi54bWxQSwECFAAUAAAACACHTuJAMV0G&#10;TJIIAACcwAAADgAAAAAAAAABACAAAAAoAQAAZHJzL2Uyb0RvYy54bWxQSwUGAAAAAAYABgBZAQAA&#10;LAwAAAAA&#10;">
                <o:lock v:ext="edit" aspectratio="f"/>
                <v:rect id="_x0000_s1026" o:spid="_x0000_s1026" o:spt="1" style="position:absolute;left:1210945;top:204470;height:9525;width:19050;"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249045;top:204470;height:9525;width:19050;"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287145;top:204470;height:9525;width:19050;"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325245;top:204470;height:9525;width:19050;"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1363345;top:204470;height:9525;width:19685;"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402080;top:204470;height:9525;width:19050;"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1440180;top:204470;height:9525;width:19050;"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478280;top:204470;height:9525;width:19050;"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516380;top:204470;height:9525;width:19050;"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554480;top:204470;height:9525;width:19050;"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592580;top:204470;height:9525;width:19050;"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630679;top:204470;height:9525;width:19050;"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668779;top:204470;height:9525;width:19050;"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706879;top:204470;height:9525;width:19050;"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1744979;top:204470;height:9525;width:19050;"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783079;top:204470;height:9525;width:19050;"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1821179;top:204470;height:9525;width:19050;"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859279;top:204470;height:9525;width:19685;"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898015;top:204470;height:9525;width:19050;"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936115;top:204470;height:9525;width:19050;"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974215;top:204470;height:9525;width:19050;" fillcolor="#000000" filled="t" stroked="f" coordsize="21600,21600" o:gfxdata="UEsDBAoAAAAAAIdO4kAAAAAAAAAAAAAAAAAEAAAAZHJzL1BLAwQUAAAACACHTuJASOg9hbwAAADc&#10;AAAADwAAAGRycy9kb3ducmV2LnhtbEVPS2sCMRC+C/0PYYTeaqKtoqtRsFDopeDroLdxM+4ubibb&#10;JPX16xtB8DYf33Mms4utxYl8qBxr6HYUCOLcmYoLDZv119sQRIjIBmvHpOFKAWbTl9YEM+POvKTT&#10;KhYihXDIUEMZY5NJGfKSLIaOa4gTd3DeYkzQF9J4PKdwW8ueUgNpseLUUGJDnyXlx9Wf1TAfDee/&#10;iw/+uS33O9pt98d+zyutX9tdNQYR6RKf4of726T5732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oPYW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012315;top:204470;height:9525;width:19050;" fillcolor="#000000" filled="t" stroked="f" coordsize="21600,21600" o:gfxdata="UEsDBAoAAAAAAIdO4kAAAAAAAAAAAAAAAAAEAAAAZHJzL1BLAwQUAAAACACHTuJAuDqj8r4AAADc&#10;AAAADwAAAGRycy9kb3ducmV2LnhtbEVPS2sCMRC+C/0PYQq9aaK1oqtxYQuFXgQfPdTbuJnuLm4m&#10;2yRV21/fCIK3+fies8gvthUn8qFxrGE4UCCIS2carjR87N76UxAhIhtsHZOGXwqQLx96C8yMO/OG&#10;TttYiRTCIUMNdYxdJmUoa7IYBq4jTtyX8xZjgr6SxuM5hdtWjpSaSIsNp4YaO3qtqTxuf6yGYjYt&#10;vtdjXv1tDnvafx6OLyOvtH56HKo5iEiXeBff3O8mzX+e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qj8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050415;top:204470;height:9525;width:19050;" fillcolor="#000000" filled="t" stroked="f" coordsize="21600,21600" o:gfxdata="UEsDBAoAAAAAAIdO4kAAAAAAAAAAAAAAAAAEAAAAZHJzL1BLAwQUAAAACACHTuJA13YGab0AAADc&#10;AAAADwAAAGRycy9kb3ducmV2LnhtbEVPS2sCMRC+C/0PYQreNFHbardGQUHwIqjtQW/jZrq7uJls&#10;k/iov94Ihd7m43vOeHq1tTiTD5VjDb2uAkGcO1NxoeHrc9EZgQgR2WDtmDT8UoDp5Kk1xsy4C2/o&#10;vI2FSCEcMtRQxthkUoa8JIuh6xrixH07bzEm6AtpPF5SuK1lX6k3abHi1FBiQ/OS8uP2ZDXM3kez&#10;n/ULr26bw572u8Pxte+V1u3nnvoAEeka/8V/7qVJ8wd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gZp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2088515;top:204470;height:9525;width:19050;" fillcolor="#000000" filled="t" stroked="f" coordsize="21600,21600" o:gfxdata="UEsDBAoAAAAAAIdO4kAAAAAAAAAAAAAAAAAEAAAAZHJzL1BLAwQUAAAACACHTuJApumSG8AAAADc&#10;AAAADwAAAGRycy9kb3ducmV2LnhtbEWPT08CMRDF7yZ+h2ZIvEkLosGVQoKJCRcSQQ9yG7bD7obt&#10;dG3L30/vHEy4zeS9ee83k9nZt+pIMTWBLQz6BhRxGVzDlYXvr4/HMaiUkR22gcnChRLMpvd3Eyxc&#10;OPGKjutcKQnhVKCFOueu0DqVNXlM/dARi7YL0WOWNVbaRTxJuG/10JgX7bFhaaixo/eayv364C3M&#10;X8fz388RL6+r7YY2P9v98zAaax96A/MGKtM538z/1wsn+E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6ZIb&#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2126615;top:204470;height:9525;width:19050;" fillcolor="#000000" filled="t" stroked="f" coordsize="21600,21600" o:gfxdata="UEsDBAoAAAAAAIdO4kAAAAAAAAAAAAAAAAAEAAAAZHJzL1BLAwQUAAAACACHTuJAyaU3gLwAAADc&#10;AAAADwAAAGRycy9kb3ducmV2LnhtbEVPS2sCMRC+F/wPYYTeaqK2oqtRUBB6Kfg66G3cjLuLm8ma&#10;pGr99U1B6G0+vudMZndbiyv5UDnW0O0oEMS5MxUXGnbb5dsQRIjIBmvHpOGHAsymrZcJZsbdeE3X&#10;TSxECuGQoYYyxiaTMuQlWQwd1xAn7uS8xZigL6TxeEvhtpY9pQbSYsWpocSGFiXl58231TAfDeeX&#10;1Tt/PdbHAx32x/NHzyutX9tdNQYR6R7/xU/3p0nz+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lN4C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164715;top:204470;height:9525;width:19050;" fillcolor="#000000" filled="t" stroked="f" coordsize="21600,21600" o:gfxdata="UEsDBAoAAAAAAIdO4kAAAAAAAAAAAAAAAAAEAAAAZHJzL1BLAwQUAAAACACHTuJAAJntYL8AAADc&#10;AAAADwAAAGRycy9kb3ducmV2LnhtbEWPQWsCMRCF70L/Q5iCN00UFbs1ChYKvQhVe6i3cTPdXdxM&#10;tkmq1l/fORS8zfDevPfNYnX1rTpTTE1gC6OhAUVcBtdwZeFj/zqYg0oZ2WEbmCz8UoLV8qG3wMKF&#10;C2/pvMuVkhBOBVqoc+4KrVNZk8c0DB2xaF8hesyyxkq7iBcJ960eGzPTHhuWhho7eqmpPO1+vIX1&#10;03z9/T7hzW17PNDh83iajqOxtv84Ms+gMl3z3fx//eYEfyL4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Z7WC/&#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2202815;top:204470;height:9525;width:19050;" fillcolor="#000000" filled="t" stroked="f" coordsize="21600,21600" o:gfxdata="UEsDBAoAAAAAAIdO4kAAAAAAAAAAAAAAAAAEAAAAZHJzL1BLAwQUAAAACACHTuJAb9VI+7wAAADc&#10;AAAADwAAAGRycy9kb3ducmV2LnhtbEVPS2sCMRC+C/0PYQreNFmxYrdGwYLgRaiPQ72Nm+nu4may&#10;TeKrv74RBG/z8T1nMrvaRpzJh9qxhqyvQBAXztRcathtF70xiBCRDTaOScONAsymL50J5sZdeE3n&#10;TSxFCuGQo4YqxjaXMhQVWQx91xIn7sd5izFBX0rj8ZLCbSMHSo2kxZpTQ4UtfVZUHDcnq2H+Pp7/&#10;fg159bc+7Gn/fTi+DbzSuvuaqQ8Qka7xKX64lybNH2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Pu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240915;top:204470;height:9525;width:19050;" fillcolor="#000000" filled="t" stroked="f" coordsize="21600,21600" o:gfxdata="UEsDBAoAAAAAAIdO4kAAAAAAAAAAAAAAAAAEAAAAZHJzL1BLAwQUAAAACACHTuJAnwfWjL0AAADc&#10;AAAADwAAAGRycy9kb3ducmV2LnhtbEVPS2sCMRC+C/6HMIK3mrjYoqtRUCh4EartQW/jZtxd3EzW&#10;JPXRX98UCt7m43vObHG3jbiSD7VjDcOBAkFcOFNzqeHr8/1lDCJEZIONY9LwoACLebczw9y4G2/p&#10;uoulSCEcctRQxdjmUoaiIoth4FrixJ2ctxgT9KU0Hm8p3DYyU+pNWqw5NVTY0qqi4rz7thqWk/Hy&#10;8jHizc/2eKDD/nh+zbzSut8bqimISPf4FP+71ybNH2X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B9aM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2279015;top:204470;height:9525;width:19050;" fillcolor="#000000" filled="t" stroked="f" coordsize="21600,21600" o:gfxdata="UEsDBAoAAAAAAIdO4kAAAAAAAAAAAAAAAAAEAAAAZHJzL1BLAwQUAAAACACHTuJA8EtzF7wAAADc&#10;AAAADwAAAGRycy9kb3ducmV2LnhtbEVPS2sCMRC+C/0PYQRvmvhEV6NgodBLoT4Oehs34+7iZrJN&#10;UrX99U1B8DYf33MWq7utxZV8qBxr6PcUCOLcmYoLDfvdW3cKIkRkg7Vj0vBDAVbLl9YCM+NuvKHr&#10;NhYihXDIUEMZY5NJGfKSLIaea4gTd3beYkzQF9J4vKVwW8uBUhNpseLUUGJDryXll+231bCeTddf&#10;nyP++N2cjnQ8nC7jgVdad9p9NQcR6R6f4of73aT5oy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Lcxe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317115;top:204470;height:9525;width:19050;" fillcolor="#000000" filled="t" stroked="f" coordsize="21600,21600" o:gfxdata="UEsDBAoAAAAAAIdO4kAAAAAAAAAAAAAAAAAEAAAAZHJzL1BLAwQUAAAACACHTuJAf6LrY7wAAADc&#10;AAAADwAAAGRycy9kb3ducmV2LnhtbEVPS2sCMRC+F/ofwhS8aaJsi12NgoLgRaiPQ72Nm3F3cTNZ&#10;k/jqr28KQm/z8T1nPL3bRlzJh9qxhn5PgSAunKm51LDbLrpDECEiG2wck4YHBZhOXl/GmBt34zVd&#10;N7EUKYRDjhqqGNtcylBUZDH0XEucuKPzFmOCvpTG4y2F20YOlPqQFmtODRW2NK+oOG0uVsPsczg7&#10;f2W8+lkf9rT/PpzeB15p3XnrqxGISPf4L366lybNzzL4eyZdIC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62O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355215;top:204470;height:9525;width:19050;" fillcolor="#000000" filled="t" stroked="f" coordsize="21600,21600" o:gfxdata="UEsDBAoAAAAAAIdO4kAAAAAAAAAAAAAAAAAEAAAAZHJzL1BLAwQUAAAACACHTuJAEO5O+LwAAADc&#10;AAAADwAAAGRycy9kb3ducmV2LnhtbEVPS2sCMRC+F/wPYYTeaqKo6GoULBS8FHwd9DZuxt3FzWRN&#10;4qu/vhEKvc3H95zp/GFrcSMfKscauh0Fgjh3puJCw2779TECESKywdoxaXhSgPms9TbFzLg7r+m2&#10;iYVIIRwy1FDG2GRShrwki6HjGuLEnZy3GBP0hTQe7ync1rKn1FBarDg1lNjQZ0n5eXO1Ghbj0eKy&#10;6vP3z/p4oMP+eB70vNL6vd1VExCRHvFf/OdemjS/P4D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uTvi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393950;top:204470;height:9525;width:19050;" fillcolor="#000000" filled="t" stroked="f" coordsize="21600,21600" o:gfxdata="UEsDBAoAAAAAAIdO4kAAAAAAAAAAAAAAAAAEAAAAZHJzL1BLAwQUAAAACACHTuJA4DzQj74AAADc&#10;AAAADwAAAGRycy9kb3ducmV2LnhtbEVPS2sCMRC+C/6HMEJvNVmxst0ahS0UeinUx0Fv42bcXdxM&#10;1iRV21/fFAre5uN7znx5s524kA+tYw3ZWIEgrpxpudaw3bw95iBCRDbYOSYN3xRguRgO5lgYd+UV&#10;XdaxFimEQ4Eamhj7QspQNWQxjF1PnLij8xZjgr6WxuM1hdtOTpSaSYstp4YGe3ptqDqtv6yG8jkv&#10;z59T/vhZHfa03x1OTxOvtH4YZeoFRKRbvIv/3e8mzZ/O4O+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zQj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432050;top:204470;height:9525;width:19050;" fillcolor="#000000" filled="t" stroked="f" coordsize="21600,21600" o:gfxdata="UEsDBAoAAAAAAIdO4kAAAAAAAAAAAAAAAAAEAAAAZHJzL1BLAwQUAAAACACHTuJAj3B1FLwAAADc&#10;AAAADwAAAGRycy9kb3ducmV2LnhtbEVPTWsCMRC9C/6HMIXeaqLYqqtRUBC8CFV7qLdxM91d3EzW&#10;JFXbX28Ewds83udMZldbizP5UDnW0O0oEMS5MxUXGr52y7chiBCRDdaOScMfBZhN260JZsZdeEPn&#10;bSxECuGQoYYyxiaTMuQlWQwd1xAn7sd5izFBX0jj8ZLCbS17Sn1IixWnhhIbWpSUH7e/VsN8NJyf&#10;Pvu8/t8c9rT/Phzfe15p/frSVWMQka7xKX64VybN7w/g/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dRS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470150;top:204470;height:9525;width:19050;" fillcolor="#000000" filled="t" stroked="f" coordsize="21600,21600" o:gfxdata="UEsDBAoAAAAAAIdO4kAAAAAAAAAAAAAAAAAEAAAAZHJzL1BLAwQUAAAACACHTuJA/u/hZr8AAADc&#10;AAAADwAAAGRycy9kb3ducmV2LnhtbEWPQWsCMRCF70L/Q5iCN00UFbs1ChYKvQhVe6i3cTPdXdxM&#10;tkmq1l/fORS8zfDevPfNYnX1rTpTTE1gC6OhAUVcBtdwZeFj/zqYg0oZ2WEbmCz8UoLV8qG3wMKF&#10;C2/pvMuVkhBOBVqoc+4KrVNZk8c0DB2xaF8hesyyxkq7iBcJ960eGzPTHhuWhho7eqmpPO1+vIX1&#10;03z9/T7hzW17PNDh83iajqOxtv84Ms+gMl3z3fx//eYEfyK0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v4Wa/&#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2508250;top:204470;height:9525;width:19050;" fillcolor="#000000" filled="t" stroked="f" coordsize="21600,21600" o:gfxdata="UEsDBAoAAAAAAIdO4kAAAAAAAAAAAAAAAAAEAAAAZHJzL1BLAwQUAAAACACHTuJAkaNE/b4AAADc&#10;AAAADwAAAGRycy9kb3ducmV2LnhtbEVPS2sCMRC+F/wPYYTeauJiy7o1CisUeinUx0Fv42a6u7iZ&#10;rEmq1l9vCoXe5uN7zmxxtZ04kw+tYw3jkQJBXDnTcq1hu3l7ykGEiGywc0wafijAYj54mGFh3IVX&#10;dF7HWqQQDgVqaGLsCylD1ZDFMHI9ceK+nLcYE/S1NB4vKdx2MlPqRVpsOTU02NOyoeq4/rYaymle&#10;nj4n/HFbHfa03x2Oz5lXWj8Ox+oVRKRr/Bf/ud9Nmj+Zwu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E/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2546350;top:204470;height:9525;width:19050;" fillcolor="#000000" filled="t" stroked="f" coordsize="21600,21600" o:gfxdata="UEsDBAoAAAAAAIdO4kAAAAAAAAAAAAAAAAAEAAAAZHJzL1BLAwQUAAAACACHTuJAhUB7vcAAAADc&#10;AAAADwAAAGRycy9kb3ducmV2LnhtbEWPT2sCMRDF74V+hzBCbzVRatHVKFgoeBGq9lBv42bcXdxM&#10;tkn810/fORR6m+G9ee83s8XNt+pCMTWBLQz6BhRxGVzDlYXP3fvzGFTKyA7bwGThTgkW88eHGRYu&#10;XHlDl22ulIRwKtBCnXNXaJ3KmjymfuiIRTuG6DHLGivtIl4l3Ld6aMyr9tiwNNTY0VtN5Wl79haW&#10;k/Hy++OF1z+bw572X4fTaBiNtU+9gZmCynTL/+a/65UT/JHgyz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QHu9&#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2584450;top:204470;height:9525;width:19050;" fillcolor="#000000" filled="t" stroked="f" coordsize="21600,21600" o:gfxdata="UEsDBAoAAAAAAIdO4kAAAAAAAAAAAAAAAAAEAAAAZHJzL1BLAwQUAAAACACHTuJA6gzeJrwAAADc&#10;AAAADwAAAGRycy9kb3ducmV2LnhtbEVPS2sCMRC+C/0PYQrearJSxW6NggWhF8HXod7GzXR3cTPZ&#10;JvH5641Q8DYf33PG04ttxIl8qB1ryHoKBHHhTM2lhu1m/jYCESKywcYxabhSgOnkpTPG3Lgzr+i0&#10;jqVIIRxy1FDF2OZShqIii6HnWuLE/TpvMSboS2k8nlO4bWRfqaG0WHNqqLClr4qKw/poNcw+RrO/&#10;5Tsvbqv9jnY/+8Og75XW3ddMfYKIdIlP8b/726T5gww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M3ia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622550;top:204470;height:9525;width:19685;" fillcolor="#000000" filled="t" stroked="f" coordsize="21600,21600" o:gfxdata="UEsDBAoAAAAAAIdO4kAAAAAAAAAAAAAAAAAEAAAAZHJzL1BLAwQUAAAACACHTuJAGt5AUb0AAADc&#10;AAAADwAAAGRycy9kb3ducmV2LnhtbEVPS2sCMRC+F/ofwhS81cSlFt1uFBSEXgS1Peht3Ex3l91M&#10;1iS++uubQqG3+fieU8xvthMX8qFxrGE0VCCIS2carjR8fqyeJyBCRDbYOSYNdwownz0+FJgbd+Ut&#10;XXaxEimEQ44a6hj7XMpQ1mQxDF1PnLgv5y3GBH0ljcdrCredzJR6lRYbTg019rSsqWx3Z6thMZ0s&#10;TpsXXn9vjwc67I/tOPNK68HTSL2BiHSL/+I/97tJ88cZ/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BR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2660650;top:204470;height:9525;width:19050;" fillcolor="#000000" filled="t" stroked="f" coordsize="21600,21600" o:gfxdata="UEsDBAoAAAAAAIdO4kAAAAAAAAAAAAAAAAAEAAAAZHJzL1BLAwQUAAAACACHTuJAdZLlyrwAAADc&#10;AAAADwAAAGRycy9kb3ducmV2LnhtbEVPS2sCMRC+C/0PYYTeaqKtoqtRsFDopeDroLdxM+4ubibb&#10;JPX16xtB8DYf33Mms4utxYl8qBxr6HYUCOLcmYoLDZv119sQRIjIBmvHpOFKAWbTl9YEM+POvKTT&#10;KhYihXDIUEMZY5NJGfKSLIaOa4gTd3DeYkzQF9J4PKdwW8ueUgNpseLUUGJDnyXlx9Wf1TAfDee/&#10;iw/+uS33O9pt98d+zyutX9tdNQYR6RKf4of726T5/Xe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S5cq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698750;top:204470;height:9525;width:19050;" fillcolor="#000000" filled="t" stroked="f" coordsize="21600,21600" o:gfxdata="UEsDBAoAAAAAAIdO4kAAAAAAAAAAAAAAAAAEAAAAZHJzL1BLAwQUAAAACACHTuJA+nt9vrwAAADc&#10;AAAADwAAAGRycy9kb3ducmV2LnhtbEVPS2sCMRC+F/wPYYTeaqKo6GoULBS8FHwd9DZuxt3FzWRN&#10;4qu/vhEKvc3H95zp/GFrcSMfKscauh0Fgjh3puJCw2779TECESKywdoxaXhSgPms9TbFzLg7r+m2&#10;iYVIIRwy1FDG2GRShrwki6HjGuLEnZy3GBP0hTQe7ync1rKn1FBarDg1lNjQZ0n5eXO1Ghbj0eKy&#10;6vP3z/p4oMP+eB70vNL6vd1VExCRHvFf/OdemjR/0If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7fb6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736850;top:204470;height:9525;width:19050;" fillcolor="#000000" filled="t" stroked="f" coordsize="21600,21600" o:gfxdata="UEsDBAoAAAAAAIdO4kAAAAAAAAAAAAAAAAAEAAAAZHJzL1BLAwQUAAAACACHTuJAlTfYJbwAAADc&#10;AAAADwAAAGRycy9kb3ducmV2LnhtbEVPS2sCMRC+F/ofwhS8aaJ0i12NgoLQi6C2h3obN+Pu4may&#10;JvH5601B6G0+vueMp1fbiDP5UDvW0O8pEMSFMzWXGn6+F90hiBCRDTaOScONAkwnry9jzI278JrO&#10;m1iKFMIhRw1VjG0uZSgqshh6riVO3N55izFBX0rj8ZLCbSMHSn1IizWnhgpbmldUHDYnq2H2OZwd&#10;V++8vK93W9r+7g7ZwCutO299NQIR6Rr/xU/3l0nzswz+nk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32CW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774950;top:204470;height:9525;width:19050;" fillcolor="#000000" filled="t" stroked="f" coordsize="21600,21600" o:gfxdata="UEsDBAoAAAAAAIdO4kAAAAAAAAAAAAAAAAAEAAAAZHJzL1BLAwQUAAAACACHTuJAZeVGUrwAAADc&#10;AAAADwAAAGRycy9kb3ducmV2LnhtbEVPS2sCMRC+C/6HMEJvNVGq6GoULBS8FOrjoLdxM+4ubiZr&#10;Eh/trzdCwdt8fM+Zzu+2FlfyoXKsoddVIIhzZyouNGw3X+8jECEiG6wdk4ZfCjCftVtTzIy78Yqu&#10;61iIFMIhQw1ljE0mZchLshi6riFO3NF5izFBX0jj8ZbCbS37Sg2lxYpTQ4kNfZaUn9YXq2ExHi3O&#10;Px/8/bc67Gm/O5wGfa+0fuv01AREpHt8if/dS5PmD4b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lRlK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813050;top:204470;height:9525;width:19050;" fillcolor="#000000" filled="t" stroked="f" coordsize="21600,21600" o:gfxdata="UEsDBAoAAAAAAIdO4kAAAAAAAAAAAAAAAAAEAAAAZHJzL1BLAwQUAAAACACHTuJACqnjybwAAADc&#10;AAAADwAAAGRycy9kb3ducmV2LnhtbEVPS2sCMRC+C/0PYQRvmig+V6NgodBLoT4Oehs34+7iZrJN&#10;UrX99U1B8DYf33MWq7utxZV8qBxr6PcUCOLcmYoLDfvdW3cKIkRkg7Vj0vBDAVbLl9YCM+NuvKHr&#10;NhYihXDIUEMZY5NJGfKSLIaea4gTd3beYkzQF9J4vKVwW8uBUmNpseLUUGJDryXll+231bCeTddf&#10;n0P++N2cjnQ8nC6jgVdad9p9NQcR6R6f4of73aT5own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p48m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2851150;top:204470;height:9525;width:19050;" fillcolor="#000000" filled="t" stroked="f" coordsize="21600,21600" o:gfxdata="UEsDBAoAAAAAAIdO4kAAAAAAAAAAAAAAAAAEAAAAZHJzL1BLAwQUAAAACACHTuJAezZ3u8AAAADc&#10;AAAADwAAAGRycy9kb3ducmV2LnhtbEWPT2sCMRDF74V+hzBCbzVRatHVKFgoeBGq9lBv42bcXdxM&#10;tkn810/fORR6m+G9ee83s8XNt+pCMTWBLQz6BhRxGVzDlYXP3fvzGFTKyA7bwGThTgkW88eHGRYu&#10;XHlDl22ulIRwKtBCnXNXaJ3KmjymfuiIRTuG6DHLGivtIl4l3Ld6aMyr9tiwNNTY0VtN5Wl79haW&#10;k/Hy++OF1z+bw572X4fTaBiNtU+9gZmCynTL/+a/65UT/JHQyj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Nne7&#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2889885;top:204470;height:9525;width:19050;" fillcolor="#000000" filled="t" stroked="f" coordsize="21600,21600" o:gfxdata="UEsDBAoAAAAAAIdO4kAAAAAAAAAAAAAAAAAEAAAAZHJzL1BLAwQUAAAACACHTuJAFHrSIL0AAADc&#10;AAAADwAAAGRycy9kb3ducmV2LnhtbEVPS2sCMRC+C/6HMEJvmihV1q1RUCj0UqiPg97GzXR3cTNZ&#10;k1Rtf30jCN7m43vObHGzjbiQD7VjDcOBAkFcOFNzqWG3fe9nIEJENtg4Jg2/FGAx73ZmmBt35TVd&#10;NrEUKYRDjhqqGNtcylBUZDEMXEucuG/nLcYEfSmNx2sKt40cKTWRFmtODRW2tKqoOG1+rIblNFue&#10;v1758299PNBhfzyNR15p/dIbqjcQkW7xKX64P0yaP57C/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tIg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2927985;top:204470;height:9525;width:19050;" fillcolor="#000000" filled="t" stroked="f" coordsize="21600,21600" o:gfxdata="UEsDBAoAAAAAAIdO4kAAAAAAAAAAAAAAAAAEAAAAZHJzL1BLAwQUAAAACACHTuJASyyxAMAAAADc&#10;AAAADwAAAGRycy9kb3ducmV2LnhtbEWPT2sCMRDF70K/Q5iCN00UK3ZrFCwUehGq9lBv42a6u7iZ&#10;bJPUP/30nYPgbYb35r3fzJcX36oTxdQEtjAaGlDEZXANVxY+d2+DGaiUkR22gcnClRIsFw+9ORYu&#10;nHlDp22ulIRwKtBCnXNXaJ3KmjymYeiIRfsO0WOWNVbaRTxLuG/12Jip9tiwNNTY0WtN5XH76y2s&#10;nmern48Jr/82hz3tvw7Hp3E01vYfR+YFVKZLvptv1+9O8KeCL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LEA&#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2966085;top:204470;height:9525;width:19050;" fillcolor="#000000" filled="t" stroked="f" coordsize="21600,21600" o:gfxdata="UEsDBAoAAAAAAIdO4kAAAAAAAAAAAAAAAAAEAAAAZHJzL1BLAwQUAAAACACHTuJAJGAUm7wAAADc&#10;AAAADwAAAGRycy9kb3ducmV2LnhtbEVPS2sCMRC+F/wPYYTeNFlpRVejoCD0UlDbg97Gzbi7uJms&#10;SXz11zcFobf5+J4znd9tI67kQ+1YQ9ZXIIgLZ2ouNXx/rXojECEiG2wck4YHBZjPOi9TzI278Yau&#10;21iKFMIhRw1VjG0uZSgqshj6riVO3NF5izFBX0rj8ZbCbSMHSg2lxZpTQ4UtLSsqTtuL1bAYjxbn&#10;9Rt//mwOe9rvDqf3gVdav3YzNQER6R7/xU/3h0nzhxn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gFJu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004185;top:204470;height:9525;width:19050;" fillcolor="#000000" filled="t" stroked="f" coordsize="21600,21600" o:gfxdata="UEsDBAoAAAAAAIdO4kAAAAAAAAAAAAAAAAAEAAAAZHJzL1BLAwQUAAAACACHTuJA1LKK7LwAAADc&#10;AAAADwAAAGRycy9kb3ducmV2LnhtbEVPS2sCMRC+C/0PYQreauLSil2NgkKhF8HXod7Gzbi7uJms&#10;Seqjv94IBW/z8T1nPL3aRpzJh9qxhn5PgSAunKm51LDdfL0NQYSIbLBxTBpuFGA6eemMMTfuwis6&#10;r2MpUgiHHDVUMba5lKGoyGLouZY4cQfnLcYEfSmNx0sKt43MlBpIizWnhgpbmldUHNe/VsPsczg7&#10;Ld958bfa72j3sz9+ZF5p3X3tqxGISNf4FP+7v02aP8j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yiuy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042285;top:204470;height:9525;width:19050;" fillcolor="#000000" filled="t" stroked="f" coordsize="21600,21600" o:gfxdata="UEsDBAoAAAAAAIdO4kAAAAAAAAAAAAAAAAAEAAAAZHJzL1BLAwQUAAAACACHTuJAu/4vd74AAADc&#10;AAAADwAAAGRycy9kb3ducmV2LnhtbEVPS2sCMRC+C/0PYQq9aaK1oqtxYQuFXgQfPdTbuJnuLm4m&#10;2yRV21/fCIK3+fies8gvthUn8qFxrGE4UCCIS2carjR87N76UxAhIhtsHZOGXwqQLx96C8yMO/OG&#10;TttYiRTCIUMNdYxdJmUoa7IYBq4jTtyX8xZjgr6SxuM5hdtWjpSaSIsNp4YaO3qtqTxuf6yGYjYt&#10;vtdjXv1tDnvafx6OLyOvtH56HKo5iEiXeBff3O8mzZ88w/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vd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080385;top:204470;height:9525;width:19050;" fillcolor="#000000" filled="t" stroked="f" coordsize="21600,21600" o:gfxdata="UEsDBAoAAAAAAIdO4kAAAAAAAAAAAAAAAAAEAAAAZHJzL1BLAwQUAAAACACHTuJANBe3A74AAADc&#10;AAAADwAAAGRycy9kb3ducmV2LnhtbEVPS2sCMRC+C/6HMEJvNVmxst0ahS0UeinUx0Fv42bcXdxM&#10;1iRV21/fFAre5uN7znx5s524kA+tYw3ZWIEgrpxpudaw3bw95iBCRDbYOSYN3xRguRgO5lgYd+UV&#10;XdaxFimEQ4Eamhj7QspQNWQxjF1PnLij8xZjgr6WxuM1hdtOTpSaSYstp4YGe3ptqDqtv6yG8jkv&#10;z59T/vhZHfa03x1OTxOvtH4YZeoFRKRbvIv/3e8mzZ9N4e+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e3A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118485;top:204470;height:9525;width:19685;" fillcolor="#000000" filled="t" stroked="f" coordsize="21600,21600" o:gfxdata="UEsDBAoAAAAAAIdO4kAAAAAAAAAAAAAAAAAEAAAAZHJzL1BLAwQUAAAACACHTuJAW1sSmLwAAADc&#10;AAAADwAAAGRycy9kb3ducmV2LnhtbEVPS2sCMRC+C/6HMEJvNVGq6GoULBS8FOrjoLdxM+4ubiZr&#10;Eh/trzdCwdt8fM+Zzu+2FlfyoXKsoddVIIhzZyouNGw3X+8jECEiG6wdk4ZfCjCftVtTzIy78Yqu&#10;61iIFMIhQw1ljE0mZchLshi6riFO3NF5izFBX0jj8ZbCbS37Sg2lxYpTQ4kNfZaUn9YXq2ExHi3O&#10;Px/8/bc67Gm/O5wGfa+0fuv01AREpHt8if/dS5PmDwf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bEpi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156585;top:204470;height:9525;width:19050;" fillcolor="#000000" filled="t" stroked="f" coordsize="21600,21600" o:gfxdata="UEsDBAoAAAAAAIdO4kAAAAAAAAAAAAAAAAAEAAAAZHJzL1BLAwQUAAAACACHTuJAq4mM77wAAADc&#10;AAAADwAAAGRycy9kb3ducmV2LnhtbEVPS2sCMRC+C/0PYQreNFHaxa5GQUHoRVDbQ72Nm3F3cTNZ&#10;k/jqr28Kgrf5+J4zmd1sIy7kQ+1Yw6CvQBAXztRcavj+WvZGIEJENtg4Jg13CjCbvnQmmBt35Q1d&#10;trEUKYRDjhqqGNtcylBUZDH0XUucuIPzFmOCvpTG4zWF20YOlcqkxZpTQ4UtLSoqjtuz1TD/GM1P&#10;6zde/W72O9r97I/vQ6+07r4O1BhEpFt8ih/uT5PmZxn8P5Mu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JjO+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194685;top:204470;height:9525;width:19050;" fillcolor="#000000" filled="t" stroked="f" coordsize="21600,21600" o:gfxdata="UEsDBAoAAAAAAIdO4kAAAAAAAAAAAAAAAAAEAAAAZHJzL1BLAwQUAAAACACHTuJAxMUpdLwAAADc&#10;AAAADwAAAGRycy9kb3ducmV2LnhtbEVPS2sCMRC+C/0PYYTeaqK0PlajYKHQS8HXQW/jZtxd3Ey2&#10;Serr1zeC4G0+vudMZhdbixP5UDnW0O0oEMS5MxUXGjbrr7chiBCRDdaOScOVAsymL60JZsadeUmn&#10;VSxECuGQoYYyxiaTMuQlWQwd1xAn7uC8xZigL6TxeE7htpY9pfrSYsWpocSGPkvKj6s/q2E+Gs5/&#10;F+/8c1vud7Tb7o8fPa+0fm131RhEpEt8ih/ub5Pm9wd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FKXS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232785;top:204470;height:9525;width:19050;" fillcolor="#000000" filled="t" stroked="f" coordsize="21600,21600" o:gfxdata="UEsDBAoAAAAAAIdO4kAAAAAAAAAAAAAAAAAEAAAAZHJzL1BLAwQUAAAACACHTuJAtVq9BsAAAADc&#10;AAAADwAAAGRycy9kb3ducmV2LnhtbEWPT2sCMRDF70K/Q5iCN00UK3ZrFCwUehGq9lBv42a6u7iZ&#10;bJPUP/30nYPgbYb35r3fzJcX36oTxdQEtjAaGlDEZXANVxY+d2+DGaiUkR22gcnClRIsFw+9ORYu&#10;nHlDp22ulIRwKtBCnXNXaJ3KmjymYeiIRfsO0WOWNVbaRTxLuG/12Jip9tiwNNTY0WtN5XH76y2s&#10;nmern48Jr/82hz3tvw7Hp3E01vYfR+YFVKZLvptv1+9O8KdCK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Wr0G&#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3270884;top:204470;height:9525;width:19050;" fillcolor="#000000" filled="t" stroked="f" coordsize="21600,21600" o:gfxdata="UEsDBAoAAAAAAIdO4kAAAAAAAAAAAAAAAAAEAAAAZHJzL1BLAwQUAAAACACHTuJA2hYYnb0AAADc&#10;AAAADwAAAGRycy9kb3ducmV2LnhtbEVPS2sCMRC+F/wPYYTearJiRbdGwYLgpVAfB72Nm+nu4may&#10;TeJq++uNUOhtPr7nzBY324iOfKgda8gGCgRx4UzNpYb9bvUyAREissHGMWn4oQCLee9phrlxV95Q&#10;t42lSCEcctRQxdjmUoaiIoth4FrixH05bzEm6EtpPF5TuG3kUKmxtFhzaqiwpfeKivP2YjUsp5Pl&#10;9+eIP343pyMdD6fz69ArrZ/7mXoDEekW/8V/7rVJ88dT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hid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308984;top:204470;height:9525;width:19050;" fillcolor="#000000" filled="t" stroked="f" coordsize="21600,21600" o:gfxdata="UEsDBAoAAAAAAIdO4kAAAAAAAAAAAAAAAAAEAAAAZHJzL1BLAwQUAAAACACHTuJAzvUn3cAAAADc&#10;AAAADwAAAGRycy9kb3ducmV2LnhtbEWPT08CMRDF7yZ+h2ZIvEkLEcWVQoKJCRcSQQ9yG7bD7obt&#10;dG3L30/vHEy4zeS9ee83k9nZt+pIMTWBLQz6BhRxGVzDlYXvr4/HMaiUkR22gcnChRLMpvd3Eyxc&#10;OPGKjutcKQnhVKCFOueu0DqVNXlM/dARi7YL0WOWNVbaRTxJuG/10Jhn7bFhaaixo/eayv364C3M&#10;X8fz388nXl5X2w1tfrb70TAaax96A/MGKtM538z/1wsn+C+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9Sfd&#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3347084;top:204470;height:9525;width:19050;" fillcolor="#000000" filled="t" stroked="f" coordsize="21600,21600" o:gfxdata="UEsDBAoAAAAAAIdO4kAAAAAAAAAAAAAAAAAEAAAAZHJzL1BLAwQUAAAACACHTuJAobmCRr0AAADc&#10;AAAADwAAAGRycy9kb3ducmV2LnhtbEVPTWsCMRC9F/wPYYTearJiq65GQUHopaDWg97Gzbi7uJms&#10;SarWX98UCr3N433OdH63jbiSD7VjDVlPgSAunKm51LD7XL2MQISIbLBxTBq+KcB81nmaYm7cjTd0&#10;3cZSpBAOOWqoYmxzKUNRkcXQcy1x4k7OW4wJ+lIaj7cUbhvZV+pNWqw5NVTY0rKi4rz9shoW49Hi&#10;sh7wx2NzPNBhfzy/9r3S+rmbqQmISPf4L/5zv5s0f5j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uYJG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385820;top:204470;height:9525;width:19050;" fillcolor="#000000" filled="t" stroked="f" coordsize="21600,21600" o:gfxdata="UEsDBAoAAAAAAIdO4kAAAAAAAAAAAAAAAAAEAAAAZHJzL1BLAwQUAAAACACHTuJAUWscMb4AAADc&#10;AAAADwAAAGRycy9kb3ducmV2LnhtbEVPS2sCMRC+F/wPYYTe3MRFrV2NggWhl0LVHupt3Iy7i5vJ&#10;Nkl99Nc3BaG3+fieM19ebSvO5EPjWMMwUyCIS2carjR87NaDKYgQkQ22jknDjQIsF72HORbGXXhD&#10;522sRArhUKCGOsaukDKUNVkMmeuIE3d03mJM0FfSeLykcNvKXKmJtNhwaqixo5eaytP222pYPU9X&#10;X+8jfvvZHPa0/zycxrlXWj/2h2oGItI1/ovv7leT5j/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scM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423920;top:204470;height:9525;width:19050;" fillcolor="#000000" filled="t" stroked="f" coordsize="21600,21600" o:gfxdata="UEsDBAoAAAAAAIdO4kAAAAAAAAAAAAAAAAAEAAAAZHJzL1BLAwQUAAAACACHTuJAPie5qr0AAADc&#10;AAAADwAAAGRycy9kb3ducmV2LnhtbEVPS2sCMRC+C/0PYQreNFHbardGQUHwIqjtQW/jZrq7uJls&#10;k/iov94Ihd7m43vOeHq1tTiTD5VjDb2uAkGcO1NxoeHrc9EZgQgR2WDtmDT8UoDp5Kk1xsy4C2/o&#10;vI2FSCEcMtRQxthkUoa8JIuh6xrixH07bzEm6AtpPF5SuK1lX6k3abHi1FBiQ/OS8uP2ZDXM3kez&#10;n/ULr26bw572u8Pxte+V1u3nnvoAEeka/8V/7qVJ84c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7mq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462020;top:204470;height:9525;width:19050;" fillcolor="#000000" filled="t" stroked="f" coordsize="21600,21600" o:gfxdata="UEsDBAoAAAAAAIdO4kAAAAAAAAAAAAAAAAAEAAAAZHJzL1BLAwQUAAAACACHTuJAsc4h3rwAAADc&#10;AAAADwAAAGRycy9kb3ducmV2LnhtbEVPTWsCMRC9C/6HMIXeaqLYqqtRUBC8CFV7qLdxM91d3EzW&#10;JFXbX28Ewds83udMZldbizP5UDnW0O0oEMS5MxUXGr52y7chiBCRDdaOScMfBZhN260JZsZdeEPn&#10;bSxECuGQoYYyxiaTMuQlWQwd1xAn7sd5izFBX0jj8ZLCbS17Sn1IixWnhhIbWpSUH7e/VsN8NJyf&#10;Pvu8/t8c9rT/Phzfe15p/frSVWMQka7xKX64VybNH/T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OId6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500120;top:204470;height:9525;width:19050;" fillcolor="#000000" filled="t" stroked="f" coordsize="21600,21600" o:gfxdata="UEsDBAoAAAAAAIdO4kAAAAAAAAAAAAAAAAAEAAAAZHJzL1BLAwQUAAAACACHTuJA3oKERbwAAADc&#10;AAAADwAAAGRycy9kb3ducmV2LnhtbEVPS2sCMRC+C/0PYQRvmig+V6NgodBLoT4Oehs34+7iZrJN&#10;UrX99U1B8DYf33MWq7utxZV8qBxr6PcUCOLcmYoLDfvdW3cKIkRkg7Vj0vBDAVbLl9YCM+NuvKHr&#10;NhYihXDIUEMZY5NJGfKSLIaea4gTd3beYkzQF9J4vKVwW8uBUmNpseLUUGJDryXll+231bCeTddf&#10;n0P++N2cjnQ8nC6jgVdad9p9NQcR6R6f4of73aT5k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ChEW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538220;top:204470;height:9525;width:19050;" fillcolor="#000000" filled="t" stroked="f" coordsize="21600,21600" o:gfxdata="UEsDBAoAAAAAAIdO4kAAAAAAAAAAAAAAAAAEAAAAZHJzL1BLAwQUAAAACACHTuJALlAaMrwAAADc&#10;AAAADwAAAGRycy9kb3ducmV2LnhtbEVPS2sCMRC+C/0PYYTeaqK0PlajYKHQS8HXQW/jZtxd3Ey2&#10;Serr1zeC4G0+vudMZhdbixP5UDnW0O0oEMS5MxUXGjbrr7chiBCRDdaOScOVAsymL60JZsadeUmn&#10;VSxECuGQoYYyxiaTMuQlWQwd1xAn7uC8xZigL6TxeE7htpY9pfrSYsWpocSGPkvKj6s/q2E+Gs5/&#10;F+/8c1vud7Tb7o8fPa+0fm131RhEpEt8ih/ub5PmD/p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QGjK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576320;top:204470;height:9525;width:19050;" fillcolor="#000000" filled="t" stroked="f" coordsize="21600,21600" o:gfxdata="UEsDBAoAAAAAAIdO4kAAAAAAAAAAAAAAAAAEAAAAZHJzL1BLAwQUAAAACACHTuJAQRy/qb4AAADc&#10;AAAADwAAAGRycy9kb3ducmV2LnhtbEVPS2sCMRC+C/0PYQq9aaLUqqtxYQuFXgQfPdTbuJnuLm4m&#10;2yRV21/fCIK3+fies8gvthUn8qFxrGE4UCCIS2carjR87N76UxAhIhtsHZOGXwqQLx96C8yMO/OG&#10;TttYiRTCIUMNdYxdJmUoa7IYBq4jTtyX8xZjgr6SxuM5hdtWjpR6kRYbTg01dvRaU3nc/lgNxWxa&#10;fK+fefW3Oexp/3k4jkdeaf30OFRzEJEu8S6+ud9Nmj+Z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y/q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614420;top:204470;height:9525;width:19685;" fillcolor="#000000" filled="t" stroked="f" coordsize="21600,21600" o:gfxdata="UEsDBAoAAAAAAIdO4kAAAAAAAAAAAAAAAAAEAAAAZHJzL1BLAwQUAAAACACHTuJAMIMr28AAAADc&#10;AAAADwAAAGRycy9kb3ducmV2LnhtbEWPT08CMRDF7yZ+h2ZIvEkLEcWVQoKJCRcSQQ9yG7bD7obt&#10;dG3L30/vHEy4zeS9ee83k9nZt+pIMTWBLQz6BhRxGVzDlYXvr4/HMaiUkR22gcnChRLMpvd3Eyxc&#10;OPGKjutcKQnhVKCFOueu0DqVNXlM/dARi7YL0WOWNVbaRTxJuG/10Jhn7bFhaaixo/eayv364C3M&#10;X8fz388nXl5X2w1tfrb70TAaax96A/MGKtM538z/1wsn+C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gyvb&#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3652520;top:204470;height:9525;width:19050;" fillcolor="#000000" filled="t" stroked="f" coordsize="21600,21600" o:gfxdata="UEsDBAoAAAAAAIdO4kAAAAAAAAAAAAAAAAAEAAAAZHJzL1BLAwQUAAAACACHTuJAX8+OQLwAAADc&#10;AAAADwAAAGRycy9kb3ducmV2LnhtbEVPS2sCMRC+F/wPYYTeaqLYqqtRUBB6Kfg66G3cjLuLm8ma&#10;pGr99U1B6G0+vudMZndbiyv5UDnW0O0oEMS5MxUXGnbb5dsQRIjIBmvHpOGHAsymrZcJZsbdeE3X&#10;TSxECuGQoYYyxiaTMuQlWQwd1xAn7uS8xZigL6TxeEvhtpY9pT6kxYpTQ4kNLUrKz5tvq2E+Gs4v&#10;qz5/PdbHAx32x/N7zyutX9tdNQYR6R7/xU/3p0nzB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kC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690620;top:204470;height:9525;width:19050;" fillcolor="#000000" filled="t" stroked="f" coordsize="21600,21600" o:gfxdata="UEsDBAoAAAAAAIdO4kAAAAAAAAAAAAAAAAAEAAAAZHJzL1BLAwQUAAAACACHTuJA+yBX+sAAAADc&#10;AAAADwAAAGRycy9kb3ducmV2LnhtbEWPT0sDMRDF7wW/QxjBWzdp0bKuTQsVBC+C/XOwt+lm3F26&#10;maxJbKuf3jkIvc3w3rz3m/ny4nt1opi6wBYmhQFFXAfXcWNht30Zl6BSRnbYByYLP5RgubgZzbFy&#10;4cxrOm1yoySEU4UW2pyHSutUt+QxFWEgFu0zRI9Z1thoF/Es4b7XU2Nm2mPH0tDiQM8t1cfNt7ew&#10;eixXX+/3/Pa7Puxp/3E4PkyjsfbudmKeQGW65Kv5//rVCX4p+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IFf6&#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3728720;top:204470;height:9525;width:19050;" fillcolor="#000000" filled="t" stroked="f" coordsize="21600,21600" o:gfxdata="UEsDBAoAAAAAAIdO4kAAAAAAAAAAAAAAAAAEAAAAZHJzL1BLAwQUAAAACACHTuJAlGzyYb0AAADc&#10;AAAADwAAAGRycy9kb3ducmV2LnhtbEVPS2sCMRC+F/ofwhR602SlynZrFCwUvBR8HfQ2bqa7i5vJ&#10;NomP+uuNIPQ2H99zxtOLbcWJfGgca8j6CgRx6UzDlYbN+quXgwgR2WDrmDT8UYDp5PlpjIVxZ17S&#10;aRUrkUI4FKihjrErpAxlTRZD33XEiftx3mJM0FfSeDyncNvKgVIjabHh1FBjR581lYfV0WqYveez&#10;38Ubf1+X+x3ttvvDcOCV1q8vmfoAEekS/8UP99yk+XkG92fSBX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PJh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766820;top:204470;height:9525;width:19050;" fillcolor="#000000" filled="t" stroked="f" coordsize="21600,21600" o:gfxdata="UEsDBAoAAAAAAIdO4kAAAAAAAAAAAAAAAAAEAAAAZHJzL1BLAwQUAAAACACHTuJAZL5sFr0AAADc&#10;AAAADwAAAGRycy9kb3ducmV2LnhtbEVPS2sCMRC+F/wPYYTeNHGpZV2NgoWCl4KPHupt3Iy7i5vJ&#10;msRH++ubgtDbfHzPmS3uthVX8qFxrGE0VCCIS2carjR87t4HOYgQkQ22jknDNwVYzHtPMyyMu/GG&#10;rttYiRTCoUANdYxdIWUoa7IYhq4jTtzReYsxQV9J4/GWwm0rM6VepcWGU0ONHb3VVJ62F6thOcmX&#10;5/ULf/xsDnvafx1O48wrrZ/7IzUFEeke/8UP98qk+XkGf8+k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mwW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04920;top:204470;height:9525;width:19050;" fillcolor="#000000" filled="t" stroked="f" coordsize="21600,21600" o:gfxdata="UEsDBAoAAAAAAIdO4kAAAAAAAAAAAAAAAAAEAAAAZHJzL1BLAwQUAAAACACHTuJAC/LJjb0AAADc&#10;AAAADwAAAGRycy9kb3ducmV2LnhtbEVPS2sCMRC+F/wPYYTe3MRX2a5GwYLQS6FqD/U2bsbdxc1k&#10;m6Q++uubgtDbfHzPmS+vthVn8qFxrGGYKRDEpTMNVxo+dutBDiJEZIOtY9JwowDLRe9hjoVxF97Q&#10;eRsrkUI4FKihjrErpAxlTRZD5jrixB2dtxgT9JU0Hi8p3LZypNSTtNhwaqixo5eaytP222pYPeer&#10;r/cJv/1sDnvafx5O05FXWj/2h2oGItI1/ovv7leT5udj+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smN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43020;top:204470;height:9525;width:19050;" fillcolor="#000000" filled="t" stroked="f" coordsize="21600,21600" o:gfxdata="UEsDBAoAAAAAAIdO4kAAAAAAAAAAAAAAAAAEAAAAZHJzL1BLAwQUAAAACACHTuJAhBtR+b0AAADc&#10;AAAADwAAAGRycy9kb3ducmV2LnhtbEVPS2sCMRC+C/6HMIK3mii2rKtRUCh4EartQW/jZtxd3EzW&#10;JPXRX98UCt7m43vObHG3jbiSD7VjDcOBAkFcOFNzqeHr8/0lAxEissHGMWl4UIDFvNuZYW7cjbd0&#10;3cVSpBAOOWqoYmxzKUNRkcUwcC1x4k7OW4wJ+lIaj7cUbhs5UupNWqw5NVTY0qqi4rz7thqWk2x5&#10;+Rjz5md7PNBhfzy/jrzSut8bqimISPf4FP+71ybNz8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1H5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81755;top:204470;height:9525;width:19050;" fillcolor="#000000" filled="t" stroked="f" coordsize="21600,21600" o:gfxdata="UEsDBAoAAAAAAIdO4kAAAAAAAAAAAAAAAAAEAAAAZHJzL1BLAwQUAAAACACHTuJA61f0YrwAAADc&#10;AAAADwAAAGRycy9kb3ducmV2LnhtbEVPS2sCMRC+F/wPYYTeaqLUsq5GQUHopaC2B72Nm3F3cTNZ&#10;k/j89aZQ6G0+vudMZjfbiAv5UDvW0O8pEMSFMzWXGn6+l28ZiBCRDTaOScOdAsymnZcJ5sZdeU2X&#10;TSxFCuGQo4YqxjaXMhQVWQw91xIn7uC8xZigL6XxeE3htpEDpT6kxZpTQ4UtLSoqjpuz1TAfZfPT&#10;6p2/Huv9jnbb/XE48Err125fjUFEusV/8Z/706T52RB+n0kX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X9GK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919855;top:204470;height:9525;width:19050;" fillcolor="#000000" filled="t" stroked="f" coordsize="21600,21600" o:gfxdata="UEsDBAoAAAAAAIdO4kAAAAAAAAAAAAAAAAAEAAAAZHJzL1BLAwQUAAAACACHTuJAG4VqFb4AAADc&#10;AAAADwAAAGRycy9kb3ducmV2LnhtbEVPS2sCMRC+F/ofwhR6q4liZbuaFRQEL4X6ONTbuBl3l91M&#10;1iQ+2l/fFAq9zcf3nNn8bjtxJR8axxqGAwWCuHSm4UrDfrd6yUCEiGywc0wavijAvHh8mGFu3I03&#10;dN3GSqQQDjlqqGPscylDWZPFMHA9ceJOzluMCfpKGo+3FG47OVJqIi02nBpq7GlZU9luL1bD4i1b&#10;nD/G/P69OR7o8HlsX0deaf38NFRTEJHu8V/8516bND+bwO8z6QJ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VqF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957955;top:204470;height:9525;width:19050;" fillcolor="#000000" filled="t" stroked="f" coordsize="21600,21600" o:gfxdata="UEsDBAoAAAAAAIdO4kAAAAAAAAAAAAAAAAAEAAAAZHJzL1BLAwQUAAAACACHTuJAdMnPjr4AAADc&#10;AAAADwAAAGRycy9kb3ducmV2LnhtbEVPS2sCMRC+F/wPYYTe3ERRu12NggWhl0LVHupt3Iy7i5vJ&#10;Nkl99Nc3BaG3+fieM19ebSvO5EPjWMMwUyCIS2carjR87NaDHESIyAZbx6ThRgGWi97DHAvjLryh&#10;8zZWIoVwKFBDHWNXSBnKmiyGzHXEiTs6bzEm6CtpPF5SuG3lSKmptNhwaqixo5eaytP222pYPeer&#10;r/cxv/1sDnvafx5Ok5F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nPj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996055;top:204470;height:9525;width:19050;" fillcolor="#000000" filled="t" stroked="f" coordsize="21600,21600" o:gfxdata="UEsDBAoAAAAAAIdO4kAAAAAAAAAAAAAAAAAEAAAAZHJzL1BLAwQUAAAACACHTuJABVZb/MAAAADc&#10;AAAADwAAAGRycy9kb3ducmV2LnhtbEWPT0sDMRDF7wW/QxjBWzdp0bKuTQsVBC+C/XOwt+lm3F26&#10;maxJbKuf3jkIvc3w3rz3m/ny4nt1opi6wBYmhQFFXAfXcWNht30Zl6BSRnbYByYLP5RgubgZzbFy&#10;4cxrOm1yoySEU4UW2pyHSutUt+QxFWEgFu0zRI9Z1thoF/Es4b7XU2Nm2mPH0tDiQM8t1cfNt7ew&#10;eixXX+/3/Pa7Puxp/3E4PkyjsfbudmKeQGW65Kv5//rVCX4pt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Vlv8&#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4034155;top:204470;height:9525;width:19050;" fillcolor="#000000" filled="t" stroked="f" coordsize="21600,21600" o:gfxdata="UEsDBAoAAAAAAIdO4kAAAAAAAAAAAAAAAAAEAAAAZHJzL1BLAwQUAAAACACHTuJAahr+Z7wAAADc&#10;AAAADwAAAGRycy9kb3ducmV2LnhtbEVPS2sCMRC+C/6HMIK3mii2rKtRsFDoRai2B72Nm3F3cTNZ&#10;k9TXrzeFgrf5+J4zW1xtI87kQ+1Yw3CgQBAXztRcavj5/njJQISIbLBxTBpuFGAx73ZmmBt34TWd&#10;N7EUKYRDjhqqGNtcylBUZDEMXEucuIPzFmOCvpTG4yWF20aOlHqTFmtODRW29F5Rcdz8Wg3LSbY8&#10;fY15dV/vd7Tb7o+vI6+07veGagoi0jU+xf/uT5PmZx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a/me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072255;top:204470;height:9525;width:19050;" fillcolor="#000000" filled="t" stroked="f" coordsize="21600,21600" o:gfxdata="UEsDBAoAAAAAAIdO4kAAAAAAAAAAAAAAAAAEAAAAZHJzL1BLAwQUAAAACACHTuJAfvnBJ8AAAADc&#10;AAAADwAAAGRycy9kb3ducmV2LnhtbEWPzWsCMRDF74X+D2EK3mqi1KJbo2Ch0IvgRw/1Nm6mu4ub&#10;yTZJ/frrnYPQ2wzvzXu/mc7PvlVHiqkJbGHQN6CIy+Aarix8bT+ex6BSRnbYBiYLF0ownz0+TLFw&#10;4cRrOm5ypSSEU4EW6py7QutU1uQx9UNHLNpPiB6zrLHSLuJJwn2rh8a8ao8NS0ONHb3XVB42f97C&#10;YjJe/K5eeHld73e0+94fRsNorO09DcwbqEzn/G++X386wZ8Ivj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En&#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4110355;top:204470;height:9525;width:19685;" fillcolor="#000000" filled="t" stroked="f" coordsize="21600,21600" o:gfxdata="UEsDBAoAAAAAAIdO4kAAAAAAAAAAAAAAAAAEAAAAZHJzL1BLAwQUAAAACACHTuJAEbVkvL0AAADc&#10;AAAADwAAAGRycy9kb3ducmV2LnhtbEVPS2sCMRC+C/6HMIXeNFlpRbdGwULBS6E+DvU2bqa7i5vJ&#10;msRH/fVGELzNx/ecyexiG3EiH2rHGrK+AkFcOFNzqWGz/uqNQISIbLBxTBr+KcBs2u1MMDfuzEs6&#10;rWIpUgiHHDVUMba5lKGoyGLou5Y4cX/OW4wJ+lIaj+cUbhs5UGooLdacGips6bOiYr86Wg3z8Wh+&#10;+Hnj7+tyt6Xt727/PvBK69eXT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WS8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4148455;top:204470;height:9525;width:19050;" fillcolor="#000000" filled="t" stroked="f" coordsize="21600,21600" o:gfxdata="UEsDBAoAAAAAAIdO4kAAAAAAAAAAAAAAAAAEAAAAZHJzL1BLAwQUAAAACACHTuJA4Wf6y70AAADc&#10;AAAADwAAAGRycy9kb3ducmV2LnhtbEVPS2sCMRC+C/6HMIXeNHFpRbdGwULBS6E+DvU2bqa7i5vJ&#10;msRH/fVGELzNx/ecyexiG3EiH2rHGgZ9BYK4cKbmUsNm/dUbgQgR2WDjmDT8U4DZtNuZYG7cmZd0&#10;WsVSpBAOOWqoYmxzKUNRkcXQdy1x4v6ctxgT9KU0Hs8p3DYyU2ooLdacGips6bOiYr86Wg3z8Wh+&#10;+Hnj7+tyt6Xt727/nnml9evLQ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rL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4186555;top:204470;height:9525;width:19050;" fillcolor="#000000" filled="t" stroked="f" coordsize="21600,21600" o:gfxdata="UEsDBAoAAAAAAIdO4kAAAAAAAAAAAAAAAAAEAAAAZHJzL1BLAwQUAAAACACHTuJAjitfULwAAADc&#10;AAAADwAAAGRycy9kb3ducmV2LnhtbEVPS2sCMRC+F/wPYYTeaqK2oqtRUBB6Kfg66G3cjLuLm8ma&#10;pGr99U1B6G0+vudMZndbiyv5UDnW0O0oEMS5MxUXGnbb5dsQRIjIBmvHpOGHAsymrZcJZsbdeE3X&#10;TSxECuGQoYYyxiaTMuQlWQwd1xAn7uS8xZigL6TxeEvhtpY9pQbSYsWpocSGFiXl58231TAfDeeX&#10;1Tt/PdbHAx32x/NHzyutX9tdNQYR6R7/xU/3p0nzR33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rX1C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224655;top:204470;height:9525;width:19050;" fillcolor="#000000" filled="t" stroked="f" coordsize="21600,21600" o:gfxdata="UEsDBAoAAAAAAIdO4kAAAAAAAAAAAAAAAAAEAAAAZHJzL1BLAwQUAAAACACHTuJAAcLHJL4AAADc&#10;AAAADwAAAGRycy9kb3ducmV2LnhtbEVPS2sCMRC+F/wPYYTeauJiy7o1CisUeinUx0Fv42a6u7iZ&#10;rEmq1l9vCoXe5uN7zmxxtZ04kw+tYw3jkQJBXDnTcq1hu3l7ykGEiGywc0wafijAYj54mGFh3IVX&#10;dF7HWqQQDgVqaGLsCylD1ZDFMHI9ceK+nLcYE/S1NB4vKdx2MlPqRVpsOTU02NOyoeq4/rYaymle&#10;nj4n/HFbHfa03x2Oz5lXWj8Ox+oVRKRr/Bf/ud9Nmj+dwO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LHJL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4262755;top:204470;height:9525;width:19050;" fillcolor="#000000" filled="t" stroked="f" coordsize="21600,21600" o:gfxdata="UEsDBAoAAAAAAIdO4kAAAAAAAAAAAAAAAAAEAAAAZHJzL1BLAwQUAAAACACHTuJAbo5iv70AAADc&#10;AAAADwAAAGRycy9kb3ducmV2LnhtbEVPS2sCMRC+C/6HMEJvmihV1q1RUCj0UqiPg97GzXR3cTNZ&#10;k1Rtf30jCN7m43vObHGzjbiQD7VjDcOBAkFcOFNzqWG3fe9nIEJENtg4Jg2/FGAx73ZmmBt35TVd&#10;NrEUKYRDjhqqGNtcylBUZDEMXEucuG/nLcYEfSmNx2sKt40cKTWRFmtODRW2tKqoOG1+rIblNFue&#10;v1758299PNBhfzyNR15p/dIbqjcQkW7xKX64P0yaPx3D/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mK/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4300855;top:204470;height:9525;width:19050;" fillcolor="#000000" filled="t" stroked="f" coordsize="21600,21600" o:gfxdata="UEsDBAoAAAAAAIdO4kAAAAAAAAAAAAAAAAAEAAAAZHJzL1BLAwQUAAAACACHTuJAnlz8yL0AAADc&#10;AAAADwAAAGRycy9kb3ducmV2LnhtbEVPS2sCMRC+F/wPYYTearJiRbdGwYLgpVAfB72Nm+nu4may&#10;TeJq++uNUOhtPr7nzBY324iOfKgda8gGCgRx4UzNpYb9bvUyAREissHGMWn4oQCLee9phrlxV95Q&#10;t42lSCEcctRQxdjmUoaiIoth4FrixH05bzEm6EtpPF5TuG3kUKmxtFhzaqiwpfeKivP2YjUsp5Pl&#10;9+eIP343pyMdD6fz69ArrZ/7mXoDEekW/8V/7rVJ86dj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PzI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4338955;top:204470;height:9525;width:19050;" fillcolor="#000000" filled="t" stroked="f" coordsize="21600,21600" o:gfxdata="UEsDBAoAAAAAAIdO4kAAAAAAAAAAAAAAAAAEAAAAZHJzL1BLAwQUAAAACACHTuJA8RBZU7wAAADc&#10;AAAADwAAAGRycy9kb3ducmV2LnhtbEVPS2sCMRC+F/wPYYTeaqLYqqtRUBB6Kfg66G3cjLuLm8ma&#10;pGr99U1B6G0+vudMZndbiyv5UDnW0O0oEMS5MxUXGnbb5dsQRIjIBmvHpOGHAsymrZcJZsbdeE3X&#10;TSxECuGQoYYyxiaTMuQlWQwd1xAn7uS8xZigL6TxeEvhtpY9pT6kxYpTQ4kNLUrKz5tvq2E+Gs4v&#10;qz5/PdbHAx32x/N7zyutX9tdNQYR6R7/xU/3p0nzRw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WVO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377690;top:204470;height:9525;width:19050;" fillcolor="#000000" filled="t" stroked="f" coordsize="21600,21600" o:gfxdata="UEsDBAoAAAAAAIdO4kAAAAAAAAAAAAAAAAAEAAAAZHJzL1BLAwQUAAAACACHTuJAgI/NIcAAAADc&#10;AAAADwAAAGRycy9kb3ducmV2LnhtbEWPzWsCMRDF74X+D2EK3mqi1KJbo2Ch0IvgRw/1Nm6mu4ub&#10;yTZJ/frrnYPQ2wzvzXu/mc7PvlVHiqkJbGHQN6CIy+Aarix8bT+ex6BSRnbYBiYLF0ownz0+TLFw&#10;4cRrOm5ypSSEU4EW6py7QutU1uQx9UNHLNpPiB6zrLHSLuJJwn2rh8a8ao8NS0ONHb3XVB42f97C&#10;YjJe/K5eeHld73e0+94fRsNorO09DcwbqEzn/G++X386wZ8IrT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j80h&#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4415790;top:204470;height:9525;width:19050;" fillcolor="#000000" filled="t" stroked="f" coordsize="21600,21600" o:gfxdata="UEsDBAoAAAAAAIdO4kAAAAAAAAAAAAAAAAAEAAAAZHJzL1BLAwQUAAAACACHTuJA78NourwAAADc&#10;AAAADwAAAGRycy9kb3ducmV2LnhtbEVPS2sCMRC+C/6HMIK3mii2uKtRsFDoRai2B72Nm3F3cTNZ&#10;k9TXrzeFgrf5+J4zW1xtI87kQ+1Yw3CgQBAXztRcavj5/niZgAgR2WDjmDTcKMBi3u3MMDfuwms6&#10;b2IpUgiHHDVUMba5lKGoyGIYuJY4cQfnLcYEfSmNx0sKt40cKfUmLdacGips6b2i4rj5tRqW2WR5&#10;+hrz6r7e72i33R9fR15p3e8N1RREpGt8iv/dnybNzzL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aLq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453890;top:204470;height:9525;width:19050;" fillcolor="#000000" filled="t" stroked="f" coordsize="21600,21600" o:gfxdata="UEsDBAoAAAAAAIdO4kAAAAAAAAAAAAAAAAAEAAAAZHJzL1BLAwQUAAAACACHTuJATdY13L8AAADc&#10;AAAADwAAAGRycy9kb3ducmV2LnhtbEWPT2sCMRTE74LfITyht5qstEVXo7CFQi+F+uegt+fmubu4&#10;eVmTVK2f3hQKHoeZ+Q0zW1xtK87kQ+NYQzZUIIhLZxquNGzWH89jECEiG2wdk4ZfCrCY93szzI27&#10;8JLOq1iJBOGQo4Y6xi6XMpQ1WQxD1xEn7+C8xZikr6TxeElw28qRUm/SYsNpocaO3msqj6sfq6GY&#10;jIvT9wt/3Zb7He22++PryCutnwaZmoKIdI2P8H/702hIRP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WNdy/&#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491990;top:204470;height:9525;width:19050;" fillcolor="#000000" filled="t" stroked="f" coordsize="21600,21600" o:gfxdata="UEsDBAoAAAAAAIdO4kAAAAAAAAAAAAAAAAAEAAAAZHJzL1BLAwQUAAAACACHTuJAIpqQR78AAADc&#10;AAAADwAAAGRycy9kb3ducmV2LnhtbEWPzWsCMRTE74L/Q3gFbzXZxRa7NQoWCl6E+nHQ23Pzuru4&#10;eVmT+NW/vikUPA4z8xtmMrvZVlzIh8axhmyoQBCXzjRcadhuPp/HIEJENtg6Jg13CjCb9nsTLIy7&#10;8oou61iJBOFQoIY6xq6QMpQ1WQxD1xEn79t5izFJX0nj8ZrgtpW5Uq/SYsNpocaOPmoqj+uz1TB/&#10;G89PXyNe/qwOe9rvDseX3CutB0+ZegcR6RYf4f/2wmjIVQZ/Z9IRk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akEe/&#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530090;top:204470;height:9525;width:19050;" fillcolor="#000000" filled="t" stroked="f" coordsize="21600,21600" o:gfxdata="UEsDBAoAAAAAAIdO4kAAAAAAAAAAAAAAAAAEAAAAZHJzL1BLAwQUAAAACACHTuJA0kgOML8AAADc&#10;AAAADwAAAGRycy9kb3ducmV2LnhtbEWPzWsCMRTE74L/Q3hCbzVxaYuuRsFCwUuhfhz09tw8dxc3&#10;L2sSP+pfbwoFj8PM/IaZzG62ERfyoXasYdBXIIgLZ2ouNWzWX69DECEiG2wck4ZfCjCbdjsTzI27&#10;8pIuq1iKBOGQo4YqxjaXMhQVWQx91xIn7+C8xZikL6XxeE1w28hMqQ9psea0UGFLnxUVx9XZapiP&#10;hvPTzxt/35f7He22++N75pXWL72BGoOIdIvP8H97YTRkKoO/M+k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IDjC/&#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568190;top:204470;height:9525;width:19050;" fillcolor="#000000" filled="t" stroked="f" coordsize="21600,21600" o:gfxdata="UEsDBAoAAAAAAIdO4kAAAAAAAAAAAAAAAAAEAAAAZHJzL1BLAwQUAAAACACHTuJAvQSrq8AAAADc&#10;AAAADwAAAGRycy9kb3ducmV2LnhtbEWPT2sCMRTE7wW/Q3hCb27iqsWuRsGC0Euhag/19tw8dxc3&#10;L9sk9U8/fVMQehxm5jfMfHm1rTiTD41jDcNMgSAunWm40vCxWw+mIEJENtg6Jg03CrBc9B7mWBh3&#10;4Q2dt7ESCcKhQA11jF0hZShrshgy1xEn7+i8xZikr6TxeElw28pcqSdpseG0UGNHLzWVp+231bB6&#10;nq6+3sf89rM57Gn/eThNcq+0fuwP1QxEpGv8D9/br0ZDrkb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BKur&#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4606290;top:204470;height:9525;width:19050;" fillcolor="#000000" filled="t" stroked="f" coordsize="21600,21600" o:gfxdata="UEsDBAoAAAAAAIdO4kAAAAAAAAAAAAAAAAAEAAAAZHJzL1BLAwQUAAAACACHTuJAMu0z378AAADc&#10;AAAADwAAAGRycy9kb3ducmV2LnhtbEWPT2sCMRTE74LfITzBW01cbNHVKCgUvAjV9qC35+a5u7h5&#10;WZPUP/30TaHgcZiZ3zCzxd024ko+1I41DAcKBHHhTM2lhq/P95cxiBCRDTaOScODAizm3c4Mc+Nu&#10;vKXrLpYiQTjkqKGKsc2lDEVFFsPAtcTJOzlvMSbpS2k83hLcNjJT6k1arDktVNjSqqLivPu2GpaT&#10;8fLyMeLNz/Z4oMP+eH7NvNK63xuqKYhI9/gM/7fXRkOmRvB3Jh0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tM9+/&#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644390;top:204470;height:9525;width:19050;" fillcolor="#000000" filled="t" stroked="f" coordsize="21600,21600" o:gfxdata="UEsDBAoAAAAAAIdO4kAAAAAAAAAAAAAAAAAEAAAAZHJzL1BLAwQUAAAACACHTuJAXaGWRL8AAADc&#10;AAAADwAAAGRycy9kb3ducmV2LnhtbEWPT2sCMRTE7wW/Q3hCbzVx0aKrUVAoeCmo7UFvz81zd3Hz&#10;siap/z69KRR6HGbmN8x0frONuJAPtWMN/Z4CQVw4U3Op4fvr420EIkRkg41j0nCnAPNZ52WKuXFX&#10;3tBlG0uRIBxy1FDF2OZShqIii6HnWuLkHZ23GJP0pTQerwluG5kp9S4t1pwWKmxpWVFx2v5YDYvx&#10;aHFeD/jzsTnsab87nIaZV1q/dvtqAiLSLf6H/9oroyFTQ/g9k46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hlkS/&#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682490;top:204470;height:9525;width:19050;" fillcolor="#000000" filled="t" stroked="f" coordsize="21600,21600" o:gfxdata="UEsDBAoAAAAAAIdO4kAAAAAAAAAAAAAAAAAEAAAAZHJzL1BLAwQUAAAACACHTuJArXMIM78AAADc&#10;AAAADwAAAGRycy9kb3ducmV2LnhtbEWPzWsCMRTE70L/h/AK3mri0opdjYJCoRfBr0O9PTfP3cXN&#10;y5qkfvSvN0LB4zAzv2HG06ttxJl8qB1r6PcUCOLCmZpLDdvN19sQRIjIBhvHpOFGAaaTl84Yc+Mu&#10;vKLzOpYiQTjkqKGKsc2lDEVFFkPPtcTJOzhvMSbpS2k8XhLcNjJTaiAt1pwWKmxpXlFxXP9aDbPP&#10;4ey0fOfF32q/o93P/viReaV197WvRiAiXeMz/N/+NhoyNYDHmXQE5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zCDO/&#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720590;top:204470;height:9525;width:19050;" fillcolor="#000000" filled="t" stroked="f" coordsize="21600,21600" o:gfxdata="UEsDBAoAAAAAAIdO4kAAAAAAAAAAAAAAAAAEAAAAZHJzL1BLAwQUAAAACACHTuJAwj+tqMAAAADc&#10;AAAADwAAAGRycy9kb3ducmV2LnhtbEWPT2sCMRTE7wW/Q3hCb27iotauRsGC0Euhag/19tw8dxc3&#10;L9sk9U8/fVMQehxm5jfMfHm1rTiTD41jDcNMgSAunWm40vCxWw+mIEJENtg6Jg03CrBc9B7mWBh3&#10;4Q2dt7ESCcKhQA11jF0hZShrshgy1xEn7+i8xZikr6TxeElw28pcqYm02HBaqLGjl5rK0/bbalg9&#10;T1df7yN++9kc9rT/PJzGuVdaP/aHagYi0jX+h+/tV6MhV0/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P62o&#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4758690;top:204470;height:9525;width:19050;" fillcolor="#000000" filled="t" stroked="f" coordsize="21600,21600" o:gfxdata="UEsDBAoAAAAAAIdO4kAAAAAAAAAAAAAAAAAEAAAAZHJzL1BLAwQUAAAACACHTuJAs6A52rwAAADc&#10;AAAADwAAAGRycy9kb3ducmV2LnhtbEVPy2oCMRTdF/oP4Rbc1cTBlnFqFBQEN4Kvhe6uk9uZwcnN&#10;mMRXv75ZFLo8nPd4+rCtuJEPjWMNg74CQVw603ClYb9bvOcgQkQ22DomDU8KMJ28voyxMO7OG7pt&#10;YyVSCIcCNdQxdoWUoazJYui7jjhx385bjAn6ShqP9xRuW5kp9SktNpwaauxoXlN53l6thtkon13W&#10;Q179bE5HOh5O54/MK617bwP1BSLSI/6L/9xLoyFTaW06k46An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gOdq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796790;top:204470;height:9525;width:19050;" fillcolor="#000000" filled="t" stroked="f" coordsize="21600,21600" o:gfxdata="UEsDBAoAAAAAAIdO4kAAAAAAAAAAAAAAAAAEAAAAZHJzL1BLAwQUAAAACACHTuJA3OycQb8AAADc&#10;AAAADwAAAGRycy9kb3ducmV2LnhtbEWPzWsCMRTE74L/Q3iF3jRxaUW3RsFCwUuhfhzq7bl53V3c&#10;vKxJ/Kh/vREEj8PM/IaZzC62ESfyoXasYdBXIIgLZ2ouNWzWX70RiBCRDTaOScM/BZhNu50J5sad&#10;eUmnVSxFgnDIUUMVY5tLGYqKLIa+a4mT9+e8xZikL6XxeE5w28hMqaG0WHNaqLClz4qK/epoNczH&#10;o/nh542/r8vdlra/u/175pXWry8D9QEi0iU+w4/2wmjI1Bju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snEG/&#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834890;top:204470;height:9525;width:19050;" fillcolor="#000000" filled="t" stroked="f" coordsize="21600,21600" o:gfxdata="UEsDBAoAAAAAAIdO4kAAAAAAAAAAAAAAAAAEAAAAZHJzL1BLAwQUAAAACACHTuJAyA+jAbwAAADc&#10;AAAADwAAAGRycy9kb3ducmV2LnhtbEVPy2oCMRTdC/2HcAvuajKDFjsaBQXBjVBtF3V3nVxnBic3&#10;YxIf9eubRcHl4byn87ttxZV8aBxryAYKBHHpTMOVhu+v1dsYRIjIBlvHpOGXAsxnL70pFsbdeEvX&#10;XaxECuFQoIY6xq6QMpQ1WQwD1xEn7ui8xZigr6TxeEvhtpW5Uu/SYsOpocaOljWVp93Falh8jBfn&#10;zyFvHtvDnvY/h9Mo90rr/mumJiAi3eNT/O9eGw15lu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owG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872990;top:204470;height:9525;width:19685;" fillcolor="#000000" filled="t" stroked="f" coordsize="21600,21600" o:gfxdata="UEsDBAoAAAAAAIdO4kAAAAAAAAAAAAAAAAAEAAAAZHJzL1BLAwQUAAAACACHTuJAp0MGmr8AAADc&#10;AAAADwAAAGRycy9kb3ducmV2LnhtbEWPzWsCMRTE74X+D+EJvWmySy26GgULBS8Fvw56e26eu4ub&#10;l20SP9q/vikIPQ4z8xtmOr/bVlzJh8axhmygQBCXzjRcadhtP/ojECEiG2wdk4ZvCjCfPT9NsTDu&#10;xmu6bmIlEoRDgRrqGLtCylDWZDEMXEecvJPzFmOSvpLG4y3BbStzpd6kxYbTQo0dvddUnjcXq2Ex&#10;Hi2+Vq/8+bM+HuiwP56HuVdav/QyNQER6R7/w4/20mjIswz+zq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DBpq/&#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911725;top:204470;height:9525;width:19050;" fillcolor="#000000" filled="t" stroked="f" coordsize="21600,21600" o:gfxdata="UEsDBAoAAAAAAIdO4kAAAAAAAAAAAAAAAAAEAAAAZHJzL1BLAwQUAAAACACHTuJAV5GY7b8AAADc&#10;AAAADwAAAGRycy9kb3ducmV2LnhtbEWPzWsCMRTE74X+D+EVetNklyp2axQsFLwU/Dro7bl53V3c&#10;vGyT+FH/eiMIPQ4z8xtmPL3YVpzIh8axhqyvQBCXzjRcadisv3ojECEiG2wdk4Y/CjCdPD+NsTDu&#10;zEs6rWIlEoRDgRrqGLtCylDWZDH0XUecvB/nLcYkfSWNx3OC21bmSg2lxYbTQo0dfdZUHlZHq2H2&#10;Ppr9Lt74+7rc72i33R8GuVdav75k6gNEpEv8Dz/ac6Mhz3K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RmO2/&#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4949825;top:204470;height:9525;width:19050;" fillcolor="#000000" filled="t" stroked="f" coordsize="21600,21600" o:gfxdata="UEsDBAoAAAAAAIdO4kAAAAAAAAAAAAAAAAAEAAAAZHJzL1BLAwQUAAAACACHTuJAON09dsAAAADc&#10;AAAADwAAAGRycy9kb3ducmV2LnhtbEWPT2sCMRTE74LfITyht5rs9g+6GgWFQi+Fqj3o7bl57i5u&#10;XtYkVdtP3xQEj8PM/IaZzq+2FWfyoXGsIRsqEMSlMw1XGr42b48jECEiG2wdk4YfCjCf9XtTLIy7&#10;8IrO61iJBOFQoIY6xq6QMpQ1WQxD1xEn7+C8xZikr6TxeElw28pcqVdpseG0UGNHy5rK4/rbaliM&#10;R4vT5zN//K72O9pt98eX3CutHwaZmoCIdI338K39bjTk2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3T12&#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4987925;top:204470;height:9525;width:19050;" fillcolor="#000000" filled="t" stroked="f" coordsize="21600,21600" o:gfxdata="UEsDBAoAAAAAAIdO4kAAAAAAAAAAAAAAAAAEAAAAZHJzL1BLAwQUAAAACACHTuJAtzSlAsAAAADc&#10;AAAADwAAAGRycy9kb3ducmV2LnhtbEWPzWsCMRTE7wX/h/AEbzXZxRbdGgUFwUuhfhz09ty87i5u&#10;XtYkfrR/fVMo9DjMzG+Y6fxhW3EjHxrHGrKhAkFcOtNwpWG/Wz2PQYSIbLB1TBq+KMB81nuaYmHc&#10;nTd028ZKJAiHAjXUMXaFlKGsyWIYuo44eZ/OW4xJ+koaj/cEt63MlXqVFhtOCzV2tKypPG+vVsNi&#10;Ml5cPkb8/r05Hel4OJ1fcq+0HvQz9QYi0iP+h//aa6Mhz0b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NKUC&#10;wAAAANwAAAAPAAAAAAAAAAEAIAAAACIAAABkcnMvZG93bnJldi54bWxQSwECFAAUAAAACACHTuJA&#10;My8FnjsAAAA5AAAAEAAAAAAAAAABACAAAAAPAQAAZHJzL3NoYXBleG1sLnhtbFBLBQYAAAAABgAG&#10;AFsBAAC5AwAAAAA=&#10;">
                  <v:fill on="t" focussize="0,0"/>
                  <v:stroke on="f"/>
                  <v:imagedata o:title=""/>
                  <o:lock v:ext="edit" aspectratio="f"/>
                </v:rect>
                <v:rect id="_x0000_s1026" o:spid="_x0000_s1026" o:spt="1" style="position:absolute;left:5026025;top:204470;height:9525;width:19050;" fillcolor="#000000" filled="t" stroked="f" coordsize="21600,21600" o:gfxdata="UEsDBAoAAAAAAIdO4kAAAAAAAAAAAAAAAAAEAAAAZHJzL1BLAwQUAAAACACHTuJA2HgAmb8AAADc&#10;AAAADwAAAGRycy9kb3ducmV2LnhtbEWPT2sCMRTE7wW/Q3hCbzXZpYpujYJCoZdC/XPQ23Pzuru4&#10;eVmTVK2f3giFHoeZ+Q0znV9tK87kQ+NYQzZQIIhLZxquNGw37y9jECEiG2wdk4ZfCjCf9Z6mWBh3&#10;4RWd17ESCcKhQA11jF0hZShrshgGriNO3rfzFmOSvpLG4yXBbStzpUbSYsNpocaOljWVx/WP1bCY&#10;jBenr1f+vK0Oe9rvDsdh7pXWz/1MvYGIdI3/4b/2h9GQZ0N4nE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4AJm/&#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5064125;top:204470;height:9525;width:19050;" fillcolor="#000000" filled="t" stroked="f" coordsize="21600,21600" o:gfxdata="UEsDBAoAAAAAAIdO4kAAAAAAAAAAAAAAAAAEAAAAZHJzL1BLAwQUAAAACACHTuJAKKqe7r8AAADc&#10;AAAADwAAAGRycy9kb3ducmV2LnhtbEWPT2sCMRTE74V+h/AKvWmyixXdGgWFgpeC2h709ty87i5u&#10;XtYk9U8/vRGEHoeZ+Q0zmV1sK07kQ+NYQ9ZXIIhLZxquNHx/ffRGIEJENtg6Jg1XCjCbPj9NsDDu&#10;zGs6bWIlEoRDgRrqGLtCylDWZDH0XUecvB/nLcYkfSWNx3OC21bmSg2lxYbTQo0dLWoqD5tfq2E+&#10;Hs2PqwF//q33O9pt94e33CutX18y9Q4i0iX+hx/tpdGQZ0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qnu6/&#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5102225;top:204470;height:9525;width:19050;" fillcolor="#000000" filled="t" stroked="f" coordsize="21600,21600" o:gfxdata="UEsDBAoAAAAAAIdO4kAAAAAAAAAAAAAAAAAEAAAAZHJzL1BLAwQUAAAACACHTuJAR+Y7dcAAAADc&#10;AAAADwAAAGRycy9kb3ducmV2LnhtbEWPT2sCMRTE74LfITyht5rs0j+6GgWFQi+Fqj3o7bl57i5u&#10;XtYkVdtP3xQEj8PM/IaZzq+2FWfyoXGsIRsqEMSlMw1XGr42b48jECEiG2wdk4YfCjCf9XtTLIy7&#10;8IrO61iJBOFQoIY6xq6QMpQ1WQxD1xEn7+C8xZikr6TxeElw28pcqRdpseG0UGNHy5rK4/rbaliM&#10;R4vT5xN//K72O9pt98fn3CutHwaZmoCIdI338K39bjTk2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5jt1&#10;wAAAANwAAAAPAAAAAAAAAAEAIAAAACIAAABkcnMvZG93bnJldi54bWxQSwECFAAUAAAACACHTuJA&#10;My8FnjsAAAA5AAAAEAAAAAAAAAABACAAAAAPAQAAZHJzL3NoYXBleG1sLnhtbFBLBQYAAAAABgAG&#10;AFsBAAC5AwAAAAA=&#10;">
                  <v:fill on="t" focussize="0,0"/>
                  <v:stroke on="f"/>
                  <v:imagedata o:title=""/>
                  <o:lock v:ext="edit" aspectratio="f"/>
                </v:rect>
                <w10:wrap type="topAndBottom"/>
              </v:group>
            </w:pict>
          </mc:Fallback>
        </mc:AlternateConten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质疑事项2</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四、与质疑事项相关的质疑请求</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 xml:space="preserve">请求： </w:t>
      </w:r>
      <w:r>
        <w:rPr>
          <w:rFonts w:hint="eastAsia" w:ascii="宋体" w:hAnsi="宋体" w:eastAsia="宋体"/>
          <w:spacing w:val="23"/>
          <w:kern w:val="13"/>
          <w:sz w:val="28"/>
          <w:szCs w:val="28"/>
        </w:rPr>
        <w:tab/>
      </w:r>
    </w:p>
    <w:p>
      <w:pPr>
        <w:bidi w:val="0"/>
        <w:jc w:val="both"/>
        <w:rPr>
          <w:rFonts w:hint="eastAsia" w:ascii="宋体" w:hAnsi="宋体" w:eastAsia="宋体"/>
          <w:spacing w:val="23"/>
          <w:kern w:val="13"/>
          <w:sz w:val="28"/>
          <w:szCs w:val="28"/>
        </w:rPr>
      </w:pP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签字(签章)：</w:t>
      </w:r>
      <w:r>
        <w:rPr>
          <w:rFonts w:hint="eastAsia" w:ascii="宋体" w:hAnsi="宋体" w:eastAsia="宋体"/>
          <w:spacing w:val="23"/>
          <w:kern w:val="13"/>
          <w:sz w:val="28"/>
          <w:szCs w:val="28"/>
        </w:rPr>
        <w:tab/>
      </w:r>
      <w:r>
        <w:rPr>
          <w:rFonts w:hint="eastAsia" w:ascii="宋体" w:hAnsi="宋体" w:eastAsia="宋体"/>
          <w:spacing w:val="23"/>
          <w:kern w:val="13"/>
          <w:sz w:val="28"/>
          <w:szCs w:val="28"/>
        </w:rPr>
        <w:t>公章：</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日期：</w:t>
      </w:r>
    </w:p>
    <w:p>
      <w:pPr>
        <w:pStyle w:val="2"/>
        <w:rPr>
          <w:rFonts w:hint="eastAsia" w:ascii="宋体" w:hAnsi="宋体" w:eastAsia="宋体"/>
          <w:spacing w:val="23"/>
          <w:kern w:val="13"/>
          <w:sz w:val="28"/>
          <w:szCs w:val="28"/>
        </w:rPr>
      </w:pPr>
    </w:p>
    <w:p>
      <w:pPr>
        <w:pStyle w:val="2"/>
        <w:rPr>
          <w:rFonts w:hint="eastAsia" w:ascii="宋体" w:hAnsi="宋体" w:eastAsia="宋体"/>
          <w:spacing w:val="23"/>
          <w:kern w:val="13"/>
          <w:sz w:val="28"/>
          <w:szCs w:val="28"/>
        </w:rPr>
      </w:pPr>
    </w:p>
    <w:p>
      <w:pPr>
        <w:pStyle w:val="2"/>
        <w:rPr>
          <w:rFonts w:hint="eastAsia" w:ascii="宋体" w:hAnsi="宋体" w:eastAsia="宋体"/>
          <w:spacing w:val="23"/>
          <w:kern w:val="13"/>
          <w:sz w:val="28"/>
          <w:szCs w:val="28"/>
        </w:rPr>
      </w:pP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质疑函制作说明：</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1.供应商提出质疑时，应提交质疑函和必要的证明材料。</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3.质疑供应商若对项目的某一分包进行质疑，质疑函中应列明具体分包号。</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4.质疑函的质疑事项应具体、明确，并有必要的事实依据和法律依据。</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5.质疑函的质疑请求应与质疑事项相关。</w:t>
      </w:r>
    </w:p>
    <w:p>
      <w:pPr>
        <w:bidi w:val="0"/>
        <w:jc w:val="both"/>
        <w:rPr>
          <w:rFonts w:hint="eastAsia" w:ascii="宋体" w:hAnsi="宋体" w:eastAsia="宋体"/>
          <w:spacing w:val="23"/>
          <w:kern w:val="13"/>
          <w:sz w:val="28"/>
          <w:szCs w:val="28"/>
        </w:rPr>
      </w:pPr>
      <w:r>
        <w:rPr>
          <w:rFonts w:hint="eastAsia" w:ascii="宋体" w:hAnsi="宋体" w:eastAsia="宋体"/>
          <w:spacing w:val="23"/>
          <w:kern w:val="13"/>
          <w:sz w:val="28"/>
          <w:szCs w:val="28"/>
        </w:rPr>
        <w:t>6.质疑供应商为自然人的，质疑函应由本人签字；质疑供应商为法人或者其他组织的，质疑函应由法定代表人、主要负责人，或者其授权代表签字或者盖章，并加盖公章。</w:t>
      </w:r>
    </w:p>
    <w:p>
      <w:pPr>
        <w:bidi w:val="0"/>
        <w:jc w:val="both"/>
        <w:rPr>
          <w:rFonts w:hint="eastAsia" w:ascii="宋体" w:hAnsi="宋体" w:eastAsia="宋体"/>
          <w:spacing w:val="23"/>
          <w:kern w:val="13"/>
          <w:sz w:val="28"/>
          <w:szCs w:val="28"/>
        </w:rPr>
        <w:sectPr>
          <w:type w:val="continuous"/>
          <w:pgSz w:w="11910" w:h="16850"/>
          <w:pgMar w:top="1320" w:right="860" w:bottom="280" w:left="1020" w:header="720" w:footer="720" w:gutter="0"/>
          <w:cols w:space="720" w:num="1"/>
          <w:docGrid w:linePitch="0" w:charSpace="0"/>
        </w:sectPr>
      </w:pPr>
      <w:r>
        <w:rPr>
          <w:rFonts w:hint="eastAsia" w:ascii="宋体" w:hAnsi="宋体" w:eastAsia="宋体"/>
          <w:spacing w:val="23"/>
          <w:kern w:val="13"/>
          <w:sz w:val="28"/>
          <w:szCs w:val="28"/>
        </w:rPr>
        <w:br w:type="page"/>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numPr>
          <w:ilvl w:val="0"/>
          <w:numId w:val="2"/>
        </w:numPr>
        <w:bidi w:val="0"/>
        <w:jc w:val="center"/>
        <w:rPr>
          <w:rFonts w:hint="eastAsia" w:ascii="宋体" w:hAnsi="宋体" w:eastAsia="宋体"/>
          <w:b/>
          <w:bCs/>
          <w:spacing w:val="20"/>
          <w:sz w:val="28"/>
          <w:szCs w:val="28"/>
          <w:lang w:val="en-US" w:eastAsia="zh-CN"/>
        </w:rPr>
      </w:pPr>
      <w:r>
        <w:rPr>
          <w:rFonts w:hint="eastAsia" w:ascii="宋体" w:hAnsi="宋体" w:eastAsia="宋体"/>
          <w:b/>
          <w:bCs/>
          <w:spacing w:val="20"/>
          <w:sz w:val="28"/>
          <w:szCs w:val="28"/>
          <w:lang w:val="en-US" w:eastAsia="zh-CN"/>
        </w:rPr>
        <w:t xml:space="preserve"> 采购需求</w:t>
      </w:r>
    </w:p>
    <w:p>
      <w:pPr>
        <w:pStyle w:val="2"/>
        <w:widowControl w:val="0"/>
        <w:numPr>
          <w:ilvl w:val="0"/>
          <w:numId w:val="0"/>
        </w:numPr>
        <w:autoSpaceDE w:val="0"/>
        <w:autoSpaceDN w:val="0"/>
        <w:spacing w:before="0" w:after="120" w:line="240" w:lineRule="auto"/>
        <w:ind w:right="0" w:rightChars="0"/>
        <w:jc w:val="left"/>
        <w:rPr>
          <w:rFonts w:hint="eastAsia"/>
          <w:lang w:val="en-US" w:eastAsia="zh-CN"/>
        </w:rPr>
      </w:pPr>
    </w:p>
    <w:p>
      <w:pPr>
        <w:spacing w:line="360" w:lineRule="auto"/>
        <w:rPr>
          <w:rFonts w:hint="eastAsia"/>
          <w:spacing w:val="20"/>
        </w:rPr>
      </w:pPr>
      <w:r>
        <w:rPr>
          <w:rFonts w:hint="eastAsia"/>
          <w:spacing w:val="20"/>
        </w:rPr>
        <w:t>根据《河南省财政厅关于进一步加强财政部门和预算单位资金存放管理的通知》（豫财库（2017）56号），按照依法合规、公正透明、安全优先、科学评估、权责统一的原则，</w:t>
      </w:r>
      <w:r>
        <w:rPr>
          <w:rFonts w:hint="eastAsia"/>
          <w:spacing w:val="20"/>
          <w:lang w:val="en-US" w:eastAsia="zh-CN"/>
        </w:rPr>
        <w:t>扶沟县财政局</w:t>
      </w:r>
      <w:r>
        <w:rPr>
          <w:rFonts w:hint="eastAsia"/>
          <w:spacing w:val="20"/>
        </w:rPr>
        <w:t>采取竞争性磋商方式选择</w:t>
      </w:r>
      <w:r>
        <w:rPr>
          <w:rFonts w:hint="eastAsia"/>
          <w:spacing w:val="20"/>
          <w:lang w:val="en-US" w:eastAsia="zh-CN"/>
        </w:rPr>
        <w:t>扶沟县财政专户</w:t>
      </w:r>
      <w:r>
        <w:rPr>
          <w:rFonts w:hint="eastAsia"/>
          <w:spacing w:val="20"/>
        </w:rPr>
        <w:t>社保基金定期存款存放银行</w:t>
      </w:r>
      <w:r>
        <w:rPr>
          <w:rFonts w:hint="eastAsia"/>
          <w:spacing w:val="20"/>
          <w:lang w:eastAsia="zh-CN"/>
        </w:rPr>
        <w:t>。</w:t>
      </w:r>
    </w:p>
    <w:p>
      <w:pPr>
        <w:spacing w:line="360" w:lineRule="auto"/>
        <w:rPr>
          <w:rFonts w:hint="eastAsia"/>
          <w:spacing w:val="20"/>
        </w:rPr>
      </w:pPr>
      <w:r>
        <w:rPr>
          <w:rFonts w:hint="eastAsia"/>
          <w:spacing w:val="20"/>
        </w:rPr>
        <w:t>服务期限（存款期）：一年期定期存款；</w:t>
      </w:r>
    </w:p>
    <w:p>
      <w:pPr>
        <w:spacing w:line="360" w:lineRule="auto"/>
        <w:rPr>
          <w:rFonts w:hint="eastAsia"/>
          <w:spacing w:val="20"/>
        </w:rPr>
      </w:pPr>
      <w:r>
        <w:rPr>
          <w:rFonts w:hint="eastAsia"/>
          <w:spacing w:val="20"/>
        </w:rPr>
        <w:t>标段划分：本项目划分为</w:t>
      </w:r>
      <w:r>
        <w:rPr>
          <w:rFonts w:hint="eastAsia"/>
          <w:spacing w:val="20"/>
          <w:lang w:val="en-US" w:eastAsia="zh-CN"/>
        </w:rPr>
        <w:t>一</w:t>
      </w:r>
      <w:r>
        <w:rPr>
          <w:rFonts w:hint="eastAsia"/>
          <w:spacing w:val="20"/>
        </w:rPr>
        <w:t>个标段。</w:t>
      </w:r>
    </w:p>
    <w:p>
      <w:pPr>
        <w:tabs>
          <w:tab w:val="left" w:pos="6210"/>
        </w:tabs>
        <w:spacing w:line="360" w:lineRule="auto"/>
        <w:ind w:firstLine="260" w:firstLineChars="100"/>
        <w:rPr>
          <w:rFonts w:hint="eastAsia"/>
          <w:spacing w:val="20"/>
        </w:rPr>
      </w:pPr>
      <w:r>
        <w:rPr>
          <w:rFonts w:hint="eastAsia"/>
          <w:spacing w:val="20"/>
        </w:rPr>
        <w:t>一标段</w:t>
      </w:r>
      <w:r>
        <w:rPr>
          <w:rFonts w:hint="eastAsia"/>
          <w:spacing w:val="20"/>
          <w:lang w:eastAsia="zh-CN"/>
        </w:rPr>
        <w:t>：</w:t>
      </w:r>
      <w:r>
        <w:rPr>
          <w:rFonts w:hint="eastAsia"/>
          <w:spacing w:val="20"/>
        </w:rPr>
        <w:t>存放金额为</w:t>
      </w:r>
      <w:r>
        <w:rPr>
          <w:rFonts w:hint="eastAsia"/>
          <w:spacing w:val="20"/>
          <w:lang w:val="en-US" w:eastAsia="zh-CN"/>
        </w:rPr>
        <w:t>5</w:t>
      </w:r>
      <w:r>
        <w:rPr>
          <w:rFonts w:hint="eastAsia"/>
          <w:spacing w:val="20"/>
        </w:rPr>
        <w:t>000万元；</w:t>
      </w:r>
      <w:r>
        <w:rPr>
          <w:rFonts w:hint="eastAsia"/>
          <w:spacing w:val="20"/>
          <w:lang w:eastAsia="zh-CN"/>
        </w:rPr>
        <w:tab/>
      </w:r>
    </w:p>
    <w:p>
      <w:pPr>
        <w:pStyle w:val="2"/>
        <w:widowControl w:val="0"/>
        <w:numPr>
          <w:ilvl w:val="0"/>
          <w:numId w:val="0"/>
        </w:numPr>
        <w:autoSpaceDE w:val="0"/>
        <w:autoSpaceDN w:val="0"/>
        <w:spacing w:before="0" w:after="120" w:line="240" w:lineRule="auto"/>
        <w:ind w:right="0" w:rightChars="0"/>
        <w:jc w:val="left"/>
        <w:rPr>
          <w:rFonts w:hint="eastAsia"/>
          <w:lang w:val="en-US" w:eastAsia="zh-CN"/>
        </w:rPr>
        <w:sectPr>
          <w:pgSz w:w="11910" w:h="16850"/>
          <w:pgMar w:top="1320" w:right="860" w:bottom="1200" w:left="1020" w:header="901" w:footer="1006" w:gutter="0"/>
          <w:cols w:space="720" w:num="1"/>
          <w:docGrid w:linePitch="0" w:charSpace="0"/>
        </w:sectPr>
      </w:pPr>
    </w:p>
    <w:p>
      <w:pPr>
        <w:bidi w:val="0"/>
        <w:rPr>
          <w:rFonts w:hint="eastAsia" w:ascii="宋体" w:hAnsi="宋体" w:eastAsia="宋体"/>
          <w:b/>
          <w:bCs/>
          <w:spacing w:val="20"/>
          <w:sz w:val="28"/>
          <w:szCs w:val="28"/>
        </w:rPr>
      </w:pPr>
    </w:p>
    <w:p>
      <w:pPr>
        <w:bidi w:val="0"/>
        <w:rPr>
          <w:rFonts w:hint="eastAsia" w:ascii="宋体" w:hAnsi="宋体" w:eastAsia="宋体"/>
          <w:b/>
          <w:bCs/>
          <w:spacing w:val="20"/>
          <w:sz w:val="28"/>
          <w:szCs w:val="28"/>
        </w:rPr>
      </w:pPr>
      <w:bookmarkStart w:id="94" w:name="_bookmark3"/>
      <w:bookmarkEnd w:id="94"/>
      <w:bookmarkStart w:id="95" w:name="第四章   合 同(样本)"/>
      <w:bookmarkEnd w:id="95"/>
      <w:bookmarkStart w:id="96" w:name="第三章  采购需求"/>
      <w:bookmarkEnd w:id="96"/>
      <w:bookmarkStart w:id="97" w:name="_bookmark2"/>
      <w:bookmarkEnd w:id="97"/>
      <w:r>
        <w:rPr>
          <w:rFonts w:hint="eastAsia" w:ascii="宋体" w:hAnsi="宋体" w:eastAsia="宋体"/>
          <w:b/>
          <w:bCs/>
          <w:spacing w:val="20"/>
          <w:sz w:val="28"/>
          <w:szCs w:val="28"/>
        </w:rPr>
        <w:t>第四章</w:t>
      </w:r>
      <w:r>
        <w:rPr>
          <w:rFonts w:hint="eastAsia" w:ascii="宋体" w:hAnsi="宋体" w:eastAsia="宋体"/>
          <w:b/>
          <w:bCs/>
          <w:spacing w:val="20"/>
          <w:sz w:val="28"/>
          <w:szCs w:val="28"/>
        </w:rPr>
        <w:tab/>
      </w:r>
      <w:r>
        <w:rPr>
          <w:rFonts w:hint="eastAsia" w:ascii="宋体" w:hAnsi="宋体" w:eastAsia="宋体"/>
          <w:b/>
          <w:bCs/>
          <w:spacing w:val="20"/>
          <w:sz w:val="28"/>
          <w:szCs w:val="28"/>
        </w:rPr>
        <w:t>合</w:t>
      </w:r>
      <w:r>
        <w:rPr>
          <w:rFonts w:hint="eastAsia" w:ascii="宋体" w:hAnsi="宋体" w:eastAsia="宋体"/>
          <w:b/>
          <w:bCs/>
          <w:spacing w:val="20"/>
          <w:sz w:val="28"/>
          <w:szCs w:val="28"/>
        </w:rPr>
        <w:tab/>
      </w:r>
      <w:r>
        <w:rPr>
          <w:rFonts w:hint="eastAsia" w:ascii="宋体" w:hAnsi="宋体" w:eastAsia="宋体"/>
          <w:b/>
          <w:bCs/>
          <w:spacing w:val="20"/>
          <w:sz w:val="28"/>
          <w:szCs w:val="28"/>
        </w:rPr>
        <w:t>同(样本)</w:t>
      </w:r>
    </w:p>
    <w:p>
      <w:pPr>
        <w:bidi w:val="0"/>
        <w:rPr>
          <w:rFonts w:hint="eastAsia" w:ascii="宋体" w:hAnsi="宋体" w:eastAsia="宋体"/>
          <w:spacing w:val="20"/>
          <w:sz w:val="28"/>
          <w:szCs w:val="28"/>
        </w:rPr>
      </w:pPr>
    </w:p>
    <w:p>
      <w:pPr>
        <w:bidi w:val="0"/>
        <w:jc w:val="center"/>
        <w:rPr>
          <w:rFonts w:hint="eastAsia" w:ascii="宋体" w:hAnsi="宋体" w:eastAsia="宋体"/>
          <w:spacing w:val="20"/>
          <w:sz w:val="28"/>
          <w:szCs w:val="28"/>
          <w:lang w:eastAsia="zh-CN"/>
        </w:rPr>
        <w:sectPr>
          <w:pgSz w:w="11910" w:h="16850"/>
          <w:pgMar w:top="1320" w:right="860" w:bottom="1200" w:left="1020" w:header="901" w:footer="1006" w:gutter="0"/>
          <w:cols w:space="720" w:num="1"/>
          <w:docGrid w:linePitch="0" w:charSpace="0"/>
        </w:sectPr>
      </w:pPr>
      <w:r>
        <w:rPr>
          <w:rFonts w:hint="eastAsia" w:ascii="宋体" w:hAnsi="宋体" w:eastAsia="宋体"/>
          <w:spacing w:val="20"/>
          <w:sz w:val="28"/>
          <w:szCs w:val="28"/>
          <w:lang w:eastAsia="zh-CN"/>
        </w:rPr>
        <w:t>（</w:t>
      </w:r>
      <w:r>
        <w:rPr>
          <w:rFonts w:hint="eastAsia" w:ascii="宋体" w:hAnsi="宋体" w:eastAsia="宋体"/>
          <w:spacing w:val="20"/>
          <w:sz w:val="28"/>
          <w:szCs w:val="28"/>
          <w:lang w:val="en-US" w:eastAsia="zh-CN"/>
        </w:rPr>
        <w:t>略</w:t>
      </w:r>
      <w:r>
        <w:rPr>
          <w:rFonts w:hint="eastAsia" w:ascii="宋体" w:hAnsi="宋体" w:eastAsia="宋体"/>
          <w:spacing w:val="20"/>
          <w:sz w:val="28"/>
          <w:szCs w:val="28"/>
          <w:lang w:eastAsia="zh-CN"/>
        </w:rPr>
        <w:t>）</w:t>
      </w:r>
    </w:p>
    <w:p>
      <w:pPr>
        <w:bidi w:val="0"/>
        <w:rPr>
          <w:rFonts w:hint="eastAsia" w:ascii="宋体" w:hAnsi="宋体" w:eastAsia="宋体"/>
          <w:spacing w:val="20"/>
          <w:sz w:val="28"/>
          <w:szCs w:val="28"/>
        </w:rPr>
      </w:pPr>
    </w:p>
    <w:p>
      <w:pPr>
        <w:bidi w:val="0"/>
        <w:jc w:val="center"/>
        <w:rPr>
          <w:rFonts w:hint="eastAsia" w:ascii="宋体" w:hAnsi="宋体" w:eastAsia="宋体"/>
          <w:b/>
          <w:bCs/>
          <w:spacing w:val="20"/>
          <w:sz w:val="28"/>
          <w:szCs w:val="28"/>
        </w:rPr>
      </w:pPr>
      <w:bookmarkStart w:id="98" w:name="_bookmark4"/>
      <w:bookmarkEnd w:id="98"/>
      <w:bookmarkStart w:id="99" w:name="第五章   资格审查与评审办法"/>
      <w:bookmarkEnd w:id="99"/>
      <w:r>
        <w:rPr>
          <w:rFonts w:hint="eastAsia" w:ascii="宋体" w:hAnsi="宋体" w:eastAsia="宋体"/>
          <w:b/>
          <w:bCs/>
          <w:spacing w:val="20"/>
          <w:sz w:val="28"/>
          <w:szCs w:val="28"/>
        </w:rPr>
        <w:t>第五章</w:t>
      </w:r>
      <w:r>
        <w:rPr>
          <w:rFonts w:hint="eastAsia" w:ascii="宋体" w:hAnsi="宋体" w:eastAsia="宋体"/>
          <w:b/>
          <w:bCs/>
          <w:spacing w:val="20"/>
          <w:sz w:val="28"/>
          <w:szCs w:val="28"/>
        </w:rPr>
        <w:tab/>
      </w:r>
      <w:r>
        <w:rPr>
          <w:rFonts w:hint="eastAsia" w:ascii="宋体" w:hAnsi="宋体" w:eastAsia="宋体"/>
          <w:b/>
          <w:bCs/>
          <w:spacing w:val="20"/>
          <w:sz w:val="28"/>
          <w:szCs w:val="28"/>
        </w:rPr>
        <w:t>资格审查与评审办法</w:t>
      </w:r>
    </w:p>
    <w:p>
      <w:pPr>
        <w:bidi w:val="0"/>
        <w:rPr>
          <w:rFonts w:hint="eastAsia" w:ascii="宋体" w:hAnsi="宋体" w:eastAsia="宋体"/>
          <w:b/>
          <w:bCs/>
          <w:spacing w:val="20"/>
          <w:sz w:val="28"/>
          <w:szCs w:val="28"/>
        </w:rPr>
      </w:pPr>
      <w:bookmarkStart w:id="100" w:name="1、评审方法"/>
      <w:bookmarkEnd w:id="100"/>
      <w:r>
        <w:rPr>
          <w:rFonts w:hint="eastAsia" w:ascii="宋体" w:hAnsi="宋体" w:eastAsia="宋体"/>
          <w:b/>
          <w:bCs/>
          <w:spacing w:val="20"/>
          <w:sz w:val="28"/>
          <w:szCs w:val="28"/>
        </w:rPr>
        <w:t>1、评审方法</w:t>
      </w:r>
    </w:p>
    <w:p>
      <w:pPr>
        <w:bidi w:val="0"/>
        <w:rPr>
          <w:rFonts w:hint="eastAsia" w:ascii="宋体" w:hAnsi="宋体" w:eastAsia="宋体"/>
          <w:spacing w:val="20"/>
          <w:sz w:val="28"/>
          <w:szCs w:val="28"/>
        </w:rPr>
      </w:pPr>
      <w:r>
        <w:rPr>
          <w:rFonts w:hint="eastAsia" w:ascii="宋体" w:hAnsi="宋体" w:eastAsia="宋体"/>
          <w:spacing w:val="20"/>
          <w:sz w:val="28"/>
          <w:szCs w:val="28"/>
        </w:rPr>
        <w:t>本次评审方法采用综合评分法。磋商小组对满足磋商文件实质性要求的响应文件，按照本章 2.2 款规定的评分标准进行打分，按得分由高到低顺序推荐成交候选人，或根据采购人授权直接确定成交供应商，但最后报价明显低于其他通过符合性审查供应商的报价，有可能影响产品质量或者不能诚信履约的除外。供应商得分相同的，按最后报价由低到高顺序排列，得分且最后报价相同的并列。</w:t>
      </w:r>
    </w:p>
    <w:p>
      <w:pPr>
        <w:bidi w:val="0"/>
        <w:rPr>
          <w:rFonts w:hint="eastAsia" w:ascii="宋体" w:hAnsi="宋体" w:eastAsia="宋体"/>
          <w:b/>
          <w:bCs/>
          <w:spacing w:val="20"/>
          <w:sz w:val="28"/>
          <w:szCs w:val="28"/>
        </w:rPr>
      </w:pPr>
      <w:bookmarkStart w:id="101" w:name="2、评审标准"/>
      <w:bookmarkEnd w:id="101"/>
      <w:r>
        <w:rPr>
          <w:rFonts w:hint="eastAsia" w:ascii="宋体" w:hAnsi="宋体" w:eastAsia="宋体"/>
          <w:b/>
          <w:bCs/>
          <w:spacing w:val="20"/>
          <w:sz w:val="28"/>
          <w:szCs w:val="28"/>
        </w:rPr>
        <w:t>2、评审标准</w:t>
      </w:r>
    </w:p>
    <w:p>
      <w:pPr>
        <w:bidi w:val="0"/>
        <w:rPr>
          <w:rFonts w:hint="eastAsia" w:ascii="宋体" w:hAnsi="宋体" w:eastAsia="宋体"/>
          <w:spacing w:val="20"/>
          <w:sz w:val="28"/>
          <w:szCs w:val="28"/>
        </w:rPr>
      </w:pPr>
      <w:bookmarkStart w:id="102" w:name="2.1 资格性审查与符合性审查标准"/>
      <w:bookmarkEnd w:id="102"/>
      <w:bookmarkStart w:id="103" w:name="2.1 资格性审查与符合性审查标准"/>
      <w:bookmarkEnd w:id="103"/>
      <w:r>
        <w:rPr>
          <w:rFonts w:hint="eastAsia" w:ascii="宋体" w:hAnsi="宋体" w:eastAsia="宋体"/>
          <w:spacing w:val="20"/>
          <w:sz w:val="28"/>
          <w:szCs w:val="28"/>
        </w:rPr>
        <w:t>资格性审查与符合性审查标准</w:t>
      </w:r>
    </w:p>
    <w:p>
      <w:pPr>
        <w:bidi w:val="0"/>
        <w:rPr>
          <w:rFonts w:hint="eastAsia" w:ascii="宋体" w:hAnsi="宋体" w:eastAsia="宋体"/>
          <w:spacing w:val="20"/>
          <w:sz w:val="28"/>
          <w:szCs w:val="28"/>
        </w:rPr>
      </w:pPr>
      <w:r>
        <w:rPr>
          <w:rFonts w:hint="eastAsia" w:ascii="宋体" w:hAnsi="宋体" w:eastAsia="宋体"/>
          <w:spacing w:val="20"/>
          <w:sz w:val="28"/>
          <w:szCs w:val="28"/>
        </w:rPr>
        <w:t>资格性审查标准：见第六章。</w:t>
      </w:r>
    </w:p>
    <w:p>
      <w:pPr>
        <w:bidi w:val="0"/>
        <w:rPr>
          <w:rFonts w:hint="eastAsia" w:ascii="宋体" w:hAnsi="宋体" w:eastAsia="宋体"/>
          <w:spacing w:val="20"/>
          <w:sz w:val="28"/>
          <w:szCs w:val="28"/>
        </w:rPr>
      </w:pPr>
      <w:r>
        <w:rPr>
          <w:rFonts w:hint="eastAsia" w:ascii="宋体" w:hAnsi="宋体" w:eastAsia="宋体"/>
          <w:spacing w:val="20"/>
          <w:sz w:val="28"/>
          <w:szCs w:val="28"/>
        </w:rPr>
        <w:t>符合性审查标准：见第六章。</w:t>
      </w:r>
    </w:p>
    <w:p>
      <w:pPr>
        <w:bidi w:val="0"/>
        <w:rPr>
          <w:rFonts w:hint="eastAsia" w:ascii="宋体" w:hAnsi="宋体" w:eastAsia="宋体"/>
          <w:spacing w:val="20"/>
          <w:sz w:val="28"/>
          <w:szCs w:val="28"/>
        </w:rPr>
      </w:pPr>
      <w:bookmarkStart w:id="104" w:name="2.2 分值构成与评分标准"/>
      <w:bookmarkEnd w:id="104"/>
      <w:bookmarkStart w:id="105" w:name="2.2 分值构成与评分标准"/>
      <w:bookmarkEnd w:id="105"/>
      <w:r>
        <w:rPr>
          <w:rFonts w:hint="eastAsia" w:ascii="宋体" w:hAnsi="宋体" w:eastAsia="宋体"/>
          <w:spacing w:val="20"/>
          <w:sz w:val="28"/>
          <w:szCs w:val="28"/>
        </w:rPr>
        <w:t>分值构成与评分标准</w:t>
      </w:r>
    </w:p>
    <w:p>
      <w:pPr>
        <w:bidi w:val="0"/>
        <w:rPr>
          <w:rFonts w:hint="eastAsia" w:ascii="宋体" w:hAnsi="宋体" w:eastAsia="宋体"/>
          <w:spacing w:val="20"/>
          <w:sz w:val="28"/>
          <w:szCs w:val="28"/>
        </w:rPr>
      </w:pPr>
      <w:r>
        <w:rPr>
          <w:rFonts w:hint="eastAsia" w:ascii="宋体" w:hAnsi="宋体" w:eastAsia="宋体"/>
          <w:spacing w:val="20"/>
          <w:sz w:val="28"/>
          <w:szCs w:val="28"/>
        </w:rPr>
        <w:t>分值构成见评分标准。</w:t>
      </w:r>
    </w:p>
    <w:p>
      <w:pPr>
        <w:bidi w:val="0"/>
        <w:rPr>
          <w:rFonts w:hint="eastAsia" w:ascii="宋体" w:hAnsi="宋体" w:eastAsia="宋体"/>
          <w:spacing w:val="20"/>
          <w:sz w:val="28"/>
          <w:szCs w:val="28"/>
        </w:rPr>
      </w:pPr>
      <w:r>
        <w:rPr>
          <w:rFonts w:hint="eastAsia" w:ascii="宋体" w:hAnsi="宋体" w:eastAsia="宋体"/>
          <w:spacing w:val="20"/>
          <w:sz w:val="28"/>
          <w:szCs w:val="28"/>
        </w:rPr>
        <w:t>评分标准：具体评分标准见第六章。</w:t>
      </w:r>
    </w:p>
    <w:p>
      <w:pPr>
        <w:bidi w:val="0"/>
        <w:rPr>
          <w:rFonts w:hint="eastAsia" w:ascii="宋体" w:hAnsi="宋体" w:eastAsia="宋体"/>
          <w:b/>
          <w:bCs/>
          <w:spacing w:val="20"/>
          <w:sz w:val="28"/>
          <w:szCs w:val="28"/>
        </w:rPr>
      </w:pPr>
      <w:bookmarkStart w:id="106" w:name="3、评审程序"/>
      <w:bookmarkEnd w:id="106"/>
      <w:r>
        <w:rPr>
          <w:rFonts w:hint="eastAsia" w:ascii="宋体" w:hAnsi="宋体" w:eastAsia="宋体"/>
          <w:b/>
          <w:bCs/>
          <w:spacing w:val="20"/>
          <w:sz w:val="28"/>
          <w:szCs w:val="28"/>
        </w:rPr>
        <w:t>3、评审程序</w:t>
      </w:r>
    </w:p>
    <w:p>
      <w:pPr>
        <w:bidi w:val="0"/>
        <w:rPr>
          <w:rFonts w:hint="eastAsia" w:ascii="宋体" w:hAnsi="宋体" w:eastAsia="宋体"/>
          <w:spacing w:val="20"/>
          <w:sz w:val="28"/>
          <w:szCs w:val="28"/>
        </w:rPr>
      </w:pPr>
      <w:bookmarkStart w:id="107" w:name="3.1 资格性审查与符合性审查"/>
      <w:bookmarkEnd w:id="107"/>
      <w:bookmarkStart w:id="108" w:name="3.1 资格性审查与符合性审查"/>
      <w:bookmarkEnd w:id="108"/>
      <w:r>
        <w:rPr>
          <w:rFonts w:hint="eastAsia" w:ascii="宋体" w:hAnsi="宋体" w:eastAsia="宋体"/>
          <w:spacing w:val="20"/>
          <w:sz w:val="28"/>
          <w:szCs w:val="28"/>
        </w:rPr>
        <w:t>资格性审查与符合性审查</w:t>
      </w:r>
    </w:p>
    <w:p>
      <w:pPr>
        <w:bidi w:val="0"/>
        <w:rPr>
          <w:rFonts w:hint="eastAsia" w:ascii="宋体" w:hAnsi="宋体" w:eastAsia="宋体"/>
          <w:spacing w:val="20"/>
          <w:sz w:val="28"/>
          <w:szCs w:val="28"/>
        </w:rPr>
      </w:pPr>
      <w:r>
        <w:rPr>
          <w:rFonts w:hint="eastAsia" w:ascii="宋体" w:hAnsi="宋体" w:eastAsia="宋体"/>
          <w:spacing w:val="20"/>
          <w:sz w:val="28"/>
          <w:szCs w:val="28"/>
        </w:rPr>
        <w:t>磋商小组依据本章第 2.1.1 款和第 2.1.2 款规定的标准对响应文件进行审查。有一项不符合审查标准的，应当否决其响应文件。</w:t>
      </w:r>
    </w:p>
    <w:p>
      <w:pPr>
        <w:bidi w:val="0"/>
        <w:rPr>
          <w:rFonts w:hint="eastAsia" w:ascii="宋体" w:hAnsi="宋体" w:eastAsia="宋体"/>
          <w:spacing w:val="20"/>
          <w:sz w:val="28"/>
          <w:szCs w:val="28"/>
        </w:rPr>
      </w:pPr>
      <w:r>
        <w:rPr>
          <w:rFonts w:hint="eastAsia" w:ascii="宋体" w:hAnsi="宋体" w:eastAsia="宋体"/>
          <w:spacing w:val="20"/>
          <w:sz w:val="28"/>
          <w:szCs w:val="28"/>
        </w:rPr>
        <w:t>供应商有以下情形之一的，磋商小组应当否决其响应文件：</w:t>
      </w:r>
    </w:p>
    <w:p>
      <w:pPr>
        <w:bidi w:val="0"/>
        <w:rPr>
          <w:rFonts w:hint="eastAsia" w:ascii="宋体" w:hAnsi="宋体" w:eastAsia="宋体"/>
          <w:spacing w:val="20"/>
          <w:sz w:val="28"/>
          <w:szCs w:val="28"/>
        </w:rPr>
      </w:pPr>
      <w:r>
        <w:rPr>
          <w:rFonts w:hint="eastAsia" w:ascii="宋体" w:hAnsi="宋体" w:eastAsia="宋体"/>
          <w:spacing w:val="20"/>
          <w:sz w:val="28"/>
          <w:szCs w:val="28"/>
        </w:rPr>
        <w:t>（1）响应文件没有对磋商文件的实质性要求和条件作出响应，或者对磋商文件的偏差超出磋商文件规定的偏差范围或最高项数；</w:t>
      </w:r>
    </w:p>
    <w:p>
      <w:pPr>
        <w:bidi w:val="0"/>
        <w:rPr>
          <w:rFonts w:hint="eastAsia" w:ascii="宋体" w:hAnsi="宋体" w:eastAsia="宋体"/>
          <w:spacing w:val="20"/>
          <w:sz w:val="28"/>
          <w:szCs w:val="28"/>
        </w:rPr>
      </w:pPr>
      <w:r>
        <w:rPr>
          <w:rFonts w:hint="eastAsia" w:ascii="宋体" w:hAnsi="宋体" w:eastAsia="宋体"/>
          <w:spacing w:val="20"/>
          <w:sz w:val="28"/>
          <w:szCs w:val="28"/>
        </w:rPr>
        <w:t>（2）有串通、弄虚作假、行贿等违法行为。</w:t>
      </w:r>
    </w:p>
    <w:p>
      <w:pPr>
        <w:bidi w:val="0"/>
        <w:rPr>
          <w:rFonts w:hint="eastAsia" w:ascii="宋体" w:hAnsi="宋体" w:eastAsia="宋体"/>
          <w:spacing w:val="20"/>
          <w:sz w:val="28"/>
          <w:szCs w:val="28"/>
        </w:rPr>
      </w:pPr>
      <w:r>
        <w:rPr>
          <w:rFonts w:hint="eastAsia" w:ascii="宋体" w:hAnsi="宋体" w:eastAsia="宋体"/>
          <w:spacing w:val="20"/>
          <w:sz w:val="28"/>
          <w:szCs w:val="28"/>
        </w:rPr>
        <w:t>有下列情形之一的，视为供应商串通，其响应文件无效：</w:t>
      </w:r>
    </w:p>
    <w:p>
      <w:pPr>
        <w:bidi w:val="0"/>
        <w:rPr>
          <w:rFonts w:hint="eastAsia" w:ascii="宋体" w:hAnsi="宋体" w:eastAsia="宋体"/>
          <w:spacing w:val="20"/>
          <w:sz w:val="28"/>
          <w:szCs w:val="28"/>
        </w:rPr>
      </w:pPr>
      <w:r>
        <w:rPr>
          <w:rFonts w:hint="eastAsia" w:ascii="宋体" w:hAnsi="宋体" w:eastAsia="宋体"/>
          <w:spacing w:val="20"/>
          <w:sz w:val="28"/>
          <w:szCs w:val="28"/>
        </w:rPr>
        <w:t>（1）不同供应商的响应文件由同一单位或者个人编制；</w:t>
      </w:r>
    </w:p>
    <w:p>
      <w:pPr>
        <w:bidi w:val="0"/>
        <w:rPr>
          <w:rFonts w:hint="eastAsia" w:ascii="宋体" w:hAnsi="宋体" w:eastAsia="宋体"/>
          <w:spacing w:val="20"/>
          <w:sz w:val="28"/>
          <w:szCs w:val="28"/>
        </w:rPr>
      </w:pPr>
      <w:r>
        <w:rPr>
          <w:rFonts w:hint="eastAsia" w:ascii="宋体" w:hAnsi="宋体" w:eastAsia="宋体"/>
          <w:spacing w:val="20"/>
          <w:sz w:val="28"/>
          <w:szCs w:val="28"/>
        </w:rPr>
        <w:t>（2）不同供应商委托同一单位或者个人办理磋商事宜；</w:t>
      </w:r>
    </w:p>
    <w:p>
      <w:pPr>
        <w:bidi w:val="0"/>
        <w:rPr>
          <w:rFonts w:hint="eastAsia" w:ascii="宋体" w:hAnsi="宋体" w:eastAsia="宋体"/>
          <w:spacing w:val="20"/>
          <w:sz w:val="28"/>
          <w:szCs w:val="28"/>
        </w:rPr>
      </w:pPr>
      <w:r>
        <w:rPr>
          <w:rFonts w:hint="eastAsia" w:ascii="宋体" w:hAnsi="宋体" w:eastAsia="宋体"/>
          <w:spacing w:val="20"/>
          <w:sz w:val="28"/>
          <w:szCs w:val="28"/>
        </w:rPr>
        <w:t>（3）不同供应商的响应文件载明的项目管理成员或者联系人员为同一人；</w:t>
      </w:r>
    </w:p>
    <w:p>
      <w:pPr>
        <w:bidi w:val="0"/>
        <w:rPr>
          <w:rFonts w:hint="eastAsia" w:ascii="宋体" w:hAnsi="宋体" w:eastAsia="宋体"/>
          <w:spacing w:val="20"/>
          <w:sz w:val="28"/>
          <w:szCs w:val="28"/>
        </w:rPr>
      </w:pPr>
      <w:r>
        <w:rPr>
          <w:rFonts w:hint="eastAsia" w:ascii="宋体" w:hAnsi="宋体" w:eastAsia="宋体"/>
          <w:spacing w:val="20"/>
          <w:sz w:val="28"/>
          <w:szCs w:val="28"/>
        </w:rPr>
        <w:t>（4）不同供应商的响应文件异常一致或者报价呈规律性差异；</w:t>
      </w:r>
    </w:p>
    <w:p>
      <w:pPr>
        <w:bidi w:val="0"/>
        <w:rPr>
          <w:rFonts w:hint="eastAsia" w:ascii="宋体" w:hAnsi="宋体" w:eastAsia="宋体"/>
          <w:spacing w:val="20"/>
          <w:sz w:val="28"/>
          <w:szCs w:val="28"/>
        </w:rPr>
      </w:pPr>
      <w:r>
        <w:rPr>
          <w:rFonts w:hint="eastAsia" w:ascii="宋体" w:hAnsi="宋体" w:eastAsia="宋体"/>
          <w:spacing w:val="20"/>
          <w:sz w:val="28"/>
          <w:szCs w:val="28"/>
        </w:rPr>
        <w:t>（5）不同供应商的响应文件相互混装；</w:t>
      </w:r>
    </w:p>
    <w:p>
      <w:pPr>
        <w:bidi w:val="0"/>
        <w:rPr>
          <w:rFonts w:hint="eastAsia" w:ascii="宋体" w:hAnsi="宋体" w:eastAsia="宋体"/>
          <w:spacing w:val="20"/>
          <w:sz w:val="28"/>
          <w:szCs w:val="28"/>
        </w:rPr>
      </w:pPr>
      <w:r>
        <w:rPr>
          <w:rFonts w:hint="eastAsia" w:ascii="宋体" w:hAnsi="宋体" w:eastAsia="宋体"/>
          <w:spacing w:val="20"/>
          <w:sz w:val="28"/>
          <w:szCs w:val="28"/>
        </w:rPr>
        <w:t>响应文件报价出现前后不一致的，磋商小组按以下原则要求供应商对报价进行修正，并要求供应商书面澄清确认。供应商拒不澄清确认的，磋商小组应当否决其响应文件：</w:t>
      </w:r>
    </w:p>
    <w:p>
      <w:pPr>
        <w:bidi w:val="0"/>
        <w:rPr>
          <w:rFonts w:hint="eastAsia" w:ascii="宋体" w:hAnsi="宋体" w:eastAsia="宋体"/>
          <w:spacing w:val="20"/>
          <w:sz w:val="28"/>
          <w:szCs w:val="28"/>
        </w:rPr>
      </w:pPr>
      <w:r>
        <w:rPr>
          <w:rFonts w:hint="eastAsia" w:ascii="宋体" w:hAnsi="宋体" w:eastAsia="宋体"/>
          <w:spacing w:val="20"/>
          <w:sz w:val="28"/>
          <w:szCs w:val="28"/>
        </w:rPr>
        <w:t>（1）响应文件中报价一览表内容与响应文件中相应内容不一致的，以报价一览表为准；</w:t>
      </w:r>
    </w:p>
    <w:p>
      <w:pPr>
        <w:bidi w:val="0"/>
        <w:rPr>
          <w:rFonts w:hint="eastAsia" w:ascii="宋体" w:hAnsi="宋体" w:eastAsia="宋体"/>
          <w:spacing w:val="20"/>
          <w:sz w:val="28"/>
          <w:szCs w:val="28"/>
        </w:rPr>
      </w:pPr>
      <w:r>
        <w:rPr>
          <w:rFonts w:hint="eastAsia" w:ascii="宋体" w:hAnsi="宋体" w:eastAsia="宋体"/>
          <w:spacing w:val="20"/>
          <w:sz w:val="28"/>
          <w:szCs w:val="28"/>
        </w:rPr>
        <w:t>（2）大写金额和小写金额不一致的，以大写金额为准；</w:t>
      </w:r>
    </w:p>
    <w:p>
      <w:pPr>
        <w:bidi w:val="0"/>
        <w:rPr>
          <w:rFonts w:hint="eastAsia" w:ascii="宋体" w:hAnsi="宋体" w:eastAsia="宋体"/>
          <w:spacing w:val="20"/>
          <w:sz w:val="28"/>
          <w:szCs w:val="28"/>
        </w:rPr>
      </w:pPr>
      <w:r>
        <w:rPr>
          <w:rFonts w:hint="eastAsia" w:ascii="宋体" w:hAnsi="宋体" w:eastAsia="宋体"/>
          <w:spacing w:val="20"/>
          <w:sz w:val="28"/>
          <w:szCs w:val="28"/>
        </w:rPr>
        <w:t>（3）单价金额小数点或者百分比有明显错位的，以报价一览表的总价为准，并修改单价；</w:t>
      </w:r>
    </w:p>
    <w:p>
      <w:pPr>
        <w:bidi w:val="0"/>
        <w:rPr>
          <w:rFonts w:hint="eastAsia" w:ascii="宋体" w:hAnsi="宋体" w:eastAsia="宋体"/>
          <w:spacing w:val="20"/>
          <w:sz w:val="28"/>
          <w:szCs w:val="28"/>
        </w:rPr>
      </w:pPr>
      <w:r>
        <w:rPr>
          <w:rFonts w:hint="eastAsia" w:ascii="宋体" w:hAnsi="宋体" w:eastAsia="宋体"/>
          <w:spacing w:val="20"/>
          <w:sz w:val="28"/>
          <w:szCs w:val="28"/>
        </w:rPr>
        <w:t>（4）总价金额与按单价汇总金额不一致的，以单价金额计算结果为准。同时出现两种以上不一致的，按照前款规定的顺序修正。</w:t>
      </w:r>
    </w:p>
    <w:p>
      <w:pPr>
        <w:bidi w:val="0"/>
        <w:rPr>
          <w:rFonts w:hint="eastAsia" w:ascii="宋体" w:hAnsi="宋体" w:eastAsia="宋体"/>
          <w:spacing w:val="20"/>
          <w:sz w:val="28"/>
          <w:szCs w:val="28"/>
        </w:rPr>
      </w:pPr>
      <w:bookmarkStart w:id="109" w:name="3.2 详细评审"/>
      <w:bookmarkEnd w:id="109"/>
      <w:bookmarkStart w:id="110" w:name="3.2 详细评审"/>
      <w:bookmarkEnd w:id="110"/>
      <w:r>
        <w:rPr>
          <w:rFonts w:hint="eastAsia" w:ascii="宋体" w:hAnsi="宋体" w:eastAsia="宋体"/>
          <w:spacing w:val="20"/>
          <w:sz w:val="28"/>
          <w:szCs w:val="28"/>
        </w:rPr>
        <w:t>详细评审</w:t>
      </w:r>
    </w:p>
    <w:p>
      <w:pPr>
        <w:bidi w:val="0"/>
        <w:rPr>
          <w:rFonts w:hint="eastAsia" w:ascii="宋体" w:hAnsi="宋体" w:eastAsia="宋体"/>
          <w:spacing w:val="20"/>
          <w:sz w:val="28"/>
          <w:szCs w:val="28"/>
        </w:rPr>
      </w:pPr>
      <w:r>
        <w:rPr>
          <w:rFonts w:hint="eastAsia" w:ascii="宋体" w:hAnsi="宋体" w:eastAsia="宋体"/>
          <w:spacing w:val="20"/>
          <w:sz w:val="28"/>
          <w:szCs w:val="28"/>
        </w:rPr>
        <w:t>磋商小组按本章第 2.2 款规定的量化因素和分值进行打分，取所有评委打分分数的算术平均值作为该供应商的各项得分。</w:t>
      </w:r>
    </w:p>
    <w:p>
      <w:pPr>
        <w:bidi w:val="0"/>
        <w:rPr>
          <w:rFonts w:hint="eastAsia" w:ascii="宋体" w:hAnsi="宋体" w:eastAsia="宋体"/>
          <w:spacing w:val="20"/>
          <w:sz w:val="28"/>
          <w:szCs w:val="28"/>
        </w:rPr>
      </w:pPr>
      <w:r>
        <w:rPr>
          <w:rFonts w:hint="eastAsia" w:ascii="宋体" w:hAnsi="宋体" w:eastAsia="宋体"/>
          <w:spacing w:val="20"/>
          <w:sz w:val="28"/>
          <w:szCs w:val="28"/>
        </w:rPr>
        <w:t>评分分值计算保留小数点后两位，小数点后第三位“四舍五入”。</w:t>
      </w:r>
    </w:p>
    <w:p>
      <w:pPr>
        <w:bidi w:val="0"/>
        <w:rPr>
          <w:rFonts w:hint="eastAsia" w:ascii="宋体" w:hAnsi="宋体" w:eastAsia="宋体"/>
          <w:spacing w:val="20"/>
          <w:sz w:val="28"/>
          <w:szCs w:val="28"/>
        </w:rPr>
      </w:pPr>
      <w:r>
        <w:rPr>
          <w:rFonts w:hint="eastAsia" w:ascii="宋体" w:hAnsi="宋体" w:eastAsia="宋体"/>
          <w:spacing w:val="20"/>
          <w:sz w:val="28"/>
          <w:szCs w:val="28"/>
        </w:rPr>
        <w:t>磋商小组汇总供应商的各项得分，相加后为供应商最终得分。</w:t>
      </w:r>
    </w:p>
    <w:p>
      <w:pPr>
        <w:bidi w:val="0"/>
        <w:rPr>
          <w:rFonts w:hint="eastAsia" w:ascii="宋体" w:hAnsi="宋体" w:eastAsia="宋体"/>
          <w:spacing w:val="20"/>
          <w:sz w:val="28"/>
          <w:szCs w:val="28"/>
        </w:rPr>
      </w:pPr>
      <w:r>
        <w:rPr>
          <w:rFonts w:hint="eastAsia" w:ascii="宋体" w:hAnsi="宋体" w:eastAsia="宋体"/>
          <w:spacing w:val="20"/>
          <w:sz w:val="28"/>
          <w:szCs w:val="28"/>
        </w:rPr>
        <w:t>若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文件处理。</w:t>
      </w:r>
    </w:p>
    <w:p>
      <w:pPr>
        <w:bidi w:val="0"/>
        <w:rPr>
          <w:rFonts w:hint="eastAsia" w:ascii="宋体" w:hAnsi="宋体" w:eastAsia="宋体"/>
          <w:spacing w:val="20"/>
          <w:sz w:val="28"/>
          <w:szCs w:val="28"/>
        </w:rPr>
      </w:pPr>
      <w:bookmarkStart w:id="111" w:name="3.3 响应文件的澄清"/>
      <w:bookmarkEnd w:id="111"/>
      <w:bookmarkStart w:id="112" w:name="3.3 响应文件的澄清"/>
      <w:bookmarkEnd w:id="112"/>
      <w:r>
        <w:rPr>
          <w:rFonts w:hint="eastAsia" w:ascii="宋体" w:hAnsi="宋体" w:eastAsia="宋体"/>
          <w:spacing w:val="20"/>
          <w:sz w:val="28"/>
          <w:szCs w:val="28"/>
        </w:rPr>
        <w:t>响应文件的澄清</w:t>
      </w:r>
    </w:p>
    <w:p>
      <w:pPr>
        <w:bidi w:val="0"/>
        <w:rPr>
          <w:rFonts w:hint="eastAsia" w:ascii="宋体" w:hAnsi="宋体" w:eastAsia="宋体"/>
          <w:spacing w:val="20"/>
          <w:sz w:val="28"/>
          <w:szCs w:val="28"/>
        </w:rPr>
      </w:pPr>
      <w:r>
        <w:rPr>
          <w:rFonts w:hint="eastAsia" w:ascii="宋体" w:hAnsi="宋体" w:eastAsia="宋体"/>
          <w:spacing w:val="20"/>
          <w:sz w:val="28"/>
          <w:szCs w:val="28"/>
        </w:rPr>
        <w:t>在评审过程中，磋商小组可以书面形式要求供应商对响应文件中含义不明确、对同类问题表述不一致或者有明显文字和计算错误的内容作必要的澄清、说明或补正。澄清、说明或补正应以书面方式进行。磋商小组不接受供应商主动提出的澄清、说明或补正。</w:t>
      </w:r>
    </w:p>
    <w:p>
      <w:pPr>
        <w:bidi w:val="0"/>
        <w:rPr>
          <w:rFonts w:hint="eastAsia" w:ascii="宋体" w:hAnsi="宋体" w:eastAsia="宋体"/>
          <w:spacing w:val="20"/>
          <w:sz w:val="28"/>
          <w:szCs w:val="28"/>
        </w:rPr>
      </w:pPr>
      <w:r>
        <w:rPr>
          <w:rFonts w:hint="eastAsia" w:ascii="宋体" w:hAnsi="宋体" w:eastAsia="宋体"/>
          <w:spacing w:val="20"/>
          <w:sz w:val="28"/>
          <w:szCs w:val="28"/>
        </w:rPr>
        <w:t>澄清、说明或补正不得超出响应文件的范围且不得改变响应文件的实质性内容，并构成响应文件的组成部分。</w:t>
      </w:r>
    </w:p>
    <w:p>
      <w:pPr>
        <w:bidi w:val="0"/>
        <w:rPr>
          <w:rFonts w:hint="eastAsia" w:ascii="宋体" w:hAnsi="宋体" w:eastAsia="宋体"/>
          <w:spacing w:val="20"/>
          <w:sz w:val="28"/>
          <w:szCs w:val="28"/>
        </w:rPr>
      </w:pPr>
      <w:r>
        <w:rPr>
          <w:rFonts w:hint="eastAsia" w:ascii="宋体" w:hAnsi="宋体" w:eastAsia="宋体"/>
          <w:spacing w:val="20"/>
          <w:sz w:val="28"/>
          <w:szCs w:val="28"/>
        </w:rPr>
        <w:t>磋商小组对供应商提交的澄清、说明或补正有疑问的，可以要求供应商进一步澄清、说明或补正，直至满足磋商小组的要求。</w:t>
      </w:r>
    </w:p>
    <w:p>
      <w:pPr>
        <w:bidi w:val="0"/>
        <w:rPr>
          <w:rFonts w:hint="eastAsia" w:ascii="宋体" w:hAnsi="宋体" w:eastAsia="宋体"/>
          <w:spacing w:val="20"/>
          <w:sz w:val="28"/>
          <w:szCs w:val="28"/>
        </w:rPr>
      </w:pPr>
      <w:bookmarkStart w:id="113" w:name="3.4 评审结果"/>
      <w:bookmarkEnd w:id="113"/>
      <w:bookmarkStart w:id="114" w:name="3.4 评审结果"/>
      <w:bookmarkEnd w:id="114"/>
      <w:r>
        <w:rPr>
          <w:rFonts w:hint="eastAsia" w:ascii="宋体" w:hAnsi="宋体" w:eastAsia="宋体"/>
          <w:spacing w:val="20"/>
          <w:sz w:val="28"/>
          <w:szCs w:val="28"/>
        </w:rPr>
        <w:t>评审结果</w:t>
      </w:r>
    </w:p>
    <w:p>
      <w:pPr>
        <w:bidi w:val="0"/>
        <w:rPr>
          <w:rFonts w:hint="eastAsia" w:ascii="宋体" w:hAnsi="宋体" w:eastAsia="宋体"/>
          <w:spacing w:val="20"/>
          <w:sz w:val="28"/>
          <w:szCs w:val="28"/>
        </w:rPr>
      </w:pPr>
      <w:r>
        <w:rPr>
          <w:rFonts w:hint="eastAsia" w:ascii="宋体" w:hAnsi="宋体" w:eastAsia="宋体"/>
          <w:spacing w:val="20"/>
          <w:sz w:val="28"/>
          <w:szCs w:val="28"/>
        </w:rPr>
        <w:t>磋商小组严格按照磋商文件的要求和条件进行评审和打分，评审结果按评审后得分由高到低的顺序排列。得分相同的，按最后报价由低到高顺序排列。得分且最后报价相同的并列。</w:t>
      </w:r>
    </w:p>
    <w:p>
      <w:pPr>
        <w:bidi w:val="0"/>
        <w:rPr>
          <w:rFonts w:hint="eastAsia" w:ascii="宋体" w:hAnsi="宋体" w:eastAsia="宋体"/>
          <w:spacing w:val="20"/>
          <w:sz w:val="28"/>
          <w:szCs w:val="28"/>
        </w:rPr>
      </w:pPr>
      <w:r>
        <w:rPr>
          <w:rFonts w:hint="eastAsia" w:ascii="宋体" w:hAnsi="宋体" w:eastAsia="宋体"/>
          <w:spacing w:val="20"/>
          <w:sz w:val="28"/>
          <w:szCs w:val="28"/>
        </w:rPr>
        <w:t>磋商小组完成评审后，应当向采购人提交书面评审报告和成交候选人名单。</w:t>
      </w:r>
    </w:p>
    <w:p>
      <w:pPr>
        <w:bidi w:val="0"/>
        <w:rPr>
          <w:rFonts w:hint="eastAsia" w:ascii="宋体" w:hAnsi="宋体" w:eastAsia="宋体"/>
          <w:b/>
          <w:bCs/>
          <w:spacing w:val="20"/>
          <w:sz w:val="28"/>
          <w:szCs w:val="28"/>
        </w:rPr>
      </w:pPr>
      <w:bookmarkStart w:id="115" w:name="4、评分标准说明"/>
      <w:bookmarkEnd w:id="115"/>
      <w:r>
        <w:rPr>
          <w:rFonts w:hint="eastAsia" w:ascii="宋体" w:hAnsi="宋体" w:eastAsia="宋体"/>
          <w:b/>
          <w:bCs/>
          <w:spacing w:val="20"/>
          <w:sz w:val="28"/>
          <w:szCs w:val="28"/>
        </w:rPr>
        <w:t>4、评分标准说明</w:t>
      </w:r>
    </w:p>
    <w:p>
      <w:pPr>
        <w:bidi w:val="0"/>
        <w:rPr>
          <w:rFonts w:hint="eastAsia" w:ascii="宋体" w:hAnsi="宋体" w:eastAsia="宋体"/>
          <w:spacing w:val="20"/>
          <w:sz w:val="28"/>
          <w:szCs w:val="28"/>
        </w:rPr>
      </w:pPr>
      <w:bookmarkStart w:id="116" w:name="4.1关于价格扣除和评审报价的说明"/>
      <w:bookmarkEnd w:id="116"/>
      <w:r>
        <w:rPr>
          <w:rFonts w:hint="eastAsia" w:ascii="宋体" w:hAnsi="宋体" w:eastAsia="宋体"/>
          <w:spacing w:val="20"/>
          <w:sz w:val="28"/>
          <w:szCs w:val="28"/>
        </w:rPr>
        <w:t>4.1 关于价格扣除和评审报价的说明</w:t>
      </w:r>
    </w:p>
    <w:p>
      <w:pPr>
        <w:bidi w:val="0"/>
        <w:rPr>
          <w:rFonts w:hint="eastAsia" w:ascii="宋体" w:hAnsi="宋体" w:eastAsia="宋体"/>
          <w:spacing w:val="20"/>
          <w:sz w:val="28"/>
          <w:szCs w:val="28"/>
        </w:rPr>
      </w:pPr>
      <w:r>
        <w:rPr>
          <w:rFonts w:hint="eastAsia" w:ascii="宋体" w:hAnsi="宋体" w:eastAsia="宋体"/>
          <w:spacing w:val="20"/>
          <w:sz w:val="28"/>
          <w:szCs w:val="28"/>
        </w:rPr>
        <w:t>供应商为中小企业的，对所报的小型和微型企业产品的价格给予10%的增加，用增加后的价格参与评审。参加采购活动的中小企业，应当按照《政府采购促进中小企业发展管理办法》（财库﹝2020﹞</w:t>
      </w:r>
    </w:p>
    <w:p>
      <w:pPr>
        <w:bidi w:val="0"/>
        <w:rPr>
          <w:rFonts w:hint="eastAsia" w:ascii="宋体" w:hAnsi="宋体" w:eastAsia="宋体"/>
          <w:spacing w:val="20"/>
          <w:sz w:val="28"/>
          <w:szCs w:val="28"/>
        </w:rPr>
      </w:pPr>
      <w:r>
        <w:rPr>
          <w:rFonts w:hint="eastAsia" w:ascii="宋体" w:hAnsi="宋体" w:eastAsia="宋体"/>
          <w:spacing w:val="20"/>
          <w:sz w:val="28"/>
          <w:szCs w:val="28"/>
        </w:rPr>
        <w:t>46 号）的规定提供《中小企业声明函》（中小企业划型标准详见《关于印发中小企业划型标准规定的通知 》工信部联企业〔2011〕300 号）。供应商为大型企业的不适用本款规定。供应商为联合体的，联合体各方均应为中小企业，否则不适用本款规定。</w:t>
      </w:r>
    </w:p>
    <w:p>
      <w:pPr>
        <w:bidi w:val="0"/>
        <w:rPr>
          <w:rFonts w:hint="eastAsia" w:ascii="宋体" w:hAnsi="宋体" w:eastAsia="宋体"/>
          <w:spacing w:val="20"/>
          <w:sz w:val="28"/>
          <w:szCs w:val="28"/>
        </w:rPr>
      </w:pPr>
      <w:r>
        <w:rPr>
          <w:rFonts w:hint="eastAsia" w:ascii="宋体" w:hAnsi="宋体" w:eastAsia="宋体"/>
          <w:spacing w:val="20"/>
          <w:sz w:val="28"/>
          <w:szCs w:val="28"/>
        </w:rPr>
        <w:t>根据财政部司法部《关于政府采购支持监狱企业发展有关问题的通知》（财库〔2014〕68 号） 规定，本项目在评审中对监狱企业作为供应商所提供的服务的价格给予10%的增加。监狱企业参加政府采购活动时，应当提供由省级以上监狱管理局、戒毒管理局(含新疆生产建设兵团)出具的属于监狱企业的证明文件。</w:t>
      </w:r>
    </w:p>
    <w:p>
      <w:pPr>
        <w:bidi w:val="0"/>
        <w:rPr>
          <w:rFonts w:hint="eastAsia" w:ascii="宋体" w:hAnsi="宋体" w:eastAsia="宋体"/>
          <w:spacing w:val="20"/>
          <w:sz w:val="28"/>
          <w:szCs w:val="28"/>
        </w:rPr>
      </w:pPr>
      <w:r>
        <w:rPr>
          <w:rFonts w:hint="eastAsia" w:ascii="宋体" w:hAnsi="宋体" w:eastAsia="宋体"/>
          <w:spacing w:val="20"/>
          <w:sz w:val="28"/>
          <w:szCs w:val="28"/>
        </w:rPr>
        <w:t>根据财政部民政部中国残疾人联合会《关于促进残疾人就业政府采购政策的通知》（财库〔2017〕</w:t>
      </w:r>
    </w:p>
    <w:p>
      <w:pPr>
        <w:bidi w:val="0"/>
        <w:rPr>
          <w:rFonts w:hint="eastAsia" w:ascii="宋体" w:hAnsi="宋体" w:eastAsia="宋体"/>
          <w:spacing w:val="20"/>
          <w:sz w:val="28"/>
          <w:szCs w:val="28"/>
        </w:rPr>
      </w:pPr>
      <w:r>
        <w:rPr>
          <w:rFonts w:hint="eastAsia" w:ascii="宋体" w:hAnsi="宋体" w:eastAsia="宋体"/>
          <w:spacing w:val="20"/>
          <w:sz w:val="28"/>
          <w:szCs w:val="28"/>
        </w:rPr>
        <w:t>141 号）规定，本项目在评审中对残疾人福利性单位提供的服务的价格给予 10%的增加。残疾人福利性单位参加政府采购活动时，应当提供《残疾人福利性单位声明函》。</w:t>
      </w:r>
    </w:p>
    <w:p>
      <w:pPr>
        <w:bidi w:val="0"/>
        <w:rPr>
          <w:rFonts w:hint="eastAsia" w:ascii="宋体" w:hAnsi="宋体" w:eastAsia="宋体"/>
          <w:spacing w:val="20"/>
          <w:sz w:val="28"/>
          <w:szCs w:val="28"/>
        </w:rPr>
      </w:pPr>
      <w:r>
        <w:rPr>
          <w:rFonts w:hint="eastAsia" w:ascii="宋体" w:hAnsi="宋体" w:eastAsia="宋体"/>
          <w:spacing w:val="20"/>
          <w:sz w:val="28"/>
          <w:szCs w:val="28"/>
        </w:rPr>
        <w:t>同一供应商（包括联合体），中小微企业产品、监狱企业产品、残疾人福利性单位产品价格增加优惠只享受一次，不得重复享受。</w:t>
      </w:r>
    </w:p>
    <w:p>
      <w:pPr>
        <w:bidi w:val="0"/>
        <w:rPr>
          <w:rFonts w:hint="eastAsia" w:ascii="宋体" w:hAnsi="宋体" w:eastAsia="宋体"/>
          <w:spacing w:val="20"/>
          <w:sz w:val="28"/>
          <w:szCs w:val="28"/>
        </w:rPr>
      </w:pPr>
      <w:r>
        <w:rPr>
          <w:rFonts w:hint="eastAsia" w:ascii="宋体" w:hAnsi="宋体" w:eastAsia="宋体"/>
          <w:spacing w:val="20"/>
          <w:sz w:val="28"/>
          <w:szCs w:val="28"/>
        </w:rPr>
        <w:t>4.1.2 评审报价=最后报价+价格增加</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ascii="宋体" w:hAnsi="宋体" w:eastAsia="宋体"/>
          <w:b/>
          <w:bCs/>
          <w:spacing w:val="20"/>
          <w:sz w:val="28"/>
          <w:szCs w:val="28"/>
        </w:rPr>
      </w:pPr>
      <w:bookmarkStart w:id="117" w:name="第六章  资格审查与评审标准"/>
      <w:bookmarkEnd w:id="117"/>
      <w:r>
        <w:rPr>
          <w:rFonts w:hint="eastAsia" w:ascii="宋体" w:hAnsi="宋体" w:eastAsia="宋体"/>
          <w:b/>
          <w:bCs/>
          <w:spacing w:val="20"/>
          <w:sz w:val="28"/>
          <w:szCs w:val="28"/>
        </w:rPr>
        <w:t>第六章 资格审查与评审标准</w:t>
      </w:r>
    </w:p>
    <w:p>
      <w:pPr>
        <w:spacing w:line="360" w:lineRule="auto"/>
        <w:ind w:right="-97" w:rightChars="-44"/>
        <w:rPr>
          <w:rFonts w:hint="eastAsia" w:ascii="宋体" w:hAnsi="宋体"/>
          <w:sz w:val="24"/>
        </w:rPr>
      </w:pPr>
      <w:r>
        <w:rPr>
          <w:rFonts w:hint="eastAsia" w:ascii="宋体" w:hAnsi="宋体"/>
          <w:sz w:val="24"/>
        </w:rPr>
        <w:t>评标方法：</w:t>
      </w:r>
    </w:p>
    <w:tbl>
      <w:tblPr>
        <w:tblStyle w:val="6"/>
        <w:tblW w:w="969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7"/>
        <w:gridCol w:w="1247"/>
        <w:gridCol w:w="1292"/>
        <w:gridCol w:w="1050"/>
        <w:gridCol w:w="4627"/>
        <w:gridCol w:w="2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495" w:hRule="atLeast"/>
        </w:trPr>
        <w:tc>
          <w:tcPr>
            <w:tcW w:w="1187" w:type="dxa"/>
            <w:vAlign w:val="top"/>
          </w:tcPr>
          <w:p>
            <w:pPr>
              <w:pStyle w:val="23"/>
              <w:spacing w:before="105"/>
              <w:ind w:left="79" w:right="35"/>
              <w:jc w:val="center"/>
              <w:rPr>
                <w:spacing w:val="20"/>
                <w:sz w:val="24"/>
              </w:rPr>
            </w:pPr>
            <w:bookmarkStart w:id="118" w:name="_bookmark6"/>
            <w:bookmarkEnd w:id="118"/>
            <w:r>
              <w:rPr>
                <w:spacing w:val="20"/>
                <w:sz w:val="24"/>
              </w:rPr>
              <w:t>条款</w:t>
            </w:r>
          </w:p>
        </w:tc>
        <w:tc>
          <w:tcPr>
            <w:tcW w:w="2539" w:type="dxa"/>
            <w:gridSpan w:val="2"/>
            <w:vAlign w:val="top"/>
          </w:tcPr>
          <w:p>
            <w:pPr>
              <w:pStyle w:val="23"/>
              <w:spacing w:before="105"/>
              <w:ind w:left="848"/>
              <w:rPr>
                <w:spacing w:val="20"/>
                <w:sz w:val="24"/>
              </w:rPr>
            </w:pPr>
            <w:r>
              <w:rPr>
                <w:spacing w:val="20"/>
                <w:sz w:val="24"/>
              </w:rPr>
              <w:t>评审因素</w:t>
            </w:r>
          </w:p>
        </w:tc>
        <w:tc>
          <w:tcPr>
            <w:tcW w:w="5677" w:type="dxa"/>
            <w:gridSpan w:val="2"/>
            <w:vAlign w:val="top"/>
          </w:tcPr>
          <w:p>
            <w:pPr>
              <w:pStyle w:val="23"/>
              <w:spacing w:before="105"/>
              <w:ind w:right="2331"/>
              <w:jc w:val="center"/>
              <w:rPr>
                <w:spacing w:val="20"/>
                <w:sz w:val="24"/>
              </w:rPr>
            </w:pPr>
            <w:r>
              <w:rPr>
                <w:spacing w:val="20"/>
                <w:sz w:val="24"/>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825" w:hRule="atLeast"/>
        </w:trPr>
        <w:tc>
          <w:tcPr>
            <w:tcW w:w="1187" w:type="dxa"/>
            <w:vMerge w:val="restart"/>
            <w:vAlign w:val="top"/>
          </w:tcPr>
          <w:p>
            <w:pPr>
              <w:pStyle w:val="23"/>
              <w:rPr>
                <w:rFonts w:ascii="Microsoft JhengHei"/>
                <w:b/>
                <w:spacing w:val="20"/>
                <w:sz w:val="24"/>
              </w:rPr>
            </w:pPr>
          </w:p>
          <w:p>
            <w:pPr>
              <w:pStyle w:val="23"/>
              <w:rPr>
                <w:rFonts w:ascii="Microsoft JhengHei"/>
                <w:b/>
                <w:spacing w:val="20"/>
                <w:sz w:val="24"/>
              </w:rPr>
            </w:pPr>
          </w:p>
          <w:p>
            <w:pPr>
              <w:pStyle w:val="23"/>
              <w:rPr>
                <w:rFonts w:ascii="Microsoft JhengHei"/>
                <w:b/>
                <w:spacing w:val="20"/>
                <w:sz w:val="24"/>
              </w:rPr>
            </w:pPr>
          </w:p>
          <w:p>
            <w:pPr>
              <w:pStyle w:val="23"/>
              <w:spacing w:before="6"/>
              <w:rPr>
                <w:rFonts w:ascii="Microsoft JhengHei"/>
                <w:b/>
                <w:spacing w:val="20"/>
                <w:sz w:val="15"/>
              </w:rPr>
            </w:pPr>
          </w:p>
          <w:p>
            <w:pPr>
              <w:pStyle w:val="23"/>
              <w:spacing w:line="362" w:lineRule="auto"/>
              <w:ind w:left="112" w:right="36" w:firstLine="210"/>
              <w:jc w:val="both"/>
              <w:rPr>
                <w:spacing w:val="20"/>
                <w:sz w:val="24"/>
              </w:rPr>
            </w:pPr>
            <w:r>
              <w:rPr>
                <w:spacing w:val="20"/>
                <w:sz w:val="24"/>
              </w:rPr>
              <w:t>1、资格性审查标准</w:t>
            </w:r>
          </w:p>
        </w:tc>
        <w:tc>
          <w:tcPr>
            <w:tcW w:w="2539" w:type="dxa"/>
            <w:gridSpan w:val="2"/>
            <w:vAlign w:val="top"/>
          </w:tcPr>
          <w:p>
            <w:pPr>
              <w:pStyle w:val="23"/>
              <w:spacing w:before="16"/>
              <w:rPr>
                <w:rFonts w:ascii="Microsoft JhengHei"/>
                <w:b/>
                <w:spacing w:val="20"/>
                <w:sz w:val="13"/>
              </w:rPr>
            </w:pPr>
          </w:p>
          <w:p>
            <w:pPr>
              <w:pStyle w:val="23"/>
              <w:ind w:left="848"/>
              <w:rPr>
                <w:spacing w:val="20"/>
                <w:sz w:val="24"/>
              </w:rPr>
            </w:pPr>
            <w:r>
              <w:rPr>
                <w:spacing w:val="20"/>
                <w:sz w:val="24"/>
              </w:rPr>
              <w:t>营业执照</w:t>
            </w:r>
          </w:p>
        </w:tc>
        <w:tc>
          <w:tcPr>
            <w:tcW w:w="5677" w:type="dxa"/>
            <w:gridSpan w:val="2"/>
            <w:vAlign w:val="top"/>
          </w:tcPr>
          <w:p>
            <w:pPr>
              <w:pStyle w:val="23"/>
              <w:spacing w:before="16"/>
              <w:rPr>
                <w:rFonts w:ascii="Microsoft JhengHei"/>
                <w:b/>
                <w:spacing w:val="20"/>
                <w:sz w:val="13"/>
              </w:rPr>
            </w:pPr>
          </w:p>
          <w:p>
            <w:pPr>
              <w:pStyle w:val="23"/>
              <w:ind w:left="111"/>
              <w:rPr>
                <w:spacing w:val="20"/>
                <w:sz w:val="24"/>
              </w:rPr>
            </w:pPr>
            <w:r>
              <w:rPr>
                <w:spacing w:val="20"/>
                <w:sz w:val="24"/>
              </w:rPr>
              <w:t>具备有效的营业执照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916" w:hRule="atLeast"/>
        </w:trPr>
        <w:tc>
          <w:tcPr>
            <w:tcW w:w="1187" w:type="dxa"/>
            <w:vMerge w:val="continue"/>
            <w:vAlign w:val="top"/>
          </w:tcPr>
          <w:p>
            <w:pPr>
              <w:rPr>
                <w:spacing w:val="20"/>
                <w:sz w:val="2"/>
                <w:szCs w:val="2"/>
              </w:rPr>
            </w:pPr>
          </w:p>
        </w:tc>
        <w:tc>
          <w:tcPr>
            <w:tcW w:w="2539" w:type="dxa"/>
            <w:gridSpan w:val="2"/>
            <w:vAlign w:val="top"/>
          </w:tcPr>
          <w:p>
            <w:pPr>
              <w:pStyle w:val="23"/>
              <w:spacing w:before="75"/>
              <w:ind w:left="94" w:right="79"/>
              <w:jc w:val="center"/>
              <w:rPr>
                <w:spacing w:val="20"/>
                <w:sz w:val="24"/>
              </w:rPr>
            </w:pPr>
            <w:r>
              <w:rPr>
                <w:spacing w:val="20"/>
                <w:sz w:val="24"/>
              </w:rPr>
              <w:t>企业经营信誉及风险控制</w:t>
            </w:r>
          </w:p>
          <w:p>
            <w:pPr>
              <w:pStyle w:val="23"/>
              <w:spacing w:before="158"/>
              <w:ind w:left="93" w:right="79"/>
              <w:jc w:val="center"/>
              <w:rPr>
                <w:spacing w:val="20"/>
                <w:sz w:val="24"/>
              </w:rPr>
            </w:pPr>
            <w:r>
              <w:rPr>
                <w:spacing w:val="20"/>
                <w:sz w:val="24"/>
              </w:rPr>
              <w:t>承诺书和廉政承诺书</w:t>
            </w:r>
          </w:p>
        </w:tc>
        <w:tc>
          <w:tcPr>
            <w:tcW w:w="5677" w:type="dxa"/>
            <w:gridSpan w:val="2"/>
            <w:vAlign w:val="top"/>
          </w:tcPr>
          <w:p>
            <w:pPr>
              <w:pStyle w:val="23"/>
              <w:spacing w:before="2"/>
              <w:rPr>
                <w:rFonts w:ascii="Microsoft JhengHei"/>
                <w:b/>
                <w:spacing w:val="20"/>
                <w:sz w:val="17"/>
              </w:rPr>
            </w:pPr>
          </w:p>
          <w:p>
            <w:pPr>
              <w:pStyle w:val="23"/>
              <w:ind w:left="111"/>
              <w:rPr>
                <w:spacing w:val="20"/>
                <w:sz w:val="24"/>
              </w:rPr>
            </w:pPr>
            <w:r>
              <w:rPr>
                <w:spacing w:val="20"/>
                <w:sz w:val="24"/>
              </w:rPr>
              <w:t>符合二章“供应商须知”规定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930" w:hRule="atLeast"/>
        </w:trPr>
        <w:tc>
          <w:tcPr>
            <w:tcW w:w="1187" w:type="dxa"/>
            <w:vMerge w:val="continue"/>
            <w:vAlign w:val="top"/>
          </w:tcPr>
          <w:p>
            <w:pPr>
              <w:rPr>
                <w:spacing w:val="20"/>
                <w:sz w:val="2"/>
                <w:szCs w:val="2"/>
              </w:rPr>
            </w:pPr>
          </w:p>
        </w:tc>
        <w:tc>
          <w:tcPr>
            <w:tcW w:w="2539" w:type="dxa"/>
            <w:gridSpan w:val="2"/>
            <w:vAlign w:val="top"/>
          </w:tcPr>
          <w:p>
            <w:pPr>
              <w:pStyle w:val="23"/>
              <w:spacing w:before="90"/>
              <w:ind w:left="94" w:right="79"/>
              <w:jc w:val="center"/>
              <w:rPr>
                <w:spacing w:val="20"/>
                <w:sz w:val="24"/>
              </w:rPr>
            </w:pPr>
            <w:r>
              <w:rPr>
                <w:spacing w:val="20"/>
                <w:sz w:val="24"/>
              </w:rPr>
              <w:t>政府采购供应商信</w:t>
            </w:r>
          </w:p>
          <w:p>
            <w:pPr>
              <w:pStyle w:val="23"/>
              <w:spacing w:before="158"/>
              <w:ind w:left="93" w:right="79"/>
              <w:jc w:val="center"/>
              <w:rPr>
                <w:spacing w:val="20"/>
                <w:sz w:val="24"/>
              </w:rPr>
            </w:pPr>
            <w:r>
              <w:rPr>
                <w:spacing w:val="20"/>
                <w:sz w:val="24"/>
              </w:rPr>
              <w:t>用承诺函</w:t>
            </w:r>
          </w:p>
        </w:tc>
        <w:tc>
          <w:tcPr>
            <w:tcW w:w="5677" w:type="dxa"/>
            <w:gridSpan w:val="2"/>
            <w:vAlign w:val="top"/>
          </w:tcPr>
          <w:p>
            <w:pPr>
              <w:pStyle w:val="23"/>
              <w:spacing w:before="17"/>
              <w:rPr>
                <w:rFonts w:ascii="Microsoft JhengHei"/>
                <w:b/>
                <w:spacing w:val="20"/>
                <w:sz w:val="17"/>
              </w:rPr>
            </w:pPr>
          </w:p>
          <w:p>
            <w:pPr>
              <w:pStyle w:val="23"/>
              <w:ind w:left="111"/>
              <w:rPr>
                <w:spacing w:val="20"/>
                <w:sz w:val="24"/>
              </w:rPr>
            </w:pPr>
            <w:r>
              <w:rPr>
                <w:spacing w:val="20"/>
                <w:sz w:val="24"/>
              </w:rPr>
              <w:t>符合二章“供应商须知”规定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735" w:hRule="atLeast"/>
        </w:trPr>
        <w:tc>
          <w:tcPr>
            <w:tcW w:w="1187" w:type="dxa"/>
            <w:vMerge w:val="continue"/>
            <w:vAlign w:val="top"/>
          </w:tcPr>
          <w:p>
            <w:pPr>
              <w:rPr>
                <w:spacing w:val="20"/>
                <w:sz w:val="2"/>
                <w:szCs w:val="2"/>
              </w:rPr>
            </w:pPr>
          </w:p>
        </w:tc>
        <w:tc>
          <w:tcPr>
            <w:tcW w:w="2539" w:type="dxa"/>
            <w:gridSpan w:val="2"/>
            <w:vAlign w:val="top"/>
          </w:tcPr>
          <w:p>
            <w:pPr>
              <w:pStyle w:val="23"/>
              <w:spacing w:before="4"/>
              <w:rPr>
                <w:rFonts w:ascii="Microsoft JhengHei"/>
                <w:b/>
                <w:spacing w:val="20"/>
                <w:sz w:val="12"/>
              </w:rPr>
            </w:pPr>
          </w:p>
          <w:p>
            <w:pPr>
              <w:pStyle w:val="23"/>
              <w:spacing w:before="1"/>
              <w:ind w:left="848"/>
              <w:rPr>
                <w:spacing w:val="20"/>
                <w:sz w:val="24"/>
              </w:rPr>
            </w:pPr>
            <w:r>
              <w:rPr>
                <w:spacing w:val="20"/>
                <w:sz w:val="24"/>
              </w:rPr>
              <w:t>其他要求</w:t>
            </w:r>
          </w:p>
        </w:tc>
        <w:tc>
          <w:tcPr>
            <w:tcW w:w="5677" w:type="dxa"/>
            <w:gridSpan w:val="2"/>
            <w:vAlign w:val="top"/>
          </w:tcPr>
          <w:p>
            <w:pPr>
              <w:pStyle w:val="23"/>
              <w:spacing w:before="4"/>
              <w:rPr>
                <w:rFonts w:ascii="Microsoft JhengHei"/>
                <w:b/>
                <w:spacing w:val="20"/>
                <w:sz w:val="12"/>
              </w:rPr>
            </w:pPr>
          </w:p>
          <w:p>
            <w:pPr>
              <w:pStyle w:val="23"/>
              <w:spacing w:before="1"/>
              <w:ind w:left="111"/>
              <w:rPr>
                <w:spacing w:val="20"/>
                <w:sz w:val="24"/>
              </w:rPr>
            </w:pPr>
            <w:r>
              <w:rPr>
                <w:spacing w:val="20"/>
                <w:sz w:val="24"/>
              </w:rPr>
              <w:t>符合二章“供应商须知”规定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976" w:hRule="atLeast"/>
        </w:trPr>
        <w:tc>
          <w:tcPr>
            <w:tcW w:w="1187" w:type="dxa"/>
            <w:vMerge w:val="continue"/>
            <w:vAlign w:val="top"/>
          </w:tcPr>
          <w:p>
            <w:pPr>
              <w:rPr>
                <w:spacing w:val="20"/>
                <w:sz w:val="2"/>
                <w:szCs w:val="2"/>
              </w:rPr>
            </w:pPr>
          </w:p>
        </w:tc>
        <w:tc>
          <w:tcPr>
            <w:tcW w:w="2539" w:type="dxa"/>
            <w:gridSpan w:val="2"/>
            <w:vAlign w:val="top"/>
          </w:tcPr>
          <w:p>
            <w:pPr>
              <w:pStyle w:val="23"/>
              <w:spacing w:before="14"/>
              <w:rPr>
                <w:rFonts w:ascii="Microsoft JhengHei"/>
                <w:b/>
                <w:spacing w:val="20"/>
                <w:sz w:val="18"/>
              </w:rPr>
            </w:pPr>
          </w:p>
          <w:p>
            <w:pPr>
              <w:pStyle w:val="23"/>
              <w:ind w:left="217"/>
              <w:rPr>
                <w:spacing w:val="20"/>
                <w:sz w:val="24"/>
              </w:rPr>
            </w:pPr>
            <w:r>
              <w:rPr>
                <w:spacing w:val="20"/>
                <w:sz w:val="24"/>
              </w:rPr>
              <w:t>不存在禁止投标的情形</w:t>
            </w:r>
          </w:p>
        </w:tc>
        <w:tc>
          <w:tcPr>
            <w:tcW w:w="5677" w:type="dxa"/>
            <w:gridSpan w:val="2"/>
            <w:vAlign w:val="top"/>
          </w:tcPr>
          <w:p>
            <w:pPr>
              <w:pStyle w:val="23"/>
              <w:spacing w:before="158"/>
              <w:ind w:left="111"/>
              <w:rPr>
                <w:rFonts w:hint="eastAsia"/>
                <w:spacing w:val="20"/>
                <w:sz w:val="24"/>
                <w:lang w:val="en-US" w:eastAsia="zh-CN"/>
              </w:rPr>
            </w:pPr>
            <w:r>
              <w:rPr>
                <w:rFonts w:hint="eastAsia"/>
                <w:spacing w:val="20"/>
                <w:sz w:val="24"/>
                <w:lang w:val="en-US" w:eastAsia="zh-CN"/>
              </w:rPr>
              <w:t>不存在</w:t>
            </w:r>
            <w:r>
              <w:rPr>
                <w:spacing w:val="20"/>
                <w:sz w:val="24"/>
              </w:rPr>
              <w:t>符合二章“供应商须知”规定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750" w:hRule="atLeast"/>
        </w:trPr>
        <w:tc>
          <w:tcPr>
            <w:tcW w:w="1187" w:type="dxa"/>
            <w:vMerge w:val="restart"/>
            <w:vAlign w:val="top"/>
          </w:tcPr>
          <w:p>
            <w:pPr>
              <w:pStyle w:val="23"/>
              <w:rPr>
                <w:rFonts w:ascii="Microsoft JhengHei"/>
                <w:b/>
                <w:spacing w:val="20"/>
                <w:sz w:val="24"/>
              </w:rPr>
            </w:pPr>
          </w:p>
          <w:p>
            <w:pPr>
              <w:pStyle w:val="23"/>
              <w:rPr>
                <w:rFonts w:ascii="Microsoft JhengHei"/>
                <w:b/>
                <w:spacing w:val="20"/>
                <w:sz w:val="24"/>
              </w:rPr>
            </w:pPr>
          </w:p>
          <w:p>
            <w:pPr>
              <w:pStyle w:val="23"/>
              <w:rPr>
                <w:rFonts w:ascii="Microsoft JhengHei"/>
                <w:b/>
                <w:spacing w:val="20"/>
                <w:sz w:val="24"/>
              </w:rPr>
            </w:pPr>
          </w:p>
          <w:p>
            <w:pPr>
              <w:pStyle w:val="23"/>
              <w:rPr>
                <w:rFonts w:ascii="Microsoft JhengHei"/>
                <w:b/>
                <w:spacing w:val="20"/>
                <w:sz w:val="24"/>
              </w:rPr>
            </w:pPr>
          </w:p>
          <w:p>
            <w:pPr>
              <w:pStyle w:val="23"/>
              <w:rPr>
                <w:rFonts w:ascii="Microsoft JhengHei"/>
                <w:b/>
                <w:spacing w:val="20"/>
                <w:sz w:val="24"/>
              </w:rPr>
            </w:pPr>
          </w:p>
          <w:p>
            <w:pPr>
              <w:pStyle w:val="23"/>
              <w:spacing w:before="2"/>
              <w:rPr>
                <w:rFonts w:ascii="Microsoft JhengHei"/>
                <w:b/>
                <w:spacing w:val="20"/>
                <w:sz w:val="35"/>
              </w:rPr>
            </w:pPr>
          </w:p>
          <w:p>
            <w:pPr>
              <w:pStyle w:val="23"/>
              <w:spacing w:line="362" w:lineRule="auto"/>
              <w:ind w:left="112" w:right="36" w:firstLine="210"/>
              <w:jc w:val="both"/>
              <w:rPr>
                <w:spacing w:val="20"/>
                <w:sz w:val="24"/>
              </w:rPr>
            </w:pPr>
            <w:r>
              <w:rPr>
                <w:spacing w:val="20"/>
                <w:sz w:val="24"/>
              </w:rPr>
              <w:t>2、符合性审查标准</w:t>
            </w:r>
          </w:p>
        </w:tc>
        <w:tc>
          <w:tcPr>
            <w:tcW w:w="2539" w:type="dxa"/>
            <w:gridSpan w:val="2"/>
            <w:vAlign w:val="top"/>
          </w:tcPr>
          <w:p>
            <w:pPr>
              <w:pStyle w:val="23"/>
              <w:spacing w:before="4"/>
              <w:rPr>
                <w:rFonts w:ascii="Microsoft JhengHei"/>
                <w:b/>
                <w:spacing w:val="20"/>
                <w:sz w:val="12"/>
              </w:rPr>
            </w:pPr>
          </w:p>
          <w:p>
            <w:pPr>
              <w:pStyle w:val="23"/>
              <w:ind w:left="742"/>
              <w:rPr>
                <w:spacing w:val="20"/>
                <w:sz w:val="24"/>
              </w:rPr>
            </w:pPr>
            <w:r>
              <w:rPr>
                <w:spacing w:val="20"/>
                <w:sz w:val="24"/>
              </w:rPr>
              <w:t>供应商名称</w:t>
            </w:r>
          </w:p>
        </w:tc>
        <w:tc>
          <w:tcPr>
            <w:tcW w:w="5677" w:type="dxa"/>
            <w:gridSpan w:val="2"/>
            <w:vAlign w:val="top"/>
          </w:tcPr>
          <w:p>
            <w:pPr>
              <w:pStyle w:val="23"/>
              <w:spacing w:before="4"/>
              <w:rPr>
                <w:rFonts w:ascii="Microsoft JhengHei"/>
                <w:b/>
                <w:spacing w:val="20"/>
                <w:sz w:val="12"/>
              </w:rPr>
            </w:pPr>
          </w:p>
          <w:p>
            <w:pPr>
              <w:pStyle w:val="23"/>
              <w:ind w:left="111"/>
              <w:rPr>
                <w:spacing w:val="20"/>
                <w:sz w:val="24"/>
              </w:rPr>
            </w:pPr>
            <w:r>
              <w:rPr>
                <w:spacing w:val="20"/>
                <w:sz w:val="24"/>
              </w:rPr>
              <w:t>与营业执照一致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840" w:hRule="atLeast"/>
        </w:trPr>
        <w:tc>
          <w:tcPr>
            <w:tcW w:w="1187" w:type="dxa"/>
            <w:vMerge w:val="continue"/>
            <w:vAlign w:val="top"/>
          </w:tcPr>
          <w:p>
            <w:pPr>
              <w:rPr>
                <w:spacing w:val="20"/>
                <w:sz w:val="2"/>
                <w:szCs w:val="2"/>
              </w:rPr>
            </w:pPr>
          </w:p>
        </w:tc>
        <w:tc>
          <w:tcPr>
            <w:tcW w:w="2539" w:type="dxa"/>
            <w:gridSpan w:val="2"/>
            <w:vAlign w:val="top"/>
          </w:tcPr>
          <w:p>
            <w:pPr>
              <w:pStyle w:val="23"/>
              <w:spacing w:before="12"/>
              <w:rPr>
                <w:rFonts w:ascii="Microsoft JhengHei"/>
                <w:b/>
                <w:spacing w:val="20"/>
                <w:sz w:val="14"/>
              </w:rPr>
            </w:pPr>
          </w:p>
          <w:p>
            <w:pPr>
              <w:pStyle w:val="23"/>
              <w:spacing w:before="1"/>
              <w:ind w:left="427"/>
              <w:rPr>
                <w:spacing w:val="20"/>
                <w:sz w:val="24"/>
              </w:rPr>
            </w:pPr>
            <w:r>
              <w:rPr>
                <w:spacing w:val="20"/>
                <w:sz w:val="24"/>
              </w:rPr>
              <w:t>响应文件签字盖章</w:t>
            </w:r>
          </w:p>
        </w:tc>
        <w:tc>
          <w:tcPr>
            <w:tcW w:w="5677" w:type="dxa"/>
            <w:gridSpan w:val="2"/>
            <w:vAlign w:val="top"/>
          </w:tcPr>
          <w:p>
            <w:pPr>
              <w:pStyle w:val="23"/>
              <w:spacing w:before="12"/>
              <w:rPr>
                <w:rFonts w:ascii="Microsoft JhengHei"/>
                <w:b/>
                <w:spacing w:val="20"/>
                <w:sz w:val="14"/>
              </w:rPr>
            </w:pPr>
          </w:p>
          <w:p>
            <w:pPr>
              <w:pStyle w:val="23"/>
              <w:spacing w:before="1"/>
              <w:ind w:left="111"/>
              <w:rPr>
                <w:spacing w:val="20"/>
                <w:sz w:val="24"/>
              </w:rPr>
            </w:pPr>
            <w:r>
              <w:rPr>
                <w:spacing w:val="20"/>
                <w:sz w:val="24"/>
              </w:rPr>
              <w:t>符合磋商文件要求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735" w:hRule="atLeast"/>
        </w:trPr>
        <w:tc>
          <w:tcPr>
            <w:tcW w:w="1187" w:type="dxa"/>
            <w:vMerge w:val="continue"/>
            <w:vAlign w:val="top"/>
          </w:tcPr>
          <w:p>
            <w:pPr>
              <w:rPr>
                <w:spacing w:val="20"/>
                <w:sz w:val="2"/>
                <w:szCs w:val="2"/>
              </w:rPr>
            </w:pPr>
          </w:p>
        </w:tc>
        <w:tc>
          <w:tcPr>
            <w:tcW w:w="2539" w:type="dxa"/>
            <w:gridSpan w:val="2"/>
            <w:vAlign w:val="top"/>
          </w:tcPr>
          <w:p>
            <w:pPr>
              <w:pStyle w:val="23"/>
              <w:spacing w:before="4"/>
              <w:rPr>
                <w:rFonts w:ascii="Microsoft JhengHei"/>
                <w:b/>
                <w:spacing w:val="20"/>
                <w:sz w:val="12"/>
              </w:rPr>
            </w:pPr>
          </w:p>
          <w:p>
            <w:pPr>
              <w:pStyle w:val="23"/>
              <w:ind w:left="92" w:right="79"/>
              <w:jc w:val="center"/>
              <w:rPr>
                <w:spacing w:val="20"/>
                <w:sz w:val="24"/>
              </w:rPr>
            </w:pPr>
            <w:r>
              <w:rPr>
                <w:spacing w:val="20"/>
                <w:sz w:val="24"/>
              </w:rPr>
              <w:t>报价</w:t>
            </w:r>
          </w:p>
        </w:tc>
        <w:tc>
          <w:tcPr>
            <w:tcW w:w="5677" w:type="dxa"/>
            <w:gridSpan w:val="2"/>
            <w:vAlign w:val="top"/>
          </w:tcPr>
          <w:p>
            <w:pPr>
              <w:pStyle w:val="23"/>
              <w:spacing w:before="4"/>
              <w:rPr>
                <w:rFonts w:ascii="Microsoft JhengHei"/>
                <w:b/>
                <w:spacing w:val="20"/>
                <w:sz w:val="12"/>
              </w:rPr>
            </w:pPr>
          </w:p>
          <w:p>
            <w:pPr>
              <w:pStyle w:val="23"/>
              <w:ind w:left="111"/>
              <w:rPr>
                <w:spacing w:val="20"/>
                <w:sz w:val="24"/>
              </w:rPr>
            </w:pPr>
            <w:r>
              <w:rPr>
                <w:spacing w:val="20"/>
                <w:sz w:val="24"/>
              </w:rPr>
              <w:t>只能有一个有效报价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853" w:hRule="atLeast"/>
        </w:trPr>
        <w:tc>
          <w:tcPr>
            <w:tcW w:w="1187" w:type="dxa"/>
            <w:vMerge w:val="continue"/>
            <w:vAlign w:val="top"/>
          </w:tcPr>
          <w:p>
            <w:pPr>
              <w:rPr>
                <w:spacing w:val="20"/>
                <w:sz w:val="2"/>
                <w:szCs w:val="2"/>
              </w:rPr>
            </w:pPr>
          </w:p>
        </w:tc>
        <w:tc>
          <w:tcPr>
            <w:tcW w:w="2539" w:type="dxa"/>
            <w:gridSpan w:val="2"/>
            <w:vAlign w:val="top"/>
          </w:tcPr>
          <w:p>
            <w:pPr>
              <w:pStyle w:val="23"/>
              <w:spacing w:before="9"/>
              <w:rPr>
                <w:rFonts w:ascii="Microsoft JhengHei"/>
                <w:b/>
                <w:spacing w:val="20"/>
                <w:sz w:val="15"/>
              </w:rPr>
            </w:pPr>
          </w:p>
          <w:p>
            <w:pPr>
              <w:pStyle w:val="23"/>
              <w:ind w:left="532"/>
              <w:rPr>
                <w:spacing w:val="20"/>
                <w:sz w:val="24"/>
              </w:rPr>
            </w:pPr>
            <w:r>
              <w:rPr>
                <w:spacing w:val="20"/>
                <w:sz w:val="24"/>
              </w:rPr>
              <w:t>响应文件有效期</w:t>
            </w:r>
          </w:p>
        </w:tc>
        <w:tc>
          <w:tcPr>
            <w:tcW w:w="5677" w:type="dxa"/>
            <w:gridSpan w:val="2"/>
            <w:vAlign w:val="top"/>
          </w:tcPr>
          <w:p>
            <w:pPr>
              <w:pStyle w:val="23"/>
              <w:spacing w:before="9"/>
              <w:rPr>
                <w:rFonts w:ascii="Microsoft JhengHei"/>
                <w:b/>
                <w:spacing w:val="20"/>
                <w:sz w:val="15"/>
              </w:rPr>
            </w:pPr>
          </w:p>
          <w:p>
            <w:pPr>
              <w:pStyle w:val="23"/>
              <w:ind w:left="111"/>
              <w:rPr>
                <w:spacing w:val="20"/>
                <w:sz w:val="24"/>
              </w:rPr>
            </w:pPr>
            <w:r>
              <w:rPr>
                <w:spacing w:val="20"/>
                <w:sz w:val="24"/>
              </w:rPr>
              <w:t>符合供应商须知前附表的规定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778" w:hRule="atLeast"/>
        </w:trPr>
        <w:tc>
          <w:tcPr>
            <w:tcW w:w="1187" w:type="dxa"/>
            <w:vMerge w:val="continue"/>
            <w:vAlign w:val="top"/>
          </w:tcPr>
          <w:p>
            <w:pPr>
              <w:rPr>
                <w:spacing w:val="20"/>
                <w:sz w:val="2"/>
                <w:szCs w:val="2"/>
              </w:rPr>
            </w:pPr>
          </w:p>
        </w:tc>
        <w:tc>
          <w:tcPr>
            <w:tcW w:w="2539" w:type="dxa"/>
            <w:gridSpan w:val="2"/>
            <w:vAlign w:val="top"/>
          </w:tcPr>
          <w:p>
            <w:pPr>
              <w:pStyle w:val="23"/>
              <w:spacing w:before="17"/>
              <w:rPr>
                <w:rFonts w:ascii="Microsoft JhengHei"/>
                <w:b/>
                <w:spacing w:val="20"/>
                <w:sz w:val="12"/>
              </w:rPr>
            </w:pPr>
          </w:p>
          <w:p>
            <w:pPr>
              <w:pStyle w:val="23"/>
              <w:ind w:left="92" w:right="79"/>
              <w:jc w:val="center"/>
              <w:rPr>
                <w:spacing w:val="20"/>
                <w:sz w:val="24"/>
              </w:rPr>
            </w:pPr>
            <w:r>
              <w:rPr>
                <w:spacing w:val="20"/>
                <w:sz w:val="24"/>
              </w:rPr>
              <w:t>分包</w:t>
            </w:r>
          </w:p>
        </w:tc>
        <w:tc>
          <w:tcPr>
            <w:tcW w:w="5677" w:type="dxa"/>
            <w:gridSpan w:val="2"/>
            <w:vAlign w:val="top"/>
          </w:tcPr>
          <w:p>
            <w:pPr>
              <w:pStyle w:val="23"/>
              <w:spacing w:before="17"/>
              <w:rPr>
                <w:rFonts w:ascii="Microsoft JhengHei"/>
                <w:b/>
                <w:spacing w:val="20"/>
                <w:sz w:val="12"/>
              </w:rPr>
            </w:pPr>
          </w:p>
          <w:p>
            <w:pPr>
              <w:pStyle w:val="23"/>
              <w:ind w:left="111"/>
              <w:rPr>
                <w:spacing w:val="20"/>
                <w:sz w:val="24"/>
              </w:rPr>
            </w:pPr>
            <w:r>
              <w:rPr>
                <w:spacing w:val="20"/>
                <w:sz w:val="24"/>
              </w:rPr>
              <w:t>符合供应商须知前附表的规定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976" w:hRule="atLeast"/>
        </w:trPr>
        <w:tc>
          <w:tcPr>
            <w:tcW w:w="1187" w:type="dxa"/>
            <w:vMerge w:val="continue"/>
            <w:vAlign w:val="top"/>
          </w:tcPr>
          <w:p>
            <w:pPr>
              <w:rPr>
                <w:spacing w:val="20"/>
                <w:sz w:val="2"/>
                <w:szCs w:val="2"/>
              </w:rPr>
            </w:pPr>
          </w:p>
        </w:tc>
        <w:tc>
          <w:tcPr>
            <w:tcW w:w="2539" w:type="dxa"/>
            <w:gridSpan w:val="2"/>
            <w:vAlign w:val="top"/>
          </w:tcPr>
          <w:p>
            <w:pPr>
              <w:pStyle w:val="23"/>
              <w:spacing w:before="14"/>
              <w:rPr>
                <w:rFonts w:ascii="Microsoft JhengHei"/>
                <w:b/>
                <w:spacing w:val="20"/>
                <w:sz w:val="18"/>
              </w:rPr>
            </w:pPr>
          </w:p>
          <w:p>
            <w:pPr>
              <w:pStyle w:val="23"/>
              <w:ind w:left="848"/>
              <w:rPr>
                <w:spacing w:val="20"/>
                <w:sz w:val="24"/>
              </w:rPr>
            </w:pPr>
            <w:r>
              <w:rPr>
                <w:spacing w:val="20"/>
                <w:sz w:val="24"/>
              </w:rPr>
              <w:t>备选方案</w:t>
            </w:r>
          </w:p>
        </w:tc>
        <w:tc>
          <w:tcPr>
            <w:tcW w:w="5677" w:type="dxa"/>
            <w:gridSpan w:val="2"/>
            <w:vAlign w:val="top"/>
          </w:tcPr>
          <w:p>
            <w:pPr>
              <w:pStyle w:val="23"/>
              <w:spacing w:before="105"/>
              <w:ind w:left="111"/>
              <w:rPr>
                <w:spacing w:val="20"/>
                <w:sz w:val="24"/>
              </w:rPr>
            </w:pPr>
            <w:r>
              <w:rPr>
                <w:spacing w:val="20"/>
                <w:sz w:val="24"/>
              </w:rPr>
              <w:t>除磋商文件明确允许提交备选方案外，供应商不得提交备选</w:t>
            </w:r>
          </w:p>
          <w:p>
            <w:pPr>
              <w:pStyle w:val="23"/>
              <w:spacing w:before="158"/>
              <w:ind w:left="111"/>
              <w:rPr>
                <w:spacing w:val="20"/>
                <w:sz w:val="24"/>
              </w:rPr>
            </w:pPr>
            <w:r>
              <w:rPr>
                <w:spacing w:val="20"/>
                <w:sz w:val="24"/>
              </w:rPr>
              <w:t>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960" w:hRule="atLeast"/>
        </w:trPr>
        <w:tc>
          <w:tcPr>
            <w:tcW w:w="1187" w:type="dxa"/>
            <w:vMerge w:val="continue"/>
            <w:vAlign w:val="top"/>
          </w:tcPr>
          <w:p>
            <w:pPr>
              <w:rPr>
                <w:spacing w:val="20"/>
                <w:sz w:val="2"/>
                <w:szCs w:val="2"/>
              </w:rPr>
            </w:pPr>
          </w:p>
        </w:tc>
        <w:tc>
          <w:tcPr>
            <w:tcW w:w="2539" w:type="dxa"/>
            <w:gridSpan w:val="2"/>
            <w:vAlign w:val="top"/>
          </w:tcPr>
          <w:p>
            <w:pPr>
              <w:pStyle w:val="23"/>
              <w:spacing w:before="17"/>
              <w:rPr>
                <w:rFonts w:ascii="Microsoft JhengHei"/>
                <w:b/>
                <w:spacing w:val="20"/>
                <w:sz w:val="17"/>
              </w:rPr>
            </w:pPr>
          </w:p>
          <w:p>
            <w:pPr>
              <w:pStyle w:val="23"/>
              <w:spacing w:before="1"/>
              <w:ind w:left="427"/>
              <w:rPr>
                <w:spacing w:val="20"/>
                <w:sz w:val="24"/>
              </w:rPr>
            </w:pPr>
            <w:r>
              <w:rPr>
                <w:spacing w:val="20"/>
                <w:sz w:val="24"/>
              </w:rPr>
              <w:t>实质性要求和条件</w:t>
            </w:r>
          </w:p>
        </w:tc>
        <w:tc>
          <w:tcPr>
            <w:tcW w:w="5677" w:type="dxa"/>
            <w:gridSpan w:val="2"/>
            <w:vAlign w:val="top"/>
          </w:tcPr>
          <w:p>
            <w:pPr>
              <w:pStyle w:val="23"/>
              <w:spacing w:before="17"/>
              <w:rPr>
                <w:rFonts w:ascii="Microsoft JhengHei"/>
                <w:b/>
                <w:spacing w:val="20"/>
                <w:sz w:val="17"/>
              </w:rPr>
            </w:pPr>
          </w:p>
          <w:p>
            <w:pPr>
              <w:pStyle w:val="23"/>
              <w:spacing w:before="1"/>
              <w:ind w:left="111"/>
              <w:rPr>
                <w:spacing w:val="20"/>
                <w:sz w:val="24"/>
              </w:rPr>
            </w:pPr>
            <w:r>
              <w:rPr>
                <w:spacing w:val="20"/>
                <w:sz w:val="24"/>
              </w:rPr>
              <w:t>符合供应商须知前附表的规定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915" w:hRule="atLeast"/>
        </w:trPr>
        <w:tc>
          <w:tcPr>
            <w:tcW w:w="1187" w:type="dxa"/>
            <w:vMerge w:val="continue"/>
            <w:vAlign w:val="top"/>
          </w:tcPr>
          <w:p>
            <w:pPr>
              <w:rPr>
                <w:spacing w:val="20"/>
                <w:sz w:val="2"/>
                <w:szCs w:val="2"/>
              </w:rPr>
            </w:pPr>
          </w:p>
        </w:tc>
        <w:tc>
          <w:tcPr>
            <w:tcW w:w="2539" w:type="dxa"/>
            <w:gridSpan w:val="2"/>
            <w:vAlign w:val="top"/>
          </w:tcPr>
          <w:p>
            <w:pPr>
              <w:pStyle w:val="23"/>
              <w:spacing w:before="6"/>
              <w:rPr>
                <w:rFonts w:ascii="Microsoft JhengHei"/>
                <w:b/>
                <w:spacing w:val="20"/>
                <w:sz w:val="16"/>
              </w:rPr>
            </w:pPr>
          </w:p>
          <w:p>
            <w:pPr>
              <w:pStyle w:val="23"/>
              <w:ind w:left="92" w:right="79"/>
              <w:jc w:val="center"/>
              <w:rPr>
                <w:spacing w:val="20"/>
                <w:sz w:val="24"/>
              </w:rPr>
            </w:pPr>
            <w:r>
              <w:rPr>
                <w:spacing w:val="20"/>
                <w:sz w:val="24"/>
              </w:rPr>
              <w:t>偏差</w:t>
            </w:r>
          </w:p>
        </w:tc>
        <w:tc>
          <w:tcPr>
            <w:tcW w:w="5677" w:type="dxa"/>
            <w:gridSpan w:val="2"/>
            <w:vAlign w:val="top"/>
          </w:tcPr>
          <w:p>
            <w:pPr>
              <w:pStyle w:val="23"/>
              <w:spacing w:before="6"/>
              <w:rPr>
                <w:rFonts w:ascii="Microsoft JhengHei"/>
                <w:b/>
                <w:spacing w:val="20"/>
                <w:sz w:val="16"/>
              </w:rPr>
            </w:pPr>
          </w:p>
          <w:p>
            <w:pPr>
              <w:pStyle w:val="23"/>
              <w:ind w:left="111"/>
              <w:rPr>
                <w:spacing w:val="20"/>
                <w:sz w:val="24"/>
              </w:rPr>
            </w:pPr>
            <w:r>
              <w:rPr>
                <w:spacing w:val="20"/>
                <w:sz w:val="24"/>
              </w:rPr>
              <w:t>超出偏差范围和最高偏差项数的响应文件将被否决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293" w:type="dxa"/>
          <w:trHeight w:val="853" w:hRule="atLeast"/>
        </w:trPr>
        <w:tc>
          <w:tcPr>
            <w:tcW w:w="1187" w:type="dxa"/>
            <w:vAlign w:val="top"/>
          </w:tcPr>
          <w:p>
            <w:pPr>
              <w:pStyle w:val="23"/>
              <w:spacing w:before="146"/>
              <w:ind w:left="79" w:right="92"/>
              <w:jc w:val="center"/>
              <w:rPr>
                <w:rFonts w:hint="eastAsia" w:ascii="Microsoft JhengHei" w:eastAsia="Microsoft JhengHei"/>
                <w:b/>
                <w:spacing w:val="20"/>
                <w:sz w:val="24"/>
              </w:rPr>
            </w:pPr>
            <w:r>
              <w:rPr>
                <w:rFonts w:hint="eastAsia" w:ascii="Microsoft JhengHei" w:eastAsia="Microsoft JhengHei"/>
                <w:b/>
                <w:spacing w:val="20"/>
                <w:sz w:val="24"/>
              </w:rPr>
              <w:t>一级指标</w:t>
            </w:r>
          </w:p>
        </w:tc>
        <w:tc>
          <w:tcPr>
            <w:tcW w:w="1247" w:type="dxa"/>
            <w:vAlign w:val="top"/>
          </w:tcPr>
          <w:p>
            <w:pPr>
              <w:pStyle w:val="23"/>
              <w:spacing w:before="146"/>
              <w:ind w:left="172"/>
              <w:rPr>
                <w:rFonts w:hint="eastAsia" w:ascii="Microsoft JhengHei" w:eastAsia="Microsoft JhengHei"/>
                <w:b/>
                <w:spacing w:val="20"/>
                <w:sz w:val="24"/>
              </w:rPr>
            </w:pPr>
            <w:r>
              <w:rPr>
                <w:rFonts w:hint="eastAsia" w:ascii="Microsoft JhengHei" w:eastAsia="Microsoft JhengHei"/>
                <w:b/>
                <w:spacing w:val="20"/>
                <w:sz w:val="24"/>
              </w:rPr>
              <w:t>二级指标</w:t>
            </w:r>
          </w:p>
        </w:tc>
        <w:tc>
          <w:tcPr>
            <w:tcW w:w="1292" w:type="dxa"/>
            <w:vAlign w:val="top"/>
          </w:tcPr>
          <w:p>
            <w:pPr>
              <w:pStyle w:val="23"/>
              <w:spacing w:before="146"/>
              <w:ind w:left="169"/>
              <w:rPr>
                <w:rFonts w:hint="eastAsia" w:ascii="Microsoft JhengHei" w:eastAsia="Microsoft JhengHei"/>
                <w:b/>
                <w:spacing w:val="20"/>
                <w:sz w:val="24"/>
              </w:rPr>
            </w:pPr>
            <w:r>
              <w:rPr>
                <w:rFonts w:hint="eastAsia" w:ascii="Microsoft JhengHei" w:eastAsia="Microsoft JhengHei"/>
                <w:b/>
                <w:spacing w:val="20"/>
                <w:sz w:val="24"/>
              </w:rPr>
              <w:t>细化指标</w:t>
            </w:r>
          </w:p>
        </w:tc>
        <w:tc>
          <w:tcPr>
            <w:tcW w:w="1050" w:type="dxa"/>
            <w:vAlign w:val="top"/>
          </w:tcPr>
          <w:p>
            <w:pPr>
              <w:pStyle w:val="23"/>
              <w:spacing w:before="146"/>
              <w:ind w:left="186"/>
              <w:rPr>
                <w:rFonts w:hint="eastAsia" w:ascii="Microsoft JhengHei" w:eastAsia="Microsoft JhengHei"/>
                <w:b/>
                <w:spacing w:val="20"/>
                <w:sz w:val="24"/>
              </w:rPr>
            </w:pPr>
            <w:r>
              <w:rPr>
                <w:rFonts w:hint="eastAsia" w:ascii="Microsoft JhengHei" w:eastAsia="Microsoft JhengHei"/>
                <w:b/>
                <w:spacing w:val="20"/>
                <w:sz w:val="24"/>
              </w:rPr>
              <w:t>分值</w:t>
            </w:r>
          </w:p>
        </w:tc>
        <w:tc>
          <w:tcPr>
            <w:tcW w:w="4627" w:type="dxa"/>
            <w:vAlign w:val="top"/>
          </w:tcPr>
          <w:p>
            <w:pPr>
              <w:pStyle w:val="23"/>
              <w:spacing w:before="6"/>
              <w:rPr>
                <w:rFonts w:ascii="Microsoft JhengHei"/>
                <w:b/>
                <w:spacing w:val="20"/>
                <w:sz w:val="16"/>
              </w:rPr>
            </w:pPr>
          </w:p>
          <w:p>
            <w:pPr>
              <w:pStyle w:val="23"/>
              <w:ind w:left="1881" w:right="1895"/>
              <w:jc w:val="center"/>
              <w:rPr>
                <w:spacing w:val="20"/>
                <w:sz w:val="24"/>
              </w:rPr>
            </w:pPr>
            <w:r>
              <w:rPr>
                <w:spacing w:val="20"/>
                <w:sz w:val="24"/>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2" w:hRule="atLeast"/>
        </w:trPr>
        <w:tc>
          <w:tcPr>
            <w:tcW w:w="1187" w:type="dxa"/>
            <w:vAlign w:val="top"/>
          </w:tcPr>
          <w:p>
            <w:pPr>
              <w:pStyle w:val="23"/>
              <w:spacing w:line="386" w:lineRule="exact"/>
              <w:ind w:left="127"/>
              <w:rPr>
                <w:rFonts w:hint="eastAsia" w:ascii="Microsoft JhengHei" w:eastAsia="Microsoft JhengHei"/>
                <w:b/>
                <w:spacing w:val="20"/>
                <w:sz w:val="24"/>
              </w:rPr>
            </w:pPr>
            <w:r>
              <w:rPr>
                <w:rFonts w:hint="eastAsia" w:ascii="Microsoft JhengHei" w:eastAsia="Microsoft JhengHei"/>
                <w:b/>
                <w:spacing w:val="20"/>
                <w:sz w:val="24"/>
              </w:rPr>
              <w:t>利率水平</w:t>
            </w:r>
            <w:r>
              <w:rPr>
                <w:rFonts w:hint="eastAsia" w:ascii="Microsoft JhengHei" w:eastAsia="Microsoft JhengHei"/>
                <w:b/>
                <w:spacing w:val="20"/>
                <w:w w:val="95"/>
                <w:sz w:val="24"/>
              </w:rPr>
              <w:t>（20 分）</w:t>
            </w:r>
          </w:p>
        </w:tc>
        <w:tc>
          <w:tcPr>
            <w:tcW w:w="1247" w:type="dxa"/>
            <w:vAlign w:val="top"/>
          </w:tcPr>
          <w:p>
            <w:pPr>
              <w:pStyle w:val="23"/>
              <w:spacing w:before="10"/>
              <w:rPr>
                <w:rFonts w:ascii="Times New Roman"/>
                <w:spacing w:val="20"/>
                <w:sz w:val="21"/>
              </w:rPr>
            </w:pPr>
          </w:p>
          <w:p>
            <w:pPr>
              <w:pStyle w:val="23"/>
              <w:ind w:left="123" w:right="106"/>
              <w:jc w:val="center"/>
              <w:rPr>
                <w:spacing w:val="20"/>
                <w:sz w:val="24"/>
              </w:rPr>
            </w:pPr>
            <w:r>
              <w:rPr>
                <w:spacing w:val="20"/>
                <w:sz w:val="24"/>
              </w:rPr>
              <w:t>存款利率</w:t>
            </w:r>
          </w:p>
        </w:tc>
        <w:tc>
          <w:tcPr>
            <w:tcW w:w="1292" w:type="dxa"/>
            <w:vAlign w:val="top"/>
          </w:tcPr>
          <w:p>
            <w:pPr>
              <w:pStyle w:val="23"/>
              <w:spacing w:before="10"/>
              <w:rPr>
                <w:rFonts w:ascii="Times New Roman"/>
                <w:spacing w:val="20"/>
                <w:sz w:val="21"/>
              </w:rPr>
            </w:pPr>
          </w:p>
          <w:p>
            <w:pPr>
              <w:pStyle w:val="23"/>
              <w:ind w:left="107" w:right="81"/>
              <w:jc w:val="center"/>
              <w:rPr>
                <w:spacing w:val="20"/>
                <w:sz w:val="24"/>
              </w:rPr>
            </w:pPr>
            <w:r>
              <w:rPr>
                <w:spacing w:val="20"/>
                <w:sz w:val="24"/>
              </w:rPr>
              <w:t>存款利率</w:t>
            </w:r>
          </w:p>
        </w:tc>
        <w:tc>
          <w:tcPr>
            <w:tcW w:w="1050" w:type="dxa"/>
            <w:vAlign w:val="top"/>
          </w:tcPr>
          <w:p>
            <w:pPr>
              <w:pStyle w:val="23"/>
              <w:spacing w:before="10"/>
              <w:rPr>
                <w:rFonts w:ascii="Times New Roman"/>
                <w:spacing w:val="20"/>
                <w:sz w:val="21"/>
              </w:rPr>
            </w:pPr>
          </w:p>
          <w:p>
            <w:pPr>
              <w:pStyle w:val="23"/>
              <w:ind w:left="145" w:right="145"/>
              <w:jc w:val="center"/>
              <w:rPr>
                <w:spacing w:val="20"/>
                <w:sz w:val="24"/>
              </w:rPr>
            </w:pPr>
            <w:r>
              <w:rPr>
                <w:spacing w:val="20"/>
                <w:sz w:val="24"/>
              </w:rPr>
              <w:t>20.00</w:t>
            </w:r>
          </w:p>
        </w:tc>
        <w:tc>
          <w:tcPr>
            <w:tcW w:w="4920" w:type="dxa"/>
            <w:gridSpan w:val="2"/>
            <w:vAlign w:val="top"/>
          </w:tcPr>
          <w:p>
            <w:pPr>
              <w:pStyle w:val="23"/>
              <w:spacing w:before="147"/>
              <w:ind w:left="66"/>
              <w:rPr>
                <w:spacing w:val="20"/>
                <w:sz w:val="24"/>
              </w:rPr>
            </w:pPr>
            <w:r>
              <w:rPr>
                <w:spacing w:val="20"/>
                <w:sz w:val="24"/>
              </w:rPr>
              <w:t>以参与银行投标定期存款利率作为评分依据，满足磋商文件要求且存款利率最大的为评标基准价，其价格分为满分。其他供应商的报价分统一按照下列</w:t>
            </w:r>
          </w:p>
          <w:p>
            <w:pPr>
              <w:pStyle w:val="23"/>
              <w:spacing w:before="48"/>
              <w:ind w:left="66"/>
              <w:rPr>
                <w:spacing w:val="20"/>
                <w:sz w:val="24"/>
              </w:rPr>
            </w:pPr>
            <w:r>
              <w:rPr>
                <w:spacing w:val="20"/>
                <w:sz w:val="24"/>
              </w:rPr>
              <w:t>公式计算，具体如下：</w:t>
            </w:r>
          </w:p>
          <w:p>
            <w:pPr>
              <w:pStyle w:val="23"/>
              <w:spacing w:before="41"/>
              <w:ind w:left="66"/>
              <w:rPr>
                <w:spacing w:val="20"/>
                <w:sz w:val="24"/>
              </w:rPr>
            </w:pPr>
            <w:r>
              <w:rPr>
                <w:spacing w:val="20"/>
                <w:sz w:val="24"/>
              </w:rPr>
              <w:t>磋商报价得分=(磋商报价／评标基准价)×磋商报价权重</w:t>
            </w:r>
          </w:p>
          <w:p>
            <w:pPr>
              <w:pStyle w:val="23"/>
              <w:spacing w:line="378" w:lineRule="exact"/>
              <w:ind w:left="66"/>
              <w:rPr>
                <w:rFonts w:hint="eastAsia" w:ascii="Microsoft JhengHei" w:eastAsia="Microsoft JhengHei"/>
                <w:b/>
                <w:spacing w:val="20"/>
                <w:sz w:val="24"/>
              </w:rPr>
            </w:pPr>
            <w:r>
              <w:rPr>
                <w:rFonts w:hint="eastAsia" w:ascii="Microsoft JhengHei" w:eastAsia="Microsoft JhengHei"/>
                <w:b/>
                <w:spacing w:val="20"/>
                <w:sz w:val="24"/>
              </w:rPr>
              <w:t>（注：1.参与银行投报利率应符合全国市场利率定价自律机制要求，不按要求报价的否决投标。</w:t>
            </w:r>
          </w:p>
          <w:p>
            <w:pPr>
              <w:pStyle w:val="23"/>
              <w:spacing w:line="385" w:lineRule="exact"/>
              <w:ind w:left="66"/>
              <w:rPr>
                <w:rFonts w:hint="eastAsia" w:ascii="Microsoft JhengHei" w:eastAsia="Microsoft JhengHei"/>
                <w:b/>
                <w:spacing w:val="20"/>
                <w:sz w:val="24"/>
              </w:rPr>
            </w:pPr>
            <w:r>
              <w:rPr>
                <w:rFonts w:hint="eastAsia" w:ascii="Microsoft JhengHei" w:eastAsia="Microsoft JhengHei"/>
                <w:b/>
                <w:spacing w:val="20"/>
                <w:sz w:val="24"/>
              </w:rPr>
              <w:t>2.由于本项目性质特殊</w:t>
            </w:r>
            <w:r>
              <w:rPr>
                <w:rFonts w:hint="eastAsia" w:ascii="Microsoft JhengHei"/>
                <w:b/>
                <w:spacing w:val="20"/>
                <w:sz w:val="24"/>
                <w:lang w:eastAsia="zh-CN"/>
              </w:rPr>
              <w:t>，</w:t>
            </w:r>
            <w:r>
              <w:rPr>
                <w:rFonts w:hint="eastAsia" w:ascii="Microsoft JhengHei" w:eastAsia="Microsoft JhengHei"/>
                <w:b/>
                <w:spacing w:val="20"/>
                <w:sz w:val="24"/>
              </w:rPr>
              <w:t>须采用高价优先法计算，对小微企业价格扣除改为增加。）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7" w:hRule="atLeast"/>
        </w:trPr>
        <w:tc>
          <w:tcPr>
            <w:tcW w:w="1187" w:type="dxa"/>
            <w:vMerge w:val="restart"/>
            <w:vAlign w:val="center"/>
          </w:tcPr>
          <w:p>
            <w:pPr>
              <w:pStyle w:val="23"/>
              <w:jc w:val="center"/>
              <w:rPr>
                <w:rFonts w:ascii="Times New Roman"/>
                <w:spacing w:val="20"/>
                <w:sz w:val="30"/>
              </w:rPr>
            </w:pPr>
          </w:p>
          <w:p>
            <w:pPr>
              <w:pStyle w:val="23"/>
              <w:ind w:left="172"/>
              <w:jc w:val="center"/>
              <w:rPr>
                <w:spacing w:val="20"/>
                <w:sz w:val="24"/>
              </w:rPr>
            </w:pPr>
            <w:r>
              <w:rPr>
                <w:spacing w:val="20"/>
                <w:sz w:val="24"/>
              </w:rPr>
              <w:t>服务保障（3</w:t>
            </w:r>
            <w:r>
              <w:rPr>
                <w:rFonts w:hint="eastAsia"/>
                <w:spacing w:val="20"/>
                <w:sz w:val="24"/>
                <w:lang w:val="en-US" w:eastAsia="zh-CN"/>
              </w:rPr>
              <w:t>5</w:t>
            </w:r>
            <w:r>
              <w:rPr>
                <w:spacing w:val="20"/>
                <w:sz w:val="24"/>
              </w:rPr>
              <w:t xml:space="preserve"> 分）</w:t>
            </w:r>
          </w:p>
        </w:tc>
        <w:tc>
          <w:tcPr>
            <w:tcW w:w="1247" w:type="dxa"/>
            <w:vMerge w:val="restart"/>
            <w:vAlign w:val="center"/>
          </w:tcPr>
          <w:p>
            <w:pPr>
              <w:pStyle w:val="23"/>
              <w:jc w:val="center"/>
              <w:rPr>
                <w:rFonts w:ascii="Times New Roman"/>
                <w:spacing w:val="20"/>
                <w:sz w:val="24"/>
              </w:rPr>
            </w:pPr>
          </w:p>
          <w:p>
            <w:pPr>
              <w:pStyle w:val="23"/>
              <w:spacing w:before="11"/>
              <w:jc w:val="center"/>
              <w:rPr>
                <w:rFonts w:ascii="Times New Roman"/>
                <w:spacing w:val="20"/>
                <w:sz w:val="22"/>
              </w:rPr>
            </w:pPr>
          </w:p>
          <w:p>
            <w:pPr>
              <w:pStyle w:val="23"/>
              <w:ind w:left="123" w:right="106"/>
              <w:jc w:val="center"/>
              <w:rPr>
                <w:spacing w:val="20"/>
                <w:sz w:val="24"/>
              </w:rPr>
            </w:pPr>
            <w:r>
              <w:rPr>
                <w:spacing w:val="20"/>
                <w:sz w:val="24"/>
              </w:rPr>
              <w:t>服务保障</w:t>
            </w:r>
          </w:p>
        </w:tc>
        <w:tc>
          <w:tcPr>
            <w:tcW w:w="1292" w:type="dxa"/>
            <w:vMerge w:val="restart"/>
            <w:vAlign w:val="center"/>
          </w:tcPr>
          <w:p>
            <w:pPr>
              <w:pStyle w:val="23"/>
              <w:spacing w:line="274" w:lineRule="exact"/>
              <w:ind w:left="107" w:right="81"/>
              <w:jc w:val="center"/>
              <w:rPr>
                <w:spacing w:val="20"/>
                <w:sz w:val="24"/>
              </w:rPr>
            </w:pPr>
            <w:r>
              <w:rPr>
                <w:spacing w:val="20"/>
                <w:sz w:val="24"/>
              </w:rPr>
              <w:t>资金存管定制方案</w:t>
            </w:r>
          </w:p>
        </w:tc>
        <w:tc>
          <w:tcPr>
            <w:tcW w:w="1050" w:type="dxa"/>
            <w:vAlign w:val="center"/>
          </w:tcPr>
          <w:p>
            <w:pPr>
              <w:pStyle w:val="23"/>
              <w:spacing w:before="71"/>
              <w:ind w:left="145" w:right="145"/>
              <w:jc w:val="center"/>
              <w:rPr>
                <w:spacing w:val="20"/>
                <w:sz w:val="24"/>
              </w:rPr>
            </w:pPr>
            <w:r>
              <w:rPr>
                <w:spacing w:val="20"/>
                <w:sz w:val="24"/>
              </w:rPr>
              <w:t>10.00</w:t>
            </w:r>
          </w:p>
        </w:tc>
        <w:tc>
          <w:tcPr>
            <w:tcW w:w="4920" w:type="dxa"/>
            <w:gridSpan w:val="2"/>
            <w:vAlign w:val="top"/>
          </w:tcPr>
          <w:p>
            <w:pPr>
              <w:pStyle w:val="23"/>
              <w:spacing w:before="150"/>
              <w:ind w:left="111"/>
              <w:rPr>
                <w:spacing w:val="20"/>
                <w:sz w:val="24"/>
              </w:rPr>
            </w:pPr>
            <w:r>
              <w:rPr>
                <w:spacing w:val="20"/>
                <w:sz w:val="24"/>
              </w:rPr>
              <w:t>根据参选银行在开户、支付结算、账户管理、特色服务等方面的金融服务与支持承诺服务方案，由评审专家以实际符合单位需求为基础，根据承诺情况进行综合评分；</w:t>
            </w:r>
            <w:r>
              <w:rPr>
                <w:rFonts w:hint="eastAsia"/>
                <w:spacing w:val="20"/>
                <w:sz w:val="24"/>
                <w:lang w:val="en-US" w:eastAsia="zh-CN"/>
              </w:rPr>
              <w:t>最高得10分，没有不得分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1187" w:type="dxa"/>
            <w:vMerge w:val="continue"/>
            <w:vAlign w:val="center"/>
          </w:tcPr>
          <w:p>
            <w:pPr>
              <w:pStyle w:val="23"/>
              <w:jc w:val="center"/>
              <w:rPr>
                <w:rFonts w:ascii="Times New Roman"/>
                <w:spacing w:val="20"/>
                <w:sz w:val="22"/>
              </w:rPr>
            </w:pPr>
          </w:p>
        </w:tc>
        <w:tc>
          <w:tcPr>
            <w:tcW w:w="1247" w:type="dxa"/>
            <w:vMerge w:val="continue"/>
            <w:vAlign w:val="center"/>
          </w:tcPr>
          <w:p>
            <w:pPr>
              <w:pStyle w:val="23"/>
              <w:jc w:val="center"/>
              <w:rPr>
                <w:rFonts w:ascii="Times New Roman"/>
                <w:spacing w:val="20"/>
                <w:sz w:val="22"/>
              </w:rPr>
            </w:pPr>
          </w:p>
        </w:tc>
        <w:tc>
          <w:tcPr>
            <w:tcW w:w="1292" w:type="dxa"/>
            <w:vMerge w:val="continue"/>
            <w:vAlign w:val="center"/>
          </w:tcPr>
          <w:p>
            <w:pPr>
              <w:pStyle w:val="23"/>
              <w:jc w:val="center"/>
              <w:rPr>
                <w:rFonts w:ascii="Times New Roman"/>
                <w:spacing w:val="20"/>
                <w:sz w:val="22"/>
              </w:rPr>
            </w:pPr>
          </w:p>
        </w:tc>
        <w:tc>
          <w:tcPr>
            <w:tcW w:w="1050" w:type="dxa"/>
            <w:vAlign w:val="center"/>
          </w:tcPr>
          <w:p>
            <w:pPr>
              <w:pStyle w:val="23"/>
              <w:spacing w:before="177" w:line="284" w:lineRule="exact"/>
              <w:ind w:left="145" w:right="145"/>
              <w:jc w:val="center"/>
              <w:rPr>
                <w:spacing w:val="20"/>
                <w:sz w:val="24"/>
              </w:rPr>
            </w:pPr>
            <w:r>
              <w:rPr>
                <w:spacing w:val="20"/>
                <w:sz w:val="24"/>
              </w:rPr>
              <w:t>10.00</w:t>
            </w:r>
          </w:p>
        </w:tc>
        <w:tc>
          <w:tcPr>
            <w:tcW w:w="4920" w:type="dxa"/>
            <w:gridSpan w:val="2"/>
            <w:vAlign w:val="top"/>
          </w:tcPr>
          <w:p>
            <w:pPr>
              <w:pStyle w:val="23"/>
              <w:spacing w:before="150" w:line="254" w:lineRule="exact"/>
              <w:ind w:left="111"/>
              <w:rPr>
                <w:spacing w:val="20"/>
                <w:sz w:val="24"/>
              </w:rPr>
            </w:pPr>
            <w:r>
              <w:rPr>
                <w:spacing w:val="20"/>
                <w:sz w:val="24"/>
              </w:rPr>
              <w:t>储户风险控制方案，由评审专家根据参与银行储户风险控制方案情况综合评分；</w:t>
            </w:r>
            <w:r>
              <w:rPr>
                <w:rFonts w:hint="eastAsia"/>
                <w:spacing w:val="20"/>
                <w:sz w:val="24"/>
                <w:lang w:val="en-US" w:eastAsia="zh-CN"/>
              </w:rPr>
              <w:t>最高得10分，没有不得分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1" w:hRule="atLeast"/>
        </w:trPr>
        <w:tc>
          <w:tcPr>
            <w:tcW w:w="1187" w:type="dxa"/>
            <w:vMerge w:val="continue"/>
            <w:vAlign w:val="center"/>
          </w:tcPr>
          <w:p>
            <w:pPr>
              <w:pStyle w:val="23"/>
              <w:spacing w:before="98" w:line="292" w:lineRule="exact"/>
              <w:ind w:left="157"/>
              <w:jc w:val="center"/>
              <w:rPr>
                <w:spacing w:val="20"/>
                <w:sz w:val="24"/>
              </w:rPr>
            </w:pPr>
          </w:p>
        </w:tc>
        <w:tc>
          <w:tcPr>
            <w:tcW w:w="1247" w:type="dxa"/>
            <w:vMerge w:val="continue"/>
            <w:vAlign w:val="center"/>
          </w:tcPr>
          <w:p>
            <w:pPr>
              <w:pStyle w:val="23"/>
              <w:ind w:left="123" w:right="106"/>
              <w:jc w:val="center"/>
              <w:rPr>
                <w:spacing w:val="20"/>
                <w:sz w:val="24"/>
              </w:rPr>
            </w:pPr>
          </w:p>
        </w:tc>
        <w:tc>
          <w:tcPr>
            <w:tcW w:w="1292" w:type="dxa"/>
            <w:vMerge w:val="continue"/>
            <w:vAlign w:val="center"/>
          </w:tcPr>
          <w:p>
            <w:pPr>
              <w:pStyle w:val="23"/>
              <w:jc w:val="center"/>
              <w:rPr>
                <w:rFonts w:ascii="Times New Roman"/>
                <w:spacing w:val="20"/>
                <w:sz w:val="22"/>
              </w:rPr>
            </w:pPr>
          </w:p>
        </w:tc>
        <w:tc>
          <w:tcPr>
            <w:tcW w:w="1050" w:type="dxa"/>
            <w:vAlign w:val="center"/>
          </w:tcPr>
          <w:p>
            <w:pPr>
              <w:pStyle w:val="23"/>
              <w:spacing w:before="4"/>
              <w:ind w:left="145" w:right="145"/>
              <w:jc w:val="center"/>
              <w:rPr>
                <w:spacing w:val="20"/>
                <w:sz w:val="24"/>
              </w:rPr>
            </w:pPr>
            <w:r>
              <w:rPr>
                <w:spacing w:val="20"/>
                <w:sz w:val="24"/>
              </w:rPr>
              <w:t>10.00</w:t>
            </w:r>
          </w:p>
        </w:tc>
        <w:tc>
          <w:tcPr>
            <w:tcW w:w="4920" w:type="dxa"/>
            <w:gridSpan w:val="2"/>
            <w:vAlign w:val="top"/>
          </w:tcPr>
          <w:p>
            <w:pPr>
              <w:pStyle w:val="23"/>
              <w:spacing w:before="6" w:line="480" w:lineRule="exact"/>
              <w:ind w:left="111" w:right="245"/>
              <w:rPr>
                <w:spacing w:val="20"/>
                <w:sz w:val="24"/>
              </w:rPr>
            </w:pPr>
            <w:r>
              <w:rPr>
                <w:spacing w:val="20"/>
                <w:sz w:val="24"/>
              </w:rPr>
              <w:t>根据参与银行提供的提前支取定期存款的计息方案，即采购人提前支取部分或全部本金定期存款时，按照该存款的实际存期，提供提前支取部分及</w:t>
            </w:r>
          </w:p>
          <w:p>
            <w:pPr>
              <w:pStyle w:val="23"/>
              <w:spacing w:before="86"/>
              <w:ind w:left="111"/>
              <w:rPr>
                <w:spacing w:val="20"/>
                <w:sz w:val="24"/>
              </w:rPr>
            </w:pPr>
            <w:r>
              <w:rPr>
                <w:spacing w:val="20"/>
                <w:sz w:val="24"/>
              </w:rPr>
              <w:t>未支取部分的计息方案等进行综合评分；</w:t>
            </w:r>
            <w:r>
              <w:rPr>
                <w:rFonts w:hint="eastAsia"/>
                <w:spacing w:val="20"/>
                <w:sz w:val="24"/>
                <w:lang w:val="en-US" w:eastAsia="zh-CN"/>
              </w:rPr>
              <w:t>最高得10分，没有不得分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9" w:hRule="atLeast"/>
        </w:trPr>
        <w:tc>
          <w:tcPr>
            <w:tcW w:w="1187" w:type="dxa"/>
            <w:vMerge w:val="continue"/>
            <w:vAlign w:val="center"/>
          </w:tcPr>
          <w:p>
            <w:pPr>
              <w:pStyle w:val="23"/>
              <w:jc w:val="center"/>
              <w:rPr>
                <w:rFonts w:ascii="Times New Roman"/>
                <w:spacing w:val="20"/>
                <w:sz w:val="22"/>
              </w:rPr>
            </w:pPr>
          </w:p>
        </w:tc>
        <w:tc>
          <w:tcPr>
            <w:tcW w:w="1247" w:type="dxa"/>
            <w:vMerge w:val="continue"/>
            <w:vAlign w:val="center"/>
          </w:tcPr>
          <w:p>
            <w:pPr>
              <w:pStyle w:val="23"/>
              <w:jc w:val="center"/>
              <w:rPr>
                <w:rFonts w:ascii="Times New Roman"/>
                <w:spacing w:val="20"/>
                <w:sz w:val="22"/>
              </w:rPr>
            </w:pPr>
          </w:p>
        </w:tc>
        <w:tc>
          <w:tcPr>
            <w:tcW w:w="1292" w:type="dxa"/>
            <w:vAlign w:val="center"/>
          </w:tcPr>
          <w:p>
            <w:pPr>
              <w:pStyle w:val="23"/>
              <w:spacing w:before="41"/>
              <w:ind w:left="107" w:right="81"/>
              <w:jc w:val="center"/>
              <w:rPr>
                <w:spacing w:val="20"/>
                <w:sz w:val="24"/>
              </w:rPr>
            </w:pPr>
            <w:r>
              <w:rPr>
                <w:spacing w:val="20"/>
                <w:sz w:val="24"/>
              </w:rPr>
              <w:t>服务</w:t>
            </w:r>
          </w:p>
          <w:p>
            <w:pPr>
              <w:pStyle w:val="23"/>
              <w:spacing w:before="41"/>
              <w:ind w:left="107" w:right="81"/>
              <w:jc w:val="center"/>
              <w:rPr>
                <w:spacing w:val="20"/>
                <w:sz w:val="24"/>
              </w:rPr>
            </w:pPr>
            <w:r>
              <w:rPr>
                <w:spacing w:val="20"/>
                <w:sz w:val="24"/>
              </w:rPr>
              <w:t>方案</w:t>
            </w:r>
          </w:p>
        </w:tc>
        <w:tc>
          <w:tcPr>
            <w:tcW w:w="1050" w:type="dxa"/>
            <w:vAlign w:val="center"/>
          </w:tcPr>
          <w:p>
            <w:pPr>
              <w:pStyle w:val="23"/>
              <w:spacing w:before="41"/>
              <w:ind w:left="145" w:right="133"/>
              <w:jc w:val="center"/>
              <w:rPr>
                <w:rFonts w:hint="eastAsia"/>
                <w:color w:val="000000"/>
                <w:spacing w:val="20"/>
                <w:sz w:val="24"/>
                <w:lang w:val="en-US" w:eastAsia="zh-CN"/>
              </w:rPr>
            </w:pPr>
            <w:r>
              <w:rPr>
                <w:rFonts w:hint="eastAsia"/>
                <w:color w:val="000000"/>
                <w:spacing w:val="20"/>
                <w:sz w:val="24"/>
                <w:lang w:val="en-US" w:eastAsia="zh-CN"/>
              </w:rPr>
              <w:t>5</w:t>
            </w:r>
            <w:r>
              <w:rPr>
                <w:color w:val="000000"/>
                <w:spacing w:val="20"/>
                <w:sz w:val="24"/>
              </w:rPr>
              <w:t>.00</w:t>
            </w:r>
          </w:p>
        </w:tc>
        <w:tc>
          <w:tcPr>
            <w:tcW w:w="4920" w:type="dxa"/>
            <w:gridSpan w:val="2"/>
            <w:vAlign w:val="top"/>
          </w:tcPr>
          <w:p>
            <w:pPr>
              <w:pStyle w:val="23"/>
              <w:spacing w:before="60"/>
              <w:ind w:left="111"/>
              <w:rPr>
                <w:spacing w:val="20"/>
                <w:sz w:val="24"/>
              </w:rPr>
            </w:pPr>
            <w:r>
              <w:rPr>
                <w:spacing w:val="20"/>
                <w:sz w:val="24"/>
              </w:rPr>
              <w:t>承诺以下所有服务的得</w:t>
            </w:r>
            <w:r>
              <w:rPr>
                <w:rFonts w:hint="eastAsia"/>
                <w:spacing w:val="20"/>
                <w:sz w:val="24"/>
                <w:lang w:val="en-US" w:eastAsia="zh-CN"/>
              </w:rPr>
              <w:t>5</w:t>
            </w:r>
            <w:r>
              <w:rPr>
                <w:spacing w:val="20"/>
                <w:sz w:val="24"/>
              </w:rPr>
              <w:t>分，每少一项扣1 分。日常服务包括但不限于：</w:t>
            </w:r>
          </w:p>
          <w:p>
            <w:pPr>
              <w:pStyle w:val="23"/>
              <w:numPr>
                <w:ilvl w:val="0"/>
                <w:numId w:val="3"/>
              </w:numPr>
              <w:spacing w:before="60"/>
              <w:ind w:left="111"/>
              <w:rPr>
                <w:spacing w:val="20"/>
                <w:sz w:val="24"/>
              </w:rPr>
            </w:pPr>
            <w:r>
              <w:rPr>
                <w:spacing w:val="20"/>
                <w:sz w:val="24"/>
              </w:rPr>
              <w:t>指定专人上门负责结算和存款相关服务；</w:t>
            </w:r>
          </w:p>
          <w:p>
            <w:pPr>
              <w:pStyle w:val="23"/>
              <w:numPr>
                <w:ilvl w:val="0"/>
                <w:numId w:val="3"/>
              </w:numPr>
              <w:spacing w:before="60"/>
              <w:ind w:left="111" w:leftChars="0" w:right="0" w:rightChars="0" w:firstLine="0" w:firstLineChars="0"/>
              <w:rPr>
                <w:spacing w:val="20"/>
                <w:sz w:val="24"/>
              </w:rPr>
            </w:pPr>
            <w:r>
              <w:rPr>
                <w:spacing w:val="20"/>
                <w:sz w:val="24"/>
              </w:rPr>
              <w:t>每月初 3 个工作日向存款单位提供单位定期存款情况明细表；</w:t>
            </w:r>
          </w:p>
          <w:p>
            <w:pPr>
              <w:pStyle w:val="23"/>
              <w:numPr>
                <w:ilvl w:val="0"/>
                <w:numId w:val="3"/>
              </w:numPr>
              <w:spacing w:before="60"/>
              <w:ind w:left="111" w:leftChars="0" w:right="0" w:rightChars="0" w:firstLine="0" w:firstLineChars="0"/>
              <w:rPr>
                <w:spacing w:val="20"/>
                <w:sz w:val="24"/>
              </w:rPr>
            </w:pPr>
            <w:r>
              <w:rPr>
                <w:spacing w:val="20"/>
                <w:sz w:val="24"/>
              </w:rPr>
              <w:t>协助办理本项目的相关手续等；</w:t>
            </w:r>
          </w:p>
          <w:p>
            <w:pPr>
              <w:pStyle w:val="23"/>
              <w:numPr>
                <w:ilvl w:val="0"/>
                <w:numId w:val="0"/>
              </w:numPr>
              <w:spacing w:before="60"/>
              <w:ind w:left="111" w:leftChars="0" w:right="0" w:rightChars="0"/>
              <w:rPr>
                <w:spacing w:val="20"/>
                <w:sz w:val="24"/>
              </w:rPr>
            </w:pPr>
            <w:r>
              <w:rPr>
                <w:spacing w:val="20"/>
                <w:sz w:val="24"/>
              </w:rPr>
              <w:t>（4）根据响应文件提供相应对账服务；（5）指派专人协助办理其他相关业务事宜。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1187" w:type="dxa"/>
            <w:vMerge w:val="restart"/>
            <w:vAlign w:val="center"/>
          </w:tcPr>
          <w:p>
            <w:pPr>
              <w:pStyle w:val="23"/>
              <w:spacing w:before="75" w:line="295" w:lineRule="exact"/>
              <w:ind w:left="172"/>
              <w:jc w:val="center"/>
              <w:rPr>
                <w:spacing w:val="20"/>
                <w:sz w:val="24"/>
              </w:rPr>
            </w:pPr>
            <w:r>
              <w:rPr>
                <w:spacing w:val="20"/>
                <w:sz w:val="24"/>
              </w:rPr>
              <w:t>经营</w:t>
            </w:r>
          </w:p>
          <w:p>
            <w:pPr>
              <w:pStyle w:val="23"/>
              <w:spacing w:before="75" w:line="295" w:lineRule="exact"/>
              <w:ind w:left="172"/>
              <w:jc w:val="center"/>
              <w:rPr>
                <w:spacing w:val="20"/>
                <w:sz w:val="24"/>
              </w:rPr>
            </w:pPr>
            <w:r>
              <w:rPr>
                <w:spacing w:val="20"/>
                <w:sz w:val="24"/>
              </w:rPr>
              <w:t>状况</w:t>
            </w:r>
          </w:p>
          <w:p>
            <w:pPr>
              <w:pStyle w:val="23"/>
              <w:spacing w:before="57"/>
              <w:ind w:left="157"/>
              <w:jc w:val="center"/>
              <w:rPr>
                <w:spacing w:val="20"/>
                <w:sz w:val="24"/>
              </w:rPr>
            </w:pPr>
            <w:r>
              <w:rPr>
                <w:spacing w:val="20"/>
                <w:sz w:val="24"/>
              </w:rPr>
              <w:t>（1</w:t>
            </w:r>
            <w:r>
              <w:rPr>
                <w:rFonts w:hint="eastAsia"/>
                <w:spacing w:val="20"/>
                <w:sz w:val="24"/>
                <w:lang w:val="en-US" w:eastAsia="zh-CN"/>
              </w:rPr>
              <w:t>0</w:t>
            </w:r>
            <w:r>
              <w:rPr>
                <w:spacing w:val="20"/>
                <w:sz w:val="24"/>
              </w:rPr>
              <w:t xml:space="preserve"> 分）</w:t>
            </w:r>
          </w:p>
        </w:tc>
        <w:tc>
          <w:tcPr>
            <w:tcW w:w="1247" w:type="dxa"/>
            <w:vAlign w:val="center"/>
          </w:tcPr>
          <w:p>
            <w:pPr>
              <w:pStyle w:val="23"/>
              <w:spacing w:before="75" w:line="295" w:lineRule="exact"/>
              <w:ind w:left="123" w:right="106"/>
              <w:jc w:val="center"/>
              <w:rPr>
                <w:spacing w:val="20"/>
                <w:sz w:val="24"/>
              </w:rPr>
            </w:pPr>
            <w:r>
              <w:rPr>
                <w:spacing w:val="20"/>
                <w:sz w:val="24"/>
              </w:rPr>
              <w:t>总资</w:t>
            </w:r>
          </w:p>
          <w:p>
            <w:pPr>
              <w:pStyle w:val="23"/>
              <w:spacing w:before="75" w:line="295" w:lineRule="exact"/>
              <w:ind w:left="123" w:right="106"/>
              <w:jc w:val="center"/>
              <w:rPr>
                <w:spacing w:val="20"/>
                <w:sz w:val="24"/>
              </w:rPr>
            </w:pPr>
            <w:r>
              <w:rPr>
                <w:spacing w:val="20"/>
                <w:sz w:val="24"/>
              </w:rPr>
              <w:t>产规</w:t>
            </w:r>
          </w:p>
          <w:p>
            <w:pPr>
              <w:pStyle w:val="23"/>
              <w:spacing w:before="57"/>
              <w:ind w:left="46"/>
              <w:jc w:val="center"/>
              <w:rPr>
                <w:spacing w:val="20"/>
                <w:sz w:val="24"/>
              </w:rPr>
            </w:pPr>
            <w:r>
              <w:rPr>
                <w:spacing w:val="20"/>
                <w:sz w:val="24"/>
              </w:rPr>
              <w:t>模</w:t>
            </w:r>
          </w:p>
        </w:tc>
        <w:tc>
          <w:tcPr>
            <w:tcW w:w="1292" w:type="dxa"/>
            <w:vAlign w:val="center"/>
          </w:tcPr>
          <w:p>
            <w:pPr>
              <w:pStyle w:val="23"/>
              <w:spacing w:before="75" w:line="295" w:lineRule="exact"/>
              <w:ind w:left="107" w:right="81"/>
              <w:jc w:val="center"/>
              <w:rPr>
                <w:spacing w:val="20"/>
                <w:sz w:val="24"/>
              </w:rPr>
            </w:pPr>
            <w:r>
              <w:rPr>
                <w:spacing w:val="20"/>
                <w:sz w:val="24"/>
              </w:rPr>
              <w:t>总资</w:t>
            </w:r>
          </w:p>
          <w:p>
            <w:pPr>
              <w:pStyle w:val="23"/>
              <w:spacing w:before="75" w:line="295" w:lineRule="exact"/>
              <w:ind w:left="107" w:right="81"/>
              <w:jc w:val="center"/>
              <w:rPr>
                <w:spacing w:val="20"/>
                <w:sz w:val="24"/>
              </w:rPr>
            </w:pPr>
            <w:r>
              <w:rPr>
                <w:spacing w:val="20"/>
                <w:sz w:val="24"/>
              </w:rPr>
              <w:t>产规</w:t>
            </w:r>
          </w:p>
          <w:p>
            <w:pPr>
              <w:pStyle w:val="23"/>
              <w:spacing w:before="57"/>
              <w:ind w:left="55"/>
              <w:jc w:val="center"/>
              <w:rPr>
                <w:spacing w:val="20"/>
                <w:sz w:val="24"/>
              </w:rPr>
            </w:pPr>
            <w:r>
              <w:rPr>
                <w:spacing w:val="20"/>
                <w:sz w:val="24"/>
              </w:rPr>
              <w:t>模</w:t>
            </w:r>
          </w:p>
        </w:tc>
        <w:tc>
          <w:tcPr>
            <w:tcW w:w="1050" w:type="dxa"/>
            <w:vAlign w:val="top"/>
          </w:tcPr>
          <w:p>
            <w:pPr>
              <w:pStyle w:val="23"/>
              <w:spacing w:before="75" w:line="295" w:lineRule="exact"/>
              <w:ind w:left="145" w:right="145"/>
              <w:jc w:val="center"/>
              <w:rPr>
                <w:rFonts w:hint="eastAsia"/>
                <w:spacing w:val="20"/>
                <w:sz w:val="24"/>
                <w:lang w:val="en-US" w:eastAsia="zh-CN"/>
              </w:rPr>
            </w:pPr>
            <w:r>
              <w:rPr>
                <w:rFonts w:hint="eastAsia"/>
                <w:spacing w:val="20"/>
                <w:sz w:val="24"/>
                <w:lang w:val="en-US" w:eastAsia="zh-CN"/>
              </w:rPr>
              <w:t>3</w:t>
            </w:r>
            <w:r>
              <w:rPr>
                <w:spacing w:val="20"/>
                <w:sz w:val="24"/>
              </w:rPr>
              <w:t>.00</w:t>
            </w:r>
          </w:p>
        </w:tc>
        <w:tc>
          <w:tcPr>
            <w:tcW w:w="4920" w:type="dxa"/>
            <w:gridSpan w:val="2"/>
            <w:vAlign w:val="top"/>
          </w:tcPr>
          <w:p>
            <w:pPr>
              <w:pStyle w:val="23"/>
              <w:spacing w:before="75" w:line="295" w:lineRule="exact"/>
              <w:ind w:left="111"/>
              <w:rPr>
                <w:color w:val="000000"/>
                <w:spacing w:val="20"/>
                <w:sz w:val="24"/>
              </w:rPr>
            </w:pPr>
            <w:r>
              <w:rPr>
                <w:color w:val="000000"/>
                <w:spacing w:val="20"/>
                <w:sz w:val="24"/>
              </w:rPr>
              <w:t>以参与银行2022 年12 月底在</w:t>
            </w:r>
            <w:r>
              <w:rPr>
                <w:rFonts w:hint="eastAsia"/>
                <w:color w:val="000000"/>
                <w:spacing w:val="20"/>
                <w:sz w:val="24"/>
                <w:lang w:val="en-US" w:eastAsia="zh-CN"/>
              </w:rPr>
              <w:t>扶沟县</w:t>
            </w:r>
            <w:r>
              <w:rPr>
                <w:color w:val="000000"/>
                <w:spacing w:val="20"/>
                <w:sz w:val="24"/>
              </w:rPr>
              <w:t>资产规模作为计算依据进行递减排名计算得分，</w:t>
            </w:r>
            <w:r>
              <w:rPr>
                <w:rFonts w:hint="eastAsia"/>
                <w:color w:val="000000"/>
                <w:spacing w:val="20"/>
                <w:sz w:val="24"/>
                <w:lang w:val="en-US" w:eastAsia="zh-CN"/>
              </w:rPr>
              <w:t>最高得5分，没有不得分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2" w:hRule="atLeast"/>
        </w:trPr>
        <w:tc>
          <w:tcPr>
            <w:tcW w:w="1187" w:type="dxa"/>
            <w:vMerge w:val="continue"/>
            <w:vAlign w:val="center"/>
          </w:tcPr>
          <w:p>
            <w:pPr>
              <w:jc w:val="center"/>
              <w:rPr>
                <w:spacing w:val="20"/>
                <w:sz w:val="2"/>
                <w:szCs w:val="2"/>
              </w:rPr>
            </w:pPr>
          </w:p>
        </w:tc>
        <w:tc>
          <w:tcPr>
            <w:tcW w:w="1247" w:type="dxa"/>
            <w:vAlign w:val="center"/>
          </w:tcPr>
          <w:p>
            <w:pPr>
              <w:pStyle w:val="23"/>
              <w:jc w:val="center"/>
              <w:rPr>
                <w:rFonts w:ascii="Times New Roman"/>
                <w:spacing w:val="20"/>
                <w:sz w:val="24"/>
              </w:rPr>
            </w:pPr>
          </w:p>
          <w:p>
            <w:pPr>
              <w:pStyle w:val="23"/>
              <w:spacing w:before="8"/>
              <w:jc w:val="center"/>
              <w:rPr>
                <w:rFonts w:ascii="Times New Roman"/>
                <w:spacing w:val="20"/>
                <w:sz w:val="20"/>
              </w:rPr>
            </w:pPr>
          </w:p>
          <w:p>
            <w:pPr>
              <w:pStyle w:val="23"/>
              <w:spacing w:line="316" w:lineRule="auto"/>
              <w:ind w:left="517" w:right="183" w:hanging="316"/>
              <w:jc w:val="center"/>
              <w:rPr>
                <w:spacing w:val="20"/>
                <w:sz w:val="24"/>
              </w:rPr>
            </w:pPr>
            <w:r>
              <w:rPr>
                <w:spacing w:val="20"/>
                <w:sz w:val="24"/>
              </w:rPr>
              <w:t>不良贷款率</w:t>
            </w:r>
          </w:p>
        </w:tc>
        <w:tc>
          <w:tcPr>
            <w:tcW w:w="1292" w:type="dxa"/>
            <w:vAlign w:val="center"/>
          </w:tcPr>
          <w:p>
            <w:pPr>
              <w:pStyle w:val="23"/>
              <w:spacing w:line="309" w:lineRule="auto"/>
              <w:ind w:left="109" w:right="81"/>
              <w:jc w:val="center"/>
              <w:rPr>
                <w:spacing w:val="20"/>
                <w:sz w:val="24"/>
              </w:rPr>
            </w:pPr>
            <w:r>
              <w:rPr>
                <w:spacing w:val="20"/>
                <w:sz w:val="24"/>
              </w:rPr>
              <w:t>不良贷款 率</w:t>
            </w:r>
          </w:p>
        </w:tc>
        <w:tc>
          <w:tcPr>
            <w:tcW w:w="1050" w:type="dxa"/>
            <w:vAlign w:val="top"/>
          </w:tcPr>
          <w:p>
            <w:pPr>
              <w:pStyle w:val="23"/>
              <w:rPr>
                <w:rFonts w:ascii="Times New Roman"/>
                <w:spacing w:val="20"/>
                <w:sz w:val="24"/>
              </w:rPr>
            </w:pPr>
          </w:p>
          <w:p>
            <w:pPr>
              <w:pStyle w:val="23"/>
              <w:rPr>
                <w:rFonts w:ascii="Times New Roman"/>
                <w:spacing w:val="20"/>
                <w:sz w:val="24"/>
              </w:rPr>
            </w:pPr>
          </w:p>
          <w:p>
            <w:pPr>
              <w:pStyle w:val="23"/>
              <w:rPr>
                <w:rFonts w:ascii="Times New Roman"/>
                <w:spacing w:val="20"/>
                <w:sz w:val="24"/>
              </w:rPr>
            </w:pPr>
          </w:p>
          <w:p>
            <w:pPr>
              <w:pStyle w:val="23"/>
              <w:rPr>
                <w:rFonts w:ascii="Times New Roman"/>
                <w:spacing w:val="20"/>
                <w:sz w:val="24"/>
              </w:rPr>
            </w:pPr>
          </w:p>
          <w:p>
            <w:pPr>
              <w:pStyle w:val="23"/>
              <w:spacing w:before="172"/>
              <w:ind w:left="145" w:right="134"/>
              <w:jc w:val="center"/>
              <w:rPr>
                <w:rFonts w:hint="eastAsia"/>
                <w:spacing w:val="20"/>
                <w:sz w:val="24"/>
                <w:lang w:val="en-US" w:eastAsia="zh-CN"/>
              </w:rPr>
            </w:pPr>
            <w:r>
              <w:rPr>
                <w:rFonts w:hint="eastAsia"/>
                <w:spacing w:val="20"/>
                <w:sz w:val="24"/>
                <w:lang w:val="en-US" w:eastAsia="zh-CN"/>
              </w:rPr>
              <w:t>7</w:t>
            </w:r>
            <w:r>
              <w:rPr>
                <w:spacing w:val="20"/>
                <w:sz w:val="24"/>
              </w:rPr>
              <w:t>.00</w:t>
            </w:r>
          </w:p>
        </w:tc>
        <w:tc>
          <w:tcPr>
            <w:tcW w:w="4920" w:type="dxa"/>
            <w:gridSpan w:val="2"/>
            <w:vAlign w:val="top"/>
          </w:tcPr>
          <w:p>
            <w:pPr>
              <w:pStyle w:val="23"/>
              <w:spacing w:before="75" w:line="312" w:lineRule="auto"/>
              <w:ind w:left="111" w:right="50"/>
              <w:jc w:val="both"/>
              <w:rPr>
                <w:color w:val="000000"/>
                <w:spacing w:val="20"/>
                <w:sz w:val="24"/>
              </w:rPr>
            </w:pPr>
            <w:r>
              <w:rPr>
                <w:color w:val="000000"/>
                <w:spacing w:val="20"/>
                <w:sz w:val="24"/>
              </w:rPr>
              <w:t>根据参与银行 202</w:t>
            </w:r>
            <w:r>
              <w:rPr>
                <w:rFonts w:hint="eastAsia"/>
                <w:color w:val="000000"/>
                <w:spacing w:val="20"/>
                <w:sz w:val="24"/>
                <w:lang w:val="en-US" w:eastAsia="zh-CN"/>
              </w:rPr>
              <w:t>2</w:t>
            </w:r>
            <w:r>
              <w:rPr>
                <w:color w:val="000000"/>
                <w:spacing w:val="20"/>
                <w:sz w:val="24"/>
              </w:rPr>
              <w:t xml:space="preserve"> 年度不良贷款率按照由低到高进行打分，不良贷款率小于1%得</w:t>
            </w:r>
            <w:r>
              <w:rPr>
                <w:rFonts w:hint="eastAsia"/>
                <w:color w:val="000000"/>
                <w:spacing w:val="20"/>
                <w:sz w:val="24"/>
                <w:lang w:val="en-US" w:eastAsia="zh-CN"/>
              </w:rPr>
              <w:t>7</w:t>
            </w:r>
            <w:r>
              <w:rPr>
                <w:color w:val="000000"/>
                <w:spacing w:val="20"/>
                <w:sz w:val="24"/>
              </w:rPr>
              <w:t>分，不良贷款率为1%（含）-2%得</w:t>
            </w:r>
            <w:r>
              <w:rPr>
                <w:rFonts w:hint="eastAsia"/>
                <w:color w:val="000000"/>
                <w:spacing w:val="20"/>
                <w:sz w:val="24"/>
                <w:lang w:val="en-US" w:eastAsia="zh-CN"/>
              </w:rPr>
              <w:t>5</w:t>
            </w:r>
            <w:r>
              <w:rPr>
                <w:color w:val="000000"/>
                <w:spacing w:val="20"/>
                <w:sz w:val="24"/>
              </w:rPr>
              <w:t>分，不良贷款率为2%（含）-3%得 3 分，不良贷款率超过（含）3%的此项不得分。（提供投标供应商 202</w:t>
            </w:r>
            <w:r>
              <w:rPr>
                <w:rFonts w:hint="eastAsia"/>
                <w:color w:val="000000"/>
                <w:spacing w:val="20"/>
                <w:sz w:val="24"/>
                <w:lang w:val="en-US" w:eastAsia="zh-CN"/>
              </w:rPr>
              <w:t>2</w:t>
            </w:r>
            <w:r>
              <w:rPr>
                <w:color w:val="000000"/>
                <w:spacing w:val="20"/>
                <w:sz w:val="24"/>
              </w:rPr>
              <w:t xml:space="preserve"> 年度的财务报表复印件加盖公章即可）。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8" w:hRule="atLeast"/>
        </w:trPr>
        <w:tc>
          <w:tcPr>
            <w:tcW w:w="1187" w:type="dxa"/>
            <w:vMerge w:val="restart"/>
            <w:vAlign w:val="center"/>
          </w:tcPr>
          <w:p>
            <w:pPr>
              <w:pStyle w:val="23"/>
              <w:jc w:val="center"/>
              <w:rPr>
                <w:rFonts w:ascii="Times New Roman"/>
                <w:color w:val="auto"/>
                <w:spacing w:val="20"/>
                <w:sz w:val="24"/>
              </w:rPr>
            </w:pPr>
          </w:p>
          <w:p>
            <w:pPr>
              <w:pStyle w:val="23"/>
              <w:spacing w:before="148"/>
              <w:ind w:left="172"/>
              <w:jc w:val="center"/>
              <w:rPr>
                <w:color w:val="auto"/>
                <w:spacing w:val="20"/>
                <w:sz w:val="24"/>
              </w:rPr>
            </w:pPr>
            <w:r>
              <w:rPr>
                <w:color w:val="auto"/>
                <w:spacing w:val="20"/>
                <w:sz w:val="24"/>
              </w:rPr>
              <w:t>贡献指标</w:t>
            </w:r>
          </w:p>
          <w:p>
            <w:pPr>
              <w:pStyle w:val="23"/>
              <w:spacing w:before="83"/>
              <w:ind w:left="157"/>
              <w:jc w:val="center"/>
              <w:rPr>
                <w:color w:val="auto"/>
                <w:spacing w:val="20"/>
                <w:sz w:val="24"/>
              </w:rPr>
            </w:pPr>
            <w:r>
              <w:rPr>
                <w:color w:val="auto"/>
                <w:spacing w:val="20"/>
                <w:sz w:val="24"/>
              </w:rPr>
              <w:t>（</w:t>
            </w:r>
            <w:r>
              <w:rPr>
                <w:rFonts w:hint="eastAsia"/>
                <w:color w:val="auto"/>
                <w:spacing w:val="20"/>
                <w:sz w:val="24"/>
                <w:lang w:val="en-US" w:eastAsia="zh-CN"/>
              </w:rPr>
              <w:t>35</w:t>
            </w:r>
            <w:r>
              <w:rPr>
                <w:color w:val="auto"/>
                <w:spacing w:val="20"/>
                <w:sz w:val="24"/>
              </w:rPr>
              <w:t xml:space="preserve"> 分）</w:t>
            </w:r>
          </w:p>
        </w:tc>
        <w:tc>
          <w:tcPr>
            <w:tcW w:w="1247" w:type="dxa"/>
            <w:vAlign w:val="center"/>
          </w:tcPr>
          <w:p>
            <w:pPr>
              <w:pStyle w:val="23"/>
              <w:spacing w:before="2"/>
              <w:ind w:left="122" w:right="106"/>
              <w:jc w:val="center"/>
              <w:rPr>
                <w:color w:val="auto"/>
                <w:spacing w:val="20"/>
                <w:sz w:val="24"/>
                <w:szCs w:val="24"/>
              </w:rPr>
            </w:pPr>
            <w:r>
              <w:rPr>
                <w:color w:val="auto"/>
                <w:spacing w:val="20"/>
                <w:sz w:val="24"/>
                <w:szCs w:val="24"/>
              </w:rPr>
              <w:t>贡献度指标</w:t>
            </w:r>
          </w:p>
        </w:tc>
        <w:tc>
          <w:tcPr>
            <w:tcW w:w="1292" w:type="dxa"/>
            <w:vAlign w:val="center"/>
          </w:tcPr>
          <w:p>
            <w:pPr>
              <w:pStyle w:val="23"/>
              <w:spacing w:before="2"/>
              <w:ind w:left="107" w:right="81"/>
              <w:jc w:val="center"/>
              <w:rPr>
                <w:color w:val="auto"/>
                <w:spacing w:val="20"/>
                <w:sz w:val="24"/>
                <w:szCs w:val="24"/>
              </w:rPr>
            </w:pPr>
            <w:r>
              <w:rPr>
                <w:color w:val="auto"/>
                <w:spacing w:val="20"/>
                <w:sz w:val="24"/>
                <w:szCs w:val="24"/>
              </w:rPr>
              <w:t>贡献度指标</w:t>
            </w:r>
          </w:p>
        </w:tc>
        <w:tc>
          <w:tcPr>
            <w:tcW w:w="1050" w:type="dxa"/>
            <w:vAlign w:val="center"/>
          </w:tcPr>
          <w:p>
            <w:pPr>
              <w:pStyle w:val="23"/>
              <w:jc w:val="center"/>
              <w:rPr>
                <w:rFonts w:ascii="Times New Roman"/>
                <w:color w:val="0000FF"/>
                <w:spacing w:val="20"/>
                <w:sz w:val="24"/>
              </w:rPr>
            </w:pPr>
          </w:p>
          <w:p>
            <w:pPr>
              <w:pStyle w:val="23"/>
              <w:ind w:left="145" w:right="145"/>
              <w:jc w:val="center"/>
              <w:rPr>
                <w:color w:val="000000"/>
                <w:spacing w:val="20"/>
                <w:sz w:val="24"/>
              </w:rPr>
            </w:pPr>
            <w:r>
              <w:rPr>
                <w:color w:val="000000"/>
                <w:spacing w:val="20"/>
                <w:sz w:val="24"/>
              </w:rPr>
              <w:t>1</w:t>
            </w:r>
            <w:r>
              <w:rPr>
                <w:rFonts w:hint="eastAsia"/>
                <w:color w:val="000000"/>
                <w:spacing w:val="20"/>
                <w:sz w:val="24"/>
                <w:lang w:val="en-US" w:eastAsia="zh-CN"/>
              </w:rPr>
              <w:t>0</w:t>
            </w:r>
            <w:r>
              <w:rPr>
                <w:color w:val="000000"/>
                <w:spacing w:val="20"/>
                <w:sz w:val="24"/>
              </w:rPr>
              <w:t>.00</w:t>
            </w:r>
          </w:p>
        </w:tc>
        <w:tc>
          <w:tcPr>
            <w:tcW w:w="4920" w:type="dxa"/>
            <w:gridSpan w:val="2"/>
            <w:vAlign w:val="center"/>
          </w:tcPr>
          <w:p>
            <w:pPr>
              <w:pStyle w:val="17"/>
              <w:spacing w:before="93" w:line="240" w:lineRule="auto"/>
              <w:ind w:right="406"/>
              <w:jc w:val="left"/>
              <w:rPr>
                <w:spacing w:val="20"/>
                <w:sz w:val="24"/>
                <w:szCs w:val="24"/>
              </w:rPr>
            </w:pPr>
            <w:r>
              <w:rPr>
                <w:spacing w:val="20"/>
                <w:sz w:val="24"/>
                <w:szCs w:val="24"/>
              </w:rPr>
              <w:t>2022 年在</w:t>
            </w:r>
            <w:r>
              <w:rPr>
                <w:rFonts w:hint="eastAsia"/>
                <w:spacing w:val="20"/>
                <w:sz w:val="24"/>
                <w:szCs w:val="24"/>
                <w:lang w:val="en-US" w:eastAsia="zh-CN"/>
              </w:rPr>
              <w:t>扶沟</w:t>
            </w:r>
            <w:r>
              <w:rPr>
                <w:spacing w:val="20"/>
                <w:sz w:val="24"/>
                <w:szCs w:val="24"/>
              </w:rPr>
              <w:t>缴纳税收规模（</w:t>
            </w:r>
            <w:r>
              <w:rPr>
                <w:rFonts w:hint="eastAsia"/>
                <w:spacing w:val="20"/>
                <w:sz w:val="24"/>
                <w:szCs w:val="24"/>
                <w:lang w:val="en-US" w:eastAsia="zh-CN"/>
              </w:rPr>
              <w:t>5</w:t>
            </w:r>
            <w:r>
              <w:rPr>
                <w:spacing w:val="20"/>
                <w:sz w:val="24"/>
                <w:szCs w:val="24"/>
              </w:rPr>
              <w:t>分）。是指计入</w:t>
            </w:r>
            <w:r>
              <w:rPr>
                <w:rFonts w:hint="eastAsia"/>
                <w:spacing w:val="20"/>
                <w:sz w:val="24"/>
                <w:szCs w:val="24"/>
                <w:lang w:val="en-US" w:eastAsia="zh-CN"/>
              </w:rPr>
              <w:t>扶沟</w:t>
            </w:r>
            <w:r>
              <w:rPr>
                <w:spacing w:val="20"/>
                <w:sz w:val="24"/>
                <w:szCs w:val="24"/>
              </w:rPr>
              <w:t>县一般公共预算总收入的税收收入（不含代扣代缴个人所得税）。根据参与银行 2022 年度在</w:t>
            </w:r>
            <w:r>
              <w:rPr>
                <w:rFonts w:hint="eastAsia"/>
                <w:spacing w:val="20"/>
                <w:sz w:val="24"/>
                <w:szCs w:val="24"/>
                <w:lang w:val="en-US" w:eastAsia="zh-CN"/>
              </w:rPr>
              <w:t>扶沟</w:t>
            </w:r>
            <w:r>
              <w:rPr>
                <w:spacing w:val="20"/>
                <w:sz w:val="24"/>
                <w:szCs w:val="24"/>
              </w:rPr>
              <w:t xml:space="preserve">缴纳税收规模为评分依据递减排名，第一名得满分，即 </w:t>
            </w:r>
            <w:r>
              <w:rPr>
                <w:rFonts w:hint="eastAsia"/>
                <w:spacing w:val="20"/>
                <w:sz w:val="24"/>
                <w:szCs w:val="24"/>
                <w:lang w:val="en-US" w:eastAsia="zh-CN"/>
              </w:rPr>
              <w:t>5</w:t>
            </w:r>
            <w:r>
              <w:rPr>
                <w:spacing w:val="20"/>
                <w:sz w:val="24"/>
                <w:szCs w:val="24"/>
              </w:rPr>
              <w:t xml:space="preserve"> 分，从第二名开始依次递减 1 分，如数值相同，按同档计分。</w:t>
            </w:r>
          </w:p>
          <w:p>
            <w:pPr>
              <w:pStyle w:val="17"/>
              <w:spacing w:before="2" w:line="240" w:lineRule="auto"/>
              <w:ind w:right="406"/>
              <w:jc w:val="left"/>
              <w:rPr>
                <w:spacing w:val="20"/>
                <w:sz w:val="24"/>
                <w:szCs w:val="24"/>
              </w:rPr>
            </w:pPr>
            <w:r>
              <w:rPr>
                <w:spacing w:val="20"/>
                <w:sz w:val="24"/>
                <w:szCs w:val="24"/>
              </w:rPr>
              <w:t>支持小微企业、三农、扶贫等领域贷款情况（</w:t>
            </w:r>
            <w:r>
              <w:rPr>
                <w:rFonts w:hint="eastAsia"/>
                <w:spacing w:val="20"/>
                <w:sz w:val="24"/>
                <w:szCs w:val="24"/>
                <w:lang w:val="en-US" w:eastAsia="zh-CN"/>
              </w:rPr>
              <w:t>1</w:t>
            </w:r>
            <w:r>
              <w:rPr>
                <w:spacing w:val="20"/>
                <w:sz w:val="24"/>
                <w:szCs w:val="24"/>
              </w:rPr>
              <w:t>分）。</w:t>
            </w:r>
          </w:p>
          <w:p>
            <w:pPr>
              <w:pStyle w:val="23"/>
              <w:spacing w:before="166" w:line="312" w:lineRule="auto"/>
              <w:ind w:right="64"/>
              <w:jc w:val="both"/>
              <w:rPr>
                <w:spacing w:val="20"/>
                <w:sz w:val="24"/>
                <w:szCs w:val="24"/>
              </w:rPr>
            </w:pPr>
            <w:r>
              <w:rPr>
                <w:spacing w:val="20"/>
                <w:sz w:val="24"/>
                <w:szCs w:val="24"/>
              </w:rPr>
              <w:t>参与银行 2022 年度在</w:t>
            </w:r>
            <w:r>
              <w:rPr>
                <w:rFonts w:hint="eastAsia"/>
                <w:spacing w:val="20"/>
                <w:sz w:val="24"/>
                <w:szCs w:val="24"/>
                <w:lang w:val="en-US" w:eastAsia="zh-CN"/>
              </w:rPr>
              <w:t>扶沟</w:t>
            </w:r>
            <w:r>
              <w:rPr>
                <w:spacing w:val="20"/>
                <w:sz w:val="24"/>
                <w:szCs w:val="24"/>
              </w:rPr>
              <w:t>县有开展以下贷款可得分，无则不得分：</w:t>
            </w:r>
          </w:p>
          <w:p>
            <w:pPr>
              <w:pStyle w:val="23"/>
              <w:spacing w:before="166" w:line="312" w:lineRule="auto"/>
              <w:ind w:right="64"/>
              <w:jc w:val="both"/>
              <w:rPr>
                <w:spacing w:val="20"/>
                <w:sz w:val="24"/>
                <w:szCs w:val="24"/>
              </w:rPr>
            </w:pPr>
            <w:r>
              <w:rPr>
                <w:spacing w:val="20"/>
                <w:sz w:val="24"/>
                <w:szCs w:val="24"/>
              </w:rPr>
              <w:t xml:space="preserve">①普惠型涉农贷款，有开展的得 </w:t>
            </w:r>
            <w:r>
              <w:rPr>
                <w:rFonts w:hint="eastAsia"/>
                <w:spacing w:val="20"/>
                <w:sz w:val="24"/>
                <w:szCs w:val="24"/>
                <w:lang w:val="en-US" w:eastAsia="zh-CN"/>
              </w:rPr>
              <w:t>1</w:t>
            </w:r>
            <w:r>
              <w:rPr>
                <w:spacing w:val="20"/>
                <w:sz w:val="24"/>
                <w:szCs w:val="24"/>
              </w:rPr>
              <w:t xml:space="preserve">分；②省中小微企业纾困贷款，有开展的得 </w:t>
            </w:r>
            <w:r>
              <w:rPr>
                <w:rFonts w:hint="eastAsia"/>
                <w:spacing w:val="20"/>
                <w:sz w:val="24"/>
                <w:szCs w:val="24"/>
                <w:lang w:val="en-US" w:eastAsia="zh-CN"/>
              </w:rPr>
              <w:t>1</w:t>
            </w:r>
            <w:r>
              <w:rPr>
                <w:spacing w:val="20"/>
                <w:sz w:val="24"/>
                <w:szCs w:val="24"/>
              </w:rPr>
              <w:t xml:space="preserve"> 分；</w:t>
            </w:r>
          </w:p>
          <w:p>
            <w:pPr>
              <w:pStyle w:val="23"/>
              <w:spacing w:before="166" w:line="312" w:lineRule="auto"/>
              <w:ind w:right="64"/>
              <w:jc w:val="both"/>
              <w:rPr>
                <w:spacing w:val="20"/>
                <w:sz w:val="24"/>
                <w:szCs w:val="24"/>
              </w:rPr>
            </w:pPr>
            <w:r>
              <w:rPr>
                <w:spacing w:val="20"/>
                <w:sz w:val="24"/>
                <w:szCs w:val="24"/>
              </w:rPr>
              <w:t xml:space="preserve">③创业担保贷款，有开展的得 </w:t>
            </w:r>
            <w:r>
              <w:rPr>
                <w:rFonts w:hint="eastAsia"/>
                <w:spacing w:val="20"/>
                <w:sz w:val="24"/>
                <w:szCs w:val="24"/>
                <w:lang w:val="en-US" w:eastAsia="zh-CN"/>
              </w:rPr>
              <w:t>1</w:t>
            </w:r>
            <w:r>
              <w:rPr>
                <w:spacing w:val="20"/>
                <w:sz w:val="24"/>
                <w:szCs w:val="24"/>
              </w:rPr>
              <w:t xml:space="preserve"> 分；</w:t>
            </w:r>
          </w:p>
          <w:p>
            <w:pPr>
              <w:pStyle w:val="23"/>
              <w:spacing w:before="166" w:line="312" w:lineRule="auto"/>
              <w:ind w:right="64"/>
              <w:jc w:val="both"/>
              <w:rPr>
                <w:spacing w:val="20"/>
                <w:sz w:val="24"/>
                <w:szCs w:val="24"/>
              </w:rPr>
            </w:pPr>
            <w:r>
              <w:rPr>
                <w:spacing w:val="20"/>
                <w:sz w:val="24"/>
                <w:szCs w:val="24"/>
              </w:rPr>
              <w:t xml:space="preserve">④普惠型小微贷款，有开展的得 </w:t>
            </w:r>
            <w:r>
              <w:rPr>
                <w:rFonts w:hint="eastAsia"/>
                <w:spacing w:val="20"/>
                <w:sz w:val="24"/>
                <w:szCs w:val="24"/>
                <w:lang w:val="en-US" w:eastAsia="zh-CN"/>
              </w:rPr>
              <w:t>1</w:t>
            </w:r>
            <w:r>
              <w:rPr>
                <w:spacing w:val="20"/>
                <w:sz w:val="24"/>
                <w:szCs w:val="24"/>
              </w:rPr>
              <w:t xml:space="preserve">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2" w:hRule="atLeast"/>
        </w:trPr>
        <w:tc>
          <w:tcPr>
            <w:tcW w:w="1187" w:type="dxa"/>
            <w:vMerge w:val="continue"/>
            <w:vAlign w:val="top"/>
          </w:tcPr>
          <w:p>
            <w:pPr>
              <w:rPr>
                <w:spacing w:val="20"/>
                <w:sz w:val="2"/>
                <w:szCs w:val="2"/>
              </w:rPr>
            </w:pPr>
          </w:p>
        </w:tc>
        <w:tc>
          <w:tcPr>
            <w:tcW w:w="1247" w:type="dxa"/>
            <w:vAlign w:val="center"/>
          </w:tcPr>
          <w:p>
            <w:pPr>
              <w:pStyle w:val="23"/>
              <w:spacing w:before="3" w:line="295" w:lineRule="exact"/>
              <w:ind w:left="412"/>
              <w:jc w:val="center"/>
              <w:rPr>
                <w:color w:val="000000"/>
                <w:spacing w:val="20"/>
                <w:sz w:val="24"/>
                <w:szCs w:val="24"/>
              </w:rPr>
            </w:pPr>
            <w:r>
              <w:rPr>
                <w:color w:val="000000"/>
                <w:spacing w:val="20"/>
                <w:sz w:val="24"/>
                <w:szCs w:val="24"/>
              </w:rPr>
              <w:t>收益性指标</w:t>
            </w:r>
          </w:p>
        </w:tc>
        <w:tc>
          <w:tcPr>
            <w:tcW w:w="1292" w:type="dxa"/>
            <w:vAlign w:val="center"/>
          </w:tcPr>
          <w:p>
            <w:pPr>
              <w:pStyle w:val="23"/>
              <w:spacing w:before="3" w:line="295" w:lineRule="exact"/>
              <w:ind w:left="410"/>
              <w:jc w:val="center"/>
              <w:rPr>
                <w:color w:val="000000"/>
                <w:spacing w:val="20"/>
                <w:sz w:val="24"/>
                <w:szCs w:val="24"/>
              </w:rPr>
            </w:pPr>
            <w:r>
              <w:rPr>
                <w:color w:val="000000"/>
                <w:spacing w:val="20"/>
                <w:sz w:val="24"/>
                <w:szCs w:val="24"/>
              </w:rPr>
              <w:t>收益性指标</w:t>
            </w:r>
          </w:p>
        </w:tc>
        <w:tc>
          <w:tcPr>
            <w:tcW w:w="1050" w:type="dxa"/>
            <w:vAlign w:val="center"/>
          </w:tcPr>
          <w:p>
            <w:pPr>
              <w:pStyle w:val="23"/>
              <w:jc w:val="center"/>
              <w:rPr>
                <w:rFonts w:ascii="Times New Roman"/>
                <w:spacing w:val="20"/>
                <w:sz w:val="24"/>
              </w:rPr>
            </w:pPr>
          </w:p>
          <w:p>
            <w:pPr>
              <w:pStyle w:val="23"/>
              <w:spacing w:before="172"/>
              <w:ind w:left="145" w:right="145"/>
              <w:jc w:val="center"/>
              <w:rPr>
                <w:rFonts w:hint="eastAsia"/>
                <w:spacing w:val="20"/>
                <w:sz w:val="24"/>
                <w:lang w:val="en-US" w:eastAsia="zh-CN"/>
              </w:rPr>
            </w:pPr>
            <w:r>
              <w:rPr>
                <w:rFonts w:hint="eastAsia"/>
                <w:spacing w:val="20"/>
                <w:sz w:val="24"/>
                <w:lang w:val="en-US" w:eastAsia="zh-CN"/>
              </w:rPr>
              <w:t>5</w:t>
            </w:r>
            <w:r>
              <w:rPr>
                <w:spacing w:val="20"/>
                <w:sz w:val="24"/>
              </w:rPr>
              <w:t>.00</w:t>
            </w:r>
          </w:p>
        </w:tc>
        <w:tc>
          <w:tcPr>
            <w:tcW w:w="4920" w:type="dxa"/>
            <w:gridSpan w:val="2"/>
            <w:vAlign w:val="center"/>
          </w:tcPr>
          <w:p>
            <w:pPr>
              <w:pStyle w:val="23"/>
              <w:spacing w:before="189" w:line="314" w:lineRule="auto"/>
              <w:ind w:left="111" w:right="48"/>
              <w:jc w:val="center"/>
              <w:rPr>
                <w:color w:val="000000"/>
                <w:spacing w:val="20"/>
                <w:sz w:val="24"/>
                <w:szCs w:val="24"/>
              </w:rPr>
            </w:pPr>
            <w:r>
              <w:rPr>
                <w:color w:val="000000"/>
                <w:spacing w:val="20"/>
                <w:sz w:val="24"/>
                <w:szCs w:val="24"/>
              </w:rPr>
              <w:t>存款利率</w:t>
            </w:r>
            <w:r>
              <w:rPr>
                <w:rFonts w:hint="eastAsia"/>
                <w:color w:val="000000"/>
                <w:spacing w:val="20"/>
                <w:sz w:val="24"/>
                <w:szCs w:val="24"/>
                <w:lang w:eastAsia="zh-CN"/>
              </w:rPr>
              <w:t>，</w:t>
            </w:r>
            <w:r>
              <w:rPr>
                <w:color w:val="000000"/>
                <w:spacing w:val="20"/>
                <w:sz w:val="24"/>
                <w:szCs w:val="24"/>
              </w:rPr>
              <w:t>社保基金定期存放按人民银行公布的整存整取的</w:t>
            </w:r>
            <w:r>
              <w:rPr>
                <w:rFonts w:hint="eastAsia"/>
                <w:color w:val="000000"/>
                <w:spacing w:val="20"/>
                <w:sz w:val="24"/>
                <w:szCs w:val="24"/>
                <w:lang w:val="en-US" w:eastAsia="zh-CN"/>
              </w:rPr>
              <w:t>一</w:t>
            </w:r>
            <w:r>
              <w:rPr>
                <w:color w:val="000000"/>
                <w:spacing w:val="20"/>
                <w:sz w:val="24"/>
                <w:szCs w:val="24"/>
              </w:rPr>
              <w:t xml:space="preserve">年期存款的基准利率+30BP 的，得 </w:t>
            </w:r>
            <w:r>
              <w:rPr>
                <w:rFonts w:hint="eastAsia"/>
                <w:color w:val="000000"/>
                <w:spacing w:val="20"/>
                <w:sz w:val="24"/>
                <w:szCs w:val="24"/>
                <w:lang w:val="en-US" w:eastAsia="zh-CN"/>
              </w:rPr>
              <w:t>3</w:t>
            </w:r>
            <w:r>
              <w:rPr>
                <w:color w:val="000000"/>
                <w:spacing w:val="20"/>
                <w:sz w:val="24"/>
                <w:szCs w:val="24"/>
              </w:rPr>
              <w:t xml:space="preserve"> 分，每提高 1BP 加 </w:t>
            </w:r>
            <w:r>
              <w:rPr>
                <w:rFonts w:hint="eastAsia"/>
                <w:color w:val="000000"/>
                <w:spacing w:val="20"/>
                <w:sz w:val="24"/>
                <w:szCs w:val="24"/>
                <w:lang w:val="en-US" w:eastAsia="zh-CN"/>
              </w:rPr>
              <w:t>1</w:t>
            </w:r>
            <w:r>
              <w:rPr>
                <w:color w:val="000000"/>
                <w:spacing w:val="20"/>
                <w:sz w:val="24"/>
                <w:szCs w:val="24"/>
              </w:rPr>
              <w:t xml:space="preserve"> 分，最高得</w:t>
            </w:r>
            <w:r>
              <w:rPr>
                <w:rFonts w:hint="eastAsia"/>
                <w:color w:val="000000"/>
                <w:spacing w:val="20"/>
                <w:sz w:val="24"/>
                <w:szCs w:val="24"/>
                <w:lang w:val="en-US" w:eastAsia="zh-CN"/>
              </w:rPr>
              <w:t>5</w:t>
            </w:r>
            <w:r>
              <w:rPr>
                <w:color w:val="000000"/>
                <w:spacing w:val="20"/>
                <w:sz w:val="24"/>
                <w:szCs w:val="24"/>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1" w:hRule="atLeast"/>
        </w:trPr>
        <w:tc>
          <w:tcPr>
            <w:tcW w:w="1187" w:type="dxa"/>
            <w:vMerge w:val="continue"/>
            <w:vAlign w:val="top"/>
          </w:tcPr>
          <w:p>
            <w:pPr>
              <w:rPr>
                <w:spacing w:val="20"/>
                <w:sz w:val="2"/>
                <w:szCs w:val="2"/>
              </w:rPr>
            </w:pPr>
          </w:p>
        </w:tc>
        <w:tc>
          <w:tcPr>
            <w:tcW w:w="1247" w:type="dxa"/>
            <w:vAlign w:val="top"/>
          </w:tcPr>
          <w:p>
            <w:pPr>
              <w:pStyle w:val="23"/>
              <w:spacing w:before="11" w:line="295" w:lineRule="exact"/>
              <w:ind w:left="202"/>
              <w:jc w:val="both"/>
              <w:rPr>
                <w:color w:val="000000"/>
                <w:spacing w:val="20"/>
                <w:sz w:val="24"/>
                <w:szCs w:val="24"/>
              </w:rPr>
            </w:pPr>
            <w:r>
              <w:rPr>
                <w:color w:val="000000"/>
                <w:spacing w:val="20"/>
                <w:sz w:val="24"/>
                <w:szCs w:val="24"/>
              </w:rPr>
              <w:t>对当地国有企业在资本市场直接融资支持情况</w:t>
            </w:r>
          </w:p>
        </w:tc>
        <w:tc>
          <w:tcPr>
            <w:tcW w:w="1292" w:type="dxa"/>
            <w:vAlign w:val="top"/>
          </w:tcPr>
          <w:p>
            <w:pPr>
              <w:pStyle w:val="23"/>
              <w:spacing w:before="11" w:line="295" w:lineRule="exact"/>
              <w:ind w:left="199"/>
              <w:jc w:val="both"/>
              <w:rPr>
                <w:color w:val="000000"/>
                <w:spacing w:val="20"/>
                <w:sz w:val="24"/>
                <w:szCs w:val="24"/>
              </w:rPr>
            </w:pPr>
            <w:r>
              <w:rPr>
                <w:color w:val="000000"/>
                <w:spacing w:val="20"/>
                <w:sz w:val="24"/>
                <w:szCs w:val="24"/>
              </w:rPr>
              <w:t>对当地国有企业在资本市场直接融资支持情况</w:t>
            </w:r>
          </w:p>
        </w:tc>
        <w:tc>
          <w:tcPr>
            <w:tcW w:w="1050" w:type="dxa"/>
            <w:vAlign w:val="top"/>
          </w:tcPr>
          <w:p>
            <w:pPr>
              <w:pStyle w:val="23"/>
              <w:rPr>
                <w:rFonts w:ascii="Times New Roman"/>
                <w:spacing w:val="20"/>
                <w:sz w:val="24"/>
              </w:rPr>
            </w:pPr>
          </w:p>
          <w:p>
            <w:pPr>
              <w:pStyle w:val="23"/>
              <w:spacing w:before="8"/>
              <w:rPr>
                <w:rFonts w:ascii="Times New Roman"/>
                <w:spacing w:val="20"/>
                <w:sz w:val="34"/>
              </w:rPr>
            </w:pPr>
          </w:p>
          <w:p>
            <w:pPr>
              <w:pStyle w:val="23"/>
              <w:ind w:left="145" w:right="133"/>
              <w:jc w:val="center"/>
              <w:rPr>
                <w:rFonts w:hint="eastAsia"/>
                <w:spacing w:val="20"/>
                <w:sz w:val="24"/>
                <w:lang w:val="en-US" w:eastAsia="zh-CN"/>
              </w:rPr>
            </w:pPr>
            <w:r>
              <w:rPr>
                <w:rFonts w:hint="eastAsia"/>
                <w:spacing w:val="20"/>
                <w:sz w:val="24"/>
                <w:lang w:val="en-US" w:eastAsia="zh-CN"/>
              </w:rPr>
              <w:t>20分</w:t>
            </w:r>
          </w:p>
        </w:tc>
        <w:tc>
          <w:tcPr>
            <w:tcW w:w="4920" w:type="dxa"/>
            <w:gridSpan w:val="2"/>
            <w:vAlign w:val="top"/>
          </w:tcPr>
          <w:p>
            <w:pPr>
              <w:pStyle w:val="23"/>
              <w:spacing w:before="5"/>
              <w:rPr>
                <w:rFonts w:ascii="Times New Roman"/>
                <w:spacing w:val="20"/>
                <w:sz w:val="23"/>
              </w:rPr>
            </w:pPr>
          </w:p>
          <w:p>
            <w:pPr>
              <w:pStyle w:val="23"/>
              <w:spacing w:before="1" w:line="316" w:lineRule="auto"/>
              <w:ind w:left="111" w:right="48"/>
              <w:rPr>
                <w:color w:val="000000"/>
                <w:spacing w:val="20"/>
                <w:sz w:val="24"/>
                <w:szCs w:val="24"/>
              </w:rPr>
            </w:pPr>
            <w:r>
              <w:rPr>
                <w:color w:val="000000"/>
                <w:spacing w:val="20"/>
                <w:sz w:val="24"/>
                <w:szCs w:val="24"/>
              </w:rPr>
              <w:t>以参与银行</w:t>
            </w:r>
            <w:r>
              <w:rPr>
                <w:rFonts w:hint="eastAsia"/>
                <w:color w:val="000000"/>
                <w:spacing w:val="20"/>
                <w:sz w:val="24"/>
                <w:szCs w:val="24"/>
                <w:lang w:val="en-US" w:eastAsia="zh-CN"/>
              </w:rPr>
              <w:t>近三年内</w:t>
            </w:r>
            <w:r>
              <w:rPr>
                <w:color w:val="000000"/>
                <w:spacing w:val="20"/>
                <w:sz w:val="24"/>
                <w:szCs w:val="24"/>
              </w:rPr>
              <w:t>对当地国有企业在资本市场直接融资余额作为评分依据。按递减排名计算得分，第一名得</w:t>
            </w:r>
            <w:r>
              <w:rPr>
                <w:rFonts w:hint="eastAsia"/>
                <w:color w:val="000000"/>
                <w:spacing w:val="20"/>
                <w:sz w:val="24"/>
                <w:szCs w:val="24"/>
                <w:lang w:val="en-US" w:eastAsia="zh-CN"/>
              </w:rPr>
              <w:t>2</w:t>
            </w:r>
            <w:r>
              <w:rPr>
                <w:color w:val="000000"/>
                <w:spacing w:val="20"/>
                <w:sz w:val="24"/>
                <w:szCs w:val="24"/>
              </w:rPr>
              <w:t xml:space="preserve">0 分，从第二名开始依次递减 </w:t>
            </w:r>
            <w:r>
              <w:rPr>
                <w:rFonts w:hint="eastAsia"/>
                <w:color w:val="000000"/>
                <w:spacing w:val="20"/>
                <w:sz w:val="24"/>
                <w:szCs w:val="24"/>
                <w:lang w:val="en-US" w:eastAsia="zh-CN"/>
              </w:rPr>
              <w:t>3</w:t>
            </w:r>
            <w:r>
              <w:rPr>
                <w:color w:val="000000"/>
                <w:spacing w:val="20"/>
                <w:sz w:val="24"/>
                <w:szCs w:val="24"/>
              </w:rPr>
              <w:t>分，减至 0 分为止。排名相同，按同档计分。无融资支持不得分。</w:t>
            </w:r>
          </w:p>
        </w:tc>
      </w:tr>
    </w:tbl>
    <w:p/>
    <w:p>
      <w:pPr>
        <w:pStyle w:val="2"/>
        <w:rPr>
          <w:rFonts w:hint="eastAsia" w:ascii="宋体" w:hAnsi="宋体" w:eastAsia="宋体"/>
          <w:spacing w:val="20"/>
          <w:sz w:val="28"/>
          <w:szCs w:val="28"/>
        </w:rPr>
      </w:pPr>
    </w:p>
    <w:p>
      <w:pPr>
        <w:pStyle w:val="2"/>
        <w:rPr>
          <w:rFonts w:hint="eastAsia" w:ascii="宋体" w:hAnsi="宋体" w:eastAsia="宋体"/>
          <w:spacing w:val="20"/>
          <w:sz w:val="28"/>
          <w:szCs w:val="28"/>
        </w:rPr>
      </w:pPr>
    </w:p>
    <w:p>
      <w:pPr>
        <w:pStyle w:val="2"/>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rPr>
          <w:rFonts w:hint="eastAsia" w:ascii="宋体" w:hAnsi="宋体" w:eastAsia="宋体"/>
          <w:spacing w:val="20"/>
          <w:sz w:val="28"/>
          <w:szCs w:val="28"/>
        </w:rPr>
      </w:pPr>
    </w:p>
    <w:p>
      <w:pPr>
        <w:bidi w:val="0"/>
        <w:jc w:val="center"/>
        <w:rPr>
          <w:rFonts w:hint="eastAsia" w:ascii="宋体" w:hAnsi="宋体" w:eastAsia="宋体"/>
          <w:spacing w:val="20"/>
          <w:sz w:val="28"/>
          <w:szCs w:val="28"/>
        </w:rPr>
      </w:pPr>
      <w:bookmarkStart w:id="119" w:name="第七章   投标文件格式"/>
      <w:bookmarkEnd w:id="119"/>
      <w:r>
        <w:rPr>
          <w:rFonts w:hint="eastAsia" w:ascii="宋体" w:hAnsi="宋体" w:eastAsia="宋体"/>
          <w:spacing w:val="20"/>
          <w:sz w:val="28"/>
          <w:szCs w:val="28"/>
        </w:rPr>
        <w:t>第七章</w:t>
      </w:r>
      <w:r>
        <w:rPr>
          <w:rFonts w:hint="eastAsia" w:ascii="宋体" w:hAnsi="宋体" w:eastAsia="宋体"/>
          <w:spacing w:val="20"/>
          <w:sz w:val="28"/>
          <w:szCs w:val="28"/>
        </w:rPr>
        <w:tab/>
      </w:r>
      <w:r>
        <w:rPr>
          <w:rFonts w:hint="eastAsia" w:ascii="宋体" w:hAnsi="宋体" w:eastAsia="宋体"/>
          <w:spacing w:val="20"/>
          <w:sz w:val="28"/>
          <w:szCs w:val="28"/>
        </w:rPr>
        <w:t>投标文件格式</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响应文件</w:t>
      </w:r>
    </w:p>
    <w:p>
      <w:pPr>
        <w:bidi w:val="0"/>
        <w:rPr>
          <w:rFonts w:hint="eastAsia" w:ascii="宋体" w:hAnsi="宋体" w:eastAsia="宋体"/>
          <w:spacing w:val="20"/>
          <w:sz w:val="28"/>
          <w:szCs w:val="28"/>
        </w:rPr>
      </w:pPr>
      <w:r>
        <w:rPr>
          <w:rFonts w:hint="eastAsia" w:ascii="宋体" w:hAnsi="宋体" w:eastAsia="宋体"/>
          <w:spacing w:val="20"/>
          <w:sz w:val="28"/>
          <w:szCs w:val="28"/>
        </w:rPr>
        <w:t>项目名称： 项目编号： 标段：</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供应商名称： 日期：</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rPr>
          <w:rFonts w:hint="eastAsia" w:ascii="宋体" w:hAnsi="宋体" w:eastAsia="宋体"/>
          <w:spacing w:val="20"/>
          <w:sz w:val="28"/>
          <w:szCs w:val="28"/>
        </w:rPr>
      </w:pPr>
    </w:p>
    <w:p>
      <w:pPr>
        <w:bidi w:val="0"/>
        <w:jc w:val="center"/>
        <w:rPr>
          <w:rFonts w:hint="eastAsia" w:ascii="宋体" w:hAnsi="宋体" w:eastAsia="宋体"/>
          <w:spacing w:val="20"/>
          <w:sz w:val="28"/>
          <w:szCs w:val="28"/>
        </w:rPr>
      </w:pPr>
      <w:r>
        <w:rPr>
          <w:rFonts w:hint="eastAsia" w:ascii="宋体" w:hAnsi="宋体" w:eastAsia="宋体"/>
          <w:spacing w:val="20"/>
          <w:sz w:val="28"/>
          <w:szCs w:val="28"/>
        </w:rPr>
        <w:t>目</w:t>
      </w:r>
      <w:r>
        <w:rPr>
          <w:rFonts w:hint="eastAsia" w:ascii="宋体" w:hAnsi="宋体" w:eastAsia="宋体"/>
          <w:spacing w:val="20"/>
          <w:sz w:val="28"/>
          <w:szCs w:val="28"/>
        </w:rPr>
        <w:tab/>
      </w:r>
      <w:r>
        <w:rPr>
          <w:rFonts w:hint="eastAsia" w:ascii="宋体" w:hAnsi="宋体" w:eastAsia="宋体"/>
          <w:spacing w:val="20"/>
          <w:sz w:val="28"/>
          <w:szCs w:val="28"/>
        </w:rPr>
        <w:t>录</w:t>
      </w:r>
    </w:p>
    <w:p>
      <w:pPr>
        <w:bidi w:val="0"/>
        <w:rPr>
          <w:rFonts w:hint="eastAsia" w:ascii="宋体" w:hAnsi="宋体" w:eastAsia="宋体"/>
          <w:spacing w:val="20"/>
          <w:sz w:val="28"/>
          <w:szCs w:val="28"/>
        </w:rPr>
      </w:pP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一、响应函</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二、法定代表人授权书</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三、法人被授权人身份证扫描件</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四、资格证明材料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五、政府采购供应商信用承诺函</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六、开标一览表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七、中小微企业声明函（投标人）</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八、项目实施方案</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九、辅助资料表</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十、后续服务及优惠条件</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十一、其他需要提供的资料</w:t>
      </w:r>
    </w:p>
    <w:p>
      <w:pPr>
        <w:bidi w:val="0"/>
        <w:spacing w:line="360" w:lineRule="auto"/>
        <w:jc w:val="both"/>
        <w:rPr>
          <w:rFonts w:hint="eastAsia" w:ascii="宋体" w:hAnsi="宋体" w:eastAsia="宋体"/>
          <w:spacing w:val="23"/>
          <w:kern w:val="13"/>
          <w:sz w:val="28"/>
          <w:szCs w:val="28"/>
        </w:rPr>
      </w:pPr>
      <w:r>
        <w:rPr>
          <w:rFonts w:hint="eastAsia" w:ascii="宋体" w:hAnsi="宋体" w:eastAsia="宋体"/>
          <w:spacing w:val="23"/>
          <w:kern w:val="13"/>
          <w:sz w:val="28"/>
          <w:szCs w:val="28"/>
        </w:rPr>
        <w:t>十二、其他材料</w:t>
      </w: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p>
    <w:p>
      <w:pPr>
        <w:bidi w:val="0"/>
        <w:jc w:val="center"/>
        <w:rPr>
          <w:rFonts w:hint="eastAsia" w:ascii="宋体" w:hAnsi="宋体" w:eastAsia="宋体"/>
          <w:b/>
          <w:bCs/>
          <w:spacing w:val="20"/>
          <w:sz w:val="28"/>
          <w:szCs w:val="28"/>
        </w:rPr>
      </w:pPr>
      <w:r>
        <w:rPr>
          <w:rFonts w:hint="eastAsia" w:ascii="宋体" w:hAnsi="宋体" w:eastAsia="宋体"/>
          <w:b/>
          <w:bCs/>
          <w:spacing w:val="20"/>
          <w:sz w:val="28"/>
          <w:szCs w:val="28"/>
        </w:rPr>
        <w:t>一、响应函</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 xml:space="preserve">致： </w:t>
      </w:r>
      <w:r>
        <w:rPr>
          <w:rFonts w:hint="eastAsia" w:ascii="宋体" w:hAnsi="宋体" w:eastAsia="宋体"/>
          <w:spacing w:val="20"/>
          <w:sz w:val="28"/>
          <w:szCs w:val="28"/>
        </w:rPr>
        <w:tab/>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根据贵方采购编号为</w:t>
      </w:r>
      <w:r>
        <w:rPr>
          <w:rFonts w:hint="eastAsia" w:ascii="宋体" w:hAnsi="宋体" w:eastAsia="宋体"/>
          <w:spacing w:val="20"/>
          <w:sz w:val="28"/>
          <w:szCs w:val="28"/>
          <w:u w:val="single"/>
        </w:rPr>
        <w:t xml:space="preserve"> </w:t>
      </w:r>
      <w:r>
        <w:rPr>
          <w:rFonts w:hint="eastAsia"/>
          <w:spacing w:val="20"/>
          <w:sz w:val="28"/>
          <w:szCs w:val="28"/>
          <w:u w:val="single"/>
          <w:lang w:val="en-US" w:eastAsia="zh-CN"/>
        </w:rPr>
        <w:t xml:space="preserve">    </w:t>
      </w:r>
      <w:r>
        <w:rPr>
          <w:rFonts w:hint="eastAsia" w:ascii="宋体" w:hAnsi="宋体" w:eastAsia="宋体"/>
          <w:spacing w:val="20"/>
          <w:sz w:val="28"/>
          <w:szCs w:val="28"/>
          <w:u w:val="single"/>
        </w:rPr>
        <w:tab/>
      </w:r>
      <w:r>
        <w:rPr>
          <w:rFonts w:hint="eastAsia" w:ascii="宋体" w:hAnsi="宋体" w:eastAsia="宋体"/>
          <w:spacing w:val="20"/>
          <w:sz w:val="28"/>
          <w:szCs w:val="28"/>
        </w:rPr>
        <w:t>的采购公告，我方签字代表经正式授权并代表供应商提交响应文件及相关资料，并对之负法律责任。据此函，签字代表宣布同意如下：</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1、依法依规、诚实守信、公平竞争参加本次采购活动。</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2、我方保证响应文件中的所有资料均为真实、准确、完整、有效的，且不具有任何误导性，否则，我方承诺响应文件无效并自愿承担一切法律责任。</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3、我方的报价详见报价一览表。</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4、我方承诺除服务要求响应与偏差表、商务要求响应与偏差表列出的偏差外，我方响应磋商文件的全部要求。</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5、我方愿遵守《中华人民共和国政府采购法》及相关的政府采购法律法规，按《中华人民共和国合同法》履行我方的全部责任。</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6、我方已认真仔细研究磋商文件全部内容，包括修改文件以及全部参考资料和有关附件。我们完全理解并同意放弃对这方面有不明及误解的权力。</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7、我方承诺响应文件有效期为提交响应文件截止时间后 90 天，并在磋商文件规定的有效期内不撤销响应文件。</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8、如果我方的行为符合本磋商文件规定的磋商保证金不予退还情形的，我方同意不退还我方提交的磋商保证金。</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9、我方同意按照贵方的要求提供与采购活动有关的一切数据或资料，理解贵方不一定接受最低报价的响应文件或收到的任何响应文件。</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10、我方在此声明，所提交的响应文件及有关资料内容完整、真实和准确，且不存在第二章“供应商须知”第 1.4.3 项规定的任何一种情形。</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11、如果我方被确定为成交供应商，我方愿意按磋商文件的规定交纳履约保证金。我方如无不可抗力，放弃成交资格，或者未履行磋商文件、响应文件和合同条款的，一经查实，我方愿意赔偿由此而造成的一切损失，并同意接受按相关法律法规和磋商文件的相关要求对我方进行的处罚。</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12、采购人若需追加采购本项目磋商文件所列内容及相关伴随服务的，在不改变合同其他实质性条款的前提下，我方将按相同或更优惠的折扣率保证提供服务。</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13、我方决不提供虚假资料谋取成交，决不采取不正当手段诋毁、排挤其他供应商，决不与采购人、采购代理机构或者其它供应商恶意串通，决不向采购人、代理机构工作人员和评委进行商业贿赂， 决不拒绝相关监管部门的监督检查，不向相关监管部门提供虚假情况，如有违反政府采购法律法规的行为，无条件接受贵方及相关监管部门的依法依规处罚。</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14、与本采购活动有关的一切正式函件往来请寄：</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地址：</w:t>
      </w:r>
      <w:r>
        <w:rPr>
          <w:rFonts w:hint="eastAsia" w:ascii="宋体" w:hAnsi="宋体" w:eastAsia="宋体"/>
          <w:spacing w:val="20"/>
          <w:sz w:val="28"/>
          <w:szCs w:val="28"/>
        </w:rPr>
        <w:tab/>
      </w:r>
      <w:r>
        <w:rPr>
          <w:rFonts w:hint="eastAsia"/>
          <w:spacing w:val="20"/>
          <w:sz w:val="28"/>
          <w:szCs w:val="28"/>
          <w:lang w:val="en-US" w:eastAsia="zh-CN"/>
        </w:rPr>
        <w:t xml:space="preserve">                       </w:t>
      </w:r>
      <w:r>
        <w:rPr>
          <w:rFonts w:hint="eastAsia" w:ascii="宋体" w:hAnsi="宋体" w:eastAsia="宋体"/>
          <w:spacing w:val="20"/>
          <w:sz w:val="28"/>
          <w:szCs w:val="28"/>
        </w:rPr>
        <w:t>邮政编码：</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电话：</w:t>
      </w:r>
      <w:r>
        <w:rPr>
          <w:rFonts w:hint="eastAsia" w:ascii="宋体" w:hAnsi="宋体" w:eastAsia="宋体"/>
          <w:spacing w:val="20"/>
          <w:sz w:val="28"/>
          <w:szCs w:val="28"/>
        </w:rPr>
        <w:tab/>
      </w:r>
      <w:r>
        <w:rPr>
          <w:rFonts w:hint="eastAsia"/>
          <w:spacing w:val="20"/>
          <w:sz w:val="28"/>
          <w:szCs w:val="28"/>
          <w:lang w:val="en-US" w:eastAsia="zh-CN"/>
        </w:rPr>
        <w:t xml:space="preserve">        </w:t>
      </w:r>
      <w:r>
        <w:rPr>
          <w:rFonts w:hint="eastAsia" w:ascii="宋体" w:hAnsi="宋体" w:eastAsia="宋体"/>
          <w:spacing w:val="20"/>
          <w:sz w:val="28"/>
          <w:szCs w:val="28"/>
        </w:rPr>
        <w:t>传真：</w:t>
      </w:r>
      <w:r>
        <w:rPr>
          <w:rFonts w:hint="eastAsia"/>
          <w:spacing w:val="20"/>
          <w:sz w:val="28"/>
          <w:szCs w:val="28"/>
          <w:lang w:val="en-US" w:eastAsia="zh-CN"/>
        </w:rPr>
        <w:t xml:space="preserve">         </w:t>
      </w:r>
      <w:r>
        <w:rPr>
          <w:rFonts w:hint="eastAsia" w:ascii="宋体" w:hAnsi="宋体" w:eastAsia="宋体"/>
          <w:spacing w:val="20"/>
          <w:sz w:val="28"/>
          <w:szCs w:val="28"/>
        </w:rPr>
        <w:tab/>
      </w:r>
      <w:r>
        <w:rPr>
          <w:rFonts w:hint="eastAsia" w:ascii="宋体" w:hAnsi="宋体" w:eastAsia="宋体"/>
          <w:spacing w:val="20"/>
          <w:sz w:val="28"/>
          <w:szCs w:val="28"/>
        </w:rPr>
        <w:t>电子信箱：</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供应商（企业章）：</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法定代表人（个人章）：</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日期：</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本供应商承诺：以上地址等信息为邮寄函件的真实有效准确信息，收件人为法定代表人或供应商代表。如我方对往来函件拒收，邮寄方可视为已送达，由此造成的一切后果由本供应商承担。</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注：除可填报内容外，对本响应函内容的任何实质性修改将被视为非实质性响应，从而导致该响应文件被拒绝。</w:t>
      </w:r>
    </w:p>
    <w:p>
      <w:pPr>
        <w:bidi w:val="0"/>
        <w:spacing w:line="360" w:lineRule="auto"/>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ascii="宋体" w:hAnsi="宋体" w:eastAsia="宋体"/>
          <w:b/>
          <w:bCs/>
          <w:spacing w:val="20"/>
          <w:sz w:val="28"/>
          <w:szCs w:val="28"/>
        </w:rPr>
      </w:pPr>
      <w:bookmarkStart w:id="120" w:name="二、法定代表人授权书"/>
      <w:bookmarkEnd w:id="120"/>
      <w:r>
        <w:rPr>
          <w:rFonts w:hint="eastAsia" w:ascii="宋体" w:hAnsi="宋体" w:eastAsia="宋体"/>
          <w:b/>
          <w:bCs/>
          <w:spacing w:val="20"/>
          <w:sz w:val="28"/>
          <w:szCs w:val="28"/>
        </w:rPr>
        <w:t>二、法定代表人授权书</w:t>
      </w:r>
    </w:p>
    <w:p>
      <w:pPr>
        <w:bidi w:val="0"/>
        <w:rPr>
          <w:rFonts w:hint="eastAsia" w:ascii="宋体" w:hAnsi="宋体" w:eastAsia="宋体"/>
          <w:spacing w:val="20"/>
          <w:sz w:val="28"/>
          <w:szCs w:val="28"/>
        </w:rPr>
      </w:pPr>
      <w:r>
        <w:rPr>
          <w:rFonts w:hint="eastAsia" w:ascii="宋体" w:hAnsi="宋体" w:eastAsia="宋体"/>
          <w:spacing w:val="20"/>
          <w:sz w:val="28"/>
          <w:szCs w:val="28"/>
        </w:rPr>
        <w:t>法定代表人（分支机构为负责人）授权书</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本人 </w:t>
      </w:r>
      <w:r>
        <w:rPr>
          <w:rFonts w:hint="eastAsia" w:ascii="宋体" w:hAnsi="宋体" w:eastAsia="宋体"/>
          <w:spacing w:val="20"/>
          <w:sz w:val="28"/>
          <w:szCs w:val="28"/>
        </w:rPr>
        <w:tab/>
      </w:r>
      <w:r>
        <w:rPr>
          <w:rFonts w:hint="eastAsia" w:ascii="宋体" w:hAnsi="宋体" w:eastAsia="宋体"/>
          <w:spacing w:val="20"/>
          <w:sz w:val="28"/>
          <w:szCs w:val="28"/>
        </w:rPr>
        <w:t xml:space="preserve">（姓名）系 </w:t>
      </w:r>
      <w:r>
        <w:rPr>
          <w:rFonts w:hint="eastAsia" w:ascii="宋体" w:hAnsi="宋体" w:eastAsia="宋体"/>
          <w:spacing w:val="20"/>
          <w:sz w:val="28"/>
          <w:szCs w:val="28"/>
        </w:rPr>
        <w:tab/>
      </w:r>
      <w:r>
        <w:rPr>
          <w:rFonts w:hint="eastAsia" w:ascii="宋体" w:hAnsi="宋体" w:eastAsia="宋体"/>
          <w:spacing w:val="20"/>
          <w:sz w:val="28"/>
          <w:szCs w:val="28"/>
        </w:rPr>
        <w:t>（供应商名称）的法定代表人（分支机构为负责人），</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现授权委托本单位在职员工 </w:t>
      </w:r>
      <w:r>
        <w:rPr>
          <w:rFonts w:hint="eastAsia" w:ascii="宋体" w:hAnsi="宋体" w:eastAsia="宋体"/>
          <w:spacing w:val="20"/>
          <w:sz w:val="28"/>
          <w:szCs w:val="28"/>
        </w:rPr>
        <w:tab/>
      </w:r>
      <w:r>
        <w:rPr>
          <w:rFonts w:hint="eastAsia" w:ascii="宋体" w:hAnsi="宋体" w:eastAsia="宋体"/>
          <w:spacing w:val="20"/>
          <w:sz w:val="28"/>
          <w:szCs w:val="28"/>
        </w:rPr>
        <w:t xml:space="preserve">（姓名，职务）（身份证号码： </w:t>
      </w:r>
      <w:r>
        <w:rPr>
          <w:rFonts w:hint="eastAsia" w:ascii="宋体" w:hAnsi="宋体" w:eastAsia="宋体"/>
          <w:spacing w:val="20"/>
          <w:sz w:val="28"/>
          <w:szCs w:val="28"/>
        </w:rPr>
        <w:tab/>
      </w:r>
      <w:r>
        <w:rPr>
          <w:rFonts w:hint="eastAsia" w:ascii="宋体" w:hAnsi="宋体" w:eastAsia="宋体"/>
          <w:spacing w:val="20"/>
          <w:sz w:val="28"/>
          <w:szCs w:val="28"/>
        </w:rPr>
        <w:t xml:space="preserve">、手机号码： </w:t>
      </w:r>
      <w:r>
        <w:rPr>
          <w:rFonts w:hint="eastAsia" w:ascii="宋体" w:hAnsi="宋体" w:eastAsia="宋体"/>
          <w:spacing w:val="20"/>
          <w:sz w:val="28"/>
          <w:szCs w:val="28"/>
        </w:rPr>
        <w:tab/>
      </w:r>
      <w:r>
        <w:rPr>
          <w:rFonts w:hint="eastAsia" w:ascii="宋体" w:hAnsi="宋体" w:eastAsia="宋体"/>
          <w:spacing w:val="20"/>
          <w:sz w:val="28"/>
          <w:szCs w:val="28"/>
        </w:rPr>
        <w:t xml:space="preserve">）作为供应商代表以我方的名义参加贵单位组织的 </w:t>
      </w:r>
      <w:r>
        <w:rPr>
          <w:rFonts w:hint="eastAsia" w:ascii="宋体" w:hAnsi="宋体" w:eastAsia="宋体"/>
          <w:spacing w:val="20"/>
          <w:sz w:val="28"/>
          <w:szCs w:val="28"/>
        </w:rPr>
        <w:tab/>
      </w:r>
      <w:r>
        <w:rPr>
          <w:rFonts w:hint="eastAsia" w:ascii="宋体" w:hAnsi="宋体" w:eastAsia="宋体"/>
          <w:spacing w:val="20"/>
          <w:sz w:val="28"/>
          <w:szCs w:val="28"/>
        </w:rPr>
        <w:t xml:space="preserve">项目 </w:t>
      </w:r>
      <w:r>
        <w:rPr>
          <w:rFonts w:hint="eastAsia" w:ascii="宋体" w:hAnsi="宋体" w:eastAsia="宋体"/>
          <w:spacing w:val="20"/>
          <w:sz w:val="28"/>
          <w:szCs w:val="28"/>
        </w:rPr>
        <w:tab/>
      </w:r>
      <w:r>
        <w:rPr>
          <w:rFonts w:hint="eastAsia" w:ascii="宋体" w:hAnsi="宋体" w:eastAsia="宋体"/>
          <w:spacing w:val="20"/>
          <w:sz w:val="28"/>
          <w:szCs w:val="28"/>
        </w:rPr>
        <w:t xml:space="preserve">标段（项目编号： </w:t>
      </w:r>
      <w:r>
        <w:rPr>
          <w:rFonts w:hint="eastAsia" w:ascii="宋体" w:hAnsi="宋体" w:eastAsia="宋体"/>
          <w:spacing w:val="20"/>
          <w:sz w:val="28"/>
          <w:szCs w:val="28"/>
        </w:rPr>
        <w:tab/>
      </w:r>
      <w:r>
        <w:rPr>
          <w:rFonts w:hint="eastAsia" w:ascii="宋体" w:hAnsi="宋体" w:eastAsia="宋体"/>
          <w:spacing w:val="20"/>
          <w:sz w:val="28"/>
          <w:szCs w:val="28"/>
        </w:rPr>
        <w:t>）的采购活动，并代表我方全权处理一切与之有关的具体事务和签署相关文件，我均予以承认。</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代理人无权转让委托权。</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本授权书至响应文件有效期结束前始终有效。特此声明。</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供应商（企业章）：</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法定代表人（分支机构为负责人）（个人章）：</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日</w:t>
      </w:r>
      <w:r>
        <w:rPr>
          <w:rFonts w:hint="eastAsia"/>
          <w:spacing w:val="20"/>
          <w:sz w:val="28"/>
          <w:szCs w:val="28"/>
          <w:lang w:val="en-US" w:eastAsia="zh-CN"/>
        </w:rPr>
        <w:t xml:space="preserve">  </w:t>
      </w:r>
      <w:r>
        <w:rPr>
          <w:rFonts w:hint="eastAsia" w:ascii="宋体" w:hAnsi="宋体" w:eastAsia="宋体"/>
          <w:spacing w:val="20"/>
          <w:sz w:val="28"/>
          <w:szCs w:val="28"/>
        </w:rPr>
        <w:t>期：</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ascii="宋体" w:hAnsi="宋体" w:eastAsia="宋体"/>
          <w:b/>
          <w:bCs/>
          <w:spacing w:val="20"/>
          <w:sz w:val="28"/>
          <w:szCs w:val="28"/>
        </w:rPr>
      </w:pPr>
      <w:bookmarkStart w:id="121" w:name="三、法人被授权人身份证扫描件"/>
      <w:bookmarkEnd w:id="121"/>
      <w:r>
        <w:rPr>
          <w:rFonts w:hint="eastAsia" w:ascii="宋体" w:hAnsi="宋体" w:eastAsia="宋体"/>
          <w:b/>
          <w:bCs/>
          <w:spacing w:val="20"/>
          <w:sz w:val="28"/>
          <w:szCs w:val="28"/>
        </w:rPr>
        <w:t>三、法人被授权人身份证扫描件</w:t>
      </w:r>
    </w:p>
    <w:p>
      <w:pPr>
        <w:bidi w:val="0"/>
        <w:rPr>
          <w:rFonts w:hint="eastAsia" w:ascii="宋体" w:hAnsi="宋体" w:eastAsia="宋体"/>
          <w:spacing w:val="20"/>
          <w:sz w:val="28"/>
          <w:szCs w:val="28"/>
        </w:rPr>
      </w:pPr>
      <w:r>
        <w:rPr>
          <w:rFonts w:hint="eastAsia" w:ascii="宋体" w:hAnsi="宋体" w:eastAsia="宋体"/>
          <w:spacing w:val="20"/>
          <w:sz w:val="28"/>
          <w:szCs w:val="28"/>
        </w:rPr>
        <w:t>1、法定代表人（分支机构为负责人）身份证正面和反面扫描件</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2、供应商代表（被授权人）身份证正面和反面扫描件</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ascii="宋体" w:hAnsi="宋体" w:eastAsia="宋体"/>
          <w:b/>
          <w:bCs/>
          <w:spacing w:val="20"/>
          <w:sz w:val="28"/>
          <w:szCs w:val="28"/>
        </w:rPr>
      </w:pPr>
      <w:r>
        <w:rPr>
          <w:rFonts w:hint="eastAsia" w:ascii="宋体" w:hAnsi="宋体" w:eastAsia="宋体"/>
          <w:b/>
          <w:bCs/>
          <w:spacing w:val="20"/>
          <w:sz w:val="28"/>
          <w:szCs w:val="28"/>
        </w:rPr>
        <w:t>四、资格证明材料</w:t>
      </w:r>
    </w:p>
    <w:p>
      <w:pPr>
        <w:bidi w:val="0"/>
        <w:rPr>
          <w:rFonts w:hint="eastAsia" w:ascii="宋体" w:hAnsi="宋体" w:eastAsia="宋体"/>
          <w:spacing w:val="20"/>
          <w:sz w:val="28"/>
          <w:szCs w:val="28"/>
        </w:rPr>
      </w:pPr>
      <w:r>
        <w:rPr>
          <w:rFonts w:hint="eastAsia" w:ascii="宋体" w:hAnsi="宋体" w:eastAsia="宋体"/>
          <w:spacing w:val="20"/>
          <w:sz w:val="28"/>
          <w:szCs w:val="28"/>
        </w:rPr>
        <w:t>资格证明材料</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包括但不限于营业执照（或事业单位登记证书等供应商身份证明材料）等资料。</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注：在响应文件中附扫描件</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b/>
          <w:bCs/>
          <w:spacing w:val="20"/>
          <w:sz w:val="28"/>
          <w:szCs w:val="28"/>
          <w:lang w:val="en-US" w:eastAsia="zh-CN"/>
        </w:rPr>
      </w:pPr>
      <w:r>
        <w:rPr>
          <w:rFonts w:hint="eastAsia"/>
          <w:b/>
          <w:bCs/>
          <w:spacing w:val="20"/>
          <w:sz w:val="28"/>
          <w:szCs w:val="28"/>
          <w:lang w:val="en-US" w:eastAsia="zh-CN"/>
        </w:rPr>
        <w:t>五、</w:t>
      </w:r>
      <w:r>
        <w:rPr>
          <w:rFonts w:hint="eastAsia" w:ascii="宋体" w:hAnsi="宋体" w:eastAsia="宋体"/>
          <w:b/>
          <w:bCs/>
          <w:spacing w:val="20"/>
          <w:sz w:val="28"/>
          <w:szCs w:val="28"/>
        </w:rPr>
        <w:t>政府采购供应商信用承诺函</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致 （采购人或采购代理机构） ：</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单位名称： </w:t>
      </w:r>
      <w:r>
        <w:rPr>
          <w:rFonts w:hint="eastAsia" w:ascii="宋体" w:hAnsi="宋体" w:eastAsia="宋体"/>
          <w:spacing w:val="20"/>
          <w:sz w:val="28"/>
          <w:szCs w:val="28"/>
        </w:rPr>
        <w:tab/>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统一社会信用代码（身份证号码）： </w:t>
      </w:r>
      <w:r>
        <w:rPr>
          <w:rFonts w:hint="eastAsia" w:ascii="宋体" w:hAnsi="宋体" w:eastAsia="宋体"/>
          <w:spacing w:val="20"/>
          <w:sz w:val="28"/>
          <w:szCs w:val="28"/>
        </w:rPr>
        <w:tab/>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法定代表人（负责人）： </w:t>
      </w:r>
      <w:r>
        <w:rPr>
          <w:rFonts w:hint="eastAsia" w:ascii="宋体" w:hAnsi="宋体" w:eastAsia="宋体"/>
          <w:spacing w:val="20"/>
          <w:sz w:val="28"/>
          <w:szCs w:val="28"/>
        </w:rPr>
        <w:tab/>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联系地址和电话： </w:t>
      </w:r>
      <w:r>
        <w:rPr>
          <w:rFonts w:hint="eastAsia" w:ascii="宋体" w:hAnsi="宋体" w:eastAsia="宋体"/>
          <w:spacing w:val="20"/>
          <w:sz w:val="28"/>
          <w:szCs w:val="28"/>
        </w:rPr>
        <w:tab/>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为维护公平、公正、公开的政府采购市场秩序，树立诚实守信的政府采购供应商形象，我单位（本人）自愿作出以下承诺：</w:t>
      </w:r>
    </w:p>
    <w:p>
      <w:pPr>
        <w:bidi w:val="0"/>
        <w:rPr>
          <w:rFonts w:hint="eastAsia" w:ascii="宋体" w:hAnsi="宋体" w:eastAsia="宋体"/>
          <w:spacing w:val="20"/>
          <w:sz w:val="28"/>
          <w:szCs w:val="28"/>
        </w:rPr>
      </w:pPr>
      <w:r>
        <w:rPr>
          <w:rFonts w:hint="eastAsia" w:ascii="宋体" w:hAnsi="宋体" w:eastAsia="宋体"/>
          <w:spacing w:val="20"/>
          <w:sz w:val="28"/>
          <w:szCs w:val="28"/>
        </w:rPr>
        <w:t>一、我单位（本人）自愿参加本次政府采购活动，严格遵守《中华人民共和国政府采购法》及相</w:t>
      </w:r>
    </w:p>
    <w:p>
      <w:pPr>
        <w:bidi w:val="0"/>
        <w:rPr>
          <w:rFonts w:hint="eastAsia" w:ascii="宋体" w:hAnsi="宋体" w:eastAsia="宋体"/>
          <w:spacing w:val="20"/>
          <w:sz w:val="28"/>
          <w:szCs w:val="28"/>
        </w:rPr>
      </w:pPr>
      <w:r>
        <w:rPr>
          <w:rFonts w:hint="eastAsia" w:ascii="宋体" w:hAnsi="宋体" w:eastAsia="宋体"/>
          <w:spacing w:val="20"/>
          <w:sz w:val="28"/>
          <w:szCs w:val="28"/>
        </w:rPr>
        <w:t>关法律法规，依法诚信经营，无条件遵守本次政府采购活动的各项规定。我单位（本人）郑重承诺， 我单位（本人）符合《中华人民共和国政府采购法》第二十二条规定和采购文件、本承诺书的条件：</w:t>
      </w:r>
    </w:p>
    <w:p>
      <w:pPr>
        <w:bidi w:val="0"/>
        <w:rPr>
          <w:rFonts w:hint="eastAsia" w:ascii="宋体" w:hAnsi="宋体" w:eastAsia="宋体"/>
          <w:spacing w:val="20"/>
          <w:sz w:val="28"/>
          <w:szCs w:val="28"/>
        </w:rPr>
      </w:pPr>
      <w:r>
        <w:rPr>
          <w:rFonts w:hint="eastAsia" w:ascii="宋体" w:hAnsi="宋体" w:eastAsia="宋体"/>
          <w:spacing w:val="20"/>
          <w:sz w:val="28"/>
          <w:szCs w:val="28"/>
        </w:rPr>
        <w:t>（一）具有独立承担民事责任的能力；</w:t>
      </w:r>
    </w:p>
    <w:p>
      <w:pPr>
        <w:bidi w:val="0"/>
        <w:rPr>
          <w:rFonts w:hint="eastAsia" w:ascii="宋体" w:hAnsi="宋体" w:eastAsia="宋体"/>
          <w:spacing w:val="20"/>
          <w:sz w:val="28"/>
          <w:szCs w:val="28"/>
        </w:rPr>
      </w:pPr>
      <w:r>
        <w:rPr>
          <w:rFonts w:hint="eastAsia" w:ascii="宋体" w:hAnsi="宋体" w:eastAsia="宋体"/>
          <w:spacing w:val="20"/>
          <w:sz w:val="28"/>
          <w:szCs w:val="28"/>
        </w:rPr>
        <w:t>（二）具有良好的商业信誉和健全的财务会计制度；</w:t>
      </w:r>
    </w:p>
    <w:p>
      <w:pPr>
        <w:bidi w:val="0"/>
        <w:rPr>
          <w:rFonts w:hint="eastAsia" w:ascii="宋体" w:hAnsi="宋体" w:eastAsia="宋体"/>
          <w:spacing w:val="20"/>
          <w:sz w:val="28"/>
          <w:szCs w:val="28"/>
        </w:rPr>
      </w:pPr>
      <w:r>
        <w:rPr>
          <w:rFonts w:hint="eastAsia" w:ascii="宋体" w:hAnsi="宋体" w:eastAsia="宋体"/>
          <w:spacing w:val="20"/>
          <w:sz w:val="28"/>
          <w:szCs w:val="28"/>
        </w:rPr>
        <w:t>（三）具有履行合同所必需的设备和专业技术能力；</w:t>
      </w:r>
    </w:p>
    <w:p>
      <w:pPr>
        <w:bidi w:val="0"/>
        <w:rPr>
          <w:rFonts w:hint="eastAsia" w:ascii="宋体" w:hAnsi="宋体" w:eastAsia="宋体"/>
          <w:spacing w:val="20"/>
          <w:sz w:val="28"/>
          <w:szCs w:val="28"/>
        </w:rPr>
      </w:pPr>
      <w:r>
        <w:rPr>
          <w:rFonts w:hint="eastAsia" w:ascii="宋体" w:hAnsi="宋体" w:eastAsia="宋体"/>
          <w:spacing w:val="20"/>
          <w:sz w:val="28"/>
          <w:szCs w:val="28"/>
        </w:rPr>
        <w:t>（四）有依法缴纳税收和社会保障资金的良好记录；</w:t>
      </w:r>
    </w:p>
    <w:p>
      <w:pPr>
        <w:bidi w:val="0"/>
        <w:rPr>
          <w:rFonts w:hint="eastAsia" w:ascii="宋体" w:hAnsi="宋体" w:eastAsia="宋体"/>
          <w:spacing w:val="20"/>
          <w:sz w:val="28"/>
          <w:szCs w:val="28"/>
        </w:rPr>
      </w:pPr>
      <w:r>
        <w:rPr>
          <w:rFonts w:hint="eastAsia" w:ascii="宋体" w:hAnsi="宋体" w:eastAsia="宋体"/>
          <w:spacing w:val="20"/>
          <w:sz w:val="28"/>
          <w:szCs w:val="28"/>
        </w:rPr>
        <w:t>（五）参加政府采购活动前三年内，在经营活动中没有重大违法记录；</w:t>
      </w:r>
    </w:p>
    <w:p>
      <w:pPr>
        <w:bidi w:val="0"/>
        <w:rPr>
          <w:rFonts w:hint="eastAsia" w:ascii="宋体" w:hAnsi="宋体" w:eastAsia="宋体"/>
          <w:spacing w:val="20"/>
          <w:sz w:val="28"/>
          <w:szCs w:val="28"/>
        </w:rPr>
      </w:pPr>
      <w:r>
        <w:rPr>
          <w:rFonts w:hint="eastAsia" w:ascii="宋体" w:hAnsi="宋体" w:eastAsia="宋体"/>
          <w:spacing w:val="20"/>
          <w:sz w:val="28"/>
          <w:szCs w:val="28"/>
        </w:rPr>
        <w:t>（六）未被列入经营异常名录或者严重违法失信名单、失信被执行人、重大税收违法案件当事人名单、政府采购严重违法失信行为记录名单；</w:t>
      </w:r>
    </w:p>
    <w:p>
      <w:pPr>
        <w:bidi w:val="0"/>
        <w:rPr>
          <w:rFonts w:hint="eastAsia" w:ascii="宋体" w:hAnsi="宋体" w:eastAsia="宋体"/>
          <w:spacing w:val="20"/>
          <w:sz w:val="28"/>
          <w:szCs w:val="28"/>
        </w:rPr>
      </w:pPr>
      <w:r>
        <w:rPr>
          <w:rFonts w:hint="eastAsia" w:ascii="宋体" w:hAnsi="宋体" w:eastAsia="宋体"/>
          <w:spacing w:val="20"/>
          <w:sz w:val="28"/>
          <w:szCs w:val="28"/>
        </w:rPr>
        <w:t>（七）未被相关监管部门作出行政处罚且尚在处罚有效期内；</w:t>
      </w:r>
    </w:p>
    <w:p>
      <w:pPr>
        <w:bidi w:val="0"/>
        <w:rPr>
          <w:rFonts w:hint="eastAsia" w:ascii="宋体" w:hAnsi="宋体" w:eastAsia="宋体"/>
          <w:spacing w:val="20"/>
          <w:sz w:val="28"/>
          <w:szCs w:val="28"/>
        </w:rPr>
      </w:pPr>
      <w:r>
        <w:rPr>
          <w:rFonts w:hint="eastAsia" w:ascii="宋体" w:hAnsi="宋体" w:eastAsia="宋体"/>
          <w:spacing w:val="20"/>
          <w:sz w:val="28"/>
          <w:szCs w:val="28"/>
        </w:rPr>
        <w:t>（八）未曾作出虚假采购承诺；</w:t>
      </w:r>
    </w:p>
    <w:p>
      <w:pPr>
        <w:bidi w:val="0"/>
        <w:rPr>
          <w:rFonts w:hint="eastAsia" w:ascii="宋体" w:hAnsi="宋体" w:eastAsia="宋体"/>
          <w:spacing w:val="20"/>
          <w:sz w:val="28"/>
          <w:szCs w:val="28"/>
        </w:rPr>
      </w:pPr>
      <w:r>
        <w:rPr>
          <w:rFonts w:hint="eastAsia" w:ascii="宋体" w:hAnsi="宋体" w:eastAsia="宋体"/>
          <w:spacing w:val="20"/>
          <w:sz w:val="28"/>
          <w:szCs w:val="28"/>
        </w:rPr>
        <w:t>（九）符合法律、行政法规规定的其他条件。</w:t>
      </w:r>
    </w:p>
    <w:p>
      <w:pPr>
        <w:bidi w:val="0"/>
        <w:rPr>
          <w:rFonts w:hint="eastAsia" w:ascii="宋体" w:hAnsi="宋体" w:eastAsia="宋体"/>
          <w:spacing w:val="20"/>
          <w:sz w:val="28"/>
          <w:szCs w:val="28"/>
        </w:rPr>
      </w:pPr>
      <w:r>
        <w:rPr>
          <w:rFonts w:hint="eastAsia" w:ascii="宋体" w:hAnsi="宋体" w:eastAsia="宋体"/>
          <w:spacing w:val="20"/>
          <w:sz w:val="28"/>
          <w:szCs w:val="28"/>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 列入不良行为记录名单，在一至三年内禁止参加政府采购活动，有违法所得的，并处没收违法所得， 情节严重的，由市场监管部门吊销营业执照；构成犯罪的，依法追究刑事责任；给他人造成损失的，</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并应依照有关民事法律规定承担民事责任。</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供应商（章）：</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 xml:space="preserve">法定代表人、负责人、本人、或授权代表(签字或印章)： </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日期：</w:t>
      </w:r>
      <w:r>
        <w:rPr>
          <w:rFonts w:hint="eastAsia" w:ascii="宋体" w:hAnsi="宋体" w:eastAsia="宋体"/>
          <w:spacing w:val="20"/>
          <w:sz w:val="28"/>
          <w:szCs w:val="28"/>
        </w:rPr>
        <w:tab/>
      </w:r>
      <w:r>
        <w:rPr>
          <w:rFonts w:hint="eastAsia" w:ascii="宋体" w:hAnsi="宋体" w:eastAsia="宋体"/>
          <w:spacing w:val="20"/>
          <w:sz w:val="28"/>
          <w:szCs w:val="28"/>
        </w:rPr>
        <w:t>年</w:t>
      </w:r>
      <w:r>
        <w:rPr>
          <w:rFonts w:hint="eastAsia" w:ascii="宋体" w:hAnsi="宋体" w:eastAsia="宋体"/>
          <w:spacing w:val="20"/>
          <w:sz w:val="28"/>
          <w:szCs w:val="28"/>
        </w:rPr>
        <w:tab/>
      </w:r>
      <w:r>
        <w:rPr>
          <w:rFonts w:hint="eastAsia" w:ascii="宋体" w:hAnsi="宋体" w:eastAsia="宋体"/>
          <w:spacing w:val="20"/>
          <w:sz w:val="28"/>
          <w:szCs w:val="28"/>
        </w:rPr>
        <w:t>月</w:t>
      </w:r>
      <w:r>
        <w:rPr>
          <w:rFonts w:hint="eastAsia" w:ascii="宋体" w:hAnsi="宋体" w:eastAsia="宋体"/>
          <w:spacing w:val="20"/>
          <w:sz w:val="28"/>
          <w:szCs w:val="28"/>
        </w:rPr>
        <w:tab/>
      </w:r>
      <w:r>
        <w:rPr>
          <w:rFonts w:hint="eastAsia" w:ascii="宋体" w:hAnsi="宋体" w:eastAsia="宋体"/>
          <w:spacing w:val="20"/>
          <w:sz w:val="28"/>
          <w:szCs w:val="28"/>
        </w:rPr>
        <w:t>日</w:t>
      </w:r>
    </w:p>
    <w:p>
      <w:pPr>
        <w:bidi w:val="0"/>
        <w:rPr>
          <w:rFonts w:hint="eastAsia" w:ascii="宋体" w:hAnsi="宋体" w:eastAsia="宋体"/>
          <w:spacing w:val="20"/>
          <w:sz w:val="28"/>
          <w:szCs w:val="28"/>
        </w:rPr>
      </w:pPr>
    </w:p>
    <w:p>
      <w:pPr>
        <w:pStyle w:val="2"/>
        <w:rPr>
          <w:rFonts w:hint="eastAsia"/>
        </w:rPr>
      </w:pP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b/>
          <w:bCs/>
          <w:spacing w:val="20"/>
          <w:sz w:val="28"/>
          <w:szCs w:val="28"/>
          <w:lang w:val="en-US" w:eastAsia="zh-CN"/>
        </w:rPr>
      </w:pPr>
      <w:bookmarkStart w:id="122" w:name="五、开标一览表"/>
      <w:bookmarkEnd w:id="122"/>
      <w:r>
        <w:rPr>
          <w:rFonts w:hint="eastAsia"/>
          <w:b/>
          <w:bCs/>
          <w:spacing w:val="20"/>
          <w:sz w:val="28"/>
          <w:szCs w:val="28"/>
          <w:lang w:val="en-US" w:eastAsia="zh-CN"/>
        </w:rPr>
        <w:t>六</w:t>
      </w:r>
      <w:r>
        <w:rPr>
          <w:rFonts w:hint="eastAsia" w:ascii="宋体" w:hAnsi="宋体" w:eastAsia="宋体"/>
          <w:b/>
          <w:bCs/>
          <w:spacing w:val="20"/>
          <w:sz w:val="28"/>
          <w:szCs w:val="28"/>
        </w:rPr>
        <w:t>、开标一览表</w:t>
      </w:r>
    </w:p>
    <w:p>
      <w:pPr>
        <w:bidi w:val="0"/>
        <w:rPr>
          <w:rFonts w:hint="eastAsia" w:ascii="宋体" w:hAnsi="宋体" w:eastAsia="宋体"/>
          <w:spacing w:val="20"/>
          <w:sz w:val="28"/>
          <w:szCs w:val="28"/>
        </w:rPr>
      </w:pPr>
      <w:r>
        <w:rPr>
          <w:rFonts w:hint="eastAsia" w:ascii="宋体" w:hAnsi="宋体" w:eastAsia="宋体"/>
          <w:spacing w:val="20"/>
          <w:sz w:val="28"/>
          <w:szCs w:val="28"/>
        </w:rPr>
        <w:t>开标一览表</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tbl>
      <w:tblPr>
        <w:tblStyle w:val="6"/>
        <w:tblW w:w="0" w:type="auto"/>
        <w:tblInd w:w="2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76"/>
        <w:gridCol w:w="4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4776" w:type="dxa"/>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供应商名称 </w:t>
            </w:r>
          </w:p>
        </w:tc>
        <w:tc>
          <w:tcPr>
            <w:tcW w:w="4776" w:type="dxa"/>
            <w:vAlign w:val="top"/>
          </w:tcPr>
          <w:p>
            <w:pPr>
              <w:bidi w:val="0"/>
              <w:rPr>
                <w:rFonts w:hint="eastAsia" w:ascii="宋体" w:hAnsi="宋体" w:eastAsia="宋体"/>
                <w:spacing w:val="2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4776" w:type="dxa"/>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报价费率（ % ）</w:t>
            </w:r>
          </w:p>
        </w:tc>
        <w:tc>
          <w:tcPr>
            <w:tcW w:w="4776" w:type="dxa"/>
            <w:vAlign w:val="top"/>
          </w:tcPr>
          <w:p>
            <w:pPr>
              <w:bidi w:val="0"/>
              <w:rPr>
                <w:rFonts w:hint="eastAsia" w:ascii="宋体" w:hAnsi="宋体" w:eastAsia="宋体"/>
                <w:spacing w:val="20"/>
                <w:sz w:val="28"/>
                <w:szCs w:val="28"/>
              </w:rPr>
            </w:pPr>
          </w:p>
        </w:tc>
      </w:tr>
    </w:tbl>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b/>
          <w:bCs/>
          <w:spacing w:val="20"/>
          <w:sz w:val="28"/>
          <w:szCs w:val="28"/>
          <w:lang w:val="en-US" w:eastAsia="zh-CN"/>
        </w:rPr>
      </w:pPr>
      <w:bookmarkStart w:id="123" w:name="六、服务内容响应表"/>
      <w:bookmarkEnd w:id="123"/>
      <w:bookmarkStart w:id="124" w:name="七、中小微企业声明函（投标人）"/>
      <w:bookmarkEnd w:id="124"/>
      <w:r>
        <w:rPr>
          <w:rFonts w:hint="eastAsia"/>
          <w:b/>
          <w:bCs/>
          <w:spacing w:val="20"/>
          <w:sz w:val="28"/>
          <w:szCs w:val="28"/>
          <w:lang w:val="en-US" w:eastAsia="zh-CN"/>
        </w:rPr>
        <w:t>七</w:t>
      </w:r>
      <w:r>
        <w:rPr>
          <w:rFonts w:hint="eastAsia" w:ascii="宋体" w:hAnsi="宋体" w:eastAsia="宋体"/>
          <w:b/>
          <w:bCs/>
          <w:spacing w:val="20"/>
          <w:sz w:val="28"/>
          <w:szCs w:val="28"/>
        </w:rPr>
        <w:t>、中小微企业声明函（投标人）</w:t>
      </w:r>
    </w:p>
    <w:p>
      <w:pPr>
        <w:bidi w:val="0"/>
        <w:spacing w:line="360" w:lineRule="auto"/>
        <w:rPr>
          <w:rFonts w:hint="eastAsia" w:ascii="宋体" w:hAnsi="宋体" w:eastAsia="宋体"/>
          <w:spacing w:val="20"/>
          <w:sz w:val="28"/>
          <w:szCs w:val="28"/>
        </w:rPr>
      </w:pPr>
      <w:bookmarkStart w:id="125" w:name="中小企业声明函（服务）"/>
      <w:bookmarkEnd w:id="125"/>
      <w:r>
        <w:rPr>
          <w:rFonts w:hint="eastAsia" w:ascii="宋体" w:hAnsi="宋体" w:eastAsia="宋体"/>
          <w:spacing w:val="20"/>
          <w:sz w:val="28"/>
          <w:szCs w:val="28"/>
        </w:rPr>
        <w:t>中小企业声明函（服务）</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 xml:space="preserve">本公司（联合体）郑重声明，根据《政府采购促进中小企业发展管理办法》（财库﹝2020﹞46 号） 的规定，本公司（联合体）参加 </w:t>
      </w:r>
      <w:r>
        <w:rPr>
          <w:rFonts w:hint="eastAsia" w:ascii="宋体" w:hAnsi="宋体" w:eastAsia="宋体"/>
          <w:spacing w:val="20"/>
          <w:sz w:val="28"/>
          <w:szCs w:val="28"/>
        </w:rPr>
        <w:tab/>
      </w:r>
      <w:r>
        <w:rPr>
          <w:rFonts w:hint="eastAsia" w:ascii="宋体" w:hAnsi="宋体" w:eastAsia="宋体"/>
          <w:spacing w:val="20"/>
          <w:sz w:val="28"/>
          <w:szCs w:val="28"/>
        </w:rPr>
        <w:t>（单位名称）的  （项目名称）</w:t>
      </w:r>
      <w:r>
        <w:rPr>
          <w:rFonts w:hint="eastAsia" w:ascii="宋体" w:hAnsi="宋体" w:eastAsia="宋体"/>
          <w:spacing w:val="20"/>
          <w:sz w:val="28"/>
          <w:szCs w:val="28"/>
        </w:rPr>
        <w:tab/>
      </w:r>
      <w:r>
        <w:rPr>
          <w:rFonts w:hint="eastAsia" w:ascii="宋体" w:hAnsi="宋体" w:eastAsia="宋体"/>
          <w:spacing w:val="20"/>
          <w:sz w:val="28"/>
          <w:szCs w:val="28"/>
        </w:rPr>
        <w:t>(标段)采购活动，服务全部由符合政策要求的中小企业承接。相关企业（含联合体中的中小企业、签订分包意向协议的中小企业） 的具体情况如下：</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 xml:space="preserve"> </w:t>
      </w:r>
      <w:r>
        <w:rPr>
          <w:rFonts w:hint="eastAsia" w:ascii="宋体" w:hAnsi="宋体" w:eastAsia="宋体"/>
          <w:spacing w:val="20"/>
          <w:sz w:val="28"/>
          <w:szCs w:val="28"/>
        </w:rPr>
        <w:tab/>
      </w:r>
      <w:r>
        <w:rPr>
          <w:rFonts w:hint="eastAsia" w:ascii="宋体" w:hAnsi="宋体" w:eastAsia="宋体"/>
          <w:spacing w:val="20"/>
          <w:sz w:val="28"/>
          <w:szCs w:val="28"/>
        </w:rPr>
        <w:t xml:space="preserve">（标的名称） ，属于 </w:t>
      </w:r>
      <w:r>
        <w:rPr>
          <w:rFonts w:hint="eastAsia" w:ascii="宋体" w:hAnsi="宋体" w:eastAsia="宋体"/>
          <w:spacing w:val="20"/>
          <w:sz w:val="28"/>
          <w:szCs w:val="28"/>
        </w:rPr>
        <w:tab/>
      </w:r>
      <w:r>
        <w:rPr>
          <w:rFonts w:hint="eastAsia" w:ascii="宋体" w:hAnsi="宋体" w:eastAsia="宋体"/>
          <w:spacing w:val="20"/>
          <w:sz w:val="28"/>
          <w:szCs w:val="28"/>
        </w:rPr>
        <w:t xml:space="preserve">（采购文件中明确的所属行业）；承建（承接） 企业为  （企业名称），从业人员 </w:t>
      </w:r>
      <w:r>
        <w:rPr>
          <w:rFonts w:hint="eastAsia" w:ascii="宋体" w:hAnsi="宋体" w:eastAsia="宋体"/>
          <w:spacing w:val="20"/>
          <w:sz w:val="28"/>
          <w:szCs w:val="28"/>
        </w:rPr>
        <w:tab/>
      </w:r>
      <w:r>
        <w:rPr>
          <w:rFonts w:hint="eastAsia" w:ascii="宋体" w:hAnsi="宋体" w:eastAsia="宋体"/>
          <w:spacing w:val="20"/>
          <w:sz w:val="28"/>
          <w:szCs w:val="28"/>
        </w:rPr>
        <w:t xml:space="preserve">人，营业收入为 </w:t>
      </w:r>
      <w:r>
        <w:rPr>
          <w:rFonts w:hint="eastAsia" w:ascii="宋体" w:hAnsi="宋体" w:eastAsia="宋体"/>
          <w:spacing w:val="20"/>
          <w:sz w:val="28"/>
          <w:szCs w:val="28"/>
        </w:rPr>
        <w:tab/>
      </w:r>
      <w:r>
        <w:rPr>
          <w:rFonts w:hint="eastAsia" w:ascii="宋体" w:hAnsi="宋体" w:eastAsia="宋体"/>
          <w:spacing w:val="20"/>
          <w:sz w:val="28"/>
          <w:szCs w:val="28"/>
        </w:rPr>
        <w:t xml:space="preserve">万元，资产总额为万元，属于 </w:t>
      </w:r>
      <w:r>
        <w:rPr>
          <w:rFonts w:hint="eastAsia" w:ascii="宋体" w:hAnsi="宋体" w:eastAsia="宋体"/>
          <w:spacing w:val="20"/>
          <w:sz w:val="28"/>
          <w:szCs w:val="28"/>
        </w:rPr>
        <w:tab/>
      </w:r>
      <w:r>
        <w:rPr>
          <w:rFonts w:hint="eastAsia" w:ascii="宋体" w:hAnsi="宋体" w:eastAsia="宋体"/>
          <w:spacing w:val="20"/>
          <w:sz w:val="28"/>
          <w:szCs w:val="28"/>
        </w:rPr>
        <w:t>（中型企业、小型企业、微型企业）；</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 xml:space="preserve"> </w:t>
      </w:r>
      <w:r>
        <w:rPr>
          <w:rFonts w:hint="eastAsia" w:ascii="宋体" w:hAnsi="宋体" w:eastAsia="宋体"/>
          <w:spacing w:val="20"/>
          <w:sz w:val="28"/>
          <w:szCs w:val="28"/>
        </w:rPr>
        <w:tab/>
      </w:r>
      <w:r>
        <w:rPr>
          <w:rFonts w:hint="eastAsia" w:ascii="宋体" w:hAnsi="宋体" w:eastAsia="宋体"/>
          <w:spacing w:val="20"/>
          <w:sz w:val="28"/>
          <w:szCs w:val="28"/>
        </w:rPr>
        <w:t xml:space="preserve">（标的名称），属于 </w:t>
      </w:r>
      <w:r>
        <w:rPr>
          <w:rFonts w:hint="eastAsia" w:ascii="宋体" w:hAnsi="宋体" w:eastAsia="宋体"/>
          <w:spacing w:val="20"/>
          <w:sz w:val="28"/>
          <w:szCs w:val="28"/>
        </w:rPr>
        <w:tab/>
      </w:r>
      <w:r>
        <w:rPr>
          <w:rFonts w:hint="eastAsia" w:ascii="宋体" w:hAnsi="宋体" w:eastAsia="宋体"/>
          <w:spacing w:val="20"/>
          <w:sz w:val="28"/>
          <w:szCs w:val="28"/>
        </w:rPr>
        <w:t xml:space="preserve">（采购文件中明确的所属行业）；承建（承接） 企业为  （企业名称），从业人员 </w:t>
      </w:r>
      <w:r>
        <w:rPr>
          <w:rFonts w:hint="eastAsia" w:ascii="宋体" w:hAnsi="宋体" w:eastAsia="宋体"/>
          <w:spacing w:val="20"/>
          <w:sz w:val="28"/>
          <w:szCs w:val="28"/>
        </w:rPr>
        <w:tab/>
      </w:r>
      <w:r>
        <w:rPr>
          <w:rFonts w:hint="eastAsia" w:ascii="宋体" w:hAnsi="宋体" w:eastAsia="宋体"/>
          <w:spacing w:val="20"/>
          <w:sz w:val="28"/>
          <w:szCs w:val="28"/>
        </w:rPr>
        <w:t xml:space="preserve">人，营业收入为 </w:t>
      </w:r>
      <w:r>
        <w:rPr>
          <w:rFonts w:hint="eastAsia" w:ascii="宋体" w:hAnsi="宋体" w:eastAsia="宋体"/>
          <w:spacing w:val="20"/>
          <w:sz w:val="28"/>
          <w:szCs w:val="28"/>
        </w:rPr>
        <w:tab/>
      </w:r>
      <w:r>
        <w:rPr>
          <w:rFonts w:hint="eastAsia" w:ascii="宋体" w:hAnsi="宋体" w:eastAsia="宋体"/>
          <w:spacing w:val="20"/>
          <w:sz w:val="28"/>
          <w:szCs w:val="28"/>
        </w:rPr>
        <w:t xml:space="preserve">万元，资产总额为万元，属于 </w:t>
      </w:r>
      <w:r>
        <w:rPr>
          <w:rFonts w:hint="eastAsia" w:ascii="宋体" w:hAnsi="宋体" w:eastAsia="宋体"/>
          <w:spacing w:val="20"/>
          <w:sz w:val="28"/>
          <w:szCs w:val="28"/>
        </w:rPr>
        <w:tab/>
      </w:r>
      <w:r>
        <w:rPr>
          <w:rFonts w:hint="eastAsia" w:ascii="宋体" w:hAnsi="宋体" w:eastAsia="宋体"/>
          <w:spacing w:val="20"/>
          <w:sz w:val="28"/>
          <w:szCs w:val="28"/>
        </w:rPr>
        <w:t>（中型企业、小型企业、微型企业）；</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以上企业，不属于大企业的分支机构，不存在控股股东为大企业的情形，也不存在与大企业的负责人为同一人的情形。</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本企业对上述声明内容的真实性负责。如有虚假，将依法承担相应责任。</w:t>
      </w: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企业名称（签章）： 日 期：</w:t>
      </w: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注：</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从业人员、营业收入、资产总额填报上一年度数据，无上一年度数据的新成立企业可不填报。</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供应商提供声明函内容不实的，属于提供虚假材料谋取中标、成交，依照《中华人民共和国政府采购法》等国家有关规定追究相应责任。</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rPr>
          <w:rFonts w:hint="eastAsia" w:ascii="宋体" w:hAnsi="宋体" w:eastAsia="宋体"/>
          <w:spacing w:val="20"/>
          <w:sz w:val="28"/>
          <w:szCs w:val="28"/>
        </w:rPr>
        <w:sectPr>
          <w:type w:val="continuous"/>
          <w:pgSz w:w="11910" w:h="16850"/>
          <w:pgMar w:top="1320" w:right="860" w:bottom="280" w:left="1020" w:header="720" w:footer="720" w:gutter="0"/>
          <w:cols w:space="720" w:num="1"/>
          <w:docGrid w:linePitch="0" w:charSpace="0"/>
        </w:sectPr>
      </w:pPr>
      <w:bookmarkStart w:id="126" w:name="八、残疾人福利性单位声明函"/>
      <w:bookmarkEnd w:id="126"/>
      <w:bookmarkStart w:id="127" w:name="十、服务方案"/>
      <w:bookmarkEnd w:id="127"/>
      <w:r>
        <w:rPr>
          <w:rFonts w:hint="eastAsia" w:ascii="宋体" w:hAnsi="宋体" w:eastAsia="宋体"/>
          <w:spacing w:val="20"/>
          <w:sz w:val="28"/>
          <w:szCs w:val="28"/>
        </w:rPr>
        <w:br w:type="page"/>
      </w:r>
    </w:p>
    <w:p>
      <w:pPr>
        <w:bidi w:val="0"/>
        <w:jc w:val="center"/>
        <w:rPr>
          <w:rFonts w:hint="eastAsia"/>
          <w:b/>
          <w:bCs/>
          <w:spacing w:val="20"/>
          <w:sz w:val="28"/>
          <w:szCs w:val="28"/>
          <w:lang w:val="en-US" w:eastAsia="zh-CN"/>
        </w:rPr>
      </w:pPr>
      <w:bookmarkStart w:id="128" w:name="十一、商务要求响应与偏差表"/>
      <w:bookmarkEnd w:id="128"/>
      <w:bookmarkStart w:id="129" w:name="十二、项目实施方案"/>
      <w:bookmarkEnd w:id="129"/>
      <w:r>
        <w:rPr>
          <w:rFonts w:hint="eastAsia"/>
          <w:b/>
          <w:bCs/>
          <w:spacing w:val="20"/>
          <w:sz w:val="28"/>
          <w:szCs w:val="28"/>
          <w:lang w:val="en-US" w:eastAsia="zh-CN"/>
        </w:rPr>
        <w:t>八</w:t>
      </w:r>
      <w:r>
        <w:rPr>
          <w:rFonts w:hint="eastAsia" w:ascii="宋体" w:hAnsi="宋体" w:eastAsia="宋体"/>
          <w:b/>
          <w:bCs/>
          <w:spacing w:val="20"/>
          <w:sz w:val="28"/>
          <w:szCs w:val="28"/>
        </w:rPr>
        <w:t>、项目实施方案</w:t>
      </w:r>
    </w:p>
    <w:p>
      <w:pPr>
        <w:bidi w:val="0"/>
        <w:rPr>
          <w:rFonts w:hint="eastAsia" w:ascii="宋体" w:hAnsi="宋体" w:eastAsia="宋体"/>
          <w:spacing w:val="20"/>
          <w:sz w:val="28"/>
          <w:szCs w:val="28"/>
        </w:rPr>
      </w:pPr>
      <w:r>
        <w:rPr>
          <w:rFonts w:hint="eastAsia" w:ascii="宋体" w:hAnsi="宋体" w:eastAsia="宋体"/>
          <w:spacing w:val="20"/>
          <w:sz w:val="28"/>
          <w:szCs w:val="28"/>
        </w:rPr>
        <w:br w:type="column"/>
      </w:r>
    </w:p>
    <w:p>
      <w:pPr>
        <w:bidi w:val="0"/>
        <w:rPr>
          <w:rFonts w:hint="eastAsia" w:ascii="宋体" w:hAnsi="宋体" w:eastAsia="宋体"/>
          <w:spacing w:val="20"/>
          <w:sz w:val="28"/>
          <w:szCs w:val="28"/>
        </w:rPr>
        <w:sectPr>
          <w:pgSz w:w="11910" w:h="16850"/>
          <w:pgMar w:top="1320" w:right="860" w:bottom="1200" w:left="1020" w:header="901" w:footer="1006" w:gutter="0"/>
          <w:cols w:equalWidth="0" w:num="2">
            <w:col w:w="3136" w:space="529"/>
            <w:col w:w="6365"/>
          </w:cols>
          <w:docGrid w:linePitch="0" w:charSpace="0"/>
        </w:sect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供应商根据采购项目要求及自身情况自行填报，包括但不限于供应商单位介绍、参与本项目的优势、项目负责人情况表、主要参与本项目的其他人员情况一览表。</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供应商（企业章）：</w:t>
      </w:r>
    </w:p>
    <w:p>
      <w:pPr>
        <w:bidi w:val="0"/>
        <w:rPr>
          <w:rFonts w:hint="eastAsia" w:ascii="宋体" w:hAnsi="宋体" w:eastAsia="宋体"/>
          <w:spacing w:val="20"/>
          <w:sz w:val="28"/>
          <w:szCs w:val="28"/>
        </w:rPr>
        <w:sectPr>
          <w:type w:val="continuous"/>
          <w:pgSz w:w="11910" w:h="16850"/>
          <w:pgMar w:top="1320" w:right="860" w:bottom="280" w:left="1020" w:header="720" w:footer="720" w:gutter="0"/>
          <w:cols w:space="720" w:num="1"/>
          <w:docGrid w:linePitch="0" w:charSpace="0"/>
        </w:sectPr>
      </w:pPr>
      <w:r>
        <w:rPr>
          <w:rFonts w:hint="eastAsia" w:ascii="宋体" w:hAnsi="宋体" w:eastAsia="宋体"/>
          <w:spacing w:val="20"/>
          <w:sz w:val="28"/>
          <w:szCs w:val="28"/>
        </w:rPr>
        <w:br w:type="page"/>
      </w:r>
    </w:p>
    <w:p>
      <w:pPr>
        <w:bidi w:val="0"/>
        <w:jc w:val="center"/>
        <w:rPr>
          <w:rFonts w:hint="eastAsia"/>
          <w:b/>
          <w:bCs/>
          <w:spacing w:val="20"/>
          <w:sz w:val="28"/>
          <w:szCs w:val="28"/>
          <w:lang w:val="en-US" w:eastAsia="zh-CN"/>
        </w:rPr>
      </w:pPr>
      <w:bookmarkStart w:id="130" w:name="十三、辅助资料表"/>
      <w:bookmarkEnd w:id="130"/>
      <w:r>
        <w:rPr>
          <w:rFonts w:hint="eastAsia"/>
          <w:b/>
          <w:bCs/>
          <w:spacing w:val="20"/>
          <w:sz w:val="28"/>
          <w:szCs w:val="28"/>
          <w:lang w:val="en-US" w:eastAsia="zh-CN"/>
        </w:rPr>
        <w:t>九</w:t>
      </w:r>
      <w:r>
        <w:rPr>
          <w:rFonts w:hint="eastAsia" w:ascii="宋体" w:hAnsi="宋体" w:eastAsia="宋体"/>
          <w:b/>
          <w:bCs/>
          <w:spacing w:val="20"/>
          <w:sz w:val="28"/>
          <w:szCs w:val="28"/>
        </w:rPr>
        <w:t>、辅助资料表</w:t>
      </w:r>
    </w:p>
    <w:p>
      <w:pPr>
        <w:bidi w:val="0"/>
        <w:rPr>
          <w:rFonts w:hint="eastAsia" w:ascii="宋体" w:hAnsi="宋体" w:eastAsia="宋体"/>
          <w:spacing w:val="20"/>
          <w:sz w:val="28"/>
          <w:szCs w:val="28"/>
        </w:rPr>
      </w:pPr>
    </w:p>
    <w:p>
      <w:pPr>
        <w:bidi w:val="0"/>
        <w:spacing w:line="480" w:lineRule="auto"/>
        <w:rPr>
          <w:rFonts w:hint="eastAsia" w:ascii="宋体" w:hAnsi="宋体" w:eastAsia="宋体"/>
          <w:spacing w:val="20"/>
          <w:sz w:val="28"/>
          <w:szCs w:val="28"/>
        </w:rPr>
      </w:pPr>
      <w:bookmarkStart w:id="131" w:name="供应商基本情况"/>
      <w:bookmarkEnd w:id="131"/>
      <w:r>
        <w:rPr>
          <w:rFonts w:hint="eastAsia" w:ascii="宋体" w:hAnsi="宋体" w:eastAsia="宋体"/>
          <w:spacing w:val="20"/>
          <w:sz w:val="28"/>
          <w:szCs w:val="28"/>
        </w:rPr>
        <w:t>供应商基本情况</w:t>
      </w:r>
    </w:p>
    <w:p>
      <w:pPr>
        <w:bidi w:val="0"/>
        <w:spacing w:line="480" w:lineRule="auto"/>
        <w:rPr>
          <w:rFonts w:hint="eastAsia" w:ascii="宋体" w:hAnsi="宋体" w:eastAsia="宋体"/>
          <w:spacing w:val="20"/>
          <w:sz w:val="28"/>
          <w:szCs w:val="28"/>
        </w:rPr>
      </w:pPr>
    </w:p>
    <w:p>
      <w:pPr>
        <w:bidi w:val="0"/>
        <w:spacing w:line="480" w:lineRule="auto"/>
        <w:rPr>
          <w:rFonts w:hint="eastAsia" w:ascii="宋体" w:hAnsi="宋体" w:eastAsia="宋体"/>
          <w:spacing w:val="20"/>
          <w:sz w:val="28"/>
          <w:szCs w:val="28"/>
        </w:rPr>
      </w:pPr>
      <w:r>
        <w:rPr>
          <w:rFonts w:hint="eastAsia" w:ascii="宋体" w:hAnsi="宋体" w:eastAsia="宋体"/>
          <w:spacing w:val="20"/>
          <w:sz w:val="28"/>
          <w:szCs w:val="28"/>
        </w:rPr>
        <w:t>供应商必须但不限于提供以下内容：</w:t>
      </w:r>
    </w:p>
    <w:p>
      <w:pPr>
        <w:bidi w:val="0"/>
        <w:spacing w:line="480" w:lineRule="auto"/>
        <w:rPr>
          <w:rFonts w:hint="eastAsia" w:ascii="宋体" w:hAnsi="宋体" w:eastAsia="宋体"/>
          <w:spacing w:val="20"/>
          <w:sz w:val="28"/>
          <w:szCs w:val="28"/>
        </w:rPr>
      </w:pPr>
      <w:r>
        <w:rPr>
          <w:rFonts w:hint="eastAsia" w:ascii="宋体" w:hAnsi="宋体" w:eastAsia="宋体"/>
          <w:spacing w:val="20"/>
          <w:sz w:val="28"/>
          <w:szCs w:val="28"/>
        </w:rPr>
        <w:t>1、供应商简介</w:t>
      </w:r>
    </w:p>
    <w:p>
      <w:pPr>
        <w:numPr>
          <w:ilvl w:val="0"/>
          <w:numId w:val="4"/>
        </w:numPr>
        <w:bidi w:val="0"/>
        <w:spacing w:line="480" w:lineRule="auto"/>
        <w:rPr>
          <w:rFonts w:hint="eastAsia"/>
          <w:spacing w:val="20"/>
          <w:sz w:val="28"/>
          <w:szCs w:val="28"/>
          <w:lang w:val="en-US" w:eastAsia="zh-CN"/>
        </w:rPr>
      </w:pPr>
      <w:r>
        <w:rPr>
          <w:rFonts w:hint="eastAsia"/>
          <w:spacing w:val="20"/>
          <w:sz w:val="28"/>
          <w:szCs w:val="28"/>
          <w:lang w:val="en-US" w:eastAsia="zh-CN"/>
        </w:rPr>
        <w:t>财务状况（近1年度财务报表）</w:t>
      </w:r>
    </w:p>
    <w:p>
      <w:pPr>
        <w:pStyle w:val="2"/>
        <w:spacing w:line="480" w:lineRule="auto"/>
        <w:ind w:left="0" w:leftChars="0" w:firstLine="0" w:firstLineChars="0"/>
        <w:rPr>
          <w:rFonts w:hint="eastAsia"/>
          <w:spacing w:val="20"/>
          <w:sz w:val="28"/>
          <w:szCs w:val="28"/>
          <w:lang w:val="en-US" w:eastAsia="zh-CN"/>
        </w:rPr>
      </w:pPr>
      <w:r>
        <w:rPr>
          <w:rFonts w:hint="eastAsia"/>
          <w:spacing w:val="20"/>
          <w:sz w:val="28"/>
          <w:szCs w:val="28"/>
          <w:lang w:val="en-US" w:eastAsia="zh-CN"/>
        </w:rPr>
        <w:t>3、近年类似业绩（近3年）</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pStyle w:val="2"/>
        <w:rPr>
          <w:rFonts w:hint="eastAsia" w:ascii="宋体" w:hAnsi="宋体" w:eastAsia="宋体"/>
          <w:spacing w:val="20"/>
          <w:sz w:val="28"/>
          <w:szCs w:val="28"/>
        </w:rPr>
      </w:pPr>
    </w:p>
    <w:p>
      <w:pPr>
        <w:pStyle w:val="2"/>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供应商（企业章）：</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供应商代表（签字或盖章）： </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日</w:t>
      </w:r>
      <w:r>
        <w:rPr>
          <w:rFonts w:hint="eastAsia"/>
          <w:spacing w:val="20"/>
          <w:sz w:val="28"/>
          <w:szCs w:val="28"/>
          <w:lang w:val="en-US" w:eastAsia="zh-CN"/>
        </w:rPr>
        <w:t xml:space="preserve"> </w:t>
      </w:r>
      <w:r>
        <w:rPr>
          <w:rFonts w:hint="eastAsia" w:ascii="宋体" w:hAnsi="宋体" w:eastAsia="宋体"/>
          <w:spacing w:val="20"/>
          <w:sz w:val="28"/>
          <w:szCs w:val="28"/>
        </w:rPr>
        <w:t>期：</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rPr>
          <w:rFonts w:hint="eastAsia" w:ascii="宋体" w:hAnsi="宋体" w:eastAsia="宋体"/>
          <w:spacing w:val="20"/>
          <w:sz w:val="28"/>
          <w:szCs w:val="28"/>
        </w:rPr>
      </w:pPr>
      <w:bookmarkStart w:id="132" w:name="企业经营状况"/>
      <w:bookmarkEnd w:id="132"/>
      <w:r>
        <w:rPr>
          <w:rFonts w:hint="eastAsia" w:ascii="宋体" w:hAnsi="宋体" w:eastAsia="宋体"/>
          <w:spacing w:val="20"/>
          <w:sz w:val="28"/>
          <w:szCs w:val="28"/>
        </w:rPr>
        <w:t>企业经营状况</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tbl>
      <w:tblPr>
        <w:tblStyle w:val="6"/>
        <w:tblW w:w="0" w:type="auto"/>
        <w:tblInd w:w="3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
        <w:gridCol w:w="1457"/>
        <w:gridCol w:w="2149"/>
        <w:gridCol w:w="992"/>
        <w:gridCol w:w="38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466" w:type="dxa"/>
            <w:vMerge w:val="restart"/>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序</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号</w:t>
            </w:r>
          </w:p>
        </w:tc>
        <w:tc>
          <w:tcPr>
            <w:tcW w:w="3606" w:type="dxa"/>
            <w:gridSpan w:val="2"/>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评审内容</w:t>
            </w:r>
          </w:p>
        </w:tc>
        <w:tc>
          <w:tcPr>
            <w:tcW w:w="992" w:type="dxa"/>
            <w:vMerge w:val="restart"/>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数据</w:t>
            </w:r>
          </w:p>
        </w:tc>
        <w:tc>
          <w:tcPr>
            <w:tcW w:w="3891" w:type="dxa"/>
            <w:vMerge w:val="restart"/>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必要的说明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466" w:type="dxa"/>
            <w:vMerge w:val="continue"/>
            <w:vAlign w:val="top"/>
          </w:tcPr>
          <w:p>
            <w:pPr>
              <w:bidi w:val="0"/>
              <w:rPr>
                <w:rFonts w:hint="eastAsia" w:ascii="宋体" w:hAnsi="宋体" w:eastAsia="宋体"/>
                <w:spacing w:val="20"/>
                <w:sz w:val="28"/>
                <w:szCs w:val="28"/>
              </w:rPr>
            </w:pPr>
          </w:p>
        </w:tc>
        <w:tc>
          <w:tcPr>
            <w:tcW w:w="1457" w:type="dxa"/>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一级指标</w:t>
            </w:r>
          </w:p>
        </w:tc>
        <w:tc>
          <w:tcPr>
            <w:tcW w:w="2149" w:type="dxa"/>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二级指标</w:t>
            </w:r>
          </w:p>
        </w:tc>
        <w:tc>
          <w:tcPr>
            <w:tcW w:w="992" w:type="dxa"/>
            <w:vMerge w:val="continue"/>
            <w:vAlign w:val="top"/>
          </w:tcPr>
          <w:p>
            <w:pPr>
              <w:bidi w:val="0"/>
              <w:rPr>
                <w:rFonts w:hint="eastAsia" w:ascii="宋体" w:hAnsi="宋体" w:eastAsia="宋体"/>
                <w:spacing w:val="20"/>
                <w:sz w:val="28"/>
                <w:szCs w:val="28"/>
              </w:rPr>
            </w:pPr>
          </w:p>
        </w:tc>
        <w:tc>
          <w:tcPr>
            <w:tcW w:w="3891" w:type="dxa"/>
            <w:vMerge w:val="continue"/>
            <w:vAlign w:val="top"/>
          </w:tcPr>
          <w:p>
            <w:pPr>
              <w:bidi w:val="0"/>
              <w:rPr>
                <w:rFonts w:hint="eastAsia" w:ascii="宋体" w:hAnsi="宋体" w:eastAsia="宋体"/>
                <w:spacing w:val="2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466" w:type="dxa"/>
            <w:vMerge w:val="continue"/>
            <w:vAlign w:val="top"/>
          </w:tcPr>
          <w:p>
            <w:pPr>
              <w:bidi w:val="0"/>
              <w:rPr>
                <w:rFonts w:hint="eastAsia" w:ascii="宋体" w:hAnsi="宋体" w:eastAsia="宋体"/>
                <w:spacing w:val="20"/>
                <w:sz w:val="28"/>
                <w:szCs w:val="28"/>
              </w:rPr>
            </w:pPr>
          </w:p>
        </w:tc>
        <w:tc>
          <w:tcPr>
            <w:tcW w:w="1457" w:type="dxa"/>
            <w:vMerge w:val="restart"/>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经营状况</w:t>
            </w:r>
          </w:p>
        </w:tc>
        <w:tc>
          <w:tcPr>
            <w:tcW w:w="2149" w:type="dxa"/>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总资产规模</w:t>
            </w:r>
          </w:p>
        </w:tc>
        <w:tc>
          <w:tcPr>
            <w:tcW w:w="992" w:type="dxa"/>
            <w:vAlign w:val="top"/>
          </w:tcPr>
          <w:p>
            <w:pPr>
              <w:bidi w:val="0"/>
              <w:rPr>
                <w:rFonts w:hint="eastAsia" w:ascii="宋体" w:hAnsi="宋体" w:eastAsia="宋体"/>
                <w:spacing w:val="20"/>
                <w:sz w:val="28"/>
                <w:szCs w:val="28"/>
              </w:rPr>
            </w:pPr>
          </w:p>
        </w:tc>
        <w:tc>
          <w:tcPr>
            <w:tcW w:w="3891" w:type="dxa"/>
            <w:vAlign w:val="top"/>
          </w:tcPr>
          <w:p>
            <w:pPr>
              <w:bidi w:val="0"/>
              <w:rPr>
                <w:rFonts w:hint="eastAsia" w:ascii="宋体" w:hAnsi="宋体" w:eastAsia="宋体"/>
                <w:spacing w:val="2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466" w:type="dxa"/>
            <w:vMerge w:val="continue"/>
            <w:vAlign w:val="top"/>
          </w:tcPr>
          <w:p>
            <w:pPr>
              <w:bidi w:val="0"/>
              <w:rPr>
                <w:rFonts w:hint="eastAsia" w:ascii="宋体" w:hAnsi="宋体" w:eastAsia="宋体"/>
                <w:spacing w:val="20"/>
                <w:sz w:val="28"/>
                <w:szCs w:val="28"/>
              </w:rPr>
            </w:pPr>
          </w:p>
        </w:tc>
        <w:tc>
          <w:tcPr>
            <w:tcW w:w="1457" w:type="dxa"/>
            <w:vMerge w:val="continue"/>
            <w:vAlign w:val="top"/>
          </w:tcPr>
          <w:p>
            <w:pPr>
              <w:bidi w:val="0"/>
              <w:rPr>
                <w:rFonts w:hint="eastAsia" w:ascii="宋体" w:hAnsi="宋体" w:eastAsia="宋体"/>
                <w:spacing w:val="20"/>
                <w:sz w:val="28"/>
                <w:szCs w:val="28"/>
              </w:rPr>
            </w:pPr>
          </w:p>
        </w:tc>
        <w:tc>
          <w:tcPr>
            <w:tcW w:w="2149" w:type="dxa"/>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不良贷款率</w:t>
            </w:r>
          </w:p>
        </w:tc>
        <w:tc>
          <w:tcPr>
            <w:tcW w:w="992" w:type="dxa"/>
            <w:vAlign w:val="top"/>
          </w:tcPr>
          <w:p>
            <w:pPr>
              <w:bidi w:val="0"/>
              <w:rPr>
                <w:rFonts w:hint="eastAsia" w:ascii="宋体" w:hAnsi="宋体" w:eastAsia="宋体"/>
                <w:spacing w:val="20"/>
                <w:sz w:val="28"/>
                <w:szCs w:val="28"/>
              </w:rPr>
            </w:pPr>
          </w:p>
        </w:tc>
        <w:tc>
          <w:tcPr>
            <w:tcW w:w="3891" w:type="dxa"/>
            <w:vAlign w:val="top"/>
          </w:tcPr>
          <w:p>
            <w:pPr>
              <w:bidi w:val="0"/>
              <w:rPr>
                <w:rFonts w:hint="eastAsia" w:ascii="宋体" w:hAnsi="宋体" w:eastAsia="宋体"/>
                <w:spacing w:val="20"/>
                <w:sz w:val="28"/>
                <w:szCs w:val="28"/>
              </w:rPr>
            </w:pPr>
          </w:p>
        </w:tc>
      </w:tr>
    </w:tbl>
    <w:p>
      <w:pPr>
        <w:bidi w:val="0"/>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供应商代表（签名或盖章）：</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供应商（企业章）：</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日</w:t>
      </w:r>
      <w:r>
        <w:rPr>
          <w:rFonts w:hint="eastAsia"/>
          <w:spacing w:val="20"/>
          <w:sz w:val="28"/>
          <w:szCs w:val="28"/>
          <w:lang w:val="en-US" w:eastAsia="zh-CN"/>
        </w:rPr>
        <w:t xml:space="preserve"> </w:t>
      </w:r>
      <w:r>
        <w:rPr>
          <w:rFonts w:hint="eastAsia" w:ascii="宋体" w:hAnsi="宋体" w:eastAsia="宋体"/>
          <w:spacing w:val="20"/>
          <w:sz w:val="28"/>
          <w:szCs w:val="28"/>
        </w:rPr>
        <w:t>期：</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bookmarkStart w:id="133" w:name="企业经济发展贡献指标"/>
      <w:bookmarkEnd w:id="133"/>
      <w:r>
        <w:rPr>
          <w:rFonts w:hint="eastAsia" w:ascii="宋体" w:hAnsi="宋体" w:eastAsia="宋体"/>
          <w:spacing w:val="20"/>
          <w:sz w:val="28"/>
          <w:szCs w:val="28"/>
        </w:rPr>
        <w:t>企业经济发展贡献指标</w:t>
      </w:r>
    </w:p>
    <w:p>
      <w:pPr>
        <w:bidi w:val="0"/>
        <w:rPr>
          <w:rFonts w:hint="eastAsia" w:ascii="宋体" w:hAnsi="宋体" w:eastAsia="宋体"/>
          <w:spacing w:val="20"/>
          <w:sz w:val="28"/>
          <w:szCs w:val="28"/>
        </w:rPr>
      </w:pPr>
    </w:p>
    <w:tbl>
      <w:tblPr>
        <w:tblStyle w:val="6"/>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1"/>
        <w:gridCol w:w="3575"/>
        <w:gridCol w:w="811"/>
        <w:gridCol w:w="43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751" w:type="dxa"/>
            <w:vAlign w:val="top"/>
          </w:tcPr>
          <w:p>
            <w:pPr>
              <w:bidi w:val="0"/>
              <w:rPr>
                <w:rFonts w:hint="eastAsia" w:ascii="宋体" w:hAnsi="宋体" w:eastAsia="宋体"/>
                <w:spacing w:val="20"/>
                <w:sz w:val="28"/>
                <w:szCs w:val="28"/>
              </w:rPr>
            </w:pPr>
            <w:r>
              <w:rPr>
                <w:rFonts w:hint="eastAsia" w:ascii="宋体" w:hAnsi="宋体" w:eastAsia="宋体"/>
                <w:spacing w:val="20"/>
                <w:sz w:val="28"/>
                <w:szCs w:val="28"/>
              </w:rPr>
              <w:t>序号</w:t>
            </w:r>
          </w:p>
        </w:tc>
        <w:tc>
          <w:tcPr>
            <w:tcW w:w="3575" w:type="dxa"/>
            <w:vAlign w:val="top"/>
          </w:tcPr>
          <w:p>
            <w:pPr>
              <w:bidi w:val="0"/>
              <w:rPr>
                <w:rFonts w:hint="eastAsia" w:ascii="宋体" w:hAnsi="宋体" w:eastAsia="宋体"/>
                <w:spacing w:val="20"/>
                <w:sz w:val="28"/>
                <w:szCs w:val="28"/>
              </w:rPr>
            </w:pPr>
            <w:r>
              <w:rPr>
                <w:rFonts w:hint="eastAsia" w:ascii="宋体" w:hAnsi="宋体" w:eastAsia="宋体"/>
                <w:spacing w:val="20"/>
                <w:sz w:val="28"/>
                <w:szCs w:val="28"/>
              </w:rPr>
              <w:t>指标</w:t>
            </w:r>
          </w:p>
        </w:tc>
        <w:tc>
          <w:tcPr>
            <w:tcW w:w="811" w:type="dxa"/>
            <w:vAlign w:val="top"/>
          </w:tcPr>
          <w:p>
            <w:pPr>
              <w:bidi w:val="0"/>
              <w:rPr>
                <w:rFonts w:hint="eastAsia" w:ascii="宋体" w:hAnsi="宋体" w:eastAsia="宋体"/>
                <w:spacing w:val="20"/>
                <w:sz w:val="28"/>
                <w:szCs w:val="28"/>
              </w:rPr>
            </w:pPr>
            <w:r>
              <w:rPr>
                <w:rFonts w:hint="eastAsia" w:ascii="宋体" w:hAnsi="宋体" w:eastAsia="宋体"/>
                <w:spacing w:val="20"/>
                <w:sz w:val="28"/>
                <w:szCs w:val="28"/>
              </w:rPr>
              <w:t>数值</w:t>
            </w:r>
          </w:p>
        </w:tc>
        <w:tc>
          <w:tcPr>
            <w:tcW w:w="4370" w:type="dxa"/>
            <w:vAlign w:val="top"/>
          </w:tcPr>
          <w:p>
            <w:pPr>
              <w:bidi w:val="0"/>
              <w:rPr>
                <w:rFonts w:hint="eastAsia" w:ascii="宋体" w:hAnsi="宋体" w:eastAsia="宋体"/>
                <w:spacing w:val="20"/>
                <w:sz w:val="28"/>
                <w:szCs w:val="28"/>
              </w:rPr>
            </w:pPr>
            <w:r>
              <w:rPr>
                <w:rFonts w:hint="eastAsia" w:ascii="宋体" w:hAnsi="宋体" w:eastAsia="宋体"/>
                <w:spacing w:val="20"/>
                <w:sz w:val="28"/>
                <w:szCs w:val="28"/>
              </w:rPr>
              <w:t>必要的说明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1" w:hRule="atLeast"/>
        </w:trPr>
        <w:tc>
          <w:tcPr>
            <w:tcW w:w="751" w:type="dxa"/>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tc>
        <w:tc>
          <w:tcPr>
            <w:tcW w:w="3575" w:type="dxa"/>
            <w:vAlign w:val="top"/>
          </w:tcPr>
          <w:p>
            <w:pPr>
              <w:bidi w:val="0"/>
              <w:rPr>
                <w:rFonts w:hint="eastAsia" w:ascii="宋体" w:hAnsi="宋体" w:eastAsia="宋体"/>
                <w:spacing w:val="20"/>
                <w:sz w:val="28"/>
                <w:szCs w:val="28"/>
              </w:rPr>
            </w:pPr>
          </w:p>
        </w:tc>
        <w:tc>
          <w:tcPr>
            <w:tcW w:w="811" w:type="dxa"/>
            <w:vAlign w:val="top"/>
          </w:tcPr>
          <w:p>
            <w:pPr>
              <w:bidi w:val="0"/>
              <w:rPr>
                <w:rFonts w:hint="eastAsia" w:ascii="宋体" w:hAnsi="宋体" w:eastAsia="宋体"/>
                <w:spacing w:val="20"/>
                <w:sz w:val="28"/>
                <w:szCs w:val="28"/>
              </w:rPr>
            </w:pPr>
          </w:p>
        </w:tc>
        <w:tc>
          <w:tcPr>
            <w:tcW w:w="4370" w:type="dxa"/>
            <w:vAlign w:val="top"/>
          </w:tcPr>
          <w:p>
            <w:pPr>
              <w:bidi w:val="0"/>
              <w:rPr>
                <w:rFonts w:hint="eastAsia" w:ascii="宋体" w:hAnsi="宋体" w:eastAsia="宋体"/>
                <w:spacing w:val="2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751" w:type="dxa"/>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tc>
        <w:tc>
          <w:tcPr>
            <w:tcW w:w="3575" w:type="dxa"/>
            <w:vAlign w:val="top"/>
          </w:tcPr>
          <w:p>
            <w:pPr>
              <w:bidi w:val="0"/>
              <w:rPr>
                <w:rFonts w:hint="eastAsia" w:ascii="宋体" w:hAnsi="宋体" w:eastAsia="宋体"/>
                <w:spacing w:val="20"/>
                <w:sz w:val="28"/>
                <w:szCs w:val="28"/>
              </w:rPr>
            </w:pPr>
          </w:p>
        </w:tc>
        <w:tc>
          <w:tcPr>
            <w:tcW w:w="811" w:type="dxa"/>
            <w:vAlign w:val="top"/>
          </w:tcPr>
          <w:p>
            <w:pPr>
              <w:bidi w:val="0"/>
              <w:rPr>
                <w:rFonts w:hint="eastAsia" w:ascii="宋体" w:hAnsi="宋体" w:eastAsia="宋体"/>
                <w:spacing w:val="20"/>
                <w:sz w:val="28"/>
                <w:szCs w:val="28"/>
              </w:rPr>
            </w:pPr>
          </w:p>
        </w:tc>
        <w:tc>
          <w:tcPr>
            <w:tcW w:w="4370" w:type="dxa"/>
            <w:vAlign w:val="top"/>
          </w:tcPr>
          <w:p>
            <w:pPr>
              <w:bidi w:val="0"/>
              <w:rPr>
                <w:rFonts w:hint="eastAsia" w:ascii="宋体" w:hAnsi="宋体" w:eastAsia="宋体"/>
                <w:spacing w:val="2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751" w:type="dxa"/>
            <w:vAlign w:val="top"/>
          </w:tcPr>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tc>
        <w:tc>
          <w:tcPr>
            <w:tcW w:w="3575" w:type="dxa"/>
            <w:vAlign w:val="top"/>
          </w:tcPr>
          <w:p>
            <w:pPr>
              <w:bidi w:val="0"/>
              <w:rPr>
                <w:rFonts w:hint="eastAsia" w:ascii="宋体" w:hAnsi="宋体" w:eastAsia="宋体"/>
                <w:spacing w:val="20"/>
                <w:sz w:val="28"/>
                <w:szCs w:val="28"/>
              </w:rPr>
            </w:pPr>
          </w:p>
        </w:tc>
        <w:tc>
          <w:tcPr>
            <w:tcW w:w="811" w:type="dxa"/>
            <w:vAlign w:val="top"/>
          </w:tcPr>
          <w:p>
            <w:pPr>
              <w:bidi w:val="0"/>
              <w:rPr>
                <w:rFonts w:hint="eastAsia" w:ascii="宋体" w:hAnsi="宋体" w:eastAsia="宋体"/>
                <w:spacing w:val="20"/>
                <w:sz w:val="28"/>
                <w:szCs w:val="28"/>
              </w:rPr>
            </w:pPr>
          </w:p>
        </w:tc>
        <w:tc>
          <w:tcPr>
            <w:tcW w:w="4370" w:type="dxa"/>
            <w:vAlign w:val="top"/>
          </w:tcPr>
          <w:p>
            <w:pPr>
              <w:bidi w:val="0"/>
              <w:rPr>
                <w:rFonts w:hint="eastAsia" w:ascii="宋体" w:hAnsi="宋体" w:eastAsia="宋体"/>
                <w:spacing w:val="20"/>
                <w:sz w:val="28"/>
                <w:szCs w:val="28"/>
              </w:rPr>
            </w:pPr>
          </w:p>
        </w:tc>
      </w:tr>
    </w:tbl>
    <w:p>
      <w:pPr>
        <w:bidi w:val="0"/>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 xml:space="preserve">供应商代表（签名或盖章）： </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供应商（企业章）：</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日期：</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ascii="宋体" w:hAnsi="宋体" w:eastAsia="宋体"/>
          <w:b/>
          <w:bCs/>
          <w:spacing w:val="20"/>
          <w:sz w:val="28"/>
          <w:szCs w:val="28"/>
        </w:rPr>
      </w:pPr>
      <w:bookmarkStart w:id="134" w:name="十四、后续服务及优惠条件"/>
      <w:bookmarkEnd w:id="134"/>
      <w:r>
        <w:rPr>
          <w:rFonts w:hint="eastAsia" w:ascii="宋体" w:hAnsi="宋体" w:eastAsia="宋体"/>
          <w:b/>
          <w:bCs/>
          <w:spacing w:val="20"/>
          <w:sz w:val="28"/>
          <w:szCs w:val="28"/>
        </w:rPr>
        <w:t>十、后续服务及优惠条件</w:t>
      </w: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后续服务及优惠条件</w:t>
      </w: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供应商根据采购项目要求及自身情况自行填报。</w:t>
      </w: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p>
    <w:p>
      <w:pPr>
        <w:bidi w:val="0"/>
        <w:spacing w:line="360" w:lineRule="auto"/>
        <w:rPr>
          <w:rFonts w:hint="eastAsia" w:ascii="宋体" w:hAnsi="宋体" w:eastAsia="宋体"/>
          <w:spacing w:val="20"/>
          <w:sz w:val="28"/>
          <w:szCs w:val="28"/>
        </w:rPr>
      </w:pPr>
      <w:r>
        <w:rPr>
          <w:rFonts w:hint="eastAsia" w:ascii="宋体" w:hAnsi="宋体" w:eastAsia="宋体"/>
          <w:spacing w:val="20"/>
          <w:sz w:val="28"/>
          <w:szCs w:val="28"/>
        </w:rPr>
        <w:t>供应商（企业章）：</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ascii="宋体" w:hAnsi="宋体" w:eastAsia="宋体"/>
          <w:b/>
          <w:bCs/>
          <w:spacing w:val="20"/>
          <w:sz w:val="28"/>
          <w:szCs w:val="28"/>
        </w:rPr>
      </w:pPr>
      <w:bookmarkStart w:id="135" w:name="十五、其他需要提供的资料"/>
      <w:bookmarkEnd w:id="135"/>
      <w:r>
        <w:rPr>
          <w:rFonts w:hint="eastAsia" w:ascii="宋体" w:hAnsi="宋体" w:eastAsia="宋体"/>
          <w:b/>
          <w:bCs/>
          <w:spacing w:val="20"/>
          <w:sz w:val="28"/>
          <w:szCs w:val="28"/>
        </w:rPr>
        <w:t>十</w:t>
      </w:r>
      <w:r>
        <w:rPr>
          <w:rFonts w:hint="eastAsia"/>
          <w:b/>
          <w:bCs/>
          <w:spacing w:val="20"/>
          <w:sz w:val="28"/>
          <w:szCs w:val="28"/>
          <w:lang w:val="en-US" w:eastAsia="zh-CN"/>
        </w:rPr>
        <w:t>一</w:t>
      </w:r>
      <w:r>
        <w:rPr>
          <w:rFonts w:hint="eastAsia" w:ascii="宋体" w:hAnsi="宋体" w:eastAsia="宋体"/>
          <w:b/>
          <w:bCs/>
          <w:spacing w:val="20"/>
          <w:sz w:val="28"/>
          <w:szCs w:val="28"/>
        </w:rPr>
        <w:t>、其他需要提供的资料</w:t>
      </w:r>
    </w:p>
    <w:p>
      <w:pPr>
        <w:bidi w:val="0"/>
        <w:rPr>
          <w:rFonts w:hint="eastAsia" w:ascii="宋体" w:hAnsi="宋体" w:eastAsia="宋体"/>
          <w:spacing w:val="20"/>
          <w:sz w:val="28"/>
          <w:szCs w:val="28"/>
        </w:rPr>
      </w:pPr>
      <w:r>
        <w:rPr>
          <w:rFonts w:hint="eastAsia" w:ascii="宋体" w:hAnsi="宋体" w:eastAsia="宋体"/>
          <w:spacing w:val="20"/>
          <w:sz w:val="28"/>
          <w:szCs w:val="28"/>
        </w:rPr>
        <w:t>企业经营信誉及风险控制承诺书</w:t>
      </w: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 </w:t>
      </w:r>
      <w:r>
        <w:rPr>
          <w:rFonts w:hint="eastAsia" w:ascii="宋体" w:hAnsi="宋体" w:eastAsia="宋体"/>
          <w:spacing w:val="20"/>
          <w:sz w:val="28"/>
          <w:szCs w:val="28"/>
        </w:rPr>
        <w:tab/>
      </w:r>
      <w:r>
        <w:rPr>
          <w:rFonts w:hint="eastAsia" w:ascii="宋体" w:hAnsi="宋体" w:eastAsia="宋体"/>
          <w:spacing w:val="20"/>
          <w:sz w:val="28"/>
          <w:szCs w:val="28"/>
        </w:rPr>
        <w:t>（采购人）：</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根据</w:t>
      </w:r>
      <w:r>
        <w:rPr>
          <w:rFonts w:hint="eastAsia" w:ascii="宋体" w:hAnsi="宋体" w:eastAsia="宋体"/>
          <w:spacing w:val="20"/>
          <w:sz w:val="28"/>
          <w:szCs w:val="28"/>
        </w:rPr>
        <w:tab/>
      </w:r>
      <w:r>
        <w:rPr>
          <w:rFonts w:hint="eastAsia" w:ascii="宋体" w:hAnsi="宋体" w:eastAsia="宋体"/>
          <w:spacing w:val="20"/>
          <w:sz w:val="28"/>
          <w:szCs w:val="28"/>
        </w:rPr>
        <w:t>标段（项目编号：</w:t>
      </w:r>
      <w:r>
        <w:rPr>
          <w:rFonts w:hint="eastAsia" w:ascii="宋体" w:hAnsi="宋体" w:eastAsia="宋体"/>
          <w:spacing w:val="20"/>
          <w:sz w:val="28"/>
          <w:szCs w:val="28"/>
        </w:rPr>
        <w:tab/>
      </w:r>
      <w:r>
        <w:rPr>
          <w:rFonts w:hint="eastAsia" w:ascii="宋体" w:hAnsi="宋体" w:eastAsia="宋体"/>
          <w:spacing w:val="20"/>
          <w:sz w:val="28"/>
          <w:szCs w:val="28"/>
        </w:rPr>
        <w:t xml:space="preserve">）的相关规定， </w:t>
      </w:r>
      <w:r>
        <w:rPr>
          <w:rFonts w:hint="eastAsia" w:ascii="宋体" w:hAnsi="宋体" w:eastAsia="宋体"/>
          <w:spacing w:val="20"/>
          <w:sz w:val="28"/>
          <w:szCs w:val="28"/>
        </w:rPr>
        <w:tab/>
      </w:r>
      <w:r>
        <w:rPr>
          <w:rFonts w:hint="eastAsia" w:ascii="宋体" w:hAnsi="宋体" w:eastAsia="宋体"/>
          <w:spacing w:val="20"/>
          <w:sz w:val="28"/>
          <w:szCs w:val="28"/>
        </w:rPr>
        <w:t>（供应商名称）特向你方郑重承诺：</w:t>
      </w:r>
    </w:p>
    <w:p>
      <w:pPr>
        <w:bidi w:val="0"/>
        <w:rPr>
          <w:rFonts w:hint="eastAsia" w:ascii="宋体" w:hAnsi="宋体" w:eastAsia="宋体"/>
          <w:spacing w:val="20"/>
          <w:sz w:val="28"/>
          <w:szCs w:val="28"/>
        </w:rPr>
      </w:pPr>
      <w:r>
        <w:rPr>
          <w:rFonts w:hint="eastAsia" w:ascii="宋体" w:hAnsi="宋体" w:eastAsia="宋体"/>
          <w:spacing w:val="20"/>
          <w:sz w:val="28"/>
          <w:szCs w:val="28"/>
        </w:rPr>
        <w:t>一、本机构依法开展经营活动，近3 年内在经营活动中无重大违法违规记录。本机构财务稳健， 资本充足率、不良贷款率、拨备覆盖率等指标迗到监管标准。</w:t>
      </w:r>
    </w:p>
    <w:p>
      <w:pPr>
        <w:bidi w:val="0"/>
        <w:rPr>
          <w:rFonts w:hint="eastAsia" w:ascii="宋体" w:hAnsi="宋体" w:eastAsia="宋体"/>
          <w:spacing w:val="20"/>
          <w:sz w:val="28"/>
          <w:szCs w:val="28"/>
        </w:rPr>
      </w:pPr>
      <w:r>
        <w:rPr>
          <w:rFonts w:hint="eastAsia" w:ascii="宋体" w:hAnsi="宋体" w:eastAsia="宋体"/>
          <w:spacing w:val="20"/>
          <w:sz w:val="28"/>
          <w:szCs w:val="28"/>
        </w:rPr>
        <w:t>二、本机构内部管理机制健全，具有较强的风险控制能力，近3 年内未发生金融风险及重大违约事件记录的书面声明。</w:t>
      </w:r>
    </w:p>
    <w:p>
      <w:pPr>
        <w:bidi w:val="0"/>
        <w:rPr>
          <w:rFonts w:hint="eastAsia" w:ascii="宋体" w:hAnsi="宋体" w:eastAsia="宋体"/>
          <w:spacing w:val="20"/>
          <w:sz w:val="28"/>
          <w:szCs w:val="28"/>
        </w:rPr>
      </w:pPr>
      <w:r>
        <w:rPr>
          <w:rFonts w:hint="eastAsia" w:ascii="宋体" w:hAnsi="宋体" w:eastAsia="宋体"/>
          <w:spacing w:val="20"/>
          <w:sz w:val="28"/>
          <w:szCs w:val="28"/>
        </w:rPr>
        <w:t>（如有重大违法违规记录、重大违约事件记录应如实填写）。特此承诺。</w:t>
      </w: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（供应商可自行增加有关企业经营信誉承诺的内容。） </w:t>
      </w:r>
    </w:p>
    <w:p>
      <w:pPr>
        <w:bidi w:val="0"/>
        <w:rPr>
          <w:rFonts w:hint="eastAsia" w:ascii="宋体" w:hAnsi="宋体" w:eastAsia="宋体"/>
          <w:spacing w:val="20"/>
          <w:sz w:val="28"/>
          <w:szCs w:val="28"/>
        </w:rPr>
      </w:pPr>
      <w:r>
        <w:rPr>
          <w:rFonts w:hint="eastAsia" w:ascii="宋体" w:hAnsi="宋体" w:eastAsia="宋体"/>
          <w:spacing w:val="20"/>
          <w:sz w:val="28"/>
          <w:szCs w:val="28"/>
        </w:rPr>
        <w:t>承诺单位（企业章）：</w:t>
      </w: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法定代表人（分支机构为负责人）（签字或签章）： </w:t>
      </w:r>
    </w:p>
    <w:p>
      <w:pPr>
        <w:bidi w:val="0"/>
        <w:jc w:val="right"/>
        <w:rPr>
          <w:rFonts w:hint="eastAsia" w:ascii="宋体" w:hAnsi="宋体" w:eastAsia="宋体"/>
          <w:spacing w:val="20"/>
          <w:sz w:val="28"/>
          <w:szCs w:val="28"/>
        </w:rPr>
      </w:pPr>
      <w:r>
        <w:rPr>
          <w:rFonts w:hint="eastAsia" w:ascii="宋体" w:hAnsi="宋体" w:eastAsia="宋体"/>
          <w:spacing w:val="20"/>
          <w:sz w:val="28"/>
          <w:szCs w:val="28"/>
        </w:rPr>
        <w:t>被授权人签字：</w:t>
      </w:r>
    </w:p>
    <w:p>
      <w:pPr>
        <w:bidi w:val="0"/>
        <w:jc w:val="right"/>
        <w:rPr>
          <w:rFonts w:hint="eastAsia" w:ascii="宋体" w:hAnsi="宋体" w:eastAsia="宋体"/>
          <w:spacing w:val="20"/>
          <w:sz w:val="28"/>
          <w:szCs w:val="28"/>
        </w:rPr>
      </w:pPr>
      <w:r>
        <w:rPr>
          <w:rFonts w:hint="eastAsia" w:ascii="宋体" w:hAnsi="宋体" w:eastAsia="宋体"/>
          <w:spacing w:val="20"/>
          <w:sz w:val="28"/>
          <w:szCs w:val="28"/>
        </w:rPr>
        <w:t>年</w:t>
      </w:r>
      <w:r>
        <w:rPr>
          <w:rFonts w:hint="eastAsia" w:ascii="宋体" w:hAnsi="宋体" w:eastAsia="宋体"/>
          <w:spacing w:val="20"/>
          <w:sz w:val="28"/>
          <w:szCs w:val="28"/>
        </w:rPr>
        <w:tab/>
      </w:r>
      <w:r>
        <w:rPr>
          <w:rFonts w:hint="eastAsia" w:ascii="宋体" w:hAnsi="宋体" w:eastAsia="宋体"/>
          <w:spacing w:val="20"/>
          <w:sz w:val="28"/>
          <w:szCs w:val="28"/>
        </w:rPr>
        <w:t>月</w:t>
      </w:r>
      <w:r>
        <w:rPr>
          <w:rFonts w:hint="eastAsia" w:ascii="宋体" w:hAnsi="宋体" w:eastAsia="宋体"/>
          <w:spacing w:val="20"/>
          <w:sz w:val="28"/>
          <w:szCs w:val="28"/>
        </w:rPr>
        <w:tab/>
      </w:r>
      <w:r>
        <w:rPr>
          <w:rFonts w:hint="eastAsia" w:ascii="宋体" w:hAnsi="宋体" w:eastAsia="宋体"/>
          <w:spacing w:val="20"/>
          <w:sz w:val="28"/>
          <w:szCs w:val="28"/>
        </w:rPr>
        <w:t>日</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*注：各供应商无此承诺书者，按无效磋商处理。</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jc w:val="center"/>
        <w:rPr>
          <w:rFonts w:hint="eastAsia" w:ascii="宋体" w:hAnsi="宋体" w:eastAsia="宋体"/>
          <w:b/>
          <w:bCs/>
          <w:spacing w:val="20"/>
          <w:sz w:val="28"/>
          <w:szCs w:val="28"/>
        </w:rPr>
      </w:pPr>
      <w:r>
        <w:rPr>
          <w:rFonts w:hint="eastAsia" w:ascii="宋体" w:hAnsi="宋体" w:eastAsia="宋体"/>
          <w:b/>
          <w:bCs/>
          <w:spacing w:val="20"/>
          <w:sz w:val="28"/>
          <w:szCs w:val="28"/>
        </w:rPr>
        <w:t>廉政承诺书</w:t>
      </w: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 </w:t>
      </w:r>
      <w:r>
        <w:rPr>
          <w:rFonts w:hint="eastAsia" w:ascii="宋体" w:hAnsi="宋体" w:eastAsia="宋体"/>
          <w:spacing w:val="20"/>
          <w:sz w:val="28"/>
          <w:szCs w:val="28"/>
        </w:rPr>
        <w:tab/>
      </w:r>
      <w:r>
        <w:rPr>
          <w:rFonts w:hint="eastAsia" w:ascii="宋体" w:hAnsi="宋体" w:eastAsia="宋体"/>
          <w:spacing w:val="20"/>
          <w:sz w:val="28"/>
          <w:szCs w:val="28"/>
        </w:rPr>
        <w:t>（采购人）：</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 xml:space="preserve">我单位自愿参加 </w:t>
      </w:r>
      <w:r>
        <w:rPr>
          <w:rFonts w:hint="eastAsia"/>
          <w:spacing w:val="20"/>
          <w:sz w:val="28"/>
          <w:szCs w:val="28"/>
          <w:lang w:val="en-US" w:eastAsia="zh-CN"/>
        </w:rPr>
        <w:t xml:space="preserve">  </w:t>
      </w:r>
      <w:r>
        <w:rPr>
          <w:rFonts w:hint="eastAsia" w:ascii="宋体" w:hAnsi="宋体" w:eastAsia="宋体"/>
          <w:spacing w:val="20"/>
          <w:sz w:val="28"/>
          <w:szCs w:val="28"/>
        </w:rPr>
        <w:tab/>
      </w:r>
      <w:r>
        <w:rPr>
          <w:rFonts w:hint="eastAsia" w:ascii="宋体" w:hAnsi="宋体" w:eastAsia="宋体"/>
          <w:spacing w:val="20"/>
          <w:sz w:val="28"/>
          <w:szCs w:val="28"/>
        </w:rPr>
        <w:t>（项目名称）</w:t>
      </w:r>
      <w:r>
        <w:rPr>
          <w:rFonts w:hint="eastAsia" w:ascii="宋体" w:hAnsi="宋体" w:eastAsia="宋体"/>
          <w:spacing w:val="20"/>
          <w:sz w:val="28"/>
          <w:szCs w:val="28"/>
        </w:rPr>
        <w:tab/>
      </w:r>
      <w:r>
        <w:rPr>
          <w:rFonts w:hint="eastAsia" w:ascii="宋体" w:hAnsi="宋体" w:eastAsia="宋体"/>
          <w:spacing w:val="20"/>
          <w:sz w:val="28"/>
          <w:szCs w:val="28"/>
        </w:rPr>
        <w:t>标段竞争性磋商招标活动，并郑重承诺如</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下：在招标活动中，我单位严格遵守国家有关廉政规定，不以任何形式向你单位相关负责人员输送礼品、礼金、有价证券等利益， 不弄虚作假、不拉拢评选专家影响结果公正性， 不将资金存放与你单位相关负 责人员在我单位亲属的业绩、收入挂钩。</w:t>
      </w:r>
    </w:p>
    <w:p>
      <w:pPr>
        <w:bidi w:val="0"/>
        <w:rPr>
          <w:rFonts w:hint="eastAsia" w:ascii="宋体" w:hAnsi="宋体" w:eastAsia="宋体"/>
          <w:spacing w:val="20"/>
          <w:sz w:val="28"/>
          <w:szCs w:val="28"/>
        </w:rPr>
      </w:pPr>
      <w:r>
        <w:rPr>
          <w:rFonts w:hint="eastAsia" w:ascii="宋体" w:hAnsi="宋体" w:eastAsia="宋体"/>
          <w:spacing w:val="20"/>
          <w:sz w:val="28"/>
          <w:szCs w:val="28"/>
        </w:rPr>
        <w:t>我单位将认真履行以上承诺，接受监察机关的监督检查，若有违反，将承 担相应责任。</w:t>
      </w:r>
    </w:p>
    <w:p>
      <w:pPr>
        <w:bidi w:val="0"/>
        <w:rPr>
          <w:rFonts w:hint="eastAsia" w:ascii="宋体" w:hAnsi="宋体" w:eastAsia="宋体"/>
          <w:spacing w:val="20"/>
          <w:sz w:val="28"/>
          <w:szCs w:val="28"/>
        </w:rPr>
      </w:pPr>
      <w:r>
        <w:rPr>
          <w:rFonts w:hint="eastAsia" w:ascii="宋体" w:hAnsi="宋体" w:eastAsia="宋体"/>
          <w:spacing w:val="20"/>
          <w:sz w:val="28"/>
          <w:szCs w:val="28"/>
        </w:rPr>
        <w:t>特此承诺。</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承诺单位（企业章）：</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承诺单位法定代表人（分支机构为负责人）或代理人（签字或印鉴）:</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jc w:val="right"/>
        <w:rPr>
          <w:rFonts w:hint="eastAsia" w:ascii="宋体" w:hAnsi="宋体" w:eastAsia="宋体"/>
          <w:spacing w:val="20"/>
          <w:sz w:val="28"/>
          <w:szCs w:val="28"/>
        </w:rPr>
      </w:pPr>
      <w:r>
        <w:rPr>
          <w:rFonts w:hint="eastAsia" w:ascii="宋体" w:hAnsi="宋体" w:eastAsia="宋体"/>
          <w:spacing w:val="20"/>
          <w:sz w:val="28"/>
          <w:szCs w:val="28"/>
        </w:rPr>
        <w:t>年</w:t>
      </w:r>
      <w:r>
        <w:rPr>
          <w:rFonts w:hint="eastAsia" w:ascii="宋体" w:hAnsi="宋体" w:eastAsia="宋体"/>
          <w:spacing w:val="20"/>
          <w:sz w:val="28"/>
          <w:szCs w:val="28"/>
        </w:rPr>
        <w:tab/>
      </w:r>
      <w:r>
        <w:rPr>
          <w:rFonts w:hint="eastAsia"/>
          <w:spacing w:val="20"/>
          <w:sz w:val="28"/>
          <w:szCs w:val="28"/>
          <w:lang w:val="en-US" w:eastAsia="zh-CN"/>
        </w:rPr>
        <w:t xml:space="preserve"> </w:t>
      </w:r>
      <w:r>
        <w:rPr>
          <w:rFonts w:hint="eastAsia" w:ascii="宋体" w:hAnsi="宋体" w:eastAsia="宋体"/>
          <w:spacing w:val="20"/>
          <w:sz w:val="28"/>
          <w:szCs w:val="28"/>
        </w:rPr>
        <w:t>月</w:t>
      </w:r>
      <w:r>
        <w:rPr>
          <w:rFonts w:hint="eastAsia" w:ascii="宋体" w:hAnsi="宋体" w:eastAsia="宋体"/>
          <w:spacing w:val="20"/>
          <w:sz w:val="28"/>
          <w:szCs w:val="28"/>
        </w:rPr>
        <w:tab/>
      </w:r>
      <w:r>
        <w:rPr>
          <w:rFonts w:hint="eastAsia" w:ascii="宋体" w:hAnsi="宋体" w:eastAsia="宋体"/>
          <w:spacing w:val="20"/>
          <w:sz w:val="28"/>
          <w:szCs w:val="28"/>
        </w:rPr>
        <w:t>日</w:t>
      </w: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p>
    <w:p>
      <w:pPr>
        <w:bidi w:val="0"/>
        <w:rPr>
          <w:rFonts w:hint="eastAsia" w:ascii="宋体" w:hAnsi="宋体" w:eastAsia="宋体"/>
          <w:spacing w:val="20"/>
          <w:sz w:val="28"/>
          <w:szCs w:val="28"/>
        </w:rPr>
      </w:pPr>
      <w:r>
        <w:rPr>
          <w:rFonts w:hint="eastAsia" w:ascii="宋体" w:hAnsi="宋体" w:eastAsia="宋体"/>
          <w:spacing w:val="20"/>
          <w:sz w:val="28"/>
          <w:szCs w:val="28"/>
        </w:rPr>
        <w:t>*注：各供应商无此承诺书者，按无效磋商处理</w:t>
      </w:r>
    </w:p>
    <w:p>
      <w:pPr>
        <w:bidi w:val="0"/>
        <w:rPr>
          <w:rFonts w:hint="eastAsia" w:ascii="宋体" w:hAnsi="宋体" w:eastAsia="宋体"/>
          <w:spacing w:val="20"/>
          <w:sz w:val="28"/>
          <w:szCs w:val="28"/>
        </w:rPr>
        <w:sectPr>
          <w:pgSz w:w="11910" w:h="16850"/>
          <w:pgMar w:top="1320" w:right="860" w:bottom="1200" w:left="1020" w:header="901" w:footer="1006" w:gutter="0"/>
          <w:cols w:space="720" w:num="1"/>
          <w:docGrid w:linePitch="0" w:charSpace="0"/>
        </w:sectPr>
      </w:pPr>
    </w:p>
    <w:p>
      <w:pPr>
        <w:bidi w:val="0"/>
        <w:rPr>
          <w:rFonts w:hint="eastAsia" w:ascii="宋体" w:hAnsi="宋体" w:eastAsia="宋体"/>
          <w:spacing w:val="20"/>
          <w:sz w:val="28"/>
          <w:szCs w:val="28"/>
        </w:rPr>
      </w:pPr>
    </w:p>
    <w:p>
      <w:pPr>
        <w:bidi w:val="0"/>
        <w:jc w:val="center"/>
        <w:rPr>
          <w:rFonts w:hint="eastAsia"/>
          <w:b/>
          <w:bCs/>
          <w:spacing w:val="20"/>
          <w:sz w:val="28"/>
          <w:szCs w:val="28"/>
          <w:lang w:val="en-US" w:eastAsia="zh-CN"/>
        </w:rPr>
      </w:pPr>
      <w:bookmarkStart w:id="136" w:name="十六、参与评审打分的证书（证件）一览表"/>
      <w:bookmarkEnd w:id="136"/>
      <w:r>
        <w:rPr>
          <w:rFonts w:hint="eastAsia"/>
          <w:b/>
          <w:bCs/>
          <w:spacing w:val="20"/>
          <w:sz w:val="28"/>
          <w:szCs w:val="28"/>
          <w:lang w:val="en-US" w:eastAsia="zh-CN"/>
        </w:rPr>
        <w:t>十二</w:t>
      </w:r>
      <w:r>
        <w:rPr>
          <w:rFonts w:hint="eastAsia" w:ascii="宋体" w:hAnsi="宋体" w:eastAsia="宋体"/>
          <w:b/>
          <w:bCs/>
          <w:spacing w:val="20"/>
          <w:sz w:val="28"/>
          <w:szCs w:val="28"/>
        </w:rPr>
        <w:t>、其他材料</w:t>
      </w:r>
    </w:p>
    <w:p>
      <w:pPr>
        <w:bidi w:val="0"/>
        <w:rPr>
          <w:rFonts w:hint="eastAsia" w:ascii="宋体" w:hAnsi="宋体" w:eastAsia="宋体"/>
          <w:spacing w:val="20"/>
          <w:sz w:val="28"/>
          <w:szCs w:val="28"/>
        </w:rPr>
      </w:pPr>
    </w:p>
    <w:sectPr>
      <w:headerReference r:id="rId8" w:type="default"/>
      <w:footerReference r:id="rId9" w:type="default"/>
      <w:pgSz w:w="11910" w:h="16850"/>
      <w:pgMar w:top="1320" w:right="860" w:bottom="880" w:left="1020" w:header="721" w:footer="691" w:gutter="0"/>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000000" w:sz="0" w:space="0"/>
      </w:pBdr>
      <w:spacing w:line="14" w:lineRule="auto"/>
    </w:pPr>
    <w:r>
      <mc:AlternateContent>
        <mc:Choice Requires="wpg">
          <w:drawing>
            <wp:anchor distT="0" distB="0" distL="0" distR="0" simplePos="0" relativeHeight="251659264" behindDoc="1" locked="0" layoutInCell="1" allowOverlap="1">
              <wp:simplePos x="0" y="0"/>
              <wp:positionH relativeFrom="page">
                <wp:posOffset>886460</wp:posOffset>
              </wp:positionH>
              <wp:positionV relativeFrom="page">
                <wp:posOffset>581025</wp:posOffset>
              </wp:positionV>
              <wp:extent cx="5913120" cy="28575"/>
              <wp:effectExtent l="0" t="1905" r="11430" b="26670"/>
              <wp:wrapNone/>
              <wp:docPr id="3" name="docshapegroup"/>
              <wp:cNvGraphicFramePr/>
              <a:graphic xmlns:a="http://schemas.openxmlformats.org/drawingml/2006/main">
                <a:graphicData uri="http://schemas.microsoft.com/office/word/2010/wordprocessingGroup">
                  <wpg:wgp>
                    <wpg:cNvGrpSpPr/>
                    <wpg:grpSpPr>
                      <a:xfrm>
                        <a:off x="0" y="0"/>
                        <a:ext cx="5913120" cy="28575"/>
                        <a:chOff x="887095" y="581660"/>
                        <a:chExt cx="5913120" cy="28575"/>
                      </a:xfrm>
                    </wpg:grpSpPr>
                    <wps:wsp>
                      <wps:cNvPr id="1" name="直接连接符 1"/>
                      <wps:cNvCnPr/>
                      <wps:spPr>
                        <a:xfrm>
                          <a:off x="887095" y="605155"/>
                          <a:ext cx="5912485" cy="12700"/>
                        </a:xfrm>
                        <a:prstGeom prst="line">
                          <a:avLst/>
                        </a:prstGeom>
                        <a:ln w="12700">
                          <a:solidFill>
                            <a:prstClr val="white"/>
                          </a:solidFill>
                        </a:ln>
                      </wps:spPr>
                      <wps:bodyPr rot="0" vert="horz" wrap="square" lIns="91440" tIns="45720" rIns="91440" bIns="45720" anchor="t" anchorCtr="0"/>
                    </wps:wsp>
                    <wps:wsp>
                      <wps:cNvPr id="2" name="直接连接符 2"/>
                      <wps:cNvCnPr/>
                      <wps:spPr>
                        <a:xfrm>
                          <a:off x="887095" y="586105"/>
                          <a:ext cx="5912485" cy="12700"/>
                        </a:xfrm>
                        <a:prstGeom prst="line">
                          <a:avLst/>
                        </a:prstGeom>
                        <a:ln w="12700">
                          <a:solidFill>
                            <a:prstClr val="white"/>
                          </a:solidFill>
                        </a:ln>
                      </wps:spPr>
                      <wps:bodyPr rot="0" vert="horz" wrap="square" lIns="91440" tIns="45720" rIns="91440" bIns="45720" anchor="t" anchorCtr="0"/>
                    </wps:wsp>
                  </wpg:wgp>
                </a:graphicData>
              </a:graphic>
            </wp:anchor>
          </w:drawing>
        </mc:Choice>
        <mc:Fallback>
          <w:pict>
            <v:group id="docshapegroup" o:spid="_x0000_s1026" o:spt="203" style="position:absolute;left:0pt;margin-left:69.8pt;margin-top:45.75pt;height:2.25pt;width:465.6pt;mso-position-horizontal-relative:page;mso-position-vertical-relative:page;z-index:-251657216;mso-width-relative:page;mso-height-relative:page;" coordorigin="887095,581660" coordsize="5913120,28575" o:gfxdata="UEsDBAoAAAAAAIdO4kAAAAAAAAAAAAAAAAAEAAAAZHJzL1BLAwQUAAAACACHTuJAdKHTI9kAAAAK&#10;AQAADwAAAGRycy9kb3ducmV2LnhtbE2PwW7CMBBE75X6D9ZW6q3YKSItIQ6qUNsTqgRUqrgt8ZJE&#10;xHYUmwT+vsupPc7s0+xMvrzYVgzUh8Y7DclEgSBXetO4SsP37uPpFUSI6Ay23pGGKwVYFvd3OWbG&#10;j25DwzZWgkNcyFBDHWOXSRnKmiyGie/I8e3oe4uRZV9J0+PI4baVz0ql0mLj+EONHa1qKk/bs9Xw&#10;OeL4Nk3eh/XpuLrud7Ovn3VCWj8+JGoBItIl/sFwq8/VoeBOB392JoiW9XSeMqphnsxA3AD1onjM&#10;gZ1UgSxy+X9C8QtQSwMEFAAAAAgAh07iQFpVMAB/AgAAAgcAAA4AAABkcnMvZTJvRG9jLnhtbO2V&#10;zW7UMBDH70i8g+U7zUc3u2nUbA+7tEJCUKnwAK7jJJYc29jezZaH4AWQuNETR+68DeUxGDvZ7ap8&#10;qBRx4+L12JPx/H/j8R6fbDqB1sxYrmSJk4MYIyapqrhsSvz61emTHCPriKyIUJKV+IpZfDJ//Oi4&#10;1wVLVatExQyCINIWvS5x65wuosjSlnXEHijNJGzWynTEgWmaqDKkh+idiNI4nka9MpU2ijJrYXU5&#10;bOIxorlPQFXXnLKloquOSTdENUwQB5Jsy7XF85BtXTPqXta1ZQ6JEoNSF0Y4BOaXfozmx6RoDNEt&#10;p2MK5D4p3NHUES7h0F2oJXEErQz/IVTHqVFW1e6Aqi4ahAQioCKJ77A5M2qlg5am6Bu9gw6FukP9&#10;wWHpi/W5Qbwq8SFGknRQ8EpR2xLNmnA6AOp1U4DfmdEX+tyMC81gec2b2nT+F9SgTUB7tUPLNg5R&#10;WMyOksMkBeoU9tI8m2UDetpCffxXeT6LjzKMYDvLk+l0LA1tn/42QrQ9PvJZ7pLqNVxOe0vM/h2x&#10;C88jFMJ6EiOxZEvs5v3nr+8+fvvyAcabT9co8dp8CuC7kCMyW1ig9xNee8qncZZkI5k9cukkBzKe&#10;XJLO4kBmp5sU2lh3xlSH/KTEgkufKinI+rl1kAi4bl38spCo3wbytlWCV6dcCG94x4UwaE2gX/qW&#10;O+alQIQ9L7CEhEUvcJDkZ5equgIuRg0tBg8MTFpl3mLUQ3uV2L5ZEcMwEs8kVOMomUx8PwZjks38&#10;1TD7O5f7O0RSCFVih9EwXbjQwz63sdQD8H9e8/RXNU8fWvMsnybx/5r72/DnNQ9dD09juKPjM+7f&#10;3n073JHbv67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Sh0yPZAAAACgEAAA8AAAAAAAAAAQAg&#10;AAAAIgAAAGRycy9kb3ducmV2LnhtbFBLAQIUABQAAAAIAIdO4kBaVTAAfwIAAAIHAAAOAAAAAAAA&#10;AAEAIAAAACgBAABkcnMvZTJvRG9jLnhtbFBLBQYAAAAABgAGAFkBAAAZBgAAAAA=&#10;">
              <o:lock v:ext="edit" aspectratio="f"/>
              <v:line id="_x0000_s1026" o:spid="_x0000_s1026" o:spt="20" style="position:absolute;left:887095;top:605155;height:12700;width:5912485;" filled="f" stroked="t" coordsize="21600,21600" o:gfxdata="UEsDBAoAAAAAAIdO4kAAAAAAAAAAAAAAAAAEAAAAZHJzL1BLAwQUAAAACACHTuJAFi4AcLcAAADa&#10;AAAADwAAAGRycy9kb3ducmV2LnhtbEVPy6rCMBDdC/5DGOHuNNWFlWp0IYq69AF1OTRjW2wmJYla&#10;79ffCBdcDYfznMWqM414kvO1ZQXjUQKCuLC65lLB5bwdzkD4gKyxsUwK3uRhtez3Fphp++IjPU+h&#10;FDGEfYYKqhDaTEpfVGTQj2xLHLmbdQZDhK6U2uErhptGTpJkKg3WHBsqbGldUXE/PYyCcrM9ppi7&#10;wzvf3VPT/V7TRu6V+hmMkzmIQF34iv/dex3nw+eVz5XL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LgBwtwAAANoAAAAP&#10;AAAAAAAAAAEAIAAAACIAAABkcnMvZG93bnJldi54bWxQSwECFAAUAAAACACHTuJAMy8FnjsAAAA5&#10;AAAAEAAAAAAAAAABACAAAAAGAQAAZHJzL3NoYXBleG1sLnhtbFBLBQYAAAAABgAGAFsBAACwAwAA&#10;AAA=&#10;">
                <v:fill on="f" focussize="0,0"/>
                <v:stroke weight="1pt" color="#FFFFFF" joinstyle="round"/>
                <v:imagedata o:title=""/>
                <o:lock v:ext="edit" aspectratio="f"/>
              </v:line>
              <v:line id="_x0000_s1026" o:spid="_x0000_s1026" o:spt="20" style="position:absolute;left:887095;top:586105;height:12700;width:5912485;" filled="f" stroked="t" coordsize="21600,21600" o:gfxdata="UEsDBAoAAAAAAIdO4kAAAAAAAAAAAAAAAAAEAAAAZHJzL1BLAwQUAAAACACHTuJA5vyeB7oAAADa&#10;AAAADwAAAGRycy9kb3ducmV2LnhtbEWPzarCMBSE94LvEM4Fd5rqwko1urhcUZf+QF0emnPbYnNS&#10;kqjVpzeC4HKYmW+YxaozjbiR87VlBeNRAoK4sLrmUsHpuB7OQPiArLGxTAoe5GG17PcWmGl75z3d&#10;DqEUEcI+QwVVCG0mpS8qMuhHtiWO3r91BkOUrpTa4T3CTSMnSTKVBmuOCxW29FtRcTlcjYLyb71P&#10;MXe7R765pKZ7ntNGbpUa/IyTOYhAXfiGP+2tVjCB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J4HugAAANoA&#10;AAAPAAAAAAAAAAEAIAAAACIAAABkcnMvZG93bnJldi54bWxQSwECFAAUAAAACACHTuJAMy8FnjsA&#10;AAA5AAAAEAAAAAAAAAABACAAAAAJAQAAZHJzL3NoYXBleG1sLnhtbFBLBQYAAAAABgAGAFsBAACz&#10;AwAAAAA=&#10;">
                <v:fill on="f" focussize="0,0"/>
                <v:stroke weight="1pt" color="#FFFFFF" joinstyle="round"/>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pPr>
    <w:r>
      <mc:AlternateContent>
        <mc:Choice Requires="wpg">
          <w:drawing>
            <wp:anchor distT="0" distB="0" distL="0" distR="0" simplePos="0" relativeHeight="251659264" behindDoc="1" locked="0" layoutInCell="1" allowOverlap="1">
              <wp:simplePos x="0" y="0"/>
              <wp:positionH relativeFrom="page">
                <wp:posOffset>886460</wp:posOffset>
              </wp:positionH>
              <wp:positionV relativeFrom="page">
                <wp:posOffset>723900</wp:posOffset>
              </wp:positionV>
              <wp:extent cx="5913120" cy="28575"/>
              <wp:effectExtent l="0" t="1905" r="11430" b="26670"/>
              <wp:wrapNone/>
              <wp:docPr id="5" name="docshapegroup"/>
              <wp:cNvGraphicFramePr/>
              <a:graphic xmlns:a="http://schemas.openxmlformats.org/drawingml/2006/main">
                <a:graphicData uri="http://schemas.microsoft.com/office/word/2010/wordprocessingGroup">
                  <wpg:wgp>
                    <wpg:cNvGrpSpPr/>
                    <wpg:grpSpPr>
                      <a:xfrm>
                        <a:off x="0" y="0"/>
                        <a:ext cx="5913120" cy="28575"/>
                        <a:chOff x="887095" y="724535"/>
                        <a:chExt cx="5913120" cy="28575"/>
                      </a:xfrm>
                    </wpg:grpSpPr>
                    <wps:wsp>
                      <wps:cNvPr id="6" name="直接连接符 6"/>
                      <wps:cNvCnPr/>
                      <wps:spPr>
                        <a:xfrm>
                          <a:off x="887095" y="748030"/>
                          <a:ext cx="5912485" cy="12700"/>
                        </a:xfrm>
                        <a:prstGeom prst="line">
                          <a:avLst/>
                        </a:prstGeom>
                        <a:ln w="12700">
                          <a:solidFill>
                            <a:prstClr val="white"/>
                          </a:solidFill>
                        </a:ln>
                      </wps:spPr>
                      <wps:bodyPr rot="0" vert="horz" wrap="square" lIns="91440" tIns="45720" rIns="91440" bIns="45720" anchor="t" anchorCtr="0"/>
                    </wps:wsp>
                    <wps:wsp>
                      <wps:cNvPr id="7" name="直接连接符 7"/>
                      <wps:cNvCnPr/>
                      <wps:spPr>
                        <a:xfrm>
                          <a:off x="887095" y="728980"/>
                          <a:ext cx="5912485" cy="12700"/>
                        </a:xfrm>
                        <a:prstGeom prst="line">
                          <a:avLst/>
                        </a:prstGeom>
                        <a:ln w="12700">
                          <a:solidFill>
                            <a:prstClr val="white"/>
                          </a:solidFill>
                        </a:ln>
                      </wps:spPr>
                      <wps:bodyPr rot="0" vert="horz" wrap="square" lIns="91440" tIns="45720" rIns="91440" bIns="45720" anchor="t" anchorCtr="0"/>
                    </wps:wsp>
                  </wpg:wgp>
                </a:graphicData>
              </a:graphic>
            </wp:anchor>
          </w:drawing>
        </mc:Choice>
        <mc:Fallback>
          <w:pict>
            <v:group id="docshapegroup" o:spid="_x0000_s1026" o:spt="203" style="position:absolute;left:0pt;margin-left:69.8pt;margin-top:57pt;height:2.25pt;width:465.6pt;mso-position-horizontal-relative:page;mso-position-vertical-relative:page;z-index:-251657216;mso-width-relative:page;mso-height-relative:page;" coordorigin="887095,724535" coordsize="5913120,28575" o:gfxdata="UEsDBAoAAAAAAIdO4kAAAAAAAAAAAAAAAAAEAAAAZHJzL1BLAwQUAAAACACHTuJARmUG/NoAAAAM&#10;AQAADwAAAGRycy9kb3ducmV2LnhtbE2PQU/DMAyF70j8h8hI3FhSxsZWmk5oAk4TEhsS2s1rvLZa&#10;k1RN1m7/HvcENz/76fl72epiG9FTF2rvNCQTBYJc4U3tSg3fu/eHBYgQ0RlsvCMNVwqwym9vMkyN&#10;H9wX9dtYCg5xIUUNVYxtKmUoKrIYJr4lx7ej7yxGll0pTYcDh9tGPio1lxZrxx8qbGldUXHanq2G&#10;jwGH12ny1m9Ox/V1v5t9/mwS0vr+LlEvICJd4p8ZRnxGh5yZDv7sTBAN6+lyzlYekicuNTrUs+I2&#10;h3G1mIHMM/m/RP4LUEsDBBQAAAAIAIdO4kDfwmWLfAIAAAIHAAAOAAAAZHJzL2Uyb0RvYy54bWzt&#10;Vc1u1DAQviPxDpbvNNnsT7JRsz20dIWEoFLhAVzHSSw5trG9m10eghdA4kZPHLnzNpTHYOxkt6vy&#10;o1LEjYvX45l8nu+bGe/xyaYVaM2M5UoWeHQUY8QkVSWXdYFfvzp/kmFkHZElEUqyAm+ZxSeLx4+O&#10;O52zRDVKlMwgAJE273SBG+d0HkWWNqwl9khpJsFZKdMSB6apo9KQDtBbESVxPIs6ZUptFGXWwulZ&#10;78QDorkPoKoqTtmZoquWSdejGiaIA0q24driRci2qhh1L6vKModEgYGpCytcAvsrv0aLY5LXhuiG&#10;0yEFcp8U7nBqCZdw6R7qjDiCVob/ANVyapRVlTuiqo16IkERYDGK72izNGqlA5c672q9Fx0KdUf1&#10;B8PSF+sLg3hZ4ClGkrRQ8FJR2xDN6nA7CNTpOoe4pdGX+sIMB3Vvec6byrT+F9igTZB2u5eWbRyi&#10;cDidj8ajBFSn4EuyaTrtpacN1Md/lWVpPIccwJ0mk+l473/6W4Rod33ks9wn1WloTnurmP07xS69&#10;HqEQ1isxKDbbKXbz/vPXdx+/ffkA682nazTz3HwKEHsqB8lsbkG9n+h1yHySxeOhKQ+USyYZKOOV&#10;GyVpHPx73iTXxrolUy3ymwILLn2qJCfr59ZBIhC6C/HHQqJuB+RtqwQvz7kQ3vCBp8KgNYF56Rru&#10;mKcCCAdRYAkJh55gT8nvrlS5BV2M6kcMHhjYNMq8xaiD8SqwfbMihmEknkmoxnw0mfh5DMZkmvrW&#10;MIeeq0MPkRSgCuww6renLsywz20odS/4P695+quapw+ueZLNs/81993w5zUPUw9PY+jR4Rn3b++h&#10;HXrk9q9r8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GZQb82gAAAAwBAAAPAAAAAAAAAAEAIAAA&#10;ACIAAABkcnMvZG93bnJldi54bWxQSwECFAAUAAAACACHTuJA38Jli3wCAAACBwAADgAAAAAAAAAB&#10;ACAAAAApAQAAZHJzL2Uyb0RvYy54bWxQSwUGAAAAAAYABgBZAQAAFwYAAAAA&#10;">
              <o:lock v:ext="edit" aspectratio="f"/>
              <v:line id="_x0000_s1026" o:spid="_x0000_s1026" o:spt="20" style="position:absolute;left:887095;top:748030;height:12700;width:5912485;" filled="f" stroked="t" coordsize="21600,21600" o:gfxdata="UEsDBAoAAAAAAIdO4kAAAAAAAAAAAAAAAAAEAAAAZHJzL1BLAwQUAAAACACHTuJAmceYBLwAAADa&#10;AAAADwAAAGRycy9kb3ducmV2LnhtbEWPwWrDMBBE74X8g9hCbo3sHuLiWs6hNDQ52gmkx8Xa2ibW&#10;ykhK7OTro0Khx2Fm3jDFZjaDuJLzvWUF6SoBQdxY3XOr4HjYvryB8AFZ42CZFNzIw6ZcPBWYaztx&#10;Rdc6tCJC2OeooAthzKX0TUcG/cqOxNH7sc5giNK1UjucItwM8jVJ1tJgz3Ghw5E+OmrO9cUoaD+3&#10;VYYnt7+dvs6Zme/f2SB3Si2f0+QdRKA5/If/2jutYA2/V+INk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mAS8AAAA&#10;2gAAAA8AAAAAAAAAAQAgAAAAIgAAAGRycy9kb3ducmV2LnhtbFBLAQIUABQAAAAIAIdO4kAzLwWe&#10;OwAAADkAAAAQAAAAAAAAAAEAIAAAAAsBAABkcnMvc2hhcGV4bWwueG1sUEsFBgAAAAAGAAYAWwEA&#10;ALUDAAAAAA==&#10;">
                <v:fill on="f" focussize="0,0"/>
                <v:stroke weight="1pt" color="#FFFFFF" joinstyle="round"/>
                <v:imagedata o:title=""/>
                <o:lock v:ext="edit" aspectratio="f"/>
              </v:line>
              <v:line id="_x0000_s1026" o:spid="_x0000_s1026" o:spt="20" style="position:absolute;left:887095;top:728980;height:12700;width:5912485;" filled="f" stroked="t" coordsize="21600,21600" o:gfxdata="UEsDBAoAAAAAAIdO4kAAAAAAAAAAAAAAAAAEAAAAZHJzL1BLAwQUAAAACACHTuJA9os9n7oAAADa&#10;AAAADwAAAGRycy9kb3ducmV2LnhtbEWPT4vCMBTE74LfITzB25rqwS5dYw/Linr0D+jx0bxtS5uX&#10;kkStfnojCB6HmfkNs8h704orOV9bVjCdJCCIC6trLhUcD6uvbxA+IGtsLZOCO3nIl8PBAjNtb7yj&#10;6z6UIkLYZ6igCqHLpPRFRQb9xHbE0fu3zmCI0pVSO7xFuGnlLEnm0mDNcaHCjn4rKpr9xSgo/1a7&#10;FE9uez+tm9T0j3Payo1S49E0+QERqA+f8Lu90QpSeF2JN0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iz2fugAAANoA&#10;AAAPAAAAAAAAAAEAIAAAACIAAABkcnMvZG93bnJldi54bWxQSwECFAAUAAAACACHTuJAMy8FnjsA&#10;AAA5AAAAEAAAAAAAAAABACAAAAAJAQAAZHJzL3NoYXBleG1sLnhtbFBLBQYAAAAABgAGAFsBAACz&#10;AwAAAAA=&#10;">
                <v:fill on="f" focussize="0,0"/>
                <v:stroke weight="1pt" color="#FFFFFF" joinstyle="round"/>
                <v:imagedata o:title=""/>
                <o:lock v:ext="edit" aspectratio="f"/>
              </v:line>
            </v:group>
          </w:pict>
        </mc:Fallback>
      </mc:AlternateContent>
    </w:r>
    <w:r>
      <mc:AlternateContent>
        <mc:Choice Requires="wps">
          <w:drawing>
            <wp:anchor distT="0" distB="0" distL="0" distR="0" simplePos="0" relativeHeight="251659264" behindDoc="1" locked="0" layoutInCell="1" allowOverlap="1">
              <wp:simplePos x="0" y="0"/>
              <wp:positionH relativeFrom="page">
                <wp:posOffset>5165725</wp:posOffset>
              </wp:positionH>
              <wp:positionV relativeFrom="page">
                <wp:posOffset>558800</wp:posOffset>
              </wp:positionV>
              <wp:extent cx="1629410" cy="158750"/>
              <wp:effectExtent l="0" t="0" r="0" b="0"/>
              <wp:wrapNone/>
              <wp:docPr id="9" name="_x0000_s2074"/>
              <wp:cNvGraphicFramePr/>
              <a:graphic xmlns:a="http://schemas.openxmlformats.org/drawingml/2006/main">
                <a:graphicData uri="http://schemas.microsoft.com/office/word/2010/wordprocessingShape">
                  <wps:wsp>
                    <wps:cNvSpPr/>
                    <wps:spPr>
                      <a:xfrm>
                        <a:off x="0" y="0"/>
                        <a:ext cx="1629410" cy="158750"/>
                      </a:xfrm>
                      <a:prstGeom prst="rect">
                        <a:avLst/>
                      </a:prstGeom>
                    </wps:spPr>
                    <wps:txbx>
                      <w:txbxContent>
                        <w:p>
                          <w:pPr>
                            <w:spacing w:before="0" w:line="250" w:lineRule="exact"/>
                            <w:ind w:left="20" w:right="0" w:firstLine="0"/>
                            <w:jc w:val="left"/>
                            <w:rPr>
                              <w:sz w:val="21"/>
                            </w:rPr>
                          </w:pPr>
                        </w:p>
                        <w:p/>
                      </w:txbxContent>
                    </wps:txbx>
                    <wps:bodyPr rot="0" vert="horz" wrap="square" lIns="91440" tIns="45720" rIns="91440" bIns="45720" anchor="t" anchorCtr="0"/>
                  </wps:wsp>
                </a:graphicData>
              </a:graphic>
            </wp:anchor>
          </w:drawing>
        </mc:Choice>
        <mc:Fallback>
          <w:pict>
            <v:rect id="_x0000_s2074" o:spid="_x0000_s1026" o:spt="1" style="position:absolute;left:0pt;margin-left:406.75pt;margin-top:44pt;height:12.5pt;width:128.3pt;mso-position-horizontal-relative:page;mso-position-vertical-relative:page;z-index:-251657216;mso-width-relative:page;mso-height-relative:page;" filled="f" stroked="f" coordsize="21600,21600" o:gfxdata="UEsDBAoAAAAAAIdO4kAAAAAAAAAAAAAAAAAEAAAAZHJzL1BLAwQUAAAACACHTuJATOwshNoAAAAL&#10;AQAADwAAAGRycy9kb3ducmV2LnhtbE2PQUvDQBCF74L/YRnBi7S7sWhDzKaHglhEKKba8zY7JsHs&#10;bJrdJvXfOz3p7T3m4817+ersOjHiEFpPGpK5AoFUedtSreFj9zxLQYRoyJrOE2r4wQCr4voqN5n1&#10;E73jWMZacAiFzGhoYuwzKUPVoDNh7nskvn35wZnIdqilHczE4a6T90o9Smda4g+N6XHdYPVdnpyG&#10;qdqO+93bi9ze7Teejpvjuvx81fr2JlFPICKe4x8Ml/pcHQrudPAnskF0GtJk8cAoi5Q3XQC1VAmI&#10;A6tkoUAWufy/ofgFUEsDBBQAAAAIAIdO4kDU7ESovwEAAIUDAAAOAAAAZHJzL2Uyb0RvYy54bWyt&#10;U01v2zAMvQ/YfxB0X/wBp2mMOD0s2DCg6Ap0OxeKLMcGrI+RSuz015eSvTToLj3MB5kU6Ue+R3pz&#10;N+qenRRgZ03Fs0XKmTLS1p05VPz3r29fbjlDL0wtemtUxc8K+d3286fN4EqV29b2tQJGIAbLwVW8&#10;9d6VSYKyVVrgwjplKNhY0MKTC4ekBjEQuu6TPE1vksFC7cBKhUi3uynIZ0T4CKBtmk6qnZVHrYyf&#10;UEH1whMlbDuHfBu7bRol/c+mQeVZX3Fi6uNJRcjehzPZbkR5AOHaTs4tiI+08I6TFp2hoheonfCC&#10;HaH7B0p3Eizaxi+k1clEJCpCLLL0nTZPrXAqciGp0V1Ex/8HKx9Oj8C6uuJrzozQNPDnMaXnGfN0&#10;VQR9BoclpT25R5g9JDOQHRvQ4U002Bg1PV80VaNnki6zm3xdZCS3pFi2vF0to+jJ29cO0H9XVrNg&#10;VBxoZlFKcbpHTxUp9W8KOaGbqX6w/Lgf56b2tj4TFbDTjGnDyWgtvHA20Hwrjn+OAhRn/Q9DAq6z&#10;oggLEZ1iucrJgevI/joijCSoinvOJvOrj0sU2gt90HRio/MmhfFf+zHr7e/Zv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M7CyE2gAAAAsBAAAPAAAAAAAAAAEAIAAAACIAAABkcnMvZG93bnJldi54&#10;bWxQSwECFAAUAAAACACHTuJA1OxEqL8BAACFAwAADgAAAAAAAAABACAAAAApAQAAZHJzL2Uyb0Rv&#10;Yy54bWxQSwUGAAAAAAYABgBZAQAAWgUAAAAA&#10;">
              <v:fill on="f" focussize="0,0"/>
              <v:stroke on="f"/>
              <v:imagedata o:title=""/>
              <o:lock v:ext="edit" aspectratio="f"/>
              <v:textbox>
                <w:txbxContent>
                  <w:p>
                    <w:pPr>
                      <w:spacing w:before="0" w:line="250" w:lineRule="exact"/>
                      <w:ind w:left="20" w:right="0" w:firstLine="0"/>
                      <w:jc w:val="left"/>
                      <w:rPr>
                        <w:sz w:val="21"/>
                      </w:rPr>
                    </w:pPr>
                  </w:p>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pPr>
    <w:r>
      <mc:AlternateContent>
        <mc:Choice Requires="wpg">
          <w:drawing>
            <wp:anchor distT="0" distB="0" distL="0" distR="0" simplePos="0" relativeHeight="251659264" behindDoc="1" locked="0" layoutInCell="1" allowOverlap="1">
              <wp:simplePos x="0" y="0"/>
              <wp:positionH relativeFrom="page">
                <wp:posOffset>886460</wp:posOffset>
              </wp:positionH>
              <wp:positionV relativeFrom="page">
                <wp:posOffset>609600</wp:posOffset>
              </wp:positionV>
              <wp:extent cx="5913120" cy="28575"/>
              <wp:effectExtent l="0" t="1905" r="11430" b="26670"/>
              <wp:wrapNone/>
              <wp:docPr id="218" name="docshapegroup"/>
              <wp:cNvGraphicFramePr/>
              <a:graphic xmlns:a="http://schemas.openxmlformats.org/drawingml/2006/main">
                <a:graphicData uri="http://schemas.microsoft.com/office/word/2010/wordprocessingGroup">
                  <wpg:wgp>
                    <wpg:cNvGrpSpPr/>
                    <wpg:grpSpPr>
                      <a:xfrm>
                        <a:off x="0" y="0"/>
                        <a:ext cx="5913120" cy="28575"/>
                        <a:chOff x="887095" y="610235"/>
                        <a:chExt cx="5913120" cy="28575"/>
                      </a:xfrm>
                    </wpg:grpSpPr>
                    <wps:wsp>
                      <wps:cNvPr id="219" name="直接连接符 219"/>
                      <wps:cNvCnPr/>
                      <wps:spPr>
                        <a:xfrm>
                          <a:off x="887095" y="633730"/>
                          <a:ext cx="5912485" cy="12700"/>
                        </a:xfrm>
                        <a:prstGeom prst="line">
                          <a:avLst/>
                        </a:prstGeom>
                        <a:ln w="12700">
                          <a:solidFill>
                            <a:prstClr val="white"/>
                          </a:solidFill>
                        </a:ln>
                      </wps:spPr>
                      <wps:bodyPr rot="0" vert="horz" wrap="square" lIns="91440" tIns="45720" rIns="91440" bIns="45720" anchor="t" anchorCtr="0"/>
                    </wps:wsp>
                    <wps:wsp>
                      <wps:cNvPr id="220" name="直接连接符 220"/>
                      <wps:cNvCnPr/>
                      <wps:spPr>
                        <a:xfrm>
                          <a:off x="887095" y="614680"/>
                          <a:ext cx="5912485" cy="12700"/>
                        </a:xfrm>
                        <a:prstGeom prst="line">
                          <a:avLst/>
                        </a:prstGeom>
                        <a:ln w="12700">
                          <a:solidFill>
                            <a:prstClr val="white"/>
                          </a:solidFill>
                        </a:ln>
                      </wps:spPr>
                      <wps:bodyPr rot="0" vert="horz" wrap="square" lIns="91440" tIns="45720" rIns="91440" bIns="45720" anchor="t" anchorCtr="0"/>
                    </wps:wsp>
                  </wpg:wgp>
                </a:graphicData>
              </a:graphic>
            </wp:anchor>
          </w:drawing>
        </mc:Choice>
        <mc:Fallback>
          <w:pict>
            <v:group id="docshapegroup" o:spid="_x0000_s1026" o:spt="203" style="position:absolute;left:0pt;margin-left:69.8pt;margin-top:48pt;height:2.25pt;width:465.6pt;mso-position-horizontal-relative:page;mso-position-vertical-relative:page;z-index:-251657216;mso-width-relative:page;mso-height-relative:page;" coordorigin="887095,610235" coordsize="5913120,28575" o:gfxdata="UEsDBAoAAAAAAIdO4kAAAAAAAAAAAAAAAAAEAAAAZHJzL1BLAwQUAAAACACHTuJAzQ4W2tgAAAAL&#10;AQAADwAAAGRycy9kb3ducmV2LnhtbE2PTUvDQBCG74L/YRnBm92NpdHGbIoU9VSEtoJ4m2anSWh2&#10;N2S3SfvvnZz0Ni/z8H7kq4ttxUB9aLzTkMwUCHKlN42rNHzt3x+eQYSIzmDrHWm4UoBVcXuTY2b8&#10;6LY07GIl2MSFDDXUMXaZlKGsyWKY+Y4c/46+txhZ9pU0PY5sblv5qFQqLTaOE2rsaF1TedqdrYaP&#10;EcfXefI2bE7H9fVnv/j83iSk9f1dol5ARLrEPxim+lwdCu508GdngmhZz5cpoxqWKW+aAPWkeMxh&#10;utQCZJHL/xuKX1BLAwQUAAAACACHTuJAx3853YMCAAAMBwAADgAAAGRycy9lMm9Eb2MueG1s7VXN&#10;bhMxEL4j8Q6W73R/kjTJqpseElohIahUeADH69215LWN7WRTHoIXQOJGTxy58zaUx2Ds3WyjFqFS&#10;xI2L4/HMjuf7vhnn5HTXCLRlxnIlc5wcxRgxSVXBZZXjt2/Ons0wso7IggglWY6vmMWni6dPTlqd&#10;sVTVShTMIEgibdbqHNfO6SyKLK1ZQ+yR0kyCs1SmIQ5MU0WFIS1kb0SUxvFx1CpTaKMosxZOV50T&#10;9xnNQxKqsuSUrRTdNEy6LqthgjiAZGuuLV6EasuSUfe6LC1zSOQYkLqwwiWwX/s1WpyQrDJE15z2&#10;JZCHlHAHU0O4hEuHVCviCNoYfi9Vw6lRVpXuiKom6oAERgBFEt/h5tyojQ5Yqqyt9EA6CHWH9Uen&#10;pa+2FwbxIsdpAsJL0oDkhaK2JppV4X6gqNVVBpHnRl/qC9MfVJ3lUe9K0/hfwIN2gdyrgVy2c4jC&#10;4WSejJIUeKfgS2eT6aQjn9agkP9qNpvG8wlG4D5O4nQ0+J//NkO0vz7yVQ5FtRra095yZv+Os0vP&#10;R5DCeiYGzuZ7zm4+fv3+4fOPb59gvflyjdJk7vH5MiB+KXvabGaBwV9wdoh+NJqO+tY8YC8dz4Ad&#10;z16STuPgH7CTTBvrzplqkN/kWHDpyyUZ2b60DgqB0H2IPxYStftE3rZK8OKMC+ENH7gUBm0JTE1b&#10;c8c8FMhwEAWWkHDoAXaQ/G6tiivgxqhu0OCZgU2tzHuMWhiyHNt3G2IYRuKFBEXmyXjspzIY48nU&#10;t4c59KwPPURSSJVjh1G3Xbowyb62Xu6O8H+vuy+0m5V7uoPrsbon4+PZf919R/y57mH64ZEMfdo/&#10;6P4VPrRDn9z+iS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0OFtrYAAAACwEAAA8AAAAAAAAA&#10;AQAgAAAAIgAAAGRycy9kb3ducmV2LnhtbFBLAQIUABQAAAAIAIdO4kDHfzndgwIAAAwHAAAOAAAA&#10;AAAAAAEAIAAAACcBAABkcnMvZTJvRG9jLnhtbFBLBQYAAAAABgAGAFkBAAAcBgAAAAA=&#10;">
              <o:lock v:ext="edit" aspectratio="f"/>
              <v:line id="_x0000_s1026" o:spid="_x0000_s1026" o:spt="20" style="position:absolute;left:887095;top:633730;height:12700;width:5912485;" filled="f" stroked="t" coordsize="21600,21600" o:gfxdata="UEsDBAoAAAAAAIdO4kAAAAAAAAAAAAAAAAAEAAAAZHJzL1BLAwQUAAAACACHTuJAyk/BLL4AAADc&#10;AAAADwAAAGRycy9kb3ducmV2LnhtbEWPzWrDMBCE74W+g9hCbrXsHOLUtZJDaYh7zA+kx8Xa2ibW&#10;ykhK7PTpq0Igx2FmvmHK9WR6cSXnO8sKsiQFQVxb3XGj4HjYvC5B+ICssbdMCm7kYb16fiqx0Hbk&#10;HV33oRERwr5ABW0IQyGlr1sy6BM7EEfvxzqDIUrXSO1wjHDTy3maLqTBjuNCiwN9tFSf9xejoPnc&#10;7HI8ua/baXvOzfT7nfeyUmr2kqXvIAJN4RG+tyutYJ69wf+Ze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BLL4A&#10;AADcAAAADwAAAAAAAAABACAAAAAiAAAAZHJzL2Rvd25yZXYueG1sUEsBAhQAFAAAAAgAh07iQDMv&#10;BZ47AAAAOQAAABAAAAAAAAAAAQAgAAAADQEAAGRycy9zaGFwZXhtbC54bWxQSwUGAAAAAAYABgBb&#10;AQAAtwMAAAAA&#10;">
                <v:fill on="f" focussize="0,0"/>
                <v:stroke weight="1pt" color="#FFFFFF" joinstyle="round"/>
                <v:imagedata o:title=""/>
                <o:lock v:ext="edit" aspectratio="f"/>
              </v:line>
              <v:line id="_x0000_s1026" o:spid="_x0000_s1026" o:spt="20" style="position:absolute;left:887095;top:614680;height:12700;width:5912485;" filled="f" stroked="t" coordsize="21600,21600" o:gfxdata="UEsDBAoAAAAAAIdO4kAAAAAAAAAAAAAAAAAEAAAAZHJzL1BLAwQUAAAACACHTuJAlRmiDLoAAADc&#10;AAAADwAAAGRycy9kb3ducmV2LnhtbEVPPW/CMBDdK/EfrEPqVhwykCpgGBCIMIZWgvEUH0lEfI5s&#10;Q5L++nqo1PHpfW92o+nEi5xvLStYLhIQxJXVLdcKvr+OH58gfEDW2FkmBRN52G1nbxvMtR24pNcl&#10;1CKGsM9RQRNCn0vpq4YM+oXtiSN3t85giNDVUjscYrjpZJokK2mw5djQYE/7hqrH5WkU1IdjmeHV&#10;nafr6ZGZ8eeWdbJQ6n2+TNYgAo3hX/znLrSCNI3z45l4BO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aIMugAAANwA&#10;AAAPAAAAAAAAAAEAIAAAACIAAABkcnMvZG93bnJldi54bWxQSwECFAAUAAAACACHTuJAMy8FnjsA&#10;AAA5AAAAEAAAAAAAAAABACAAAAAJAQAAZHJzL3NoYXBleG1sLnhtbFBLBQYAAAAABgAGAFsBAACz&#10;AwAAAAA=&#10;">
                <v:fill on="f" focussize="0,0"/>
                <v:stroke weight="1pt" color="#FFFFFF" joinstyle="round"/>
                <v:imagedata o:title=""/>
                <o:lock v:ext="edit" aspectratio="f"/>
              </v:line>
            </v:group>
          </w:pict>
        </mc:Fallback>
      </mc:AlternateContent>
    </w:r>
    <w:r>
      <mc:AlternateContent>
        <mc:Choice Requires="wps">
          <w:drawing>
            <wp:anchor distT="0" distB="0" distL="0" distR="0" simplePos="0" relativeHeight="251659264" behindDoc="1" locked="0" layoutInCell="1" allowOverlap="1">
              <wp:simplePos x="0" y="0"/>
              <wp:positionH relativeFrom="page">
                <wp:posOffset>959485</wp:posOffset>
              </wp:positionH>
              <wp:positionV relativeFrom="page">
                <wp:posOffset>444500</wp:posOffset>
              </wp:positionV>
              <wp:extent cx="1294130" cy="158750"/>
              <wp:effectExtent l="0" t="0" r="0" b="0"/>
              <wp:wrapNone/>
              <wp:docPr id="221" name="_x0000_s2083"/>
              <wp:cNvGraphicFramePr/>
              <a:graphic xmlns:a="http://schemas.openxmlformats.org/drawingml/2006/main">
                <a:graphicData uri="http://schemas.microsoft.com/office/word/2010/wordprocessingShape">
                  <wps:wsp>
                    <wps:cNvSpPr/>
                    <wps:spPr>
                      <a:xfrm>
                        <a:off x="0" y="0"/>
                        <a:ext cx="1294130" cy="158750"/>
                      </a:xfrm>
                      <a:prstGeom prst="rect">
                        <a:avLst/>
                      </a:prstGeom>
                    </wps:spPr>
                    <wps:txbx>
                      <w:txbxContent>
                        <w:p>
                          <w:pPr>
                            <w:spacing w:before="0" w:line="250" w:lineRule="exact"/>
                            <w:ind w:left="20" w:right="0" w:firstLine="0"/>
                            <w:jc w:val="left"/>
                            <w:rPr>
                              <w:sz w:val="21"/>
                            </w:rPr>
                          </w:pPr>
                          <w:r>
                            <w:rPr>
                              <w:sz w:val="21"/>
                            </w:rPr>
                            <w:t>公开 公平 公正 诚信</w:t>
                          </w:r>
                        </w:p>
                        <w:p/>
                      </w:txbxContent>
                    </wps:txbx>
                    <wps:bodyPr rot="0" vert="horz" wrap="square" lIns="91440" tIns="45720" rIns="91440" bIns="45720" anchor="t" anchorCtr="0"/>
                  </wps:wsp>
                </a:graphicData>
              </a:graphic>
            </wp:anchor>
          </w:drawing>
        </mc:Choice>
        <mc:Fallback>
          <w:pict>
            <v:rect id="_x0000_s2083" o:spid="_x0000_s1026" o:spt="1" style="position:absolute;left:0pt;margin-left:75.55pt;margin-top:35pt;height:12.5pt;width:101.9pt;mso-position-horizontal-relative:page;mso-position-vertical-relative:page;z-index:-251657216;mso-width-relative:page;mso-height-relative:page;" filled="f" stroked="f" coordsize="21600,21600" o:gfxdata="UEsDBAoAAAAAAIdO4kAAAAAAAAAAAAAAAAAEAAAAZHJzL1BLAwQUAAAACACHTuJAiphG19kAAAAJ&#10;AQAADwAAAGRycy9kb3ducmV2LnhtbE2PwU7DMBBE70j8g7VIXBC1AwRoiNNDJUSFKlWk0LMbL0lE&#10;vE5jNyl/z3KC42ifZt/ki5PrxIhDaD1pSGYKBFLlbUu1hvft8/UjiBANWdN5Qg3fGGBRnJ/lJrN+&#10;ojccy1gLLqGQGQ1NjH0mZagadCbMfI/Et08/OBM5DrW0g5m43HXyRql76UxL/KExPS4brL7Ko9Mw&#10;VZtxt12/yM3VbuXpsDosy49XrS8vEvUEIuIp/sHwq8/qULDT3h/JBtFxTpOEUQ0PijcxcJvezUHs&#10;NcxTBbLI5f8FxQ9QSwMEFAAAAAgAh07iQN6apxvBAQAAhwMAAA4AAABkcnMvZTJvRG9jLnhtbK1T&#10;TW/bMAy9D9h/EHRf/NFkTY0oPSzYMGDYCnQ7F4osxwasj5FK7OzXj5LdNOguPcwHmRTpR75HenM/&#10;mp6dNGDnrODFIudMW+Xqzh4E//Xz84c1ZxikrWXvrBb8rJHfb9+/2wy+0qVrXV9rYARisRq84G0I&#10;vsoyVK02EhfOa0vBxoGRgVw4ZDXIgdBNn5V5/jEbHNQenNKIdLubgnxGhLcAuqbplN45dTTahgkV&#10;dC8DUcK288i3qdum0Sr8aBrUgfWCE9OQTipC9j6e2XYjqwNI33ZqbkG+pYVXnIzsLBW9QO1kkOwI&#10;3T9QplPg0DVhoZzJJiJJEWJR5K+0eWyl14kLSY3+Ijr+P1j1/fQArKsFL8uCMysNjfxpzOl5wjJf&#10;30SFBo8VJT76B5g9JDPSHRsw8U1E2JhUPV9U1WNgii6L8m5Z3JDgimLFan27SrJnL197wPBFO8Oi&#10;ITjQ1JKY8vQNA1Wk1OcUcmI3U/1ohXE/zk3tXX0mMuCmKdOOk9E6+MPZQBMWHH8fJWjO+q+WJLwr&#10;lsu4EslZrm5LcuA6sr+OSKsISvDA2WR+CmmNYnuxD5pPanTepbgA137Kevl/t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phG19kAAAAJAQAADwAAAAAAAAABACAAAAAiAAAAZHJzL2Rvd25yZXYu&#10;eG1sUEsBAhQAFAAAAAgAh07iQN6apxvBAQAAhwMAAA4AAAAAAAAAAQAgAAAAKAEAAGRycy9lMm9E&#10;b2MueG1sUEsFBgAAAAAGAAYAWQEAAFsFAAAAAA==&#10;">
              <v:fill on="f" focussize="0,0"/>
              <v:stroke on="f"/>
              <v:imagedata o:title=""/>
              <o:lock v:ext="edit" aspectratio="f"/>
              <v:textbox>
                <w:txbxContent>
                  <w:p>
                    <w:pPr>
                      <w:spacing w:before="0" w:line="250" w:lineRule="exact"/>
                      <w:ind w:left="20" w:right="0" w:firstLine="0"/>
                      <w:jc w:val="left"/>
                      <w:rPr>
                        <w:sz w:val="21"/>
                      </w:rPr>
                    </w:pPr>
                    <w:r>
                      <w:rPr>
                        <w:sz w:val="21"/>
                      </w:rPr>
                      <w:t>公开 公平 公正 诚信</w:t>
                    </w:r>
                  </w:p>
                  <w:p/>
                </w:txbxContent>
              </v:textbox>
            </v:rect>
          </w:pict>
        </mc:Fallback>
      </mc:AlternateContent>
    </w:r>
    <w:r>
      <mc:AlternateContent>
        <mc:Choice Requires="wps">
          <w:drawing>
            <wp:anchor distT="0" distB="0" distL="0" distR="0" simplePos="0" relativeHeight="251659264" behindDoc="1" locked="0" layoutInCell="1" allowOverlap="1">
              <wp:simplePos x="0" y="0"/>
              <wp:positionH relativeFrom="page">
                <wp:posOffset>5099050</wp:posOffset>
              </wp:positionH>
              <wp:positionV relativeFrom="page">
                <wp:posOffset>444500</wp:posOffset>
              </wp:positionV>
              <wp:extent cx="1629410" cy="158750"/>
              <wp:effectExtent l="0" t="0" r="0" b="0"/>
              <wp:wrapNone/>
              <wp:docPr id="222" name="_x0000_s2084"/>
              <wp:cNvGraphicFramePr/>
              <a:graphic xmlns:a="http://schemas.openxmlformats.org/drawingml/2006/main">
                <a:graphicData uri="http://schemas.microsoft.com/office/word/2010/wordprocessingShape">
                  <wps:wsp>
                    <wps:cNvSpPr/>
                    <wps:spPr>
                      <a:xfrm>
                        <a:off x="0" y="0"/>
                        <a:ext cx="1629410" cy="158750"/>
                      </a:xfrm>
                      <a:prstGeom prst="rect">
                        <a:avLst/>
                      </a:prstGeom>
                    </wps:spPr>
                    <wps:txbx>
                      <w:txbxContent>
                        <w:p>
                          <w:pPr>
                            <w:spacing w:before="0" w:line="250" w:lineRule="exact"/>
                            <w:ind w:left="20" w:right="0" w:firstLine="0"/>
                            <w:jc w:val="left"/>
                            <w:rPr>
                              <w:sz w:val="21"/>
                            </w:rPr>
                          </w:pPr>
                        </w:p>
                        <w:p/>
                      </w:txbxContent>
                    </wps:txbx>
                    <wps:bodyPr rot="0" vert="horz" wrap="square" lIns="91440" tIns="45720" rIns="91440" bIns="45720" anchor="t" anchorCtr="0"/>
                  </wps:wsp>
                </a:graphicData>
              </a:graphic>
            </wp:anchor>
          </w:drawing>
        </mc:Choice>
        <mc:Fallback>
          <w:pict>
            <v:rect id="_x0000_s2084" o:spid="_x0000_s1026" o:spt="1" style="position:absolute;left:0pt;margin-left:401.5pt;margin-top:35pt;height:12.5pt;width:128.3pt;mso-position-horizontal-relative:page;mso-position-vertical-relative:page;z-index:-251657216;mso-width-relative:page;mso-height-relative:page;" filled="f" stroked="f" coordsize="21600,21600" o:gfxdata="UEsDBAoAAAAAAIdO4kAAAAAAAAAAAAAAAAAEAAAAZHJzL1BLAwQUAAAACACHTuJAoPPBH9sAAAAK&#10;AQAADwAAAGRycy9kb3ducmV2LnhtbE2PQU/CQBCF7yb+h82YeDGyiwaE2ikHEiMxJsSinJfu2DZ2&#10;Z0t3aeHfs5zk9DJ5L2++ly6OthE9db52jDAeKRDEhTM1lwjfm7fHGQgfNBvdOCaEE3lYZLc3qU6M&#10;G/iL+jyUIpawTzRCFUKbSOmLiqz2I9cSR+/XdVaHeHalNJ0eYrlt5JNSU2l1zfFDpVtaVlT85QeL&#10;MBTrfrv5fJfrh+3K8X61X+Y/H4j3d2P1CiLQMfyH4YIf0SGLTDt3YONFgzBTz3FLQHhRUS8BNZlP&#10;QewQ5hMFMkvl9YTsDFBLAwQUAAAACACHTuJAKZIi8sABAACHAwAADgAAAGRycy9lMm9Eb2MueG1s&#10;rVNNb9swDL0P6H8QdG/8AadNjTg9LOgwoOgKdDsXiizHBqyPkkrs7NePkr006C49zAeZFOlHvkd6&#10;fT/qnh0VYGdNxbNFypky0tad2Vf818+H6xVn6IWpRW+NqvhJIb/fXH1ZD65UuW1tXytgBGKwHFzF&#10;W+9dmSQoW6UFLqxThoKNBS08ubBPahADoes+ydP0Jhks1A6sVIh0u52CfEaEzwDapumk2lp50Mr4&#10;CRVULzxRwrZzyDex26ZR0v9oGlSe9RUnpj6eVITsXTiTzVqUexCu7eTcgvhMCx84adEZKnqG2gov&#10;2AG6f6B0J8GibfxCWp1MRKIixCJLP2jz0gqnIheSGt1ZdPx/sPLp+Aysqyue5zlnRmga+euY0vOK&#10;eboqgkKDw5ISX9wzzB6SGeiODejwJiJsjKqezqqq0TNJl9lNfldkJLikWLZc3S6j7Mn71w7Qf1NW&#10;s2BUHGhqUUxxfERPFSn1bwo5oZupfrD8uBvnpna2PhEZsNOUacfJaC385mygCVcc3w4CFGf9d0MS&#10;3mVFEVYiOsXyNicHLiO7y4gwkqAq7jmbzK8+rlFoL/RB84mNzrsUFuDSj1nv/8/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DzwR/bAAAACgEAAA8AAAAAAAAAAQAgAAAAIgAAAGRycy9kb3ducmV2&#10;LnhtbFBLAQIUABQAAAAIAIdO4kApkiLywAEAAIcDAAAOAAAAAAAAAAEAIAAAACoBAABkcnMvZTJv&#10;RG9jLnhtbFBLBQYAAAAABgAGAFkBAABcBQAAAAA=&#10;">
              <v:fill on="f" focussize="0,0"/>
              <v:stroke on="f"/>
              <v:imagedata o:title=""/>
              <o:lock v:ext="edit" aspectratio="f"/>
              <v:textbox>
                <w:txbxContent>
                  <w:p>
                    <w:pPr>
                      <w:spacing w:before="0" w:line="250" w:lineRule="exact"/>
                      <w:ind w:left="20" w:right="0" w:firstLine="0"/>
                      <w:jc w:val="left"/>
                      <w:rPr>
                        <w:sz w:val="21"/>
                      </w:rPr>
                    </w:pPr>
                  </w:p>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9C804"/>
    <w:multiLevelType w:val="singleLevel"/>
    <w:tmpl w:val="8059C804"/>
    <w:lvl w:ilvl="0" w:tentative="0">
      <w:start w:val="1"/>
      <w:numFmt w:val="decimal"/>
      <w:suff w:val="nothing"/>
      <w:lvlText w:val="（%1）"/>
      <w:lvlJc w:val="left"/>
    </w:lvl>
  </w:abstractNum>
  <w:abstractNum w:abstractNumId="1">
    <w:nsid w:val="8C0A425C"/>
    <w:multiLevelType w:val="singleLevel"/>
    <w:tmpl w:val="8C0A425C"/>
    <w:lvl w:ilvl="0" w:tentative="0">
      <w:start w:val="3"/>
      <w:numFmt w:val="chineseCounting"/>
      <w:suff w:val="space"/>
      <w:lvlText w:val="第%1章"/>
      <w:lvlJc w:val="left"/>
      <w:rPr>
        <w:rFonts w:hint="eastAsia"/>
      </w:rPr>
    </w:lvl>
  </w:abstractNum>
  <w:abstractNum w:abstractNumId="2">
    <w:nsid w:val="3F0B672C"/>
    <w:multiLevelType w:val="singleLevel"/>
    <w:tmpl w:val="3F0B672C"/>
    <w:lvl w:ilvl="0" w:tentative="0">
      <w:start w:val="2"/>
      <w:numFmt w:val="decimal"/>
      <w:suff w:val="nothing"/>
      <w:lvlText w:val="%1、"/>
      <w:lvlJc w:val="left"/>
    </w:lvl>
  </w:abstractNum>
  <w:abstractNum w:abstractNumId="3">
    <w:nsid w:val="53C8EE81"/>
    <w:multiLevelType w:val="singleLevel"/>
    <w:tmpl w:val="53C8EE81"/>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2"/>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GQxMmVkZjJmNGQxOWMxMjZlZjBlMzdjOTZiMTBjMzcifQ=="/>
  </w:docVars>
  <w:rsids>
    <w:rsidRoot w:val="00000000"/>
    <w:rsid w:val="045D5232"/>
    <w:rsid w:val="0B251F08"/>
    <w:rsid w:val="0EFA3F92"/>
    <w:rsid w:val="10A56081"/>
    <w:rsid w:val="153F0F53"/>
    <w:rsid w:val="23810484"/>
    <w:rsid w:val="27E4411B"/>
    <w:rsid w:val="2A44045E"/>
    <w:rsid w:val="2A752F28"/>
    <w:rsid w:val="33E76DC9"/>
    <w:rsid w:val="364C2B74"/>
    <w:rsid w:val="3C4542ED"/>
    <w:rsid w:val="46A61E2C"/>
    <w:rsid w:val="4C370632"/>
    <w:rsid w:val="604F05EC"/>
    <w:rsid w:val="6AA715D5"/>
    <w:rsid w:val="72082E5E"/>
    <w:rsid w:val="76944DD5"/>
    <w:rsid w:val="7A635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uiPriority w:val="0"/>
    <w:pPr>
      <w:widowControl w:val="0"/>
      <w:autoSpaceDE w:val="0"/>
      <w:autoSpaceDN w:val="0"/>
      <w:spacing w:before="0" w:after="0" w:line="240" w:lineRule="auto"/>
      <w:ind w:left="0" w:right="0"/>
      <w:jc w:val="left"/>
    </w:pPr>
    <w:rPr>
      <w:rFonts w:ascii="宋体" w:hAnsi="宋体" w:eastAsia="宋体" w:cs="Times New Roman"/>
      <w:sz w:val="22"/>
      <w:szCs w:val="22"/>
      <w:lang w:val="zh-CN" w:eastAsia="zh-CN" w:bidi="zh-CN"/>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paragraph" w:customStyle="1" w:styleId="8">
    <w:name w:val="标题 11"/>
    <w:basedOn w:val="1"/>
    <w:autoRedefine/>
    <w:qFormat/>
    <w:uiPriority w:val="0"/>
    <w:pPr>
      <w:ind w:left="2599"/>
      <w:outlineLvl w:val="0"/>
    </w:pPr>
    <w:rPr>
      <w:rFonts w:ascii="Microsoft JhengHei" w:hAnsi="Microsoft JhengHei" w:eastAsia="Microsoft JhengHei"/>
      <w:b/>
      <w:bCs/>
      <w:sz w:val="84"/>
      <w:szCs w:val="84"/>
      <w:lang w:val="zh-CN" w:eastAsia="zh-CN" w:bidi="zh-CN"/>
    </w:rPr>
  </w:style>
  <w:style w:type="paragraph" w:customStyle="1" w:styleId="9">
    <w:name w:val="标题 21"/>
    <w:basedOn w:val="1"/>
    <w:autoRedefine/>
    <w:qFormat/>
    <w:uiPriority w:val="0"/>
    <w:pPr>
      <w:spacing w:line="693" w:lineRule="exact"/>
      <w:outlineLvl w:val="1"/>
    </w:pPr>
    <w:rPr>
      <w:rFonts w:ascii="Microsoft JhengHei" w:hAnsi="Microsoft JhengHei" w:eastAsia="Microsoft JhengHei"/>
      <w:b/>
      <w:bCs/>
      <w:sz w:val="43"/>
      <w:szCs w:val="43"/>
      <w:lang w:val="zh-CN" w:eastAsia="zh-CN" w:bidi="zh-CN"/>
    </w:rPr>
  </w:style>
  <w:style w:type="paragraph" w:customStyle="1" w:styleId="10">
    <w:name w:val="标题 31"/>
    <w:basedOn w:val="1"/>
    <w:autoRedefine/>
    <w:qFormat/>
    <w:uiPriority w:val="0"/>
    <w:pPr>
      <w:spacing w:before="37"/>
      <w:ind w:left="406"/>
      <w:outlineLvl w:val="2"/>
    </w:pPr>
    <w:rPr>
      <w:rFonts w:ascii="Calibri" w:hAnsi="Calibri" w:eastAsia="Calibri"/>
      <w:b/>
      <w:bCs/>
      <w:sz w:val="31"/>
      <w:szCs w:val="31"/>
      <w:lang w:val="zh-CN" w:eastAsia="zh-CN" w:bidi="zh-CN"/>
    </w:rPr>
  </w:style>
  <w:style w:type="paragraph" w:customStyle="1" w:styleId="11">
    <w:name w:val="标题 41"/>
    <w:basedOn w:val="1"/>
    <w:autoRedefine/>
    <w:qFormat/>
    <w:uiPriority w:val="0"/>
    <w:pPr>
      <w:spacing w:line="514" w:lineRule="exact"/>
      <w:ind w:left="406"/>
      <w:outlineLvl w:val="3"/>
    </w:pPr>
    <w:rPr>
      <w:rFonts w:ascii="Microsoft JhengHei" w:hAnsi="Microsoft JhengHei" w:eastAsia="Microsoft JhengHei"/>
      <w:b/>
      <w:bCs/>
      <w:sz w:val="30"/>
      <w:szCs w:val="30"/>
      <w:lang w:val="zh-CN" w:eastAsia="zh-CN" w:bidi="zh-CN"/>
    </w:rPr>
  </w:style>
  <w:style w:type="paragraph" w:customStyle="1" w:styleId="12">
    <w:name w:val="标题 51"/>
    <w:basedOn w:val="1"/>
    <w:autoRedefine/>
    <w:qFormat/>
    <w:uiPriority w:val="0"/>
    <w:pPr>
      <w:spacing w:before="7"/>
      <w:ind w:left="1817" w:right="1899"/>
      <w:jc w:val="center"/>
      <w:outlineLvl w:val="4"/>
    </w:pPr>
    <w:rPr>
      <w:rFonts w:ascii="宋体" w:hAnsi="宋体" w:eastAsia="宋体"/>
      <w:sz w:val="30"/>
      <w:szCs w:val="30"/>
      <w:lang w:val="zh-CN" w:eastAsia="zh-CN" w:bidi="zh-CN"/>
    </w:rPr>
  </w:style>
  <w:style w:type="paragraph" w:customStyle="1" w:styleId="13">
    <w:name w:val="标题 61"/>
    <w:basedOn w:val="1"/>
    <w:autoRedefine/>
    <w:qFormat/>
    <w:uiPriority w:val="0"/>
    <w:pPr>
      <w:ind w:left="902"/>
      <w:outlineLvl w:val="5"/>
    </w:pPr>
    <w:rPr>
      <w:rFonts w:ascii="Microsoft JhengHei" w:hAnsi="Microsoft JhengHei" w:eastAsia="Microsoft JhengHei"/>
      <w:b/>
      <w:bCs/>
      <w:sz w:val="28"/>
      <w:szCs w:val="28"/>
      <w:lang w:val="zh-CN" w:eastAsia="zh-CN" w:bidi="zh-CN"/>
    </w:rPr>
  </w:style>
  <w:style w:type="paragraph" w:customStyle="1" w:styleId="14">
    <w:name w:val="标题 71"/>
    <w:basedOn w:val="1"/>
    <w:autoRedefine/>
    <w:qFormat/>
    <w:uiPriority w:val="0"/>
    <w:pPr>
      <w:ind w:left="1263" w:hanging="436"/>
      <w:outlineLvl w:val="6"/>
    </w:pPr>
    <w:rPr>
      <w:rFonts w:ascii="Microsoft JhengHei" w:hAnsi="Microsoft JhengHei" w:eastAsia="Microsoft JhengHei"/>
      <w:b/>
      <w:bCs/>
      <w:sz w:val="24"/>
      <w:szCs w:val="24"/>
      <w:lang w:val="zh-CN" w:eastAsia="zh-CN" w:bidi="zh-CN"/>
    </w:rPr>
  </w:style>
  <w:style w:type="character" w:customStyle="1" w:styleId="15">
    <w:name w:val="默认段落字体1"/>
    <w:link w:val="1"/>
    <w:autoRedefine/>
    <w:semiHidden/>
    <w:qFormat/>
    <w:uiPriority w:val="0"/>
  </w:style>
  <w:style w:type="table" w:customStyle="1" w:styleId="16">
    <w:name w:val="普通表格1"/>
    <w:semiHidden/>
    <w:qFormat/>
    <w:uiPriority w:val="0"/>
  </w:style>
  <w:style w:type="paragraph" w:customStyle="1" w:styleId="17">
    <w:name w:val="正文文本1"/>
    <w:basedOn w:val="1"/>
    <w:autoRedefine/>
    <w:qFormat/>
    <w:uiPriority w:val="0"/>
    <w:rPr>
      <w:rFonts w:ascii="宋体" w:hAnsi="宋体" w:eastAsia="宋体"/>
      <w:sz w:val="24"/>
      <w:szCs w:val="24"/>
      <w:lang w:val="zh-CN" w:eastAsia="zh-CN" w:bidi="zh-CN"/>
    </w:rPr>
  </w:style>
  <w:style w:type="paragraph" w:customStyle="1" w:styleId="18">
    <w:name w:val="Default"/>
    <w:autoRedefine/>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19">
    <w:name w:val="页脚1"/>
    <w:basedOn w:val="1"/>
    <w:autoRedefine/>
    <w:qFormat/>
    <w:uiPriority w:val="0"/>
    <w:pPr>
      <w:tabs>
        <w:tab w:val="center" w:pos="4153"/>
        <w:tab w:val="right" w:pos="8306"/>
      </w:tabs>
      <w:snapToGrid w:val="0"/>
      <w:jc w:val="left"/>
    </w:pPr>
    <w:rPr>
      <w:sz w:val="18"/>
    </w:rPr>
  </w:style>
  <w:style w:type="paragraph" w:customStyle="1" w:styleId="20">
    <w:name w:val="普通(网站)1"/>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21">
    <w:name w:val="正文首行缩进1"/>
    <w:basedOn w:val="17"/>
    <w:autoRedefine/>
    <w:qFormat/>
    <w:uiPriority w:val="0"/>
    <w:pPr>
      <w:widowControl/>
      <w:ind w:firstLine="420" w:firstLineChars="100"/>
    </w:pPr>
    <w:rPr>
      <w:sz w:val="20"/>
      <w:szCs w:val="20"/>
    </w:rPr>
  </w:style>
  <w:style w:type="paragraph" w:styleId="22">
    <w:name w:val="List Paragraph"/>
    <w:basedOn w:val="1"/>
    <w:autoRedefine/>
    <w:qFormat/>
    <w:uiPriority w:val="0"/>
    <w:pPr>
      <w:ind w:left="407" w:firstLine="420"/>
    </w:pPr>
    <w:rPr>
      <w:rFonts w:ascii="宋体" w:hAnsi="宋体" w:eastAsia="宋体"/>
      <w:lang w:val="zh-CN" w:eastAsia="zh-CN" w:bidi="zh-CN"/>
    </w:rPr>
  </w:style>
  <w:style w:type="paragraph" w:customStyle="1" w:styleId="23">
    <w:name w:val="Table Paragraph"/>
    <w:basedOn w:val="1"/>
    <w:autoRedefine/>
    <w:qFormat/>
    <w:uiPriority w:val="0"/>
    <w:rPr>
      <w:rFonts w:ascii="宋体" w:hAnsi="宋体" w:eastAsia="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17651</Words>
  <Characters>18200</Characters>
  <Lines>0</Lines>
  <Paragraphs>0</Paragraphs>
  <TotalTime>0</TotalTime>
  <ScaleCrop>false</ScaleCrop>
  <LinksUpToDate>false</LinksUpToDate>
  <CharactersWithSpaces>18662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2023-06-25T02:50:00Z</dcterms:created>
  <dc:creator>简简单单马孟珂</dc:creator>
  <cp:lastModifiedBy>鸽子</cp:lastModifiedBy>
  <cp:lastPrinted>2023-12-12T07:37:00Z</cp:lastPrinted>
  <dcterms:modified xsi:type="dcterms:W3CDTF">2024-03-19T06:37:49Z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0B0B28E951814D2C8732B1255821C644_12</vt:lpwstr>
  </property>
</Properties>
</file>