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exact"/>
        <w:jc w:val="center"/>
        <w:rPr>
          <w:rFonts w:ascii="宋体" w:hAnsi="宋体" w:cs="宋体"/>
          <w:b/>
          <w:shadow/>
          <w:color w:val="auto"/>
          <w:spacing w:val="36"/>
          <w:sz w:val="72"/>
          <w:szCs w:val="72"/>
        </w:rPr>
      </w:pPr>
      <w:bookmarkStart w:id="0" w:name="_Toc152042286"/>
      <w:bookmarkStart w:id="1" w:name="_Toc144974478"/>
      <w:bookmarkStart w:id="2" w:name="_Toc184635069"/>
      <w:r>
        <w:rPr>
          <w:rFonts w:hint="eastAsia" w:ascii="宋体" w:hAnsi="宋体" w:cs="宋体"/>
          <w:b/>
          <w:bCs/>
          <w:shadow/>
          <w:color w:val="auto"/>
          <w:kern w:val="0"/>
          <w:sz w:val="72"/>
          <w:szCs w:val="72"/>
        </w:rPr>
        <w:t>周口市公共资源交易中心</w:t>
      </w:r>
    </w:p>
    <w:p>
      <w:pPr>
        <w:tabs>
          <w:tab w:val="left" w:pos="315"/>
          <w:tab w:val="left" w:pos="8820"/>
        </w:tabs>
        <w:spacing w:line="500" w:lineRule="exact"/>
        <w:ind w:right="267" w:rightChars="127"/>
        <w:jc w:val="center"/>
        <w:rPr>
          <w:rFonts w:ascii="宋体" w:hAnsi="宋体" w:cs="宋体"/>
          <w:b/>
          <w:bCs/>
          <w:color w:val="auto"/>
          <w:sz w:val="48"/>
        </w:rPr>
      </w:pPr>
    </w:p>
    <w:p>
      <w:pPr>
        <w:tabs>
          <w:tab w:val="left" w:pos="315"/>
          <w:tab w:val="left" w:pos="8820"/>
        </w:tabs>
        <w:spacing w:line="500" w:lineRule="exact"/>
        <w:ind w:right="267" w:rightChars="127"/>
        <w:jc w:val="center"/>
        <w:rPr>
          <w:rFonts w:ascii="宋体" w:hAnsi="宋体" w:cs="宋体"/>
          <w:b/>
          <w:bCs/>
          <w:color w:val="auto"/>
          <w:sz w:val="52"/>
        </w:rPr>
      </w:pPr>
      <w:r>
        <w:rPr>
          <w:rFonts w:hint="eastAsia" w:ascii="宋体" w:hAnsi="宋体" w:cs="宋体"/>
          <w:b/>
          <w:bCs/>
          <w:color w:val="auto"/>
          <w:sz w:val="52"/>
        </w:rPr>
        <w:t>政 府 采 购 招 标 文 件</w:t>
      </w:r>
    </w:p>
    <w:p>
      <w:pPr>
        <w:tabs>
          <w:tab w:val="left" w:pos="315"/>
          <w:tab w:val="left" w:pos="8820"/>
        </w:tabs>
        <w:spacing w:line="500" w:lineRule="exact"/>
        <w:ind w:right="267" w:rightChars="127"/>
        <w:jc w:val="center"/>
        <w:rPr>
          <w:rFonts w:ascii="宋体" w:hAnsi="宋体" w:cs="宋体"/>
          <w:color w:val="auto"/>
          <w:sz w:val="44"/>
        </w:rPr>
      </w:pPr>
    </w:p>
    <w:p>
      <w:pPr>
        <w:tabs>
          <w:tab w:val="left" w:pos="315"/>
          <w:tab w:val="left" w:pos="8820"/>
        </w:tabs>
        <w:ind w:right="267" w:rightChars="127"/>
        <w:rPr>
          <w:rFonts w:ascii="宋体" w:hAnsi="宋体" w:cs="宋体"/>
          <w:color w:val="auto"/>
          <w:sz w:val="44"/>
        </w:rPr>
      </w:pPr>
    </w:p>
    <w:p>
      <w:pPr>
        <w:tabs>
          <w:tab w:val="left" w:pos="315"/>
          <w:tab w:val="left" w:pos="8820"/>
        </w:tabs>
        <w:ind w:right="267" w:rightChars="127"/>
        <w:rPr>
          <w:rFonts w:ascii="宋体" w:hAnsi="宋体" w:cs="宋体"/>
          <w:color w:val="auto"/>
          <w:sz w:val="44"/>
        </w:rPr>
      </w:pPr>
    </w:p>
    <w:p>
      <w:pPr>
        <w:tabs>
          <w:tab w:val="left" w:pos="315"/>
          <w:tab w:val="left" w:pos="8820"/>
        </w:tabs>
        <w:ind w:right="267" w:rightChars="127"/>
        <w:rPr>
          <w:rFonts w:ascii="宋体" w:hAnsi="宋体" w:cs="宋体"/>
          <w:color w:val="auto"/>
          <w:sz w:val="44"/>
        </w:rPr>
      </w:pPr>
    </w:p>
    <w:p>
      <w:pPr>
        <w:tabs>
          <w:tab w:val="left" w:pos="315"/>
          <w:tab w:val="left" w:pos="8820"/>
        </w:tabs>
        <w:ind w:right="267" w:rightChars="127"/>
        <w:rPr>
          <w:rFonts w:ascii="宋体" w:hAnsi="宋体" w:cs="宋体"/>
          <w:color w:val="auto"/>
          <w:sz w:val="44"/>
        </w:rPr>
      </w:pPr>
    </w:p>
    <w:p>
      <w:pPr>
        <w:tabs>
          <w:tab w:val="left" w:pos="315"/>
          <w:tab w:val="left" w:pos="8820"/>
        </w:tabs>
        <w:spacing w:line="500" w:lineRule="exact"/>
        <w:ind w:right="267" w:rightChars="127"/>
        <w:rPr>
          <w:rFonts w:hint="eastAsia" w:ascii="宋体" w:hAnsi="宋体" w:eastAsia="宋体" w:cs="宋体"/>
          <w:color w:val="auto"/>
          <w:kern w:val="2"/>
          <w:sz w:val="32"/>
          <w:szCs w:val="32"/>
          <w:lang w:val="en-US" w:eastAsia="zh-CN" w:bidi="ar-SA"/>
        </w:rPr>
      </w:pPr>
    </w:p>
    <w:p>
      <w:pPr>
        <w:pStyle w:val="19"/>
        <w:spacing w:line="360" w:lineRule="auto"/>
        <w:rPr>
          <w:rFonts w:hint="eastAsia" w:ascii="宋体" w:hAnsi="宋体" w:eastAsia="宋体" w:cs="宋体"/>
          <w:color w:val="auto"/>
          <w:kern w:val="2"/>
          <w:sz w:val="32"/>
          <w:szCs w:val="32"/>
          <w:lang w:val="en-US" w:eastAsia="zh-CN" w:bidi="ar-SA"/>
        </w:rPr>
      </w:pPr>
      <w:r>
        <w:rPr>
          <w:rFonts w:hint="eastAsia" w:ascii="宋体" w:hAnsi="宋体" w:eastAsia="宋体" w:cs="宋体"/>
          <w:color w:val="auto"/>
          <w:kern w:val="2"/>
          <w:sz w:val="32"/>
          <w:szCs w:val="32"/>
          <w:lang w:val="en-US" w:eastAsia="zh-CN" w:bidi="ar-SA"/>
        </w:rPr>
        <w:t>项目名称：周口市城乡一体化示范区综合执法中心庆丰街(腾飞路--恒山路)两侧、万达广场东侧、恒大名都东西门三处绿化项目</w:t>
      </w:r>
    </w:p>
    <w:p>
      <w:pPr>
        <w:pStyle w:val="19"/>
        <w:spacing w:line="360" w:lineRule="auto"/>
        <w:rPr>
          <w:rFonts w:ascii="宋体" w:hAnsi="宋体" w:cs="宋体"/>
          <w:color w:val="auto"/>
          <w:sz w:val="32"/>
        </w:rPr>
      </w:pPr>
      <w:r>
        <w:rPr>
          <w:rFonts w:hint="eastAsia" w:ascii="宋体" w:hAnsi="宋体" w:cs="宋体"/>
          <w:color w:val="auto"/>
          <w:sz w:val="32"/>
        </w:rPr>
        <w:t>项目编号：示范招标采购-2024-3</w:t>
      </w:r>
    </w:p>
    <w:p>
      <w:pPr>
        <w:pStyle w:val="19"/>
        <w:rPr>
          <w:rFonts w:ascii="宋体" w:hAnsi="宋体" w:cs="宋体"/>
          <w:color w:val="auto"/>
          <w:sz w:val="32"/>
        </w:rPr>
      </w:pPr>
    </w:p>
    <w:p>
      <w:pPr>
        <w:spacing w:line="360" w:lineRule="auto"/>
        <w:jc w:val="center"/>
        <w:rPr>
          <w:rFonts w:ascii="宋体" w:hAnsi="宋体"/>
          <w:b/>
          <w:color w:val="auto"/>
          <w:spacing w:val="-4"/>
          <w:sz w:val="84"/>
        </w:rPr>
      </w:pPr>
    </w:p>
    <w:p>
      <w:pPr>
        <w:spacing w:line="360" w:lineRule="auto"/>
        <w:jc w:val="center"/>
        <w:rPr>
          <w:rFonts w:ascii="宋体" w:hAnsi="宋体"/>
          <w:b/>
          <w:color w:val="auto"/>
          <w:spacing w:val="-4"/>
          <w:sz w:val="32"/>
          <w:szCs w:val="32"/>
        </w:rPr>
      </w:pPr>
    </w:p>
    <w:p>
      <w:pPr>
        <w:spacing w:line="360" w:lineRule="auto"/>
        <w:jc w:val="center"/>
        <w:rPr>
          <w:rFonts w:hint="eastAsia" w:ascii="宋体" w:hAnsi="宋体"/>
          <w:b/>
          <w:color w:val="auto"/>
          <w:spacing w:val="-4"/>
          <w:sz w:val="32"/>
          <w:szCs w:val="32"/>
        </w:rPr>
      </w:pPr>
      <w:r>
        <w:rPr>
          <w:rFonts w:hint="eastAsia" w:ascii="宋体" w:hAnsi="宋体"/>
          <w:b/>
          <w:color w:val="auto"/>
          <w:spacing w:val="-4"/>
          <w:sz w:val="32"/>
          <w:szCs w:val="32"/>
          <w:lang w:val="en-US" w:eastAsia="zh-CN"/>
        </w:rPr>
        <w:t>2024</w:t>
      </w:r>
      <w:r>
        <w:rPr>
          <w:rFonts w:hint="eastAsia" w:ascii="宋体" w:hAnsi="宋体"/>
          <w:b/>
          <w:color w:val="auto"/>
          <w:spacing w:val="-4"/>
          <w:sz w:val="32"/>
          <w:szCs w:val="32"/>
        </w:rPr>
        <w:t>年</w:t>
      </w:r>
      <w:r>
        <w:rPr>
          <w:rFonts w:hint="eastAsia" w:ascii="宋体" w:hAnsi="宋体"/>
          <w:b/>
          <w:color w:val="auto"/>
          <w:spacing w:val="-4"/>
          <w:sz w:val="32"/>
          <w:szCs w:val="32"/>
          <w:lang w:val="en-US" w:eastAsia="zh-CN"/>
        </w:rPr>
        <w:t>3</w:t>
      </w:r>
      <w:r>
        <w:rPr>
          <w:rFonts w:hint="eastAsia" w:ascii="宋体" w:hAnsi="宋体"/>
          <w:b/>
          <w:color w:val="auto"/>
          <w:spacing w:val="-4"/>
          <w:sz w:val="32"/>
          <w:szCs w:val="32"/>
        </w:rPr>
        <w:t>月</w:t>
      </w:r>
    </w:p>
    <w:p>
      <w:pPr>
        <w:pStyle w:val="19"/>
        <w:jc w:val="center"/>
        <w:rPr>
          <w:color w:val="auto"/>
        </w:rPr>
      </w:pPr>
    </w:p>
    <w:p>
      <w:pPr>
        <w:pStyle w:val="19"/>
        <w:jc w:val="center"/>
        <w:rPr>
          <w:color w:val="auto"/>
        </w:rPr>
      </w:pPr>
    </w:p>
    <w:p>
      <w:pPr>
        <w:pStyle w:val="19"/>
        <w:jc w:val="center"/>
        <w:rPr>
          <w:color w:val="auto"/>
        </w:rPr>
      </w:pPr>
    </w:p>
    <w:p>
      <w:pPr>
        <w:pStyle w:val="19"/>
        <w:jc w:val="center"/>
        <w:rPr>
          <w:color w:val="auto"/>
        </w:rPr>
      </w:pPr>
    </w:p>
    <w:p>
      <w:pPr>
        <w:pStyle w:val="19"/>
        <w:jc w:val="center"/>
        <w:rPr>
          <w:color w:val="auto"/>
        </w:rPr>
      </w:pPr>
    </w:p>
    <w:p>
      <w:pPr>
        <w:pStyle w:val="19"/>
        <w:jc w:val="center"/>
        <w:rPr>
          <w:color w:val="auto"/>
        </w:rPr>
      </w:pPr>
    </w:p>
    <w:p>
      <w:pPr>
        <w:pStyle w:val="19"/>
        <w:jc w:val="center"/>
        <w:rPr>
          <w:color w:val="auto"/>
        </w:rPr>
      </w:pPr>
    </w:p>
    <w:p>
      <w:pPr>
        <w:pStyle w:val="19"/>
        <w:jc w:val="center"/>
        <w:rPr>
          <w:color w:val="auto"/>
        </w:rPr>
      </w:pPr>
    </w:p>
    <w:p>
      <w:pPr>
        <w:pStyle w:val="19"/>
        <w:jc w:val="center"/>
        <w:rPr>
          <w:color w:val="auto"/>
        </w:rPr>
      </w:pPr>
    </w:p>
    <w:p>
      <w:pPr>
        <w:pStyle w:val="19"/>
        <w:jc w:val="center"/>
        <w:rPr>
          <w:color w:val="auto"/>
        </w:rPr>
      </w:pPr>
    </w:p>
    <w:p>
      <w:pPr>
        <w:spacing w:line="360" w:lineRule="auto"/>
        <w:jc w:val="center"/>
        <w:rPr>
          <w:rFonts w:ascii="黑体" w:hAnsi="黑体" w:eastAsia="黑体"/>
          <w:bCs/>
          <w:color w:val="auto"/>
          <w:sz w:val="44"/>
          <w:szCs w:val="44"/>
        </w:rPr>
      </w:pPr>
      <w:r>
        <w:rPr>
          <w:rFonts w:hint="eastAsia" w:ascii="黑体" w:hAnsi="黑体" w:eastAsia="黑体"/>
          <w:bCs/>
          <w:color w:val="auto"/>
          <w:sz w:val="44"/>
          <w:szCs w:val="44"/>
        </w:rPr>
        <w:t>目  录</w:t>
      </w:r>
      <w:bookmarkEnd w:id="0"/>
      <w:bookmarkEnd w:id="1"/>
    </w:p>
    <w:p>
      <w:pPr>
        <w:pStyle w:val="39"/>
        <w:tabs>
          <w:tab w:val="right" w:leader="dot" w:pos="8313"/>
        </w:tabs>
        <w:rPr>
          <w:rFonts w:hint="eastAsia" w:asciiTheme="minorEastAsia" w:hAnsiTheme="minorEastAsia" w:eastAsiaTheme="minorEastAsia"/>
          <w:color w:val="auto"/>
          <w:szCs w:val="28"/>
        </w:rPr>
      </w:pP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TOC \o "1-3" \h \z \u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HYPERLINK \l _Toc15558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第一章、 招标公告</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PAGEREF _Toc15558 \h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3</w:t>
      </w:r>
      <w:r>
        <w:rPr>
          <w:rFonts w:hint="eastAsia" w:asciiTheme="minorEastAsia" w:hAnsiTheme="minorEastAsia" w:eastAsiaTheme="minorEastAsia"/>
          <w:color w:val="auto"/>
          <w:szCs w:val="28"/>
        </w:rPr>
        <w:fldChar w:fldCharType="end"/>
      </w:r>
      <w:r>
        <w:rPr>
          <w:rFonts w:hint="eastAsia" w:asciiTheme="minorEastAsia" w:hAnsiTheme="minorEastAsia" w:eastAsiaTheme="minorEastAsia"/>
          <w:color w:val="auto"/>
          <w:szCs w:val="28"/>
        </w:rPr>
        <w:fldChar w:fldCharType="end"/>
      </w:r>
    </w:p>
    <w:p>
      <w:pPr>
        <w:pStyle w:val="39"/>
        <w:tabs>
          <w:tab w:val="right" w:leader="dot" w:pos="8313"/>
        </w:tabs>
        <w:rPr>
          <w:rFonts w:hint="eastAsia" w:asciiTheme="minorEastAsia" w:hAnsiTheme="minorEastAsia" w:eastAsiaTheme="minorEastAsia"/>
          <w:color w:val="auto"/>
          <w:szCs w:val="28"/>
        </w:rPr>
      </w:pP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HYPERLINK \l _Toc26819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第二章 投标人须知</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PAGEREF _Toc26819 \h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6</w:t>
      </w:r>
      <w:r>
        <w:rPr>
          <w:rFonts w:hint="eastAsia" w:asciiTheme="minorEastAsia" w:hAnsiTheme="minorEastAsia" w:eastAsiaTheme="minorEastAsia"/>
          <w:color w:val="auto"/>
          <w:szCs w:val="28"/>
        </w:rPr>
        <w:fldChar w:fldCharType="end"/>
      </w:r>
      <w:r>
        <w:rPr>
          <w:rFonts w:hint="eastAsia" w:asciiTheme="minorEastAsia" w:hAnsiTheme="minorEastAsia" w:eastAsiaTheme="minorEastAsia"/>
          <w:color w:val="auto"/>
          <w:szCs w:val="28"/>
        </w:rPr>
        <w:fldChar w:fldCharType="end"/>
      </w:r>
    </w:p>
    <w:p>
      <w:pPr>
        <w:pStyle w:val="39"/>
        <w:tabs>
          <w:tab w:val="right" w:leader="dot" w:pos="8313"/>
        </w:tabs>
        <w:rPr>
          <w:rFonts w:hint="eastAsia" w:asciiTheme="minorEastAsia" w:hAnsiTheme="minorEastAsia" w:eastAsiaTheme="minorEastAsia"/>
          <w:color w:val="auto"/>
          <w:szCs w:val="28"/>
        </w:rPr>
      </w:pP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HYPERLINK \l _Toc12301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投标人须知前附表</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PAGEREF _Toc12301 \h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6</w:t>
      </w:r>
      <w:r>
        <w:rPr>
          <w:rFonts w:hint="eastAsia" w:asciiTheme="minorEastAsia" w:hAnsiTheme="minorEastAsia" w:eastAsiaTheme="minorEastAsia"/>
          <w:color w:val="auto"/>
          <w:szCs w:val="28"/>
        </w:rPr>
        <w:fldChar w:fldCharType="end"/>
      </w:r>
      <w:r>
        <w:rPr>
          <w:rFonts w:hint="eastAsia" w:asciiTheme="minorEastAsia" w:hAnsiTheme="minorEastAsia" w:eastAsiaTheme="minorEastAsia"/>
          <w:color w:val="auto"/>
          <w:szCs w:val="28"/>
        </w:rPr>
        <w:fldChar w:fldCharType="end"/>
      </w:r>
    </w:p>
    <w:p>
      <w:pPr>
        <w:pStyle w:val="39"/>
        <w:tabs>
          <w:tab w:val="right" w:leader="dot" w:pos="8313"/>
        </w:tabs>
        <w:rPr>
          <w:rFonts w:hint="eastAsia" w:asciiTheme="minorEastAsia" w:hAnsiTheme="minorEastAsia" w:eastAsiaTheme="minorEastAsia"/>
          <w:color w:val="auto"/>
          <w:szCs w:val="28"/>
        </w:rPr>
      </w:pP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HYPERLINK \l _Toc32630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第三章 评标办法（综合评估法）</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PAGEREF _Toc32630 \h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17</w:t>
      </w:r>
      <w:r>
        <w:rPr>
          <w:rFonts w:hint="eastAsia" w:asciiTheme="minorEastAsia" w:hAnsiTheme="minorEastAsia" w:eastAsiaTheme="minorEastAsia"/>
          <w:color w:val="auto"/>
          <w:szCs w:val="28"/>
        </w:rPr>
        <w:fldChar w:fldCharType="end"/>
      </w:r>
      <w:r>
        <w:rPr>
          <w:rFonts w:hint="eastAsia" w:asciiTheme="minorEastAsia" w:hAnsiTheme="minorEastAsia" w:eastAsiaTheme="minorEastAsia"/>
          <w:color w:val="auto"/>
          <w:szCs w:val="28"/>
        </w:rPr>
        <w:fldChar w:fldCharType="end"/>
      </w:r>
    </w:p>
    <w:p>
      <w:pPr>
        <w:pStyle w:val="39"/>
        <w:tabs>
          <w:tab w:val="right" w:leader="dot" w:pos="8313"/>
        </w:tabs>
        <w:rPr>
          <w:rFonts w:hint="eastAsia" w:asciiTheme="minorEastAsia" w:hAnsiTheme="minorEastAsia" w:eastAsiaTheme="minorEastAsia"/>
          <w:color w:val="auto"/>
          <w:szCs w:val="28"/>
        </w:rPr>
      </w:pP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HYPERLINK \l _Toc28658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第四章、</w:t>
      </w:r>
      <w:r>
        <w:rPr>
          <w:rFonts w:hint="eastAsia" w:asciiTheme="minorEastAsia" w:hAnsiTheme="minorEastAsia" w:eastAsiaTheme="minorEastAsia"/>
          <w:color w:val="auto"/>
          <w:szCs w:val="28"/>
          <w:lang w:val="en-US"/>
        </w:rPr>
        <w:t>周口市政府采购合同（工程类）标准文本</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PAGEREF _Toc28658 \h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22</w:t>
      </w:r>
      <w:r>
        <w:rPr>
          <w:rFonts w:hint="eastAsia" w:asciiTheme="minorEastAsia" w:hAnsiTheme="minorEastAsia" w:eastAsiaTheme="minorEastAsia"/>
          <w:color w:val="auto"/>
          <w:szCs w:val="28"/>
        </w:rPr>
        <w:fldChar w:fldCharType="end"/>
      </w:r>
      <w:r>
        <w:rPr>
          <w:rFonts w:hint="eastAsia" w:asciiTheme="minorEastAsia" w:hAnsiTheme="minorEastAsia" w:eastAsiaTheme="minorEastAsia"/>
          <w:color w:val="auto"/>
          <w:szCs w:val="28"/>
        </w:rPr>
        <w:fldChar w:fldCharType="end"/>
      </w:r>
    </w:p>
    <w:p>
      <w:pPr>
        <w:pStyle w:val="39"/>
        <w:tabs>
          <w:tab w:val="right" w:leader="dot" w:pos="8313"/>
        </w:tabs>
        <w:rPr>
          <w:rFonts w:hint="eastAsia" w:asciiTheme="minorEastAsia" w:hAnsiTheme="minorEastAsia" w:eastAsiaTheme="minorEastAsia"/>
          <w:color w:val="auto"/>
          <w:szCs w:val="28"/>
        </w:rPr>
      </w:pP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HYPERLINK \l _Toc1399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合同签订指引</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PAGEREF _Toc1399 \h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22</w:t>
      </w:r>
      <w:r>
        <w:rPr>
          <w:rFonts w:hint="eastAsia" w:asciiTheme="minorEastAsia" w:hAnsiTheme="minorEastAsia" w:eastAsiaTheme="minorEastAsia"/>
          <w:color w:val="auto"/>
          <w:szCs w:val="28"/>
        </w:rPr>
        <w:fldChar w:fldCharType="end"/>
      </w:r>
      <w:r>
        <w:rPr>
          <w:rFonts w:hint="eastAsia" w:asciiTheme="minorEastAsia" w:hAnsiTheme="minorEastAsia" w:eastAsiaTheme="minorEastAsia"/>
          <w:color w:val="auto"/>
          <w:szCs w:val="28"/>
        </w:rPr>
        <w:fldChar w:fldCharType="end"/>
      </w:r>
    </w:p>
    <w:p>
      <w:pPr>
        <w:pStyle w:val="39"/>
        <w:tabs>
          <w:tab w:val="right" w:leader="dot" w:pos="8313"/>
        </w:tabs>
        <w:rPr>
          <w:rFonts w:hint="eastAsia" w:asciiTheme="minorEastAsia" w:hAnsiTheme="minorEastAsia" w:eastAsiaTheme="minorEastAsia"/>
          <w:color w:val="auto"/>
          <w:szCs w:val="28"/>
        </w:rPr>
      </w:pP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HYPERLINK \l _Toc30000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供应商履约验收指引</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PAGEREF _Toc30000 \h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23</w:t>
      </w:r>
      <w:r>
        <w:rPr>
          <w:rFonts w:hint="eastAsia" w:asciiTheme="minorEastAsia" w:hAnsiTheme="minorEastAsia" w:eastAsiaTheme="minorEastAsia"/>
          <w:color w:val="auto"/>
          <w:szCs w:val="28"/>
        </w:rPr>
        <w:fldChar w:fldCharType="end"/>
      </w:r>
      <w:r>
        <w:rPr>
          <w:rFonts w:hint="eastAsia" w:asciiTheme="minorEastAsia" w:hAnsiTheme="minorEastAsia" w:eastAsiaTheme="minorEastAsia"/>
          <w:color w:val="auto"/>
          <w:szCs w:val="28"/>
        </w:rPr>
        <w:fldChar w:fldCharType="end"/>
      </w:r>
    </w:p>
    <w:p>
      <w:pPr>
        <w:pStyle w:val="39"/>
        <w:tabs>
          <w:tab w:val="right" w:leader="dot" w:pos="8313"/>
        </w:tabs>
        <w:rPr>
          <w:rFonts w:hint="eastAsia" w:asciiTheme="minorEastAsia" w:hAnsiTheme="minorEastAsia" w:eastAsiaTheme="minorEastAsia"/>
          <w:color w:val="auto"/>
          <w:szCs w:val="28"/>
        </w:rPr>
      </w:pP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HYPERLINK \l _Toc11393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第五章 工程量清单</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PAGEREF _Toc11393 \h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36</w:t>
      </w:r>
      <w:r>
        <w:rPr>
          <w:rFonts w:hint="eastAsia" w:asciiTheme="minorEastAsia" w:hAnsiTheme="minorEastAsia" w:eastAsiaTheme="minorEastAsia"/>
          <w:color w:val="auto"/>
          <w:szCs w:val="28"/>
        </w:rPr>
        <w:fldChar w:fldCharType="end"/>
      </w:r>
      <w:r>
        <w:rPr>
          <w:rFonts w:hint="eastAsia" w:asciiTheme="minorEastAsia" w:hAnsiTheme="minorEastAsia" w:eastAsiaTheme="minorEastAsia"/>
          <w:color w:val="auto"/>
          <w:szCs w:val="28"/>
        </w:rPr>
        <w:fldChar w:fldCharType="end"/>
      </w:r>
    </w:p>
    <w:p>
      <w:pPr>
        <w:pStyle w:val="39"/>
        <w:tabs>
          <w:tab w:val="right" w:leader="dot" w:pos="8313"/>
        </w:tabs>
        <w:rPr>
          <w:rFonts w:hint="eastAsia" w:asciiTheme="minorEastAsia" w:hAnsiTheme="minorEastAsia" w:eastAsiaTheme="minorEastAsia"/>
          <w:color w:val="auto"/>
          <w:szCs w:val="28"/>
        </w:rPr>
      </w:pP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HYPERLINK \l _Toc30512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第六章 图纸</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PAGEREF _Toc30512 \h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37</w:t>
      </w:r>
      <w:r>
        <w:rPr>
          <w:rFonts w:hint="eastAsia" w:asciiTheme="minorEastAsia" w:hAnsiTheme="minorEastAsia" w:eastAsiaTheme="minorEastAsia"/>
          <w:color w:val="auto"/>
          <w:szCs w:val="28"/>
        </w:rPr>
        <w:fldChar w:fldCharType="end"/>
      </w:r>
      <w:r>
        <w:rPr>
          <w:rFonts w:hint="eastAsia" w:asciiTheme="minorEastAsia" w:hAnsiTheme="minorEastAsia" w:eastAsiaTheme="minorEastAsia"/>
          <w:color w:val="auto"/>
          <w:szCs w:val="28"/>
        </w:rPr>
        <w:fldChar w:fldCharType="end"/>
      </w:r>
    </w:p>
    <w:p>
      <w:pPr>
        <w:pStyle w:val="39"/>
        <w:tabs>
          <w:tab w:val="right" w:leader="dot" w:pos="8313"/>
        </w:tabs>
        <w:rPr>
          <w:rFonts w:hint="eastAsia" w:asciiTheme="minorEastAsia" w:hAnsiTheme="minorEastAsia" w:eastAsiaTheme="minorEastAsia"/>
          <w:color w:val="auto"/>
          <w:szCs w:val="28"/>
        </w:rPr>
      </w:pP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HYPERLINK \l _Toc14891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第七章 技术标准</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PAGEREF _Toc14891 \h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38</w:t>
      </w:r>
      <w:r>
        <w:rPr>
          <w:rFonts w:hint="eastAsia" w:asciiTheme="minorEastAsia" w:hAnsiTheme="minorEastAsia" w:eastAsiaTheme="minorEastAsia"/>
          <w:color w:val="auto"/>
          <w:szCs w:val="28"/>
        </w:rPr>
        <w:fldChar w:fldCharType="end"/>
      </w:r>
      <w:r>
        <w:rPr>
          <w:rFonts w:hint="eastAsia" w:asciiTheme="minorEastAsia" w:hAnsiTheme="minorEastAsia" w:eastAsiaTheme="minorEastAsia"/>
          <w:color w:val="auto"/>
          <w:szCs w:val="28"/>
        </w:rPr>
        <w:fldChar w:fldCharType="end"/>
      </w:r>
    </w:p>
    <w:p>
      <w:pPr>
        <w:pStyle w:val="39"/>
        <w:tabs>
          <w:tab w:val="right" w:leader="dot" w:pos="8313"/>
        </w:tabs>
        <w:rPr>
          <w:rFonts w:hint="eastAsia" w:asciiTheme="minorEastAsia" w:hAnsiTheme="minorEastAsia" w:eastAsiaTheme="minorEastAsia"/>
          <w:color w:val="auto"/>
          <w:szCs w:val="28"/>
        </w:rPr>
      </w:pP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HYPERLINK \l _Toc22294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第八章 投标文件格式</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PAGEREF _Toc22294 \h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39</w:t>
      </w:r>
      <w:r>
        <w:rPr>
          <w:rFonts w:hint="eastAsia" w:asciiTheme="minorEastAsia" w:hAnsiTheme="minorEastAsia" w:eastAsiaTheme="minorEastAsia"/>
          <w:color w:val="auto"/>
          <w:szCs w:val="28"/>
        </w:rPr>
        <w:fldChar w:fldCharType="end"/>
      </w:r>
      <w:r>
        <w:rPr>
          <w:rFonts w:hint="eastAsia" w:asciiTheme="minorEastAsia" w:hAnsiTheme="minorEastAsia" w:eastAsiaTheme="minorEastAsia"/>
          <w:color w:val="auto"/>
          <w:szCs w:val="28"/>
        </w:rPr>
        <w:fldChar w:fldCharType="end"/>
      </w:r>
    </w:p>
    <w:p>
      <w:pPr>
        <w:pStyle w:val="39"/>
        <w:tabs>
          <w:tab w:val="right" w:leader="dot" w:pos="8313"/>
        </w:tabs>
        <w:rPr>
          <w:rFonts w:hint="eastAsia" w:asciiTheme="minorEastAsia" w:hAnsiTheme="minorEastAsia" w:eastAsiaTheme="minorEastAsia"/>
          <w:color w:val="auto"/>
          <w:szCs w:val="28"/>
        </w:rPr>
      </w:pP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HYPERLINK \l _Toc4150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周口市政府采购合同融资政策告知函</w:t>
      </w:r>
      <w:r>
        <w:rPr>
          <w:rFonts w:hint="eastAsia" w:asciiTheme="minorEastAsia" w:hAnsiTheme="minorEastAsia" w:eastAsiaTheme="minorEastAsia"/>
          <w:color w:val="auto"/>
          <w:szCs w:val="28"/>
        </w:rPr>
        <w:tab/>
      </w:r>
      <w:r>
        <w:rPr>
          <w:rFonts w:hint="eastAsia" w:asciiTheme="minorEastAsia" w:hAnsiTheme="minorEastAsia" w:eastAsiaTheme="minorEastAsia"/>
          <w:color w:val="auto"/>
          <w:szCs w:val="28"/>
        </w:rPr>
        <w:fldChar w:fldCharType="begin"/>
      </w:r>
      <w:r>
        <w:rPr>
          <w:rFonts w:hint="eastAsia" w:asciiTheme="minorEastAsia" w:hAnsiTheme="minorEastAsia" w:eastAsiaTheme="minorEastAsia"/>
          <w:color w:val="auto"/>
          <w:szCs w:val="28"/>
        </w:rPr>
        <w:instrText xml:space="preserve"> PAGEREF _Toc4150 \h </w:instrText>
      </w:r>
      <w:r>
        <w:rPr>
          <w:rFonts w:hint="eastAsia" w:asciiTheme="minorEastAsia" w:hAnsiTheme="minorEastAsia" w:eastAsiaTheme="minorEastAsia"/>
          <w:color w:val="auto"/>
          <w:szCs w:val="28"/>
        </w:rPr>
        <w:fldChar w:fldCharType="separate"/>
      </w:r>
      <w:r>
        <w:rPr>
          <w:rFonts w:hint="eastAsia" w:asciiTheme="minorEastAsia" w:hAnsiTheme="minorEastAsia" w:eastAsiaTheme="minorEastAsia"/>
          <w:color w:val="auto"/>
          <w:szCs w:val="28"/>
        </w:rPr>
        <w:t>63</w:t>
      </w:r>
      <w:r>
        <w:rPr>
          <w:rFonts w:hint="eastAsia" w:asciiTheme="minorEastAsia" w:hAnsiTheme="minorEastAsia" w:eastAsiaTheme="minorEastAsia"/>
          <w:color w:val="auto"/>
          <w:szCs w:val="28"/>
        </w:rPr>
        <w:fldChar w:fldCharType="end"/>
      </w:r>
      <w:r>
        <w:rPr>
          <w:rFonts w:hint="eastAsia" w:asciiTheme="minorEastAsia" w:hAnsiTheme="minorEastAsia" w:eastAsiaTheme="minorEastAsia"/>
          <w:color w:val="auto"/>
          <w:szCs w:val="28"/>
        </w:rPr>
        <w:fldChar w:fldCharType="end"/>
      </w:r>
    </w:p>
    <w:p>
      <w:pPr>
        <w:pStyle w:val="39"/>
        <w:tabs>
          <w:tab w:val="right" w:leader="dot" w:pos="8313"/>
        </w:tabs>
        <w:rPr>
          <w:rFonts w:hint="eastAsia" w:asciiTheme="minorEastAsia" w:hAnsiTheme="minorEastAsia" w:eastAsiaTheme="minorEastAsia"/>
          <w:color w:val="auto"/>
          <w:szCs w:val="28"/>
        </w:rPr>
        <w:sectPr>
          <w:footerReference r:id="rId3" w:type="default"/>
          <w:pgSz w:w="11907" w:h="16839"/>
          <w:pgMar w:top="1440" w:right="1797" w:bottom="1440" w:left="1797" w:header="851" w:footer="992" w:gutter="0"/>
          <w:pgNumType w:start="1"/>
          <w:cols w:space="720" w:num="1"/>
          <w:titlePg/>
          <w:docGrid w:linePitch="312" w:charSpace="0"/>
        </w:sectPr>
      </w:pPr>
      <w:r>
        <w:rPr>
          <w:rFonts w:hint="eastAsia" w:asciiTheme="minorEastAsia" w:hAnsiTheme="minorEastAsia" w:eastAsiaTheme="minorEastAsia"/>
          <w:color w:val="auto"/>
          <w:szCs w:val="28"/>
        </w:rPr>
        <w:fldChar w:fldCharType="end"/>
      </w:r>
    </w:p>
    <w:bookmarkEnd w:id="2"/>
    <w:p>
      <w:pPr>
        <w:pStyle w:val="2"/>
        <w:spacing w:before="0" w:after="0" w:line="360" w:lineRule="auto"/>
        <w:jc w:val="center"/>
        <w:rPr>
          <w:rFonts w:ascii="宋体" w:hAnsi="宋体"/>
          <w:bCs w:val="0"/>
          <w:color w:val="auto"/>
          <w:sz w:val="36"/>
          <w:szCs w:val="36"/>
        </w:rPr>
      </w:pPr>
      <w:bookmarkStart w:id="3" w:name="_Toc15558"/>
      <w:bookmarkStart w:id="4" w:name="OLE_LINK3"/>
      <w:bookmarkStart w:id="5" w:name="OLE_LINK1"/>
      <w:bookmarkStart w:id="6" w:name="OLE_LINK2"/>
      <w:bookmarkStart w:id="7" w:name="_Toc430166811"/>
      <w:r>
        <w:rPr>
          <w:rFonts w:hint="eastAsia" w:ascii="宋体" w:hAnsi="宋体"/>
          <w:bCs w:val="0"/>
          <w:color w:val="auto"/>
          <w:sz w:val="36"/>
          <w:szCs w:val="36"/>
        </w:rPr>
        <w:t>第一章</w:t>
      </w:r>
      <w:r>
        <w:rPr>
          <w:rFonts w:hint="eastAsia" w:ascii="宋体" w:hAnsi="宋体"/>
          <w:bCs w:val="0"/>
          <w:color w:val="auto"/>
          <w:sz w:val="36"/>
          <w:szCs w:val="36"/>
          <w:lang w:val="en-US" w:eastAsia="zh-CN"/>
        </w:rPr>
        <w:t xml:space="preserve">  </w:t>
      </w:r>
      <w:r>
        <w:rPr>
          <w:rFonts w:hint="eastAsia" w:ascii="宋体" w:hAnsi="宋体"/>
          <w:bCs w:val="0"/>
          <w:color w:val="auto"/>
          <w:sz w:val="36"/>
          <w:szCs w:val="36"/>
        </w:rPr>
        <w:t>招标公告</w:t>
      </w:r>
      <w:bookmarkEnd w:id="3"/>
    </w:p>
    <w:bookmarkEnd w:id="4"/>
    <w:bookmarkEnd w:id="5"/>
    <w:bookmarkEnd w:id="6"/>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8" w:name="_Toc28359079"/>
      <w:bookmarkStart w:id="9" w:name="_Toc35393790"/>
      <w:bookmarkStart w:id="10" w:name="_Toc35393621"/>
      <w:bookmarkStart w:id="11" w:name="_Toc28359002"/>
      <w:bookmarkStart w:id="12" w:name="_Hlk24379207"/>
      <w:r>
        <w:rPr>
          <w:rFonts w:hint="eastAsia" w:ascii="宋体" w:hAnsi="宋体" w:eastAsia="宋体" w:cs="宋体"/>
          <w:i w:val="0"/>
          <w:iCs w:val="0"/>
          <w:color w:val="auto"/>
          <w:sz w:val="24"/>
          <w:szCs w:val="24"/>
          <w:lang w:val="en-US" w:eastAsia="zh-CN"/>
        </w:rPr>
        <w:t>项目概况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lang w:val="en-US" w:eastAsia="zh-CN"/>
        </w:rPr>
        <w:t>周口市城乡一体化示范区综合执法中心庆丰街(腾飞路--恒山路)两侧、万达广场东侧、恒大名都东西门三处绿化项目(项目名称) 项目的潜在投标人应在周口市公共资源交易中心网（http://jyzx.zhoukou.gov.cn）获取招标文件，并于</w:t>
      </w:r>
      <w:r>
        <w:rPr>
          <w:rFonts w:hint="eastAsia" w:ascii="宋体" w:hAnsi="宋体" w:cs="宋体"/>
          <w:i w:val="0"/>
          <w:iCs w:val="0"/>
          <w:color w:val="auto"/>
          <w:sz w:val="24"/>
          <w:szCs w:val="24"/>
          <w:lang w:val="en-US" w:eastAsia="zh-CN"/>
        </w:rPr>
        <w:t>2024</w:t>
      </w:r>
      <w:r>
        <w:rPr>
          <w:rFonts w:hint="eastAsia" w:ascii="宋体" w:hAnsi="宋体" w:eastAsia="宋体" w:cs="宋体"/>
          <w:i w:val="0"/>
          <w:iCs w:val="0"/>
          <w:color w:val="auto"/>
          <w:sz w:val="24"/>
          <w:szCs w:val="24"/>
          <w:lang w:val="en-US" w:eastAsia="zh-CN"/>
        </w:rPr>
        <w:t>年</w:t>
      </w:r>
      <w:r>
        <w:rPr>
          <w:rFonts w:hint="eastAsia" w:ascii="宋体" w:hAnsi="宋体" w:cs="宋体"/>
          <w:i w:val="0"/>
          <w:iCs w:val="0"/>
          <w:color w:val="auto"/>
          <w:sz w:val="24"/>
          <w:szCs w:val="24"/>
          <w:lang w:val="en-US" w:eastAsia="zh-CN"/>
        </w:rPr>
        <w:t>4</w:t>
      </w:r>
      <w:r>
        <w:rPr>
          <w:rFonts w:hint="eastAsia" w:ascii="宋体" w:hAnsi="宋体" w:eastAsia="宋体" w:cs="宋体"/>
          <w:i w:val="0"/>
          <w:iCs w:val="0"/>
          <w:color w:val="auto"/>
          <w:sz w:val="24"/>
          <w:szCs w:val="24"/>
          <w:lang w:val="en-US" w:eastAsia="zh-CN"/>
        </w:rPr>
        <w:t>月</w:t>
      </w:r>
      <w:r>
        <w:rPr>
          <w:rFonts w:hint="eastAsia" w:ascii="宋体" w:hAnsi="宋体" w:cs="宋体"/>
          <w:i w:val="0"/>
          <w:iCs w:val="0"/>
          <w:color w:val="auto"/>
          <w:sz w:val="24"/>
          <w:szCs w:val="24"/>
          <w:lang w:val="en-US" w:eastAsia="zh-CN"/>
        </w:rPr>
        <w:t>8</w:t>
      </w:r>
      <w:r>
        <w:rPr>
          <w:rFonts w:hint="eastAsia" w:ascii="宋体" w:hAnsi="宋体" w:eastAsia="宋体" w:cs="宋体"/>
          <w:i w:val="0"/>
          <w:iCs w:val="0"/>
          <w:color w:val="auto"/>
          <w:sz w:val="24"/>
          <w:szCs w:val="24"/>
          <w:lang w:val="en-US" w:eastAsia="zh-CN"/>
        </w:rPr>
        <w:t>日</w:t>
      </w:r>
      <w:r>
        <w:rPr>
          <w:rFonts w:hint="eastAsia" w:ascii="宋体" w:hAnsi="宋体" w:cs="宋体"/>
          <w:i w:val="0"/>
          <w:iCs w:val="0"/>
          <w:color w:val="auto"/>
          <w:sz w:val="24"/>
          <w:szCs w:val="24"/>
          <w:lang w:val="en-US" w:eastAsia="zh-CN"/>
        </w:rPr>
        <w:t>10</w:t>
      </w:r>
      <w:r>
        <w:rPr>
          <w:rFonts w:hint="eastAsia" w:ascii="宋体" w:hAnsi="宋体" w:eastAsia="宋体" w:cs="宋体"/>
          <w:i w:val="0"/>
          <w:iCs w:val="0"/>
          <w:color w:val="auto"/>
          <w:sz w:val="24"/>
          <w:szCs w:val="24"/>
          <w:lang w:val="en-US" w:eastAsia="zh-CN"/>
        </w:rPr>
        <w:t>点</w:t>
      </w:r>
      <w:r>
        <w:rPr>
          <w:rFonts w:hint="eastAsia" w:ascii="宋体" w:hAnsi="宋体" w:cs="宋体"/>
          <w:i w:val="0"/>
          <w:iCs w:val="0"/>
          <w:color w:val="auto"/>
          <w:sz w:val="24"/>
          <w:szCs w:val="24"/>
          <w:lang w:val="en-US" w:eastAsia="zh-CN"/>
        </w:rPr>
        <w:t>00</w:t>
      </w:r>
      <w:r>
        <w:rPr>
          <w:rFonts w:hint="eastAsia" w:ascii="宋体" w:hAnsi="宋体" w:eastAsia="宋体" w:cs="宋体"/>
          <w:i w:val="0"/>
          <w:iCs w:val="0"/>
          <w:color w:val="auto"/>
          <w:sz w:val="24"/>
          <w:szCs w:val="24"/>
          <w:lang w:val="en-US" w:eastAsia="zh-CN"/>
        </w:rPr>
        <w:t>分（北京时间）前递交投标文件。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一、项目基本情况</w:t>
      </w:r>
      <w:bookmarkEnd w:id="8"/>
      <w:bookmarkEnd w:id="9"/>
      <w:bookmarkEnd w:id="10"/>
      <w:bookmarkEnd w:id="11"/>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项目编号：</w:t>
      </w:r>
      <w:r>
        <w:rPr>
          <w:rFonts w:hint="eastAsia" w:ascii="宋体" w:hAnsi="宋体" w:cs="宋体"/>
          <w:color w:val="auto"/>
          <w:sz w:val="24"/>
          <w:szCs w:val="24"/>
          <w:lang w:eastAsia="zh-CN"/>
        </w:rPr>
        <w:t>示范招标采购-2024-3</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项目名称：</w:t>
      </w:r>
      <w:r>
        <w:rPr>
          <w:rFonts w:hint="eastAsia" w:ascii="宋体" w:hAnsi="宋体" w:eastAsia="宋体" w:cs="宋体"/>
          <w:i w:val="0"/>
          <w:iCs w:val="0"/>
          <w:color w:val="auto"/>
          <w:sz w:val="24"/>
          <w:szCs w:val="24"/>
          <w:lang w:val="en-US" w:eastAsia="zh-CN"/>
        </w:rPr>
        <w:t>周口市城乡一体化示范区综合执法中心庆丰街(腾飞路--恒山路)两侧、万达广场东侧、恒大名都东西门三处绿化项目</w:t>
      </w:r>
    </w:p>
    <w:bookmarkEnd w:id="12"/>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预算金额：1060</w:t>
      </w:r>
      <w:r>
        <w:rPr>
          <w:rFonts w:hint="eastAsia" w:ascii="宋体" w:hAnsi="宋体" w:cs="宋体"/>
          <w:i w:val="0"/>
          <w:iCs w:val="0"/>
          <w:color w:val="auto"/>
          <w:sz w:val="24"/>
          <w:szCs w:val="24"/>
          <w:lang w:val="en-US" w:eastAsia="zh-CN"/>
        </w:rPr>
        <w:t>.</w:t>
      </w:r>
      <w:r>
        <w:rPr>
          <w:rFonts w:hint="eastAsia" w:ascii="宋体" w:hAnsi="宋体" w:eastAsia="宋体" w:cs="宋体"/>
          <w:i w:val="0"/>
          <w:iCs w:val="0"/>
          <w:color w:val="auto"/>
          <w:sz w:val="24"/>
          <w:szCs w:val="24"/>
        </w:rPr>
        <w:t>780432</w:t>
      </w:r>
      <w:r>
        <w:rPr>
          <w:rFonts w:hint="eastAsia" w:ascii="宋体" w:hAnsi="宋体" w:eastAsia="宋体" w:cs="宋体"/>
          <w:i w:val="0"/>
          <w:iCs w:val="0"/>
          <w:color w:val="auto"/>
          <w:sz w:val="24"/>
          <w:szCs w:val="24"/>
          <w:lang w:val="en-US" w:eastAsia="zh-CN"/>
        </w:rPr>
        <w:t>万</w:t>
      </w:r>
      <w:r>
        <w:rPr>
          <w:rFonts w:hint="eastAsia" w:ascii="宋体" w:hAnsi="宋体" w:eastAsia="宋体" w:cs="宋体"/>
          <w:i w:val="0"/>
          <w:iCs w:val="0"/>
          <w:color w:val="auto"/>
          <w:sz w:val="24"/>
          <w:szCs w:val="24"/>
        </w:rPr>
        <w:t>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最高限价（如有）：1060</w:t>
      </w:r>
      <w:r>
        <w:rPr>
          <w:rFonts w:hint="eastAsia" w:ascii="宋体" w:hAnsi="宋体" w:cs="宋体"/>
          <w:i w:val="0"/>
          <w:iCs w:val="0"/>
          <w:color w:val="auto"/>
          <w:sz w:val="24"/>
          <w:szCs w:val="24"/>
          <w:lang w:val="en-US" w:eastAsia="zh-CN"/>
        </w:rPr>
        <w:t>.</w:t>
      </w:r>
      <w:r>
        <w:rPr>
          <w:rFonts w:hint="eastAsia" w:ascii="宋体" w:hAnsi="宋体" w:eastAsia="宋体" w:cs="宋体"/>
          <w:i w:val="0"/>
          <w:iCs w:val="0"/>
          <w:color w:val="auto"/>
          <w:sz w:val="24"/>
          <w:szCs w:val="24"/>
        </w:rPr>
        <w:t>780432</w:t>
      </w:r>
      <w:r>
        <w:rPr>
          <w:rFonts w:hint="eastAsia" w:ascii="宋体" w:hAnsi="宋体" w:eastAsia="宋体" w:cs="宋体"/>
          <w:i w:val="0"/>
          <w:iCs w:val="0"/>
          <w:color w:val="auto"/>
          <w:sz w:val="24"/>
          <w:szCs w:val="24"/>
          <w:lang w:val="en-US" w:eastAsia="zh-CN"/>
        </w:rPr>
        <w:t>万</w:t>
      </w:r>
      <w:r>
        <w:rPr>
          <w:rFonts w:hint="eastAsia" w:ascii="宋体" w:hAnsi="宋体" w:eastAsia="宋体" w:cs="宋体"/>
          <w:i w:val="0"/>
          <w:iCs w:val="0"/>
          <w:color w:val="auto"/>
          <w:sz w:val="24"/>
          <w:szCs w:val="24"/>
        </w:rPr>
        <w:t>元</w:t>
      </w:r>
    </w:p>
    <w:p>
      <w:pPr>
        <w:pStyle w:val="20"/>
        <w:adjustRightInd w:val="0"/>
        <w:snapToGrid w:val="0"/>
        <w:spacing w:line="360" w:lineRule="auto"/>
        <w:ind w:firstLine="480" w:firstLineChars="200"/>
        <w:rPr>
          <w:rFonts w:hint="eastAsia"/>
          <w:color w:val="auto"/>
        </w:rPr>
      </w:pPr>
      <w:r>
        <w:rPr>
          <w:rFonts w:hint="eastAsia" w:ascii="宋体" w:hAnsi="宋体" w:eastAsia="宋体" w:cs="宋体"/>
          <w:color w:val="auto"/>
          <w:kern w:val="0"/>
          <w:sz w:val="24"/>
          <w:szCs w:val="24"/>
          <w:lang w:val="en-US" w:eastAsia="zh-CN"/>
        </w:rPr>
        <w:t>采购方式：公开招标</w:t>
      </w:r>
      <w:bookmarkStart w:id="131" w:name="_GoBack"/>
      <w:bookmarkEnd w:id="131"/>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color w:val="auto"/>
          <w:sz w:val="24"/>
          <w:szCs w:val="24"/>
        </w:rPr>
        <w:t>包别划分</w:t>
      </w:r>
      <w:r>
        <w:rPr>
          <w:rFonts w:hint="eastAsia" w:ascii="宋体" w:hAnsi="宋体" w:eastAsia="宋体" w:cs="宋体"/>
          <w:i w:val="0"/>
          <w:iCs w:val="0"/>
          <w:color w:val="auto"/>
          <w:sz w:val="24"/>
          <w:szCs w:val="24"/>
          <w:lang w:val="en-US" w:eastAsia="zh-CN"/>
        </w:rPr>
        <w:t>：</w:t>
      </w:r>
      <w:r>
        <w:rPr>
          <w:rFonts w:hint="eastAsia" w:ascii="宋体" w:hAnsi="宋体" w:eastAsia="宋体" w:cs="宋体"/>
          <w:i w:val="0"/>
          <w:iCs w:val="0"/>
          <w:color w:val="auto"/>
          <w:sz w:val="24"/>
          <w:szCs w:val="24"/>
          <w:u w:val="single"/>
          <w:lang w:val="en-US" w:eastAsia="zh-CN"/>
        </w:rPr>
        <w:t xml:space="preserve"> </w:t>
      </w:r>
      <w:r>
        <w:rPr>
          <w:rFonts w:hint="eastAsia" w:ascii="宋体" w:hAnsi="宋体" w:cs="宋体"/>
          <w:i w:val="0"/>
          <w:iCs w:val="0"/>
          <w:color w:val="auto"/>
          <w:sz w:val="24"/>
          <w:szCs w:val="24"/>
          <w:u w:val="single"/>
          <w:lang w:val="en-US" w:eastAsia="zh-CN"/>
        </w:rPr>
        <w:t>2</w:t>
      </w:r>
      <w:r>
        <w:rPr>
          <w:rFonts w:hint="eastAsia" w:ascii="宋体" w:hAnsi="宋体" w:eastAsia="宋体" w:cs="宋体"/>
          <w:i w:val="0"/>
          <w:iCs w:val="0"/>
          <w:color w:val="auto"/>
          <w:sz w:val="24"/>
          <w:szCs w:val="24"/>
          <w:u w:val="single"/>
          <w:lang w:val="en-US" w:eastAsia="zh-CN"/>
        </w:rPr>
        <w:t xml:space="preserve"> </w:t>
      </w:r>
      <w:r>
        <w:rPr>
          <w:rFonts w:hint="eastAsia" w:ascii="宋体" w:hAnsi="宋体" w:eastAsia="宋体" w:cs="宋体"/>
          <w:i w:val="0"/>
          <w:iCs w:val="0"/>
          <w:color w:val="auto"/>
          <w:sz w:val="24"/>
          <w:szCs w:val="24"/>
          <w:lang w:val="en-US" w:eastAsia="zh-CN"/>
        </w:rPr>
        <w:t>个包</w:t>
      </w:r>
    </w:p>
    <w:tbl>
      <w:tblPr>
        <w:tblStyle w:val="47"/>
        <w:tblpPr w:leftFromText="180" w:rightFromText="180" w:vertAnchor="text" w:horzAnchor="margin" w:tblpXSpec="center" w:tblpY="154"/>
        <w:tblW w:w="7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4127"/>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6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包号</w:t>
            </w:r>
          </w:p>
        </w:tc>
        <w:tc>
          <w:tcPr>
            <w:tcW w:w="412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包名称</w:t>
            </w:r>
          </w:p>
        </w:tc>
        <w:tc>
          <w:tcPr>
            <w:tcW w:w="1712"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包最高限价</w:t>
            </w:r>
            <w:r>
              <w:rPr>
                <w:rFonts w:hint="eastAsia" w:ascii="宋体" w:hAnsi="宋体" w:eastAsia="宋体" w:cs="宋体"/>
                <w:i w:val="0"/>
                <w:iCs w:val="0"/>
                <w:color w:val="auto"/>
                <w:sz w:val="24"/>
                <w:szCs w:val="24"/>
                <w:lang w:val="en-US" w:eastAsia="zh-CN"/>
              </w:rPr>
              <w:t>万</w:t>
            </w:r>
            <w:r>
              <w:rPr>
                <w:rFonts w:hint="eastAsia" w:ascii="宋体" w:hAnsi="宋体" w:eastAsia="宋体" w:cs="宋体"/>
                <w:i w:val="0"/>
                <w:iCs w:val="0"/>
                <w:color w:val="auto"/>
                <w:sz w:val="24"/>
                <w:szCs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16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1</w:t>
            </w:r>
          </w:p>
        </w:tc>
        <w:tc>
          <w:tcPr>
            <w:tcW w:w="412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i w:val="0"/>
                <w:iCs w:val="0"/>
                <w:color w:val="auto"/>
                <w:sz w:val="24"/>
                <w:szCs w:val="24"/>
                <w:lang w:eastAsia="zh-CN"/>
              </w:rPr>
            </w:pPr>
            <w:r>
              <w:rPr>
                <w:rFonts w:hint="eastAsia" w:ascii="宋体" w:hAnsi="宋体" w:eastAsia="宋体" w:cs="宋体"/>
                <w:color w:val="auto"/>
                <w:sz w:val="24"/>
                <w:szCs w:val="24"/>
                <w:vertAlign w:val="baseline"/>
                <w:lang w:val="en-US" w:eastAsia="zh-CN"/>
              </w:rPr>
              <w:t>周口市城乡一体化示范区综合执法中心庆丰街(腾飞路--恒山路)两侧、万达广场东侧、恒大名都东西门三处绿化项目1标段</w:t>
            </w:r>
          </w:p>
        </w:tc>
        <w:tc>
          <w:tcPr>
            <w:tcW w:w="1712"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i w:val="0"/>
                <w:iCs w:val="0"/>
                <w:color w:val="auto"/>
                <w:sz w:val="24"/>
                <w:szCs w:val="24"/>
                <w:lang w:eastAsia="zh-CN"/>
              </w:rPr>
            </w:pPr>
            <w:r>
              <w:rPr>
                <w:rFonts w:hint="eastAsia" w:ascii="宋体" w:hAnsi="宋体" w:eastAsia="宋体" w:cs="宋体"/>
                <w:color w:val="auto"/>
                <w:sz w:val="24"/>
                <w:szCs w:val="24"/>
                <w:vertAlign w:val="baseline"/>
                <w:lang w:val="en-US" w:eastAsia="zh-CN"/>
              </w:rPr>
              <w:t>1039.980832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116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w:t>
            </w:r>
          </w:p>
        </w:tc>
        <w:tc>
          <w:tcPr>
            <w:tcW w:w="4127"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i w:val="0"/>
                <w:iCs w:val="0"/>
                <w:color w:val="auto"/>
                <w:sz w:val="24"/>
                <w:szCs w:val="24"/>
                <w:lang w:eastAsia="zh-CN"/>
              </w:rPr>
            </w:pPr>
            <w:r>
              <w:rPr>
                <w:rFonts w:hint="eastAsia" w:ascii="宋体" w:hAnsi="宋体" w:eastAsia="宋体" w:cs="宋体"/>
                <w:color w:val="auto"/>
                <w:sz w:val="24"/>
                <w:szCs w:val="24"/>
                <w:vertAlign w:val="baseline"/>
                <w:lang w:val="en-US" w:eastAsia="zh-CN"/>
              </w:rPr>
              <w:t>周口市城乡一体化示范区综合执法中心庆丰街(腾飞路--恒山路)两侧、万达广场东侧、恒大名都东西门三处绿化项目2标段</w:t>
            </w:r>
          </w:p>
        </w:tc>
        <w:tc>
          <w:tcPr>
            <w:tcW w:w="1712" w:type="dxa"/>
            <w:noWrap w:val="0"/>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i w:val="0"/>
                <w:iCs w:val="0"/>
                <w:color w:val="auto"/>
                <w:sz w:val="24"/>
                <w:szCs w:val="24"/>
                <w:lang w:eastAsia="zh-CN"/>
              </w:rPr>
            </w:pPr>
            <w:r>
              <w:rPr>
                <w:rFonts w:hint="eastAsia" w:ascii="宋体" w:hAnsi="宋体" w:eastAsia="宋体" w:cs="宋体"/>
                <w:color w:val="auto"/>
                <w:sz w:val="24"/>
                <w:szCs w:val="24"/>
                <w:vertAlign w:val="baseline"/>
                <w:lang w:val="en-US" w:eastAsia="zh-CN"/>
              </w:rPr>
              <w:t>20.799600</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采购需求：（包括但不限于标的的名称、数量、简要技术需求或服务要求等）</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（1）采购内容</w:t>
      </w:r>
      <w:r>
        <w:rPr>
          <w:rFonts w:hint="eastAsia" w:ascii="宋体" w:hAnsi="宋体" w:eastAsia="宋体" w:cs="宋体"/>
          <w:color w:val="auto"/>
          <w:sz w:val="24"/>
          <w:szCs w:val="24"/>
        </w:rPr>
        <w:t>：周口市城乡一体化示范区综合执法中心庆丰街(腾飞路--恒山路)两侧、万达广场东侧、恒大名都东西门三处绿化项目（详见工程量清单</w:t>
      </w:r>
      <w:r>
        <w:rPr>
          <w:rFonts w:hint="eastAsia" w:ascii="宋体" w:hAnsi="宋体" w:eastAsia="宋体" w:cs="宋体"/>
          <w:color w:val="auto"/>
          <w:sz w:val="24"/>
          <w:szCs w:val="24"/>
          <w:lang w:val="en-US" w:eastAsia="zh-CN"/>
        </w:rPr>
        <w:t>及招标文件</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（2）工期：20</w:t>
      </w:r>
      <w:r>
        <w:rPr>
          <w:rFonts w:hint="eastAsia" w:ascii="宋体" w:hAnsi="宋体" w:eastAsia="宋体" w:cs="宋体"/>
          <w:color w:val="auto"/>
          <w:sz w:val="24"/>
          <w:szCs w:val="24"/>
        </w:rPr>
        <w:t>日历天</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质量要求：合格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合同履行期限：</w:t>
      </w:r>
      <w:r>
        <w:rPr>
          <w:rFonts w:hint="eastAsia" w:ascii="宋体" w:hAnsi="宋体" w:eastAsia="宋体" w:cs="宋体"/>
          <w:color w:val="auto"/>
          <w:sz w:val="24"/>
          <w:szCs w:val="24"/>
        </w:rPr>
        <w:t>签订合同后</w:t>
      </w: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日历天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是否接受进口产品：（否）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bookmarkStart w:id="13" w:name="_Toc35393622"/>
      <w:bookmarkStart w:id="14" w:name="_Toc35393791"/>
      <w:bookmarkStart w:id="15" w:name="_Toc28359080"/>
      <w:bookmarkStart w:id="16" w:name="_Toc28359003"/>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cs="宋体"/>
          <w:i w:val="0"/>
          <w:iCs w:val="0"/>
          <w:color w:val="auto"/>
          <w:sz w:val="24"/>
          <w:szCs w:val="24"/>
          <w:lang w:val="en-US" w:eastAsia="zh-CN"/>
        </w:rPr>
        <w:t>1标段</w:t>
      </w:r>
      <w:r>
        <w:rPr>
          <w:rFonts w:hint="eastAsia" w:ascii="宋体" w:hAnsi="宋体" w:eastAsia="宋体" w:cs="宋体"/>
          <w:i w:val="0"/>
          <w:iCs w:val="0"/>
          <w:color w:val="auto"/>
          <w:sz w:val="24"/>
          <w:szCs w:val="24"/>
          <w:lang w:val="en-US" w:eastAsia="zh-CN"/>
        </w:rPr>
        <w:t>采购预留金额（万元）</w:t>
      </w:r>
      <w:r>
        <w:rPr>
          <w:rFonts w:hint="eastAsia" w:ascii="宋体" w:hAnsi="宋体" w:eastAsia="宋体" w:cs="宋体"/>
          <w:i w:val="0"/>
          <w:iCs w:val="0"/>
          <w:color w:val="auto"/>
          <w:sz w:val="24"/>
          <w:szCs w:val="24"/>
          <w:u w:val="single"/>
          <w:lang w:val="en-US" w:eastAsia="zh-CN"/>
        </w:rPr>
        <w:t xml:space="preserve">  1039.980832     </w:t>
      </w:r>
      <w:r>
        <w:rPr>
          <w:rFonts w:hint="eastAsia" w:ascii="宋体" w:hAnsi="宋体" w:eastAsia="宋体" w:cs="宋体"/>
          <w:i w:val="0"/>
          <w:iCs w:val="0"/>
          <w:color w:val="auto"/>
          <w:sz w:val="24"/>
          <w:szCs w:val="24"/>
          <w:u w:val="none"/>
          <w:lang w:val="en-US" w:eastAsia="zh-CN"/>
        </w:rPr>
        <w:t xml:space="preserve"> </w:t>
      </w:r>
      <w:r>
        <w:rPr>
          <w:rFonts w:hint="eastAsia" w:ascii="宋体" w:hAnsi="宋体" w:cs="宋体"/>
          <w:i w:val="0"/>
          <w:iCs w:val="0"/>
          <w:color w:val="auto"/>
          <w:sz w:val="24"/>
          <w:szCs w:val="24"/>
          <w:u w:val="none"/>
          <w:lang w:val="en-US" w:eastAsia="zh-CN"/>
        </w:rPr>
        <w:t>；</w:t>
      </w:r>
      <w:r>
        <w:rPr>
          <w:rFonts w:hint="eastAsia" w:ascii="宋体" w:hAnsi="宋体" w:cs="宋体"/>
          <w:i w:val="0"/>
          <w:iCs w:val="0"/>
          <w:color w:val="auto"/>
          <w:sz w:val="24"/>
          <w:szCs w:val="24"/>
          <w:lang w:val="en-US" w:eastAsia="zh-CN"/>
        </w:rPr>
        <w:t>2标段</w:t>
      </w:r>
      <w:r>
        <w:rPr>
          <w:rFonts w:hint="eastAsia" w:ascii="宋体" w:hAnsi="宋体" w:eastAsia="宋体" w:cs="宋体"/>
          <w:i w:val="0"/>
          <w:iCs w:val="0"/>
          <w:color w:val="auto"/>
          <w:sz w:val="24"/>
          <w:szCs w:val="24"/>
          <w:lang w:val="en-US" w:eastAsia="zh-CN"/>
        </w:rPr>
        <w:t>采购预留金额（万元）</w:t>
      </w:r>
      <w:r>
        <w:rPr>
          <w:rFonts w:hint="eastAsia" w:ascii="宋体" w:hAnsi="宋体" w:eastAsia="宋体" w:cs="宋体"/>
          <w:i w:val="0"/>
          <w:iCs w:val="0"/>
          <w:color w:val="auto"/>
          <w:sz w:val="24"/>
          <w:szCs w:val="24"/>
          <w:u w:val="single"/>
          <w:lang w:val="en-US" w:eastAsia="zh-CN"/>
        </w:rPr>
        <w:t xml:space="preserve">  20.799600   </w:t>
      </w:r>
      <w:r>
        <w:rPr>
          <w:rFonts w:hint="eastAsia" w:ascii="宋体" w:hAnsi="宋体" w:eastAsia="宋体" w:cs="宋体"/>
          <w:i w:val="0"/>
          <w:iCs w:val="0"/>
          <w:color w:val="auto"/>
          <w:sz w:val="24"/>
          <w:szCs w:val="24"/>
          <w:u w:val="none"/>
          <w:lang w:val="en-US" w:eastAsia="zh-CN"/>
        </w:rPr>
        <w:t xml:space="preserve"> 必须提供中小企业声明函。(友情提醒：此处必须和省政府采购网上申报填写一致)。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二、申请人的资格要求：</w:t>
      </w:r>
      <w:bookmarkEnd w:id="13"/>
      <w:bookmarkEnd w:id="14"/>
      <w:bookmarkEnd w:id="15"/>
      <w:bookmarkEnd w:id="16"/>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i w:val="0"/>
          <w:iCs w:val="0"/>
          <w:color w:val="auto"/>
          <w:sz w:val="24"/>
          <w:szCs w:val="24"/>
        </w:rPr>
        <w:t>1.满足《中华人民共和国政府采购法》第二十二条规定；</w:t>
      </w:r>
    </w:p>
    <w:p>
      <w:pPr>
        <w:pStyle w:val="2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（1）具有独立承担民事责任的能力（企业营业执照等证明文件）；</w:t>
      </w:r>
    </w:p>
    <w:p>
      <w:pPr>
        <w:pStyle w:val="2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（2）具有良好的商业信誉和健全的财务会计制度；</w:t>
      </w:r>
    </w:p>
    <w:p>
      <w:pPr>
        <w:pStyle w:val="2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（3）具有履行合同所必需的设备和专业技术能力；</w:t>
      </w:r>
    </w:p>
    <w:p>
      <w:pPr>
        <w:pStyle w:val="2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（4）有依法缴纳税收和社会保障资金的良好记录（缴纳的税收凭据、社会保险凭据，依法免税或不需要缴纳社会保障资金的供应商应提供相应的证明文件）；</w:t>
      </w:r>
    </w:p>
    <w:p>
      <w:pPr>
        <w:pStyle w:val="20"/>
        <w:adjustRightInd w:val="0"/>
        <w:snapToGrid w:val="0"/>
        <w:spacing w:line="360" w:lineRule="auto"/>
        <w:ind w:firstLine="480" w:firstLineChars="200"/>
        <w:rPr>
          <w:rFonts w:hint="eastAsia"/>
          <w:color w:val="auto"/>
        </w:rPr>
      </w:pPr>
      <w:r>
        <w:rPr>
          <w:rFonts w:hint="eastAsia" w:ascii="宋体" w:hAnsi="宋体" w:eastAsia="宋体" w:cs="宋体"/>
          <w:color w:val="auto"/>
          <w:sz w:val="24"/>
          <w:szCs w:val="24"/>
        </w:rPr>
        <w:t>（5）参加政府采购活动前三年内，在经营活动中没有重大违法记录（提供没有重大违法记录的书面声明函，格式自拟）；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bookmarkStart w:id="17" w:name="_Toc28359081"/>
      <w:bookmarkStart w:id="18" w:name="_Toc28359004"/>
      <w:r>
        <w:rPr>
          <w:rFonts w:hint="eastAsia" w:ascii="宋体" w:hAnsi="宋体" w:eastAsia="宋体" w:cs="宋体"/>
          <w:i w:val="0"/>
          <w:iCs w:val="0"/>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3.（1）根据《关于在政府采购活动中查询及使用信用记录有关问题的通知》(财库[2016]125号)和豫财购【2016】15号的规定，对列入“信用中国”网站（www.creditchina.gov.cn）的“失信被执行人”、“重大税收违法失信主体”“政府采购严重违法失信名单”和“中国政府采购”网站(www.ccgp.gov.cn)的“政府采购严重违法失信行为记录名单”的企业和法定代表人，将拒绝其参加政府采购活动；（投标文件中提供网站查询截屏，查询时间公告后有效）。</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第1标段投标人</w:t>
      </w:r>
      <w:r>
        <w:rPr>
          <w:rFonts w:hint="eastAsia" w:ascii="宋体" w:hAnsi="宋体" w:eastAsia="宋体" w:cs="宋体"/>
          <w:color w:val="auto"/>
          <w:sz w:val="24"/>
          <w:szCs w:val="24"/>
        </w:rPr>
        <w:t>须具备</w:t>
      </w:r>
      <w:r>
        <w:rPr>
          <w:rFonts w:hint="eastAsia" w:ascii="宋体" w:hAnsi="宋体" w:eastAsia="宋体" w:cs="宋体"/>
          <w:color w:val="auto"/>
          <w:sz w:val="24"/>
          <w:szCs w:val="24"/>
          <w:lang w:val="en-US" w:eastAsia="zh-CN"/>
        </w:rPr>
        <w:t>市政公用</w:t>
      </w:r>
      <w:r>
        <w:rPr>
          <w:rFonts w:hint="eastAsia" w:ascii="宋体" w:hAnsi="宋体" w:eastAsia="宋体" w:cs="宋体"/>
          <w:color w:val="auto"/>
          <w:sz w:val="24"/>
          <w:szCs w:val="24"/>
        </w:rPr>
        <w:t>工程施工总承包叁级及以上资质，拟派项目负责人须具备</w:t>
      </w:r>
      <w:r>
        <w:rPr>
          <w:rFonts w:hint="eastAsia" w:ascii="宋体" w:hAnsi="宋体" w:eastAsia="宋体" w:cs="宋体"/>
          <w:color w:val="auto"/>
          <w:sz w:val="24"/>
          <w:szCs w:val="24"/>
          <w:lang w:val="en-US" w:eastAsia="zh-CN"/>
        </w:rPr>
        <w:t>市政公用</w:t>
      </w:r>
      <w:r>
        <w:rPr>
          <w:rFonts w:hint="eastAsia" w:ascii="宋体" w:hAnsi="宋体" w:eastAsia="宋体" w:cs="宋体"/>
          <w:color w:val="auto"/>
          <w:sz w:val="24"/>
          <w:szCs w:val="24"/>
        </w:rPr>
        <w:t>工程专业贰级及以上注册建造师执业资格，具备有效的安全生产考核合格证书，并在人员、设备、资金等方面具有相应的施工能力，且未担任其他在建工程项目的项目经理。</w:t>
      </w:r>
    </w:p>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第2标段投标人须具须具备市政公用工程监理乙级及以上资质，并在人员、设备、资金等方面具备相应的能力，其中，拟派项目总监须具备市政公用工程专业国家注册监理工程师执业资格。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bookmarkStart w:id="19" w:name="_Toc35393623"/>
      <w:bookmarkStart w:id="20" w:name="_Toc35393792"/>
      <w:r>
        <w:rPr>
          <w:rFonts w:hint="eastAsia" w:ascii="宋体" w:hAnsi="宋体" w:eastAsia="宋体" w:cs="宋体"/>
          <w:i w:val="0"/>
          <w:iCs w:val="0"/>
          <w:color w:val="auto"/>
          <w:sz w:val="24"/>
          <w:szCs w:val="24"/>
        </w:rPr>
        <w:t>三、获取招标文件</w:t>
      </w:r>
      <w:bookmarkEnd w:id="17"/>
      <w:bookmarkEnd w:id="18"/>
      <w:bookmarkEnd w:id="19"/>
      <w:bookmarkEnd w:id="2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时间：</w:t>
      </w:r>
      <w:r>
        <w:rPr>
          <w:rFonts w:hint="eastAsia" w:ascii="宋体" w:hAnsi="宋体" w:cs="宋体"/>
          <w:i w:val="0"/>
          <w:iCs w:val="0"/>
          <w:color w:val="auto"/>
          <w:sz w:val="24"/>
          <w:szCs w:val="24"/>
          <w:lang w:val="en-US" w:eastAsia="zh-CN"/>
        </w:rPr>
        <w:t>2024</w:t>
      </w:r>
      <w:r>
        <w:rPr>
          <w:rFonts w:hint="eastAsia" w:ascii="宋体" w:hAnsi="宋体" w:eastAsia="宋体" w:cs="宋体"/>
          <w:i w:val="0"/>
          <w:iCs w:val="0"/>
          <w:color w:val="auto"/>
          <w:sz w:val="24"/>
          <w:szCs w:val="24"/>
        </w:rPr>
        <w:t>年</w:t>
      </w:r>
      <w:r>
        <w:rPr>
          <w:rFonts w:hint="eastAsia" w:ascii="宋体" w:hAnsi="宋体" w:cs="宋体"/>
          <w:i w:val="0"/>
          <w:iCs w:val="0"/>
          <w:color w:val="auto"/>
          <w:sz w:val="24"/>
          <w:szCs w:val="24"/>
          <w:lang w:val="en-US" w:eastAsia="zh-CN"/>
        </w:rPr>
        <w:t>3</w:t>
      </w:r>
      <w:r>
        <w:rPr>
          <w:rFonts w:hint="eastAsia" w:ascii="宋体" w:hAnsi="宋体" w:eastAsia="宋体" w:cs="宋体"/>
          <w:i w:val="0"/>
          <w:iCs w:val="0"/>
          <w:color w:val="auto"/>
          <w:sz w:val="24"/>
          <w:szCs w:val="24"/>
        </w:rPr>
        <w:t>月</w:t>
      </w:r>
      <w:r>
        <w:rPr>
          <w:rFonts w:hint="eastAsia" w:ascii="宋体" w:hAnsi="宋体" w:cs="宋体"/>
          <w:i w:val="0"/>
          <w:iCs w:val="0"/>
          <w:color w:val="auto"/>
          <w:sz w:val="24"/>
          <w:szCs w:val="24"/>
          <w:lang w:val="en-US" w:eastAsia="zh-CN"/>
        </w:rPr>
        <w:t>15</w:t>
      </w:r>
      <w:r>
        <w:rPr>
          <w:rFonts w:hint="eastAsia" w:ascii="宋体" w:hAnsi="宋体" w:eastAsia="宋体" w:cs="宋体"/>
          <w:i w:val="0"/>
          <w:iCs w:val="0"/>
          <w:color w:val="auto"/>
          <w:sz w:val="24"/>
          <w:szCs w:val="24"/>
        </w:rPr>
        <w:t>日至</w:t>
      </w:r>
      <w:r>
        <w:rPr>
          <w:rFonts w:hint="eastAsia" w:ascii="宋体" w:hAnsi="宋体" w:cs="宋体"/>
          <w:i w:val="0"/>
          <w:iCs w:val="0"/>
          <w:color w:val="auto"/>
          <w:sz w:val="24"/>
          <w:szCs w:val="24"/>
          <w:lang w:val="en-US" w:eastAsia="zh-CN"/>
        </w:rPr>
        <w:t>2024</w:t>
      </w:r>
      <w:r>
        <w:rPr>
          <w:rFonts w:hint="eastAsia" w:ascii="宋体" w:hAnsi="宋体" w:eastAsia="宋体" w:cs="宋体"/>
          <w:i w:val="0"/>
          <w:iCs w:val="0"/>
          <w:color w:val="auto"/>
          <w:sz w:val="24"/>
          <w:szCs w:val="24"/>
        </w:rPr>
        <w:t>年</w:t>
      </w:r>
      <w:r>
        <w:rPr>
          <w:rFonts w:hint="eastAsia" w:ascii="宋体" w:hAnsi="宋体" w:cs="宋体"/>
          <w:i w:val="0"/>
          <w:iCs w:val="0"/>
          <w:color w:val="auto"/>
          <w:sz w:val="24"/>
          <w:szCs w:val="24"/>
          <w:lang w:val="en-US" w:eastAsia="zh-CN"/>
        </w:rPr>
        <w:t>3</w:t>
      </w:r>
      <w:r>
        <w:rPr>
          <w:rFonts w:hint="eastAsia" w:ascii="宋体" w:hAnsi="宋体" w:eastAsia="宋体" w:cs="宋体"/>
          <w:i w:val="0"/>
          <w:iCs w:val="0"/>
          <w:color w:val="auto"/>
          <w:sz w:val="24"/>
          <w:szCs w:val="24"/>
        </w:rPr>
        <w:t>月</w:t>
      </w:r>
      <w:r>
        <w:rPr>
          <w:rFonts w:hint="eastAsia" w:ascii="宋体" w:hAnsi="宋体" w:cs="宋体"/>
          <w:i w:val="0"/>
          <w:iCs w:val="0"/>
          <w:color w:val="auto"/>
          <w:sz w:val="24"/>
          <w:szCs w:val="24"/>
          <w:lang w:val="en-US" w:eastAsia="zh-CN"/>
        </w:rPr>
        <w:t>22</w:t>
      </w:r>
      <w:r>
        <w:rPr>
          <w:rFonts w:hint="eastAsia" w:ascii="宋体" w:hAnsi="宋体" w:eastAsia="宋体" w:cs="宋体"/>
          <w:i w:val="0"/>
          <w:iCs w:val="0"/>
          <w:color w:val="auto"/>
          <w:sz w:val="24"/>
          <w:szCs w:val="24"/>
        </w:rPr>
        <w:t>日，每天上午</w:t>
      </w:r>
      <w:r>
        <w:rPr>
          <w:rFonts w:hint="eastAsia" w:ascii="宋体" w:hAnsi="宋体" w:cs="宋体"/>
          <w:i w:val="0"/>
          <w:iCs w:val="0"/>
          <w:color w:val="auto"/>
          <w:sz w:val="24"/>
          <w:szCs w:val="24"/>
          <w:lang w:val="en-US" w:eastAsia="zh-CN"/>
        </w:rPr>
        <w:t>0:00</w:t>
      </w:r>
      <w:r>
        <w:rPr>
          <w:rFonts w:hint="eastAsia" w:ascii="宋体" w:hAnsi="宋体" w:eastAsia="宋体" w:cs="宋体"/>
          <w:i w:val="0"/>
          <w:iCs w:val="0"/>
          <w:color w:val="auto"/>
          <w:sz w:val="24"/>
          <w:szCs w:val="24"/>
        </w:rPr>
        <w:t>至</w:t>
      </w:r>
      <w:r>
        <w:rPr>
          <w:rFonts w:hint="eastAsia" w:ascii="宋体" w:hAnsi="宋体" w:cs="宋体"/>
          <w:i w:val="0"/>
          <w:iCs w:val="0"/>
          <w:color w:val="auto"/>
          <w:sz w:val="24"/>
          <w:szCs w:val="24"/>
          <w:lang w:val="en-US" w:eastAsia="zh-CN"/>
        </w:rPr>
        <w:t>12:00</w:t>
      </w:r>
      <w:r>
        <w:rPr>
          <w:rFonts w:hint="eastAsia" w:ascii="宋体" w:hAnsi="宋体" w:eastAsia="宋体" w:cs="宋体"/>
          <w:i w:val="0"/>
          <w:iCs w:val="0"/>
          <w:color w:val="auto"/>
          <w:sz w:val="24"/>
          <w:szCs w:val="24"/>
        </w:rPr>
        <w:t>，下午</w:t>
      </w:r>
      <w:r>
        <w:rPr>
          <w:rFonts w:hint="eastAsia" w:ascii="宋体" w:hAnsi="宋体" w:cs="宋体"/>
          <w:i w:val="0"/>
          <w:iCs w:val="0"/>
          <w:color w:val="auto"/>
          <w:sz w:val="24"/>
          <w:szCs w:val="24"/>
          <w:lang w:val="en-US" w:eastAsia="zh-CN"/>
        </w:rPr>
        <w:t>12:00</w:t>
      </w:r>
      <w:r>
        <w:rPr>
          <w:rFonts w:hint="eastAsia" w:ascii="宋体" w:hAnsi="宋体" w:eastAsia="宋体" w:cs="宋体"/>
          <w:i w:val="0"/>
          <w:iCs w:val="0"/>
          <w:color w:val="auto"/>
          <w:sz w:val="24"/>
          <w:szCs w:val="24"/>
        </w:rPr>
        <w:t>至</w:t>
      </w:r>
      <w:r>
        <w:rPr>
          <w:rFonts w:hint="eastAsia" w:ascii="宋体" w:hAnsi="宋体" w:cs="宋体"/>
          <w:i w:val="0"/>
          <w:iCs w:val="0"/>
          <w:color w:val="auto"/>
          <w:sz w:val="24"/>
          <w:szCs w:val="24"/>
          <w:lang w:val="en-US" w:eastAsia="zh-CN"/>
        </w:rPr>
        <w:t>23:59</w:t>
      </w:r>
      <w:r>
        <w:rPr>
          <w:rFonts w:hint="eastAsia" w:ascii="宋体" w:hAnsi="宋体" w:eastAsia="宋体" w:cs="宋体"/>
          <w:i w:val="0"/>
          <w:iCs w:val="0"/>
          <w:color w:val="auto"/>
          <w:sz w:val="24"/>
          <w:szCs w:val="24"/>
        </w:rPr>
        <w:t>（北京时间，法定节假日除外）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地点：周口市公共资源交易</w:t>
      </w:r>
      <w:r>
        <w:rPr>
          <w:rFonts w:hint="eastAsia" w:ascii="宋体" w:hAnsi="宋体" w:eastAsia="宋体" w:cs="宋体"/>
          <w:i w:val="0"/>
          <w:iCs w:val="0"/>
          <w:color w:val="auto"/>
          <w:sz w:val="24"/>
          <w:szCs w:val="24"/>
          <w:lang w:eastAsia="zh-CN"/>
        </w:rPr>
        <w:t>中心网</w:t>
      </w:r>
      <w:r>
        <w:rPr>
          <w:rFonts w:hint="eastAsia" w:ascii="宋体" w:hAnsi="宋体" w:eastAsia="宋体" w:cs="宋体"/>
          <w:i w:val="0"/>
          <w:iCs w:val="0"/>
          <w:color w:val="auto"/>
          <w:sz w:val="24"/>
          <w:szCs w:val="24"/>
        </w:rPr>
        <w:t>（http://jyzx.zhoukou.gov.cn）</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方式：供应商</w:t>
      </w:r>
      <w:r>
        <w:rPr>
          <w:rFonts w:hint="eastAsia" w:ascii="宋体" w:hAnsi="宋体" w:eastAsia="宋体" w:cs="宋体"/>
          <w:i w:val="0"/>
          <w:iCs w:val="0"/>
          <w:color w:val="auto"/>
          <w:sz w:val="24"/>
          <w:szCs w:val="24"/>
          <w:lang w:val="en-US" w:eastAsia="zh-CN"/>
        </w:rPr>
        <w:t>请在网站自主注册后</w:t>
      </w:r>
      <w:r>
        <w:rPr>
          <w:rFonts w:hint="eastAsia" w:ascii="宋体" w:hAnsi="宋体" w:eastAsia="宋体" w:cs="宋体"/>
          <w:i w:val="0"/>
          <w:iCs w:val="0"/>
          <w:color w:val="auto"/>
          <w:sz w:val="24"/>
          <w:szCs w:val="24"/>
        </w:rPr>
        <w:t>下载采购文件（zkzf格式）及资料</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需</w:t>
      </w:r>
      <w:r>
        <w:rPr>
          <w:rFonts w:hint="eastAsia" w:ascii="宋体" w:hAnsi="宋体" w:eastAsia="宋体" w:cs="宋体"/>
          <w:i w:val="0"/>
          <w:iCs w:val="0"/>
          <w:color w:val="auto"/>
          <w:sz w:val="24"/>
          <w:szCs w:val="24"/>
          <w:lang w:val="en-US" w:eastAsia="zh-CN"/>
        </w:rPr>
        <w:t>办理</w:t>
      </w:r>
      <w:r>
        <w:rPr>
          <w:rFonts w:hint="eastAsia" w:ascii="宋体" w:hAnsi="宋体" w:eastAsia="宋体" w:cs="宋体"/>
          <w:i w:val="0"/>
          <w:iCs w:val="0"/>
          <w:color w:val="auto"/>
          <w:sz w:val="24"/>
          <w:szCs w:val="24"/>
        </w:rPr>
        <w:t>CA数字证书</w:t>
      </w:r>
      <w:r>
        <w:rPr>
          <w:rFonts w:hint="eastAsia" w:ascii="宋体" w:hAnsi="宋体" w:eastAsia="宋体" w:cs="宋体"/>
          <w:i w:val="0"/>
          <w:iCs w:val="0"/>
          <w:color w:val="auto"/>
          <w:sz w:val="24"/>
          <w:szCs w:val="24"/>
          <w:lang w:val="en-US" w:eastAsia="zh-CN"/>
        </w:rPr>
        <w:t>后方可提交响应文件</w:t>
      </w:r>
      <w:r>
        <w:rPr>
          <w:rFonts w:hint="eastAsia" w:ascii="宋体" w:hAnsi="宋体" w:eastAsia="宋体" w:cs="宋体"/>
          <w:i w:val="0"/>
          <w:iCs w:val="0"/>
          <w:color w:val="auto"/>
          <w:sz w:val="24"/>
          <w:szCs w:val="24"/>
        </w:rPr>
        <w:t>，具体办理事宜请查阅周口市公共资源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rPr>
        <w:t>网站。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rPr>
        <w:t>售价：</w:t>
      </w:r>
      <w:r>
        <w:rPr>
          <w:rFonts w:hint="eastAsia" w:ascii="宋体" w:hAnsi="宋体" w:eastAsia="宋体" w:cs="宋体"/>
          <w:i w:val="0"/>
          <w:iCs w:val="0"/>
          <w:color w:val="auto"/>
          <w:sz w:val="24"/>
          <w:szCs w:val="24"/>
          <w:lang w:val="en-US" w:eastAsia="zh-CN"/>
        </w:rPr>
        <w:t>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bookmarkStart w:id="21" w:name="_Toc28359082"/>
      <w:bookmarkStart w:id="22" w:name="_Toc28359005"/>
      <w:bookmarkStart w:id="23" w:name="_Toc35393624"/>
      <w:bookmarkStart w:id="24" w:name="_Toc35393793"/>
      <w:r>
        <w:rPr>
          <w:rFonts w:hint="eastAsia" w:ascii="宋体" w:hAnsi="宋体" w:eastAsia="宋体" w:cs="宋体"/>
          <w:i w:val="0"/>
          <w:iCs w:val="0"/>
          <w:color w:val="auto"/>
          <w:sz w:val="24"/>
          <w:szCs w:val="24"/>
        </w:rPr>
        <w:t>四、提交投标文件</w:t>
      </w:r>
      <w:bookmarkEnd w:id="21"/>
      <w:bookmarkEnd w:id="22"/>
      <w:r>
        <w:rPr>
          <w:rFonts w:hint="eastAsia" w:ascii="宋体" w:hAnsi="宋体" w:eastAsia="宋体" w:cs="宋体"/>
          <w:i w:val="0"/>
          <w:iCs w:val="0"/>
          <w:color w:val="auto"/>
          <w:sz w:val="24"/>
          <w:szCs w:val="24"/>
        </w:rPr>
        <w:t>截止时间、开标时间和地点</w:t>
      </w:r>
      <w:bookmarkEnd w:id="23"/>
      <w:bookmarkEnd w:id="24"/>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lang w:val="en-US" w:eastAsia="zh-CN"/>
        </w:rPr>
        <w:t>时间：</w:t>
      </w:r>
      <w:r>
        <w:rPr>
          <w:rFonts w:hint="eastAsia" w:ascii="宋体" w:hAnsi="宋体" w:cs="宋体"/>
          <w:i w:val="0"/>
          <w:iCs w:val="0"/>
          <w:color w:val="auto"/>
          <w:sz w:val="24"/>
          <w:szCs w:val="24"/>
          <w:lang w:val="en-US" w:eastAsia="zh-CN"/>
        </w:rPr>
        <w:t>2024</w:t>
      </w:r>
      <w:r>
        <w:rPr>
          <w:rFonts w:hint="eastAsia" w:ascii="宋体" w:hAnsi="宋体" w:eastAsia="宋体" w:cs="宋体"/>
          <w:i w:val="0"/>
          <w:iCs w:val="0"/>
          <w:color w:val="auto"/>
          <w:sz w:val="24"/>
          <w:szCs w:val="24"/>
          <w:lang w:val="en-US" w:eastAsia="zh-CN"/>
        </w:rPr>
        <w:t>年</w:t>
      </w:r>
      <w:r>
        <w:rPr>
          <w:rFonts w:hint="eastAsia" w:ascii="宋体" w:hAnsi="宋体" w:cs="宋体"/>
          <w:i w:val="0"/>
          <w:iCs w:val="0"/>
          <w:color w:val="auto"/>
          <w:sz w:val="24"/>
          <w:szCs w:val="24"/>
          <w:lang w:val="en-US" w:eastAsia="zh-CN"/>
        </w:rPr>
        <w:t>4</w:t>
      </w:r>
      <w:r>
        <w:rPr>
          <w:rFonts w:hint="eastAsia" w:ascii="宋体" w:hAnsi="宋体" w:eastAsia="宋体" w:cs="宋体"/>
          <w:i w:val="0"/>
          <w:iCs w:val="0"/>
          <w:color w:val="auto"/>
          <w:sz w:val="24"/>
          <w:szCs w:val="24"/>
          <w:lang w:val="en-US" w:eastAsia="zh-CN"/>
        </w:rPr>
        <w:t>月</w:t>
      </w:r>
      <w:r>
        <w:rPr>
          <w:rFonts w:hint="eastAsia" w:ascii="宋体" w:hAnsi="宋体" w:cs="宋体"/>
          <w:i w:val="0"/>
          <w:iCs w:val="0"/>
          <w:color w:val="auto"/>
          <w:sz w:val="24"/>
          <w:szCs w:val="24"/>
          <w:lang w:val="en-US" w:eastAsia="zh-CN"/>
        </w:rPr>
        <w:t>8</w:t>
      </w:r>
      <w:r>
        <w:rPr>
          <w:rFonts w:hint="eastAsia" w:ascii="宋体" w:hAnsi="宋体" w:eastAsia="宋体" w:cs="宋体"/>
          <w:i w:val="0"/>
          <w:iCs w:val="0"/>
          <w:color w:val="auto"/>
          <w:sz w:val="24"/>
          <w:szCs w:val="24"/>
          <w:lang w:val="en-US" w:eastAsia="zh-CN"/>
        </w:rPr>
        <w:t>日</w:t>
      </w:r>
      <w:r>
        <w:rPr>
          <w:rFonts w:hint="eastAsia" w:ascii="宋体" w:hAnsi="宋体" w:cs="宋体"/>
          <w:i w:val="0"/>
          <w:iCs w:val="0"/>
          <w:color w:val="auto"/>
          <w:sz w:val="24"/>
          <w:szCs w:val="24"/>
          <w:lang w:val="en-US" w:eastAsia="zh-CN"/>
        </w:rPr>
        <w:t>10</w:t>
      </w:r>
      <w:r>
        <w:rPr>
          <w:rFonts w:hint="eastAsia" w:ascii="宋体" w:hAnsi="宋体" w:eastAsia="宋体" w:cs="宋体"/>
          <w:i w:val="0"/>
          <w:iCs w:val="0"/>
          <w:color w:val="auto"/>
          <w:sz w:val="24"/>
          <w:szCs w:val="24"/>
          <w:lang w:val="en-US" w:eastAsia="zh-CN"/>
        </w:rPr>
        <w:t>点</w:t>
      </w:r>
      <w:r>
        <w:rPr>
          <w:rFonts w:hint="eastAsia" w:ascii="宋体" w:hAnsi="宋体" w:cs="宋体"/>
          <w:i w:val="0"/>
          <w:iCs w:val="0"/>
          <w:color w:val="auto"/>
          <w:sz w:val="24"/>
          <w:szCs w:val="24"/>
          <w:lang w:val="en-US" w:eastAsia="zh-CN"/>
        </w:rPr>
        <w:t>00</w:t>
      </w:r>
      <w:r>
        <w:rPr>
          <w:rFonts w:hint="eastAsia" w:ascii="宋体" w:hAnsi="宋体" w:eastAsia="宋体" w:cs="宋体"/>
          <w:i w:val="0"/>
          <w:iCs w:val="0"/>
          <w:color w:val="auto"/>
          <w:sz w:val="24"/>
          <w:szCs w:val="24"/>
          <w:lang w:val="en-US" w:eastAsia="zh-CN"/>
        </w:rPr>
        <w:t>分</w:t>
      </w:r>
      <w:r>
        <w:rPr>
          <w:rFonts w:hint="eastAsia" w:ascii="宋体" w:hAnsi="宋体" w:eastAsia="宋体" w:cs="宋体"/>
          <w:i w:val="0"/>
          <w:iCs w:val="0"/>
          <w:color w:val="auto"/>
          <w:sz w:val="24"/>
          <w:szCs w:val="24"/>
        </w:rPr>
        <w:t>（北京时间）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lang w:val="en-US"/>
        </w:rPr>
      </w:pPr>
      <w:r>
        <w:rPr>
          <w:rFonts w:hint="eastAsia" w:ascii="宋体" w:hAnsi="宋体" w:eastAsia="宋体" w:cs="宋体"/>
          <w:i w:val="0"/>
          <w:iCs w:val="0"/>
          <w:color w:val="auto"/>
          <w:sz w:val="24"/>
          <w:szCs w:val="24"/>
        </w:rPr>
        <w:t>地点：周口市公共资源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lang w:val="en-US" w:eastAsia="zh-CN"/>
        </w:rPr>
        <w:t>开标室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bookmarkStart w:id="25" w:name="_Toc35393794"/>
      <w:bookmarkStart w:id="26" w:name="_Toc28359084"/>
      <w:bookmarkStart w:id="27" w:name="_Toc28359007"/>
      <w:bookmarkStart w:id="28" w:name="_Toc35393625"/>
      <w:r>
        <w:rPr>
          <w:rFonts w:hint="eastAsia" w:ascii="宋体" w:hAnsi="宋体" w:eastAsia="宋体" w:cs="宋体"/>
          <w:i w:val="0"/>
          <w:iCs w:val="0"/>
          <w:color w:val="auto"/>
          <w:sz w:val="24"/>
          <w:szCs w:val="24"/>
        </w:rPr>
        <w:t>五、公告期限</w:t>
      </w:r>
      <w:bookmarkEnd w:id="25"/>
      <w:bookmarkEnd w:id="26"/>
      <w:bookmarkEnd w:id="27"/>
      <w:bookmarkEnd w:id="28"/>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自本公告发布之日起5个工作日。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bookmarkStart w:id="29" w:name="_Toc35393626"/>
      <w:bookmarkStart w:id="30" w:name="_Toc35393795"/>
      <w:r>
        <w:rPr>
          <w:rFonts w:hint="eastAsia" w:ascii="宋体" w:hAnsi="宋体" w:eastAsia="宋体" w:cs="宋体"/>
          <w:i w:val="0"/>
          <w:iCs w:val="0"/>
          <w:color w:val="auto"/>
          <w:sz w:val="24"/>
          <w:szCs w:val="24"/>
        </w:rPr>
        <w:t>六、其他补充事宜</w:t>
      </w:r>
      <w:bookmarkEnd w:id="29"/>
      <w:bookmarkEnd w:id="3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31" w:name="_Toc28359008"/>
      <w:bookmarkStart w:id="32" w:name="_Toc35393627"/>
      <w:bookmarkStart w:id="33" w:name="_Toc28359085"/>
      <w:bookmarkStart w:id="34" w:name="_Toc35393796"/>
      <w:r>
        <w:rPr>
          <w:rFonts w:hint="eastAsia" w:ascii="宋体" w:hAnsi="宋体" w:eastAsia="宋体" w:cs="宋体"/>
          <w:i w:val="0"/>
          <w:iCs w:val="0"/>
          <w:color w:val="auto"/>
          <w:sz w:val="24"/>
          <w:szCs w:val="24"/>
          <w:lang w:val="en-US" w:eastAsia="zh-CN"/>
        </w:rPr>
        <w:t>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七、对本次招标提出询问，请按以下方式联系。</w:t>
      </w:r>
      <w:bookmarkEnd w:id="31"/>
      <w:bookmarkEnd w:id="32"/>
      <w:bookmarkEnd w:id="33"/>
      <w:bookmarkEnd w:id="34"/>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1.采购人信息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 称：</w:t>
      </w:r>
      <w:r>
        <w:rPr>
          <w:rFonts w:hint="eastAsia" w:ascii="宋体" w:hAnsi="宋体" w:eastAsia="宋体" w:cs="宋体"/>
          <w:color w:val="auto"/>
          <w:sz w:val="24"/>
          <w:szCs w:val="24"/>
        </w:rPr>
        <w:t>周口市城乡一体化示范区综合执法中心</w:t>
      </w:r>
      <w:r>
        <w:rPr>
          <w:rFonts w:hint="eastAsia" w:ascii="宋体" w:hAnsi="宋体" w:eastAsia="宋体" w:cs="宋体"/>
          <w:i w:val="0"/>
          <w:iCs w:val="0"/>
          <w:color w:val="auto"/>
          <w:sz w:val="24"/>
          <w:szCs w:val="24"/>
        </w:rPr>
        <w:t>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地址：</w:t>
      </w:r>
      <w:r>
        <w:rPr>
          <w:rFonts w:hint="eastAsia" w:ascii="宋体" w:hAnsi="宋体" w:cs="宋体"/>
          <w:color w:val="auto"/>
          <w:sz w:val="24"/>
        </w:rPr>
        <w:t>周口市城乡一体化示范区</w:t>
      </w:r>
      <w:r>
        <w:rPr>
          <w:rFonts w:hint="eastAsia" w:ascii="宋体" w:hAnsi="宋体" w:eastAsia="宋体" w:cs="宋体"/>
          <w:i w:val="0"/>
          <w:iCs w:val="0"/>
          <w:color w:val="auto"/>
          <w:sz w:val="24"/>
          <w:szCs w:val="24"/>
        </w:rPr>
        <w:t>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项目联系人：</w:t>
      </w:r>
      <w:r>
        <w:rPr>
          <w:rFonts w:hint="eastAsia" w:ascii="宋体" w:hAnsi="宋体" w:cs="宋体"/>
          <w:color w:val="auto"/>
          <w:sz w:val="24"/>
          <w:szCs w:val="24"/>
          <w:lang w:val="en-US" w:eastAsia="zh-CN"/>
        </w:rPr>
        <w:t>高战旗</w:t>
      </w: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联系方式：</w:t>
      </w:r>
      <w:r>
        <w:rPr>
          <w:rFonts w:hint="eastAsia" w:ascii="宋体" w:hAnsi="宋体" w:eastAsia="宋体" w:cs="宋体"/>
          <w:color w:val="auto"/>
          <w:sz w:val="24"/>
          <w:szCs w:val="24"/>
        </w:rPr>
        <w:t>13643975555</w:t>
      </w:r>
      <w:r>
        <w:rPr>
          <w:rFonts w:hint="eastAsia" w:ascii="宋体" w:hAnsi="宋体" w:eastAsia="宋体" w:cs="宋体"/>
          <w:i w:val="0"/>
          <w:iCs w:val="0"/>
          <w:color w:val="auto"/>
          <w:sz w:val="24"/>
          <w:szCs w:val="24"/>
        </w:rPr>
        <w:t xml:space="preserve">　　　　　　　　　　　 </w:t>
      </w:r>
      <w:bookmarkStart w:id="35" w:name="_Toc28359009"/>
      <w:bookmarkStart w:id="36" w:name="_Toc28359086"/>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2.采购代理机构信息</w:t>
      </w:r>
      <w:bookmarkEnd w:id="35"/>
      <w:bookmarkEnd w:id="36"/>
    </w:p>
    <w:p>
      <w:pPr>
        <w:pStyle w:val="20"/>
        <w:adjustRightInd w:val="0"/>
        <w:snapToGrid w:val="0"/>
        <w:spacing w:line="360" w:lineRule="auto"/>
        <w:ind w:firstLine="480" w:firstLineChars="200"/>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名 称：</w:t>
      </w:r>
      <w:r>
        <w:rPr>
          <w:rFonts w:hint="eastAsia" w:ascii="宋体" w:hAnsi="宋体" w:eastAsia="宋体" w:cs="宋体"/>
          <w:color w:val="auto"/>
          <w:sz w:val="24"/>
          <w:szCs w:val="24"/>
        </w:rPr>
        <w:t>周口市公共资源交易中心政府采购中心</w:t>
      </w:r>
      <w:r>
        <w:rPr>
          <w:rFonts w:hint="eastAsia" w:ascii="宋体" w:hAnsi="宋体" w:eastAsia="宋体" w:cs="宋体"/>
          <w:i w:val="0"/>
          <w:iCs w:val="0"/>
          <w:color w:val="auto"/>
          <w:sz w:val="24"/>
          <w:szCs w:val="24"/>
        </w:rPr>
        <w:t>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　址：周口市光明路与政通路交叉口</w:t>
      </w:r>
      <w:r>
        <w:rPr>
          <w:rFonts w:hint="eastAsia" w:ascii="宋体" w:hAnsi="宋体" w:eastAsia="宋体" w:cs="宋体"/>
          <w:i w:val="0"/>
          <w:iCs w:val="0"/>
          <w:color w:val="auto"/>
          <w:sz w:val="24"/>
          <w:szCs w:val="24"/>
          <w:lang w:val="en-US" w:eastAsia="zh-CN"/>
        </w:rPr>
        <w:t>向北100米路东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lang w:val="en-US" w:eastAsia="zh-CN"/>
        </w:rPr>
        <w:t>项目联系人：</w:t>
      </w:r>
      <w:r>
        <w:rPr>
          <w:rFonts w:hint="eastAsia" w:ascii="宋体" w:hAnsi="宋体" w:cs="宋体"/>
          <w:i w:val="0"/>
          <w:iCs w:val="0"/>
          <w:color w:val="auto"/>
          <w:sz w:val="24"/>
          <w:szCs w:val="24"/>
          <w:lang w:val="en-US" w:eastAsia="zh-CN"/>
        </w:rPr>
        <w:t>师博文</w:t>
      </w:r>
      <w:r>
        <w:rPr>
          <w:rFonts w:hint="eastAsia" w:ascii="宋体" w:hAnsi="宋体" w:eastAsia="宋体" w:cs="宋体"/>
          <w:i w:val="0"/>
          <w:iCs w:val="0"/>
          <w:color w:val="auto"/>
          <w:sz w:val="24"/>
          <w:szCs w:val="24"/>
          <w:lang w:val="en-US" w:eastAsia="zh-CN"/>
        </w:rPr>
        <w:t xml:space="preserve">              </w:t>
      </w:r>
      <w:r>
        <w:rPr>
          <w:rFonts w:hint="eastAsia" w:ascii="宋体" w:hAnsi="宋体" w:eastAsia="宋体" w:cs="宋体"/>
          <w:i w:val="0"/>
          <w:iCs w:val="0"/>
          <w:color w:val="auto"/>
          <w:sz w:val="24"/>
          <w:szCs w:val="24"/>
        </w:rPr>
        <w:t>联系方式：</w:t>
      </w:r>
      <w:bookmarkStart w:id="37" w:name="_Toc28359087"/>
      <w:bookmarkStart w:id="38" w:name="_Toc28359010"/>
      <w:r>
        <w:rPr>
          <w:rFonts w:hint="eastAsia" w:ascii="宋体" w:hAnsi="宋体" w:cs="宋体"/>
          <w:color w:val="auto"/>
          <w:sz w:val="24"/>
          <w:szCs w:val="24"/>
          <w:lang w:val="en-US" w:eastAsia="zh-CN"/>
        </w:rPr>
        <w:t>0394-8106517</w:t>
      </w:r>
      <w:r>
        <w:rPr>
          <w:rFonts w:hint="eastAsia" w:ascii="宋体" w:hAnsi="宋体" w:eastAsia="宋体" w:cs="宋体"/>
          <w:i w:val="0"/>
          <w:iCs w:val="0"/>
          <w:color w:val="auto"/>
          <w:sz w:val="24"/>
          <w:szCs w:val="24"/>
        </w:rPr>
        <w:t>　　　　　　　　</w:t>
      </w:r>
    </w:p>
    <w:bookmarkEnd w:id="37"/>
    <w:bookmarkEnd w:id="38"/>
    <w:p>
      <w:pPr>
        <w:spacing w:line="360" w:lineRule="auto"/>
        <w:ind w:firstLine="480" w:firstLineChars="200"/>
        <w:jc w:val="left"/>
        <w:rPr>
          <w:rFonts w:ascii="宋体" w:cs="宋体"/>
          <w:color w:val="auto"/>
          <w:sz w:val="24"/>
        </w:rPr>
      </w:pPr>
      <w:r>
        <w:rPr>
          <w:rFonts w:ascii="宋体" w:hAnsi="宋体" w:cs="宋体"/>
          <w:color w:val="auto"/>
          <w:sz w:val="24"/>
        </w:rPr>
        <w:t>3.</w:t>
      </w:r>
      <w:r>
        <w:rPr>
          <w:rFonts w:hint="eastAsia" w:ascii="宋体" w:hAnsi="宋体" w:cs="宋体"/>
          <w:color w:val="auto"/>
          <w:sz w:val="24"/>
        </w:rPr>
        <w:t>监督单位：周口市城乡一体化示范区政府采购管理办公室</w:t>
      </w:r>
    </w:p>
    <w:p>
      <w:pPr>
        <w:pStyle w:val="56"/>
        <w:ind w:firstLine="480" w:firstLineChars="200"/>
        <w:rPr>
          <w:color w:val="auto"/>
        </w:rPr>
      </w:pPr>
      <w:r>
        <w:rPr>
          <w:rFonts w:hint="eastAsia" w:ascii="宋体" w:hAnsi="宋体" w:cs="宋体"/>
          <w:color w:val="auto"/>
          <w:sz w:val="24"/>
        </w:rPr>
        <w:t>联系方式：0394-7735715</w:t>
      </w:r>
    </w:p>
    <w:p>
      <w:pPr>
        <w:pStyle w:val="56"/>
        <w:numPr>
          <w:ilvl w:val="0"/>
          <w:numId w:val="0"/>
        </w:numPr>
        <w:rPr>
          <w:rFonts w:hint="default"/>
          <w:color w:val="auto"/>
          <w:lang w:val="en-US" w:eastAsia="zh-CN"/>
        </w:rPr>
      </w:pPr>
    </w:p>
    <w:p>
      <w:pPr>
        <w:pStyle w:val="20"/>
        <w:adjustRightInd w:val="0"/>
        <w:snapToGrid w:val="0"/>
        <w:spacing w:line="360" w:lineRule="auto"/>
        <w:ind w:firstLine="2040" w:firstLineChars="85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周口市公共资源交易中心政府采购中心</w:t>
      </w:r>
    </w:p>
    <w:p>
      <w:pPr>
        <w:pStyle w:val="36"/>
        <w:adjustRightInd w:val="0"/>
        <w:spacing w:line="360" w:lineRule="auto"/>
        <w:ind w:firstLine="3360" w:firstLineChars="1400"/>
        <w:rPr>
          <w:rFonts w:hint="eastAsia" w:ascii="宋体" w:hAnsi="宋体" w:eastAsia="宋体" w:cs="宋体"/>
          <w:color w:val="auto"/>
        </w:rPr>
      </w:pPr>
      <w:r>
        <w:rPr>
          <w:rFonts w:hint="eastAsia" w:ascii="宋体" w:hAnsi="宋体" w:cs="宋体"/>
          <w:color w:val="auto"/>
          <w:sz w:val="24"/>
          <w:szCs w:val="24"/>
          <w:lang w:val="en-US" w:eastAsia="zh-CN"/>
        </w:rPr>
        <w:t>2024</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15</w:t>
      </w:r>
      <w:r>
        <w:rPr>
          <w:rFonts w:hint="eastAsia" w:ascii="宋体" w:hAnsi="宋体" w:eastAsia="宋体" w:cs="宋体"/>
          <w:color w:val="auto"/>
          <w:sz w:val="24"/>
          <w:szCs w:val="24"/>
        </w:rPr>
        <w:t>日</w:t>
      </w:r>
      <w:r>
        <w:rPr>
          <w:rFonts w:hint="eastAsia" w:ascii="宋体" w:hAnsi="宋体" w:eastAsia="宋体" w:cs="宋体"/>
          <w:i w:val="0"/>
          <w:iCs w:val="0"/>
          <w:color w:val="auto"/>
          <w:sz w:val="24"/>
          <w:szCs w:val="24"/>
        </w:rPr>
        <w:t>　　</w:t>
      </w:r>
    </w:p>
    <w:p>
      <w:pPr>
        <w:pStyle w:val="41"/>
        <w:adjustRightInd w:val="0"/>
        <w:snapToGrid w:val="0"/>
        <w:spacing w:before="0" w:beforeAutospacing="0" w:after="0" w:afterAutospacing="0" w:line="360" w:lineRule="auto"/>
        <w:rPr>
          <w:rFonts w:asciiTheme="minorEastAsia" w:hAnsiTheme="minorEastAsia" w:eastAsiaTheme="minorEastAsia"/>
          <w:color w:val="auto"/>
          <w:sz w:val="24"/>
          <w:szCs w:val="24"/>
        </w:rPr>
      </w:pPr>
    </w:p>
    <w:p>
      <w:pPr>
        <w:pStyle w:val="41"/>
        <w:adjustRightInd w:val="0"/>
        <w:snapToGrid w:val="0"/>
        <w:spacing w:before="0" w:beforeAutospacing="0" w:after="0" w:afterAutospacing="0" w:line="360" w:lineRule="auto"/>
        <w:rPr>
          <w:rFonts w:hint="eastAsia"/>
          <w:color w:val="auto"/>
          <w:sz w:val="21"/>
          <w:szCs w:val="21"/>
          <w:shd w:val="clear" w:color="auto" w:fill="FFFFFF"/>
          <w:lang w:eastAsia="zh-CN"/>
        </w:rPr>
      </w:pPr>
    </w:p>
    <w:p>
      <w:pPr>
        <w:pStyle w:val="41"/>
        <w:adjustRightInd w:val="0"/>
        <w:snapToGrid w:val="0"/>
        <w:spacing w:before="0" w:beforeAutospacing="0" w:after="0" w:afterAutospacing="0" w:line="360" w:lineRule="auto"/>
        <w:rPr>
          <w:rFonts w:hint="eastAsia"/>
          <w:color w:val="auto"/>
          <w:sz w:val="21"/>
          <w:szCs w:val="21"/>
          <w:shd w:val="clear" w:color="auto" w:fill="FFFFFF"/>
          <w:lang w:eastAsia="zh-CN"/>
        </w:rPr>
      </w:pPr>
    </w:p>
    <w:p>
      <w:pPr>
        <w:pStyle w:val="41"/>
        <w:adjustRightInd w:val="0"/>
        <w:snapToGrid w:val="0"/>
        <w:spacing w:before="0" w:beforeAutospacing="0" w:after="0" w:afterAutospacing="0" w:line="360" w:lineRule="auto"/>
        <w:rPr>
          <w:rFonts w:hint="eastAsia"/>
          <w:color w:val="auto"/>
          <w:sz w:val="21"/>
          <w:szCs w:val="21"/>
          <w:shd w:val="clear" w:color="auto" w:fill="FFFFFF"/>
          <w:lang w:eastAsia="zh-CN"/>
        </w:rPr>
      </w:pPr>
    </w:p>
    <w:p>
      <w:pPr>
        <w:pStyle w:val="41"/>
        <w:adjustRightInd w:val="0"/>
        <w:snapToGrid w:val="0"/>
        <w:spacing w:before="0" w:beforeAutospacing="0" w:after="0" w:afterAutospacing="0" w:line="360" w:lineRule="auto"/>
        <w:rPr>
          <w:rFonts w:hint="eastAsia"/>
          <w:color w:val="auto"/>
          <w:sz w:val="21"/>
          <w:szCs w:val="21"/>
          <w:shd w:val="clear" w:color="auto" w:fill="FFFFFF"/>
          <w:lang w:eastAsia="zh-CN"/>
        </w:rPr>
      </w:pPr>
    </w:p>
    <w:p>
      <w:pPr>
        <w:pStyle w:val="41"/>
        <w:adjustRightInd w:val="0"/>
        <w:snapToGrid w:val="0"/>
        <w:spacing w:before="0" w:beforeAutospacing="0" w:after="0" w:afterAutospacing="0" w:line="360" w:lineRule="auto"/>
        <w:rPr>
          <w:rFonts w:hint="eastAsia"/>
          <w:color w:val="auto"/>
          <w:sz w:val="21"/>
          <w:szCs w:val="21"/>
          <w:shd w:val="clear" w:color="auto" w:fill="FFFFFF"/>
          <w:lang w:eastAsia="zh-CN"/>
        </w:rPr>
      </w:pPr>
    </w:p>
    <w:p>
      <w:pPr>
        <w:pStyle w:val="41"/>
        <w:adjustRightInd w:val="0"/>
        <w:snapToGrid w:val="0"/>
        <w:spacing w:before="0" w:beforeAutospacing="0" w:after="0" w:afterAutospacing="0" w:line="360" w:lineRule="auto"/>
        <w:rPr>
          <w:rFonts w:hint="eastAsia"/>
          <w:color w:val="auto"/>
          <w:sz w:val="21"/>
          <w:szCs w:val="21"/>
          <w:shd w:val="clear" w:color="auto" w:fill="FFFFFF"/>
          <w:lang w:eastAsia="zh-CN"/>
        </w:rPr>
      </w:pPr>
    </w:p>
    <w:p>
      <w:pPr>
        <w:pStyle w:val="41"/>
        <w:adjustRightInd w:val="0"/>
        <w:snapToGrid w:val="0"/>
        <w:spacing w:before="0" w:beforeAutospacing="0" w:after="0" w:afterAutospacing="0" w:line="360" w:lineRule="auto"/>
        <w:rPr>
          <w:rFonts w:hint="eastAsia"/>
          <w:color w:val="auto"/>
          <w:sz w:val="21"/>
          <w:szCs w:val="21"/>
          <w:shd w:val="clear" w:color="auto" w:fill="FFFFFF"/>
          <w:lang w:eastAsia="zh-CN"/>
        </w:rPr>
      </w:pPr>
    </w:p>
    <w:p>
      <w:pPr>
        <w:pStyle w:val="41"/>
        <w:adjustRightInd w:val="0"/>
        <w:snapToGrid w:val="0"/>
        <w:spacing w:before="0" w:beforeAutospacing="0" w:after="0" w:afterAutospacing="0" w:line="360" w:lineRule="auto"/>
        <w:rPr>
          <w:rFonts w:hint="eastAsia"/>
          <w:color w:val="auto"/>
          <w:sz w:val="21"/>
          <w:szCs w:val="21"/>
          <w:shd w:val="clear" w:color="auto" w:fill="FFFFFF"/>
          <w:lang w:eastAsia="zh-CN"/>
        </w:rPr>
      </w:pPr>
    </w:p>
    <w:p>
      <w:pPr>
        <w:pStyle w:val="41"/>
        <w:adjustRightInd w:val="0"/>
        <w:snapToGrid w:val="0"/>
        <w:spacing w:before="0" w:beforeAutospacing="0" w:after="0" w:afterAutospacing="0" w:line="360" w:lineRule="auto"/>
        <w:rPr>
          <w:rFonts w:hint="eastAsia"/>
          <w:color w:val="auto"/>
          <w:sz w:val="21"/>
          <w:szCs w:val="21"/>
          <w:shd w:val="clear" w:color="auto" w:fill="FFFFFF"/>
          <w:lang w:eastAsia="zh-CN"/>
        </w:rPr>
      </w:pPr>
    </w:p>
    <w:p>
      <w:pPr>
        <w:pStyle w:val="41"/>
        <w:adjustRightInd w:val="0"/>
        <w:snapToGrid w:val="0"/>
        <w:spacing w:before="0" w:beforeAutospacing="0" w:after="0" w:afterAutospacing="0" w:line="360" w:lineRule="auto"/>
        <w:rPr>
          <w:color w:val="auto"/>
          <w:sz w:val="21"/>
          <w:szCs w:val="21"/>
          <w:shd w:val="clear" w:color="auto" w:fill="FFFFFF"/>
        </w:rPr>
      </w:pPr>
    </w:p>
    <w:p>
      <w:pPr>
        <w:pStyle w:val="41"/>
        <w:adjustRightInd w:val="0"/>
        <w:snapToGrid w:val="0"/>
        <w:spacing w:before="0" w:beforeAutospacing="0" w:after="0" w:afterAutospacing="0" w:line="360" w:lineRule="auto"/>
        <w:rPr>
          <w:color w:val="auto"/>
          <w:sz w:val="21"/>
          <w:szCs w:val="21"/>
          <w:shd w:val="clear" w:color="auto" w:fill="FFFFFF"/>
        </w:rPr>
      </w:pPr>
    </w:p>
    <w:p>
      <w:pPr>
        <w:pStyle w:val="41"/>
        <w:snapToGrid w:val="0"/>
        <w:spacing w:before="0" w:beforeAutospacing="0" w:after="0" w:afterAutospacing="0" w:line="360" w:lineRule="auto"/>
        <w:rPr>
          <w:rFonts w:ascii="Times New Roman" w:hAnsi="Times New Roman"/>
          <w:color w:val="auto"/>
          <w:sz w:val="21"/>
          <w:szCs w:val="21"/>
        </w:rPr>
      </w:pPr>
    </w:p>
    <w:p>
      <w:pPr>
        <w:rPr>
          <w:rFonts w:hint="eastAsia" w:ascii="宋体" w:hAnsi="宋体"/>
          <w:bCs w:val="0"/>
          <w:color w:val="auto"/>
          <w:sz w:val="36"/>
          <w:szCs w:val="36"/>
        </w:rPr>
      </w:pPr>
      <w:bookmarkStart w:id="39" w:name="_Toc26819"/>
      <w:r>
        <w:rPr>
          <w:rFonts w:hint="eastAsia" w:ascii="宋体" w:hAnsi="宋体"/>
          <w:bCs w:val="0"/>
          <w:color w:val="auto"/>
          <w:sz w:val="36"/>
          <w:szCs w:val="36"/>
        </w:rPr>
        <w:br w:type="page"/>
      </w:r>
    </w:p>
    <w:p>
      <w:pPr>
        <w:pStyle w:val="2"/>
        <w:spacing w:before="0" w:after="0" w:line="360" w:lineRule="auto"/>
        <w:jc w:val="center"/>
        <w:rPr>
          <w:rFonts w:ascii="宋体" w:hAnsi="宋体"/>
          <w:bCs w:val="0"/>
          <w:color w:val="auto"/>
          <w:sz w:val="36"/>
          <w:szCs w:val="36"/>
        </w:rPr>
      </w:pPr>
      <w:r>
        <w:rPr>
          <w:rFonts w:hint="eastAsia" w:ascii="宋体" w:hAnsi="宋体"/>
          <w:bCs w:val="0"/>
          <w:color w:val="auto"/>
          <w:sz w:val="36"/>
          <w:szCs w:val="36"/>
        </w:rPr>
        <w:t>第二章 投标人须知</w:t>
      </w:r>
      <w:bookmarkEnd w:id="39"/>
    </w:p>
    <w:p>
      <w:pPr>
        <w:pStyle w:val="138"/>
        <w:spacing w:line="360" w:lineRule="auto"/>
        <w:jc w:val="center"/>
        <w:outlineLvl w:val="2"/>
        <w:rPr>
          <w:rFonts w:ascii="宋体" w:hAnsi="宋体" w:eastAsia="宋体"/>
          <w:b/>
          <w:color w:val="auto"/>
          <w:kern w:val="2"/>
          <w:szCs w:val="28"/>
        </w:rPr>
      </w:pPr>
      <w:bookmarkStart w:id="40" w:name="_Toc12301"/>
      <w:bookmarkStart w:id="41" w:name="_Toc184635070"/>
      <w:r>
        <w:rPr>
          <w:rFonts w:hint="eastAsia" w:ascii="宋体" w:hAnsi="宋体" w:eastAsia="宋体"/>
          <w:b/>
          <w:color w:val="auto"/>
          <w:kern w:val="2"/>
          <w:szCs w:val="28"/>
        </w:rPr>
        <w:t>投标人须知前附表</w:t>
      </w:r>
      <w:bookmarkEnd w:id="40"/>
      <w:bookmarkEnd w:id="41"/>
    </w:p>
    <w:tbl>
      <w:tblPr>
        <w:tblStyle w:val="47"/>
        <w:tblW w:w="95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2055"/>
        <w:gridCol w:w="6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条款号</w:t>
            </w:r>
          </w:p>
        </w:tc>
        <w:tc>
          <w:tcPr>
            <w:tcW w:w="205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条款名称</w:t>
            </w:r>
          </w:p>
        </w:tc>
        <w:tc>
          <w:tcPr>
            <w:tcW w:w="6420" w:type="dxa"/>
            <w:vAlign w:val="center"/>
          </w:tcPr>
          <w:p>
            <w:pPr>
              <w:autoSpaceDE w:val="0"/>
              <w:autoSpaceDN w:val="0"/>
              <w:adjustRightInd w:val="0"/>
              <w:spacing w:line="276" w:lineRule="auto"/>
              <w:jc w:val="center"/>
              <w:rPr>
                <w:rFonts w:ascii="宋体" w:cs="宋体"/>
                <w:color w:val="auto"/>
                <w:kern w:val="0"/>
                <w:sz w:val="24"/>
                <w:lang w:val="zh-CN"/>
              </w:rPr>
            </w:pPr>
            <w:r>
              <w:rPr>
                <w:rFonts w:hint="eastAsia" w:ascii="宋体" w:cs="宋体"/>
                <w:color w:val="auto"/>
                <w:kern w:val="0"/>
                <w:sz w:val="24"/>
                <w:lang w:val="zh-CN"/>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1.1.2</w:t>
            </w:r>
          </w:p>
        </w:tc>
        <w:tc>
          <w:tcPr>
            <w:tcW w:w="2055" w:type="dxa"/>
            <w:vAlign w:val="center"/>
          </w:tcPr>
          <w:p>
            <w:pPr>
              <w:autoSpaceDE w:val="0"/>
              <w:autoSpaceDN w:val="0"/>
              <w:adjustRightInd w:val="0"/>
              <w:spacing w:line="276" w:lineRule="auto"/>
              <w:jc w:val="left"/>
              <w:rPr>
                <w:rFonts w:ascii="宋体" w:cs="宋体"/>
                <w:color w:val="auto"/>
                <w:kern w:val="0"/>
                <w:sz w:val="24"/>
                <w:lang w:val="zh-CN"/>
              </w:rPr>
            </w:pPr>
            <w:r>
              <w:rPr>
                <w:rFonts w:hint="eastAsia" w:ascii="宋体" w:cs="宋体"/>
                <w:color w:val="auto"/>
                <w:kern w:val="0"/>
                <w:sz w:val="24"/>
                <w:lang w:val="zh-CN"/>
              </w:rPr>
              <w:t>招标人（采购人）</w:t>
            </w:r>
          </w:p>
        </w:tc>
        <w:tc>
          <w:tcPr>
            <w:tcW w:w="6420" w:type="dxa"/>
            <w:vAlign w:val="center"/>
          </w:tcPr>
          <w:p>
            <w:pPr>
              <w:autoSpaceDE w:val="0"/>
              <w:autoSpaceDN w:val="0"/>
              <w:adjustRightInd w:val="0"/>
              <w:spacing w:line="276" w:lineRule="auto"/>
              <w:jc w:val="left"/>
              <w:rPr>
                <w:rFonts w:ascii="宋体" w:cs="宋体"/>
                <w:color w:val="auto"/>
                <w:kern w:val="0"/>
                <w:sz w:val="24"/>
                <w:lang w:val="zh-CN"/>
              </w:rPr>
            </w:pPr>
            <w:r>
              <w:rPr>
                <w:rFonts w:hint="eastAsia" w:ascii="宋体" w:cs="宋体"/>
                <w:color w:val="auto"/>
                <w:kern w:val="0"/>
                <w:sz w:val="24"/>
                <w:lang w:val="zh-CN"/>
              </w:rPr>
              <w:t>采购人：周口市城乡一体化示范区综合执法中心</w:t>
            </w:r>
          </w:p>
          <w:p>
            <w:pPr>
              <w:autoSpaceDE w:val="0"/>
              <w:autoSpaceDN w:val="0"/>
              <w:adjustRightInd w:val="0"/>
              <w:spacing w:line="276" w:lineRule="auto"/>
              <w:jc w:val="left"/>
              <w:rPr>
                <w:rFonts w:ascii="宋体" w:cs="宋体"/>
                <w:color w:val="auto"/>
                <w:kern w:val="0"/>
                <w:sz w:val="24"/>
                <w:lang w:val="zh-CN"/>
              </w:rPr>
            </w:pPr>
            <w:r>
              <w:rPr>
                <w:rFonts w:hint="eastAsia" w:ascii="宋体" w:cs="宋体"/>
                <w:color w:val="auto"/>
                <w:kern w:val="0"/>
                <w:sz w:val="24"/>
                <w:lang w:val="zh-CN"/>
              </w:rPr>
              <w:t>联系地址：</w:t>
            </w:r>
            <w:r>
              <w:rPr>
                <w:rFonts w:hint="eastAsia" w:ascii="宋体" w:hAnsi="宋体" w:cs="宋体"/>
                <w:color w:val="auto"/>
                <w:sz w:val="24"/>
              </w:rPr>
              <w:t>周口市城乡一体化示范区</w:t>
            </w:r>
          </w:p>
          <w:p>
            <w:pPr>
              <w:autoSpaceDE w:val="0"/>
              <w:autoSpaceDN w:val="0"/>
              <w:adjustRightInd w:val="0"/>
              <w:spacing w:line="276" w:lineRule="auto"/>
              <w:jc w:val="left"/>
              <w:rPr>
                <w:rFonts w:ascii="宋体" w:cs="宋体"/>
                <w:color w:val="auto"/>
                <w:kern w:val="0"/>
                <w:sz w:val="24"/>
                <w:lang w:val="zh-CN"/>
              </w:rPr>
            </w:pPr>
            <w:r>
              <w:rPr>
                <w:rFonts w:hint="eastAsia" w:ascii="宋体" w:cs="宋体"/>
                <w:color w:val="auto"/>
                <w:kern w:val="0"/>
                <w:sz w:val="24"/>
                <w:lang w:val="zh-CN"/>
              </w:rPr>
              <w:t>联系人： 高战旗</w:t>
            </w:r>
          </w:p>
          <w:p>
            <w:pPr>
              <w:autoSpaceDE w:val="0"/>
              <w:autoSpaceDN w:val="0"/>
              <w:adjustRightInd w:val="0"/>
              <w:spacing w:line="276" w:lineRule="auto"/>
              <w:jc w:val="left"/>
              <w:rPr>
                <w:rFonts w:ascii="宋体" w:cs="宋体"/>
                <w:color w:val="auto"/>
                <w:kern w:val="0"/>
                <w:sz w:val="24"/>
                <w:lang w:val="zh-CN"/>
              </w:rPr>
            </w:pPr>
            <w:r>
              <w:rPr>
                <w:rFonts w:hint="eastAsia" w:ascii="宋体" w:cs="宋体"/>
                <w:color w:val="auto"/>
                <w:kern w:val="0"/>
                <w:sz w:val="24"/>
                <w:lang w:val="zh-CN"/>
              </w:rPr>
              <w:t>电话：13643975555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1.1.3</w:t>
            </w:r>
          </w:p>
        </w:tc>
        <w:tc>
          <w:tcPr>
            <w:tcW w:w="2055" w:type="dxa"/>
            <w:vAlign w:val="center"/>
          </w:tcPr>
          <w:p>
            <w:pPr>
              <w:autoSpaceDE w:val="0"/>
              <w:autoSpaceDN w:val="0"/>
              <w:adjustRightInd w:val="0"/>
              <w:spacing w:line="276" w:lineRule="auto"/>
              <w:jc w:val="left"/>
              <w:rPr>
                <w:rFonts w:ascii="宋体" w:cs="宋体"/>
                <w:color w:val="auto"/>
                <w:kern w:val="0"/>
                <w:sz w:val="24"/>
                <w:lang w:val="zh-CN"/>
              </w:rPr>
            </w:pPr>
            <w:r>
              <w:rPr>
                <w:rFonts w:hint="eastAsia" w:ascii="宋体" w:cs="宋体"/>
                <w:color w:val="auto"/>
                <w:kern w:val="0"/>
                <w:sz w:val="24"/>
                <w:lang w:val="zh-CN"/>
              </w:rPr>
              <w:t>招标代理机构</w:t>
            </w:r>
          </w:p>
        </w:tc>
        <w:tc>
          <w:tcPr>
            <w:tcW w:w="6420" w:type="dxa"/>
            <w:vAlign w:val="center"/>
          </w:tcPr>
          <w:p>
            <w:pPr>
              <w:autoSpaceDE w:val="0"/>
              <w:autoSpaceDN w:val="0"/>
              <w:adjustRightInd w:val="0"/>
              <w:spacing w:line="276" w:lineRule="auto"/>
              <w:jc w:val="left"/>
              <w:rPr>
                <w:rFonts w:ascii="宋体" w:cs="宋体"/>
                <w:color w:val="auto"/>
                <w:kern w:val="0"/>
                <w:sz w:val="24"/>
                <w:lang w:val="zh-CN"/>
              </w:rPr>
            </w:pPr>
            <w:r>
              <w:rPr>
                <w:rFonts w:hint="eastAsia" w:ascii="宋体" w:cs="宋体"/>
                <w:color w:val="auto"/>
                <w:kern w:val="0"/>
                <w:sz w:val="24"/>
                <w:lang w:val="zh-CN"/>
              </w:rPr>
              <w:t xml:space="preserve">采购代理机构： 周口市公共资源交易中心政府采购中心 </w:t>
            </w:r>
          </w:p>
          <w:p>
            <w:pPr>
              <w:autoSpaceDE w:val="0"/>
              <w:autoSpaceDN w:val="0"/>
              <w:adjustRightInd w:val="0"/>
              <w:spacing w:line="276" w:lineRule="auto"/>
              <w:jc w:val="left"/>
              <w:rPr>
                <w:rFonts w:hint="eastAsia" w:ascii="宋体" w:hAnsi="宋体" w:eastAsia="宋体" w:cs="宋体"/>
                <w:i w:val="0"/>
                <w:iCs w:val="0"/>
                <w:color w:val="auto"/>
                <w:sz w:val="24"/>
                <w:szCs w:val="24"/>
                <w:lang w:val="en-US" w:eastAsia="zh-CN"/>
              </w:rPr>
            </w:pPr>
            <w:r>
              <w:rPr>
                <w:rFonts w:hint="eastAsia" w:ascii="宋体" w:cs="宋体"/>
                <w:color w:val="auto"/>
                <w:kern w:val="0"/>
                <w:sz w:val="24"/>
                <w:lang w:val="zh-CN"/>
              </w:rPr>
              <w:t>地 址：</w:t>
            </w:r>
            <w:r>
              <w:rPr>
                <w:rFonts w:hint="eastAsia" w:ascii="宋体" w:hAnsi="宋体" w:eastAsia="宋体" w:cs="宋体"/>
                <w:i w:val="0"/>
                <w:iCs w:val="0"/>
                <w:color w:val="auto"/>
                <w:sz w:val="24"/>
                <w:szCs w:val="24"/>
              </w:rPr>
              <w:t>周口市光明路与政通路交叉口</w:t>
            </w:r>
            <w:r>
              <w:rPr>
                <w:rFonts w:hint="eastAsia" w:ascii="宋体" w:hAnsi="宋体" w:eastAsia="宋体" w:cs="宋体"/>
                <w:i w:val="0"/>
                <w:iCs w:val="0"/>
                <w:color w:val="auto"/>
                <w:sz w:val="24"/>
                <w:szCs w:val="24"/>
                <w:lang w:val="en-US" w:eastAsia="zh-CN"/>
              </w:rPr>
              <w:t>向北100米路东</w:t>
            </w:r>
          </w:p>
          <w:p>
            <w:pPr>
              <w:autoSpaceDE w:val="0"/>
              <w:autoSpaceDN w:val="0"/>
              <w:adjustRightInd w:val="0"/>
              <w:spacing w:line="276" w:lineRule="auto"/>
              <w:jc w:val="left"/>
              <w:rPr>
                <w:rFonts w:hint="eastAsia" w:ascii="宋体" w:eastAsia="宋体" w:cs="宋体"/>
                <w:color w:val="auto"/>
                <w:kern w:val="0"/>
                <w:sz w:val="24"/>
                <w:lang w:val="zh-CN" w:eastAsia="zh-CN"/>
              </w:rPr>
            </w:pPr>
            <w:r>
              <w:rPr>
                <w:rFonts w:hint="eastAsia" w:ascii="宋体" w:cs="宋体"/>
                <w:color w:val="auto"/>
                <w:kern w:val="0"/>
                <w:sz w:val="24"/>
                <w:lang w:val="zh-CN"/>
              </w:rPr>
              <w:t>联系人：</w:t>
            </w:r>
            <w:r>
              <w:rPr>
                <w:rFonts w:hint="eastAsia" w:hAnsi="宋体" w:cs="宋体"/>
                <w:color w:val="auto"/>
                <w:sz w:val="24"/>
                <w:lang w:val="en-US" w:eastAsia="zh-CN"/>
              </w:rPr>
              <w:t>师博文</w:t>
            </w:r>
          </w:p>
          <w:p>
            <w:pPr>
              <w:autoSpaceDE w:val="0"/>
              <w:autoSpaceDN w:val="0"/>
              <w:adjustRightInd w:val="0"/>
              <w:spacing w:line="276" w:lineRule="auto"/>
              <w:jc w:val="left"/>
              <w:rPr>
                <w:rFonts w:ascii="宋体" w:cs="宋体"/>
                <w:color w:val="auto"/>
                <w:kern w:val="0"/>
                <w:sz w:val="24"/>
                <w:lang w:val="zh-CN"/>
              </w:rPr>
            </w:pPr>
            <w:r>
              <w:rPr>
                <w:rFonts w:hint="eastAsia" w:ascii="宋体" w:cs="宋体"/>
                <w:color w:val="auto"/>
                <w:kern w:val="0"/>
                <w:sz w:val="24"/>
                <w:lang w:val="zh-CN"/>
              </w:rPr>
              <w:t>电话：0394-8106517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1.1.4</w:t>
            </w:r>
          </w:p>
        </w:tc>
        <w:tc>
          <w:tcPr>
            <w:tcW w:w="205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项目名称</w:t>
            </w:r>
          </w:p>
        </w:tc>
        <w:tc>
          <w:tcPr>
            <w:tcW w:w="6420" w:type="dxa"/>
            <w:vAlign w:val="center"/>
          </w:tcPr>
          <w:p>
            <w:pPr>
              <w:autoSpaceDE w:val="0"/>
              <w:autoSpaceDN w:val="0"/>
              <w:adjustRightInd w:val="0"/>
              <w:jc w:val="left"/>
              <w:rPr>
                <w:rStyle w:val="51"/>
                <w:rFonts w:ascii="宋体" w:hAnsi="宋体"/>
                <w:color w:val="auto"/>
                <w:sz w:val="24"/>
              </w:rPr>
            </w:pPr>
            <w:r>
              <w:rPr>
                <w:rFonts w:hint="eastAsia" w:ascii="宋体" w:hAnsi="宋体" w:eastAsia="宋体" w:cs="宋体"/>
                <w:i w:val="0"/>
                <w:iCs w:val="0"/>
                <w:color w:val="auto"/>
                <w:sz w:val="24"/>
                <w:szCs w:val="24"/>
                <w:lang w:val="en-US" w:eastAsia="zh-CN"/>
              </w:rPr>
              <w:t>周口市城乡一体化示范区综合执法中心庆丰街(腾飞路--恒山路)两侧、万达广场东侧、恒大名都东西门三处绿化项目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1.1.5</w:t>
            </w:r>
          </w:p>
        </w:tc>
        <w:tc>
          <w:tcPr>
            <w:tcW w:w="205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项目地点</w:t>
            </w:r>
          </w:p>
        </w:tc>
        <w:tc>
          <w:tcPr>
            <w:tcW w:w="6420" w:type="dxa"/>
            <w:vAlign w:val="center"/>
          </w:tcPr>
          <w:p>
            <w:pPr>
              <w:autoSpaceDE w:val="0"/>
              <w:autoSpaceDN w:val="0"/>
              <w:adjustRightInd w:val="0"/>
              <w:spacing w:line="360" w:lineRule="auto"/>
              <w:jc w:val="left"/>
              <w:rPr>
                <w:rFonts w:ascii="宋体" w:hAnsi="宋体" w:cs="仿宋_GB2312"/>
                <w:color w:val="auto"/>
                <w:kern w:val="0"/>
                <w:sz w:val="24"/>
              </w:rPr>
            </w:pPr>
            <w:r>
              <w:rPr>
                <w:rFonts w:hint="eastAsia" w:ascii="宋体" w:cs="仿宋_GB2312"/>
                <w:color w:val="auto"/>
                <w:kern w:val="0"/>
                <w:sz w:val="24"/>
              </w:rPr>
              <w:t>周口市城乡一体化示范区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1.2.1</w:t>
            </w:r>
          </w:p>
        </w:tc>
        <w:tc>
          <w:tcPr>
            <w:tcW w:w="205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资金来源</w:t>
            </w:r>
          </w:p>
        </w:tc>
        <w:tc>
          <w:tcPr>
            <w:tcW w:w="6420" w:type="dxa"/>
            <w:vAlign w:val="center"/>
          </w:tcPr>
          <w:p>
            <w:pPr>
              <w:autoSpaceDE w:val="0"/>
              <w:autoSpaceDN w:val="0"/>
              <w:adjustRightInd w:val="0"/>
              <w:spacing w:line="360" w:lineRule="auto"/>
              <w:jc w:val="left"/>
              <w:rPr>
                <w:rFonts w:ascii="宋体" w:hAnsi="宋体" w:cs="仿宋_GB2312"/>
                <w:color w:val="auto"/>
                <w:kern w:val="0"/>
                <w:sz w:val="24"/>
              </w:rPr>
            </w:pPr>
            <w:r>
              <w:rPr>
                <w:rFonts w:hint="eastAsia" w:ascii="宋体" w:hAnsi="宋体" w:cs="仿宋_GB2312"/>
                <w:color w:val="auto"/>
                <w:kern w:val="0"/>
                <w:sz w:val="24"/>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1.2.2</w:t>
            </w:r>
          </w:p>
        </w:tc>
        <w:tc>
          <w:tcPr>
            <w:tcW w:w="205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出资比例</w:t>
            </w:r>
          </w:p>
        </w:tc>
        <w:tc>
          <w:tcPr>
            <w:tcW w:w="6420" w:type="dxa"/>
            <w:vAlign w:val="center"/>
          </w:tcPr>
          <w:p>
            <w:pPr>
              <w:pStyle w:val="13"/>
              <w:spacing w:line="360" w:lineRule="auto"/>
              <w:jc w:val="both"/>
              <w:rPr>
                <w:rFonts w:hAnsi="宋体"/>
                <w:color w:val="auto"/>
              </w:rPr>
            </w:pPr>
            <w:r>
              <w:rPr>
                <w:rFonts w:hint="eastAsia" w:hAnsi="宋体"/>
                <w:color w:val="auto"/>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1.2.3</w:t>
            </w:r>
          </w:p>
        </w:tc>
        <w:tc>
          <w:tcPr>
            <w:tcW w:w="205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资金落实情况</w:t>
            </w:r>
          </w:p>
        </w:tc>
        <w:tc>
          <w:tcPr>
            <w:tcW w:w="6420" w:type="dxa"/>
            <w:vAlign w:val="center"/>
          </w:tcPr>
          <w:p>
            <w:pPr>
              <w:pStyle w:val="13"/>
              <w:spacing w:line="360" w:lineRule="auto"/>
              <w:jc w:val="both"/>
              <w:rPr>
                <w:rFonts w:hAnsi="宋体"/>
                <w:color w:val="auto"/>
              </w:rPr>
            </w:pPr>
            <w:r>
              <w:rPr>
                <w:rFonts w:hint="eastAsia" w:hAnsi="宋体"/>
                <w:color w:val="auto"/>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1.3.1</w:t>
            </w:r>
          </w:p>
        </w:tc>
        <w:tc>
          <w:tcPr>
            <w:tcW w:w="205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招标范围</w:t>
            </w:r>
          </w:p>
        </w:tc>
        <w:tc>
          <w:tcPr>
            <w:tcW w:w="6420" w:type="dxa"/>
            <w:vAlign w:val="center"/>
          </w:tcPr>
          <w:p>
            <w:pPr>
              <w:autoSpaceDE w:val="0"/>
              <w:autoSpaceDN w:val="0"/>
              <w:adjustRightInd w:val="0"/>
              <w:spacing w:line="276" w:lineRule="auto"/>
              <w:jc w:val="left"/>
              <w:rPr>
                <w:rFonts w:hAnsi="宋体"/>
                <w:color w:val="auto"/>
              </w:rPr>
            </w:pPr>
            <w:r>
              <w:rPr>
                <w:rFonts w:hint="eastAsia" w:ascii="宋体" w:hAnsi="宋体" w:cs="宋体"/>
                <w:color w:val="auto"/>
                <w:kern w:val="0"/>
                <w:sz w:val="24"/>
              </w:rPr>
              <w:t>工程量清单所包括的全部内容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1.3.2</w:t>
            </w:r>
          </w:p>
        </w:tc>
        <w:tc>
          <w:tcPr>
            <w:tcW w:w="205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计划工期</w:t>
            </w:r>
          </w:p>
        </w:tc>
        <w:tc>
          <w:tcPr>
            <w:tcW w:w="6420" w:type="dxa"/>
            <w:vAlign w:val="center"/>
          </w:tcPr>
          <w:p>
            <w:pPr>
              <w:rPr>
                <w:color w:val="auto"/>
              </w:rPr>
            </w:pPr>
            <w:r>
              <w:rPr>
                <w:rFonts w:hint="eastAsia" w:ascii="宋体" w:hAnsi="宋体"/>
                <w:color w:val="auto"/>
                <w:sz w:val="24"/>
                <w:lang w:val="en-US" w:eastAsia="zh-CN"/>
              </w:rPr>
              <w:t>20</w:t>
            </w:r>
            <w:r>
              <w:rPr>
                <w:rFonts w:hint="eastAsia" w:ascii="宋体" w:hAnsi="宋体" w:cs="宋体"/>
                <w:color w:val="auto"/>
                <w:sz w:val="24"/>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1.3.3</w:t>
            </w:r>
          </w:p>
        </w:tc>
        <w:tc>
          <w:tcPr>
            <w:tcW w:w="205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质量要求</w:t>
            </w:r>
          </w:p>
        </w:tc>
        <w:tc>
          <w:tcPr>
            <w:tcW w:w="6420" w:type="dxa"/>
            <w:vAlign w:val="center"/>
          </w:tcPr>
          <w:p>
            <w:pPr>
              <w:pStyle w:val="13"/>
              <w:spacing w:line="360" w:lineRule="auto"/>
              <w:jc w:val="both"/>
              <w:rPr>
                <w:rFonts w:hAnsi="宋体"/>
                <w:color w:val="auto"/>
              </w:rPr>
            </w:pPr>
            <w:r>
              <w:rPr>
                <w:rFonts w:hint="eastAsia" w:hAnsi="宋体"/>
                <w:color w:val="auto"/>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1.4.1</w:t>
            </w:r>
          </w:p>
        </w:tc>
        <w:tc>
          <w:tcPr>
            <w:tcW w:w="205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投标人资质条件、能力和信誉</w:t>
            </w:r>
          </w:p>
        </w:tc>
        <w:tc>
          <w:tcPr>
            <w:tcW w:w="6420" w:type="dxa"/>
            <w:vAlign w:val="center"/>
          </w:tcPr>
          <w:p>
            <w:pPr>
              <w:rPr>
                <w:rFonts w:ascii="宋体" w:hAnsi="宋体"/>
                <w:color w:val="auto"/>
                <w:sz w:val="24"/>
                <w:highlight w:val="yellow"/>
              </w:rPr>
            </w:pPr>
            <w:r>
              <w:rPr>
                <w:rFonts w:hint="eastAsia" w:hAnsi="宋体" w:cs="宋体"/>
                <w:color w:val="auto"/>
                <w:sz w:val="24"/>
              </w:rPr>
              <w:t>详见第一章</w:t>
            </w:r>
            <w:r>
              <w:rPr>
                <w:rFonts w:hAnsi="宋体" w:cs="宋体"/>
                <w:color w:val="auto"/>
                <w:sz w:val="24"/>
              </w:rPr>
              <w:t xml:space="preserve">  </w:t>
            </w:r>
            <w:r>
              <w:rPr>
                <w:rFonts w:hint="eastAsia" w:hAnsi="宋体" w:cs="宋体"/>
                <w:color w:val="auto"/>
                <w:sz w:val="24"/>
              </w:rPr>
              <w:t>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1.4.2</w:t>
            </w:r>
          </w:p>
        </w:tc>
        <w:tc>
          <w:tcPr>
            <w:tcW w:w="2055" w:type="dxa"/>
            <w:vAlign w:val="center"/>
          </w:tcPr>
          <w:p>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是否接受联合体投标</w:t>
            </w:r>
          </w:p>
        </w:tc>
        <w:tc>
          <w:tcPr>
            <w:tcW w:w="6420" w:type="dxa"/>
            <w:vAlign w:val="center"/>
          </w:tcPr>
          <w:p>
            <w:pPr>
              <w:autoSpaceDE w:val="0"/>
              <w:autoSpaceDN w:val="0"/>
              <w:adjustRightInd w:val="0"/>
              <w:spacing w:line="360" w:lineRule="auto"/>
              <w:rPr>
                <w:rFonts w:ascii="宋体" w:hAnsi="宋体" w:cs="仿宋_GB2312"/>
                <w:color w:val="auto"/>
                <w:kern w:val="0"/>
                <w:sz w:val="24"/>
              </w:rPr>
            </w:pPr>
            <w:r>
              <w:rPr>
                <w:rFonts w:hint="eastAsia" w:ascii="宋体" w:hAnsi="宋体" w:cs="仿宋_GB2312"/>
                <w:color w:val="auto"/>
                <w:kern w:val="0"/>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6" w:hRule="atLeast"/>
          <w:jc w:val="center"/>
        </w:trPr>
        <w:tc>
          <w:tcPr>
            <w:tcW w:w="106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1.9.1</w:t>
            </w:r>
          </w:p>
        </w:tc>
        <w:tc>
          <w:tcPr>
            <w:tcW w:w="205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踏勘现场</w:t>
            </w:r>
          </w:p>
        </w:tc>
        <w:tc>
          <w:tcPr>
            <w:tcW w:w="6420" w:type="dxa"/>
            <w:vAlign w:val="center"/>
          </w:tcPr>
          <w:p>
            <w:pPr>
              <w:rPr>
                <w:rFonts w:ascii="宋体" w:hAnsi="宋体" w:cs="仿宋_GB2312"/>
                <w:color w:val="auto"/>
                <w:kern w:val="0"/>
                <w:sz w:val="24"/>
              </w:rPr>
            </w:pPr>
            <w:r>
              <w:rPr>
                <w:rFonts w:hint="eastAsia" w:ascii="宋体" w:hAnsi="宋体" w:cs="仿宋_GB2312"/>
                <w:color w:val="auto"/>
                <w:kern w:val="0"/>
                <w:sz w:val="24"/>
              </w:rPr>
              <w:t>确保项目的顺利实施，请合格的投标人自行与采购人联系（联系人：高战旗,联系电话：13643975555），在下载</w:t>
            </w:r>
            <w:r>
              <w:rPr>
                <w:rFonts w:hint="eastAsia" w:ascii="宋体" w:hAnsi="宋体" w:cs="仿宋_GB2312"/>
                <w:color w:val="auto"/>
                <w:kern w:val="0"/>
                <w:sz w:val="24"/>
                <w:lang w:val="en-US" w:eastAsia="zh-CN"/>
              </w:rPr>
              <w:t>招标</w:t>
            </w:r>
            <w:r>
              <w:rPr>
                <w:rFonts w:hint="eastAsia" w:ascii="宋体" w:hAnsi="宋体" w:cs="仿宋_GB2312"/>
                <w:color w:val="auto"/>
                <w:kern w:val="0"/>
                <w:sz w:val="24"/>
              </w:rPr>
              <w:t>文件截止后第一个工作日及时到周口市城乡一体化示范区综合执法中心庆丰街(腾飞路--恒山路)两侧、万达广场东侧、恒大名都东西门三处绿化项目现场进行实地勘察，，经采购单位证实投标人已到现场勘察后，开具加盖采购单位公章的勘察证明函，投标人将证明函原件放在投标文件中（电子标为原件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1.10.1</w:t>
            </w:r>
          </w:p>
        </w:tc>
        <w:tc>
          <w:tcPr>
            <w:tcW w:w="205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投标预备会</w:t>
            </w:r>
          </w:p>
        </w:tc>
        <w:tc>
          <w:tcPr>
            <w:tcW w:w="6420" w:type="dxa"/>
            <w:vAlign w:val="center"/>
          </w:tcPr>
          <w:p>
            <w:pPr>
              <w:autoSpaceDE w:val="0"/>
              <w:autoSpaceDN w:val="0"/>
              <w:adjustRightInd w:val="0"/>
              <w:spacing w:line="360" w:lineRule="auto"/>
              <w:rPr>
                <w:rFonts w:ascii="宋体" w:hAnsi="宋体" w:cs="仿宋_GB2312"/>
                <w:color w:val="auto"/>
                <w:kern w:val="0"/>
                <w:sz w:val="24"/>
              </w:rPr>
            </w:pPr>
            <w:r>
              <w:rPr>
                <w:rFonts w:hint="eastAsia" w:ascii="宋体" w:hAnsi="宋体" w:cs="仿宋_GB2312"/>
                <w:color w:val="auto"/>
                <w:kern w:val="0"/>
                <w:sz w:val="24"/>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1.10.2</w:t>
            </w:r>
          </w:p>
        </w:tc>
        <w:tc>
          <w:tcPr>
            <w:tcW w:w="2055" w:type="dxa"/>
            <w:vAlign w:val="center"/>
          </w:tcPr>
          <w:p>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投标人提出问题的截止时间</w:t>
            </w:r>
          </w:p>
        </w:tc>
        <w:tc>
          <w:tcPr>
            <w:tcW w:w="6420" w:type="dxa"/>
            <w:vAlign w:val="center"/>
          </w:tcPr>
          <w:p>
            <w:pPr>
              <w:autoSpaceDE w:val="0"/>
              <w:autoSpaceDN w:val="0"/>
              <w:adjustRightInd w:val="0"/>
              <w:spacing w:line="360" w:lineRule="auto"/>
              <w:rPr>
                <w:rFonts w:ascii="宋体" w:hAnsi="宋体" w:cs="仿宋_GB2312"/>
                <w:color w:val="auto"/>
                <w:kern w:val="0"/>
                <w:sz w:val="24"/>
              </w:rPr>
            </w:pPr>
            <w:r>
              <w:rPr>
                <w:rFonts w:hint="eastAsia" w:ascii="宋体" w:hAnsi="宋体" w:cs="仿宋_GB2312"/>
                <w:color w:val="auto"/>
                <w:kern w:val="0"/>
                <w:sz w:val="24"/>
              </w:rPr>
              <w:t>获取招标文件后7个工作日内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1.10.3</w:t>
            </w:r>
          </w:p>
        </w:tc>
        <w:tc>
          <w:tcPr>
            <w:tcW w:w="2055" w:type="dxa"/>
            <w:vAlign w:val="center"/>
          </w:tcPr>
          <w:p>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招标人书面澄清的时间</w:t>
            </w:r>
          </w:p>
        </w:tc>
        <w:tc>
          <w:tcPr>
            <w:tcW w:w="6420" w:type="dxa"/>
            <w:vAlign w:val="center"/>
          </w:tcPr>
          <w:p>
            <w:pPr>
              <w:autoSpaceDE w:val="0"/>
              <w:autoSpaceDN w:val="0"/>
              <w:adjustRightInd w:val="0"/>
              <w:spacing w:line="360" w:lineRule="auto"/>
              <w:rPr>
                <w:rFonts w:ascii="宋体" w:hAnsi="宋体" w:cs="仿宋_GB2312"/>
                <w:color w:val="auto"/>
                <w:kern w:val="0"/>
                <w:sz w:val="24"/>
              </w:rPr>
            </w:pPr>
            <w:r>
              <w:rPr>
                <w:rFonts w:hint="eastAsia" w:ascii="宋体" w:hAnsi="宋体" w:cs="仿宋_GB2312"/>
                <w:color w:val="auto"/>
                <w:kern w:val="0"/>
                <w:sz w:val="24"/>
              </w:rPr>
              <w:t>递交投标文件的截止之日15日前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1.11</w:t>
            </w:r>
          </w:p>
        </w:tc>
        <w:tc>
          <w:tcPr>
            <w:tcW w:w="2055" w:type="dxa"/>
            <w:vAlign w:val="center"/>
          </w:tcPr>
          <w:p>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分包</w:t>
            </w:r>
          </w:p>
        </w:tc>
        <w:tc>
          <w:tcPr>
            <w:tcW w:w="6420" w:type="dxa"/>
            <w:vAlign w:val="center"/>
          </w:tcPr>
          <w:p>
            <w:pPr>
              <w:autoSpaceDE w:val="0"/>
              <w:autoSpaceDN w:val="0"/>
              <w:adjustRightInd w:val="0"/>
              <w:spacing w:line="360" w:lineRule="auto"/>
              <w:rPr>
                <w:rFonts w:ascii="宋体" w:hAnsi="宋体" w:cs="仿宋_GB2312"/>
                <w:color w:val="auto"/>
                <w:kern w:val="0"/>
                <w:sz w:val="24"/>
              </w:rPr>
            </w:pPr>
            <w:r>
              <w:rPr>
                <w:rFonts w:hint="eastAsia" w:ascii="宋体" w:hAnsi="宋体" w:cs="仿宋_GB2312"/>
                <w:color w:val="auto"/>
                <w:kern w:val="0"/>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1.12</w:t>
            </w:r>
          </w:p>
        </w:tc>
        <w:tc>
          <w:tcPr>
            <w:tcW w:w="2055" w:type="dxa"/>
            <w:vAlign w:val="center"/>
          </w:tcPr>
          <w:p>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偏离</w:t>
            </w:r>
          </w:p>
        </w:tc>
        <w:tc>
          <w:tcPr>
            <w:tcW w:w="6420" w:type="dxa"/>
            <w:vAlign w:val="center"/>
          </w:tcPr>
          <w:p>
            <w:pPr>
              <w:autoSpaceDE w:val="0"/>
              <w:autoSpaceDN w:val="0"/>
              <w:adjustRightInd w:val="0"/>
              <w:spacing w:line="360" w:lineRule="auto"/>
              <w:rPr>
                <w:rFonts w:ascii="宋体" w:hAnsi="宋体" w:cs="仿宋_GB2312"/>
                <w:color w:val="auto"/>
                <w:kern w:val="0"/>
                <w:sz w:val="24"/>
              </w:rPr>
            </w:pPr>
            <w:r>
              <w:rPr>
                <w:rFonts w:hint="eastAsia" w:ascii="宋体" w:hAnsi="宋体" w:cs="仿宋_GB2312"/>
                <w:color w:val="auto"/>
                <w:kern w:val="0"/>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2.1</w:t>
            </w:r>
          </w:p>
        </w:tc>
        <w:tc>
          <w:tcPr>
            <w:tcW w:w="2055" w:type="dxa"/>
            <w:vAlign w:val="center"/>
          </w:tcPr>
          <w:p>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构成招标文件的其他材料</w:t>
            </w:r>
          </w:p>
        </w:tc>
        <w:tc>
          <w:tcPr>
            <w:tcW w:w="6420" w:type="dxa"/>
            <w:vAlign w:val="center"/>
          </w:tcPr>
          <w:p>
            <w:pPr>
              <w:autoSpaceDE w:val="0"/>
              <w:autoSpaceDN w:val="0"/>
              <w:adjustRightInd w:val="0"/>
              <w:spacing w:line="360" w:lineRule="auto"/>
              <w:rPr>
                <w:rFonts w:ascii="宋体" w:hAnsi="宋体" w:cs="仿宋_GB2312"/>
                <w:color w:val="auto"/>
                <w:kern w:val="0"/>
                <w:sz w:val="24"/>
              </w:rPr>
            </w:pPr>
            <w:r>
              <w:rPr>
                <w:rFonts w:hint="eastAsia" w:ascii="宋体" w:hAnsi="宋体" w:cs="仿宋_GB2312"/>
                <w:color w:val="auto"/>
                <w:kern w:val="0"/>
                <w:sz w:val="24"/>
              </w:rPr>
              <w:t>招标文件的补充文件（如有）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2.2.1</w:t>
            </w:r>
          </w:p>
        </w:tc>
        <w:tc>
          <w:tcPr>
            <w:tcW w:w="2055" w:type="dxa"/>
            <w:vAlign w:val="center"/>
          </w:tcPr>
          <w:p>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投标人要求澄清招标文件的截止时间</w:t>
            </w:r>
          </w:p>
        </w:tc>
        <w:tc>
          <w:tcPr>
            <w:tcW w:w="6420" w:type="dxa"/>
            <w:vAlign w:val="center"/>
          </w:tcPr>
          <w:p>
            <w:pPr>
              <w:autoSpaceDE w:val="0"/>
              <w:autoSpaceDN w:val="0"/>
              <w:adjustRightInd w:val="0"/>
              <w:spacing w:line="360" w:lineRule="auto"/>
              <w:rPr>
                <w:rFonts w:ascii="宋体" w:hAnsi="宋体" w:cs="仿宋_GB2312"/>
                <w:color w:val="auto"/>
                <w:kern w:val="0"/>
                <w:sz w:val="24"/>
              </w:rPr>
            </w:pPr>
            <w:r>
              <w:rPr>
                <w:rFonts w:hint="eastAsia" w:ascii="宋体" w:hAnsi="宋体" w:cs="仿宋_GB2312"/>
                <w:color w:val="auto"/>
                <w:kern w:val="0"/>
                <w:sz w:val="24"/>
              </w:rPr>
              <w:t>递交投标文件的截止之日10日前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2.2.2</w:t>
            </w:r>
          </w:p>
        </w:tc>
        <w:tc>
          <w:tcPr>
            <w:tcW w:w="2055" w:type="dxa"/>
            <w:vAlign w:val="center"/>
          </w:tcPr>
          <w:p>
            <w:pPr>
              <w:autoSpaceDE w:val="0"/>
              <w:autoSpaceDN w:val="0"/>
              <w:adjustRightInd w:val="0"/>
              <w:spacing w:line="360" w:lineRule="auto"/>
              <w:jc w:val="left"/>
              <w:rPr>
                <w:rFonts w:ascii="宋体" w:hAnsi="宋体" w:cs="仿宋_GB2312"/>
                <w:color w:val="auto"/>
                <w:kern w:val="0"/>
                <w:sz w:val="24"/>
              </w:rPr>
            </w:pPr>
            <w:r>
              <w:rPr>
                <w:rFonts w:hint="eastAsia" w:ascii="宋体" w:hAnsi="宋体" w:cs="仿宋_GB2312"/>
                <w:color w:val="auto"/>
                <w:kern w:val="0"/>
                <w:sz w:val="24"/>
              </w:rPr>
              <w:t>投标截止时间</w:t>
            </w:r>
          </w:p>
        </w:tc>
        <w:tc>
          <w:tcPr>
            <w:tcW w:w="6420" w:type="dxa"/>
            <w:vAlign w:val="center"/>
          </w:tcPr>
          <w:p>
            <w:pPr>
              <w:autoSpaceDE w:val="0"/>
              <w:autoSpaceDN w:val="0"/>
              <w:adjustRightInd w:val="0"/>
              <w:spacing w:line="360" w:lineRule="auto"/>
              <w:jc w:val="left"/>
              <w:rPr>
                <w:rFonts w:ascii="宋体" w:hAnsi="宋体" w:cs="仿宋_GB2312"/>
                <w:color w:val="auto"/>
                <w:kern w:val="0"/>
                <w:sz w:val="24"/>
              </w:rPr>
            </w:pPr>
            <w:r>
              <w:rPr>
                <w:rFonts w:hint="eastAsia" w:hAnsi="宋体" w:cs="宋体"/>
                <w:color w:val="auto"/>
                <w:sz w:val="24"/>
              </w:rPr>
              <w:t>******</w:t>
            </w:r>
            <w:r>
              <w:rPr>
                <w:rFonts w:hint="eastAsia" w:ascii="宋体" w:hAnsi="宋体" w:cs="仿宋_GB2312"/>
                <w:color w:val="auto"/>
                <w:kern w:val="0"/>
                <w:sz w:val="24"/>
              </w:rPr>
              <w:t>年</w:t>
            </w:r>
            <w:r>
              <w:rPr>
                <w:rFonts w:hint="eastAsia" w:hAnsi="宋体" w:cs="宋体"/>
                <w:color w:val="auto"/>
                <w:sz w:val="24"/>
              </w:rPr>
              <w:t>***</w:t>
            </w:r>
            <w:r>
              <w:rPr>
                <w:rFonts w:hint="eastAsia" w:ascii="宋体" w:hAnsi="宋体" w:cs="仿宋_GB2312"/>
                <w:color w:val="auto"/>
                <w:kern w:val="0"/>
                <w:sz w:val="24"/>
              </w:rPr>
              <w:t>月</w:t>
            </w:r>
            <w:r>
              <w:rPr>
                <w:rFonts w:hint="eastAsia" w:hAnsi="宋体" w:cs="宋体"/>
                <w:color w:val="auto"/>
                <w:sz w:val="24"/>
              </w:rPr>
              <w:t>***</w:t>
            </w:r>
            <w:r>
              <w:rPr>
                <w:rFonts w:hint="eastAsia" w:ascii="宋体" w:hAnsi="宋体" w:cs="仿宋_GB2312"/>
                <w:color w:val="auto"/>
                <w:kern w:val="0"/>
                <w:sz w:val="24"/>
              </w:rPr>
              <w:t>日10时00分（见招标公告）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2.2.3</w:t>
            </w:r>
          </w:p>
        </w:tc>
        <w:tc>
          <w:tcPr>
            <w:tcW w:w="2055" w:type="dxa"/>
            <w:vAlign w:val="center"/>
          </w:tcPr>
          <w:p>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投标人确认收到招标文件澄清的时间</w:t>
            </w:r>
          </w:p>
        </w:tc>
        <w:tc>
          <w:tcPr>
            <w:tcW w:w="6420" w:type="dxa"/>
            <w:vAlign w:val="center"/>
          </w:tcPr>
          <w:p>
            <w:pPr>
              <w:autoSpaceDE w:val="0"/>
              <w:autoSpaceDN w:val="0"/>
              <w:adjustRightInd w:val="0"/>
              <w:spacing w:line="360" w:lineRule="auto"/>
              <w:rPr>
                <w:rFonts w:ascii="宋体" w:hAnsi="宋体" w:cs="仿宋_GB2312"/>
                <w:color w:val="auto"/>
                <w:kern w:val="0"/>
                <w:sz w:val="24"/>
              </w:rPr>
            </w:pPr>
            <w:r>
              <w:rPr>
                <w:rFonts w:hint="eastAsia" w:ascii="宋体" w:hAnsi="宋体" w:cs="仿宋_GB2312"/>
                <w:color w:val="auto"/>
                <w:kern w:val="0"/>
                <w:sz w:val="24"/>
              </w:rPr>
              <w:t>招标文件的补充文件发布公告起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2.3.2</w:t>
            </w:r>
          </w:p>
        </w:tc>
        <w:tc>
          <w:tcPr>
            <w:tcW w:w="2055" w:type="dxa"/>
            <w:vAlign w:val="center"/>
          </w:tcPr>
          <w:p>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投标人确认收到招标文件修改的时间</w:t>
            </w:r>
          </w:p>
        </w:tc>
        <w:tc>
          <w:tcPr>
            <w:tcW w:w="6420" w:type="dxa"/>
            <w:vAlign w:val="center"/>
          </w:tcPr>
          <w:p>
            <w:pPr>
              <w:autoSpaceDE w:val="0"/>
              <w:autoSpaceDN w:val="0"/>
              <w:adjustRightInd w:val="0"/>
              <w:spacing w:line="360" w:lineRule="auto"/>
              <w:rPr>
                <w:rFonts w:ascii="宋体" w:hAnsi="宋体" w:cs="仿宋_GB2312"/>
                <w:color w:val="auto"/>
                <w:kern w:val="0"/>
                <w:sz w:val="24"/>
              </w:rPr>
            </w:pPr>
            <w:r>
              <w:rPr>
                <w:rFonts w:hint="eastAsia" w:ascii="宋体" w:hAnsi="宋体" w:cs="仿宋_GB2312"/>
                <w:color w:val="auto"/>
                <w:kern w:val="0"/>
                <w:sz w:val="24"/>
              </w:rPr>
              <w:t>招标文件的补充文件发布公告起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06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3.1.1</w:t>
            </w:r>
          </w:p>
        </w:tc>
        <w:tc>
          <w:tcPr>
            <w:tcW w:w="2055" w:type="dxa"/>
            <w:vAlign w:val="center"/>
          </w:tcPr>
          <w:p>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构成投标文件的其他材料</w:t>
            </w:r>
          </w:p>
        </w:tc>
        <w:tc>
          <w:tcPr>
            <w:tcW w:w="6420" w:type="dxa"/>
            <w:vAlign w:val="center"/>
          </w:tcPr>
          <w:p>
            <w:pPr>
              <w:autoSpaceDE w:val="0"/>
              <w:autoSpaceDN w:val="0"/>
              <w:adjustRightInd w:val="0"/>
              <w:rPr>
                <w:rFonts w:ascii="宋体" w:hAnsi="宋体" w:cs="仿宋_GB2312"/>
                <w:color w:val="auto"/>
                <w:kern w:val="0"/>
                <w:sz w:val="24"/>
              </w:rPr>
            </w:pPr>
            <w:r>
              <w:rPr>
                <w:rFonts w:hint="eastAsia" w:ascii="宋体" w:hAnsi="宋体" w:cs="仿宋_GB2312"/>
                <w:color w:val="auto"/>
                <w:kern w:val="0"/>
                <w:sz w:val="24"/>
              </w:rPr>
              <w:t>投标人认为有必要加入的资料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3.3.1</w:t>
            </w:r>
          </w:p>
        </w:tc>
        <w:tc>
          <w:tcPr>
            <w:tcW w:w="205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投标有效期</w:t>
            </w:r>
          </w:p>
        </w:tc>
        <w:tc>
          <w:tcPr>
            <w:tcW w:w="6420" w:type="dxa"/>
            <w:vAlign w:val="center"/>
          </w:tcPr>
          <w:p>
            <w:pPr>
              <w:autoSpaceDE w:val="0"/>
              <w:autoSpaceDN w:val="0"/>
              <w:adjustRightInd w:val="0"/>
              <w:spacing w:line="360" w:lineRule="auto"/>
              <w:rPr>
                <w:rFonts w:ascii="宋体" w:hAnsi="宋体" w:cs="仿宋_GB2312"/>
                <w:color w:val="auto"/>
                <w:kern w:val="0"/>
                <w:sz w:val="24"/>
              </w:rPr>
            </w:pPr>
            <w:r>
              <w:rPr>
                <w:rFonts w:hint="eastAsia" w:ascii="宋体" w:hAnsi="宋体" w:cs="仿宋_GB2312"/>
                <w:color w:val="auto"/>
                <w:kern w:val="0"/>
                <w:sz w:val="24"/>
              </w:rPr>
              <w:t>60日历天（投标截止之日起）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3.4.1</w:t>
            </w:r>
          </w:p>
        </w:tc>
        <w:tc>
          <w:tcPr>
            <w:tcW w:w="205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投标保证金</w:t>
            </w:r>
          </w:p>
        </w:tc>
        <w:tc>
          <w:tcPr>
            <w:tcW w:w="6420" w:type="dxa"/>
            <w:vAlign w:val="center"/>
          </w:tcPr>
          <w:p>
            <w:pPr>
              <w:jc w:val="left"/>
              <w:rPr>
                <w:rFonts w:ascii="宋体" w:hAnsi="宋体" w:cs="KaiTi_GB2312"/>
                <w:color w:val="auto"/>
                <w:sz w:val="24"/>
                <w:lang w:val="zh-CN"/>
              </w:rPr>
            </w:pPr>
            <w:r>
              <w:rPr>
                <w:rFonts w:hint="eastAsia" w:ascii="宋体" w:hAnsi="宋体" w:cs="KaiTi_GB2312"/>
                <w:color w:val="auto"/>
                <w:sz w:val="24"/>
                <w:lang w:val="zh-CN"/>
              </w:rPr>
              <w:t>本项目不需要缴纳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3.5.2</w:t>
            </w:r>
          </w:p>
        </w:tc>
        <w:tc>
          <w:tcPr>
            <w:tcW w:w="2055" w:type="dxa"/>
            <w:vAlign w:val="center"/>
          </w:tcPr>
          <w:p>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近年财务状况的年份要求</w:t>
            </w:r>
          </w:p>
        </w:tc>
        <w:tc>
          <w:tcPr>
            <w:tcW w:w="6420" w:type="dxa"/>
            <w:vAlign w:val="center"/>
          </w:tcPr>
          <w:p>
            <w:pPr>
              <w:autoSpaceDE w:val="0"/>
              <w:autoSpaceDN w:val="0"/>
              <w:adjustRightInd w:val="0"/>
              <w:spacing w:line="360" w:lineRule="auto"/>
              <w:rPr>
                <w:rFonts w:ascii="宋体" w:hAnsi="宋体" w:cs="KaiTi_GB2312"/>
                <w:color w:val="auto"/>
                <w:sz w:val="24"/>
                <w:lang w:val="zh-CN"/>
              </w:rPr>
            </w:pPr>
            <w:r>
              <w:rPr>
                <w:rFonts w:hint="eastAsia" w:ascii="宋体" w:hAnsi="宋体" w:cs="KaiTi_GB2312"/>
                <w:color w:val="auto"/>
                <w:sz w:val="24"/>
                <w:lang w:val="zh-CN"/>
              </w:rPr>
              <w:t>近一年（新设立的公司自公司运营之日起算起，不足一年的不需要）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3.5.3</w:t>
            </w:r>
          </w:p>
        </w:tc>
        <w:tc>
          <w:tcPr>
            <w:tcW w:w="2055" w:type="dxa"/>
            <w:vAlign w:val="center"/>
          </w:tcPr>
          <w:p>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近年完成的类似项目的年份要求</w:t>
            </w:r>
          </w:p>
        </w:tc>
        <w:tc>
          <w:tcPr>
            <w:tcW w:w="6420" w:type="dxa"/>
            <w:vAlign w:val="center"/>
          </w:tcPr>
          <w:p>
            <w:pPr>
              <w:autoSpaceDE w:val="0"/>
              <w:autoSpaceDN w:val="0"/>
              <w:adjustRightInd w:val="0"/>
              <w:spacing w:line="360" w:lineRule="auto"/>
              <w:rPr>
                <w:rFonts w:ascii="宋体" w:hAnsi="宋体" w:cs="仿宋_GB2312"/>
                <w:color w:val="auto"/>
                <w:kern w:val="0"/>
                <w:sz w:val="24"/>
              </w:rPr>
            </w:pPr>
            <w:r>
              <w:rPr>
                <w:rFonts w:hint="eastAsia" w:hAnsi="宋体" w:cs="宋体"/>
                <w:color w:val="auto"/>
                <w:sz w:val="24"/>
                <w:lang w:val="en-US" w:eastAsia="zh-CN"/>
              </w:rPr>
              <w:t>2020</w:t>
            </w:r>
            <w:r>
              <w:rPr>
                <w:rFonts w:hint="eastAsia" w:ascii="宋体" w:hAnsi="宋体" w:cs="仿宋_GB2312"/>
                <w:color w:val="auto"/>
                <w:kern w:val="0"/>
                <w:sz w:val="24"/>
                <w:highlight w:val="yellow"/>
              </w:rPr>
              <w:t>年1月1日以来</w:t>
            </w:r>
            <w:r>
              <w:rPr>
                <w:rFonts w:hint="eastAsia" w:ascii="宋体" w:hAnsi="宋体" w:cs="仿宋_GB2312"/>
                <w:color w:val="auto"/>
                <w:kern w:val="0"/>
                <w:sz w:val="24"/>
              </w:rPr>
              <w:t>,成立不足三年的，以公司开始运营时间计算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106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3.5.5</w:t>
            </w:r>
          </w:p>
        </w:tc>
        <w:tc>
          <w:tcPr>
            <w:tcW w:w="2055" w:type="dxa"/>
            <w:vAlign w:val="center"/>
          </w:tcPr>
          <w:p>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近年发生的诉讼及仲裁情况的年份要求</w:t>
            </w:r>
          </w:p>
        </w:tc>
        <w:tc>
          <w:tcPr>
            <w:tcW w:w="6420" w:type="dxa"/>
            <w:vAlign w:val="center"/>
          </w:tcPr>
          <w:p>
            <w:pPr>
              <w:autoSpaceDE w:val="0"/>
              <w:autoSpaceDN w:val="0"/>
              <w:adjustRightInd w:val="0"/>
              <w:rPr>
                <w:rFonts w:ascii="宋体" w:hAnsi="宋体" w:cs="仿宋_GB2312"/>
                <w:color w:val="auto"/>
                <w:kern w:val="0"/>
                <w:sz w:val="24"/>
              </w:rPr>
            </w:pPr>
            <w:r>
              <w:rPr>
                <w:rFonts w:hint="eastAsia" w:hAnsi="宋体" w:cs="宋体"/>
                <w:color w:val="auto"/>
                <w:sz w:val="24"/>
                <w:lang w:val="en-US" w:eastAsia="zh-CN"/>
              </w:rPr>
              <w:t>2020</w:t>
            </w:r>
            <w:r>
              <w:rPr>
                <w:rFonts w:hint="eastAsia" w:ascii="宋体" w:hAnsi="宋体" w:cs="仿宋_GB2312"/>
                <w:color w:val="auto"/>
                <w:kern w:val="0"/>
                <w:sz w:val="24"/>
                <w:highlight w:val="yellow"/>
              </w:rPr>
              <w:t>年1月1日以来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3.6</w:t>
            </w:r>
          </w:p>
        </w:tc>
        <w:tc>
          <w:tcPr>
            <w:tcW w:w="2055" w:type="dxa"/>
            <w:vAlign w:val="center"/>
          </w:tcPr>
          <w:p>
            <w:pPr>
              <w:autoSpaceDE w:val="0"/>
              <w:autoSpaceDN w:val="0"/>
              <w:adjustRightInd w:val="0"/>
              <w:jc w:val="center"/>
              <w:rPr>
                <w:rFonts w:ascii="宋体" w:hAnsi="宋体" w:cs="黑体"/>
                <w:color w:val="auto"/>
                <w:kern w:val="0"/>
                <w:sz w:val="24"/>
              </w:rPr>
            </w:pPr>
            <w:r>
              <w:rPr>
                <w:rFonts w:hint="eastAsia" w:ascii="宋体" w:hAnsi="宋体" w:cs="仿宋_GB2312"/>
                <w:color w:val="auto"/>
                <w:kern w:val="0"/>
                <w:sz w:val="24"/>
              </w:rPr>
              <w:t>是否允许递交备选投标方案</w:t>
            </w:r>
          </w:p>
        </w:tc>
        <w:tc>
          <w:tcPr>
            <w:tcW w:w="6420" w:type="dxa"/>
            <w:vAlign w:val="center"/>
          </w:tcPr>
          <w:p>
            <w:pPr>
              <w:autoSpaceDE w:val="0"/>
              <w:autoSpaceDN w:val="0"/>
              <w:adjustRightInd w:val="0"/>
              <w:rPr>
                <w:rFonts w:ascii="宋体" w:hAnsi="宋体" w:cs="仿宋_GB2312"/>
                <w:color w:val="auto"/>
                <w:kern w:val="0"/>
                <w:sz w:val="24"/>
              </w:rPr>
            </w:pPr>
            <w:r>
              <w:rPr>
                <w:rFonts w:hint="eastAsia" w:ascii="宋体" w:hAnsi="宋体" w:cs="仿宋_GB2312"/>
                <w:color w:val="auto"/>
                <w:kern w:val="0"/>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3.7.3</w:t>
            </w:r>
          </w:p>
        </w:tc>
        <w:tc>
          <w:tcPr>
            <w:tcW w:w="2055" w:type="dxa"/>
            <w:vAlign w:val="center"/>
          </w:tcPr>
          <w:p>
            <w:pPr>
              <w:autoSpaceDE w:val="0"/>
              <w:autoSpaceDN w:val="0"/>
              <w:adjustRightInd w:val="0"/>
              <w:jc w:val="center"/>
              <w:rPr>
                <w:rFonts w:ascii="宋体" w:hAnsi="宋体" w:cs="仿宋_GB2312"/>
                <w:color w:val="auto"/>
                <w:kern w:val="0"/>
                <w:sz w:val="24"/>
              </w:rPr>
            </w:pPr>
            <w:r>
              <w:rPr>
                <w:rFonts w:hint="eastAsia" w:ascii="宋体" w:hAnsi="宋体" w:cs="仿宋_GB2312"/>
                <w:color w:val="auto"/>
                <w:kern w:val="0"/>
                <w:sz w:val="24"/>
              </w:rPr>
              <w:t>签字或盖章要求</w:t>
            </w:r>
          </w:p>
        </w:tc>
        <w:tc>
          <w:tcPr>
            <w:tcW w:w="6420" w:type="dxa"/>
            <w:vAlign w:val="center"/>
          </w:tcPr>
          <w:p>
            <w:pPr>
              <w:autoSpaceDE w:val="0"/>
              <w:autoSpaceDN w:val="0"/>
              <w:adjustRightInd w:val="0"/>
              <w:rPr>
                <w:rFonts w:ascii="宋体" w:hAnsi="宋体" w:cs="仿宋_GB2312"/>
                <w:color w:val="auto"/>
                <w:kern w:val="0"/>
                <w:sz w:val="24"/>
              </w:rPr>
            </w:pPr>
            <w:r>
              <w:rPr>
                <w:rFonts w:hint="eastAsia" w:ascii="宋体" w:hAnsi="宋体" w:cs="仿宋_GB2312"/>
                <w:color w:val="auto"/>
                <w:kern w:val="0"/>
                <w:sz w:val="24"/>
              </w:rPr>
              <w:t>投标文件按招标文件要求，在需要签字盖章的地方加盖投标人公章和法定代表人或其委托代理人签字或盖章。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3.7.4</w:t>
            </w:r>
          </w:p>
        </w:tc>
        <w:tc>
          <w:tcPr>
            <w:tcW w:w="2055"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投标文件份数</w:t>
            </w:r>
          </w:p>
        </w:tc>
        <w:tc>
          <w:tcPr>
            <w:tcW w:w="6420" w:type="dxa"/>
            <w:vAlign w:val="center"/>
          </w:tcPr>
          <w:p>
            <w:pPr>
              <w:autoSpaceDE w:val="0"/>
              <w:autoSpaceDN w:val="0"/>
              <w:adjustRightInd w:val="0"/>
              <w:rPr>
                <w:rFonts w:ascii="宋体" w:hAnsi="宋体" w:cs="仿宋_GB2312"/>
                <w:color w:val="auto"/>
                <w:kern w:val="0"/>
                <w:sz w:val="24"/>
              </w:rPr>
            </w:pPr>
            <w:r>
              <w:rPr>
                <w:rFonts w:hint="eastAsia" w:ascii="宋体" w:hAnsi="宋体" w:cs="仿宋_GB2312"/>
                <w:color w:val="auto"/>
                <w:kern w:val="0"/>
                <w:sz w:val="24"/>
              </w:rPr>
              <w:t>1、投标文件为使用周口市公共资源交易中心提供的电子标书制作工具软件（</w:t>
            </w:r>
            <w:r>
              <w:rPr>
                <w:rFonts w:hint="eastAsia" w:asciiTheme="minorEastAsia" w:hAnsiTheme="minorEastAsia" w:eastAsiaTheme="minorEastAsia"/>
                <w:color w:val="auto"/>
              </w:rPr>
              <w:t>http://jyzx.zhoukou.gov.cn</w:t>
            </w:r>
            <w:r>
              <w:rPr>
                <w:rFonts w:hint="eastAsia" w:ascii="宋体" w:hAnsi="宋体" w:cs="仿宋_GB2312"/>
                <w:color w:val="auto"/>
                <w:kern w:val="0"/>
                <w:sz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pPr>
              <w:autoSpaceDE w:val="0"/>
              <w:autoSpaceDN w:val="0"/>
              <w:adjustRightInd w:val="0"/>
              <w:rPr>
                <w:rFonts w:ascii="宋体" w:hAnsi="宋体" w:cs="仿宋_GB2312"/>
                <w:color w:val="auto"/>
                <w:kern w:val="0"/>
                <w:sz w:val="24"/>
              </w:rPr>
            </w:pPr>
            <w:r>
              <w:rPr>
                <w:rFonts w:hint="eastAsia" w:ascii="宋体" w:hAnsi="宋体" w:cs="仿宋_GB2312"/>
                <w:color w:val="auto"/>
                <w:kern w:val="0"/>
                <w:sz w:val="24"/>
              </w:rPr>
              <w:t>2、本项目实行网上远程开标，未加密的电子投标文件和纸质文件均不再提交。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4.1.2</w:t>
            </w:r>
          </w:p>
        </w:tc>
        <w:tc>
          <w:tcPr>
            <w:tcW w:w="2055" w:type="dxa"/>
            <w:vAlign w:val="center"/>
          </w:tcPr>
          <w:p>
            <w:pPr>
              <w:autoSpaceDE w:val="0"/>
              <w:autoSpaceDN w:val="0"/>
              <w:adjustRightInd w:val="0"/>
              <w:jc w:val="center"/>
              <w:rPr>
                <w:rFonts w:ascii="宋体" w:hAnsi="宋体" w:cs="黑体"/>
                <w:color w:val="auto"/>
                <w:kern w:val="0"/>
                <w:sz w:val="24"/>
              </w:rPr>
            </w:pPr>
            <w:r>
              <w:rPr>
                <w:rFonts w:hint="eastAsia" w:ascii="宋体" w:hAnsi="宋体" w:cs="仿宋_GB2312"/>
                <w:color w:val="auto"/>
                <w:kern w:val="0"/>
                <w:sz w:val="24"/>
              </w:rPr>
              <w:t>封套上写明</w:t>
            </w:r>
          </w:p>
        </w:tc>
        <w:tc>
          <w:tcPr>
            <w:tcW w:w="6420" w:type="dxa"/>
            <w:vAlign w:val="center"/>
          </w:tcPr>
          <w:p>
            <w:pPr>
              <w:autoSpaceDE w:val="0"/>
              <w:autoSpaceDN w:val="0"/>
              <w:adjustRightInd w:val="0"/>
              <w:rPr>
                <w:rFonts w:ascii="宋体" w:hAnsi="宋体"/>
                <w:color w:val="auto"/>
                <w:sz w:val="24"/>
              </w:rPr>
            </w:pPr>
            <w:r>
              <w:rPr>
                <w:rFonts w:hint="eastAsia" w:ascii="宋体" w:hAnsi="宋体" w:cs="仿宋_GB2312"/>
                <w:color w:val="auto"/>
                <w:kern w:val="0"/>
                <w:sz w:val="24"/>
              </w:rPr>
              <w:t>本项目实行网上远程开标，不需要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4.2.2</w:t>
            </w:r>
          </w:p>
        </w:tc>
        <w:tc>
          <w:tcPr>
            <w:tcW w:w="2055" w:type="dxa"/>
            <w:vAlign w:val="center"/>
          </w:tcPr>
          <w:p>
            <w:pPr>
              <w:autoSpaceDE w:val="0"/>
              <w:autoSpaceDN w:val="0"/>
              <w:adjustRightInd w:val="0"/>
              <w:jc w:val="center"/>
              <w:rPr>
                <w:rFonts w:ascii="宋体" w:hAnsi="宋体" w:cs="黑体"/>
                <w:color w:val="auto"/>
                <w:kern w:val="0"/>
                <w:sz w:val="24"/>
              </w:rPr>
            </w:pPr>
            <w:r>
              <w:rPr>
                <w:rFonts w:hint="eastAsia" w:ascii="宋体" w:hAnsi="宋体" w:cs="仿宋_GB2312"/>
                <w:color w:val="auto"/>
                <w:kern w:val="0"/>
                <w:sz w:val="24"/>
              </w:rPr>
              <w:t>递交投标文件地点</w:t>
            </w:r>
          </w:p>
        </w:tc>
        <w:tc>
          <w:tcPr>
            <w:tcW w:w="6420" w:type="dxa"/>
            <w:vAlign w:val="center"/>
          </w:tcPr>
          <w:p>
            <w:pPr>
              <w:rPr>
                <w:rFonts w:hint="eastAsia" w:ascii="宋体" w:hAnsi="宋体" w:eastAsia="宋体"/>
                <w:color w:val="auto"/>
                <w:sz w:val="24"/>
                <w:lang w:val="en-US" w:eastAsia="zh-CN"/>
              </w:rPr>
            </w:pPr>
            <w:r>
              <w:rPr>
                <w:rFonts w:hint="eastAsia" w:ascii="宋体" w:hAnsi="宋体"/>
                <w:color w:val="auto"/>
                <w:sz w:val="24"/>
              </w:rPr>
              <w:t>地点：周口市公共资源交易中心</w:t>
            </w:r>
            <w:r>
              <w:rPr>
                <w:rFonts w:hint="eastAsia" w:ascii="宋体" w:hAnsi="宋体"/>
                <w:color w:val="auto"/>
                <w:sz w:val="24"/>
                <w:lang w:val="en-US" w:eastAsia="zh-CN"/>
              </w:rPr>
              <w:t>网</w:t>
            </w:r>
          </w:p>
          <w:p>
            <w:pPr>
              <w:rPr>
                <w:rFonts w:ascii="宋体" w:hAnsi="宋体"/>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4.2.3</w:t>
            </w:r>
          </w:p>
        </w:tc>
        <w:tc>
          <w:tcPr>
            <w:tcW w:w="2055" w:type="dxa"/>
            <w:vAlign w:val="center"/>
          </w:tcPr>
          <w:p>
            <w:pPr>
              <w:autoSpaceDE w:val="0"/>
              <w:autoSpaceDN w:val="0"/>
              <w:adjustRightInd w:val="0"/>
              <w:jc w:val="center"/>
              <w:rPr>
                <w:rFonts w:ascii="宋体" w:hAnsi="宋体" w:cs="黑体"/>
                <w:color w:val="auto"/>
                <w:kern w:val="0"/>
                <w:sz w:val="24"/>
              </w:rPr>
            </w:pPr>
            <w:r>
              <w:rPr>
                <w:rFonts w:hint="eastAsia" w:ascii="宋体" w:hAnsi="宋体" w:cs="仿宋_GB2312"/>
                <w:color w:val="auto"/>
                <w:kern w:val="0"/>
                <w:sz w:val="24"/>
              </w:rPr>
              <w:t>是否退还投标文件</w:t>
            </w:r>
          </w:p>
        </w:tc>
        <w:tc>
          <w:tcPr>
            <w:tcW w:w="6420" w:type="dxa"/>
            <w:vAlign w:val="center"/>
          </w:tcPr>
          <w:p>
            <w:pPr>
              <w:autoSpaceDE w:val="0"/>
              <w:autoSpaceDN w:val="0"/>
              <w:adjustRightInd w:val="0"/>
              <w:rPr>
                <w:rFonts w:ascii="宋体" w:hAnsi="宋体" w:cs="仿宋_GB2312"/>
                <w:color w:val="auto"/>
                <w:kern w:val="0"/>
                <w:sz w:val="24"/>
              </w:rPr>
            </w:pPr>
            <w:r>
              <w:rPr>
                <w:rFonts w:hint="eastAsia" w:ascii="宋体" w:hAnsi="宋体" w:cs="仿宋_GB2312"/>
                <w:color w:val="auto"/>
                <w:kern w:val="0"/>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5.1</w:t>
            </w:r>
          </w:p>
        </w:tc>
        <w:tc>
          <w:tcPr>
            <w:tcW w:w="2055" w:type="dxa"/>
            <w:vAlign w:val="center"/>
          </w:tcPr>
          <w:p>
            <w:pPr>
              <w:autoSpaceDE w:val="0"/>
              <w:autoSpaceDN w:val="0"/>
              <w:adjustRightInd w:val="0"/>
              <w:jc w:val="center"/>
              <w:rPr>
                <w:rFonts w:ascii="宋体" w:hAnsi="宋体" w:cs="黑体"/>
                <w:color w:val="auto"/>
                <w:kern w:val="0"/>
                <w:sz w:val="24"/>
              </w:rPr>
            </w:pPr>
            <w:r>
              <w:rPr>
                <w:rFonts w:hint="eastAsia" w:ascii="宋体" w:hAnsi="宋体" w:cs="仿宋_GB2312"/>
                <w:color w:val="auto"/>
                <w:kern w:val="0"/>
                <w:sz w:val="24"/>
              </w:rPr>
              <w:t>开标时间和地点</w:t>
            </w:r>
          </w:p>
        </w:tc>
        <w:tc>
          <w:tcPr>
            <w:tcW w:w="6420" w:type="dxa"/>
            <w:vAlign w:val="center"/>
          </w:tcPr>
          <w:p>
            <w:pPr>
              <w:autoSpaceDE w:val="0"/>
              <w:autoSpaceDN w:val="0"/>
              <w:adjustRightInd w:val="0"/>
              <w:jc w:val="left"/>
              <w:rPr>
                <w:rFonts w:ascii="宋体" w:hAnsi="宋体" w:cs="仿宋_GB2312"/>
                <w:color w:val="auto"/>
                <w:kern w:val="0"/>
                <w:sz w:val="24"/>
              </w:rPr>
            </w:pPr>
            <w:r>
              <w:rPr>
                <w:rFonts w:hint="eastAsia" w:ascii="宋体" w:hAnsi="宋体" w:cs="仿宋_GB2312"/>
                <w:color w:val="auto"/>
                <w:kern w:val="0"/>
                <w:sz w:val="24"/>
              </w:rPr>
              <w:t>开标时间：同投标截止时间。电子投标文件必须凭制作投标文件所用的CA数字证书在规定解密时间30分钟以内完成解密。</w:t>
            </w:r>
          </w:p>
          <w:p>
            <w:pPr>
              <w:autoSpaceDE w:val="0"/>
              <w:autoSpaceDN w:val="0"/>
              <w:adjustRightInd w:val="0"/>
              <w:jc w:val="left"/>
              <w:rPr>
                <w:rFonts w:ascii="宋体" w:hAnsi="宋体" w:cs="仿宋_GB2312"/>
                <w:color w:val="auto"/>
                <w:kern w:val="0"/>
                <w:sz w:val="24"/>
              </w:rPr>
            </w:pPr>
            <w:r>
              <w:rPr>
                <w:rFonts w:hint="eastAsia" w:ascii="宋体" w:hAnsi="宋体" w:cs="仿宋_GB2312"/>
                <w:color w:val="auto"/>
                <w:kern w:val="0"/>
                <w:sz w:val="24"/>
              </w:rPr>
              <w:t>开标地点:周口市公共资源交易中心四楼开标室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6.1.1</w:t>
            </w:r>
          </w:p>
        </w:tc>
        <w:tc>
          <w:tcPr>
            <w:tcW w:w="2055" w:type="dxa"/>
            <w:vAlign w:val="center"/>
          </w:tcPr>
          <w:p>
            <w:pPr>
              <w:autoSpaceDE w:val="0"/>
              <w:autoSpaceDN w:val="0"/>
              <w:adjustRightInd w:val="0"/>
              <w:jc w:val="center"/>
              <w:rPr>
                <w:rFonts w:ascii="宋体" w:hAnsi="宋体" w:cs="黑体"/>
                <w:color w:val="auto"/>
                <w:kern w:val="0"/>
                <w:sz w:val="24"/>
              </w:rPr>
            </w:pPr>
            <w:r>
              <w:rPr>
                <w:rFonts w:hint="eastAsia" w:ascii="宋体" w:hAnsi="宋体" w:cs="仿宋_GB2312"/>
                <w:color w:val="auto"/>
                <w:kern w:val="0"/>
                <w:sz w:val="24"/>
              </w:rPr>
              <w:t>评标委员会的组建</w:t>
            </w:r>
          </w:p>
        </w:tc>
        <w:tc>
          <w:tcPr>
            <w:tcW w:w="6420" w:type="dxa"/>
            <w:vAlign w:val="center"/>
          </w:tcPr>
          <w:p>
            <w:pPr>
              <w:autoSpaceDE w:val="0"/>
              <w:autoSpaceDN w:val="0"/>
              <w:adjustRightInd w:val="0"/>
              <w:rPr>
                <w:rFonts w:hint="eastAsia" w:ascii="宋体" w:hAnsi="宋体" w:eastAsia="宋体" w:cs="黑体"/>
                <w:color w:val="auto"/>
                <w:kern w:val="0"/>
                <w:sz w:val="24"/>
                <w:lang w:eastAsia="zh-CN"/>
              </w:rPr>
            </w:pPr>
            <w:r>
              <w:rPr>
                <w:rFonts w:hint="eastAsia" w:ascii="宋体" w:hAnsi="宋体" w:cs="仿宋_GB2312"/>
                <w:color w:val="auto"/>
                <w:kern w:val="0"/>
                <w:sz w:val="24"/>
              </w:rPr>
              <w:t>评标专家确定方式：开标前从政府采购综合专家库中随机抽取相关专业的评审专家</w:t>
            </w:r>
            <w:r>
              <w:rPr>
                <w:rFonts w:hint="eastAsia" w:ascii="宋体" w:hAnsi="宋体" w:cs="仿宋_GB2312"/>
                <w:color w:val="auto"/>
                <w:kern w:val="0"/>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7.1</w:t>
            </w:r>
          </w:p>
        </w:tc>
        <w:tc>
          <w:tcPr>
            <w:tcW w:w="2055" w:type="dxa"/>
            <w:vAlign w:val="center"/>
          </w:tcPr>
          <w:p>
            <w:pPr>
              <w:autoSpaceDE w:val="0"/>
              <w:autoSpaceDN w:val="0"/>
              <w:adjustRightInd w:val="0"/>
              <w:jc w:val="center"/>
              <w:rPr>
                <w:rFonts w:ascii="宋体" w:hAnsi="宋体" w:cs="黑体"/>
                <w:color w:val="auto"/>
                <w:kern w:val="0"/>
                <w:sz w:val="24"/>
              </w:rPr>
            </w:pPr>
            <w:r>
              <w:rPr>
                <w:rFonts w:hint="eastAsia" w:ascii="宋体" w:hAnsi="宋体" w:cs="仿宋_GB2312"/>
                <w:color w:val="auto"/>
                <w:kern w:val="0"/>
                <w:sz w:val="24"/>
              </w:rPr>
              <w:t>是否授权评标委员会确定中标人</w:t>
            </w:r>
          </w:p>
        </w:tc>
        <w:tc>
          <w:tcPr>
            <w:tcW w:w="6420" w:type="dxa"/>
            <w:vAlign w:val="center"/>
          </w:tcPr>
          <w:p>
            <w:pPr>
              <w:autoSpaceDE w:val="0"/>
              <w:autoSpaceDN w:val="0"/>
              <w:adjustRightInd w:val="0"/>
              <w:rPr>
                <w:rFonts w:ascii="宋体" w:hAnsi="宋体" w:cs="黑体"/>
                <w:color w:val="auto"/>
                <w:kern w:val="0"/>
                <w:sz w:val="24"/>
              </w:rPr>
            </w:pPr>
            <w:r>
              <w:rPr>
                <w:rFonts w:hint="eastAsia" w:ascii="宋体" w:hAnsi="宋体" w:cs="仿宋_GB2312"/>
                <w:color w:val="auto"/>
                <w:kern w:val="0"/>
                <w:sz w:val="24"/>
              </w:rPr>
              <w:t>否，评标委员会推荐中标候选人数，由采购人确定中标人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7.3.1</w:t>
            </w:r>
          </w:p>
        </w:tc>
        <w:tc>
          <w:tcPr>
            <w:tcW w:w="2055" w:type="dxa"/>
            <w:vAlign w:val="center"/>
          </w:tcPr>
          <w:p>
            <w:pPr>
              <w:autoSpaceDE w:val="0"/>
              <w:autoSpaceDN w:val="0"/>
              <w:adjustRightInd w:val="0"/>
              <w:jc w:val="center"/>
              <w:rPr>
                <w:rFonts w:ascii="宋体" w:hAnsi="宋体" w:cs="黑体"/>
                <w:color w:val="auto"/>
                <w:kern w:val="0"/>
                <w:sz w:val="24"/>
              </w:rPr>
            </w:pPr>
            <w:r>
              <w:rPr>
                <w:rFonts w:hint="eastAsia" w:ascii="宋体" w:hAnsi="宋体" w:cs="仿宋_GB2312"/>
                <w:color w:val="auto"/>
                <w:kern w:val="0"/>
                <w:sz w:val="24"/>
              </w:rPr>
              <w:t>履约担保</w:t>
            </w:r>
          </w:p>
        </w:tc>
        <w:tc>
          <w:tcPr>
            <w:tcW w:w="6420" w:type="dxa"/>
            <w:vAlign w:val="center"/>
          </w:tcPr>
          <w:p>
            <w:pPr>
              <w:autoSpaceDE w:val="0"/>
              <w:autoSpaceDN w:val="0"/>
              <w:adjustRightInd w:val="0"/>
              <w:rPr>
                <w:rFonts w:hint="eastAsia" w:ascii="宋体" w:hAnsi="宋体" w:eastAsia="宋体" w:cs="仿宋_GB2312"/>
                <w:color w:val="auto"/>
                <w:kern w:val="0"/>
                <w:sz w:val="24"/>
                <w:lang w:eastAsia="zh-CN"/>
              </w:rPr>
            </w:pPr>
            <w:r>
              <w:rPr>
                <w:rFonts w:hint="eastAsia" w:ascii="宋体" w:hAnsi="宋体" w:cs="仿宋_GB2312"/>
                <w:color w:val="auto"/>
                <w:kern w:val="0"/>
                <w:sz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b/>
                <w:bCs/>
                <w:color w:val="auto"/>
                <w:kern w:val="0"/>
                <w:sz w:val="24"/>
              </w:rPr>
              <w:t>10</w:t>
            </w:r>
          </w:p>
        </w:tc>
        <w:tc>
          <w:tcPr>
            <w:tcW w:w="8475" w:type="dxa"/>
            <w:gridSpan w:val="2"/>
            <w:vAlign w:val="center"/>
          </w:tcPr>
          <w:p>
            <w:pPr>
              <w:autoSpaceDE w:val="0"/>
              <w:autoSpaceDN w:val="0"/>
              <w:adjustRightInd w:val="0"/>
              <w:jc w:val="center"/>
              <w:rPr>
                <w:rFonts w:ascii="宋体" w:hAnsi="宋体" w:cs="黑体"/>
                <w:b/>
                <w:color w:val="auto"/>
                <w:kern w:val="0"/>
                <w:sz w:val="24"/>
              </w:rPr>
            </w:pPr>
            <w:r>
              <w:rPr>
                <w:rFonts w:hint="eastAsia" w:ascii="宋体" w:hAnsi="宋体" w:cs="仿宋_GB2312"/>
                <w:b/>
                <w:color w:val="auto"/>
                <w:kern w:val="0"/>
                <w:sz w:val="24"/>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65"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TimesNewRomanPSMT"/>
                <w:color w:val="auto"/>
                <w:kern w:val="0"/>
                <w:sz w:val="24"/>
              </w:rPr>
              <w:t>10.1</w:t>
            </w:r>
          </w:p>
        </w:tc>
        <w:tc>
          <w:tcPr>
            <w:tcW w:w="8475" w:type="dxa"/>
            <w:gridSpan w:val="2"/>
            <w:vAlign w:val="center"/>
          </w:tcPr>
          <w:p>
            <w:pPr>
              <w:autoSpaceDE w:val="0"/>
              <w:autoSpaceDN w:val="0"/>
              <w:adjustRightInd w:val="0"/>
              <w:rPr>
                <w:rFonts w:ascii="宋体" w:hAnsi="宋体" w:cs="仿宋_GB2312"/>
                <w:color w:val="auto"/>
                <w:kern w:val="0"/>
                <w:sz w:val="24"/>
              </w:rPr>
            </w:pPr>
            <w:r>
              <w:rPr>
                <w:rFonts w:hint="eastAsia" w:ascii="宋体" w:hAnsi="宋体" w:cs="仿宋_GB2312"/>
                <w:color w:val="auto"/>
                <w:kern w:val="0"/>
                <w:sz w:val="24"/>
              </w:rPr>
              <w:t>在确定中标单位后，要求中标单位在与招标人签订合同的同时,签订廉政责任书。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1065" w:type="dxa"/>
            <w:vAlign w:val="center"/>
          </w:tcPr>
          <w:p>
            <w:pPr>
              <w:autoSpaceDE w:val="0"/>
              <w:autoSpaceDN w:val="0"/>
              <w:adjustRightInd w:val="0"/>
              <w:spacing w:line="360" w:lineRule="auto"/>
              <w:jc w:val="center"/>
              <w:rPr>
                <w:rFonts w:ascii="宋体" w:hAnsi="宋体" w:cs="TimesNewRomanPSMT"/>
                <w:color w:val="auto"/>
                <w:kern w:val="0"/>
                <w:sz w:val="24"/>
              </w:rPr>
            </w:pPr>
            <w:r>
              <w:rPr>
                <w:rFonts w:hint="eastAsia" w:ascii="宋体" w:hAnsi="宋体" w:cs="TimesNewRomanPSMT"/>
                <w:color w:val="auto"/>
                <w:kern w:val="0"/>
                <w:sz w:val="24"/>
              </w:rPr>
              <w:t>10.2</w:t>
            </w:r>
          </w:p>
        </w:tc>
        <w:tc>
          <w:tcPr>
            <w:tcW w:w="8475" w:type="dxa"/>
            <w:gridSpan w:val="2"/>
            <w:vAlign w:val="center"/>
          </w:tcPr>
          <w:p>
            <w:pPr>
              <w:autoSpaceDE w:val="0"/>
              <w:autoSpaceDN w:val="0"/>
              <w:adjustRightInd w:val="0"/>
              <w:rPr>
                <w:rFonts w:ascii="宋体" w:hAnsi="宋体" w:cs="仿宋_GB2312"/>
                <w:color w:val="auto"/>
                <w:kern w:val="0"/>
                <w:sz w:val="24"/>
              </w:rPr>
            </w:pPr>
            <w:r>
              <w:rPr>
                <w:rFonts w:hint="eastAsia" w:ascii="宋体" w:hAnsi="宋体"/>
                <w:color w:val="auto"/>
                <w:sz w:val="24"/>
              </w:rPr>
              <w:t>解释权：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065" w:type="dxa"/>
            <w:vAlign w:val="center"/>
          </w:tcPr>
          <w:p>
            <w:pPr>
              <w:autoSpaceDE w:val="0"/>
              <w:autoSpaceDN w:val="0"/>
              <w:adjustRightInd w:val="0"/>
              <w:spacing w:line="360" w:lineRule="auto"/>
              <w:jc w:val="center"/>
              <w:rPr>
                <w:rFonts w:ascii="宋体" w:hAnsi="宋体" w:cs="TimesNewRomanPSMT"/>
                <w:color w:val="auto"/>
                <w:kern w:val="0"/>
                <w:sz w:val="24"/>
              </w:rPr>
            </w:pPr>
            <w:r>
              <w:rPr>
                <w:rFonts w:hint="eastAsia" w:ascii="宋体" w:hAnsi="宋体" w:cs="TimesNewRomanPSMT"/>
                <w:color w:val="auto"/>
                <w:kern w:val="0"/>
                <w:sz w:val="24"/>
              </w:rPr>
              <w:t>10.3</w:t>
            </w:r>
          </w:p>
        </w:tc>
        <w:tc>
          <w:tcPr>
            <w:tcW w:w="8475" w:type="dxa"/>
            <w:gridSpan w:val="2"/>
            <w:vAlign w:val="center"/>
          </w:tcPr>
          <w:p>
            <w:pPr>
              <w:rPr>
                <w:rFonts w:ascii="宋体" w:hAnsi="宋体" w:cs="仿宋_GB2312"/>
                <w:color w:val="auto"/>
                <w:kern w:val="0"/>
                <w:sz w:val="24"/>
              </w:rPr>
            </w:pPr>
            <w:r>
              <w:rPr>
                <w:rFonts w:hint="eastAsia" w:ascii="宋体" w:hAnsi="宋体" w:cs="仿宋_GB2312"/>
                <w:color w:val="auto"/>
                <w:kern w:val="0"/>
                <w:sz w:val="24"/>
              </w:rPr>
              <w:t>招标文件领取时间：同招标公告发布时间。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1065" w:type="dxa"/>
            <w:vAlign w:val="center"/>
          </w:tcPr>
          <w:p>
            <w:pPr>
              <w:wordWrap w:val="0"/>
              <w:rPr>
                <w:rFonts w:ascii="宋体" w:hAnsi="宋体"/>
                <w:b/>
                <w:color w:val="auto"/>
                <w:sz w:val="28"/>
                <w:szCs w:val="28"/>
              </w:rPr>
            </w:pPr>
            <w:r>
              <w:rPr>
                <w:rFonts w:hint="eastAsia" w:ascii="宋体" w:hAnsi="宋体"/>
                <w:b/>
                <w:color w:val="auto"/>
                <w:sz w:val="28"/>
                <w:szCs w:val="28"/>
              </w:rPr>
              <w:t>10.4</w:t>
            </w:r>
          </w:p>
        </w:tc>
        <w:tc>
          <w:tcPr>
            <w:tcW w:w="8475" w:type="dxa"/>
            <w:gridSpan w:val="2"/>
            <w:vAlign w:val="center"/>
          </w:tcPr>
          <w:p>
            <w:pPr>
              <w:spacing w:line="440" w:lineRule="exact"/>
              <w:rPr>
                <w:rFonts w:ascii="宋体" w:hAnsi="宋体" w:cs="宋体"/>
                <w:color w:val="auto"/>
                <w:kern w:val="0"/>
                <w:sz w:val="24"/>
              </w:rPr>
            </w:pPr>
            <w:r>
              <w:rPr>
                <w:rFonts w:hint="eastAsia" w:ascii="宋体" w:hAnsi="宋体" w:cs="宋体"/>
                <w:color w:val="auto"/>
                <w:kern w:val="0"/>
                <w:sz w:val="24"/>
              </w:rPr>
              <w:t>1、招标控制价：</w:t>
            </w:r>
            <w:r>
              <w:rPr>
                <w:rFonts w:hint="eastAsia" w:ascii="宋体" w:hAnsi="宋体" w:eastAsia="宋体" w:cs="宋体"/>
                <w:color w:val="auto"/>
                <w:sz w:val="24"/>
                <w:szCs w:val="24"/>
                <w:vertAlign w:val="baseline"/>
                <w:lang w:val="en-US" w:eastAsia="zh-CN"/>
              </w:rPr>
              <w:t>10399808.32</w:t>
            </w:r>
            <w:r>
              <w:rPr>
                <w:rFonts w:hint="eastAsia" w:ascii="宋体" w:hAnsi="宋体" w:cs="宋体"/>
                <w:color w:val="auto"/>
                <w:kern w:val="0"/>
                <w:sz w:val="24"/>
              </w:rPr>
              <w:t>元</w:t>
            </w:r>
          </w:p>
          <w:p>
            <w:pPr>
              <w:autoSpaceDE w:val="0"/>
              <w:autoSpaceDN w:val="0"/>
              <w:adjustRightInd w:val="0"/>
              <w:rPr>
                <w:rFonts w:ascii="宋体" w:hAnsi="宋体" w:cs="仿宋_GB2312"/>
                <w:color w:val="auto"/>
                <w:kern w:val="0"/>
                <w:sz w:val="24"/>
              </w:rPr>
            </w:pPr>
            <w:r>
              <w:rPr>
                <w:rFonts w:hint="eastAsia" w:ascii="宋体" w:hAnsi="宋体" w:cs="宋体"/>
                <w:color w:val="auto"/>
                <w:kern w:val="0"/>
                <w:sz w:val="24"/>
              </w:rPr>
              <w:t>2、付款条件：工程完工验收合格后，支付至合同价的75%，工程审计结束后支付至审定金额的97%，剩余3% 复验合格后付清 。</w:t>
            </w:r>
          </w:p>
        </w:tc>
      </w:tr>
    </w:tbl>
    <w:p>
      <w:pPr>
        <w:rPr>
          <w:color w:val="auto"/>
        </w:rPr>
      </w:pPr>
    </w:p>
    <w:p>
      <w:pPr>
        <w:pStyle w:val="4"/>
        <w:jc w:val="center"/>
        <w:rPr>
          <w:rFonts w:ascii="黑体" w:eastAsia="黑体"/>
          <w:color w:val="auto"/>
          <w:sz w:val="32"/>
        </w:rPr>
      </w:pPr>
      <w:bookmarkStart w:id="42" w:name="_Toc5307"/>
      <w:bookmarkStart w:id="43" w:name="_Toc91"/>
      <w:r>
        <w:rPr>
          <w:rFonts w:hint="eastAsia" w:ascii="黑体" w:eastAsia="黑体"/>
          <w:color w:val="auto"/>
          <w:sz w:val="32"/>
        </w:rPr>
        <w:t>1. 总则</w:t>
      </w:r>
      <w:bookmarkEnd w:id="7"/>
      <w:bookmarkEnd w:id="42"/>
      <w:bookmarkEnd w:id="43"/>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 项目概况</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1.1.1 根据《中华人民共和国招标投标法》等有关法律、法规和规章的规定，本招标项目已具备招标条件，现对本标段施工进行招标。</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1.1.2 本招标项目招标人：见投标人须知前附表。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1.1.3 本标段招标代理机构：见投标人须知前附表。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1.1.4 本招标项目名称：见投标人须知前附表。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1.1.5 本标段建设地点：见投标人须知前附表。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1.2 资金来源和落实情况</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1.2.1 本招标项目的资金来源：见投标人须知前附表。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1.2.2 本招标项目的出资比例：见投标人须知前附表。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1.2.3 本招标项目的资金落实情况：见投标人须知前附表。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1.3 招标范围、计划工期和质量要求</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1.3.1 本次招标范围：见投标人须知前附表。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1.3.2 本标段的计划工期：见投标人须知前附表。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1.3.3 本标段的质量要求：见投标人须知前附表。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1.4 投标人资格要求</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1.4.1 投标人应具备承担本标段施工的资质条件、能力和信誉。</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（1）资质条件：见投标人须知前附表；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（2）财务要求：见投标人须知前附表；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（3）业绩要求：见投标人须知前附表。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1.4.2 本项目不接受联合体投标；</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1.4.3 投标人不得存在下列情形之一：</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（1）为招标人不具有独立法人资格的附属机构（单位）；</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（2）为本标段前期准备提供设计或咨询服务的，但设计施工总承包的除外；</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（3）为本标段的监理人；</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（4）为本标段的代建人；</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（5）为本标段提供招标代理服务的；</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（6）与本标段的监理人或代建人或招标代理机构同为一个法定代表人的；</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（7）与本标段的监理人或代建人或招标代理机构相互控股或参股的；</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（8）与本标段的监理人或代建人或招标代理机构相互任职或工作的；</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（9）被责令停业的；</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（10）被暂停或取消投标资格的；</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（11）财产被接管或冻结的；</w:t>
      </w:r>
    </w:p>
    <w:p>
      <w:pPr>
        <w:autoSpaceDE w:val="0"/>
        <w:autoSpaceDN w:val="0"/>
        <w:adjustRightInd w:val="0"/>
        <w:spacing w:line="440" w:lineRule="exact"/>
        <w:ind w:firstLine="480" w:firstLineChars="200"/>
        <w:jc w:val="left"/>
        <w:rPr>
          <w:rFonts w:hint="eastAsia" w:ascii="宋体" w:hAnsi="宋体" w:cs="仿宋_GB2312"/>
          <w:color w:val="auto"/>
          <w:kern w:val="0"/>
          <w:sz w:val="24"/>
        </w:rPr>
      </w:pPr>
      <w:r>
        <w:rPr>
          <w:rFonts w:hint="eastAsia" w:ascii="宋体" w:hAnsi="宋体" w:cs="仿宋_GB2312"/>
          <w:color w:val="auto"/>
          <w:kern w:val="0"/>
          <w:sz w:val="24"/>
        </w:rPr>
        <w:t>（12）在最近三年内有骗取中标或严重违约或重大工程质量问题的。</w:t>
      </w:r>
    </w:p>
    <w:p>
      <w:pPr>
        <w:autoSpaceDE w:val="0"/>
        <w:autoSpaceDN w:val="0"/>
        <w:adjustRightInd w:val="0"/>
        <w:spacing w:line="440" w:lineRule="exact"/>
        <w:ind w:firstLine="480" w:firstLineChars="200"/>
        <w:jc w:val="left"/>
        <w:rPr>
          <w:rFonts w:hint="eastAsia" w:ascii="宋体" w:hAnsi="宋体" w:cs="仿宋_GB2312"/>
          <w:color w:val="auto"/>
          <w:kern w:val="0"/>
          <w:sz w:val="24"/>
        </w:rPr>
      </w:pPr>
      <w:r>
        <w:rPr>
          <w:rFonts w:hint="eastAsia" w:ascii="宋体" w:hAnsi="宋体" w:cs="仿宋_GB2312"/>
          <w:color w:val="auto"/>
          <w:kern w:val="0"/>
          <w:sz w:val="24"/>
        </w:rPr>
        <w:t>（1</w:t>
      </w:r>
      <w:r>
        <w:rPr>
          <w:rFonts w:hint="eastAsia" w:ascii="宋体" w:hAnsi="宋体" w:cs="仿宋_GB2312"/>
          <w:color w:val="auto"/>
          <w:kern w:val="0"/>
          <w:sz w:val="24"/>
          <w:lang w:val="en-US" w:eastAsia="zh-CN"/>
        </w:rPr>
        <w:t>3</w:t>
      </w:r>
      <w:r>
        <w:rPr>
          <w:rFonts w:hint="eastAsia" w:ascii="宋体" w:hAnsi="宋体" w:cs="仿宋_GB2312"/>
          <w:color w:val="auto"/>
          <w:kern w:val="0"/>
          <w:sz w:val="24"/>
        </w:rPr>
        <w:t>）不同供应商的电子投标（响应）文件上传计算机的网卡 MAC 地址、CPU 序列号和硬盘序列号等硬件信息相同的;</w:t>
      </w:r>
    </w:p>
    <w:p>
      <w:pPr>
        <w:autoSpaceDE w:val="0"/>
        <w:autoSpaceDN w:val="0"/>
        <w:adjustRightInd w:val="0"/>
        <w:spacing w:line="440" w:lineRule="exact"/>
        <w:ind w:firstLine="480" w:firstLineChars="200"/>
        <w:jc w:val="left"/>
        <w:rPr>
          <w:rFonts w:hint="eastAsia" w:ascii="宋体" w:hAnsi="宋体" w:cs="仿宋_GB2312"/>
          <w:color w:val="auto"/>
          <w:kern w:val="0"/>
          <w:sz w:val="24"/>
        </w:rPr>
      </w:pPr>
      <w:r>
        <w:rPr>
          <w:rFonts w:hint="eastAsia" w:ascii="宋体" w:hAnsi="宋体" w:cs="仿宋_GB2312"/>
          <w:color w:val="auto"/>
          <w:kern w:val="0"/>
          <w:sz w:val="24"/>
        </w:rPr>
        <w:t>（1</w:t>
      </w:r>
      <w:r>
        <w:rPr>
          <w:rFonts w:hint="eastAsia" w:ascii="宋体" w:hAnsi="宋体" w:cs="仿宋_GB2312"/>
          <w:color w:val="auto"/>
          <w:kern w:val="0"/>
          <w:sz w:val="24"/>
          <w:lang w:val="en-US" w:eastAsia="zh-CN"/>
        </w:rPr>
        <w:t>4</w:t>
      </w:r>
      <w:r>
        <w:rPr>
          <w:rFonts w:hint="eastAsia" w:ascii="宋体" w:hAnsi="宋体" w:cs="仿宋_GB2312"/>
          <w:color w:val="auto"/>
          <w:kern w:val="0"/>
          <w:sz w:val="24"/>
        </w:rPr>
        <w:t>）不同供应商的投标（响应）文件由同一电子设备编制，打印</w:t>
      </w:r>
      <w:r>
        <w:rPr>
          <w:rFonts w:hint="eastAsia" w:ascii="宋体" w:hAnsi="宋体" w:cs="仿宋_GB2312"/>
          <w:color w:val="auto"/>
          <w:kern w:val="0"/>
          <w:sz w:val="24"/>
          <w:lang w:eastAsia="zh-CN"/>
        </w:rPr>
        <w:t>、</w:t>
      </w:r>
      <w:r>
        <w:rPr>
          <w:rFonts w:hint="eastAsia" w:ascii="宋体" w:hAnsi="宋体" w:cs="仿宋_GB2312"/>
          <w:color w:val="auto"/>
          <w:kern w:val="0"/>
          <w:sz w:val="24"/>
          <w:lang w:val="en-US" w:eastAsia="zh-CN"/>
        </w:rPr>
        <w:t>复印、</w:t>
      </w:r>
      <w:r>
        <w:rPr>
          <w:rFonts w:hint="eastAsia" w:ascii="宋体" w:hAnsi="宋体" w:cs="仿宋_GB2312"/>
          <w:color w:val="auto"/>
          <w:kern w:val="0"/>
          <w:sz w:val="24"/>
        </w:rPr>
        <w:t>加密或者上传</w:t>
      </w:r>
      <w:r>
        <w:rPr>
          <w:rFonts w:hint="eastAsia" w:ascii="宋体" w:hAnsi="宋体" w:cs="仿宋_GB2312"/>
          <w:color w:val="auto"/>
          <w:kern w:val="0"/>
          <w:sz w:val="24"/>
          <w:lang w:val="en-US" w:eastAsia="zh-CN"/>
        </w:rPr>
        <w:t>的</w:t>
      </w:r>
      <w:r>
        <w:rPr>
          <w:rFonts w:hint="eastAsia" w:ascii="宋体" w:hAnsi="宋体" w:cs="仿宋_GB2312"/>
          <w:color w:val="auto"/>
          <w:kern w:val="0"/>
          <w:sz w:val="24"/>
        </w:rPr>
        <w:t>；</w:t>
      </w:r>
    </w:p>
    <w:p>
      <w:pPr>
        <w:autoSpaceDE w:val="0"/>
        <w:autoSpaceDN w:val="0"/>
        <w:adjustRightInd w:val="0"/>
        <w:spacing w:line="440" w:lineRule="exact"/>
        <w:ind w:firstLine="480" w:firstLineChars="200"/>
        <w:jc w:val="left"/>
        <w:rPr>
          <w:rFonts w:hint="eastAsia" w:ascii="宋体" w:hAnsi="宋体" w:cs="仿宋_GB2312"/>
          <w:color w:val="auto"/>
          <w:kern w:val="0"/>
          <w:sz w:val="24"/>
        </w:rPr>
      </w:pPr>
      <w:r>
        <w:rPr>
          <w:rFonts w:hint="eastAsia" w:ascii="宋体" w:hAnsi="宋体" w:cs="仿宋_GB2312"/>
          <w:color w:val="auto"/>
          <w:kern w:val="0"/>
          <w:sz w:val="24"/>
        </w:rPr>
        <w:t>（1</w:t>
      </w:r>
      <w:r>
        <w:rPr>
          <w:rFonts w:hint="eastAsia" w:ascii="宋体" w:hAnsi="宋体" w:cs="仿宋_GB2312"/>
          <w:color w:val="auto"/>
          <w:kern w:val="0"/>
          <w:sz w:val="24"/>
          <w:lang w:val="en-US" w:eastAsia="zh-CN"/>
        </w:rPr>
        <w:t>5</w:t>
      </w:r>
      <w:r>
        <w:rPr>
          <w:rFonts w:hint="eastAsia" w:ascii="宋体" w:hAnsi="宋体" w:cs="仿宋_GB2312"/>
          <w:color w:val="auto"/>
          <w:kern w:val="0"/>
          <w:sz w:val="24"/>
        </w:rPr>
        <w:t>）不同供应商的投标（响应）文件由同一人送达或者分发，或者不同供应商联系人为同一人或不同联系人的联系电话一致的；</w:t>
      </w:r>
    </w:p>
    <w:p>
      <w:pPr>
        <w:autoSpaceDE w:val="0"/>
        <w:autoSpaceDN w:val="0"/>
        <w:adjustRightInd w:val="0"/>
        <w:spacing w:line="440" w:lineRule="exact"/>
        <w:ind w:firstLine="480" w:firstLineChars="200"/>
        <w:jc w:val="left"/>
        <w:rPr>
          <w:rFonts w:hint="eastAsia" w:ascii="宋体" w:hAnsi="宋体" w:cs="仿宋_GB2312"/>
          <w:color w:val="auto"/>
          <w:kern w:val="0"/>
          <w:sz w:val="24"/>
        </w:rPr>
      </w:pPr>
      <w:r>
        <w:rPr>
          <w:rFonts w:hint="eastAsia" w:ascii="宋体" w:hAnsi="宋体" w:cs="仿宋_GB2312"/>
          <w:color w:val="auto"/>
          <w:kern w:val="0"/>
          <w:sz w:val="24"/>
        </w:rPr>
        <w:t>（1</w:t>
      </w:r>
      <w:r>
        <w:rPr>
          <w:rFonts w:hint="eastAsia" w:ascii="宋体" w:hAnsi="宋体" w:cs="仿宋_GB2312"/>
          <w:color w:val="auto"/>
          <w:kern w:val="0"/>
          <w:sz w:val="24"/>
          <w:lang w:val="en-US" w:eastAsia="zh-CN"/>
        </w:rPr>
        <w:t>6</w:t>
      </w:r>
      <w:r>
        <w:rPr>
          <w:rFonts w:hint="eastAsia" w:ascii="宋体" w:hAnsi="宋体" w:cs="仿宋_GB2312"/>
          <w:color w:val="auto"/>
          <w:kern w:val="0"/>
          <w:sz w:val="24"/>
        </w:rPr>
        <w:t>）不同供应商的投标（响应）文件的内容存在两处以上细节错误一致；</w:t>
      </w:r>
    </w:p>
    <w:p>
      <w:pPr>
        <w:autoSpaceDE w:val="0"/>
        <w:autoSpaceDN w:val="0"/>
        <w:adjustRightInd w:val="0"/>
        <w:spacing w:line="440" w:lineRule="exact"/>
        <w:ind w:firstLine="480" w:firstLineChars="200"/>
        <w:jc w:val="left"/>
        <w:rPr>
          <w:rFonts w:hint="eastAsia" w:ascii="宋体" w:hAnsi="宋体" w:cs="仿宋_GB2312"/>
          <w:color w:val="auto"/>
          <w:kern w:val="0"/>
          <w:sz w:val="24"/>
        </w:rPr>
      </w:pPr>
      <w:r>
        <w:rPr>
          <w:rFonts w:hint="eastAsia" w:ascii="宋体" w:hAnsi="宋体" w:cs="仿宋_GB2312"/>
          <w:color w:val="auto"/>
          <w:kern w:val="0"/>
          <w:sz w:val="24"/>
        </w:rPr>
        <w:t>（1</w:t>
      </w:r>
      <w:r>
        <w:rPr>
          <w:rFonts w:hint="eastAsia" w:ascii="宋体" w:hAnsi="宋体" w:cs="仿宋_GB2312"/>
          <w:color w:val="auto"/>
          <w:kern w:val="0"/>
          <w:sz w:val="24"/>
          <w:lang w:val="en-US" w:eastAsia="zh-CN"/>
        </w:rPr>
        <w:t>7</w:t>
      </w:r>
      <w:r>
        <w:rPr>
          <w:rFonts w:hint="eastAsia" w:ascii="宋体" w:hAnsi="宋体" w:cs="仿宋_GB2312"/>
          <w:color w:val="auto"/>
          <w:kern w:val="0"/>
          <w:sz w:val="24"/>
        </w:rPr>
        <w:t>）不同供应商的法定代表人、委托代理人、项目经理、项目负责人等由同一个单位缴纳社会保险或者领取报酬的；</w:t>
      </w:r>
    </w:p>
    <w:p>
      <w:pPr>
        <w:autoSpaceDE w:val="0"/>
        <w:autoSpaceDN w:val="0"/>
        <w:adjustRightInd w:val="0"/>
        <w:spacing w:line="440" w:lineRule="exact"/>
        <w:ind w:firstLine="480" w:firstLineChars="200"/>
        <w:jc w:val="left"/>
        <w:rPr>
          <w:rFonts w:hint="eastAsia" w:ascii="宋体" w:hAnsi="宋体" w:cs="仿宋_GB2312"/>
          <w:color w:val="auto"/>
          <w:kern w:val="0"/>
          <w:sz w:val="24"/>
          <w:lang w:eastAsia="zh-CN"/>
        </w:rPr>
      </w:pPr>
      <w:r>
        <w:rPr>
          <w:rFonts w:hint="eastAsia" w:ascii="宋体" w:hAnsi="宋体" w:cs="仿宋_GB2312"/>
          <w:color w:val="auto"/>
          <w:kern w:val="0"/>
          <w:sz w:val="24"/>
        </w:rPr>
        <w:t>（1</w:t>
      </w:r>
      <w:r>
        <w:rPr>
          <w:rFonts w:hint="eastAsia" w:ascii="宋体" w:hAnsi="宋体" w:cs="仿宋_GB2312"/>
          <w:color w:val="auto"/>
          <w:kern w:val="0"/>
          <w:sz w:val="24"/>
          <w:lang w:val="en-US" w:eastAsia="zh-CN"/>
        </w:rPr>
        <w:t>8</w:t>
      </w:r>
      <w:r>
        <w:rPr>
          <w:rFonts w:hint="eastAsia" w:ascii="宋体" w:hAnsi="宋体" w:cs="仿宋_GB2312"/>
          <w:color w:val="auto"/>
          <w:kern w:val="0"/>
          <w:sz w:val="24"/>
        </w:rPr>
        <w:t>）不同供应商投标（响应）文件中法定代表人或者负责人签字出自同一人之手</w:t>
      </w:r>
      <w:r>
        <w:rPr>
          <w:rFonts w:hint="eastAsia" w:ascii="宋体" w:hAnsi="宋体" w:cs="仿宋_GB2312"/>
          <w:color w:val="auto"/>
          <w:kern w:val="0"/>
          <w:sz w:val="24"/>
          <w:lang w:eastAsia="zh-CN"/>
        </w:rPr>
        <w:t>。</w:t>
      </w:r>
    </w:p>
    <w:p>
      <w:pPr>
        <w:autoSpaceDE w:val="0"/>
        <w:autoSpaceDN w:val="0"/>
        <w:adjustRightInd w:val="0"/>
        <w:spacing w:line="440" w:lineRule="exact"/>
        <w:ind w:firstLine="480" w:firstLineChars="200"/>
        <w:jc w:val="left"/>
        <w:rPr>
          <w:color w:val="auto"/>
        </w:rPr>
      </w:pPr>
      <w:r>
        <w:rPr>
          <w:rFonts w:hint="eastAsia" w:ascii="宋体" w:hAnsi="宋体" w:cs="仿宋_GB2312"/>
          <w:color w:val="auto"/>
          <w:kern w:val="0"/>
          <w:sz w:val="24"/>
        </w:rPr>
        <w:t>（</w:t>
      </w:r>
      <w:r>
        <w:rPr>
          <w:rFonts w:ascii="宋体" w:hAnsi="宋体" w:cs="仿宋_GB2312"/>
          <w:color w:val="auto"/>
          <w:kern w:val="0"/>
          <w:sz w:val="24"/>
        </w:rPr>
        <w:t>19</w:t>
      </w:r>
      <w:r>
        <w:rPr>
          <w:rFonts w:hint="eastAsia" w:ascii="宋体" w:hAnsi="宋体" w:cs="仿宋_GB2312"/>
          <w:color w:val="auto"/>
          <w:kern w:val="0"/>
          <w:sz w:val="24"/>
        </w:rPr>
        <w:t>）供应商法定代表人未在</w:t>
      </w:r>
      <w:r>
        <w:rPr>
          <w:rFonts w:hint="eastAsia" w:ascii="宋体" w:hAnsi="宋体" w:cs="宋体"/>
          <w:color w:val="auto"/>
          <w:sz w:val="24"/>
        </w:rPr>
        <w:t>网页查询截图签字的。</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1.5 费用承担</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投标人准备和参加投标活动发生的费用自理。</w:t>
      </w:r>
    </w:p>
    <w:p>
      <w:pPr>
        <w:pStyle w:val="5"/>
        <w:keepNext w:val="0"/>
        <w:keepLines w:val="0"/>
        <w:tabs>
          <w:tab w:val="left" w:pos="823"/>
        </w:tabs>
        <w:autoSpaceDE w:val="0"/>
        <w:autoSpaceDN w:val="0"/>
        <w:adjustRightInd w:val="0"/>
        <w:snapToGrid w:val="0"/>
        <w:ind w:firstLine="480" w:firstLineChars="200"/>
        <w:jc w:val="left"/>
        <w:rPr>
          <w:rFonts w:ascii="宋体" w:hAnsi="宋体" w:cs="仿宋_GB2312"/>
          <w:b w:val="0"/>
          <w:bCs w:val="0"/>
          <w:color w:val="auto"/>
          <w:kern w:val="0"/>
          <w:sz w:val="24"/>
          <w:szCs w:val="24"/>
        </w:rPr>
      </w:pPr>
      <w:r>
        <w:rPr>
          <w:rFonts w:hint="eastAsia" w:ascii="宋体" w:hAnsi="宋体" w:cs="仿宋_GB2312"/>
          <w:b w:val="0"/>
          <w:bCs w:val="0"/>
          <w:color w:val="auto"/>
          <w:kern w:val="0"/>
          <w:sz w:val="24"/>
          <w:szCs w:val="24"/>
        </w:rPr>
        <w:t>本项目免收成交服务费，评标费用由采购人</w:t>
      </w:r>
      <w:r>
        <w:rPr>
          <w:rFonts w:hint="eastAsia" w:ascii="宋体" w:hAnsi="宋体" w:cs="仿宋_GB2312"/>
          <w:b w:val="0"/>
          <w:bCs w:val="0"/>
          <w:color w:val="auto"/>
          <w:kern w:val="0"/>
          <w:sz w:val="24"/>
          <w:szCs w:val="24"/>
          <w:lang w:val="en-US" w:eastAsia="zh-CN"/>
        </w:rPr>
        <w:t>支付</w:t>
      </w:r>
      <w:r>
        <w:rPr>
          <w:rFonts w:hint="eastAsia" w:ascii="宋体" w:hAnsi="宋体" w:cs="仿宋_GB2312"/>
          <w:b w:val="0"/>
          <w:bCs w:val="0"/>
          <w:color w:val="auto"/>
          <w:kern w:val="0"/>
          <w:sz w:val="24"/>
          <w:szCs w:val="24"/>
        </w:rPr>
        <w:t>。</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1.6 保密</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参与招标投标活动的各方应对招标文件和投标文件中的商业和技术等秘密保密，违者应对由此造成的后果承担法律责任。</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1.7 语言文字</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除专用术语外，与招标投标有关的语言均使用中文。必要时专用术语应附有中文注释。</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1.8 计量单位</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所有计量均采用中华人民共和国法定计量单位。</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1.9 踏勘现场</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1.9.1 投标人须知前附表规定组织踏勘现场的，招标人按投标人须知前附表规定的时间、地点组织投标人踏勘项目现场。</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1.9.2 投标人踏勘现场发生的费用自理。</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1.9.3 除招标人的原因外，投标人自行负责在踏勘现场中所发生的人员伤亡和财产损失。</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1.9.4 招标人在踏勘现场中介绍的工程场地和相关的周边环境情况，供投标人在编制投标文件时参考，招标人不对投标人据此作出的判断和决策负责。</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1.10 投标预备会</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1.10.1 投标人须知前附表规定召开投标预备会的，招标人按投标人须知前附表规定的时间和地点召开投标预备会，澄清投标人提出的问题。</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1.10.2 投标人应在投标人须知前附表规定的时间前，以书面形式将提出的问题送达招标人，以便招标人在会议期间澄清。</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1.10.3 投标预备会后，招标人在投标人须知前附表规定的时间内，将对投标人所提问题的澄清，以书面方式通知所有购买招标文件的投标人。该澄清内容为招标文件的组成部分。</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1.11 分包</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投标人拟在中标后将中标项目的部分非主体、非关键性工作进行分包的，应符合投标人须知前附表规定的分包内容、分包金额和接受分包的第三人资质要求等限制性条件。</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1.12 偏离</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投标人须知前附表允许投标文件偏离招标文件某些要求的，偏离应当符合招标文件规定的偏离范围和幅度。</w:t>
      </w:r>
    </w:p>
    <w:p>
      <w:pPr>
        <w:pStyle w:val="4"/>
        <w:jc w:val="center"/>
        <w:rPr>
          <w:rFonts w:ascii="黑体" w:eastAsia="黑体"/>
          <w:color w:val="auto"/>
          <w:sz w:val="32"/>
        </w:rPr>
      </w:pPr>
      <w:bookmarkStart w:id="44" w:name="_Toc430166812"/>
      <w:bookmarkStart w:id="45" w:name="_Toc17693"/>
      <w:bookmarkStart w:id="46" w:name="_Toc19018"/>
      <w:r>
        <w:rPr>
          <w:rFonts w:hint="eastAsia" w:ascii="黑体" w:eastAsia="黑体"/>
          <w:color w:val="auto"/>
          <w:sz w:val="32"/>
        </w:rPr>
        <w:t>2. 招标文件</w:t>
      </w:r>
      <w:bookmarkEnd w:id="44"/>
      <w:bookmarkEnd w:id="45"/>
      <w:bookmarkEnd w:id="46"/>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2.1 招标文件的组成</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本招标文件包括：</w:t>
      </w:r>
    </w:p>
    <w:p>
      <w:pPr>
        <w:autoSpaceDE w:val="0"/>
        <w:autoSpaceDN w:val="0"/>
        <w:adjustRightInd w:val="0"/>
        <w:spacing w:line="440" w:lineRule="exact"/>
        <w:ind w:firstLine="420" w:firstLineChars="200"/>
        <w:jc w:val="left"/>
        <w:rPr>
          <w:rFonts w:ascii="宋体" w:hAnsi="宋体" w:cs="仿宋_GB2312"/>
          <w:color w:val="auto"/>
          <w:kern w:val="0"/>
          <w:sz w:val="24"/>
        </w:rPr>
      </w:pPr>
      <w:r>
        <w:rPr>
          <w:color w:val="auto"/>
        </w:rPr>
        <w:fldChar w:fldCharType="begin"/>
      </w:r>
      <w:r>
        <w:rPr>
          <w:color w:val="auto"/>
        </w:rPr>
        <w:instrText xml:space="preserve"> HYPERLINK \l "_Toc430166809" </w:instrText>
      </w:r>
      <w:r>
        <w:rPr>
          <w:color w:val="auto"/>
        </w:rPr>
        <w:fldChar w:fldCharType="separate"/>
      </w:r>
      <w:r>
        <w:rPr>
          <w:rFonts w:hint="eastAsia" w:ascii="宋体" w:hAnsi="宋体" w:cs="仿宋_GB2312"/>
          <w:color w:val="auto"/>
          <w:kern w:val="0"/>
          <w:sz w:val="24"/>
        </w:rPr>
        <w:t>第一章 招标公告</w:t>
      </w:r>
      <w:r>
        <w:rPr>
          <w:rFonts w:hint="eastAsia" w:ascii="宋体" w:hAnsi="宋体" w:cs="仿宋_GB2312"/>
          <w:color w:val="auto"/>
          <w:kern w:val="0"/>
          <w:sz w:val="24"/>
        </w:rPr>
        <w:tab/>
      </w:r>
      <w:r>
        <w:rPr>
          <w:rFonts w:hint="eastAsia" w:ascii="宋体" w:hAnsi="宋体" w:cs="仿宋_GB2312"/>
          <w:color w:val="auto"/>
          <w:kern w:val="0"/>
          <w:sz w:val="24"/>
        </w:rPr>
        <w:fldChar w:fldCharType="end"/>
      </w:r>
    </w:p>
    <w:p>
      <w:pPr>
        <w:autoSpaceDE w:val="0"/>
        <w:autoSpaceDN w:val="0"/>
        <w:adjustRightInd w:val="0"/>
        <w:spacing w:line="440" w:lineRule="exact"/>
        <w:ind w:firstLine="420" w:firstLineChars="200"/>
        <w:jc w:val="left"/>
        <w:rPr>
          <w:rFonts w:ascii="宋体" w:hAnsi="宋体" w:cs="仿宋_GB2312"/>
          <w:color w:val="auto"/>
          <w:kern w:val="0"/>
          <w:sz w:val="24"/>
        </w:rPr>
      </w:pPr>
      <w:r>
        <w:rPr>
          <w:color w:val="auto"/>
        </w:rPr>
        <w:fldChar w:fldCharType="begin"/>
      </w:r>
      <w:r>
        <w:rPr>
          <w:color w:val="auto"/>
        </w:rPr>
        <w:instrText xml:space="preserve"> HYPERLINK \l "_Toc430166810" </w:instrText>
      </w:r>
      <w:r>
        <w:rPr>
          <w:color w:val="auto"/>
        </w:rPr>
        <w:fldChar w:fldCharType="separate"/>
      </w:r>
      <w:r>
        <w:rPr>
          <w:rFonts w:hint="eastAsia" w:ascii="宋体" w:hAnsi="宋体" w:cs="仿宋_GB2312"/>
          <w:color w:val="auto"/>
          <w:kern w:val="0"/>
          <w:sz w:val="24"/>
        </w:rPr>
        <w:t>第二章 投标人须知</w:t>
      </w:r>
      <w:r>
        <w:rPr>
          <w:rFonts w:hint="eastAsia" w:ascii="宋体" w:hAnsi="宋体" w:cs="仿宋_GB2312"/>
          <w:color w:val="auto"/>
          <w:kern w:val="0"/>
          <w:sz w:val="24"/>
        </w:rPr>
        <w:tab/>
      </w:r>
      <w:r>
        <w:rPr>
          <w:rFonts w:hint="eastAsia" w:ascii="宋体" w:hAnsi="宋体" w:cs="仿宋_GB2312"/>
          <w:color w:val="auto"/>
          <w:kern w:val="0"/>
          <w:sz w:val="24"/>
        </w:rPr>
        <w:fldChar w:fldCharType="end"/>
      </w:r>
    </w:p>
    <w:p>
      <w:pPr>
        <w:autoSpaceDE w:val="0"/>
        <w:autoSpaceDN w:val="0"/>
        <w:adjustRightInd w:val="0"/>
        <w:spacing w:line="440" w:lineRule="exact"/>
        <w:ind w:firstLine="420" w:firstLineChars="200"/>
        <w:jc w:val="left"/>
        <w:rPr>
          <w:rFonts w:ascii="宋体" w:hAnsi="宋体" w:cs="仿宋_GB2312"/>
          <w:color w:val="auto"/>
          <w:kern w:val="0"/>
          <w:sz w:val="24"/>
        </w:rPr>
      </w:pPr>
      <w:r>
        <w:rPr>
          <w:color w:val="auto"/>
        </w:rPr>
        <w:fldChar w:fldCharType="begin"/>
      </w:r>
      <w:r>
        <w:rPr>
          <w:color w:val="auto"/>
        </w:rPr>
        <w:instrText xml:space="preserve"> HYPERLINK \l "_Toc430166820" </w:instrText>
      </w:r>
      <w:r>
        <w:rPr>
          <w:color w:val="auto"/>
        </w:rPr>
        <w:fldChar w:fldCharType="separate"/>
      </w:r>
      <w:r>
        <w:rPr>
          <w:rFonts w:hint="eastAsia" w:ascii="宋体" w:hAnsi="宋体" w:cs="仿宋_GB2312"/>
          <w:color w:val="auto"/>
          <w:kern w:val="0"/>
          <w:sz w:val="24"/>
        </w:rPr>
        <w:t>第三章 评标办法（综合评估法）</w:t>
      </w:r>
      <w:r>
        <w:rPr>
          <w:rFonts w:hint="eastAsia" w:ascii="宋体" w:hAnsi="宋体" w:cs="仿宋_GB2312"/>
          <w:color w:val="auto"/>
          <w:kern w:val="0"/>
          <w:sz w:val="24"/>
        </w:rPr>
        <w:tab/>
      </w:r>
      <w:r>
        <w:rPr>
          <w:rFonts w:hint="eastAsia" w:ascii="宋体" w:hAnsi="宋体" w:cs="仿宋_GB2312"/>
          <w:color w:val="auto"/>
          <w:kern w:val="0"/>
          <w:sz w:val="24"/>
        </w:rPr>
        <w:fldChar w:fldCharType="end"/>
      </w:r>
    </w:p>
    <w:p>
      <w:pPr>
        <w:autoSpaceDE w:val="0"/>
        <w:autoSpaceDN w:val="0"/>
        <w:adjustRightInd w:val="0"/>
        <w:spacing w:line="440" w:lineRule="exact"/>
        <w:ind w:firstLine="420" w:firstLineChars="200"/>
        <w:jc w:val="left"/>
        <w:rPr>
          <w:rFonts w:ascii="宋体" w:hAnsi="宋体" w:cs="仿宋_GB2312"/>
          <w:color w:val="auto"/>
          <w:kern w:val="0"/>
          <w:sz w:val="24"/>
        </w:rPr>
      </w:pPr>
      <w:r>
        <w:rPr>
          <w:color w:val="auto"/>
        </w:rPr>
        <w:fldChar w:fldCharType="begin"/>
      </w:r>
      <w:r>
        <w:rPr>
          <w:color w:val="auto"/>
        </w:rPr>
        <w:instrText xml:space="preserve"> HYPERLINK \l "_Toc430166821" </w:instrText>
      </w:r>
      <w:r>
        <w:rPr>
          <w:color w:val="auto"/>
        </w:rPr>
        <w:fldChar w:fldCharType="separate"/>
      </w:r>
      <w:r>
        <w:rPr>
          <w:rFonts w:hint="eastAsia" w:ascii="宋体" w:hAnsi="宋体" w:cs="仿宋_GB2312"/>
          <w:color w:val="auto"/>
          <w:kern w:val="0"/>
          <w:sz w:val="24"/>
        </w:rPr>
        <w:t>1. 评标方法</w:t>
      </w:r>
      <w:r>
        <w:rPr>
          <w:rFonts w:hint="eastAsia" w:ascii="宋体" w:hAnsi="宋体" w:cs="仿宋_GB2312"/>
          <w:color w:val="auto"/>
          <w:kern w:val="0"/>
          <w:sz w:val="24"/>
        </w:rPr>
        <w:tab/>
      </w:r>
      <w:r>
        <w:rPr>
          <w:rFonts w:hint="eastAsia" w:ascii="宋体" w:hAnsi="宋体" w:cs="仿宋_GB2312"/>
          <w:color w:val="auto"/>
          <w:kern w:val="0"/>
          <w:sz w:val="24"/>
        </w:rPr>
        <w:fldChar w:fldCharType="end"/>
      </w:r>
    </w:p>
    <w:p>
      <w:pPr>
        <w:autoSpaceDE w:val="0"/>
        <w:autoSpaceDN w:val="0"/>
        <w:adjustRightInd w:val="0"/>
        <w:spacing w:line="440" w:lineRule="exact"/>
        <w:ind w:firstLine="420" w:firstLineChars="200"/>
        <w:jc w:val="left"/>
        <w:rPr>
          <w:rFonts w:ascii="宋体" w:hAnsi="宋体" w:cs="仿宋_GB2312"/>
          <w:color w:val="auto"/>
          <w:kern w:val="0"/>
          <w:sz w:val="24"/>
        </w:rPr>
      </w:pPr>
      <w:r>
        <w:rPr>
          <w:color w:val="auto"/>
        </w:rPr>
        <w:fldChar w:fldCharType="begin"/>
      </w:r>
      <w:r>
        <w:rPr>
          <w:color w:val="auto"/>
        </w:rPr>
        <w:instrText xml:space="preserve"> HYPERLINK \l "_Toc430166822" </w:instrText>
      </w:r>
      <w:r>
        <w:rPr>
          <w:color w:val="auto"/>
        </w:rPr>
        <w:fldChar w:fldCharType="separate"/>
      </w:r>
      <w:r>
        <w:rPr>
          <w:rFonts w:hint="eastAsia" w:ascii="宋体" w:hAnsi="宋体" w:cs="仿宋_GB2312"/>
          <w:color w:val="auto"/>
          <w:kern w:val="0"/>
          <w:sz w:val="24"/>
        </w:rPr>
        <w:t>2. 评审标准</w:t>
      </w:r>
      <w:r>
        <w:rPr>
          <w:rFonts w:hint="eastAsia" w:ascii="宋体" w:hAnsi="宋体" w:cs="仿宋_GB2312"/>
          <w:color w:val="auto"/>
          <w:kern w:val="0"/>
          <w:sz w:val="24"/>
        </w:rPr>
        <w:tab/>
      </w:r>
      <w:r>
        <w:rPr>
          <w:rFonts w:hint="eastAsia" w:ascii="宋体" w:hAnsi="宋体" w:cs="仿宋_GB2312"/>
          <w:color w:val="auto"/>
          <w:kern w:val="0"/>
          <w:sz w:val="24"/>
        </w:rPr>
        <w:fldChar w:fldCharType="end"/>
      </w:r>
    </w:p>
    <w:p>
      <w:pPr>
        <w:autoSpaceDE w:val="0"/>
        <w:autoSpaceDN w:val="0"/>
        <w:adjustRightInd w:val="0"/>
        <w:spacing w:line="440" w:lineRule="exact"/>
        <w:ind w:firstLine="420" w:firstLineChars="200"/>
        <w:jc w:val="left"/>
        <w:rPr>
          <w:rFonts w:ascii="宋体" w:hAnsi="宋体" w:cs="仿宋_GB2312"/>
          <w:color w:val="auto"/>
          <w:kern w:val="0"/>
          <w:sz w:val="24"/>
        </w:rPr>
      </w:pPr>
      <w:r>
        <w:rPr>
          <w:color w:val="auto"/>
        </w:rPr>
        <w:fldChar w:fldCharType="begin"/>
      </w:r>
      <w:r>
        <w:rPr>
          <w:color w:val="auto"/>
        </w:rPr>
        <w:instrText xml:space="preserve"> HYPERLINK \l "_Toc430166823" </w:instrText>
      </w:r>
      <w:r>
        <w:rPr>
          <w:color w:val="auto"/>
        </w:rPr>
        <w:fldChar w:fldCharType="separate"/>
      </w:r>
      <w:r>
        <w:rPr>
          <w:rFonts w:hint="eastAsia" w:ascii="宋体" w:hAnsi="宋体" w:cs="仿宋_GB2312"/>
          <w:color w:val="auto"/>
          <w:kern w:val="0"/>
          <w:sz w:val="24"/>
        </w:rPr>
        <w:t>3. 评标程序</w:t>
      </w:r>
      <w:r>
        <w:rPr>
          <w:rFonts w:hint="eastAsia" w:ascii="宋体" w:hAnsi="宋体" w:cs="仿宋_GB2312"/>
          <w:color w:val="auto"/>
          <w:kern w:val="0"/>
          <w:sz w:val="24"/>
        </w:rPr>
        <w:tab/>
      </w:r>
      <w:r>
        <w:rPr>
          <w:rFonts w:hint="eastAsia" w:ascii="宋体" w:hAnsi="宋体" w:cs="仿宋_GB2312"/>
          <w:color w:val="auto"/>
          <w:kern w:val="0"/>
          <w:sz w:val="24"/>
        </w:rPr>
        <w:fldChar w:fldCharType="end"/>
      </w:r>
    </w:p>
    <w:p>
      <w:pPr>
        <w:autoSpaceDE w:val="0"/>
        <w:autoSpaceDN w:val="0"/>
        <w:adjustRightInd w:val="0"/>
        <w:spacing w:line="440" w:lineRule="exact"/>
        <w:ind w:firstLine="420" w:firstLineChars="200"/>
        <w:jc w:val="left"/>
        <w:rPr>
          <w:rFonts w:ascii="宋体" w:hAnsi="宋体" w:cs="仿宋_GB2312"/>
          <w:color w:val="auto"/>
          <w:kern w:val="0"/>
          <w:sz w:val="24"/>
        </w:rPr>
      </w:pPr>
      <w:r>
        <w:rPr>
          <w:color w:val="auto"/>
        </w:rPr>
        <w:fldChar w:fldCharType="begin"/>
      </w:r>
      <w:r>
        <w:rPr>
          <w:color w:val="auto"/>
        </w:rPr>
        <w:instrText xml:space="preserve"> HYPERLINK \l "_Toc430166824" </w:instrText>
      </w:r>
      <w:r>
        <w:rPr>
          <w:color w:val="auto"/>
        </w:rPr>
        <w:fldChar w:fldCharType="separate"/>
      </w:r>
      <w:r>
        <w:rPr>
          <w:rFonts w:hint="eastAsia" w:ascii="宋体" w:hAnsi="宋体" w:cs="仿宋_GB2312"/>
          <w:color w:val="auto"/>
          <w:kern w:val="0"/>
          <w:sz w:val="24"/>
        </w:rPr>
        <w:t>第四章 合同条款及格式</w:t>
      </w:r>
      <w:r>
        <w:rPr>
          <w:rFonts w:hint="eastAsia" w:ascii="宋体" w:hAnsi="宋体" w:cs="仿宋_GB2312"/>
          <w:color w:val="auto"/>
          <w:kern w:val="0"/>
          <w:sz w:val="24"/>
        </w:rPr>
        <w:tab/>
      </w:r>
      <w:r>
        <w:rPr>
          <w:rFonts w:hint="eastAsia" w:ascii="宋体" w:hAnsi="宋体" w:cs="仿宋_GB2312"/>
          <w:color w:val="auto"/>
          <w:kern w:val="0"/>
          <w:sz w:val="24"/>
        </w:rPr>
        <w:fldChar w:fldCharType="end"/>
      </w:r>
    </w:p>
    <w:p>
      <w:pPr>
        <w:autoSpaceDE w:val="0"/>
        <w:autoSpaceDN w:val="0"/>
        <w:adjustRightInd w:val="0"/>
        <w:spacing w:line="440" w:lineRule="exact"/>
        <w:ind w:firstLine="420" w:firstLineChars="200"/>
        <w:jc w:val="left"/>
        <w:rPr>
          <w:rFonts w:ascii="宋体" w:hAnsi="宋体" w:cs="仿宋_GB2312"/>
          <w:color w:val="auto"/>
          <w:kern w:val="0"/>
          <w:sz w:val="24"/>
        </w:rPr>
      </w:pPr>
      <w:r>
        <w:rPr>
          <w:color w:val="auto"/>
        </w:rPr>
        <w:fldChar w:fldCharType="begin"/>
      </w:r>
      <w:r>
        <w:rPr>
          <w:color w:val="auto"/>
        </w:rPr>
        <w:instrText xml:space="preserve"> HYPERLINK \l "_Toc430166825" </w:instrText>
      </w:r>
      <w:r>
        <w:rPr>
          <w:color w:val="auto"/>
        </w:rPr>
        <w:fldChar w:fldCharType="separate"/>
      </w:r>
      <w:r>
        <w:rPr>
          <w:rFonts w:hint="eastAsia" w:ascii="宋体" w:hAnsi="宋体" w:cs="仿宋_GB2312"/>
          <w:color w:val="auto"/>
          <w:kern w:val="0"/>
          <w:sz w:val="24"/>
        </w:rPr>
        <w:t>第五章 工程量清单</w:t>
      </w:r>
      <w:r>
        <w:rPr>
          <w:rFonts w:hint="eastAsia" w:ascii="宋体" w:hAnsi="宋体" w:cs="仿宋_GB2312"/>
          <w:color w:val="auto"/>
          <w:kern w:val="0"/>
          <w:sz w:val="24"/>
        </w:rPr>
        <w:tab/>
      </w:r>
      <w:r>
        <w:rPr>
          <w:rFonts w:hint="eastAsia" w:ascii="宋体" w:hAnsi="宋体" w:cs="仿宋_GB2312"/>
          <w:color w:val="auto"/>
          <w:kern w:val="0"/>
          <w:sz w:val="24"/>
        </w:rPr>
        <w:fldChar w:fldCharType="end"/>
      </w:r>
    </w:p>
    <w:p>
      <w:pPr>
        <w:autoSpaceDE w:val="0"/>
        <w:autoSpaceDN w:val="0"/>
        <w:adjustRightInd w:val="0"/>
        <w:spacing w:line="440" w:lineRule="exact"/>
        <w:ind w:firstLine="420" w:firstLineChars="200"/>
        <w:jc w:val="left"/>
        <w:rPr>
          <w:rFonts w:ascii="宋体" w:hAnsi="宋体" w:cs="仿宋_GB2312"/>
          <w:color w:val="auto"/>
          <w:kern w:val="0"/>
          <w:sz w:val="24"/>
        </w:rPr>
      </w:pPr>
      <w:r>
        <w:rPr>
          <w:color w:val="auto"/>
        </w:rPr>
        <w:fldChar w:fldCharType="begin"/>
      </w:r>
      <w:r>
        <w:rPr>
          <w:color w:val="auto"/>
        </w:rPr>
        <w:instrText xml:space="preserve"> HYPERLINK \l "_Toc430166827" </w:instrText>
      </w:r>
      <w:r>
        <w:rPr>
          <w:color w:val="auto"/>
        </w:rPr>
        <w:fldChar w:fldCharType="separate"/>
      </w:r>
      <w:r>
        <w:rPr>
          <w:rFonts w:hint="eastAsia" w:ascii="宋体" w:hAnsi="宋体" w:cs="仿宋_GB2312"/>
          <w:color w:val="auto"/>
          <w:kern w:val="0"/>
          <w:sz w:val="24"/>
        </w:rPr>
        <w:t>第六章 图纸</w:t>
      </w:r>
      <w:r>
        <w:rPr>
          <w:rFonts w:hint="eastAsia" w:ascii="宋体" w:hAnsi="宋体" w:cs="仿宋_GB2312"/>
          <w:color w:val="auto"/>
          <w:kern w:val="0"/>
          <w:sz w:val="24"/>
        </w:rPr>
        <w:tab/>
      </w:r>
      <w:r>
        <w:rPr>
          <w:rFonts w:hint="eastAsia" w:ascii="宋体" w:hAnsi="宋体" w:cs="仿宋_GB2312"/>
          <w:color w:val="auto"/>
          <w:kern w:val="0"/>
          <w:sz w:val="24"/>
        </w:rPr>
        <w:fldChar w:fldCharType="end"/>
      </w:r>
    </w:p>
    <w:p>
      <w:pPr>
        <w:autoSpaceDE w:val="0"/>
        <w:autoSpaceDN w:val="0"/>
        <w:adjustRightInd w:val="0"/>
        <w:spacing w:line="440" w:lineRule="exact"/>
        <w:ind w:firstLine="420" w:firstLineChars="200"/>
        <w:jc w:val="left"/>
        <w:rPr>
          <w:rFonts w:ascii="宋体" w:hAnsi="宋体" w:cs="仿宋_GB2312"/>
          <w:color w:val="auto"/>
          <w:kern w:val="0"/>
          <w:sz w:val="24"/>
        </w:rPr>
      </w:pPr>
      <w:r>
        <w:rPr>
          <w:color w:val="auto"/>
        </w:rPr>
        <w:fldChar w:fldCharType="begin"/>
      </w:r>
      <w:r>
        <w:rPr>
          <w:color w:val="auto"/>
        </w:rPr>
        <w:instrText xml:space="preserve"> HYPERLINK \l "_Toc430166828" </w:instrText>
      </w:r>
      <w:r>
        <w:rPr>
          <w:color w:val="auto"/>
        </w:rPr>
        <w:fldChar w:fldCharType="separate"/>
      </w:r>
      <w:r>
        <w:rPr>
          <w:rFonts w:hint="eastAsia" w:ascii="宋体" w:hAnsi="宋体" w:cs="仿宋_GB2312"/>
          <w:color w:val="auto"/>
          <w:kern w:val="0"/>
          <w:sz w:val="24"/>
        </w:rPr>
        <w:t>第七章 技术标准</w:t>
      </w:r>
      <w:r>
        <w:rPr>
          <w:rFonts w:hint="eastAsia" w:ascii="宋体" w:hAnsi="宋体" w:cs="仿宋_GB2312"/>
          <w:color w:val="auto"/>
          <w:kern w:val="0"/>
          <w:sz w:val="24"/>
        </w:rPr>
        <w:tab/>
      </w:r>
      <w:r>
        <w:rPr>
          <w:rFonts w:hint="eastAsia" w:ascii="宋体" w:hAnsi="宋体" w:cs="仿宋_GB2312"/>
          <w:color w:val="auto"/>
          <w:kern w:val="0"/>
          <w:sz w:val="24"/>
        </w:rPr>
        <w:fldChar w:fldCharType="end"/>
      </w:r>
    </w:p>
    <w:p>
      <w:pPr>
        <w:autoSpaceDE w:val="0"/>
        <w:autoSpaceDN w:val="0"/>
        <w:adjustRightInd w:val="0"/>
        <w:spacing w:line="440" w:lineRule="exact"/>
        <w:ind w:firstLine="420" w:firstLineChars="200"/>
        <w:jc w:val="left"/>
        <w:rPr>
          <w:rFonts w:ascii="宋体" w:hAnsi="宋体" w:cs="仿宋_GB2312"/>
          <w:color w:val="auto"/>
          <w:kern w:val="0"/>
          <w:sz w:val="24"/>
        </w:rPr>
      </w:pPr>
      <w:r>
        <w:rPr>
          <w:color w:val="auto"/>
        </w:rPr>
        <w:fldChar w:fldCharType="begin"/>
      </w:r>
      <w:r>
        <w:rPr>
          <w:color w:val="auto"/>
        </w:rPr>
        <w:instrText xml:space="preserve"> HYPERLINK \l "_Toc430166829" </w:instrText>
      </w:r>
      <w:r>
        <w:rPr>
          <w:color w:val="auto"/>
        </w:rPr>
        <w:fldChar w:fldCharType="separate"/>
      </w:r>
      <w:r>
        <w:rPr>
          <w:rFonts w:hint="eastAsia" w:ascii="宋体" w:hAnsi="宋体" w:cs="仿宋_GB2312"/>
          <w:color w:val="auto"/>
          <w:kern w:val="0"/>
          <w:sz w:val="24"/>
        </w:rPr>
        <w:t>第八章 投标文件格式</w:t>
      </w:r>
      <w:r>
        <w:rPr>
          <w:rFonts w:hint="eastAsia" w:ascii="宋体" w:hAnsi="宋体" w:cs="仿宋_GB2312"/>
          <w:color w:val="auto"/>
          <w:kern w:val="0"/>
          <w:sz w:val="24"/>
        </w:rPr>
        <w:tab/>
      </w:r>
      <w:r>
        <w:rPr>
          <w:rFonts w:hint="eastAsia" w:ascii="宋体" w:hAnsi="宋体" w:cs="仿宋_GB2312"/>
          <w:color w:val="auto"/>
          <w:kern w:val="0"/>
          <w:sz w:val="24"/>
        </w:rPr>
        <w:fldChar w:fldCharType="end"/>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一、投标函及投标函附录</w:t>
      </w:r>
      <w:r>
        <w:rPr>
          <w:rFonts w:hint="eastAsia" w:ascii="宋体" w:hAnsi="宋体" w:cs="仿宋_GB2312"/>
          <w:color w:val="auto"/>
          <w:kern w:val="0"/>
          <w:sz w:val="24"/>
        </w:rPr>
        <w:tab/>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二、法定代表人身份证明</w:t>
      </w:r>
      <w:r>
        <w:rPr>
          <w:rFonts w:hint="eastAsia" w:ascii="宋体" w:hAnsi="宋体" w:cs="仿宋_GB2312"/>
          <w:color w:val="auto"/>
          <w:kern w:val="0"/>
          <w:sz w:val="24"/>
        </w:rPr>
        <w:tab/>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三、授权委托书</w:t>
      </w:r>
      <w:r>
        <w:rPr>
          <w:rFonts w:hint="eastAsia" w:ascii="宋体" w:hAnsi="宋体" w:cs="仿宋_GB2312"/>
          <w:color w:val="auto"/>
          <w:kern w:val="0"/>
          <w:sz w:val="24"/>
        </w:rPr>
        <w:tab/>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四、投标保证金</w:t>
      </w:r>
      <w:r>
        <w:rPr>
          <w:rFonts w:hint="eastAsia" w:ascii="宋体" w:hAnsi="宋体" w:cs="仿宋_GB2312"/>
          <w:color w:val="auto"/>
          <w:kern w:val="0"/>
          <w:sz w:val="24"/>
        </w:rPr>
        <w:tab/>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五、工程量清单</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六、施工组织设计</w:t>
      </w:r>
      <w:r>
        <w:rPr>
          <w:rFonts w:hint="eastAsia" w:ascii="宋体" w:hAnsi="宋体" w:cs="仿宋_GB2312"/>
          <w:color w:val="auto"/>
          <w:kern w:val="0"/>
          <w:sz w:val="24"/>
        </w:rPr>
        <w:tab/>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七、项目管理机构</w:t>
      </w:r>
      <w:r>
        <w:rPr>
          <w:rFonts w:hint="eastAsia" w:ascii="宋体" w:hAnsi="宋体" w:cs="仿宋_GB2312"/>
          <w:color w:val="auto"/>
          <w:kern w:val="0"/>
          <w:sz w:val="24"/>
        </w:rPr>
        <w:tab/>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八、项目经理无在建工程承诺</w:t>
      </w:r>
      <w:r>
        <w:rPr>
          <w:rFonts w:hint="eastAsia" w:ascii="宋体" w:hAnsi="宋体" w:cs="仿宋_GB2312"/>
          <w:color w:val="auto"/>
          <w:kern w:val="0"/>
          <w:sz w:val="24"/>
        </w:rPr>
        <w:tab/>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九、资格审查资料</w:t>
      </w:r>
      <w:r>
        <w:rPr>
          <w:rFonts w:hint="eastAsia" w:ascii="宋体" w:hAnsi="宋体" w:cs="仿宋_GB2312"/>
          <w:color w:val="auto"/>
          <w:kern w:val="0"/>
          <w:sz w:val="24"/>
        </w:rPr>
        <w:tab/>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十、其它投标人认为有必要加入的材料</w:t>
      </w:r>
      <w:r>
        <w:rPr>
          <w:rFonts w:hint="eastAsia" w:ascii="宋体" w:hAnsi="宋体" w:cs="仿宋_GB2312"/>
          <w:color w:val="auto"/>
          <w:kern w:val="0"/>
          <w:sz w:val="24"/>
        </w:rPr>
        <w:tab/>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根据本章第1.10 款、第2.2 款和第2.3 款对招标文件所作的澄清、修改，构成招标文件的组成部分。</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2.2 招标文件的澄清</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2.2.1 投标人应仔细阅读和检查招标文件的全部内容。如发现缺页或附件不全，应及时向招标人提出，以便补齐。如有疑问，应在投标人须知前附表规定的时间前以书面形式（包括信函、电报、传真等可以有形地表现所载内容的形式，下同），要求招标人对招标文件予以澄清。</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2.2.2 招标文件的澄清将在投标人须知前附表规定的投标截止时间15天前以网上公告的形式发给所有下载招标文件的投标人，但不指明澄清问题的来源。投标人应当主动上网查询，如果澄清发出的时间距投标截止时间不足15天，招标人相应延长投标截止时间。</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2.3 招标文件的修改</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2.3.1 在投标截止时间15天前，招标人可以网上公告的形式修改招标文件，投标人应当主动上网查询。如果修改招标文件的时间距投标截止时间不足15 天，相应延长投标截止时间。</w:t>
      </w:r>
    </w:p>
    <w:p>
      <w:pPr>
        <w:pStyle w:val="4"/>
        <w:jc w:val="center"/>
        <w:rPr>
          <w:rFonts w:ascii="黑体" w:eastAsia="黑体"/>
          <w:color w:val="auto"/>
          <w:sz w:val="32"/>
        </w:rPr>
      </w:pPr>
      <w:bookmarkStart w:id="47" w:name="_Toc24423"/>
      <w:bookmarkStart w:id="48" w:name="_Toc430166813"/>
      <w:bookmarkStart w:id="49" w:name="_Toc7495"/>
      <w:r>
        <w:rPr>
          <w:rFonts w:hint="eastAsia" w:ascii="黑体" w:eastAsia="黑体"/>
          <w:color w:val="auto"/>
          <w:sz w:val="32"/>
        </w:rPr>
        <w:t>3. 投标文件</w:t>
      </w:r>
      <w:bookmarkEnd w:id="47"/>
      <w:bookmarkEnd w:id="48"/>
      <w:bookmarkEnd w:id="49"/>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3.1 投标文件的组成</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3.1.1 投标文件应包括下列内容：</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一、投标函及投标函附录</w:t>
      </w:r>
      <w:r>
        <w:rPr>
          <w:rFonts w:hint="eastAsia" w:ascii="宋体" w:hAnsi="宋体" w:cs="仿宋_GB2312"/>
          <w:color w:val="auto"/>
          <w:kern w:val="0"/>
          <w:sz w:val="24"/>
        </w:rPr>
        <w:tab/>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二、法定代表人身份证明</w:t>
      </w:r>
      <w:r>
        <w:rPr>
          <w:rFonts w:hint="eastAsia" w:ascii="宋体" w:hAnsi="宋体" w:cs="仿宋_GB2312"/>
          <w:color w:val="auto"/>
          <w:kern w:val="0"/>
          <w:sz w:val="24"/>
        </w:rPr>
        <w:tab/>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三、授权委托书</w:t>
      </w:r>
      <w:r>
        <w:rPr>
          <w:rFonts w:hint="eastAsia" w:ascii="宋体" w:hAnsi="宋体" w:cs="仿宋_GB2312"/>
          <w:color w:val="auto"/>
          <w:kern w:val="0"/>
          <w:sz w:val="24"/>
        </w:rPr>
        <w:tab/>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四、工程量清单</w:t>
      </w:r>
      <w:r>
        <w:rPr>
          <w:rFonts w:hint="eastAsia" w:ascii="宋体" w:hAnsi="宋体" w:cs="仿宋_GB2312"/>
          <w:color w:val="auto"/>
          <w:kern w:val="0"/>
          <w:sz w:val="24"/>
        </w:rPr>
        <w:tab/>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五、施工组织设计</w:t>
      </w:r>
      <w:r>
        <w:rPr>
          <w:rFonts w:hint="eastAsia" w:ascii="宋体" w:hAnsi="宋体" w:cs="仿宋_GB2312"/>
          <w:color w:val="auto"/>
          <w:kern w:val="0"/>
          <w:sz w:val="24"/>
        </w:rPr>
        <w:tab/>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六、项目管理机构</w:t>
      </w:r>
      <w:r>
        <w:rPr>
          <w:rFonts w:hint="eastAsia" w:ascii="宋体" w:hAnsi="宋体" w:cs="仿宋_GB2312"/>
          <w:color w:val="auto"/>
          <w:kern w:val="0"/>
          <w:sz w:val="24"/>
        </w:rPr>
        <w:tab/>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七、项目经理无在建工程承诺</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八、资格审查资料</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九、其它投标人认为有必要加入的材料</w:t>
      </w:r>
      <w:r>
        <w:rPr>
          <w:rFonts w:hint="eastAsia" w:ascii="宋体" w:hAnsi="宋体" w:cs="仿宋_GB2312"/>
          <w:color w:val="auto"/>
          <w:kern w:val="0"/>
          <w:sz w:val="24"/>
        </w:rPr>
        <w:tab/>
      </w:r>
      <w:r>
        <w:rPr>
          <w:rFonts w:hint="eastAsia" w:ascii="宋体" w:hAnsi="宋体" w:cs="仿宋_GB2312"/>
          <w:color w:val="auto"/>
          <w:kern w:val="0"/>
          <w:sz w:val="24"/>
        </w:rPr>
        <w:tab/>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3.2 投标报价</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3.2.1 投标人应按第八章“投标函附录”的要求填写相应表格。</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3.2.2 投标人在投标截止时间前修改投标函中的投标总报价的，应同时修改第八章“投标函附录”中的相应报价。此修改须符合本章第4.3 款的有关要求。</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3.3 投标有效期</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3.3.1 在投标人须知前附表规定的投标有效期内，投标人不得要求撤销或修改其投标文件。</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3.3.2 出现特殊情况需要延长投标有效期的，招标人以书面形式通知所有投标人延长投标有效期。投标人同意延长的，应相应延长其投标保证金的有效期，但不得要求或被允许修改或撤销其投标文件；投标人拒绝延长的，其投标失效。</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3.4 投标保证金</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本项目不需要缴纳投标保证金</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3.5 资格审查资料</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3.5.1 “投标人基本情况表”应附投标人营业执照副本、资质证书副本和安全生产许可证等材料的复印件。</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3.5.2 “近年财务状况表”应附经会计师事务所或审计机构审计的财务会计报表，包括资产负债表、现金流量表、利润表和财务情况说明书的复印件，具体年份要求见投标人须知前附表。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3.5.3 “近年完成的类似项目情况表”应附中标通知书或合同协议书的复印件，具体年份要求见投标人须知前附表。每张表格只填写一个项目，并标明序号。</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3.5.4 “正在施工和新承接的项目情况表”应附中标通知书或合同协议书复印件。</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每张表格只填写一个项目，并标明序号。</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3.5.5 “近年发生的诉讼及仲裁情况”应说明相关情况，并附法院或仲裁机构作出的判决、裁决等有关法律文书复印件，具体年份要求见投标人须知前附表。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3.5.6 投标人须知前附表规定接受联合体投标的，本章第3.5.1项至第3.5.5项规定的表格和资料应包括联合体各方相关情况。</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3.6 备选投标方案</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3.7 投标文件的编制</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3.7.1 投标文件应按第八章“投标文件格式”进行编写，如有必要，可以增加附页，作为投标文件的组成部分。其中，投标函附录在满足招标文件实质性要求的基础上，可以提出比招标文件要求更有利于招标人的承诺。</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3.7.2 投标文件应当对招标文件有关工期、投标有效期、质量要求、技术标准和要求、招标范围等实质性内容作出响应。</w:t>
      </w:r>
    </w:p>
    <w:p>
      <w:pPr>
        <w:autoSpaceDE w:val="0"/>
        <w:autoSpaceDN w:val="0"/>
        <w:adjustRightInd w:val="0"/>
        <w:spacing w:line="440" w:lineRule="exact"/>
        <w:ind w:firstLine="480" w:firstLineChars="200"/>
        <w:jc w:val="left"/>
        <w:rPr>
          <w:rFonts w:hint="eastAsia" w:ascii="宋体" w:hAnsi="宋体" w:cs="仿宋_GB2312"/>
          <w:color w:val="auto"/>
          <w:kern w:val="0"/>
          <w:sz w:val="24"/>
        </w:rPr>
      </w:pPr>
      <w:r>
        <w:rPr>
          <w:rFonts w:hint="eastAsia" w:ascii="宋体" w:hAnsi="宋体" w:cs="仿宋_GB2312"/>
          <w:color w:val="auto"/>
          <w:kern w:val="0"/>
          <w:sz w:val="24"/>
        </w:rPr>
        <w:t>3.7.3 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p>
    <w:p>
      <w:pPr>
        <w:spacing w:line="360" w:lineRule="auto"/>
        <w:ind w:firstLine="550"/>
        <w:rPr>
          <w:rFonts w:hint="default" w:eastAsia="宋体"/>
          <w:color w:val="auto"/>
          <w:lang w:val="en-US" w:eastAsia="zh-CN"/>
        </w:rPr>
      </w:pPr>
      <w:r>
        <w:rPr>
          <w:rFonts w:hint="eastAsia" w:ascii="宋体" w:hAnsi="宋体" w:cs="仿宋_GB2312"/>
          <w:color w:val="auto"/>
          <w:kern w:val="0"/>
          <w:sz w:val="24"/>
          <w:lang w:val="en-US" w:eastAsia="zh-CN"/>
        </w:rPr>
        <w:t>3.7.4</w:t>
      </w:r>
      <w:r>
        <w:rPr>
          <w:rFonts w:hint="eastAsia" w:ascii="宋体" w:hAnsi="宋体" w:eastAsia="宋体" w:cs="宋体"/>
          <w:color w:val="auto"/>
          <w:kern w:val="2"/>
          <w:sz w:val="24"/>
          <w:lang w:val="en-US" w:eastAsia="zh-CN" w:bidi="ar-SA"/>
        </w:rPr>
        <w:t>电子投标文</w:t>
      </w:r>
      <w:r>
        <w:rPr>
          <w:rFonts w:hint="eastAsia" w:ascii="宋体" w:hAnsi="宋体" w:cs="宋体"/>
          <w:color w:val="auto"/>
          <w:kern w:val="2"/>
          <w:sz w:val="24"/>
          <w:lang w:val="en-US" w:eastAsia="zh-CN" w:bidi="ar-SA"/>
        </w:rPr>
        <w:t>件</w:t>
      </w:r>
      <w:r>
        <w:rPr>
          <w:rFonts w:hint="eastAsia" w:ascii="宋体" w:hAnsi="宋体" w:eastAsia="宋体" w:cs="宋体"/>
          <w:color w:val="auto"/>
          <w:kern w:val="2"/>
          <w:sz w:val="24"/>
          <w:lang w:val="en-US" w:eastAsia="zh-CN" w:bidi="ar-SA"/>
        </w:rPr>
        <w:t>制作</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《投标单位-电子投标文件视频制作手册》的相关规定。</w:t>
      </w:r>
    </w:p>
    <w:p>
      <w:pPr>
        <w:spacing w:line="360" w:lineRule="auto"/>
        <w:ind w:firstLine="550"/>
        <w:rPr>
          <w:rFonts w:hint="default" w:eastAsia="宋体"/>
          <w:color w:val="auto"/>
          <w:lang w:val="en-US" w:eastAsia="zh-CN"/>
        </w:rPr>
      </w:pPr>
    </w:p>
    <w:p>
      <w:pPr>
        <w:pStyle w:val="4"/>
        <w:jc w:val="center"/>
        <w:rPr>
          <w:rFonts w:ascii="黑体" w:eastAsia="黑体"/>
          <w:color w:val="auto"/>
          <w:sz w:val="32"/>
        </w:rPr>
      </w:pPr>
      <w:bookmarkStart w:id="50" w:name="_Toc430166814"/>
      <w:bookmarkStart w:id="51" w:name="_Toc2861"/>
      <w:bookmarkStart w:id="52" w:name="_Toc17951"/>
      <w:r>
        <w:rPr>
          <w:rFonts w:hint="eastAsia" w:ascii="黑体" w:eastAsia="黑体"/>
          <w:color w:val="auto"/>
          <w:sz w:val="32"/>
        </w:rPr>
        <w:t>4. 投标</w:t>
      </w:r>
      <w:bookmarkEnd w:id="50"/>
      <w:bookmarkEnd w:id="51"/>
      <w:bookmarkEnd w:id="52"/>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4.1 投标文件的密封和标记</w:t>
      </w:r>
    </w:p>
    <w:p>
      <w:pPr>
        <w:spacing w:line="360" w:lineRule="auto"/>
        <w:ind w:firstLine="550"/>
        <w:rPr>
          <w:rFonts w:ascii="宋体" w:hAnsi="宋体" w:cs="仿宋_GB2312"/>
          <w:color w:val="auto"/>
          <w:kern w:val="0"/>
          <w:sz w:val="24"/>
        </w:rPr>
      </w:pPr>
      <w:r>
        <w:rPr>
          <w:rFonts w:hint="eastAsia" w:ascii="宋体" w:hAnsi="宋体" w:cs="仿宋_GB2312"/>
          <w:color w:val="auto"/>
          <w:kern w:val="0"/>
          <w:sz w:val="24"/>
        </w:rPr>
        <w:t>网上提交加密的电子投标文件。</w:t>
      </w:r>
      <w:r>
        <w:rPr>
          <w:rFonts w:hint="eastAsia" w:ascii="宋体" w:hAnsi="宋体" w:eastAsia="宋体" w:cs="宋体"/>
          <w:color w:val="auto"/>
          <w:sz w:val="24"/>
        </w:rPr>
        <w:t>加密的电子投标文件的递交</w:t>
      </w:r>
      <w:r>
        <w:rPr>
          <w:rFonts w:hint="eastAsia" w:ascii="宋体" w:hAnsi="宋体" w:cs="宋体"/>
          <w:color w:val="auto"/>
          <w:sz w:val="24"/>
          <w:lang w:val="en-US" w:eastAsia="zh-CN"/>
        </w:rPr>
        <w:t>流程</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4.2 投标文件的递交</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4.2.1 投标人应在本章第2.2.2 项规定的投标截止时间前递交投标文件。</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4.2.2 投标人递交投标文件的地点：见投标人须知前附表。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4.2.3 除投标人须知前附表另有规定外，投标人所递交的投标文件不予退还。</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4.2.4 逾期送达的或者未送达指定地点的投标文件，招标人不予受理。</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4.3 投标文件的修改与撤回</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4.3.1 在本章第2.2.2 项规定的投标截止时间前，投标人可以修改或撤回已递交的投标文件，须在投标截止时间前再次成功上传修改后的加密的电子投标文件。</w:t>
      </w:r>
    </w:p>
    <w:p>
      <w:pPr>
        <w:pStyle w:val="4"/>
        <w:jc w:val="center"/>
        <w:rPr>
          <w:rFonts w:ascii="黑体" w:eastAsia="黑体"/>
          <w:color w:val="auto"/>
          <w:sz w:val="32"/>
        </w:rPr>
      </w:pPr>
      <w:bookmarkStart w:id="53" w:name="_Toc430166815"/>
      <w:bookmarkStart w:id="54" w:name="_Toc2428"/>
      <w:bookmarkStart w:id="55" w:name="_Toc24894"/>
      <w:r>
        <w:rPr>
          <w:rFonts w:hint="eastAsia" w:ascii="黑体" w:eastAsia="黑体"/>
          <w:color w:val="auto"/>
          <w:sz w:val="32"/>
        </w:rPr>
        <w:t>5. 开标</w:t>
      </w:r>
      <w:bookmarkEnd w:id="53"/>
      <w:bookmarkEnd w:id="54"/>
      <w:bookmarkEnd w:id="55"/>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5.1 开标时间和地点</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招标人在本章第2.2.2 项规定的投标截止时间（开标时间）和投标人须知前附表规定的地点公开开标。</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5.2 开标程序</w:t>
      </w:r>
    </w:p>
    <w:p>
      <w:pPr>
        <w:autoSpaceDE w:val="0"/>
        <w:autoSpaceDN w:val="0"/>
        <w:adjustRightInd w:val="0"/>
        <w:spacing w:line="440" w:lineRule="exact"/>
        <w:ind w:firstLine="480" w:firstLineChars="200"/>
        <w:jc w:val="left"/>
        <w:rPr>
          <w:rFonts w:ascii="宋体" w:hAnsi="宋体" w:cs="仿宋_GB2312"/>
          <w:color w:val="auto"/>
          <w:kern w:val="0"/>
          <w:sz w:val="24"/>
        </w:rPr>
      </w:pPr>
      <w:bookmarkStart w:id="56" w:name="_Toc430166816"/>
      <w:r>
        <w:rPr>
          <w:rFonts w:hint="eastAsia" w:ascii="宋体" w:hAnsi="宋体" w:cs="仿宋_GB2312"/>
          <w:color w:val="auto"/>
          <w:kern w:val="0"/>
          <w:sz w:val="24"/>
        </w:rPr>
        <w:t>5.2.1开标会议由招标人或招标代理机构主持，代理机构当众解密投标文件（</w:t>
      </w:r>
      <w:r>
        <w:rPr>
          <w:rFonts w:hint="eastAsia" w:ascii="宋体" w:hAnsi="宋体" w:cs="宋体"/>
          <w:color w:val="auto"/>
          <w:sz w:val="24"/>
        </w:rPr>
        <w:t>在解密投标文件开始时30分钟内进行解密，超时视为放弃递交投标文件</w:t>
      </w:r>
      <w:r>
        <w:rPr>
          <w:rFonts w:hint="eastAsia" w:ascii="宋体" w:hAnsi="宋体" w:cs="仿宋_GB2312"/>
          <w:color w:val="auto"/>
          <w:kern w:val="0"/>
          <w:sz w:val="24"/>
        </w:rPr>
        <w:t>），解密完成后各投标人的电子投标文件的实质性内容将自动显示在网页中。</w:t>
      </w:r>
    </w:p>
    <w:p>
      <w:pPr>
        <w:pStyle w:val="4"/>
        <w:jc w:val="center"/>
        <w:rPr>
          <w:rFonts w:ascii="黑体" w:eastAsia="黑体"/>
          <w:color w:val="auto"/>
          <w:sz w:val="32"/>
        </w:rPr>
      </w:pPr>
      <w:bookmarkStart w:id="57" w:name="_Toc23497"/>
      <w:bookmarkStart w:id="58" w:name="_Toc14062"/>
      <w:r>
        <w:rPr>
          <w:rFonts w:hint="eastAsia" w:ascii="黑体" w:eastAsia="黑体"/>
          <w:color w:val="auto"/>
          <w:sz w:val="32"/>
        </w:rPr>
        <w:t>6. 评标</w:t>
      </w:r>
      <w:bookmarkEnd w:id="56"/>
      <w:bookmarkEnd w:id="57"/>
      <w:bookmarkEnd w:id="58"/>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6.1 评标委员会</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6.1.1 评标由招标人依法组建的评标委员会负责。评标委员会成员人数以及技术、经济等方面专家的确定方式见投标人须知前附表。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6.1.2 评标委员会成员有下列情形之一的，应当回避：</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（1）招标人或投标人的主要负责人的近亲属；</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（2）项目主管部门或者行政监督部门的人员；</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（3）与投标人有经济利益关系，可能影响对投标公正评审的；</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（4）曾因在招标、评标以及其他与招标投标有关活动中从事违法行为而受过行政处罚或刑事处罚的。</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6.2 评标原则</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评标活动遵循公平、公正、科学和择优的原则。</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6.3 评标</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评标委员会按照第三章“评标办法”规定的方法、评审因素、标准和程序对投标文件进行评审。第三章“评标办法”没有规定的方法、评审因素和标准，不作为评标依据。</w:t>
      </w:r>
    </w:p>
    <w:p>
      <w:pPr>
        <w:pStyle w:val="4"/>
        <w:jc w:val="center"/>
        <w:rPr>
          <w:rFonts w:ascii="黑体" w:eastAsia="黑体"/>
          <w:color w:val="auto"/>
          <w:sz w:val="32"/>
        </w:rPr>
      </w:pPr>
      <w:bookmarkStart w:id="59" w:name="_Toc18148"/>
      <w:bookmarkStart w:id="60" w:name="_Toc430166817"/>
      <w:bookmarkStart w:id="61" w:name="_Toc18596"/>
      <w:r>
        <w:rPr>
          <w:rFonts w:hint="eastAsia" w:ascii="黑体" w:eastAsia="黑体"/>
          <w:color w:val="auto"/>
          <w:sz w:val="32"/>
        </w:rPr>
        <w:t>7. 合同授予</w:t>
      </w:r>
      <w:bookmarkEnd w:id="59"/>
      <w:bookmarkEnd w:id="60"/>
      <w:bookmarkEnd w:id="61"/>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7.1 定标方式</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除投标人须知前附表规定评标委员会直接确定中标人外，招标人依据评标委员会推荐的中标候选人确定中标人。</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7.2 中标通知</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宋体"/>
          <w:color w:val="auto"/>
          <w:sz w:val="24"/>
          <w:lang w:val="en-US" w:eastAsia="zh-CN"/>
        </w:rPr>
        <w:t>在发出中标公告后</w:t>
      </w:r>
      <w:r>
        <w:rPr>
          <w:rFonts w:hint="eastAsia" w:ascii="宋体" w:hAnsi="宋体" w:eastAsia="宋体" w:cs="宋体"/>
          <w:color w:val="auto"/>
          <w:sz w:val="24"/>
          <w:lang w:val="en-US" w:eastAsia="zh-CN"/>
        </w:rPr>
        <w:t>请采购人、中标人登录</w:t>
      </w:r>
      <w:r>
        <w:rPr>
          <w:rFonts w:hint="eastAsia" w:ascii="宋体" w:hAnsi="宋体" w:eastAsia="宋体" w:cs="宋体"/>
          <w:color w:val="auto"/>
          <w:sz w:val="24"/>
        </w:rPr>
        <w:t>周口市公共资源</w:t>
      </w:r>
      <w:r>
        <w:rPr>
          <w:rFonts w:hint="eastAsia" w:ascii="宋体" w:hAnsi="宋体" w:eastAsia="宋体" w:cs="宋体"/>
          <w:color w:val="auto"/>
          <w:sz w:val="24"/>
          <w:szCs w:val="24"/>
        </w:rPr>
        <w:t>交易</w:t>
      </w:r>
      <w:r>
        <w:rPr>
          <w:rFonts w:hint="eastAsia" w:ascii="宋体" w:hAnsi="宋体" w:eastAsia="宋体" w:cs="宋体"/>
          <w:color w:val="auto"/>
          <w:sz w:val="24"/>
          <w:lang w:eastAsia="zh-CN"/>
        </w:rPr>
        <w:t>中心网</w:t>
      </w:r>
      <w:r>
        <w:rPr>
          <w:rFonts w:hint="eastAsia" w:ascii="宋体" w:hAnsi="宋体" w:eastAsia="宋体" w:cs="宋体"/>
          <w:color w:val="auto"/>
          <w:sz w:val="24"/>
          <w:szCs w:val="24"/>
        </w:rPr>
        <w:t>（http://jyzx.zhoukou.gov.cn）</w:t>
      </w:r>
      <w:r>
        <w:rPr>
          <w:rFonts w:hint="eastAsia" w:ascii="宋体" w:hAnsi="宋体" w:eastAsia="宋体" w:cs="宋体"/>
          <w:color w:val="auto"/>
          <w:sz w:val="24"/>
          <w:szCs w:val="24"/>
          <w:lang w:val="en-US" w:eastAsia="zh-CN"/>
        </w:rPr>
        <w:t>自行下载</w:t>
      </w:r>
      <w:r>
        <w:rPr>
          <w:rFonts w:hint="eastAsia" w:ascii="宋体" w:hAnsi="宋体" w:eastAsia="宋体" w:cs="宋体"/>
          <w:color w:val="auto"/>
          <w:sz w:val="24"/>
        </w:rPr>
        <w:t>中标通知书</w:t>
      </w:r>
      <w:r>
        <w:rPr>
          <w:rFonts w:hint="eastAsia" w:ascii="宋体" w:hAnsi="宋体" w:cs="仿宋_GB2312"/>
          <w:color w:val="auto"/>
          <w:kern w:val="0"/>
          <w:sz w:val="24"/>
        </w:rPr>
        <w:t>。</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7.3 履约担保</w:t>
      </w:r>
    </w:p>
    <w:p>
      <w:pPr>
        <w:autoSpaceDE w:val="0"/>
        <w:autoSpaceDN w:val="0"/>
        <w:adjustRightInd w:val="0"/>
        <w:spacing w:line="440" w:lineRule="exact"/>
        <w:ind w:firstLine="480" w:firstLineChars="200"/>
        <w:jc w:val="left"/>
        <w:rPr>
          <w:rFonts w:hint="eastAsia" w:ascii="宋体" w:hAnsi="宋体" w:cs="仿宋_GB2312"/>
          <w:color w:val="auto"/>
          <w:kern w:val="0"/>
          <w:sz w:val="24"/>
          <w:lang w:val="en-US" w:eastAsia="zh-CN"/>
        </w:rPr>
      </w:pPr>
      <w:r>
        <w:rPr>
          <w:rFonts w:hint="eastAsia" w:ascii="宋体" w:hAnsi="宋体" w:cs="仿宋_GB2312"/>
          <w:color w:val="auto"/>
          <w:kern w:val="0"/>
          <w:sz w:val="24"/>
          <w:lang w:val="en-US" w:eastAsia="zh-CN"/>
        </w:rPr>
        <w:t>无</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7.4 签订合同</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7.4.1 招标人和中标人应当自中标通知书发出之日起30 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7.4.2 发出中标通知书后，招标人无正当理由拒签合同的，招标人向中标人退还投标保证金；给中标人造成损失的，应当赔偿损失。</w:t>
      </w:r>
    </w:p>
    <w:p>
      <w:pPr>
        <w:pStyle w:val="4"/>
        <w:jc w:val="center"/>
        <w:rPr>
          <w:rFonts w:ascii="黑体" w:eastAsia="黑体"/>
          <w:color w:val="auto"/>
          <w:sz w:val="32"/>
        </w:rPr>
      </w:pPr>
      <w:bookmarkStart w:id="62" w:name="_Toc19427"/>
      <w:bookmarkStart w:id="63" w:name="_Toc31224"/>
      <w:r>
        <w:rPr>
          <w:rFonts w:hint="eastAsia" w:ascii="黑体" w:eastAsia="黑体"/>
          <w:color w:val="auto"/>
          <w:sz w:val="32"/>
        </w:rPr>
        <w:t>8. 重新招标和不再招标</w:t>
      </w:r>
      <w:bookmarkEnd w:id="62"/>
      <w:bookmarkEnd w:id="63"/>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8.1 重新招标</w:t>
      </w:r>
    </w:p>
    <w:p>
      <w:pPr>
        <w:autoSpaceDE w:val="0"/>
        <w:autoSpaceDN w:val="0"/>
        <w:adjustRightInd w:val="0"/>
        <w:spacing w:line="440" w:lineRule="exact"/>
        <w:ind w:firstLine="480" w:firstLineChars="200"/>
        <w:jc w:val="left"/>
        <w:rPr>
          <w:rFonts w:hint="eastAsia" w:ascii="宋体" w:hAnsi="宋体" w:cs="仿宋_GB2312"/>
          <w:color w:val="auto"/>
          <w:kern w:val="0"/>
          <w:sz w:val="24"/>
        </w:rPr>
      </w:pPr>
      <w:r>
        <w:rPr>
          <w:rFonts w:hint="eastAsia" w:ascii="宋体" w:hAnsi="宋体" w:cs="仿宋_GB2312"/>
          <w:color w:val="auto"/>
          <w:kern w:val="0"/>
          <w:sz w:val="24"/>
        </w:rPr>
        <w:t>有下列情形之一的，招标人将重新招标：</w:t>
      </w:r>
    </w:p>
    <w:p>
      <w:pPr>
        <w:autoSpaceDE w:val="0"/>
        <w:autoSpaceDN w:val="0"/>
        <w:adjustRightInd w:val="0"/>
        <w:spacing w:line="440" w:lineRule="exact"/>
        <w:ind w:firstLine="480" w:firstLineChars="200"/>
        <w:jc w:val="left"/>
        <w:rPr>
          <w:rFonts w:hint="eastAsia" w:ascii="宋体" w:hAnsi="宋体" w:cs="仿宋_GB2312"/>
          <w:color w:val="auto"/>
          <w:kern w:val="0"/>
          <w:sz w:val="24"/>
        </w:rPr>
      </w:pPr>
      <w:r>
        <w:rPr>
          <w:rFonts w:hint="eastAsia" w:ascii="宋体" w:hAnsi="宋体" w:cs="仿宋_GB2312"/>
          <w:color w:val="auto"/>
          <w:kern w:val="0"/>
          <w:sz w:val="24"/>
        </w:rPr>
        <w:t>（1）投标截止时间止，投标人少于3个的；</w:t>
      </w:r>
    </w:p>
    <w:p>
      <w:pPr>
        <w:autoSpaceDE w:val="0"/>
        <w:autoSpaceDN w:val="0"/>
        <w:adjustRightInd w:val="0"/>
        <w:spacing w:line="440" w:lineRule="exact"/>
        <w:ind w:firstLine="480" w:firstLineChars="200"/>
        <w:jc w:val="left"/>
        <w:rPr>
          <w:rFonts w:hint="eastAsia" w:ascii="宋体" w:hAnsi="宋体" w:cs="仿宋_GB2312"/>
          <w:color w:val="auto"/>
          <w:kern w:val="0"/>
          <w:sz w:val="24"/>
        </w:rPr>
      </w:pPr>
      <w:r>
        <w:rPr>
          <w:rFonts w:hint="eastAsia" w:ascii="宋体" w:hAnsi="宋体" w:cs="仿宋_GB2312"/>
          <w:color w:val="auto"/>
          <w:kern w:val="0"/>
          <w:sz w:val="24"/>
        </w:rPr>
        <w:t>（2）经评标委员会评审后否决所有投标的。</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8.2 不再招标</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重新招标后投标人仍少于3 个或者所有投标被否决的，属于必须审批或核准的工程建设项目，经原审批或核准部门批准后不再进行招标。</w:t>
      </w:r>
    </w:p>
    <w:p>
      <w:pPr>
        <w:pStyle w:val="4"/>
        <w:jc w:val="center"/>
        <w:rPr>
          <w:rFonts w:ascii="黑体" w:eastAsia="黑体"/>
          <w:color w:val="auto"/>
          <w:sz w:val="32"/>
        </w:rPr>
      </w:pPr>
      <w:bookmarkStart w:id="64" w:name="_Toc1776"/>
      <w:bookmarkStart w:id="65" w:name="_Toc430166818"/>
      <w:bookmarkStart w:id="66" w:name="_Toc29761"/>
      <w:r>
        <w:rPr>
          <w:rFonts w:hint="eastAsia" w:ascii="黑体" w:eastAsia="黑体"/>
          <w:color w:val="auto"/>
          <w:sz w:val="32"/>
        </w:rPr>
        <w:t>9. 纪律和监督</w:t>
      </w:r>
      <w:bookmarkEnd w:id="64"/>
      <w:bookmarkEnd w:id="65"/>
      <w:bookmarkEnd w:id="66"/>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9.1 对招标人的纪律要求</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招标人不得泄漏招标投标活动中应当保密的情况和资料，不得与投标人串通损害国家利益、社会公共利益或者他人合法权益。</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9.2 对投标人的纪律要求</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9.3 对评标委员会成员的纪律要求</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9.4 对与评标活动有关的工作人员的纪律要求</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9.5 投诉</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投标人和其他利害关系人认为本次招标活动违反法律、法规和规章规定的，有权向有关行政监督部门投诉。</w:t>
      </w:r>
    </w:p>
    <w:p>
      <w:pPr>
        <w:pStyle w:val="4"/>
        <w:jc w:val="center"/>
        <w:rPr>
          <w:rFonts w:ascii="黑体" w:eastAsia="黑体"/>
          <w:color w:val="auto"/>
          <w:sz w:val="32"/>
        </w:rPr>
      </w:pPr>
      <w:bookmarkStart w:id="67" w:name="_Toc32160"/>
      <w:bookmarkStart w:id="68" w:name="_Toc430166819"/>
      <w:bookmarkStart w:id="69" w:name="_Toc14541"/>
      <w:r>
        <w:rPr>
          <w:rFonts w:hint="eastAsia" w:ascii="黑体" w:eastAsia="黑体"/>
          <w:color w:val="auto"/>
          <w:sz w:val="32"/>
        </w:rPr>
        <w:t>10. 需要补充的其他内容</w:t>
      </w:r>
      <w:bookmarkEnd w:id="67"/>
      <w:bookmarkEnd w:id="68"/>
      <w:bookmarkEnd w:id="69"/>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ind w:firstLine="560" w:firstLineChars="200"/>
        <w:jc w:val="left"/>
        <w:rPr>
          <w:rFonts w:ascii="宋体" w:hAnsi="宋体" w:cs="仿宋_GB2312"/>
          <w:color w:val="auto"/>
          <w:kern w:val="0"/>
          <w:sz w:val="28"/>
          <w:szCs w:val="28"/>
        </w:rPr>
      </w:pPr>
    </w:p>
    <w:p>
      <w:pPr>
        <w:autoSpaceDE w:val="0"/>
        <w:autoSpaceDN w:val="0"/>
        <w:adjustRightInd w:val="0"/>
        <w:spacing w:line="340" w:lineRule="exact"/>
        <w:jc w:val="left"/>
        <w:rPr>
          <w:rFonts w:ascii="宋体" w:hAnsi="宋体" w:cs="仿宋_GB2312"/>
          <w:color w:val="auto"/>
          <w:kern w:val="0"/>
          <w:sz w:val="28"/>
          <w:szCs w:val="28"/>
        </w:rPr>
      </w:pPr>
    </w:p>
    <w:p>
      <w:pPr>
        <w:pStyle w:val="2"/>
        <w:spacing w:before="0" w:after="0" w:line="360" w:lineRule="auto"/>
        <w:jc w:val="center"/>
        <w:rPr>
          <w:rFonts w:ascii="宋体" w:hAnsi="宋体"/>
          <w:bCs w:val="0"/>
          <w:color w:val="auto"/>
          <w:sz w:val="36"/>
          <w:szCs w:val="36"/>
        </w:rPr>
      </w:pPr>
      <w:bookmarkStart w:id="70" w:name="_Toc32630"/>
      <w:r>
        <w:rPr>
          <w:rFonts w:hint="eastAsia" w:ascii="宋体" w:hAnsi="宋体"/>
          <w:bCs w:val="0"/>
          <w:color w:val="auto"/>
          <w:sz w:val="36"/>
          <w:szCs w:val="36"/>
        </w:rPr>
        <w:t>第三章 评标办法（综合评估法）</w:t>
      </w:r>
      <w:bookmarkEnd w:id="70"/>
    </w:p>
    <w:p>
      <w:pPr>
        <w:rPr>
          <w:color w:val="auto"/>
        </w:rPr>
      </w:pPr>
    </w:p>
    <w:tbl>
      <w:tblPr>
        <w:tblStyle w:val="47"/>
        <w:tblW w:w="9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476"/>
        <w:gridCol w:w="1935"/>
        <w:gridCol w:w="1710"/>
        <w:gridCol w:w="4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exact"/>
          <w:jc w:val="center"/>
        </w:trPr>
        <w:tc>
          <w:tcPr>
            <w:tcW w:w="1532" w:type="dxa"/>
            <w:gridSpan w:val="2"/>
            <w:vAlign w:val="center"/>
          </w:tcPr>
          <w:p>
            <w:pPr>
              <w:pStyle w:val="13"/>
              <w:spacing w:line="400" w:lineRule="exact"/>
              <w:jc w:val="center"/>
              <w:rPr>
                <w:rFonts w:hint="eastAsia" w:ascii="宋体" w:hAnsi="宋体" w:eastAsia="宋体" w:cs="宋体"/>
                <w:b/>
                <w:bCs/>
                <w:color w:val="auto"/>
              </w:rPr>
            </w:pPr>
            <w:r>
              <w:rPr>
                <w:rFonts w:hint="eastAsia" w:ascii="宋体" w:hAnsi="宋体" w:eastAsia="宋体" w:cs="宋体"/>
                <w:b/>
                <w:bCs/>
                <w:color w:val="auto"/>
              </w:rPr>
              <w:t>条款号</w:t>
            </w:r>
          </w:p>
        </w:tc>
        <w:tc>
          <w:tcPr>
            <w:tcW w:w="1935" w:type="dxa"/>
            <w:vAlign w:val="center"/>
          </w:tcPr>
          <w:p>
            <w:pPr>
              <w:pStyle w:val="13"/>
              <w:spacing w:line="400" w:lineRule="exact"/>
              <w:jc w:val="center"/>
              <w:rPr>
                <w:rFonts w:hint="eastAsia" w:ascii="宋体" w:hAnsi="宋体" w:eastAsia="宋体" w:cs="宋体"/>
                <w:b/>
                <w:bCs/>
                <w:color w:val="auto"/>
              </w:rPr>
            </w:pPr>
            <w:r>
              <w:rPr>
                <w:rFonts w:hint="eastAsia" w:ascii="宋体" w:hAnsi="宋体" w:eastAsia="宋体" w:cs="宋体"/>
                <w:b/>
                <w:bCs/>
                <w:color w:val="auto"/>
              </w:rPr>
              <w:t>评审因素</w:t>
            </w:r>
          </w:p>
        </w:tc>
        <w:tc>
          <w:tcPr>
            <w:tcW w:w="5738" w:type="dxa"/>
            <w:gridSpan w:val="2"/>
            <w:vAlign w:val="center"/>
          </w:tcPr>
          <w:p>
            <w:pPr>
              <w:pStyle w:val="13"/>
              <w:spacing w:line="400" w:lineRule="exact"/>
              <w:jc w:val="center"/>
              <w:rPr>
                <w:rFonts w:hint="eastAsia" w:ascii="宋体" w:hAnsi="宋体" w:eastAsia="宋体" w:cs="宋体"/>
                <w:b/>
                <w:bCs/>
                <w:color w:val="auto"/>
              </w:rPr>
            </w:pPr>
            <w:r>
              <w:rPr>
                <w:rFonts w:hint="eastAsia" w:ascii="宋体" w:hAnsi="宋体" w:eastAsia="宋体" w:cs="宋体"/>
                <w:b/>
                <w:bCs/>
                <w:color w:val="auto"/>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exact"/>
          <w:jc w:val="center"/>
        </w:trPr>
        <w:tc>
          <w:tcPr>
            <w:tcW w:w="1056" w:type="dxa"/>
            <w:vMerge w:val="restart"/>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2.1.1</w:t>
            </w:r>
          </w:p>
        </w:tc>
        <w:tc>
          <w:tcPr>
            <w:tcW w:w="476" w:type="dxa"/>
            <w:vMerge w:val="restart"/>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形</w:t>
            </w:r>
          </w:p>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式</w:t>
            </w:r>
          </w:p>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评</w:t>
            </w:r>
          </w:p>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审</w:t>
            </w:r>
          </w:p>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标</w:t>
            </w:r>
          </w:p>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准</w:t>
            </w:r>
          </w:p>
        </w:tc>
        <w:tc>
          <w:tcPr>
            <w:tcW w:w="1935" w:type="dxa"/>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投标人名称</w:t>
            </w:r>
          </w:p>
        </w:tc>
        <w:tc>
          <w:tcPr>
            <w:tcW w:w="5738" w:type="dxa"/>
            <w:gridSpan w:val="2"/>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与营业执照一致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8" w:hRule="exact"/>
          <w:jc w:val="center"/>
        </w:trPr>
        <w:tc>
          <w:tcPr>
            <w:tcW w:w="1056" w:type="dxa"/>
            <w:vMerge w:val="continue"/>
            <w:vAlign w:val="center"/>
          </w:tcPr>
          <w:p>
            <w:pPr>
              <w:pStyle w:val="13"/>
              <w:spacing w:line="400" w:lineRule="exact"/>
              <w:jc w:val="center"/>
              <w:rPr>
                <w:rFonts w:hint="eastAsia" w:ascii="宋体" w:hAnsi="宋体" w:eastAsia="宋体" w:cs="宋体"/>
                <w:color w:val="auto"/>
              </w:rPr>
            </w:pPr>
          </w:p>
        </w:tc>
        <w:tc>
          <w:tcPr>
            <w:tcW w:w="476" w:type="dxa"/>
            <w:vMerge w:val="continue"/>
            <w:vAlign w:val="center"/>
          </w:tcPr>
          <w:p>
            <w:pPr>
              <w:pStyle w:val="13"/>
              <w:spacing w:line="400" w:lineRule="exact"/>
              <w:jc w:val="center"/>
              <w:rPr>
                <w:rFonts w:hint="eastAsia" w:ascii="宋体" w:hAnsi="宋体" w:eastAsia="宋体" w:cs="宋体"/>
                <w:color w:val="auto"/>
              </w:rPr>
            </w:pPr>
          </w:p>
        </w:tc>
        <w:tc>
          <w:tcPr>
            <w:tcW w:w="1935" w:type="dxa"/>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投标函及投标函附录</w:t>
            </w:r>
          </w:p>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签字盖章</w:t>
            </w:r>
          </w:p>
        </w:tc>
        <w:tc>
          <w:tcPr>
            <w:tcW w:w="5738" w:type="dxa"/>
            <w:gridSpan w:val="2"/>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有法定代表人或其委托代理人签字并加盖单位公章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3"/>
              <w:spacing w:line="400" w:lineRule="exact"/>
              <w:jc w:val="center"/>
              <w:rPr>
                <w:rFonts w:hint="eastAsia" w:ascii="宋体" w:hAnsi="宋体" w:eastAsia="宋体" w:cs="宋体"/>
                <w:color w:val="auto"/>
              </w:rPr>
            </w:pPr>
          </w:p>
        </w:tc>
        <w:tc>
          <w:tcPr>
            <w:tcW w:w="476" w:type="dxa"/>
            <w:vMerge w:val="continue"/>
            <w:vAlign w:val="center"/>
          </w:tcPr>
          <w:p>
            <w:pPr>
              <w:pStyle w:val="13"/>
              <w:spacing w:line="400" w:lineRule="exact"/>
              <w:jc w:val="center"/>
              <w:rPr>
                <w:rFonts w:hint="eastAsia" w:ascii="宋体" w:hAnsi="宋体" w:eastAsia="宋体" w:cs="宋体"/>
                <w:color w:val="auto"/>
              </w:rPr>
            </w:pPr>
          </w:p>
        </w:tc>
        <w:tc>
          <w:tcPr>
            <w:tcW w:w="1935" w:type="dxa"/>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投标文件格式</w:t>
            </w:r>
          </w:p>
        </w:tc>
        <w:tc>
          <w:tcPr>
            <w:tcW w:w="5738" w:type="dxa"/>
            <w:gridSpan w:val="2"/>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符合第八章“投标文件格式”中的要求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3"/>
              <w:spacing w:line="400" w:lineRule="exact"/>
              <w:jc w:val="center"/>
              <w:rPr>
                <w:rFonts w:hint="eastAsia" w:ascii="宋体" w:hAnsi="宋体" w:eastAsia="宋体" w:cs="宋体"/>
                <w:color w:val="auto"/>
              </w:rPr>
            </w:pPr>
          </w:p>
        </w:tc>
        <w:tc>
          <w:tcPr>
            <w:tcW w:w="476" w:type="dxa"/>
            <w:vMerge w:val="continue"/>
            <w:vAlign w:val="center"/>
          </w:tcPr>
          <w:p>
            <w:pPr>
              <w:pStyle w:val="13"/>
              <w:spacing w:line="400" w:lineRule="exact"/>
              <w:jc w:val="center"/>
              <w:rPr>
                <w:rFonts w:hint="eastAsia" w:ascii="宋体" w:hAnsi="宋体" w:eastAsia="宋体" w:cs="宋体"/>
                <w:color w:val="auto"/>
              </w:rPr>
            </w:pPr>
          </w:p>
        </w:tc>
        <w:tc>
          <w:tcPr>
            <w:tcW w:w="1935" w:type="dxa"/>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报价唯一</w:t>
            </w:r>
          </w:p>
        </w:tc>
        <w:tc>
          <w:tcPr>
            <w:tcW w:w="5738" w:type="dxa"/>
            <w:gridSpan w:val="2"/>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只能有一个有效报价且不超过招标控制价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restart"/>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2.1.2</w:t>
            </w:r>
          </w:p>
        </w:tc>
        <w:tc>
          <w:tcPr>
            <w:tcW w:w="476" w:type="dxa"/>
            <w:vMerge w:val="restart"/>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资</w:t>
            </w:r>
          </w:p>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格</w:t>
            </w:r>
          </w:p>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评</w:t>
            </w:r>
          </w:p>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审</w:t>
            </w:r>
          </w:p>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标</w:t>
            </w:r>
          </w:p>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准</w:t>
            </w:r>
          </w:p>
        </w:tc>
        <w:tc>
          <w:tcPr>
            <w:tcW w:w="1935" w:type="dxa"/>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营业执照</w:t>
            </w:r>
          </w:p>
        </w:tc>
        <w:tc>
          <w:tcPr>
            <w:tcW w:w="5738" w:type="dxa"/>
            <w:gridSpan w:val="2"/>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3"/>
              <w:spacing w:line="400" w:lineRule="exact"/>
              <w:jc w:val="center"/>
              <w:rPr>
                <w:rFonts w:hint="eastAsia" w:ascii="宋体" w:hAnsi="宋体" w:eastAsia="宋体" w:cs="宋体"/>
                <w:color w:val="auto"/>
              </w:rPr>
            </w:pPr>
          </w:p>
        </w:tc>
        <w:tc>
          <w:tcPr>
            <w:tcW w:w="476" w:type="dxa"/>
            <w:vMerge w:val="continue"/>
            <w:vAlign w:val="center"/>
          </w:tcPr>
          <w:p>
            <w:pPr>
              <w:pStyle w:val="13"/>
              <w:spacing w:line="400" w:lineRule="exact"/>
              <w:jc w:val="center"/>
              <w:rPr>
                <w:rFonts w:hint="eastAsia" w:ascii="宋体" w:hAnsi="宋体" w:eastAsia="宋体" w:cs="宋体"/>
                <w:color w:val="auto"/>
              </w:rPr>
            </w:pPr>
          </w:p>
        </w:tc>
        <w:tc>
          <w:tcPr>
            <w:tcW w:w="1935" w:type="dxa"/>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资格要求</w:t>
            </w:r>
          </w:p>
        </w:tc>
        <w:tc>
          <w:tcPr>
            <w:tcW w:w="5738" w:type="dxa"/>
            <w:gridSpan w:val="2"/>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符合第二章“投标人须知”规定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3"/>
              <w:spacing w:line="400" w:lineRule="exact"/>
              <w:jc w:val="center"/>
              <w:rPr>
                <w:rFonts w:hint="eastAsia" w:ascii="宋体" w:hAnsi="宋体" w:eastAsia="宋体" w:cs="宋体"/>
                <w:color w:val="auto"/>
              </w:rPr>
            </w:pPr>
          </w:p>
        </w:tc>
        <w:tc>
          <w:tcPr>
            <w:tcW w:w="476" w:type="dxa"/>
            <w:vMerge w:val="continue"/>
            <w:vAlign w:val="center"/>
          </w:tcPr>
          <w:p>
            <w:pPr>
              <w:pStyle w:val="13"/>
              <w:spacing w:line="400" w:lineRule="exact"/>
              <w:jc w:val="center"/>
              <w:rPr>
                <w:rFonts w:hint="eastAsia" w:ascii="宋体" w:hAnsi="宋体" w:eastAsia="宋体" w:cs="宋体"/>
                <w:color w:val="auto"/>
              </w:rPr>
            </w:pPr>
          </w:p>
        </w:tc>
        <w:tc>
          <w:tcPr>
            <w:tcW w:w="1935" w:type="dxa"/>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项目经理资格</w:t>
            </w:r>
          </w:p>
        </w:tc>
        <w:tc>
          <w:tcPr>
            <w:tcW w:w="5738" w:type="dxa"/>
            <w:gridSpan w:val="2"/>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符合第二章“投标人须知”规定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3"/>
              <w:spacing w:line="400" w:lineRule="exact"/>
              <w:jc w:val="center"/>
              <w:rPr>
                <w:rFonts w:hint="eastAsia" w:ascii="宋体" w:hAnsi="宋体" w:eastAsia="宋体" w:cs="宋体"/>
                <w:color w:val="auto"/>
              </w:rPr>
            </w:pPr>
          </w:p>
        </w:tc>
        <w:tc>
          <w:tcPr>
            <w:tcW w:w="476" w:type="dxa"/>
            <w:vMerge w:val="continue"/>
            <w:vAlign w:val="center"/>
          </w:tcPr>
          <w:p>
            <w:pPr>
              <w:pStyle w:val="13"/>
              <w:spacing w:line="400" w:lineRule="exact"/>
              <w:jc w:val="center"/>
              <w:rPr>
                <w:rFonts w:hint="eastAsia" w:ascii="宋体" w:hAnsi="宋体" w:eastAsia="宋体" w:cs="宋体"/>
                <w:color w:val="auto"/>
              </w:rPr>
            </w:pPr>
          </w:p>
        </w:tc>
        <w:tc>
          <w:tcPr>
            <w:tcW w:w="1935" w:type="dxa"/>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信誉要求</w:t>
            </w:r>
          </w:p>
        </w:tc>
        <w:tc>
          <w:tcPr>
            <w:tcW w:w="5738" w:type="dxa"/>
            <w:gridSpan w:val="2"/>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符合第二章“投标人须知”规定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restart"/>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2.1.3</w:t>
            </w:r>
          </w:p>
        </w:tc>
        <w:tc>
          <w:tcPr>
            <w:tcW w:w="476" w:type="dxa"/>
            <w:vMerge w:val="restart"/>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响</w:t>
            </w:r>
          </w:p>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应</w:t>
            </w:r>
          </w:p>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性</w:t>
            </w:r>
          </w:p>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评</w:t>
            </w:r>
          </w:p>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审</w:t>
            </w:r>
          </w:p>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标</w:t>
            </w:r>
          </w:p>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准</w:t>
            </w:r>
          </w:p>
        </w:tc>
        <w:tc>
          <w:tcPr>
            <w:tcW w:w="1935" w:type="dxa"/>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投标内容</w:t>
            </w:r>
          </w:p>
        </w:tc>
        <w:tc>
          <w:tcPr>
            <w:tcW w:w="5738" w:type="dxa"/>
            <w:gridSpan w:val="2"/>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符合第二章“投标人须知”规定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3"/>
              <w:spacing w:line="400" w:lineRule="exact"/>
              <w:jc w:val="center"/>
              <w:rPr>
                <w:rFonts w:hint="eastAsia" w:ascii="宋体" w:hAnsi="宋体" w:eastAsia="宋体" w:cs="宋体"/>
                <w:color w:val="auto"/>
              </w:rPr>
            </w:pPr>
          </w:p>
        </w:tc>
        <w:tc>
          <w:tcPr>
            <w:tcW w:w="476" w:type="dxa"/>
            <w:vMerge w:val="continue"/>
            <w:vAlign w:val="center"/>
          </w:tcPr>
          <w:p>
            <w:pPr>
              <w:pStyle w:val="13"/>
              <w:spacing w:line="400" w:lineRule="exact"/>
              <w:jc w:val="center"/>
              <w:rPr>
                <w:rFonts w:hint="eastAsia" w:ascii="宋体" w:hAnsi="宋体" w:eastAsia="宋体" w:cs="宋体"/>
                <w:color w:val="auto"/>
              </w:rPr>
            </w:pPr>
          </w:p>
        </w:tc>
        <w:tc>
          <w:tcPr>
            <w:tcW w:w="1935" w:type="dxa"/>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工期</w:t>
            </w:r>
          </w:p>
        </w:tc>
        <w:tc>
          <w:tcPr>
            <w:tcW w:w="5738" w:type="dxa"/>
            <w:gridSpan w:val="2"/>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符合第二章“投标人须知”规定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3"/>
              <w:spacing w:line="400" w:lineRule="exact"/>
              <w:jc w:val="center"/>
              <w:rPr>
                <w:rFonts w:hint="eastAsia" w:ascii="宋体" w:hAnsi="宋体" w:eastAsia="宋体" w:cs="宋体"/>
                <w:color w:val="auto"/>
              </w:rPr>
            </w:pPr>
          </w:p>
        </w:tc>
        <w:tc>
          <w:tcPr>
            <w:tcW w:w="476" w:type="dxa"/>
            <w:vMerge w:val="continue"/>
            <w:vAlign w:val="center"/>
          </w:tcPr>
          <w:p>
            <w:pPr>
              <w:pStyle w:val="13"/>
              <w:spacing w:line="400" w:lineRule="exact"/>
              <w:jc w:val="center"/>
              <w:rPr>
                <w:rFonts w:hint="eastAsia" w:ascii="宋体" w:hAnsi="宋体" w:eastAsia="宋体" w:cs="宋体"/>
                <w:color w:val="auto"/>
              </w:rPr>
            </w:pPr>
          </w:p>
        </w:tc>
        <w:tc>
          <w:tcPr>
            <w:tcW w:w="1935" w:type="dxa"/>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质量要求及养护期</w:t>
            </w:r>
          </w:p>
        </w:tc>
        <w:tc>
          <w:tcPr>
            <w:tcW w:w="5738" w:type="dxa"/>
            <w:gridSpan w:val="2"/>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符合第二章“投标人须知”规定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3"/>
              <w:spacing w:line="400" w:lineRule="exact"/>
              <w:jc w:val="center"/>
              <w:rPr>
                <w:rFonts w:hint="eastAsia" w:ascii="宋体" w:hAnsi="宋体" w:eastAsia="宋体" w:cs="宋体"/>
                <w:color w:val="auto"/>
              </w:rPr>
            </w:pPr>
          </w:p>
        </w:tc>
        <w:tc>
          <w:tcPr>
            <w:tcW w:w="476" w:type="dxa"/>
            <w:vMerge w:val="continue"/>
            <w:vAlign w:val="center"/>
          </w:tcPr>
          <w:p>
            <w:pPr>
              <w:pStyle w:val="13"/>
              <w:spacing w:line="400" w:lineRule="exact"/>
              <w:jc w:val="center"/>
              <w:rPr>
                <w:rFonts w:hint="eastAsia" w:ascii="宋体" w:hAnsi="宋体" w:eastAsia="宋体" w:cs="宋体"/>
                <w:color w:val="auto"/>
              </w:rPr>
            </w:pPr>
          </w:p>
        </w:tc>
        <w:tc>
          <w:tcPr>
            <w:tcW w:w="1935" w:type="dxa"/>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投标有效期</w:t>
            </w:r>
          </w:p>
        </w:tc>
        <w:tc>
          <w:tcPr>
            <w:tcW w:w="5738" w:type="dxa"/>
            <w:gridSpan w:val="2"/>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符合第二章“投标人须知”规定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3"/>
              <w:spacing w:line="400" w:lineRule="exact"/>
              <w:jc w:val="center"/>
              <w:rPr>
                <w:rFonts w:hint="eastAsia" w:ascii="宋体" w:hAnsi="宋体" w:eastAsia="宋体" w:cs="宋体"/>
                <w:color w:val="auto"/>
              </w:rPr>
            </w:pPr>
          </w:p>
        </w:tc>
        <w:tc>
          <w:tcPr>
            <w:tcW w:w="476" w:type="dxa"/>
            <w:vMerge w:val="continue"/>
            <w:vAlign w:val="center"/>
          </w:tcPr>
          <w:p>
            <w:pPr>
              <w:pStyle w:val="13"/>
              <w:spacing w:line="400" w:lineRule="exact"/>
              <w:jc w:val="center"/>
              <w:rPr>
                <w:rFonts w:hint="eastAsia" w:ascii="宋体" w:hAnsi="宋体" w:eastAsia="宋体" w:cs="宋体"/>
                <w:color w:val="auto"/>
              </w:rPr>
            </w:pPr>
          </w:p>
        </w:tc>
        <w:tc>
          <w:tcPr>
            <w:tcW w:w="1935" w:type="dxa"/>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投标保证金</w:t>
            </w:r>
          </w:p>
        </w:tc>
        <w:tc>
          <w:tcPr>
            <w:tcW w:w="5738" w:type="dxa"/>
            <w:gridSpan w:val="2"/>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符合第二章“投标人须知”规定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3"/>
              <w:spacing w:line="400" w:lineRule="exact"/>
              <w:jc w:val="center"/>
              <w:rPr>
                <w:rFonts w:hint="eastAsia" w:ascii="宋体" w:hAnsi="宋体" w:eastAsia="宋体" w:cs="宋体"/>
                <w:color w:val="auto"/>
              </w:rPr>
            </w:pPr>
          </w:p>
        </w:tc>
        <w:tc>
          <w:tcPr>
            <w:tcW w:w="476" w:type="dxa"/>
            <w:vMerge w:val="continue"/>
            <w:vAlign w:val="center"/>
          </w:tcPr>
          <w:p>
            <w:pPr>
              <w:pStyle w:val="13"/>
              <w:spacing w:line="400" w:lineRule="exact"/>
              <w:jc w:val="center"/>
              <w:rPr>
                <w:rFonts w:hint="eastAsia" w:ascii="宋体" w:hAnsi="宋体" w:eastAsia="宋体" w:cs="宋体"/>
                <w:color w:val="auto"/>
              </w:rPr>
            </w:pPr>
          </w:p>
        </w:tc>
        <w:tc>
          <w:tcPr>
            <w:tcW w:w="1935" w:type="dxa"/>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权利义务</w:t>
            </w:r>
          </w:p>
        </w:tc>
        <w:tc>
          <w:tcPr>
            <w:tcW w:w="5738" w:type="dxa"/>
            <w:gridSpan w:val="2"/>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2" w:hRule="exact"/>
          <w:jc w:val="center"/>
        </w:trPr>
        <w:tc>
          <w:tcPr>
            <w:tcW w:w="1056" w:type="dxa"/>
            <w:vMerge w:val="continue"/>
            <w:vAlign w:val="center"/>
          </w:tcPr>
          <w:p>
            <w:pPr>
              <w:pStyle w:val="13"/>
              <w:spacing w:line="400" w:lineRule="exact"/>
              <w:jc w:val="center"/>
              <w:rPr>
                <w:rFonts w:hint="eastAsia" w:ascii="宋体" w:hAnsi="宋体" w:eastAsia="宋体" w:cs="宋体"/>
                <w:color w:val="auto"/>
              </w:rPr>
            </w:pPr>
          </w:p>
        </w:tc>
        <w:tc>
          <w:tcPr>
            <w:tcW w:w="476" w:type="dxa"/>
            <w:vMerge w:val="continue"/>
            <w:vAlign w:val="center"/>
          </w:tcPr>
          <w:p>
            <w:pPr>
              <w:pStyle w:val="13"/>
              <w:spacing w:line="400" w:lineRule="exact"/>
              <w:jc w:val="center"/>
              <w:rPr>
                <w:rFonts w:hint="eastAsia" w:ascii="宋体" w:hAnsi="宋体" w:eastAsia="宋体" w:cs="宋体"/>
                <w:color w:val="auto"/>
              </w:rPr>
            </w:pPr>
          </w:p>
        </w:tc>
        <w:tc>
          <w:tcPr>
            <w:tcW w:w="1935" w:type="dxa"/>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已标价工程量清单</w:t>
            </w:r>
          </w:p>
        </w:tc>
        <w:tc>
          <w:tcPr>
            <w:tcW w:w="5738" w:type="dxa"/>
            <w:gridSpan w:val="2"/>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符合第五章“工程量清单”给出的子目编码、子目名称、子目特征、计量单位和工程量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056" w:type="dxa"/>
            <w:vMerge w:val="continue"/>
            <w:vAlign w:val="center"/>
          </w:tcPr>
          <w:p>
            <w:pPr>
              <w:pStyle w:val="13"/>
              <w:spacing w:line="400" w:lineRule="exact"/>
              <w:jc w:val="center"/>
              <w:rPr>
                <w:rFonts w:hint="eastAsia" w:ascii="宋体" w:hAnsi="宋体" w:eastAsia="宋体" w:cs="宋体"/>
                <w:color w:val="auto"/>
              </w:rPr>
            </w:pPr>
          </w:p>
        </w:tc>
        <w:tc>
          <w:tcPr>
            <w:tcW w:w="476" w:type="dxa"/>
            <w:vMerge w:val="continue"/>
            <w:vAlign w:val="center"/>
          </w:tcPr>
          <w:p>
            <w:pPr>
              <w:pStyle w:val="13"/>
              <w:spacing w:line="400" w:lineRule="exact"/>
              <w:jc w:val="center"/>
              <w:rPr>
                <w:rFonts w:hint="eastAsia" w:ascii="宋体" w:hAnsi="宋体" w:eastAsia="宋体" w:cs="宋体"/>
                <w:color w:val="auto"/>
              </w:rPr>
            </w:pPr>
          </w:p>
        </w:tc>
        <w:tc>
          <w:tcPr>
            <w:tcW w:w="1935" w:type="dxa"/>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技术标准和要求</w:t>
            </w:r>
          </w:p>
        </w:tc>
        <w:tc>
          <w:tcPr>
            <w:tcW w:w="5738" w:type="dxa"/>
            <w:gridSpan w:val="2"/>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符合第七章“技术标准和要求”规定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532" w:type="dxa"/>
            <w:gridSpan w:val="2"/>
            <w:vAlign w:val="center"/>
          </w:tcPr>
          <w:p>
            <w:pPr>
              <w:pStyle w:val="13"/>
              <w:spacing w:line="400" w:lineRule="exact"/>
              <w:jc w:val="center"/>
              <w:rPr>
                <w:rFonts w:hint="eastAsia" w:ascii="宋体" w:hAnsi="宋体" w:eastAsia="宋体" w:cs="宋体"/>
                <w:b/>
                <w:bCs/>
                <w:color w:val="auto"/>
              </w:rPr>
            </w:pPr>
            <w:r>
              <w:rPr>
                <w:rFonts w:hint="eastAsia" w:ascii="宋体" w:hAnsi="宋体" w:eastAsia="宋体" w:cs="宋体"/>
                <w:b/>
                <w:bCs/>
                <w:color w:val="auto"/>
              </w:rPr>
              <w:t>条款号</w:t>
            </w:r>
          </w:p>
        </w:tc>
        <w:tc>
          <w:tcPr>
            <w:tcW w:w="1935" w:type="dxa"/>
            <w:vAlign w:val="center"/>
          </w:tcPr>
          <w:p>
            <w:pPr>
              <w:pStyle w:val="13"/>
              <w:spacing w:line="400" w:lineRule="exact"/>
              <w:jc w:val="center"/>
              <w:rPr>
                <w:rFonts w:hint="eastAsia" w:ascii="宋体" w:hAnsi="宋体" w:eastAsia="宋体" w:cs="宋体"/>
                <w:b/>
                <w:bCs/>
                <w:color w:val="auto"/>
              </w:rPr>
            </w:pPr>
            <w:r>
              <w:rPr>
                <w:rFonts w:hint="eastAsia" w:ascii="宋体" w:hAnsi="宋体" w:eastAsia="宋体" w:cs="宋体"/>
                <w:b/>
                <w:bCs/>
                <w:color w:val="auto"/>
              </w:rPr>
              <w:t>条款内容</w:t>
            </w:r>
          </w:p>
        </w:tc>
        <w:tc>
          <w:tcPr>
            <w:tcW w:w="5738" w:type="dxa"/>
            <w:gridSpan w:val="2"/>
            <w:vAlign w:val="center"/>
          </w:tcPr>
          <w:p>
            <w:pPr>
              <w:pStyle w:val="13"/>
              <w:spacing w:line="400" w:lineRule="exact"/>
              <w:jc w:val="left"/>
              <w:rPr>
                <w:rFonts w:hint="eastAsia" w:ascii="宋体" w:hAnsi="宋体" w:eastAsia="宋体" w:cs="宋体"/>
                <w:b/>
                <w:bCs/>
                <w:color w:val="auto"/>
              </w:rPr>
            </w:pPr>
            <w:r>
              <w:rPr>
                <w:rFonts w:hint="eastAsia" w:ascii="宋体" w:hAnsi="宋体" w:eastAsia="宋体" w:cs="宋体"/>
                <w:b/>
                <w:bCs/>
                <w:color w:val="auto"/>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2.2.1</w:t>
            </w:r>
          </w:p>
        </w:tc>
        <w:tc>
          <w:tcPr>
            <w:tcW w:w="1935" w:type="dxa"/>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分值组成</w:t>
            </w:r>
          </w:p>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（总分100分）</w:t>
            </w:r>
          </w:p>
        </w:tc>
        <w:tc>
          <w:tcPr>
            <w:tcW w:w="5738" w:type="dxa"/>
            <w:gridSpan w:val="2"/>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技术部分：54分（采购人根据项目情况设定）</w:t>
            </w:r>
          </w:p>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商务部分：16分（采购人根据项目情况设定）</w:t>
            </w:r>
          </w:p>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投标报价：30分（采购人根据项目情况设定）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2.2.1</w:t>
            </w:r>
          </w:p>
        </w:tc>
        <w:tc>
          <w:tcPr>
            <w:tcW w:w="1935" w:type="dxa"/>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报价得分（30分）</w:t>
            </w:r>
          </w:p>
        </w:tc>
        <w:tc>
          <w:tcPr>
            <w:tcW w:w="5738" w:type="dxa"/>
            <w:gridSpan w:val="2"/>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价格采用低价优先法计算，即满足招标文件要求且最终报价最低的为评标基准价，其价格分为满分。其他供应商的价格分统一按照下列公式计算：价格分=（评标基准价÷评标价）×（30分）</w:t>
            </w:r>
          </w:p>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注：</w:t>
            </w:r>
          </w:p>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1.若投标人投标价格均超过控制价，做废标处理。</w:t>
            </w:r>
          </w:p>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2.对小型、微型、监狱企业、残疾人福利性单位投标报价给予</w:t>
            </w:r>
            <w:r>
              <w:rPr>
                <w:rFonts w:hint="eastAsia" w:hAnsi="宋体" w:cs="宋体"/>
                <w:color w:val="auto"/>
                <w:lang w:val="en-US" w:eastAsia="zh-CN"/>
              </w:rPr>
              <w:t>5</w:t>
            </w:r>
            <w:r>
              <w:rPr>
                <w:rFonts w:hint="eastAsia" w:ascii="宋体" w:hAnsi="宋体" w:eastAsia="宋体" w:cs="宋体"/>
                <w:color w:val="auto"/>
              </w:rPr>
              <w:t>%的扣除，用扣除后的价格参与评审。参加本项目的中小企业应当提供《中小企业声明函》（格式详见《政府采购促进中小企业发展管理办法》）</w:t>
            </w:r>
          </w:p>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Merge w:val="restart"/>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2.2.3</w:t>
            </w:r>
          </w:p>
        </w:tc>
        <w:tc>
          <w:tcPr>
            <w:tcW w:w="1935" w:type="dxa"/>
            <w:vMerge w:val="restart"/>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技术部分(54分）</w:t>
            </w:r>
          </w:p>
        </w:tc>
        <w:tc>
          <w:tcPr>
            <w:tcW w:w="1710" w:type="dxa"/>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施工方案和技术措施（9分）</w:t>
            </w:r>
          </w:p>
        </w:tc>
        <w:tc>
          <w:tcPr>
            <w:tcW w:w="4028" w:type="dxa"/>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1、施工方案和技术措施9分</w:t>
            </w:r>
          </w:p>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2、不提供不得分。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Merge w:val="continue"/>
            <w:vAlign w:val="center"/>
          </w:tcPr>
          <w:p>
            <w:pPr>
              <w:pStyle w:val="13"/>
              <w:spacing w:line="400" w:lineRule="exact"/>
              <w:jc w:val="center"/>
              <w:rPr>
                <w:rFonts w:hint="eastAsia" w:ascii="宋体" w:hAnsi="宋体" w:eastAsia="宋体" w:cs="宋体"/>
                <w:color w:val="auto"/>
              </w:rPr>
            </w:pPr>
          </w:p>
        </w:tc>
        <w:tc>
          <w:tcPr>
            <w:tcW w:w="1935" w:type="dxa"/>
            <w:vMerge w:val="continue"/>
            <w:vAlign w:val="center"/>
          </w:tcPr>
          <w:p>
            <w:pPr>
              <w:pStyle w:val="13"/>
              <w:spacing w:line="400" w:lineRule="exact"/>
              <w:jc w:val="center"/>
              <w:rPr>
                <w:rFonts w:hint="eastAsia" w:ascii="宋体" w:hAnsi="宋体" w:eastAsia="宋体" w:cs="宋体"/>
                <w:color w:val="auto"/>
              </w:rPr>
            </w:pPr>
          </w:p>
        </w:tc>
        <w:tc>
          <w:tcPr>
            <w:tcW w:w="1710" w:type="dxa"/>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质量管理体系与措施（8分）</w:t>
            </w:r>
          </w:p>
        </w:tc>
        <w:tc>
          <w:tcPr>
            <w:tcW w:w="4028" w:type="dxa"/>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1、质量管理体系与保证措施8分。</w:t>
            </w:r>
          </w:p>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2、不提供不得分。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Merge w:val="continue"/>
            <w:vAlign w:val="center"/>
          </w:tcPr>
          <w:p>
            <w:pPr>
              <w:pStyle w:val="13"/>
              <w:spacing w:line="400" w:lineRule="exact"/>
              <w:jc w:val="center"/>
              <w:rPr>
                <w:rFonts w:hint="eastAsia" w:ascii="宋体" w:hAnsi="宋体" w:eastAsia="宋体" w:cs="宋体"/>
                <w:color w:val="auto"/>
              </w:rPr>
            </w:pPr>
          </w:p>
        </w:tc>
        <w:tc>
          <w:tcPr>
            <w:tcW w:w="1935" w:type="dxa"/>
            <w:vMerge w:val="continue"/>
            <w:vAlign w:val="center"/>
          </w:tcPr>
          <w:p>
            <w:pPr>
              <w:pStyle w:val="13"/>
              <w:spacing w:line="400" w:lineRule="exact"/>
              <w:jc w:val="center"/>
              <w:rPr>
                <w:rFonts w:hint="eastAsia" w:ascii="宋体" w:hAnsi="宋体" w:eastAsia="宋体" w:cs="宋体"/>
                <w:color w:val="auto"/>
              </w:rPr>
            </w:pPr>
          </w:p>
        </w:tc>
        <w:tc>
          <w:tcPr>
            <w:tcW w:w="1710" w:type="dxa"/>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安全管理体系与措施（8分）</w:t>
            </w:r>
          </w:p>
        </w:tc>
        <w:tc>
          <w:tcPr>
            <w:tcW w:w="4028" w:type="dxa"/>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1、施工安全生产保障体系，安全管理目标。8分；</w:t>
            </w:r>
          </w:p>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2、不提供不得分。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Merge w:val="continue"/>
            <w:vAlign w:val="center"/>
          </w:tcPr>
          <w:p>
            <w:pPr>
              <w:pStyle w:val="13"/>
              <w:spacing w:line="400" w:lineRule="exact"/>
              <w:jc w:val="center"/>
              <w:rPr>
                <w:rFonts w:hint="eastAsia" w:ascii="宋体" w:hAnsi="宋体" w:eastAsia="宋体" w:cs="宋体"/>
                <w:color w:val="auto"/>
              </w:rPr>
            </w:pPr>
          </w:p>
        </w:tc>
        <w:tc>
          <w:tcPr>
            <w:tcW w:w="1935" w:type="dxa"/>
            <w:vMerge w:val="continue"/>
            <w:vAlign w:val="center"/>
          </w:tcPr>
          <w:p>
            <w:pPr>
              <w:pStyle w:val="13"/>
              <w:spacing w:line="400" w:lineRule="exact"/>
              <w:jc w:val="center"/>
              <w:rPr>
                <w:rFonts w:hint="eastAsia" w:ascii="宋体" w:hAnsi="宋体" w:eastAsia="宋体" w:cs="宋体"/>
                <w:color w:val="auto"/>
              </w:rPr>
            </w:pPr>
          </w:p>
        </w:tc>
        <w:tc>
          <w:tcPr>
            <w:tcW w:w="1710" w:type="dxa"/>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文明施工、环境保护管理体系及施工现场扬尘治理措施</w:t>
            </w:r>
          </w:p>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（9分）</w:t>
            </w:r>
          </w:p>
        </w:tc>
        <w:tc>
          <w:tcPr>
            <w:tcW w:w="4028" w:type="dxa"/>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1、供应商提供文明施工、环境保护管理体系、施工现场扬尘治理措施9</w:t>
            </w:r>
          </w:p>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2、不提供不得分。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Merge w:val="continue"/>
            <w:vAlign w:val="center"/>
          </w:tcPr>
          <w:p>
            <w:pPr>
              <w:pStyle w:val="13"/>
              <w:spacing w:line="400" w:lineRule="exact"/>
              <w:jc w:val="center"/>
              <w:rPr>
                <w:rFonts w:hint="eastAsia" w:ascii="宋体" w:hAnsi="宋体" w:eastAsia="宋体" w:cs="宋体"/>
                <w:color w:val="auto"/>
              </w:rPr>
            </w:pPr>
          </w:p>
        </w:tc>
        <w:tc>
          <w:tcPr>
            <w:tcW w:w="1935" w:type="dxa"/>
            <w:vMerge w:val="continue"/>
            <w:vAlign w:val="center"/>
          </w:tcPr>
          <w:p>
            <w:pPr>
              <w:pStyle w:val="13"/>
              <w:spacing w:line="400" w:lineRule="exact"/>
              <w:jc w:val="center"/>
              <w:rPr>
                <w:rFonts w:hint="eastAsia" w:ascii="宋体" w:hAnsi="宋体" w:eastAsia="宋体" w:cs="宋体"/>
                <w:color w:val="auto"/>
              </w:rPr>
            </w:pPr>
          </w:p>
        </w:tc>
        <w:tc>
          <w:tcPr>
            <w:tcW w:w="1710" w:type="dxa"/>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工程进度计划与措施（7分）</w:t>
            </w:r>
          </w:p>
        </w:tc>
        <w:tc>
          <w:tcPr>
            <w:tcW w:w="4028" w:type="dxa"/>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1、工程进度计划与措施 7分；</w:t>
            </w:r>
          </w:p>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2、不提供不得分。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Merge w:val="continue"/>
            <w:vAlign w:val="center"/>
          </w:tcPr>
          <w:p>
            <w:pPr>
              <w:pStyle w:val="13"/>
              <w:spacing w:line="400" w:lineRule="exact"/>
              <w:jc w:val="center"/>
              <w:rPr>
                <w:rFonts w:hint="eastAsia" w:ascii="宋体" w:hAnsi="宋体" w:eastAsia="宋体" w:cs="宋体"/>
                <w:color w:val="auto"/>
              </w:rPr>
            </w:pPr>
          </w:p>
        </w:tc>
        <w:tc>
          <w:tcPr>
            <w:tcW w:w="1935" w:type="dxa"/>
            <w:vMerge w:val="continue"/>
            <w:vAlign w:val="center"/>
          </w:tcPr>
          <w:p>
            <w:pPr>
              <w:pStyle w:val="13"/>
              <w:spacing w:line="400" w:lineRule="exact"/>
              <w:jc w:val="center"/>
              <w:rPr>
                <w:rFonts w:hint="eastAsia" w:ascii="宋体" w:hAnsi="宋体" w:eastAsia="宋体" w:cs="宋体"/>
                <w:color w:val="auto"/>
              </w:rPr>
            </w:pPr>
          </w:p>
        </w:tc>
        <w:tc>
          <w:tcPr>
            <w:tcW w:w="1710" w:type="dxa"/>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施工进度表或网络计划图（7分）</w:t>
            </w:r>
          </w:p>
        </w:tc>
        <w:tc>
          <w:tcPr>
            <w:tcW w:w="4028" w:type="dxa"/>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1、施工进度表或网络计划图7分。</w:t>
            </w:r>
          </w:p>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2、不提供不得分。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Merge w:val="continue"/>
            <w:vAlign w:val="center"/>
          </w:tcPr>
          <w:p>
            <w:pPr>
              <w:pStyle w:val="13"/>
              <w:spacing w:line="400" w:lineRule="exact"/>
              <w:jc w:val="center"/>
              <w:rPr>
                <w:rFonts w:hint="eastAsia" w:ascii="宋体" w:hAnsi="宋体" w:eastAsia="宋体" w:cs="宋体"/>
                <w:color w:val="auto"/>
              </w:rPr>
            </w:pPr>
          </w:p>
        </w:tc>
        <w:tc>
          <w:tcPr>
            <w:tcW w:w="1935" w:type="dxa"/>
            <w:vMerge w:val="continue"/>
            <w:vAlign w:val="center"/>
          </w:tcPr>
          <w:p>
            <w:pPr>
              <w:pStyle w:val="13"/>
              <w:spacing w:line="400" w:lineRule="exact"/>
              <w:jc w:val="center"/>
              <w:rPr>
                <w:rFonts w:hint="eastAsia" w:ascii="宋体" w:hAnsi="宋体" w:eastAsia="宋体" w:cs="宋体"/>
                <w:color w:val="auto"/>
              </w:rPr>
            </w:pPr>
          </w:p>
        </w:tc>
        <w:tc>
          <w:tcPr>
            <w:tcW w:w="1710" w:type="dxa"/>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施工总平面布置图（6分）</w:t>
            </w:r>
          </w:p>
        </w:tc>
        <w:tc>
          <w:tcPr>
            <w:tcW w:w="4028" w:type="dxa"/>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1、施工总平面布置图6分；</w:t>
            </w:r>
          </w:p>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2、不提供不得分。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Merge w:val="restart"/>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2.2.4</w:t>
            </w:r>
          </w:p>
        </w:tc>
        <w:tc>
          <w:tcPr>
            <w:tcW w:w="1935" w:type="dxa"/>
            <w:vMerge w:val="restart"/>
            <w:vAlign w:val="center"/>
          </w:tcPr>
          <w:p>
            <w:pPr>
              <w:pStyle w:val="13"/>
              <w:spacing w:line="400" w:lineRule="exact"/>
              <w:jc w:val="center"/>
              <w:rPr>
                <w:rFonts w:hint="eastAsia" w:ascii="宋体" w:hAnsi="宋体" w:eastAsia="宋体" w:cs="宋体"/>
                <w:color w:val="auto"/>
              </w:rPr>
            </w:pPr>
            <w:r>
              <w:rPr>
                <w:rFonts w:hint="eastAsia" w:ascii="宋体" w:hAnsi="宋体" w:eastAsia="宋体" w:cs="宋体"/>
                <w:color w:val="auto"/>
              </w:rPr>
              <w:t>商务部分（16分）</w:t>
            </w:r>
          </w:p>
          <w:p>
            <w:pPr>
              <w:pStyle w:val="13"/>
              <w:spacing w:line="400" w:lineRule="exact"/>
              <w:jc w:val="center"/>
              <w:rPr>
                <w:rFonts w:hint="eastAsia" w:ascii="宋体" w:hAnsi="宋体" w:eastAsia="宋体" w:cs="宋体"/>
                <w:color w:val="auto"/>
              </w:rPr>
            </w:pPr>
          </w:p>
        </w:tc>
        <w:tc>
          <w:tcPr>
            <w:tcW w:w="1710" w:type="dxa"/>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业绩（4分）</w:t>
            </w:r>
          </w:p>
        </w:tc>
        <w:tc>
          <w:tcPr>
            <w:tcW w:w="4028" w:type="dxa"/>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企业业绩，每附1个得2分（20</w:t>
            </w:r>
            <w:r>
              <w:rPr>
                <w:rFonts w:hint="eastAsia" w:ascii="宋体" w:hAnsi="宋体" w:eastAsia="宋体" w:cs="宋体"/>
                <w:color w:val="auto"/>
                <w:lang w:val="en-US" w:eastAsia="zh-CN"/>
              </w:rPr>
              <w:t>20</w:t>
            </w:r>
            <w:r>
              <w:rPr>
                <w:rFonts w:hint="eastAsia" w:ascii="宋体" w:hAnsi="宋体" w:eastAsia="宋体" w:cs="宋体"/>
                <w:color w:val="auto"/>
              </w:rPr>
              <w:t>年1月1日以来类似的业绩，须附合同协议书和中标通知书扫描件，资料不全不得分）最高得4分）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Merge w:val="continue"/>
            <w:vAlign w:val="center"/>
          </w:tcPr>
          <w:p>
            <w:pPr>
              <w:pStyle w:val="13"/>
              <w:spacing w:line="400" w:lineRule="exact"/>
              <w:jc w:val="center"/>
              <w:rPr>
                <w:rFonts w:hint="eastAsia" w:ascii="宋体" w:hAnsi="宋体" w:eastAsia="宋体" w:cs="宋体"/>
                <w:color w:val="auto"/>
              </w:rPr>
            </w:pPr>
          </w:p>
        </w:tc>
        <w:tc>
          <w:tcPr>
            <w:tcW w:w="1935" w:type="dxa"/>
            <w:vMerge w:val="continue"/>
            <w:vAlign w:val="center"/>
          </w:tcPr>
          <w:p>
            <w:pPr>
              <w:pStyle w:val="13"/>
              <w:spacing w:line="400" w:lineRule="exact"/>
              <w:jc w:val="center"/>
              <w:rPr>
                <w:rFonts w:hint="eastAsia" w:ascii="宋体" w:hAnsi="宋体" w:eastAsia="宋体" w:cs="宋体"/>
                <w:color w:val="auto"/>
              </w:rPr>
            </w:pPr>
          </w:p>
        </w:tc>
        <w:tc>
          <w:tcPr>
            <w:tcW w:w="1710" w:type="dxa"/>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投标人承诺书（</w:t>
            </w:r>
            <w:r>
              <w:rPr>
                <w:rFonts w:hint="eastAsia" w:hAnsi="宋体" w:cs="宋体"/>
                <w:color w:val="auto"/>
                <w:lang w:val="en-US" w:eastAsia="zh-CN"/>
              </w:rPr>
              <w:t>8</w:t>
            </w:r>
            <w:r>
              <w:rPr>
                <w:rFonts w:hint="eastAsia" w:ascii="宋体" w:hAnsi="宋体" w:eastAsia="宋体" w:cs="宋体"/>
                <w:color w:val="auto"/>
              </w:rPr>
              <w:t>分）</w:t>
            </w:r>
          </w:p>
        </w:tc>
        <w:tc>
          <w:tcPr>
            <w:tcW w:w="4028" w:type="dxa"/>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投标人有对人员、设备、安全生产目标、农民工工资、质量、工期等方面做出承诺，得</w:t>
            </w:r>
            <w:r>
              <w:rPr>
                <w:rFonts w:hint="eastAsia" w:hAnsi="宋体" w:cs="宋体"/>
                <w:color w:val="auto"/>
                <w:lang w:val="en-US" w:eastAsia="zh-CN"/>
              </w:rPr>
              <w:t>8</w:t>
            </w:r>
            <w:r>
              <w:rPr>
                <w:rFonts w:hint="eastAsia" w:ascii="宋体" w:hAnsi="宋体" w:eastAsia="宋体" w:cs="宋体"/>
                <w:color w:val="auto"/>
              </w:rPr>
              <w:t>分。缺项或不提供不得分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5" w:hRule="atLeast"/>
          <w:jc w:val="center"/>
        </w:trPr>
        <w:tc>
          <w:tcPr>
            <w:tcW w:w="1532" w:type="dxa"/>
            <w:gridSpan w:val="2"/>
            <w:vMerge w:val="continue"/>
            <w:vAlign w:val="center"/>
          </w:tcPr>
          <w:p>
            <w:pPr>
              <w:pStyle w:val="13"/>
              <w:spacing w:line="400" w:lineRule="exact"/>
              <w:jc w:val="center"/>
              <w:rPr>
                <w:rFonts w:hint="eastAsia" w:ascii="宋体" w:hAnsi="宋体" w:eastAsia="宋体" w:cs="宋体"/>
                <w:color w:val="auto"/>
              </w:rPr>
            </w:pPr>
          </w:p>
        </w:tc>
        <w:tc>
          <w:tcPr>
            <w:tcW w:w="1935" w:type="dxa"/>
            <w:vMerge w:val="continue"/>
            <w:vAlign w:val="center"/>
          </w:tcPr>
          <w:p>
            <w:pPr>
              <w:pStyle w:val="13"/>
              <w:spacing w:line="400" w:lineRule="exact"/>
              <w:jc w:val="center"/>
              <w:rPr>
                <w:rFonts w:hint="eastAsia" w:ascii="宋体" w:hAnsi="宋体" w:eastAsia="宋体" w:cs="宋体"/>
                <w:color w:val="auto"/>
              </w:rPr>
            </w:pPr>
          </w:p>
        </w:tc>
        <w:tc>
          <w:tcPr>
            <w:tcW w:w="1710" w:type="dxa"/>
            <w:vAlign w:val="center"/>
          </w:tcPr>
          <w:p>
            <w:pPr>
              <w:pStyle w:val="13"/>
              <w:spacing w:line="400" w:lineRule="exact"/>
              <w:jc w:val="left"/>
              <w:rPr>
                <w:rFonts w:hint="eastAsia" w:ascii="宋体" w:hAnsi="宋体" w:eastAsia="宋体" w:cs="宋体"/>
                <w:color w:val="auto"/>
                <w:lang w:eastAsia="zh-CN"/>
              </w:rPr>
            </w:pPr>
            <w:r>
              <w:rPr>
                <w:rFonts w:hint="eastAsia" w:ascii="宋体" w:hAnsi="宋体" w:eastAsia="宋体" w:cs="宋体"/>
                <w:color w:val="auto"/>
              </w:rPr>
              <w:t>踏勘现场</w:t>
            </w:r>
            <w:r>
              <w:rPr>
                <w:rFonts w:hint="eastAsia" w:ascii="宋体" w:hAnsi="宋体" w:eastAsia="宋体" w:cs="宋体"/>
                <w:color w:val="auto"/>
                <w:lang w:eastAsia="zh-CN"/>
              </w:rPr>
              <w:t>（</w:t>
            </w:r>
            <w:r>
              <w:rPr>
                <w:rFonts w:hint="eastAsia" w:ascii="宋体" w:hAnsi="宋体" w:eastAsia="宋体" w:cs="宋体"/>
                <w:color w:val="auto"/>
                <w:lang w:val="en-US" w:eastAsia="zh-CN"/>
              </w:rPr>
              <w:t>4</w:t>
            </w:r>
            <w:r>
              <w:rPr>
                <w:rFonts w:hint="eastAsia" w:ascii="宋体" w:hAnsi="宋体" w:eastAsia="宋体" w:cs="宋体"/>
                <w:color w:val="auto"/>
                <w:lang w:eastAsia="zh-CN"/>
              </w:rPr>
              <w:t>）</w:t>
            </w:r>
          </w:p>
        </w:tc>
        <w:tc>
          <w:tcPr>
            <w:tcW w:w="4028" w:type="dxa"/>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lang w:val="en-US" w:eastAsia="zh-CN"/>
              </w:rPr>
              <w:t>投标人</w:t>
            </w:r>
            <w:r>
              <w:rPr>
                <w:rFonts w:hint="eastAsia" w:ascii="宋体" w:hAnsi="宋体" w:eastAsia="宋体" w:cs="宋体"/>
                <w:color w:val="auto"/>
              </w:rPr>
              <w:t>将证明函原件放在投标文件中（电子标为原件扫描件）得4分，没有此项得0分。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91" w:hRule="atLeast"/>
          <w:jc w:val="center"/>
        </w:trPr>
        <w:tc>
          <w:tcPr>
            <w:tcW w:w="9205" w:type="dxa"/>
            <w:gridSpan w:val="5"/>
            <w:vAlign w:val="center"/>
          </w:tcPr>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投标人综合得分=</w:t>
            </w:r>
            <w:r>
              <w:rPr>
                <w:rFonts w:hint="eastAsia" w:hAnsi="宋体" w:cs="宋体"/>
                <w:color w:val="auto"/>
                <w:lang w:val="en-US" w:eastAsia="zh-CN"/>
              </w:rPr>
              <w:t>技术部分</w:t>
            </w:r>
            <w:r>
              <w:rPr>
                <w:rFonts w:hint="eastAsia" w:ascii="宋体" w:hAnsi="宋体" w:eastAsia="宋体" w:cs="宋体"/>
                <w:color w:val="auto"/>
              </w:rPr>
              <w:t>得分＋商务部分得分+投标报价得分。</w:t>
            </w:r>
          </w:p>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投标人的最终得分：</w:t>
            </w:r>
          </w:p>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　　1．在评标委员会完成对技术部分、商务部分、投标报价得分的汇总后取算术平均值，作为该投标人的最终得分。</w:t>
            </w:r>
          </w:p>
          <w:p>
            <w:pPr>
              <w:pStyle w:val="13"/>
              <w:spacing w:line="400" w:lineRule="exact"/>
              <w:jc w:val="left"/>
              <w:rPr>
                <w:rFonts w:hint="eastAsia" w:ascii="宋体" w:hAnsi="宋体" w:eastAsia="宋体" w:cs="宋体"/>
                <w:color w:val="auto"/>
              </w:rPr>
            </w:pPr>
            <w:r>
              <w:rPr>
                <w:rFonts w:hint="eastAsia" w:ascii="宋体" w:hAnsi="宋体" w:eastAsia="宋体" w:cs="宋体"/>
                <w:color w:val="auto"/>
              </w:rPr>
              <w:t>2．本办法计算过程中分值按四舍五入保留两位小数，结果按四舍五入保留两位小数。</w:t>
            </w:r>
          </w:p>
        </w:tc>
      </w:tr>
    </w:tbl>
    <w:p>
      <w:pPr>
        <w:rPr>
          <w:color w:val="auto"/>
        </w:rPr>
      </w:pPr>
    </w:p>
    <w:p>
      <w:pPr>
        <w:pStyle w:val="13"/>
        <w:spacing w:line="340" w:lineRule="exact"/>
        <w:jc w:val="center"/>
        <w:rPr>
          <w:rFonts w:hAnsi="宋体" w:cs="黑体"/>
          <w:color w:val="auto"/>
          <w:sz w:val="32"/>
          <w:szCs w:val="32"/>
        </w:rPr>
      </w:pPr>
    </w:p>
    <w:p>
      <w:pPr>
        <w:pStyle w:val="13"/>
        <w:spacing w:line="340" w:lineRule="exact"/>
        <w:jc w:val="center"/>
        <w:rPr>
          <w:rFonts w:hAnsi="宋体" w:cs="黑体"/>
          <w:color w:val="auto"/>
          <w:sz w:val="32"/>
          <w:szCs w:val="32"/>
        </w:rPr>
      </w:pPr>
    </w:p>
    <w:p>
      <w:pPr>
        <w:pStyle w:val="13"/>
        <w:spacing w:line="340" w:lineRule="exact"/>
        <w:jc w:val="center"/>
        <w:rPr>
          <w:rFonts w:hAnsi="宋体" w:cs="黑体"/>
          <w:color w:val="auto"/>
          <w:sz w:val="32"/>
          <w:szCs w:val="32"/>
        </w:rPr>
      </w:pPr>
    </w:p>
    <w:p>
      <w:pPr>
        <w:pStyle w:val="13"/>
        <w:spacing w:line="340" w:lineRule="exact"/>
        <w:jc w:val="center"/>
        <w:rPr>
          <w:rFonts w:hAnsi="宋体" w:cs="黑体"/>
          <w:color w:val="auto"/>
          <w:sz w:val="32"/>
          <w:szCs w:val="32"/>
        </w:rPr>
      </w:pPr>
    </w:p>
    <w:p>
      <w:pPr>
        <w:pStyle w:val="13"/>
        <w:spacing w:line="340" w:lineRule="exact"/>
        <w:jc w:val="center"/>
        <w:rPr>
          <w:rFonts w:hAnsi="宋体" w:cs="黑体"/>
          <w:color w:val="auto"/>
          <w:sz w:val="32"/>
          <w:szCs w:val="32"/>
        </w:rPr>
      </w:pPr>
    </w:p>
    <w:p>
      <w:pPr>
        <w:pStyle w:val="13"/>
        <w:spacing w:line="340" w:lineRule="exact"/>
        <w:jc w:val="center"/>
        <w:rPr>
          <w:rFonts w:hAnsi="宋体" w:cs="黑体"/>
          <w:color w:val="auto"/>
          <w:sz w:val="32"/>
          <w:szCs w:val="32"/>
        </w:rPr>
      </w:pP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 评标方法</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本次评标采用综合评估法。评标委员会对满足招标文件实质性要求的投标文件，按照本章第2.2 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 评审标准</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2.1 初步评审标准</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2.1.1 形式评审标准：见评标办法前附表。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2.1.2 资格评审标准：见评标办法前附表。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2.1.3 响应性评审标准：见评标办法前附表。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2.2 分值构成与评分标准</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2.2.1 分值构成</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(l）施工组织设计：见评标办法前附表；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(2）项目管理机构及业绩：见评标办法前附表；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(3）投标报价：见评标办法前附表；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(4）其他评分因素：见评标办法前附表。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2.2.2 评标基准价计算</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评标基准价计算方法：见评标办法前附表。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2.2.3 投标报价的偏差率计算</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投标报价的偏差率计算公式：见评标办法前附表。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2.2.4 评分标准</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(1）施工组织设计评分标准：见评标办法前附表；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(2）项目管理机构及业绩评分标准：见评标办法前附表；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(3）投标报价评分标准：见评标办法前附表；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(4）其他因素评分标准：见评标办法前附表。</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 评标程序</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3.1 初步评审</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3.1.1评标委员会依据本章第2.1 款规定的标准对投标文件进行初步评审。</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3.1.2 投标人有以下情形之一的，其投标作废标处理：</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（1）第二章“总则”第1.4.3 项规定的任何一种情形的；</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（2）串通投标或弄虚作假或有其他违法行为的；</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（3）不按评标委员会要求澄清、说明或补正的。</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3.1.3 投标报价有算术错误的，评标委员会按以下原则对投标报价进行修正，修正的价格经投标人书面确认后具有约束力。投标人不接受修正价格的，其投标作废标处理。</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（1）投标文件中的大写金额与小写金额不一致的，以大写金额为准；</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（2）总价金额与依据单价计算出的结果不一致的，以单价金额为准修正总价，但单价金额小数点有明显错误的除外。</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3.2 详细评审</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3.2.1 评标委员会按本章第2.2 款规定的量化因素和分值进行打分，并计算出综合评估得分。</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(1）按本章第2.2.4(1）目规定的评审因素和分值对施工组织设计计算出得分A ；</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(2）按本章第2.2.4(2）目规定的评审因素和分值对项目管理机构及业绩计算出得分B；</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(3）按本章第2.2.4(3）目规定的评审因素和分值对投标报价计算出得分C；</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(4）按本章第2.2.4(4）目规定的评审因素和分值对其他部分计算出得分D 。</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3.2.2 评分分值计算保留小数点后两位，小数点后第三位“四舍五入”。</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3.2.3 投标人得分=A+B+C+D。</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3.2.4 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竞标，其投标作废标处理。</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3.3 投标文件的澄清和补正</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3.3.1 在评标过程中，评标委员会可以书面形式要求投标人对所提交投标</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文件中不明确的内容进行书面澄清或说明，或者对细微偏差进行补正。评标委员会不接受投标人主动提出的澄清、说明或补正。</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3.3.2 澄清、说明和补正不得改变投标文件的实质性内容（算术性错误修正的除外）。投标人的书面澄清、说明和补正属于投标文件的组成部分。</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3.3.3 评标委员会对投标人提交的澄清、说明或补正有疑问的，可以要求投标人进一步澄清、说明或补正，直至满足评标委员会的要求。</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3.4 评标结果</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3.4.1 除第二章“投标人须知”前附表授权直接确定中标人外，评标委员会按照得分由高到低的顺序推荐中标候选人。</w:t>
      </w:r>
    </w:p>
    <w:p>
      <w:pPr>
        <w:autoSpaceDE w:val="0"/>
        <w:autoSpaceDN w:val="0"/>
        <w:adjustRightInd w:val="0"/>
        <w:spacing w:line="440" w:lineRule="exact"/>
        <w:ind w:firstLine="480" w:firstLineChars="200"/>
        <w:jc w:val="left"/>
        <w:rPr>
          <w:rFonts w:ascii="宋体" w:hAnsi="宋体" w:cs="仿宋_GB2312"/>
          <w:color w:val="auto"/>
          <w:kern w:val="0"/>
          <w:sz w:val="24"/>
        </w:rPr>
      </w:pPr>
      <w:r>
        <w:rPr>
          <w:rFonts w:hint="eastAsia" w:ascii="宋体" w:hAnsi="宋体" w:cs="仿宋_GB2312"/>
          <w:color w:val="auto"/>
          <w:kern w:val="0"/>
          <w:sz w:val="24"/>
        </w:rPr>
        <w:t>3.4.2 评标委员会完成评标后，应当向招标人提交书面评标报告。</w:t>
      </w:r>
    </w:p>
    <w:p>
      <w:pPr>
        <w:autoSpaceDE w:val="0"/>
        <w:autoSpaceDN w:val="0"/>
        <w:adjustRightInd w:val="0"/>
        <w:spacing w:line="360" w:lineRule="auto"/>
        <w:jc w:val="left"/>
        <w:rPr>
          <w:rFonts w:ascii="黑体" w:hAnsi="宋体" w:eastAsia="黑体" w:cs="黑体"/>
          <w:color w:val="auto"/>
          <w:kern w:val="0"/>
          <w:sz w:val="32"/>
          <w:szCs w:val="32"/>
        </w:rPr>
      </w:pPr>
    </w:p>
    <w:p>
      <w:pPr>
        <w:autoSpaceDE w:val="0"/>
        <w:autoSpaceDN w:val="0"/>
        <w:adjustRightInd w:val="0"/>
        <w:spacing w:line="360" w:lineRule="auto"/>
        <w:jc w:val="left"/>
        <w:rPr>
          <w:rFonts w:ascii="黑体" w:hAnsi="宋体" w:eastAsia="黑体" w:cs="黑体"/>
          <w:color w:val="auto"/>
          <w:kern w:val="0"/>
          <w:sz w:val="32"/>
          <w:szCs w:val="32"/>
        </w:rPr>
      </w:pPr>
    </w:p>
    <w:p>
      <w:pPr>
        <w:autoSpaceDE w:val="0"/>
        <w:autoSpaceDN w:val="0"/>
        <w:adjustRightInd w:val="0"/>
        <w:spacing w:line="360" w:lineRule="auto"/>
        <w:jc w:val="left"/>
        <w:rPr>
          <w:rFonts w:ascii="黑体" w:hAnsi="宋体" w:eastAsia="黑体" w:cs="黑体"/>
          <w:color w:val="auto"/>
          <w:kern w:val="0"/>
          <w:sz w:val="32"/>
          <w:szCs w:val="32"/>
        </w:rPr>
      </w:pPr>
    </w:p>
    <w:p>
      <w:pPr>
        <w:autoSpaceDE w:val="0"/>
        <w:autoSpaceDN w:val="0"/>
        <w:adjustRightInd w:val="0"/>
        <w:spacing w:line="360" w:lineRule="auto"/>
        <w:jc w:val="left"/>
        <w:rPr>
          <w:rFonts w:ascii="黑体" w:hAnsi="宋体" w:eastAsia="黑体" w:cs="黑体"/>
          <w:color w:val="auto"/>
          <w:kern w:val="0"/>
          <w:sz w:val="32"/>
          <w:szCs w:val="32"/>
        </w:rPr>
      </w:pPr>
    </w:p>
    <w:p>
      <w:pPr>
        <w:autoSpaceDE w:val="0"/>
        <w:autoSpaceDN w:val="0"/>
        <w:adjustRightInd w:val="0"/>
        <w:spacing w:line="360" w:lineRule="auto"/>
        <w:jc w:val="left"/>
        <w:rPr>
          <w:rFonts w:ascii="黑体" w:hAnsi="宋体" w:eastAsia="黑体" w:cs="黑体"/>
          <w:color w:val="auto"/>
          <w:kern w:val="0"/>
          <w:sz w:val="32"/>
          <w:szCs w:val="32"/>
        </w:rPr>
      </w:pPr>
    </w:p>
    <w:p>
      <w:pPr>
        <w:autoSpaceDE w:val="0"/>
        <w:autoSpaceDN w:val="0"/>
        <w:adjustRightInd w:val="0"/>
        <w:spacing w:line="360" w:lineRule="auto"/>
        <w:jc w:val="left"/>
        <w:rPr>
          <w:rFonts w:ascii="黑体" w:hAnsi="宋体" w:eastAsia="黑体" w:cs="黑体"/>
          <w:color w:val="auto"/>
          <w:kern w:val="0"/>
          <w:sz w:val="32"/>
          <w:szCs w:val="32"/>
        </w:rPr>
      </w:pPr>
    </w:p>
    <w:p>
      <w:pPr>
        <w:autoSpaceDE w:val="0"/>
        <w:autoSpaceDN w:val="0"/>
        <w:adjustRightInd w:val="0"/>
        <w:spacing w:line="360" w:lineRule="auto"/>
        <w:jc w:val="left"/>
        <w:rPr>
          <w:rFonts w:ascii="黑体" w:hAnsi="宋体" w:eastAsia="黑体" w:cs="黑体"/>
          <w:color w:val="auto"/>
          <w:kern w:val="0"/>
          <w:sz w:val="32"/>
          <w:szCs w:val="32"/>
        </w:rPr>
      </w:pPr>
    </w:p>
    <w:p>
      <w:pPr>
        <w:autoSpaceDE w:val="0"/>
        <w:autoSpaceDN w:val="0"/>
        <w:adjustRightInd w:val="0"/>
        <w:spacing w:line="360" w:lineRule="auto"/>
        <w:jc w:val="left"/>
        <w:rPr>
          <w:rFonts w:ascii="黑体" w:hAnsi="宋体" w:eastAsia="黑体" w:cs="黑体"/>
          <w:color w:val="auto"/>
          <w:kern w:val="0"/>
          <w:sz w:val="32"/>
          <w:szCs w:val="32"/>
        </w:rPr>
      </w:pPr>
    </w:p>
    <w:p>
      <w:pPr>
        <w:autoSpaceDE w:val="0"/>
        <w:autoSpaceDN w:val="0"/>
        <w:adjustRightInd w:val="0"/>
        <w:spacing w:line="360" w:lineRule="auto"/>
        <w:jc w:val="left"/>
        <w:rPr>
          <w:rFonts w:ascii="黑体" w:hAnsi="宋体" w:eastAsia="黑体" w:cs="黑体"/>
          <w:color w:val="auto"/>
          <w:kern w:val="0"/>
          <w:sz w:val="32"/>
          <w:szCs w:val="32"/>
        </w:rPr>
      </w:pPr>
    </w:p>
    <w:p>
      <w:pPr>
        <w:autoSpaceDE w:val="0"/>
        <w:autoSpaceDN w:val="0"/>
        <w:adjustRightInd w:val="0"/>
        <w:spacing w:line="360" w:lineRule="auto"/>
        <w:jc w:val="left"/>
        <w:rPr>
          <w:rFonts w:ascii="黑体" w:hAnsi="宋体" w:eastAsia="黑体" w:cs="黑体"/>
          <w:color w:val="auto"/>
          <w:kern w:val="0"/>
          <w:sz w:val="32"/>
          <w:szCs w:val="32"/>
        </w:rPr>
      </w:pPr>
    </w:p>
    <w:p>
      <w:pPr>
        <w:pStyle w:val="3"/>
        <w:bidi w:val="0"/>
        <w:rPr>
          <w:rFonts w:hint="eastAsia"/>
          <w:color w:val="auto"/>
          <w:lang w:val="en-US"/>
        </w:rPr>
      </w:pPr>
      <w:bookmarkStart w:id="71" w:name="_Toc28658"/>
      <w:r>
        <w:rPr>
          <w:rFonts w:hint="eastAsia"/>
          <w:color w:val="auto"/>
        </w:rPr>
        <w:t>第四章、</w:t>
      </w:r>
      <w:r>
        <w:rPr>
          <w:rFonts w:hint="eastAsia"/>
          <w:color w:val="auto"/>
          <w:lang w:val="en-US"/>
        </w:rPr>
        <w:t>周口市政府采购合同（工程类）标准文本</w:t>
      </w:r>
      <w:bookmarkEnd w:id="71"/>
    </w:p>
    <w:p>
      <w:pPr>
        <w:ind w:firstLine="880" w:firstLineChars="200"/>
        <w:jc w:val="center"/>
        <w:rPr>
          <w:rFonts w:hint="eastAsia" w:ascii="方正小标宋简体" w:hAnsi="黑体" w:eastAsia="方正小标宋简体" w:cs="黑体"/>
          <w:color w:val="auto"/>
          <w:sz w:val="44"/>
          <w:szCs w:val="44"/>
          <w:lang w:val="en-US"/>
        </w:rPr>
      </w:pPr>
    </w:p>
    <w:p>
      <w:pPr>
        <w:pStyle w:val="143"/>
        <w:spacing w:beforeLines="0" w:afterLines="0"/>
        <w:ind w:left="0" w:firstLine="640" w:firstLineChars="200"/>
        <w:jc w:val="both"/>
        <w:rPr>
          <w:rFonts w:hint="eastAsia" w:ascii="黑体" w:hAnsi="黑体" w:eastAsia="黑体" w:cs="黑体"/>
          <w:color w:val="auto"/>
          <w:sz w:val="32"/>
          <w:szCs w:val="32"/>
          <w:lang w:val="en-US"/>
        </w:rPr>
      </w:pPr>
    </w:p>
    <w:p>
      <w:pPr>
        <w:pStyle w:val="143"/>
        <w:spacing w:beforeLines="0" w:afterLines="0"/>
        <w:ind w:left="0" w:firstLine="640" w:firstLineChars="200"/>
        <w:jc w:val="both"/>
        <w:rPr>
          <w:rFonts w:hint="eastAsia" w:ascii="黑体" w:hAnsi="黑体" w:eastAsia="黑体" w:cs="黑体"/>
          <w:color w:val="auto"/>
          <w:sz w:val="32"/>
          <w:szCs w:val="32"/>
          <w:lang w:val="en-US"/>
        </w:rPr>
      </w:pPr>
    </w:p>
    <w:p>
      <w:pPr>
        <w:pStyle w:val="143"/>
        <w:spacing w:beforeLines="0" w:afterLines="0"/>
        <w:ind w:left="0" w:firstLine="640" w:firstLineChars="200"/>
        <w:jc w:val="both"/>
        <w:rPr>
          <w:rFonts w:hint="eastAsia" w:ascii="黑体" w:hAnsi="黑体" w:eastAsia="黑体" w:cs="黑体"/>
          <w:color w:val="auto"/>
          <w:sz w:val="32"/>
          <w:szCs w:val="32"/>
          <w:lang w:val="en-US"/>
        </w:rPr>
      </w:pPr>
    </w:p>
    <w:p>
      <w:pPr>
        <w:pStyle w:val="143"/>
        <w:spacing w:beforeLines="0" w:afterLines="0"/>
        <w:ind w:left="0" w:firstLine="600" w:firstLineChars="200"/>
        <w:jc w:val="both"/>
        <w:rPr>
          <w:rFonts w:ascii="黑体" w:hAnsi="黑体" w:eastAsia="黑体" w:cs="黑体"/>
          <w:color w:val="auto"/>
          <w:sz w:val="30"/>
          <w:szCs w:val="30"/>
          <w:lang w:val="en-US"/>
        </w:rPr>
      </w:pPr>
    </w:p>
    <w:p>
      <w:pPr>
        <w:pStyle w:val="143"/>
        <w:spacing w:beforeLines="0" w:afterLines="0"/>
        <w:ind w:left="0" w:firstLine="600" w:firstLineChars="200"/>
        <w:jc w:val="both"/>
        <w:rPr>
          <w:rFonts w:ascii="黑体" w:hAnsi="黑体" w:eastAsia="黑体" w:cs="黑体"/>
          <w:color w:val="auto"/>
          <w:sz w:val="30"/>
          <w:szCs w:val="30"/>
          <w:lang w:val="en-US"/>
        </w:rPr>
      </w:pPr>
    </w:p>
    <w:p>
      <w:pPr>
        <w:pStyle w:val="143"/>
        <w:spacing w:beforeLines="0" w:afterLines="0"/>
        <w:ind w:left="0" w:firstLine="600" w:firstLineChars="200"/>
        <w:jc w:val="both"/>
        <w:rPr>
          <w:rFonts w:ascii="黑体" w:hAnsi="黑体" w:eastAsia="黑体" w:cs="黑体"/>
          <w:color w:val="auto"/>
          <w:sz w:val="30"/>
          <w:szCs w:val="30"/>
          <w:lang w:val="en-US"/>
        </w:rPr>
      </w:pPr>
    </w:p>
    <w:p>
      <w:pPr>
        <w:pStyle w:val="143"/>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政府采购项目名称：</w:t>
      </w:r>
    </w:p>
    <w:p>
      <w:pPr>
        <w:pStyle w:val="143"/>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政府采购项目编号：</w:t>
      </w:r>
    </w:p>
    <w:p>
      <w:pPr>
        <w:pStyle w:val="143"/>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采      购    人：</w:t>
      </w:r>
    </w:p>
    <w:p>
      <w:pPr>
        <w:pStyle w:val="143"/>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供      应    商：</w:t>
      </w:r>
    </w:p>
    <w:p>
      <w:pPr>
        <w:pStyle w:val="143"/>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合  同  签 订 地：</w:t>
      </w:r>
    </w:p>
    <w:p>
      <w:pPr>
        <w:pStyle w:val="143"/>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合 同 签订 时 间：</w:t>
      </w:r>
    </w:p>
    <w:p>
      <w:pPr>
        <w:pStyle w:val="143"/>
        <w:spacing w:beforeLines="0" w:afterLines="0"/>
        <w:ind w:left="0" w:firstLine="600" w:firstLineChars="200"/>
        <w:jc w:val="both"/>
        <w:rPr>
          <w:rFonts w:ascii="黑体" w:hAnsi="黑体" w:eastAsia="黑体" w:cs="黑体"/>
          <w:color w:val="auto"/>
          <w:sz w:val="30"/>
          <w:szCs w:val="30"/>
          <w:lang w:val="en-US"/>
        </w:rPr>
      </w:pPr>
    </w:p>
    <w:p>
      <w:pPr>
        <w:pStyle w:val="143"/>
        <w:spacing w:beforeLines="0" w:afterLines="0"/>
        <w:ind w:left="0" w:firstLine="600" w:firstLineChars="200"/>
        <w:jc w:val="both"/>
        <w:rPr>
          <w:rFonts w:ascii="黑体" w:hAnsi="黑体" w:eastAsia="黑体" w:cs="黑体"/>
          <w:color w:val="auto"/>
          <w:sz w:val="30"/>
          <w:szCs w:val="30"/>
          <w:lang w:val="en-US"/>
        </w:rPr>
      </w:pPr>
    </w:p>
    <w:p>
      <w:pPr>
        <w:pStyle w:val="143"/>
        <w:spacing w:beforeLines="0" w:afterLines="0"/>
        <w:ind w:left="0" w:firstLine="600" w:firstLineChars="200"/>
        <w:jc w:val="both"/>
        <w:rPr>
          <w:rFonts w:hint="eastAsia" w:ascii="黑体" w:hAnsi="黑体" w:eastAsia="黑体" w:cs="黑体"/>
          <w:color w:val="auto"/>
          <w:sz w:val="30"/>
          <w:szCs w:val="30"/>
          <w:lang w:val="en-US" w:eastAsia="zh-CN"/>
        </w:rPr>
      </w:pPr>
    </w:p>
    <w:p>
      <w:pPr>
        <w:pStyle w:val="143"/>
        <w:spacing w:beforeLines="0" w:afterLines="0"/>
        <w:ind w:left="0" w:firstLine="600" w:firstLineChars="200"/>
        <w:jc w:val="both"/>
        <w:rPr>
          <w:rFonts w:hint="eastAsia" w:ascii="黑体" w:hAnsi="黑体" w:eastAsia="黑体" w:cs="黑体"/>
          <w:color w:val="auto"/>
          <w:sz w:val="30"/>
          <w:szCs w:val="30"/>
          <w:lang w:val="en-US" w:eastAsia="zh-CN"/>
        </w:rPr>
      </w:pPr>
    </w:p>
    <w:p>
      <w:pPr>
        <w:pStyle w:val="143"/>
        <w:spacing w:beforeLines="0" w:afterLines="0"/>
        <w:ind w:left="0" w:firstLine="600" w:firstLineChars="200"/>
        <w:jc w:val="both"/>
        <w:rPr>
          <w:rFonts w:ascii="黑体" w:hAnsi="黑体" w:eastAsia="黑体" w:cs="黑体"/>
          <w:color w:val="auto"/>
          <w:sz w:val="30"/>
          <w:szCs w:val="30"/>
          <w:lang w:val="en-US"/>
        </w:rPr>
      </w:pPr>
    </w:p>
    <w:p>
      <w:pPr>
        <w:pStyle w:val="143"/>
        <w:spacing w:beforeLines="0" w:afterLines="0"/>
        <w:ind w:left="0"/>
        <w:jc w:val="both"/>
        <w:rPr>
          <w:rFonts w:hint="eastAsia"/>
          <w:color w:val="auto"/>
          <w:sz w:val="30"/>
          <w:szCs w:val="30"/>
        </w:rPr>
      </w:pPr>
    </w:p>
    <w:p>
      <w:pPr>
        <w:pStyle w:val="2"/>
        <w:bidi w:val="0"/>
        <w:jc w:val="center"/>
        <w:rPr>
          <w:rFonts w:hint="eastAsia"/>
          <w:color w:val="auto"/>
        </w:rPr>
      </w:pPr>
      <w:bookmarkStart w:id="72" w:name="_Toc1399"/>
      <w:r>
        <w:rPr>
          <w:rFonts w:hint="eastAsia"/>
          <w:color w:val="auto"/>
        </w:rPr>
        <w:t>合同签订指引</w:t>
      </w:r>
      <w:bookmarkEnd w:id="72"/>
    </w:p>
    <w:p>
      <w:pPr>
        <w:pStyle w:val="143"/>
        <w:spacing w:beforeLines="0" w:afterLines="0" w:line="440" w:lineRule="exact"/>
        <w:ind w:left="0" w:firstLine="420" w:firstLineChars="200"/>
        <w:jc w:val="both"/>
        <w:rPr>
          <w:color w:val="auto"/>
          <w:sz w:val="21"/>
          <w:szCs w:val="21"/>
        </w:rPr>
      </w:pPr>
      <w:r>
        <w:rPr>
          <w:rFonts w:hint="eastAsia"/>
          <w:color w:val="auto"/>
          <w:sz w:val="21"/>
          <w:szCs w:val="21"/>
        </w:rPr>
        <w:t>一、采购人在签订合同时应提供的资料：</w:t>
      </w:r>
    </w:p>
    <w:p>
      <w:pPr>
        <w:pStyle w:val="143"/>
        <w:spacing w:beforeLines="0" w:afterLines="0" w:line="44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招标采购文件（以网上发布内容为准）；</w:t>
      </w:r>
    </w:p>
    <w:p>
      <w:pPr>
        <w:pStyle w:val="143"/>
        <w:spacing w:beforeLines="0" w:afterLines="0" w:line="440" w:lineRule="exact"/>
        <w:ind w:left="0" w:firstLine="420" w:firstLineChars="200"/>
        <w:jc w:val="both"/>
        <w:rPr>
          <w:color w:val="auto"/>
          <w:sz w:val="21"/>
          <w:szCs w:val="21"/>
        </w:rPr>
      </w:pPr>
      <w:r>
        <w:rPr>
          <w:rFonts w:hint="eastAsia"/>
          <w:color w:val="auto"/>
          <w:sz w:val="21"/>
          <w:szCs w:val="21"/>
          <w:lang w:val="en-US"/>
        </w:rPr>
        <w:t>2、该政府采购项目</w:t>
      </w:r>
      <w:r>
        <w:rPr>
          <w:rFonts w:hint="eastAsia"/>
          <w:color w:val="auto"/>
          <w:sz w:val="21"/>
          <w:szCs w:val="21"/>
        </w:rPr>
        <w:t>招标文件的澄清和修改内容（公告内容）；</w:t>
      </w:r>
    </w:p>
    <w:p>
      <w:pPr>
        <w:pStyle w:val="143"/>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3、该政府采购项目评审报告；</w:t>
      </w:r>
    </w:p>
    <w:p>
      <w:pPr>
        <w:pStyle w:val="143"/>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4、采购单位法人授权委托书（法人到场并签字的除外）；</w:t>
      </w:r>
    </w:p>
    <w:p>
      <w:pPr>
        <w:pStyle w:val="143"/>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5、采购单位被授权人身份证件（法人到场并签字的除外）；</w:t>
      </w:r>
    </w:p>
    <w:p>
      <w:pPr>
        <w:pStyle w:val="143"/>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6、采购人和中标供应商（或服务商，下同）约定的其它内容（不得超出</w:t>
      </w:r>
      <w:r>
        <w:rPr>
          <w:rFonts w:hint="eastAsia"/>
          <w:color w:val="auto"/>
          <w:sz w:val="21"/>
          <w:szCs w:val="21"/>
        </w:rPr>
        <w:t>招标采购文件实质性内容</w:t>
      </w:r>
      <w:r>
        <w:rPr>
          <w:rFonts w:hint="eastAsia"/>
          <w:color w:val="auto"/>
          <w:sz w:val="21"/>
          <w:szCs w:val="21"/>
          <w:lang w:val="en-US"/>
        </w:rPr>
        <w:t>）。</w:t>
      </w:r>
    </w:p>
    <w:p>
      <w:pPr>
        <w:pStyle w:val="143"/>
        <w:spacing w:beforeLines="0" w:afterLines="0" w:line="440" w:lineRule="exact"/>
        <w:ind w:left="0" w:firstLine="420" w:firstLineChars="200"/>
        <w:jc w:val="both"/>
        <w:rPr>
          <w:color w:val="auto"/>
          <w:sz w:val="21"/>
          <w:szCs w:val="21"/>
        </w:rPr>
      </w:pPr>
      <w:r>
        <w:rPr>
          <w:rFonts w:hint="eastAsia"/>
          <w:color w:val="auto"/>
          <w:sz w:val="21"/>
          <w:szCs w:val="21"/>
          <w:lang w:val="en-US"/>
        </w:rPr>
        <w:t>二、</w:t>
      </w:r>
      <w:r>
        <w:rPr>
          <w:rFonts w:hint="eastAsia"/>
          <w:color w:val="auto"/>
          <w:sz w:val="21"/>
          <w:szCs w:val="21"/>
        </w:rPr>
        <w:t>供应商在签订合同时应提供的资料：</w:t>
      </w:r>
    </w:p>
    <w:p>
      <w:pPr>
        <w:pStyle w:val="143"/>
        <w:spacing w:beforeLines="0" w:afterLines="0" w:line="44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投标文件（纸质或</w:t>
      </w:r>
      <w:r>
        <w:rPr>
          <w:rFonts w:hint="eastAsia"/>
          <w:color w:val="auto"/>
          <w:sz w:val="21"/>
          <w:szCs w:val="21"/>
          <w:lang w:val="en-US"/>
        </w:rPr>
        <w:t>DPF格式的电子</w:t>
      </w:r>
      <w:r>
        <w:rPr>
          <w:rFonts w:hint="eastAsia"/>
          <w:color w:val="auto"/>
          <w:sz w:val="21"/>
          <w:szCs w:val="21"/>
        </w:rPr>
        <w:t>投标文件）；</w:t>
      </w:r>
    </w:p>
    <w:p>
      <w:pPr>
        <w:pStyle w:val="143"/>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2、针对该项目评审时评审委员会提出的质询答复（纸质并签章）；</w:t>
      </w:r>
    </w:p>
    <w:p>
      <w:pPr>
        <w:pStyle w:val="143"/>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3、该政府采购项目中标通知书；</w:t>
      </w:r>
    </w:p>
    <w:p>
      <w:pPr>
        <w:pStyle w:val="143"/>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4、供应商法人授权委托书（法人到场并签字的除外）；</w:t>
      </w:r>
    </w:p>
    <w:p>
      <w:pPr>
        <w:pStyle w:val="143"/>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5、供应商被授权人身份证件（法人到场并签字的除外）；</w:t>
      </w:r>
    </w:p>
    <w:p>
      <w:pPr>
        <w:pStyle w:val="143"/>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6、供应商和采购人约定的其它内容（不得超出</w:t>
      </w:r>
      <w:r>
        <w:rPr>
          <w:rFonts w:hint="eastAsia"/>
          <w:color w:val="auto"/>
          <w:sz w:val="21"/>
          <w:szCs w:val="21"/>
        </w:rPr>
        <w:t>招标采购文件实质性内容</w:t>
      </w:r>
      <w:r>
        <w:rPr>
          <w:rFonts w:hint="eastAsia"/>
          <w:color w:val="auto"/>
          <w:sz w:val="21"/>
          <w:szCs w:val="21"/>
          <w:lang w:val="en-US"/>
        </w:rPr>
        <w:t>）。</w:t>
      </w:r>
    </w:p>
    <w:p>
      <w:pPr>
        <w:pStyle w:val="143"/>
        <w:spacing w:beforeLines="0" w:afterLines="0" w:line="440" w:lineRule="exact"/>
        <w:ind w:left="0" w:firstLine="420" w:firstLineChars="200"/>
        <w:jc w:val="both"/>
        <w:rPr>
          <w:color w:val="auto"/>
          <w:sz w:val="30"/>
          <w:szCs w:val="30"/>
        </w:rPr>
      </w:pPr>
      <w:r>
        <w:rPr>
          <w:rFonts w:hint="eastAsia"/>
          <w:color w:val="auto"/>
          <w:sz w:val="21"/>
          <w:szCs w:val="21"/>
        </w:rPr>
        <w:t>三、本合同签订后二个工作日内有采购人在“周口市政府采购网”上进行合同公示。</w:t>
      </w:r>
    </w:p>
    <w:p>
      <w:pPr>
        <w:pStyle w:val="2"/>
        <w:bidi w:val="0"/>
        <w:jc w:val="center"/>
        <w:rPr>
          <w:rFonts w:hint="eastAsia"/>
          <w:color w:val="auto"/>
        </w:rPr>
      </w:pPr>
      <w:bookmarkStart w:id="73" w:name="_Toc30000"/>
      <w:r>
        <w:rPr>
          <w:rFonts w:hint="eastAsia"/>
          <w:color w:val="auto"/>
        </w:rPr>
        <w:t>供应商履约验收指引</w:t>
      </w:r>
      <w:bookmarkEnd w:id="73"/>
    </w:p>
    <w:p>
      <w:pPr>
        <w:pStyle w:val="143"/>
        <w:spacing w:beforeLines="0" w:afterLines="0" w:line="440" w:lineRule="exact"/>
        <w:ind w:left="0" w:firstLine="420" w:firstLineChars="200"/>
        <w:jc w:val="both"/>
        <w:rPr>
          <w:color w:val="auto"/>
          <w:szCs w:val="27"/>
        </w:rPr>
      </w:pPr>
      <w:r>
        <w:rPr>
          <w:rFonts w:hint="eastAsia" w:ascii="宋体" w:eastAsia="宋体"/>
          <w:color w:val="auto"/>
          <w:sz w:val="21"/>
          <w:szCs w:val="21"/>
          <w:lang w:val="en-US"/>
        </w:rPr>
        <w:t>1、供应商不得</w:t>
      </w:r>
      <w:r>
        <w:rPr>
          <w:rFonts w:hint="eastAsia" w:ascii="宋体" w:eastAsia="宋体"/>
          <w:color w:val="auto"/>
          <w:sz w:val="21"/>
          <w:szCs w:val="21"/>
        </w:rPr>
        <w:t>擅自变更合同标的服务内容；</w:t>
      </w:r>
    </w:p>
    <w:p>
      <w:pPr>
        <w:pStyle w:val="143"/>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2、</w:t>
      </w:r>
      <w:r>
        <w:rPr>
          <w:rFonts w:hint="eastAsia" w:ascii="宋体" w:eastAsia="宋体"/>
          <w:color w:val="auto"/>
          <w:sz w:val="21"/>
          <w:szCs w:val="21"/>
        </w:rPr>
        <w:t>不得以次充优，随意降低服务标准和水平；</w:t>
      </w:r>
    </w:p>
    <w:p>
      <w:pPr>
        <w:pStyle w:val="143"/>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3、</w:t>
      </w:r>
      <w:r>
        <w:rPr>
          <w:rFonts w:hint="eastAsia" w:ascii="宋体" w:eastAsia="宋体"/>
          <w:color w:val="auto"/>
          <w:sz w:val="21"/>
          <w:szCs w:val="21"/>
        </w:rPr>
        <w:t>对因客观上采购人采购需求发生变化造成的，应提供采、供双方的纸质备忘录材料；</w:t>
      </w:r>
    </w:p>
    <w:p>
      <w:pPr>
        <w:pStyle w:val="143"/>
        <w:spacing w:beforeLines="0" w:afterLines="0" w:line="440" w:lineRule="exact"/>
        <w:ind w:left="0" w:firstLine="420" w:firstLineChars="200"/>
        <w:jc w:val="both"/>
        <w:rPr>
          <w:color w:val="auto"/>
          <w:sz w:val="21"/>
          <w:szCs w:val="21"/>
        </w:rPr>
      </w:pPr>
      <w:r>
        <w:rPr>
          <w:rFonts w:hint="eastAsia"/>
          <w:color w:val="auto"/>
          <w:sz w:val="21"/>
          <w:szCs w:val="21"/>
          <w:lang w:val="en-US"/>
        </w:rPr>
        <w:t>4、在满足</w:t>
      </w:r>
      <w:r>
        <w:rPr>
          <w:rFonts w:hint="eastAsia"/>
          <w:color w:val="auto"/>
          <w:sz w:val="21"/>
          <w:szCs w:val="21"/>
        </w:rPr>
        <w:t>验收条件</w:t>
      </w:r>
      <w:r>
        <w:rPr>
          <w:rFonts w:hint="eastAsia"/>
          <w:color w:val="auto"/>
          <w:sz w:val="21"/>
          <w:szCs w:val="21"/>
          <w:lang w:val="en-US"/>
        </w:rPr>
        <w:t>5个工作日</w:t>
      </w:r>
      <w:r>
        <w:rPr>
          <w:rFonts w:hint="eastAsia"/>
          <w:color w:val="auto"/>
          <w:sz w:val="21"/>
          <w:szCs w:val="21"/>
        </w:rPr>
        <w:t>内通知采购人组织验收；</w:t>
      </w:r>
    </w:p>
    <w:p>
      <w:pPr>
        <w:pStyle w:val="143"/>
        <w:spacing w:beforeLines="0" w:afterLines="0" w:line="440" w:lineRule="exact"/>
        <w:ind w:left="0" w:firstLine="420" w:firstLineChars="200"/>
        <w:jc w:val="both"/>
        <w:rPr>
          <w:rFonts w:ascii="宋体" w:eastAsia="宋体"/>
          <w:color w:val="auto"/>
          <w:sz w:val="21"/>
          <w:szCs w:val="21"/>
          <w:lang w:val="en-US"/>
        </w:rPr>
      </w:pPr>
      <w:r>
        <w:rPr>
          <w:rFonts w:hint="eastAsia"/>
          <w:color w:val="auto"/>
          <w:sz w:val="21"/>
          <w:szCs w:val="21"/>
          <w:lang w:val="en-US"/>
        </w:rPr>
        <w:t>5、</w:t>
      </w:r>
      <w:r>
        <w:rPr>
          <w:rFonts w:hint="eastAsia" w:ascii="宋体" w:eastAsia="宋体"/>
          <w:color w:val="auto"/>
          <w:sz w:val="21"/>
          <w:szCs w:val="21"/>
          <w:lang w:val="en-US"/>
        </w:rPr>
        <w:t>供应商应提供需验收服务的清单、标准、达到的水平等量化资料；</w:t>
      </w:r>
    </w:p>
    <w:p>
      <w:pPr>
        <w:pStyle w:val="143"/>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6、采、供</w:t>
      </w:r>
      <w:r>
        <w:rPr>
          <w:rFonts w:hint="eastAsia" w:ascii="宋体" w:eastAsia="宋体"/>
          <w:color w:val="auto"/>
          <w:sz w:val="21"/>
          <w:szCs w:val="21"/>
        </w:rPr>
        <w:t>双方约定的验收机构及相关人员组成情况。</w:t>
      </w:r>
    </w:p>
    <w:p>
      <w:pPr>
        <w:pStyle w:val="143"/>
        <w:spacing w:beforeLines="0" w:afterLines="0" w:line="440" w:lineRule="exact"/>
        <w:ind w:left="0" w:firstLine="420" w:firstLineChars="200"/>
        <w:jc w:val="both"/>
        <w:rPr>
          <w:color w:val="auto"/>
          <w:sz w:val="21"/>
          <w:szCs w:val="21"/>
        </w:rPr>
      </w:pPr>
      <w:r>
        <w:rPr>
          <w:rFonts w:hint="eastAsia" w:ascii="宋体" w:eastAsia="宋体"/>
          <w:color w:val="auto"/>
          <w:sz w:val="21"/>
          <w:szCs w:val="21"/>
          <w:lang w:val="en-US"/>
        </w:rPr>
        <w:t>7、督促采购人在项目验收结束并达到相关要求后一个工作日内，在</w:t>
      </w:r>
      <w:r>
        <w:rPr>
          <w:rFonts w:hint="eastAsia"/>
          <w:color w:val="auto"/>
          <w:sz w:val="21"/>
          <w:szCs w:val="21"/>
        </w:rPr>
        <w:t>“周口市政府采购网”上进行“履约验收”公示。</w:t>
      </w:r>
    </w:p>
    <w:p>
      <w:pPr>
        <w:pStyle w:val="143"/>
        <w:spacing w:beforeLines="0" w:afterLines="0" w:line="440" w:lineRule="exact"/>
        <w:ind w:left="0" w:firstLine="420" w:firstLineChars="200"/>
        <w:jc w:val="both"/>
        <w:rPr>
          <w:color w:val="auto"/>
          <w:sz w:val="21"/>
          <w:szCs w:val="21"/>
        </w:rPr>
      </w:pPr>
    </w:p>
    <w:p>
      <w:pPr>
        <w:pStyle w:val="143"/>
        <w:spacing w:beforeLines="0" w:afterLines="0" w:line="60" w:lineRule="auto"/>
        <w:ind w:left="0" w:firstLine="420" w:firstLineChars="200"/>
        <w:jc w:val="both"/>
        <w:rPr>
          <w:color w:val="auto"/>
          <w:sz w:val="21"/>
          <w:szCs w:val="21"/>
        </w:rPr>
      </w:pPr>
    </w:p>
    <w:p>
      <w:pPr>
        <w:pStyle w:val="2"/>
        <w:bidi w:val="0"/>
        <w:jc w:val="center"/>
        <w:rPr>
          <w:rFonts w:hint="eastAsia"/>
          <w:color w:val="auto"/>
        </w:rPr>
      </w:pPr>
      <w:bookmarkStart w:id="74" w:name="_Toc20858"/>
      <w:bookmarkStart w:id="75" w:name="_Toc9625"/>
      <w:r>
        <w:rPr>
          <w:rFonts w:hint="eastAsia"/>
          <w:color w:val="auto"/>
        </w:rPr>
        <w:t>合同内容</w:t>
      </w:r>
      <w:bookmarkEnd w:id="74"/>
      <w:bookmarkEnd w:id="75"/>
    </w:p>
    <w:p>
      <w:pPr>
        <w:ind w:firstLine="420" w:firstLineChars="200"/>
        <w:jc w:val="both"/>
        <w:rPr>
          <w:rFonts w:eastAsia="黑体"/>
          <w:color w:val="auto"/>
        </w:rPr>
      </w:pPr>
    </w:p>
    <w:p>
      <w:pPr>
        <w:spacing w:line="460" w:lineRule="exact"/>
        <w:jc w:val="center"/>
        <w:rPr>
          <w:rFonts w:ascii="黑体" w:hAnsi="黑体" w:eastAsia="黑体"/>
          <w:color w:val="auto"/>
          <w:sz w:val="32"/>
          <w:szCs w:val="32"/>
        </w:rPr>
      </w:pPr>
      <w:bookmarkStart w:id="76" w:name="_Toc428024701"/>
      <w:bookmarkStart w:id="77" w:name="_Toc427566452"/>
      <w:bookmarkStart w:id="78" w:name="_Toc351203494"/>
      <w:r>
        <w:rPr>
          <w:rFonts w:hint="eastAsia" w:ascii="黑体" w:hAnsi="黑体" w:eastAsia="黑体"/>
          <w:color w:val="auto"/>
          <w:sz w:val="32"/>
          <w:szCs w:val="32"/>
        </w:rPr>
        <w:t>第一部分协议书</w:t>
      </w:r>
    </w:p>
    <w:p>
      <w:pPr>
        <w:spacing w:line="460" w:lineRule="exact"/>
        <w:ind w:firstLine="803" w:firstLineChars="200"/>
        <w:jc w:val="both"/>
        <w:rPr>
          <w:b/>
          <w:color w:val="auto"/>
          <w:sz w:val="40"/>
          <w:szCs w:val="32"/>
        </w:rPr>
      </w:pPr>
    </w:p>
    <w:p>
      <w:pPr>
        <w:spacing w:line="460" w:lineRule="exact"/>
        <w:ind w:firstLine="420" w:firstLineChars="200"/>
        <w:jc w:val="both"/>
        <w:rPr>
          <w:color w:val="auto"/>
        </w:rPr>
      </w:pPr>
      <w:r>
        <w:rPr>
          <w:rFonts w:hint="eastAsia"/>
          <w:color w:val="auto"/>
        </w:rPr>
        <w:t>发包人（全称）：</w:t>
      </w:r>
    </w:p>
    <w:p>
      <w:pPr>
        <w:spacing w:line="460" w:lineRule="exact"/>
        <w:ind w:firstLine="420" w:firstLineChars="200"/>
        <w:jc w:val="both"/>
        <w:rPr>
          <w:color w:val="auto"/>
        </w:rPr>
      </w:pPr>
      <w:r>
        <w:rPr>
          <w:rFonts w:hint="eastAsia"/>
          <w:color w:val="auto"/>
        </w:rPr>
        <w:t>承包人（全称）：</w:t>
      </w:r>
    </w:p>
    <w:p>
      <w:pPr>
        <w:spacing w:line="460" w:lineRule="exact"/>
        <w:ind w:firstLine="420" w:firstLineChars="200"/>
        <w:jc w:val="both"/>
        <w:rPr>
          <w:color w:val="auto"/>
        </w:rPr>
      </w:pPr>
      <w:r>
        <w:rPr>
          <w:rFonts w:hint="eastAsia"/>
          <w:color w:val="auto"/>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pPr>
        <w:ind w:firstLine="422" w:firstLineChars="200"/>
        <w:jc w:val="both"/>
        <w:rPr>
          <w:b/>
          <w:color w:val="auto"/>
        </w:rPr>
      </w:pPr>
      <w:r>
        <w:rPr>
          <w:rFonts w:hint="eastAsia"/>
          <w:b/>
          <w:color w:val="auto"/>
        </w:rPr>
        <w:t>一、工程概况</w:t>
      </w:r>
    </w:p>
    <w:p>
      <w:pPr>
        <w:spacing w:line="460" w:lineRule="exact"/>
        <w:ind w:firstLine="420" w:firstLineChars="200"/>
        <w:jc w:val="both"/>
        <w:rPr>
          <w:color w:val="auto"/>
        </w:rPr>
      </w:pPr>
      <w:r>
        <w:rPr>
          <w:rFonts w:hint="eastAsia"/>
          <w:color w:val="auto"/>
        </w:rPr>
        <w:t>工程名称：</w:t>
      </w:r>
    </w:p>
    <w:p>
      <w:pPr>
        <w:ind w:firstLine="420" w:firstLineChars="200"/>
        <w:jc w:val="both"/>
        <w:rPr>
          <w:rFonts w:ascii="仿宋_GB2312" w:hAnsi="黑体" w:eastAsia="仿宋_GB2312"/>
          <w:color w:val="auto"/>
        </w:rPr>
      </w:pPr>
      <w:r>
        <w:rPr>
          <w:rFonts w:hint="eastAsia"/>
          <w:color w:val="auto"/>
        </w:rPr>
        <w:t>工程地点：</w:t>
      </w:r>
    </w:p>
    <w:p>
      <w:pPr>
        <w:spacing w:line="460" w:lineRule="exact"/>
        <w:ind w:firstLine="420" w:firstLineChars="200"/>
        <w:jc w:val="both"/>
        <w:rPr>
          <w:color w:val="auto"/>
        </w:rPr>
      </w:pPr>
      <w:r>
        <w:rPr>
          <w:rFonts w:hint="eastAsia"/>
          <w:color w:val="auto"/>
        </w:rPr>
        <w:t>工程内容：</w:t>
      </w:r>
    </w:p>
    <w:p>
      <w:pPr>
        <w:spacing w:line="460" w:lineRule="exact"/>
        <w:ind w:firstLine="420" w:firstLineChars="200"/>
        <w:jc w:val="both"/>
        <w:rPr>
          <w:color w:val="auto"/>
        </w:rPr>
      </w:pPr>
      <w:r>
        <w:rPr>
          <w:rFonts w:hint="eastAsia"/>
          <w:color w:val="auto"/>
        </w:rPr>
        <w:t>工程立项批准文号：</w:t>
      </w:r>
    </w:p>
    <w:p>
      <w:pPr>
        <w:spacing w:line="460" w:lineRule="exact"/>
        <w:ind w:firstLine="420" w:firstLineChars="200"/>
        <w:jc w:val="both"/>
        <w:rPr>
          <w:color w:val="auto"/>
        </w:rPr>
      </w:pPr>
      <w:r>
        <w:rPr>
          <w:rFonts w:hint="eastAsia"/>
          <w:color w:val="auto"/>
        </w:rPr>
        <w:t>资金来源：</w:t>
      </w:r>
    </w:p>
    <w:p>
      <w:pPr>
        <w:ind w:firstLine="422" w:firstLineChars="200"/>
        <w:jc w:val="both"/>
        <w:rPr>
          <w:b/>
          <w:color w:val="auto"/>
        </w:rPr>
      </w:pPr>
      <w:r>
        <w:rPr>
          <w:rFonts w:hint="eastAsia"/>
          <w:b/>
          <w:color w:val="auto"/>
        </w:rPr>
        <w:t>二、工程承包范围</w:t>
      </w:r>
    </w:p>
    <w:p>
      <w:pPr>
        <w:spacing w:line="460" w:lineRule="exact"/>
        <w:ind w:firstLine="420" w:firstLineChars="200"/>
        <w:jc w:val="both"/>
        <w:rPr>
          <w:color w:val="auto"/>
          <w:u w:val="single"/>
        </w:rPr>
      </w:pPr>
      <w:r>
        <w:rPr>
          <w:rFonts w:hint="eastAsia"/>
          <w:color w:val="auto"/>
        </w:rPr>
        <w:t>承包范围：</w:t>
      </w:r>
      <w:r>
        <w:rPr>
          <w:rFonts w:hint="eastAsia"/>
          <w:color w:val="auto"/>
          <w:u w:val="single"/>
        </w:rPr>
        <w:t>工程量清单中包含的所有内容</w:t>
      </w:r>
    </w:p>
    <w:p>
      <w:pPr>
        <w:ind w:firstLine="422" w:firstLineChars="200"/>
        <w:jc w:val="both"/>
        <w:rPr>
          <w:b/>
          <w:color w:val="auto"/>
        </w:rPr>
      </w:pPr>
      <w:r>
        <w:rPr>
          <w:rFonts w:hint="eastAsia"/>
          <w:b/>
          <w:color w:val="auto"/>
        </w:rPr>
        <w:t>三、合同工期</w:t>
      </w:r>
    </w:p>
    <w:p>
      <w:pPr>
        <w:spacing w:line="460" w:lineRule="exact"/>
        <w:ind w:firstLine="420" w:firstLineChars="200"/>
        <w:jc w:val="both"/>
        <w:rPr>
          <w:color w:val="auto"/>
        </w:rPr>
      </w:pPr>
      <w:r>
        <w:rPr>
          <w:rFonts w:hint="eastAsia"/>
          <w:color w:val="auto"/>
        </w:rPr>
        <w:t>开工日期：年月日</w:t>
      </w:r>
    </w:p>
    <w:p>
      <w:pPr>
        <w:spacing w:line="460" w:lineRule="exact"/>
        <w:ind w:firstLine="420" w:firstLineChars="200"/>
        <w:jc w:val="both"/>
        <w:rPr>
          <w:color w:val="auto"/>
        </w:rPr>
      </w:pPr>
      <w:r>
        <w:rPr>
          <w:rFonts w:hint="eastAsia"/>
          <w:color w:val="auto"/>
        </w:rPr>
        <w:t>竣工日期：年月日</w:t>
      </w:r>
    </w:p>
    <w:p>
      <w:pPr>
        <w:spacing w:line="460" w:lineRule="exact"/>
        <w:ind w:firstLine="420" w:firstLineChars="200"/>
        <w:jc w:val="both"/>
        <w:rPr>
          <w:color w:val="auto"/>
        </w:rPr>
      </w:pPr>
      <w:r>
        <w:rPr>
          <w:rFonts w:hint="eastAsia"/>
          <w:color w:val="auto"/>
        </w:rPr>
        <w:t>合同工期总日历天数：</w:t>
      </w:r>
      <w:r>
        <w:rPr>
          <w:rFonts w:hint="eastAsia"/>
          <w:color w:val="auto"/>
          <w:u w:val="single"/>
        </w:rPr>
        <w:t>日历</w:t>
      </w:r>
      <w:r>
        <w:rPr>
          <w:rFonts w:hint="eastAsia"/>
          <w:color w:val="auto"/>
        </w:rPr>
        <w:t>天（有效工期）</w:t>
      </w:r>
    </w:p>
    <w:p>
      <w:pPr>
        <w:ind w:firstLine="422" w:firstLineChars="200"/>
        <w:jc w:val="both"/>
        <w:rPr>
          <w:b/>
          <w:color w:val="auto"/>
        </w:rPr>
      </w:pPr>
      <w:r>
        <w:rPr>
          <w:rFonts w:hint="eastAsia"/>
          <w:b/>
          <w:color w:val="auto"/>
        </w:rPr>
        <w:t>四、质量标准</w:t>
      </w:r>
    </w:p>
    <w:p>
      <w:pPr>
        <w:spacing w:line="460" w:lineRule="exact"/>
        <w:ind w:firstLine="420" w:firstLineChars="200"/>
        <w:jc w:val="both"/>
        <w:rPr>
          <w:color w:val="auto"/>
        </w:rPr>
      </w:pPr>
      <w:r>
        <w:rPr>
          <w:rFonts w:hint="eastAsia"/>
          <w:color w:val="auto"/>
        </w:rPr>
        <w:t>工程质量标准：</w:t>
      </w:r>
      <w:r>
        <w:rPr>
          <w:rFonts w:hint="eastAsia"/>
          <w:color w:val="auto"/>
          <w:u w:val="single"/>
        </w:rPr>
        <w:t>合格</w:t>
      </w:r>
    </w:p>
    <w:p>
      <w:pPr>
        <w:ind w:firstLine="422" w:firstLineChars="200"/>
        <w:jc w:val="both"/>
        <w:rPr>
          <w:b/>
          <w:color w:val="auto"/>
        </w:rPr>
      </w:pPr>
      <w:r>
        <w:rPr>
          <w:rFonts w:hint="eastAsia"/>
          <w:b/>
          <w:color w:val="auto"/>
        </w:rPr>
        <w:t>五、合同价款</w:t>
      </w:r>
    </w:p>
    <w:p>
      <w:pPr>
        <w:spacing w:line="460" w:lineRule="exact"/>
        <w:ind w:firstLine="420" w:firstLineChars="200"/>
        <w:jc w:val="both"/>
        <w:rPr>
          <w:color w:val="auto"/>
          <w:u w:val="single"/>
        </w:rPr>
      </w:pPr>
      <w:r>
        <w:rPr>
          <w:rFonts w:hint="eastAsia"/>
          <w:color w:val="auto"/>
        </w:rPr>
        <w:t xml:space="preserve">金额（大写）：(人民币)  </w:t>
      </w:r>
    </w:p>
    <w:p>
      <w:pPr>
        <w:spacing w:line="460" w:lineRule="exact"/>
        <w:ind w:firstLine="420" w:firstLineChars="200"/>
        <w:jc w:val="both"/>
        <w:rPr>
          <w:color w:val="auto"/>
        </w:rPr>
      </w:pPr>
      <w:r>
        <w:rPr>
          <w:rFonts w:hint="eastAsia" w:ascii="宋体" w:hAnsi="宋体"/>
          <w:color w:val="auto"/>
        </w:rPr>
        <w:t xml:space="preserve"> ￥：</w:t>
      </w:r>
      <w:r>
        <w:rPr>
          <w:rFonts w:hint="eastAsia"/>
          <w:color w:val="auto"/>
        </w:rPr>
        <w:t xml:space="preserve">元(人民币)  </w:t>
      </w:r>
    </w:p>
    <w:p>
      <w:pPr>
        <w:ind w:firstLine="422" w:firstLineChars="200"/>
        <w:jc w:val="both"/>
        <w:rPr>
          <w:b/>
          <w:color w:val="auto"/>
        </w:rPr>
      </w:pPr>
      <w:r>
        <w:rPr>
          <w:rFonts w:hint="eastAsia"/>
          <w:b/>
          <w:color w:val="auto"/>
        </w:rPr>
        <w:t>六、组成合同的文件</w:t>
      </w:r>
    </w:p>
    <w:p>
      <w:pPr>
        <w:spacing w:line="460" w:lineRule="exact"/>
        <w:ind w:firstLine="420" w:firstLineChars="200"/>
        <w:jc w:val="both"/>
        <w:rPr>
          <w:rFonts w:ascii="宋体" w:hAnsi="宋体"/>
          <w:color w:val="auto"/>
        </w:rPr>
      </w:pPr>
      <w:r>
        <w:rPr>
          <w:rFonts w:hint="eastAsia" w:ascii="宋体" w:hAnsi="宋体"/>
          <w:color w:val="auto"/>
        </w:rPr>
        <w:t>组成本合同的文件包括：</w:t>
      </w:r>
    </w:p>
    <w:p>
      <w:pPr>
        <w:spacing w:line="460" w:lineRule="exact"/>
        <w:ind w:firstLine="420" w:firstLineChars="200"/>
        <w:jc w:val="both"/>
        <w:rPr>
          <w:rFonts w:ascii="宋体" w:hAnsi="宋体"/>
          <w:color w:val="auto"/>
        </w:rPr>
      </w:pPr>
      <w:r>
        <w:rPr>
          <w:rFonts w:hint="eastAsia" w:ascii="宋体" w:hAnsi="宋体"/>
          <w:color w:val="auto"/>
        </w:rPr>
        <w:t>1.本合同协议书</w:t>
      </w:r>
    </w:p>
    <w:p>
      <w:pPr>
        <w:spacing w:line="460" w:lineRule="exact"/>
        <w:ind w:firstLine="420" w:firstLineChars="200"/>
        <w:jc w:val="both"/>
        <w:rPr>
          <w:color w:val="auto"/>
        </w:rPr>
      </w:pPr>
      <w:r>
        <w:rPr>
          <w:rFonts w:hint="eastAsia"/>
          <w:color w:val="auto"/>
        </w:rPr>
        <w:t>2</w:t>
      </w:r>
      <w:r>
        <w:rPr>
          <w:rFonts w:hint="eastAsia" w:ascii="宋体" w:hAnsi="宋体"/>
          <w:color w:val="auto"/>
        </w:rPr>
        <w:t>.</w:t>
      </w:r>
      <w:r>
        <w:rPr>
          <w:rFonts w:hint="eastAsia"/>
          <w:color w:val="auto"/>
        </w:rPr>
        <w:t>中标通知书</w:t>
      </w:r>
    </w:p>
    <w:p>
      <w:pPr>
        <w:spacing w:line="460" w:lineRule="exact"/>
        <w:ind w:firstLine="420" w:firstLineChars="200"/>
        <w:jc w:val="both"/>
        <w:rPr>
          <w:color w:val="auto"/>
        </w:rPr>
      </w:pPr>
      <w:r>
        <w:rPr>
          <w:rFonts w:hint="eastAsia"/>
          <w:color w:val="auto"/>
        </w:rPr>
        <w:t>3</w:t>
      </w:r>
      <w:r>
        <w:rPr>
          <w:rFonts w:hint="eastAsia" w:ascii="宋体" w:hAnsi="宋体"/>
          <w:color w:val="auto"/>
        </w:rPr>
        <w:t>.</w:t>
      </w:r>
      <w:r>
        <w:rPr>
          <w:rFonts w:hint="eastAsia"/>
          <w:color w:val="auto"/>
        </w:rPr>
        <w:t>投标书及其附件</w:t>
      </w:r>
    </w:p>
    <w:p>
      <w:pPr>
        <w:spacing w:line="460" w:lineRule="exact"/>
        <w:ind w:firstLine="420" w:firstLineChars="200"/>
        <w:jc w:val="both"/>
        <w:rPr>
          <w:color w:val="auto"/>
        </w:rPr>
      </w:pPr>
      <w:r>
        <w:rPr>
          <w:rFonts w:hint="eastAsia"/>
          <w:color w:val="auto"/>
        </w:rPr>
        <w:t>4</w:t>
      </w:r>
      <w:r>
        <w:rPr>
          <w:rFonts w:hint="eastAsia" w:ascii="宋体" w:hAnsi="宋体"/>
          <w:color w:val="auto"/>
        </w:rPr>
        <w:t>.</w:t>
      </w:r>
      <w:r>
        <w:rPr>
          <w:rFonts w:hint="eastAsia"/>
          <w:color w:val="auto"/>
        </w:rPr>
        <w:t>本合同专用条款</w:t>
      </w:r>
    </w:p>
    <w:p>
      <w:pPr>
        <w:spacing w:line="460" w:lineRule="exact"/>
        <w:ind w:firstLine="420" w:firstLineChars="200"/>
        <w:jc w:val="both"/>
        <w:rPr>
          <w:color w:val="auto"/>
        </w:rPr>
      </w:pPr>
      <w:r>
        <w:rPr>
          <w:rFonts w:hint="eastAsia"/>
          <w:color w:val="auto"/>
        </w:rPr>
        <w:t>5</w:t>
      </w:r>
      <w:r>
        <w:rPr>
          <w:rFonts w:hint="eastAsia" w:ascii="宋体" w:hAnsi="宋体"/>
          <w:color w:val="auto"/>
        </w:rPr>
        <w:t>.</w:t>
      </w:r>
      <w:r>
        <w:rPr>
          <w:rFonts w:hint="eastAsia"/>
          <w:color w:val="auto"/>
        </w:rPr>
        <w:t>本合同通用条款</w:t>
      </w:r>
    </w:p>
    <w:p>
      <w:pPr>
        <w:tabs>
          <w:tab w:val="left" w:pos="6345"/>
        </w:tabs>
        <w:spacing w:line="460" w:lineRule="exact"/>
        <w:ind w:firstLine="420" w:firstLineChars="200"/>
        <w:jc w:val="both"/>
        <w:rPr>
          <w:color w:val="auto"/>
        </w:rPr>
      </w:pPr>
      <w:r>
        <w:rPr>
          <w:rFonts w:hint="eastAsia"/>
          <w:color w:val="auto"/>
        </w:rPr>
        <w:t>6</w:t>
      </w:r>
      <w:r>
        <w:rPr>
          <w:rFonts w:hint="eastAsia" w:ascii="宋体" w:hAnsi="宋体"/>
          <w:color w:val="auto"/>
        </w:rPr>
        <w:t>.</w:t>
      </w:r>
      <w:r>
        <w:rPr>
          <w:rFonts w:hint="eastAsia"/>
          <w:color w:val="auto"/>
        </w:rPr>
        <w:t>标准、规范及有关技术文件</w:t>
      </w:r>
      <w:r>
        <w:rPr>
          <w:color w:val="auto"/>
        </w:rPr>
        <w:tab/>
      </w:r>
    </w:p>
    <w:p>
      <w:pPr>
        <w:spacing w:line="460" w:lineRule="exact"/>
        <w:ind w:firstLine="420" w:firstLineChars="200"/>
        <w:jc w:val="both"/>
        <w:rPr>
          <w:color w:val="auto"/>
        </w:rPr>
      </w:pPr>
      <w:r>
        <w:rPr>
          <w:rFonts w:hint="eastAsia"/>
          <w:color w:val="auto"/>
        </w:rPr>
        <w:t>7</w:t>
      </w:r>
      <w:r>
        <w:rPr>
          <w:rFonts w:hint="eastAsia" w:ascii="宋体" w:hAnsi="宋体"/>
          <w:color w:val="auto"/>
        </w:rPr>
        <w:t>.</w:t>
      </w:r>
      <w:r>
        <w:rPr>
          <w:rFonts w:hint="eastAsia"/>
          <w:color w:val="auto"/>
        </w:rPr>
        <w:t>图纸（含图纸会审纪要、路灯效果图及技术参数）</w:t>
      </w:r>
    </w:p>
    <w:p>
      <w:pPr>
        <w:spacing w:line="460" w:lineRule="exact"/>
        <w:ind w:firstLine="420" w:firstLineChars="200"/>
        <w:jc w:val="both"/>
        <w:rPr>
          <w:color w:val="auto"/>
        </w:rPr>
      </w:pPr>
      <w:r>
        <w:rPr>
          <w:rFonts w:hint="eastAsia"/>
          <w:color w:val="auto"/>
        </w:rPr>
        <w:t>8</w:t>
      </w:r>
      <w:r>
        <w:rPr>
          <w:rFonts w:hint="eastAsia" w:ascii="宋体" w:hAnsi="宋体"/>
          <w:color w:val="auto"/>
        </w:rPr>
        <w:t>.</w:t>
      </w:r>
      <w:r>
        <w:rPr>
          <w:rFonts w:hint="eastAsia"/>
          <w:color w:val="auto"/>
        </w:rPr>
        <w:t>工程量清单</w:t>
      </w:r>
    </w:p>
    <w:p>
      <w:pPr>
        <w:spacing w:line="460" w:lineRule="exact"/>
        <w:ind w:firstLine="420" w:firstLineChars="200"/>
        <w:jc w:val="both"/>
        <w:rPr>
          <w:color w:val="auto"/>
        </w:rPr>
      </w:pPr>
      <w:r>
        <w:rPr>
          <w:rFonts w:hint="eastAsia"/>
          <w:color w:val="auto"/>
        </w:rPr>
        <w:t>9</w:t>
      </w:r>
      <w:r>
        <w:rPr>
          <w:rFonts w:hint="eastAsia" w:ascii="宋体" w:hAnsi="宋体"/>
          <w:color w:val="auto"/>
        </w:rPr>
        <w:t>.</w:t>
      </w:r>
      <w:r>
        <w:rPr>
          <w:rFonts w:hint="eastAsia"/>
          <w:color w:val="auto"/>
        </w:rPr>
        <w:t>工程报价单或预算书</w:t>
      </w:r>
    </w:p>
    <w:p>
      <w:pPr>
        <w:spacing w:line="460" w:lineRule="exact"/>
        <w:ind w:firstLine="420" w:firstLineChars="200"/>
        <w:jc w:val="both"/>
        <w:rPr>
          <w:color w:val="auto"/>
        </w:rPr>
      </w:pPr>
      <w:r>
        <w:rPr>
          <w:rFonts w:hint="eastAsia"/>
          <w:color w:val="auto"/>
        </w:rPr>
        <w:t>双方有关工程的洽商、变更等书面协议或文件视为本合同的组成部分。</w:t>
      </w:r>
    </w:p>
    <w:p>
      <w:pPr>
        <w:spacing w:line="460" w:lineRule="exact"/>
        <w:ind w:firstLine="422" w:firstLineChars="200"/>
        <w:jc w:val="both"/>
        <w:rPr>
          <w:b/>
          <w:color w:val="auto"/>
        </w:rPr>
      </w:pPr>
      <w:r>
        <w:rPr>
          <w:rFonts w:hint="eastAsia"/>
          <w:b/>
          <w:color w:val="auto"/>
        </w:rPr>
        <w:t>七、本协议书中有关词语含义与本合同第二部分《通用条款》中分别赋予它们的定义相同。</w:t>
      </w:r>
    </w:p>
    <w:p>
      <w:pPr>
        <w:spacing w:line="460" w:lineRule="exact"/>
        <w:ind w:firstLine="422" w:firstLineChars="200"/>
        <w:jc w:val="both"/>
        <w:rPr>
          <w:b/>
          <w:color w:val="auto"/>
        </w:rPr>
      </w:pPr>
      <w:r>
        <w:rPr>
          <w:rFonts w:hint="eastAsia"/>
          <w:b/>
          <w:color w:val="auto"/>
        </w:rPr>
        <w:t>八、承包人向发包人承诺按照合同约定进行施工、竣工并在质量保修期内承担工程质量保修责任。</w:t>
      </w:r>
    </w:p>
    <w:p>
      <w:pPr>
        <w:spacing w:line="460" w:lineRule="exact"/>
        <w:ind w:firstLine="422" w:firstLineChars="200"/>
        <w:jc w:val="both"/>
        <w:rPr>
          <w:b/>
          <w:color w:val="auto"/>
        </w:rPr>
      </w:pPr>
      <w:r>
        <w:rPr>
          <w:rFonts w:hint="eastAsia"/>
          <w:b/>
          <w:color w:val="auto"/>
        </w:rPr>
        <w:t>九、发包人向承包人承诺按照合同约定的期限和支付方式支付合同价款及其他应当支付的款项。</w:t>
      </w:r>
    </w:p>
    <w:p>
      <w:pPr>
        <w:spacing w:line="460" w:lineRule="exact"/>
        <w:ind w:firstLine="422" w:firstLineChars="200"/>
        <w:jc w:val="both"/>
        <w:rPr>
          <w:b/>
          <w:color w:val="auto"/>
        </w:rPr>
      </w:pPr>
      <w:r>
        <w:rPr>
          <w:rFonts w:hint="eastAsia"/>
          <w:b/>
          <w:color w:val="auto"/>
        </w:rPr>
        <w:t>十、合同生效</w:t>
      </w:r>
    </w:p>
    <w:p>
      <w:pPr>
        <w:spacing w:line="460" w:lineRule="exact"/>
        <w:ind w:firstLine="420" w:firstLineChars="200"/>
        <w:jc w:val="both"/>
        <w:rPr>
          <w:color w:val="auto"/>
        </w:rPr>
      </w:pPr>
      <w:r>
        <w:rPr>
          <w:rFonts w:hint="eastAsia"/>
          <w:color w:val="auto"/>
        </w:rPr>
        <w:t>合同订立时间：年月日</w:t>
      </w:r>
    </w:p>
    <w:p>
      <w:pPr>
        <w:spacing w:line="460" w:lineRule="exact"/>
        <w:ind w:firstLine="420" w:firstLineChars="200"/>
        <w:jc w:val="both"/>
        <w:rPr>
          <w:color w:val="auto"/>
        </w:rPr>
      </w:pPr>
      <w:r>
        <w:rPr>
          <w:rFonts w:hint="eastAsia"/>
          <w:color w:val="auto"/>
        </w:rPr>
        <w:t>合同订立地点：</w:t>
      </w:r>
    </w:p>
    <w:p>
      <w:pPr>
        <w:spacing w:line="460" w:lineRule="exact"/>
        <w:ind w:firstLine="420" w:firstLineChars="200"/>
        <w:jc w:val="both"/>
        <w:rPr>
          <w:color w:val="auto"/>
        </w:rPr>
      </w:pPr>
      <w:r>
        <w:rPr>
          <w:rFonts w:hint="eastAsia"/>
          <w:color w:val="auto"/>
        </w:rPr>
        <w:t>本合同双方约定：</w:t>
      </w:r>
      <w:r>
        <w:rPr>
          <w:rFonts w:hint="eastAsia"/>
          <w:color w:val="auto"/>
          <w:u w:val="single"/>
        </w:rPr>
        <w:t>双方签字盖章后生效</w:t>
      </w:r>
    </w:p>
    <w:p>
      <w:pPr>
        <w:spacing w:line="460" w:lineRule="exact"/>
        <w:ind w:firstLine="420" w:firstLineChars="200"/>
        <w:jc w:val="both"/>
        <w:rPr>
          <w:color w:val="auto"/>
        </w:rPr>
      </w:pPr>
      <w:r>
        <w:rPr>
          <w:rFonts w:hint="eastAsia"/>
          <w:color w:val="auto"/>
        </w:rPr>
        <w:t>发包人：（公章）承包人：（公章）</w:t>
      </w:r>
    </w:p>
    <w:p>
      <w:pPr>
        <w:spacing w:line="460" w:lineRule="exact"/>
        <w:ind w:firstLine="420" w:firstLineChars="200"/>
        <w:jc w:val="both"/>
        <w:rPr>
          <w:color w:val="auto"/>
        </w:rPr>
      </w:pPr>
      <w:r>
        <w:rPr>
          <w:rFonts w:hint="eastAsia"/>
          <w:color w:val="auto"/>
        </w:rPr>
        <w:t>住所：住所：</w:t>
      </w:r>
    </w:p>
    <w:p>
      <w:pPr>
        <w:spacing w:line="460" w:lineRule="exact"/>
        <w:ind w:firstLine="420" w:firstLineChars="200"/>
        <w:jc w:val="both"/>
        <w:rPr>
          <w:color w:val="auto"/>
        </w:rPr>
      </w:pPr>
      <w:r>
        <w:rPr>
          <w:rFonts w:hint="eastAsia"/>
          <w:color w:val="auto"/>
        </w:rPr>
        <w:t>法定代表人：法定代表人：</w:t>
      </w:r>
    </w:p>
    <w:p>
      <w:pPr>
        <w:spacing w:line="460" w:lineRule="exact"/>
        <w:ind w:firstLine="420" w:firstLineChars="200"/>
        <w:jc w:val="both"/>
        <w:rPr>
          <w:color w:val="auto"/>
        </w:rPr>
      </w:pPr>
      <w:r>
        <w:rPr>
          <w:rFonts w:hint="eastAsia"/>
          <w:color w:val="auto"/>
        </w:rPr>
        <w:t>委托代理人：委托代理人：</w:t>
      </w:r>
    </w:p>
    <w:p>
      <w:pPr>
        <w:spacing w:line="460" w:lineRule="exact"/>
        <w:ind w:firstLine="420" w:firstLineChars="200"/>
        <w:jc w:val="both"/>
        <w:rPr>
          <w:color w:val="auto"/>
        </w:rPr>
      </w:pPr>
      <w:r>
        <w:rPr>
          <w:rFonts w:hint="eastAsia"/>
          <w:color w:val="auto"/>
        </w:rPr>
        <w:t>电话：电话：</w:t>
      </w:r>
    </w:p>
    <w:p>
      <w:pPr>
        <w:spacing w:line="460" w:lineRule="exact"/>
        <w:ind w:firstLine="420" w:firstLineChars="200"/>
        <w:jc w:val="both"/>
        <w:rPr>
          <w:color w:val="auto"/>
        </w:rPr>
      </w:pPr>
      <w:r>
        <w:rPr>
          <w:rFonts w:hint="eastAsia"/>
          <w:color w:val="auto"/>
        </w:rPr>
        <w:t>传真：传真：</w:t>
      </w:r>
    </w:p>
    <w:p>
      <w:pPr>
        <w:spacing w:line="460" w:lineRule="exact"/>
        <w:ind w:firstLine="420" w:firstLineChars="200"/>
        <w:jc w:val="both"/>
        <w:rPr>
          <w:color w:val="auto"/>
        </w:rPr>
      </w:pPr>
      <w:r>
        <w:rPr>
          <w:rFonts w:hint="eastAsia"/>
          <w:color w:val="auto"/>
        </w:rPr>
        <w:t>开户银行：开户银行：</w:t>
      </w:r>
    </w:p>
    <w:p>
      <w:pPr>
        <w:spacing w:line="460" w:lineRule="exact"/>
        <w:ind w:firstLine="420" w:firstLineChars="200"/>
        <w:jc w:val="both"/>
        <w:rPr>
          <w:color w:val="auto"/>
        </w:rPr>
      </w:pPr>
      <w:r>
        <w:rPr>
          <w:rFonts w:hint="eastAsia"/>
          <w:color w:val="auto"/>
        </w:rPr>
        <w:t>账号：账号：</w:t>
      </w:r>
    </w:p>
    <w:p>
      <w:pPr>
        <w:spacing w:line="460" w:lineRule="exact"/>
        <w:ind w:firstLine="420" w:firstLineChars="200"/>
        <w:jc w:val="both"/>
        <w:rPr>
          <w:rFonts w:ascii="黑体" w:eastAsia="黑体"/>
          <w:color w:val="auto"/>
        </w:rPr>
      </w:pPr>
      <w:r>
        <w:rPr>
          <w:rFonts w:hint="eastAsia"/>
          <w:color w:val="auto"/>
        </w:rPr>
        <w:t>邮政编码：邮政编码：</w:t>
      </w:r>
    </w:p>
    <w:p>
      <w:pPr>
        <w:pStyle w:val="4"/>
        <w:ind w:firstLine="482" w:firstLineChars="200"/>
        <w:jc w:val="both"/>
        <w:rPr>
          <w:rFonts w:ascii="黑体" w:eastAsia="黑体"/>
          <w:color w:val="auto"/>
          <w:szCs w:val="24"/>
        </w:rPr>
      </w:pPr>
    </w:p>
    <w:p>
      <w:pPr>
        <w:pStyle w:val="2"/>
        <w:bidi w:val="0"/>
        <w:jc w:val="center"/>
        <w:rPr>
          <w:color w:val="auto"/>
        </w:rPr>
      </w:pPr>
      <w:bookmarkStart w:id="79" w:name="_Toc9299"/>
      <w:bookmarkStart w:id="80" w:name="_Toc11508"/>
      <w:r>
        <w:rPr>
          <w:rFonts w:hint="eastAsia"/>
          <w:color w:val="auto"/>
        </w:rPr>
        <w:t>第二部分 通用合同条款</w:t>
      </w:r>
      <w:bookmarkEnd w:id="76"/>
      <w:bookmarkEnd w:id="77"/>
      <w:bookmarkEnd w:id="78"/>
      <w:bookmarkEnd w:id="79"/>
      <w:bookmarkEnd w:id="80"/>
    </w:p>
    <w:p>
      <w:pPr>
        <w:jc w:val="center"/>
        <w:rPr>
          <w:rFonts w:ascii="黑体" w:hAnsi="黑体" w:eastAsia="黑体"/>
          <w:bCs/>
          <w:color w:val="auto"/>
          <w:sz w:val="32"/>
          <w:szCs w:val="32"/>
        </w:rPr>
      </w:pPr>
      <w:r>
        <w:rPr>
          <w:rFonts w:hint="eastAsia" w:ascii="黑体" w:hAnsi="黑体" w:eastAsia="黑体"/>
          <w:bCs/>
          <w:color w:val="auto"/>
          <w:sz w:val="32"/>
          <w:szCs w:val="32"/>
        </w:rPr>
        <w:t>（根据国家相关示范文本）</w:t>
      </w:r>
    </w:p>
    <w:p>
      <w:pPr>
        <w:pStyle w:val="136"/>
        <w:spacing w:before="0" w:beforeAutospacing="0" w:after="0" w:afterAutospacing="0" w:line="360" w:lineRule="auto"/>
        <w:ind w:firstLine="120" w:firstLineChars="50"/>
        <w:jc w:val="both"/>
        <w:rPr>
          <w:color w:val="auto"/>
        </w:rPr>
      </w:pPr>
    </w:p>
    <w:p>
      <w:pPr>
        <w:pStyle w:val="136"/>
        <w:spacing w:before="0" w:beforeAutospacing="0" w:after="0" w:afterAutospacing="0" w:line="360" w:lineRule="auto"/>
        <w:ind w:firstLine="480" w:firstLineChars="200"/>
        <w:jc w:val="both"/>
        <w:rPr>
          <w:color w:val="auto"/>
        </w:rPr>
      </w:pPr>
      <w:r>
        <w:rPr>
          <w:color w:val="auto"/>
        </w:rPr>
        <w:t>参见建设工程施工合同</w:t>
      </w:r>
    </w:p>
    <w:p>
      <w:pPr>
        <w:pStyle w:val="136"/>
        <w:spacing w:before="0" w:beforeAutospacing="0" w:after="0" w:afterAutospacing="0" w:line="360" w:lineRule="auto"/>
        <w:ind w:firstLine="480" w:firstLineChars="200"/>
        <w:jc w:val="both"/>
        <w:rPr>
          <w:rFonts w:ascii="宋体 ，Arial" w:eastAsia="宋体 ，Arial" w:cs="宋体"/>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s="宋体"/>
          <w:color w:val="auto"/>
        </w:rPr>
        <w:t>建设工程施工合同（示范文本）》（GF-2017-0201）</w:t>
      </w:r>
      <w:r>
        <w:rPr>
          <w:rFonts w:ascii="宋体 ，Arial" w:eastAsia="宋体 ，Arial" w:cs="宋体"/>
          <w:color w:val="auto"/>
        </w:rPr>
        <w:fldChar w:fldCharType="end"/>
      </w:r>
    </w:p>
    <w:p>
      <w:pPr>
        <w:pStyle w:val="136"/>
        <w:spacing w:before="0" w:beforeAutospacing="0" w:after="0" w:afterAutospacing="0" w:line="360" w:lineRule="auto"/>
        <w:ind w:firstLine="480" w:firstLineChars="200"/>
        <w:jc w:val="both"/>
        <w:rPr>
          <w:rFonts w:hint="default"/>
          <w:color w:val="auto"/>
        </w:rPr>
      </w:pPr>
      <w:r>
        <w:rPr>
          <w:color w:val="auto"/>
        </w:rPr>
        <w:t>通用合同条款内容。</w:t>
      </w:r>
    </w:p>
    <w:p>
      <w:pPr>
        <w:spacing w:line="360" w:lineRule="auto"/>
        <w:jc w:val="both"/>
        <w:rPr>
          <w:rFonts w:ascii="黑体" w:eastAsia="黑体"/>
          <w:color w:val="auto"/>
        </w:rPr>
      </w:pPr>
    </w:p>
    <w:p>
      <w:pPr>
        <w:pStyle w:val="2"/>
        <w:bidi w:val="0"/>
        <w:rPr>
          <w:color w:val="auto"/>
        </w:rPr>
      </w:pPr>
      <w:bookmarkStart w:id="81" w:name="_Toc6554"/>
      <w:bookmarkStart w:id="82" w:name="_Toc427566453"/>
      <w:bookmarkStart w:id="83" w:name="_Toc3127"/>
      <w:bookmarkStart w:id="84" w:name="_Toc428024702"/>
      <w:r>
        <w:rPr>
          <w:rFonts w:hint="eastAsia"/>
          <w:color w:val="auto"/>
        </w:rPr>
        <w:t>第三部分 专用合同条款</w:t>
      </w:r>
      <w:bookmarkEnd w:id="81"/>
      <w:bookmarkEnd w:id="82"/>
      <w:bookmarkEnd w:id="83"/>
      <w:bookmarkEnd w:id="84"/>
    </w:p>
    <w:p>
      <w:pPr>
        <w:jc w:val="center"/>
        <w:rPr>
          <w:rFonts w:ascii="黑体" w:hAnsi="黑体" w:eastAsia="黑体"/>
          <w:color w:val="auto"/>
          <w:sz w:val="32"/>
          <w:szCs w:val="32"/>
        </w:rPr>
      </w:pPr>
      <w:r>
        <w:rPr>
          <w:rFonts w:hint="eastAsia" w:ascii="黑体" w:hAnsi="黑体" w:eastAsia="黑体"/>
          <w:bCs/>
          <w:color w:val="auto"/>
          <w:sz w:val="32"/>
          <w:szCs w:val="32"/>
        </w:rPr>
        <w:t>（根据国家相关示范文本）</w:t>
      </w:r>
    </w:p>
    <w:p>
      <w:pPr>
        <w:spacing w:line="460" w:lineRule="exact"/>
        <w:jc w:val="both"/>
        <w:rPr>
          <w:b/>
          <w:bCs/>
          <w:color w:val="auto"/>
        </w:rPr>
      </w:pPr>
    </w:p>
    <w:p>
      <w:pPr>
        <w:spacing w:line="400" w:lineRule="exact"/>
        <w:ind w:firstLine="422" w:firstLineChars="200"/>
        <w:jc w:val="both"/>
        <w:rPr>
          <w:rFonts w:hint="eastAsia"/>
          <w:b/>
          <w:color w:val="auto"/>
        </w:rPr>
      </w:pPr>
      <w:r>
        <w:rPr>
          <w:rFonts w:hint="eastAsia"/>
          <w:b/>
          <w:color w:val="auto"/>
        </w:rPr>
        <w:t>一、词语定义及合同文件</w:t>
      </w:r>
    </w:p>
    <w:p>
      <w:pPr>
        <w:spacing w:line="400" w:lineRule="exact"/>
        <w:ind w:firstLine="422" w:firstLineChars="200"/>
        <w:jc w:val="both"/>
        <w:rPr>
          <w:rFonts w:hint="eastAsia"/>
          <w:b/>
          <w:color w:val="auto"/>
        </w:rPr>
      </w:pPr>
      <w:r>
        <w:rPr>
          <w:rFonts w:hint="eastAsia"/>
          <w:b/>
          <w:color w:val="auto"/>
        </w:rPr>
        <w:t>2. 合同文件及解释顺序</w:t>
      </w:r>
    </w:p>
    <w:p>
      <w:pPr>
        <w:spacing w:line="400" w:lineRule="exact"/>
        <w:ind w:firstLine="420" w:firstLineChars="200"/>
        <w:jc w:val="both"/>
        <w:rPr>
          <w:rFonts w:hint="eastAsia"/>
          <w:color w:val="auto"/>
          <w:u w:val="single"/>
        </w:rPr>
      </w:pPr>
      <w:r>
        <w:rPr>
          <w:rFonts w:hint="eastAsia"/>
          <w:color w:val="auto"/>
        </w:rPr>
        <w:t>合同文件组成及解释顺序</w:t>
      </w:r>
      <w:r>
        <w:rPr>
          <w:rFonts w:hint="eastAsia"/>
          <w:color w:val="auto"/>
          <w:u w:val="single"/>
        </w:rPr>
        <w:t>执行通用条款第2. 1、2.2条</w:t>
      </w:r>
    </w:p>
    <w:p>
      <w:pPr>
        <w:spacing w:line="400" w:lineRule="exact"/>
        <w:ind w:firstLine="422" w:firstLineChars="200"/>
        <w:jc w:val="both"/>
        <w:rPr>
          <w:rFonts w:hint="eastAsia"/>
          <w:b/>
          <w:color w:val="auto"/>
        </w:rPr>
      </w:pPr>
      <w:r>
        <w:rPr>
          <w:rFonts w:hint="eastAsia"/>
          <w:b/>
          <w:color w:val="auto"/>
        </w:rPr>
        <w:t>3．语言文字和适用法律、标准及规范</w:t>
      </w:r>
    </w:p>
    <w:p>
      <w:pPr>
        <w:spacing w:line="400" w:lineRule="exact"/>
        <w:ind w:firstLine="420" w:firstLineChars="200"/>
        <w:jc w:val="both"/>
        <w:rPr>
          <w:rFonts w:hint="eastAsia"/>
          <w:color w:val="auto"/>
        </w:rPr>
      </w:pPr>
      <w:r>
        <w:rPr>
          <w:rFonts w:hint="eastAsia"/>
          <w:color w:val="auto"/>
        </w:rPr>
        <w:t>3.1本合同除使用汉语外，还使用</w:t>
      </w:r>
      <w:r>
        <w:rPr>
          <w:rFonts w:hint="eastAsia" w:ascii="宋体" w:hAnsi="宋体"/>
          <w:color w:val="auto"/>
          <w:u w:val="single"/>
        </w:rPr>
        <w:t>/</w:t>
      </w:r>
      <w:r>
        <w:rPr>
          <w:rFonts w:hint="eastAsia"/>
          <w:color w:val="auto"/>
        </w:rPr>
        <w:t>语言文字。</w:t>
      </w:r>
    </w:p>
    <w:p>
      <w:pPr>
        <w:spacing w:line="400" w:lineRule="exact"/>
        <w:ind w:firstLine="420" w:firstLineChars="200"/>
        <w:jc w:val="both"/>
        <w:rPr>
          <w:rFonts w:hint="eastAsia"/>
          <w:color w:val="auto"/>
        </w:rPr>
      </w:pPr>
      <w:r>
        <w:rPr>
          <w:rFonts w:hint="eastAsia"/>
          <w:color w:val="auto"/>
        </w:rPr>
        <w:t>3.2适用法律和法规</w:t>
      </w:r>
    </w:p>
    <w:p>
      <w:pPr>
        <w:spacing w:line="400" w:lineRule="exact"/>
        <w:ind w:firstLine="420" w:firstLineChars="200"/>
        <w:jc w:val="both"/>
        <w:rPr>
          <w:rFonts w:hint="eastAsia"/>
          <w:color w:val="auto"/>
          <w:u w:val="single"/>
        </w:rPr>
      </w:pPr>
      <w:r>
        <w:rPr>
          <w:rFonts w:hint="eastAsia"/>
          <w:color w:val="auto"/>
        </w:rPr>
        <w:t>需要明示的法律、行政法规：</w:t>
      </w:r>
      <w:r>
        <w:rPr>
          <w:rFonts w:hint="eastAsia"/>
          <w:color w:val="auto"/>
          <w:u w:val="single"/>
        </w:rPr>
        <w:t>现行的国家或地方有关市政工程的法律、法规。</w:t>
      </w:r>
    </w:p>
    <w:p>
      <w:pPr>
        <w:spacing w:line="400" w:lineRule="exact"/>
        <w:ind w:firstLine="420" w:firstLineChars="200"/>
        <w:jc w:val="both"/>
        <w:rPr>
          <w:rFonts w:hint="eastAsia"/>
          <w:color w:val="auto"/>
        </w:rPr>
      </w:pPr>
      <w:r>
        <w:rPr>
          <w:rFonts w:hint="eastAsia"/>
          <w:color w:val="auto"/>
        </w:rPr>
        <w:t>3.3适用标准、规范</w:t>
      </w:r>
    </w:p>
    <w:p>
      <w:pPr>
        <w:spacing w:line="400" w:lineRule="exact"/>
        <w:ind w:firstLine="420" w:firstLineChars="200"/>
        <w:jc w:val="both"/>
        <w:rPr>
          <w:rFonts w:hint="eastAsia"/>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pPr>
        <w:spacing w:line="400" w:lineRule="exact"/>
        <w:ind w:firstLine="420" w:firstLineChars="200"/>
        <w:jc w:val="both"/>
        <w:rPr>
          <w:rFonts w:hint="eastAsia" w:ascii="宋体" w:hAnsi="宋体"/>
          <w:color w:val="auto"/>
          <w:u w:val="single"/>
        </w:rPr>
      </w:pPr>
      <w:r>
        <w:rPr>
          <w:rFonts w:hint="eastAsia"/>
          <w:color w:val="auto"/>
        </w:rPr>
        <w:t>发包人提供标准、规范的时间：</w:t>
      </w:r>
      <w:r>
        <w:rPr>
          <w:rFonts w:hint="eastAsia" w:ascii="宋体" w:hAnsi="宋体"/>
          <w:color w:val="auto"/>
          <w:u w:val="single"/>
        </w:rPr>
        <w:t>/</w:t>
      </w:r>
    </w:p>
    <w:p>
      <w:pPr>
        <w:spacing w:line="400" w:lineRule="exact"/>
        <w:ind w:firstLine="420" w:firstLineChars="200"/>
        <w:jc w:val="both"/>
        <w:rPr>
          <w:rFonts w:hint="eastAsia" w:ascii="宋体" w:hAnsi="宋体"/>
          <w:color w:val="auto"/>
          <w:u w:val="single"/>
        </w:rPr>
      </w:pPr>
      <w:r>
        <w:rPr>
          <w:rFonts w:hint="eastAsia"/>
          <w:color w:val="auto"/>
        </w:rPr>
        <w:t>国内没有相应标准、规范时的约定：</w:t>
      </w:r>
      <w:r>
        <w:rPr>
          <w:rFonts w:hint="eastAsia" w:ascii="宋体" w:hAnsi="宋体"/>
          <w:color w:val="auto"/>
          <w:u w:val="single"/>
        </w:rPr>
        <w:t>由发包人拟派工程师解决。</w:t>
      </w:r>
    </w:p>
    <w:p>
      <w:pPr>
        <w:spacing w:line="400" w:lineRule="exact"/>
        <w:ind w:firstLine="422" w:firstLineChars="200"/>
        <w:jc w:val="both"/>
        <w:rPr>
          <w:rFonts w:hint="eastAsia"/>
          <w:b/>
          <w:color w:val="auto"/>
        </w:rPr>
      </w:pPr>
      <w:r>
        <w:rPr>
          <w:rFonts w:hint="eastAsia"/>
          <w:b/>
          <w:color w:val="auto"/>
        </w:rPr>
        <w:t>4.图纸</w:t>
      </w:r>
    </w:p>
    <w:p>
      <w:pPr>
        <w:spacing w:line="400" w:lineRule="exact"/>
        <w:ind w:firstLine="420" w:firstLineChars="200"/>
        <w:jc w:val="both"/>
        <w:rPr>
          <w:rFonts w:hint="eastAsia"/>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pPr>
        <w:spacing w:line="400" w:lineRule="exact"/>
        <w:ind w:firstLine="422" w:firstLineChars="200"/>
        <w:jc w:val="both"/>
        <w:rPr>
          <w:rFonts w:hint="eastAsia"/>
          <w:b/>
          <w:color w:val="auto"/>
        </w:rPr>
      </w:pPr>
      <w:r>
        <w:rPr>
          <w:rFonts w:hint="eastAsia"/>
          <w:b/>
          <w:color w:val="auto"/>
        </w:rPr>
        <w:t>二、双方一般权利和义务</w:t>
      </w:r>
    </w:p>
    <w:p>
      <w:pPr>
        <w:spacing w:line="400" w:lineRule="exact"/>
        <w:ind w:firstLine="422" w:firstLineChars="200"/>
        <w:jc w:val="both"/>
        <w:rPr>
          <w:rFonts w:hint="eastAsia"/>
          <w:b/>
          <w:color w:val="auto"/>
        </w:rPr>
      </w:pPr>
      <w:r>
        <w:rPr>
          <w:rFonts w:hint="eastAsia"/>
          <w:b/>
          <w:color w:val="auto"/>
        </w:rPr>
        <w:t>5.工程师</w:t>
      </w:r>
    </w:p>
    <w:p>
      <w:pPr>
        <w:spacing w:line="400" w:lineRule="exact"/>
        <w:ind w:firstLine="420" w:firstLineChars="200"/>
        <w:jc w:val="both"/>
        <w:rPr>
          <w:rFonts w:hint="eastAsia"/>
          <w:color w:val="auto"/>
        </w:rPr>
      </w:pPr>
      <w:r>
        <w:rPr>
          <w:rFonts w:hint="eastAsia"/>
          <w:color w:val="auto"/>
        </w:rPr>
        <w:t>5.2监理单位委派的工程师</w:t>
      </w:r>
    </w:p>
    <w:p>
      <w:pPr>
        <w:spacing w:line="400" w:lineRule="exact"/>
        <w:ind w:firstLine="420" w:firstLineChars="200"/>
        <w:jc w:val="both"/>
        <w:rPr>
          <w:rFonts w:hint="eastAsia"/>
          <w:color w:val="auto"/>
          <w:u w:val="single"/>
        </w:rPr>
      </w:pPr>
      <w:r>
        <w:rPr>
          <w:rFonts w:hint="eastAsia"/>
          <w:color w:val="auto"/>
        </w:rPr>
        <w:t>姓名：职务：</w:t>
      </w:r>
      <w:r>
        <w:rPr>
          <w:rFonts w:hint="eastAsia"/>
          <w:color w:val="auto"/>
          <w:u w:val="single"/>
        </w:rPr>
        <w:t>总监理工程师</w:t>
      </w:r>
    </w:p>
    <w:p>
      <w:pPr>
        <w:spacing w:line="400" w:lineRule="exact"/>
        <w:ind w:firstLine="420" w:firstLineChars="200"/>
        <w:jc w:val="both"/>
        <w:rPr>
          <w:rFonts w:hint="eastAsia"/>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pPr>
        <w:spacing w:line="400" w:lineRule="exact"/>
        <w:ind w:firstLine="420" w:firstLineChars="200"/>
        <w:jc w:val="both"/>
        <w:rPr>
          <w:rFonts w:hint="eastAsia"/>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pPr>
        <w:spacing w:line="400" w:lineRule="exact"/>
        <w:ind w:firstLine="420" w:firstLineChars="200"/>
        <w:jc w:val="both"/>
        <w:rPr>
          <w:rFonts w:hint="eastAsia"/>
          <w:color w:val="auto"/>
        </w:rPr>
      </w:pPr>
      <w:r>
        <w:rPr>
          <w:rFonts w:hint="eastAsia"/>
          <w:color w:val="auto"/>
        </w:rPr>
        <w:t>5.3发包人派驻的工程师</w:t>
      </w:r>
    </w:p>
    <w:p>
      <w:pPr>
        <w:spacing w:line="400" w:lineRule="exact"/>
        <w:ind w:firstLine="420" w:firstLineChars="200"/>
        <w:jc w:val="both"/>
        <w:rPr>
          <w:rFonts w:hint="eastAsia"/>
          <w:color w:val="auto"/>
          <w:u w:val="single"/>
        </w:rPr>
      </w:pPr>
      <w:r>
        <w:rPr>
          <w:rFonts w:hint="eastAsia"/>
          <w:color w:val="auto"/>
        </w:rPr>
        <w:t>姓名：职务：</w:t>
      </w:r>
      <w:r>
        <w:rPr>
          <w:rFonts w:hint="eastAsia"/>
          <w:color w:val="auto"/>
          <w:u w:val="single"/>
        </w:rPr>
        <w:t>工程师</w:t>
      </w:r>
    </w:p>
    <w:p>
      <w:pPr>
        <w:spacing w:line="400" w:lineRule="exact"/>
        <w:ind w:firstLine="420" w:firstLineChars="200"/>
        <w:jc w:val="both"/>
        <w:rPr>
          <w:rFonts w:hint="eastAsia"/>
          <w:color w:val="auto"/>
          <w:u w:val="single"/>
        </w:rPr>
      </w:pPr>
      <w:r>
        <w:rPr>
          <w:rFonts w:hint="eastAsia"/>
          <w:color w:val="auto"/>
        </w:rPr>
        <w:t>职权：</w:t>
      </w:r>
      <w:r>
        <w:rPr>
          <w:rFonts w:hint="eastAsia"/>
          <w:color w:val="auto"/>
          <w:u w:val="single"/>
        </w:rPr>
        <w:t>作为发包方代表处理与本工程建设相关的一切事宜。</w:t>
      </w:r>
    </w:p>
    <w:p>
      <w:pPr>
        <w:spacing w:line="400" w:lineRule="exact"/>
        <w:ind w:firstLine="420" w:firstLineChars="200"/>
        <w:jc w:val="both"/>
        <w:rPr>
          <w:color w:val="auto"/>
          <w:u w:val="single"/>
        </w:rPr>
      </w:pPr>
      <w:r>
        <w:rPr>
          <w:rFonts w:hint="eastAsia"/>
          <w:color w:val="auto"/>
        </w:rPr>
        <w:t>5.6不实行监理的，工程师的职权：</w:t>
      </w:r>
      <w:r>
        <w:rPr>
          <w:rFonts w:hint="eastAsia" w:ascii="宋体" w:hAnsi="宋体"/>
          <w:color w:val="auto"/>
          <w:u w:val="single"/>
        </w:rPr>
        <w:t xml:space="preserve">/    </w:t>
      </w:r>
    </w:p>
    <w:p>
      <w:pPr>
        <w:spacing w:line="400" w:lineRule="exact"/>
        <w:ind w:firstLine="422" w:firstLineChars="200"/>
        <w:jc w:val="both"/>
        <w:rPr>
          <w:b/>
          <w:color w:val="auto"/>
        </w:rPr>
      </w:pPr>
      <w:r>
        <w:rPr>
          <w:rFonts w:hint="eastAsia"/>
          <w:b/>
          <w:color w:val="auto"/>
          <w:lang w:val="en-US"/>
        </w:rPr>
        <w:t>6</w:t>
      </w:r>
      <w:r>
        <w:rPr>
          <w:rFonts w:hint="eastAsia"/>
          <w:b/>
          <w:color w:val="auto"/>
        </w:rPr>
        <w:t>.项目经理</w:t>
      </w:r>
    </w:p>
    <w:p>
      <w:pPr>
        <w:spacing w:line="480" w:lineRule="exact"/>
        <w:ind w:firstLine="420" w:firstLineChars="200"/>
        <w:jc w:val="both"/>
        <w:rPr>
          <w:color w:val="auto"/>
          <w:u w:val="single"/>
        </w:rPr>
      </w:pPr>
      <w:r>
        <w:rPr>
          <w:rFonts w:hint="eastAsia"/>
          <w:color w:val="auto"/>
        </w:rPr>
        <w:t>姓名：职务：</w:t>
      </w:r>
      <w:r>
        <w:rPr>
          <w:rFonts w:hint="eastAsia"/>
          <w:color w:val="auto"/>
          <w:u w:val="single"/>
        </w:rPr>
        <w:t>项目经理</w:t>
      </w:r>
    </w:p>
    <w:p>
      <w:pPr>
        <w:spacing w:line="480" w:lineRule="exact"/>
        <w:ind w:firstLine="422" w:firstLineChars="200"/>
        <w:jc w:val="both"/>
        <w:rPr>
          <w:b/>
          <w:color w:val="auto"/>
        </w:rPr>
      </w:pPr>
      <w:r>
        <w:rPr>
          <w:rFonts w:hint="eastAsia"/>
          <w:b/>
          <w:color w:val="auto"/>
          <w:lang w:val="en-US"/>
        </w:rPr>
        <w:t>7</w:t>
      </w:r>
      <w:r>
        <w:rPr>
          <w:rFonts w:hint="eastAsia"/>
          <w:b/>
          <w:color w:val="auto"/>
        </w:rPr>
        <w:t>.发包人工作</w:t>
      </w:r>
    </w:p>
    <w:p>
      <w:pPr>
        <w:spacing w:line="480" w:lineRule="exact"/>
        <w:ind w:firstLine="420" w:firstLineChars="200"/>
        <w:jc w:val="both"/>
        <w:rPr>
          <w:color w:val="auto"/>
        </w:rPr>
      </w:pPr>
      <w:r>
        <w:rPr>
          <w:rFonts w:hint="eastAsia"/>
          <w:color w:val="auto"/>
          <w:lang w:val="en-US"/>
        </w:rPr>
        <w:t>7</w:t>
      </w:r>
      <w:r>
        <w:rPr>
          <w:rFonts w:hint="eastAsia"/>
          <w:color w:val="auto"/>
        </w:rPr>
        <w:t>.1发包人应按约定的时间和要求完成以下工作：</w:t>
      </w:r>
    </w:p>
    <w:p>
      <w:pPr>
        <w:spacing w:line="480" w:lineRule="exact"/>
        <w:ind w:firstLine="420" w:firstLineChars="200"/>
        <w:jc w:val="both"/>
        <w:rPr>
          <w:color w:val="auto"/>
        </w:rPr>
      </w:pPr>
      <w:r>
        <w:rPr>
          <w:rFonts w:hint="eastAsia"/>
          <w:color w:val="auto"/>
        </w:rPr>
        <w:t>（1）施工场地具备施工条件的要求及完成的时间：</w:t>
      </w:r>
    </w:p>
    <w:p>
      <w:pPr>
        <w:spacing w:line="480" w:lineRule="exact"/>
        <w:ind w:firstLine="420" w:firstLineChars="200"/>
        <w:jc w:val="both"/>
        <w:rPr>
          <w:color w:val="auto"/>
          <w:u w:val="single"/>
        </w:rPr>
      </w:pPr>
      <w:r>
        <w:rPr>
          <w:rFonts w:hint="eastAsia"/>
          <w:color w:val="auto"/>
          <w:u w:val="single"/>
        </w:rPr>
        <w:t>已具备开工条件</w:t>
      </w:r>
    </w:p>
    <w:p>
      <w:pPr>
        <w:spacing w:line="480" w:lineRule="exact"/>
        <w:ind w:firstLine="420" w:firstLineChars="200"/>
        <w:jc w:val="both"/>
        <w:rPr>
          <w:color w:val="auto"/>
          <w:u w:val="single"/>
        </w:rPr>
      </w:pPr>
      <w:r>
        <w:rPr>
          <w:rFonts w:hint="eastAsia"/>
          <w:color w:val="auto"/>
        </w:rPr>
        <w:t>（2）将施工所需的水、电、电讯线路接至施工场地的时间、地点和供应要求：</w:t>
      </w:r>
      <w:r>
        <w:rPr>
          <w:rFonts w:hint="eastAsia"/>
          <w:color w:val="auto"/>
          <w:u w:val="single"/>
        </w:rPr>
        <w:t>已具备</w:t>
      </w:r>
    </w:p>
    <w:p>
      <w:pPr>
        <w:spacing w:line="480" w:lineRule="exact"/>
        <w:ind w:firstLine="420" w:firstLineChars="200"/>
        <w:jc w:val="both"/>
        <w:rPr>
          <w:color w:val="auto"/>
        </w:rPr>
      </w:pPr>
      <w:r>
        <w:rPr>
          <w:rFonts w:hint="eastAsia"/>
          <w:color w:val="auto"/>
        </w:rPr>
        <w:t>（3）施工场地与公共道路的开通时间和要求：</w:t>
      </w:r>
      <w:r>
        <w:rPr>
          <w:rFonts w:hint="eastAsia"/>
          <w:color w:val="auto"/>
          <w:u w:val="single"/>
        </w:rPr>
        <w:t>已开通</w:t>
      </w:r>
    </w:p>
    <w:p>
      <w:pPr>
        <w:spacing w:line="480" w:lineRule="exact"/>
        <w:ind w:firstLine="420" w:firstLineChars="200"/>
        <w:jc w:val="both"/>
        <w:rPr>
          <w:color w:val="auto"/>
          <w:u w:val="single"/>
        </w:rPr>
      </w:pPr>
      <w:r>
        <w:rPr>
          <w:rFonts w:hint="eastAsia"/>
          <w:color w:val="auto"/>
        </w:rPr>
        <w:t>（4）工程地质和地下管线资料的提供时间：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pPr>
        <w:spacing w:line="480" w:lineRule="exact"/>
        <w:ind w:firstLine="420" w:firstLineChars="200"/>
        <w:jc w:val="both"/>
        <w:rPr>
          <w:color w:val="auto"/>
        </w:rPr>
      </w:pPr>
      <w:r>
        <w:rPr>
          <w:rFonts w:hint="eastAsia"/>
          <w:color w:val="auto"/>
        </w:rPr>
        <w:t>（5）由发包人办理的施工所需证件、批件的名称和完成时间：</w:t>
      </w:r>
      <w:r>
        <w:rPr>
          <w:rFonts w:hint="eastAsia"/>
          <w:color w:val="auto"/>
          <w:u w:val="single"/>
        </w:rPr>
        <w:t>开工前</w:t>
      </w:r>
      <w:r>
        <w:rPr>
          <w:rFonts w:hint="eastAsia"/>
          <w:color w:val="auto"/>
          <w:u w:val="single"/>
          <w:lang w:val="en-US"/>
        </w:rPr>
        <w:t xml:space="preserve"> </w:t>
      </w:r>
      <w:r>
        <w:rPr>
          <w:rFonts w:hint="eastAsia"/>
          <w:color w:val="auto"/>
          <w:u w:val="single"/>
        </w:rPr>
        <w:t>天（因施工单位的原因导致所需证件不能及时办理的，施工单位不得因此要求顺延工期）</w:t>
      </w:r>
    </w:p>
    <w:p>
      <w:pPr>
        <w:spacing w:line="480" w:lineRule="exact"/>
        <w:ind w:firstLine="420" w:firstLineChars="200"/>
        <w:jc w:val="both"/>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pPr>
        <w:spacing w:line="480" w:lineRule="exact"/>
        <w:ind w:firstLine="420" w:firstLineChars="200"/>
        <w:jc w:val="both"/>
        <w:rPr>
          <w:color w:val="auto"/>
          <w:u w:val="single"/>
        </w:rPr>
      </w:pPr>
      <w:r>
        <w:rPr>
          <w:rFonts w:hint="eastAsia"/>
          <w:color w:val="auto"/>
        </w:rPr>
        <w:t>（7）图纸会审和设计交底时间：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pPr>
        <w:spacing w:line="480" w:lineRule="exact"/>
        <w:ind w:firstLine="420" w:firstLineChars="200"/>
        <w:jc w:val="both"/>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pPr>
        <w:spacing w:line="480" w:lineRule="exact"/>
        <w:ind w:firstLine="420" w:firstLineChars="200"/>
        <w:jc w:val="both"/>
        <w:rPr>
          <w:color w:val="auto"/>
          <w:u w:val="single"/>
        </w:rPr>
      </w:pPr>
      <w:r>
        <w:rPr>
          <w:rFonts w:hint="eastAsia"/>
          <w:color w:val="auto"/>
        </w:rPr>
        <w:t>（9）双方约定发包人应做的其他工作：</w:t>
      </w:r>
      <w:r>
        <w:rPr>
          <w:rFonts w:hint="eastAsia"/>
          <w:color w:val="auto"/>
          <w:u w:val="single"/>
        </w:rPr>
        <w:t>双方协商</w:t>
      </w:r>
    </w:p>
    <w:p>
      <w:pPr>
        <w:spacing w:line="480" w:lineRule="exact"/>
        <w:ind w:firstLine="420" w:firstLineChars="200"/>
        <w:jc w:val="both"/>
        <w:rPr>
          <w:color w:val="auto"/>
          <w:u w:val="single"/>
        </w:rPr>
      </w:pPr>
      <w:r>
        <w:rPr>
          <w:rFonts w:hint="eastAsia"/>
          <w:color w:val="auto"/>
          <w:lang w:val="en-US"/>
        </w:rPr>
        <w:t>7</w:t>
      </w:r>
      <w:r>
        <w:rPr>
          <w:rFonts w:hint="eastAsia"/>
          <w:color w:val="auto"/>
        </w:rPr>
        <w:t>.2发包人委托承包人办理的工作：</w:t>
      </w:r>
      <w:r>
        <w:rPr>
          <w:rFonts w:hint="eastAsia"/>
          <w:color w:val="auto"/>
          <w:u w:val="single"/>
        </w:rPr>
        <w:t>承包方协助发包方做好施工期间与周边关系的协调工作。</w:t>
      </w:r>
    </w:p>
    <w:p>
      <w:pPr>
        <w:spacing w:line="480" w:lineRule="exact"/>
        <w:ind w:firstLine="420" w:firstLineChars="200"/>
        <w:jc w:val="both"/>
        <w:rPr>
          <w:color w:val="auto"/>
        </w:rPr>
      </w:pPr>
      <w:r>
        <w:rPr>
          <w:rFonts w:hint="eastAsia"/>
          <w:color w:val="auto"/>
          <w:lang w:val="en-US"/>
        </w:rPr>
        <w:t>8</w:t>
      </w:r>
      <w:r>
        <w:rPr>
          <w:rFonts w:hint="eastAsia"/>
          <w:color w:val="auto"/>
        </w:rPr>
        <w:t>.承包人工作</w:t>
      </w:r>
    </w:p>
    <w:p>
      <w:pPr>
        <w:spacing w:line="480" w:lineRule="exact"/>
        <w:ind w:firstLine="420" w:firstLineChars="200"/>
        <w:jc w:val="both"/>
        <w:rPr>
          <w:color w:val="auto"/>
        </w:rPr>
      </w:pPr>
      <w:r>
        <w:rPr>
          <w:rFonts w:hint="eastAsia"/>
          <w:color w:val="auto"/>
          <w:lang w:val="en-US"/>
        </w:rPr>
        <w:t>8</w:t>
      </w:r>
      <w:r>
        <w:rPr>
          <w:rFonts w:hint="eastAsia"/>
          <w:color w:val="auto"/>
        </w:rPr>
        <w:t>.1承包人应按约定时间和要求，完成以下工作：</w:t>
      </w:r>
    </w:p>
    <w:p>
      <w:pPr>
        <w:spacing w:line="480" w:lineRule="exact"/>
        <w:ind w:firstLine="420" w:firstLineChars="200"/>
        <w:jc w:val="both"/>
        <w:rPr>
          <w:color w:val="auto"/>
          <w:u w:val="single"/>
        </w:rPr>
      </w:pPr>
      <w:r>
        <w:rPr>
          <w:rFonts w:hint="eastAsia"/>
          <w:color w:val="auto"/>
        </w:rPr>
        <w:t>（1）需由设计资质等级和业务范围允许的承包人完成的设计文件提交时间：</w:t>
      </w:r>
      <w:r>
        <w:rPr>
          <w:rFonts w:hint="eastAsia"/>
          <w:color w:val="auto"/>
          <w:u w:val="single"/>
        </w:rPr>
        <w:t>无</w:t>
      </w:r>
    </w:p>
    <w:p>
      <w:pPr>
        <w:spacing w:line="480" w:lineRule="exact"/>
        <w:ind w:firstLine="420" w:firstLineChars="200"/>
        <w:jc w:val="both"/>
        <w:rPr>
          <w:color w:val="auto"/>
        </w:rPr>
      </w:pPr>
      <w:r>
        <w:rPr>
          <w:rFonts w:hint="eastAsia"/>
          <w:color w:val="auto"/>
        </w:rPr>
        <w:t>（2）应提供计划、报表的名称及完成时间：</w:t>
      </w:r>
      <w:r>
        <w:rPr>
          <w:rFonts w:hint="eastAsia"/>
          <w:color w:val="auto"/>
          <w:u w:val="single"/>
        </w:rPr>
        <w:t>开工前</w:t>
      </w:r>
      <w:r>
        <w:rPr>
          <w:rFonts w:hint="eastAsia"/>
          <w:color w:val="auto"/>
          <w:u w:val="single"/>
          <w:lang w:val="en-US"/>
        </w:rPr>
        <w:t xml:space="preserve"> </w:t>
      </w:r>
      <w:r>
        <w:rPr>
          <w:rFonts w:hint="eastAsia"/>
          <w:color w:val="auto"/>
          <w:u w:val="single"/>
        </w:rPr>
        <w:t>日提供正式总进度计划表、详细的分部工程施工计划、资金使用计划等一式三份，每月</w:t>
      </w:r>
      <w:r>
        <w:rPr>
          <w:rFonts w:hint="eastAsia"/>
          <w:color w:val="auto"/>
          <w:u w:val="single"/>
          <w:lang w:val="en-US"/>
        </w:rPr>
        <w:t xml:space="preserve"> </w:t>
      </w:r>
      <w:r>
        <w:rPr>
          <w:rFonts w:hint="eastAsia"/>
          <w:color w:val="auto"/>
          <w:u w:val="single"/>
        </w:rPr>
        <w:t>日提供当月实际完成工程量，报当月签证、变更和下月施工计划表。以上计划必须经过监理工程师签字认可后报发包人。</w:t>
      </w:r>
    </w:p>
    <w:p>
      <w:pPr>
        <w:spacing w:line="480" w:lineRule="exact"/>
        <w:ind w:firstLine="420" w:firstLineChars="200"/>
        <w:jc w:val="both"/>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pPr>
        <w:spacing w:line="480" w:lineRule="exact"/>
        <w:ind w:firstLine="420" w:firstLineChars="200"/>
        <w:jc w:val="both"/>
        <w:rPr>
          <w:color w:val="auto"/>
          <w:u w:val="single"/>
        </w:rPr>
      </w:pPr>
      <w:r>
        <w:rPr>
          <w:rFonts w:hint="eastAsia"/>
          <w:color w:val="auto"/>
        </w:rPr>
        <w:t>（4）向发包人提供的办公和生活房屋及设施的要求：</w:t>
      </w:r>
      <w:r>
        <w:rPr>
          <w:rFonts w:hint="eastAsia"/>
          <w:color w:val="auto"/>
          <w:u w:val="single"/>
        </w:rPr>
        <w:t>双方协商。</w:t>
      </w:r>
    </w:p>
    <w:p>
      <w:pPr>
        <w:spacing w:line="480" w:lineRule="exact"/>
        <w:ind w:firstLine="420" w:firstLineChars="200"/>
        <w:jc w:val="both"/>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pPr>
        <w:spacing w:line="480" w:lineRule="exact"/>
        <w:ind w:firstLine="420" w:firstLineChars="200"/>
        <w:jc w:val="both"/>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pPr>
        <w:spacing w:line="480" w:lineRule="exact"/>
        <w:ind w:firstLine="420" w:firstLineChars="200"/>
        <w:jc w:val="both"/>
        <w:rPr>
          <w:color w:val="auto"/>
        </w:rPr>
      </w:pPr>
      <w:r>
        <w:rPr>
          <w:rFonts w:hint="eastAsia"/>
          <w:color w:val="auto"/>
        </w:rPr>
        <w:t>（7）施工场地周围地下管线和邻近建筑物、构筑物（含文物保护建筑）、古树名木的保护要求及费用承担：</w:t>
      </w:r>
    </w:p>
    <w:p>
      <w:pPr>
        <w:spacing w:line="480" w:lineRule="exact"/>
        <w:ind w:firstLine="420" w:firstLineChars="200"/>
        <w:jc w:val="both"/>
        <w:rPr>
          <w:color w:val="auto"/>
        </w:rPr>
      </w:pPr>
      <w:r>
        <w:rPr>
          <w:rFonts w:hint="eastAsia"/>
          <w:color w:val="auto"/>
        </w:rPr>
        <w:t>（8）施工场地清洁卫生的要求：</w:t>
      </w:r>
    </w:p>
    <w:p>
      <w:pPr>
        <w:spacing w:line="480" w:lineRule="exact"/>
        <w:ind w:firstLine="420" w:firstLineChars="200"/>
        <w:jc w:val="both"/>
        <w:rPr>
          <w:color w:val="auto"/>
        </w:rPr>
      </w:pPr>
      <w:r>
        <w:rPr>
          <w:rFonts w:hint="eastAsia"/>
          <w:color w:val="auto"/>
        </w:rPr>
        <w:t>（9）双方约定承包人应做的其他工作：</w:t>
      </w:r>
    </w:p>
    <w:p>
      <w:pPr>
        <w:ind w:firstLine="422" w:firstLineChars="200"/>
        <w:jc w:val="both"/>
        <w:rPr>
          <w:b/>
          <w:color w:val="auto"/>
        </w:rPr>
      </w:pPr>
      <w:r>
        <w:rPr>
          <w:rFonts w:hint="eastAsia"/>
          <w:b/>
          <w:color w:val="auto"/>
        </w:rPr>
        <w:t>三、施工组织设计和工期</w:t>
      </w:r>
    </w:p>
    <w:p>
      <w:pPr>
        <w:spacing w:line="480" w:lineRule="exact"/>
        <w:ind w:firstLine="422" w:firstLineChars="200"/>
        <w:jc w:val="both"/>
        <w:rPr>
          <w:b/>
          <w:color w:val="auto"/>
        </w:rPr>
      </w:pPr>
      <w:r>
        <w:rPr>
          <w:rFonts w:hint="eastAsia"/>
          <w:b/>
          <w:color w:val="auto"/>
          <w:lang w:val="en-US"/>
        </w:rPr>
        <w:t>9</w:t>
      </w:r>
      <w:r>
        <w:rPr>
          <w:rFonts w:hint="eastAsia"/>
          <w:b/>
          <w:color w:val="auto"/>
        </w:rPr>
        <w:t>.进度计划</w:t>
      </w:r>
    </w:p>
    <w:p>
      <w:pPr>
        <w:spacing w:line="480" w:lineRule="exact"/>
        <w:ind w:firstLine="420" w:firstLineChars="200"/>
        <w:jc w:val="both"/>
        <w:rPr>
          <w:color w:val="auto"/>
        </w:rPr>
      </w:pPr>
      <w:r>
        <w:rPr>
          <w:rFonts w:hint="eastAsia"/>
          <w:color w:val="auto"/>
          <w:lang w:val="en-US"/>
        </w:rPr>
        <w:t>9</w:t>
      </w:r>
      <w:r>
        <w:rPr>
          <w:rFonts w:hint="eastAsia"/>
          <w:color w:val="auto"/>
        </w:rPr>
        <w:t>.1承包人提供施工组织设计（施工方案）和进度计划的时间：</w:t>
      </w:r>
    </w:p>
    <w:p>
      <w:pPr>
        <w:spacing w:line="400" w:lineRule="exact"/>
        <w:ind w:firstLine="420" w:firstLineChars="200"/>
        <w:jc w:val="both"/>
        <w:rPr>
          <w:color w:val="auto"/>
          <w:u w:val="single"/>
        </w:rPr>
      </w:pPr>
      <w:r>
        <w:rPr>
          <w:rFonts w:hint="eastAsia"/>
          <w:color w:val="auto"/>
          <w:u w:val="single"/>
        </w:rPr>
        <w:t>实施前</w:t>
      </w:r>
      <w:r>
        <w:rPr>
          <w:rFonts w:hint="eastAsia"/>
          <w:color w:val="auto"/>
          <w:u w:val="single"/>
          <w:lang w:val="en-US"/>
        </w:rPr>
        <w:t xml:space="preserve"> </w:t>
      </w:r>
      <w:r>
        <w:rPr>
          <w:rFonts w:hint="eastAsia"/>
          <w:color w:val="auto"/>
          <w:u w:val="single"/>
        </w:rPr>
        <w:t>天提交施工组织设计（施工方案）和进度计划（含时标网络计划）</w:t>
      </w:r>
    </w:p>
    <w:p>
      <w:pPr>
        <w:spacing w:line="400" w:lineRule="exact"/>
        <w:ind w:firstLine="420" w:firstLineChars="200"/>
        <w:jc w:val="both"/>
        <w:rPr>
          <w:color w:val="auto"/>
          <w:u w:val="single"/>
        </w:rPr>
      </w:pPr>
      <w:r>
        <w:rPr>
          <w:rFonts w:hint="eastAsia"/>
          <w:color w:val="auto"/>
        </w:rPr>
        <w:t>工程师确认的时间</w:t>
      </w:r>
      <w:r>
        <w:rPr>
          <w:rFonts w:hint="eastAsia"/>
          <w:color w:val="auto"/>
          <w:u w:val="single"/>
        </w:rPr>
        <w:t>：收到后</w:t>
      </w:r>
      <w:r>
        <w:rPr>
          <w:rFonts w:hint="eastAsia"/>
          <w:color w:val="auto"/>
          <w:u w:val="single"/>
          <w:lang w:val="en-US"/>
        </w:rPr>
        <w:t xml:space="preserve"> </w:t>
      </w:r>
      <w:r>
        <w:rPr>
          <w:rFonts w:hint="eastAsia"/>
          <w:color w:val="auto"/>
          <w:u w:val="single"/>
        </w:rPr>
        <w:t>个工作日</w:t>
      </w:r>
    </w:p>
    <w:p>
      <w:pPr>
        <w:spacing w:line="400" w:lineRule="exact"/>
        <w:ind w:firstLine="420" w:firstLineChars="200"/>
        <w:jc w:val="both"/>
        <w:rPr>
          <w:color w:val="auto"/>
          <w:u w:val="single"/>
        </w:rPr>
      </w:pPr>
      <w:r>
        <w:rPr>
          <w:rFonts w:hint="eastAsia"/>
          <w:color w:val="auto"/>
          <w:lang w:val="en-US"/>
        </w:rPr>
        <w:t>9</w:t>
      </w:r>
      <w:r>
        <w:rPr>
          <w:rFonts w:hint="eastAsia"/>
          <w:color w:val="auto"/>
        </w:rPr>
        <w:t>.2群体工程中有关进度计划的要求：</w:t>
      </w:r>
      <w:r>
        <w:rPr>
          <w:rFonts w:hint="eastAsia"/>
          <w:color w:val="auto"/>
          <w:u w:val="single"/>
        </w:rPr>
        <w:t>无</w:t>
      </w:r>
    </w:p>
    <w:p>
      <w:pPr>
        <w:spacing w:line="400" w:lineRule="exact"/>
        <w:ind w:firstLine="420" w:firstLineChars="200"/>
        <w:jc w:val="both"/>
        <w:rPr>
          <w:color w:val="auto"/>
        </w:rPr>
      </w:pPr>
      <w:r>
        <w:rPr>
          <w:rFonts w:hint="eastAsia"/>
          <w:color w:val="auto"/>
        </w:rPr>
        <w:t>13.工期延误</w:t>
      </w:r>
    </w:p>
    <w:p>
      <w:pPr>
        <w:spacing w:line="400" w:lineRule="exact"/>
        <w:ind w:firstLine="420" w:firstLineChars="200"/>
        <w:jc w:val="both"/>
        <w:rPr>
          <w:color w:val="auto"/>
        </w:rPr>
      </w:pPr>
      <w:r>
        <w:rPr>
          <w:rFonts w:hint="eastAsia"/>
          <w:color w:val="auto"/>
        </w:rPr>
        <w:t>13.1双方约定工期顺延的其他情况：</w:t>
      </w:r>
    </w:p>
    <w:p>
      <w:pPr>
        <w:spacing w:line="400" w:lineRule="exact"/>
        <w:ind w:firstLine="422" w:firstLineChars="200"/>
        <w:jc w:val="both"/>
        <w:rPr>
          <w:b/>
          <w:color w:val="auto"/>
        </w:rPr>
      </w:pPr>
      <w:r>
        <w:rPr>
          <w:rFonts w:hint="eastAsia"/>
          <w:b/>
          <w:color w:val="auto"/>
        </w:rPr>
        <w:t>四、质量与验收</w:t>
      </w:r>
    </w:p>
    <w:p>
      <w:pPr>
        <w:spacing w:line="400" w:lineRule="exact"/>
        <w:ind w:firstLine="420" w:firstLineChars="200"/>
        <w:jc w:val="both"/>
        <w:rPr>
          <w:color w:val="auto"/>
        </w:rPr>
      </w:pPr>
      <w:r>
        <w:rPr>
          <w:rFonts w:hint="eastAsia"/>
          <w:color w:val="auto"/>
        </w:rPr>
        <w:t>17.隐蔽工程和中间验收</w:t>
      </w:r>
    </w:p>
    <w:p>
      <w:pPr>
        <w:spacing w:line="400" w:lineRule="exact"/>
        <w:ind w:firstLine="420" w:firstLineChars="200"/>
        <w:jc w:val="both"/>
        <w:rPr>
          <w:color w:val="auto"/>
        </w:rPr>
      </w:pPr>
      <w:r>
        <w:rPr>
          <w:rFonts w:hint="eastAsia"/>
          <w:color w:val="auto"/>
        </w:rPr>
        <w:t>17.1双约定中间验收部位：</w:t>
      </w:r>
    </w:p>
    <w:p>
      <w:pPr>
        <w:spacing w:line="400" w:lineRule="exact"/>
        <w:ind w:firstLine="420" w:firstLineChars="200"/>
        <w:jc w:val="both"/>
        <w:rPr>
          <w:color w:val="auto"/>
        </w:rPr>
      </w:pPr>
      <w:r>
        <w:rPr>
          <w:rFonts w:hint="eastAsia"/>
          <w:color w:val="auto"/>
        </w:rPr>
        <w:t>19.工程试车</w:t>
      </w:r>
    </w:p>
    <w:p>
      <w:pPr>
        <w:spacing w:line="400" w:lineRule="exact"/>
        <w:ind w:firstLine="420" w:firstLineChars="200"/>
        <w:jc w:val="both"/>
        <w:rPr>
          <w:color w:val="auto"/>
          <w:u w:val="single"/>
        </w:rPr>
      </w:pPr>
      <w:r>
        <w:rPr>
          <w:rFonts w:hint="eastAsia"/>
          <w:color w:val="auto"/>
        </w:rPr>
        <w:t>19.5试车费用地承担：</w:t>
      </w:r>
      <w:r>
        <w:rPr>
          <w:rFonts w:hint="eastAsia" w:ascii="宋体" w:hAnsi="宋体"/>
          <w:color w:val="auto"/>
          <w:u w:val="single"/>
        </w:rPr>
        <w:t>无</w:t>
      </w:r>
    </w:p>
    <w:p>
      <w:pPr>
        <w:spacing w:line="400" w:lineRule="exact"/>
        <w:ind w:firstLine="422" w:firstLineChars="200"/>
        <w:jc w:val="both"/>
        <w:rPr>
          <w:b/>
          <w:color w:val="auto"/>
        </w:rPr>
      </w:pPr>
      <w:r>
        <w:rPr>
          <w:rFonts w:hint="eastAsia"/>
          <w:b/>
          <w:color w:val="auto"/>
        </w:rPr>
        <w:t>五、安全施工：</w:t>
      </w:r>
    </w:p>
    <w:p>
      <w:pPr>
        <w:spacing w:line="400" w:lineRule="exact"/>
        <w:ind w:firstLine="420" w:firstLineChars="200"/>
        <w:jc w:val="both"/>
        <w:rPr>
          <w:color w:val="auto"/>
        </w:rPr>
      </w:pPr>
      <w:r>
        <w:rPr>
          <w:rFonts w:hint="eastAsia"/>
          <w:color w:val="auto"/>
        </w:rPr>
        <w:t>遵照国家、建设部、河南省及周口市现行有关规定执行。</w:t>
      </w:r>
    </w:p>
    <w:p>
      <w:pPr>
        <w:spacing w:line="400" w:lineRule="exact"/>
        <w:ind w:firstLine="422" w:firstLineChars="200"/>
        <w:jc w:val="both"/>
        <w:rPr>
          <w:b/>
          <w:color w:val="auto"/>
        </w:rPr>
      </w:pPr>
      <w:r>
        <w:rPr>
          <w:rFonts w:hint="eastAsia"/>
          <w:b/>
          <w:color w:val="auto"/>
        </w:rPr>
        <w:t>六、合同价款及调整</w:t>
      </w:r>
    </w:p>
    <w:p>
      <w:pPr>
        <w:spacing w:line="400" w:lineRule="exact"/>
        <w:ind w:firstLine="422" w:firstLineChars="200"/>
        <w:jc w:val="both"/>
        <w:rPr>
          <w:b/>
          <w:color w:val="auto"/>
        </w:rPr>
      </w:pPr>
      <w:r>
        <w:rPr>
          <w:rFonts w:hint="eastAsia"/>
          <w:b/>
          <w:color w:val="auto"/>
        </w:rPr>
        <w:t>23. 合同价款及调整</w:t>
      </w:r>
    </w:p>
    <w:p>
      <w:pPr>
        <w:spacing w:line="400" w:lineRule="exact"/>
        <w:ind w:firstLine="420" w:firstLineChars="200"/>
        <w:jc w:val="both"/>
        <w:rPr>
          <w:color w:val="auto"/>
        </w:rPr>
      </w:pPr>
      <w:r>
        <w:rPr>
          <w:rFonts w:hint="eastAsia"/>
          <w:color w:val="auto"/>
        </w:rPr>
        <w:t>23.2本合同价款采用</w:t>
      </w:r>
      <w:r>
        <w:rPr>
          <w:rFonts w:hint="eastAsia"/>
          <w:color w:val="auto"/>
          <w:u w:val="single"/>
        </w:rPr>
        <w:t>（1）</w:t>
      </w:r>
      <w:r>
        <w:rPr>
          <w:rFonts w:hint="eastAsia"/>
          <w:color w:val="auto"/>
        </w:rPr>
        <w:t>方式确定。</w:t>
      </w:r>
    </w:p>
    <w:p>
      <w:pPr>
        <w:spacing w:line="400" w:lineRule="exact"/>
        <w:ind w:firstLine="420" w:firstLineChars="200"/>
        <w:jc w:val="both"/>
        <w:rPr>
          <w:color w:val="auto"/>
          <w:u w:val="single"/>
        </w:rPr>
      </w:pPr>
      <w:r>
        <w:rPr>
          <w:rFonts w:hint="eastAsia"/>
          <w:color w:val="auto"/>
        </w:rPr>
        <w:t>（1）采用固定价格合同，合同价款中包括：</w:t>
      </w:r>
    </w:p>
    <w:p>
      <w:pPr>
        <w:spacing w:line="400" w:lineRule="exact"/>
        <w:ind w:firstLine="420" w:firstLineChars="200"/>
        <w:jc w:val="both"/>
        <w:rPr>
          <w:color w:val="auto"/>
        </w:rPr>
      </w:pPr>
      <w:r>
        <w:rPr>
          <w:rFonts w:hint="eastAsia"/>
          <w:color w:val="auto"/>
        </w:rPr>
        <w:t>除下列原因外合同的固定总价均不得改变：</w:t>
      </w:r>
    </w:p>
    <w:p>
      <w:pPr>
        <w:snapToGrid w:val="0"/>
        <w:spacing w:line="400" w:lineRule="exact"/>
        <w:ind w:firstLine="420" w:firstLineChars="200"/>
        <w:jc w:val="both"/>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20" w:firstLineChars="200"/>
        <w:jc w:val="both"/>
        <w:rPr>
          <w:color w:val="auto"/>
        </w:rPr>
      </w:pPr>
      <w:r>
        <w:rPr>
          <w:rFonts w:hint="eastAsia"/>
          <w:color w:val="auto"/>
        </w:rPr>
        <w:t>②如果直接取消某分部分项工程量清单项目，则该项目价款不予支付。</w:t>
      </w:r>
    </w:p>
    <w:p>
      <w:pPr>
        <w:snapToGrid w:val="0"/>
        <w:spacing w:line="400" w:lineRule="exact"/>
        <w:ind w:firstLine="420" w:firstLineChars="200"/>
        <w:jc w:val="both"/>
        <w:rPr>
          <w:color w:val="auto"/>
        </w:rPr>
      </w:pPr>
      <w:r>
        <w:rPr>
          <w:rFonts w:hint="eastAsia"/>
          <w:color w:val="auto"/>
        </w:rPr>
        <w:t>③措施费均为税后的包干价，不因设计变更而调增。</w:t>
      </w:r>
    </w:p>
    <w:p>
      <w:pPr>
        <w:spacing w:line="400" w:lineRule="exact"/>
        <w:ind w:firstLine="420" w:firstLineChars="200"/>
        <w:jc w:val="both"/>
        <w:rPr>
          <w:color w:val="auto"/>
          <w:u w:val="single"/>
        </w:rPr>
      </w:pPr>
      <w:r>
        <w:rPr>
          <w:rFonts w:hint="eastAsia"/>
          <w:color w:val="auto"/>
        </w:rPr>
        <w:t>（2）采用可调价格合同，合同价款调整方法：</w:t>
      </w:r>
    </w:p>
    <w:p>
      <w:pPr>
        <w:spacing w:line="400" w:lineRule="exact"/>
        <w:ind w:firstLine="420" w:firstLineChars="200"/>
        <w:jc w:val="both"/>
        <w:rPr>
          <w:color w:val="auto"/>
          <w:u w:val="single"/>
        </w:rPr>
      </w:pPr>
      <w:r>
        <w:rPr>
          <w:rFonts w:hint="eastAsia"/>
          <w:color w:val="auto"/>
        </w:rPr>
        <w:t>（3）采用成本加酬金合同，有关成本和酬金的约定：</w:t>
      </w:r>
    </w:p>
    <w:p>
      <w:pPr>
        <w:spacing w:line="400" w:lineRule="exact"/>
        <w:ind w:firstLine="420" w:firstLineChars="200"/>
        <w:jc w:val="both"/>
        <w:rPr>
          <w:color w:val="auto"/>
          <w:u w:val="single"/>
        </w:rPr>
      </w:pPr>
      <w:r>
        <w:rPr>
          <w:rFonts w:hint="eastAsia"/>
          <w:color w:val="auto"/>
        </w:rPr>
        <w:t>23.3双方约定合同价款的其他调整因素：</w:t>
      </w:r>
    </w:p>
    <w:p>
      <w:pPr>
        <w:spacing w:line="400" w:lineRule="exact"/>
        <w:ind w:firstLine="422" w:firstLineChars="200"/>
        <w:jc w:val="both"/>
        <w:rPr>
          <w:b/>
          <w:color w:val="auto"/>
        </w:rPr>
      </w:pPr>
      <w:r>
        <w:rPr>
          <w:rFonts w:hint="eastAsia"/>
          <w:b/>
          <w:color w:val="auto"/>
        </w:rPr>
        <w:t>24.工程预付款</w:t>
      </w:r>
    </w:p>
    <w:p>
      <w:pPr>
        <w:spacing w:line="400" w:lineRule="exact"/>
        <w:ind w:firstLine="420" w:firstLineChars="200"/>
        <w:jc w:val="both"/>
        <w:rPr>
          <w:color w:val="auto"/>
          <w:u w:val="single"/>
        </w:rPr>
      </w:pPr>
      <w:r>
        <w:rPr>
          <w:rFonts w:hint="eastAsia"/>
          <w:color w:val="auto"/>
        </w:rPr>
        <w:t>发包人向承包人预付工程款的时间和金额或占合同价款总额的比例：</w:t>
      </w:r>
    </w:p>
    <w:p>
      <w:pPr>
        <w:spacing w:line="480" w:lineRule="exact"/>
        <w:ind w:firstLine="420" w:firstLineChars="200"/>
        <w:jc w:val="both"/>
        <w:rPr>
          <w:color w:val="auto"/>
          <w:u w:val="single"/>
        </w:rPr>
      </w:pPr>
      <w:r>
        <w:rPr>
          <w:rFonts w:hint="eastAsia"/>
          <w:color w:val="auto"/>
        </w:rPr>
        <w:t>扣回工程款的时间、比例：</w:t>
      </w:r>
    </w:p>
    <w:p>
      <w:pPr>
        <w:spacing w:line="480" w:lineRule="exact"/>
        <w:ind w:firstLine="422" w:firstLineChars="200"/>
        <w:jc w:val="both"/>
        <w:rPr>
          <w:b/>
          <w:color w:val="auto"/>
        </w:rPr>
      </w:pPr>
      <w:r>
        <w:rPr>
          <w:rFonts w:hint="eastAsia"/>
          <w:b/>
          <w:color w:val="auto"/>
        </w:rPr>
        <w:t>25.工程量确认</w:t>
      </w:r>
    </w:p>
    <w:p>
      <w:pPr>
        <w:spacing w:line="480" w:lineRule="exact"/>
        <w:ind w:firstLine="420" w:firstLineChars="200"/>
        <w:jc w:val="both"/>
        <w:rPr>
          <w:color w:val="auto"/>
          <w:u w:val="single"/>
        </w:rPr>
      </w:pPr>
      <w:r>
        <w:rPr>
          <w:rFonts w:hint="eastAsia"/>
          <w:color w:val="auto"/>
        </w:rPr>
        <w:t>25.1承包人向工程师提交已完工程量报告的时间：</w:t>
      </w:r>
      <w:r>
        <w:rPr>
          <w:rFonts w:hint="eastAsia"/>
          <w:color w:val="auto"/>
          <w:u w:val="single"/>
        </w:rPr>
        <w:t>每月</w:t>
      </w:r>
      <w:r>
        <w:rPr>
          <w:rFonts w:hint="eastAsia"/>
          <w:color w:val="auto"/>
          <w:u w:val="single"/>
          <w:lang w:val="en-US"/>
        </w:rPr>
        <w:t xml:space="preserve"> </w:t>
      </w:r>
      <w:r>
        <w:rPr>
          <w:rFonts w:hint="eastAsia"/>
          <w:color w:val="auto"/>
          <w:u w:val="single"/>
        </w:rPr>
        <w:t>日前提供当月已完工程量报表三份，监理工程师在收到后</w:t>
      </w:r>
      <w:r>
        <w:rPr>
          <w:rFonts w:hint="eastAsia"/>
          <w:color w:val="auto"/>
          <w:u w:val="single"/>
          <w:lang w:val="en-US"/>
        </w:rPr>
        <w:t xml:space="preserve"> </w:t>
      </w:r>
      <w:r>
        <w:rPr>
          <w:rFonts w:hint="eastAsia"/>
          <w:color w:val="auto"/>
          <w:u w:val="single"/>
        </w:rPr>
        <w:t>个工作日内审查完毕并报发包人审核，发包人在收到后</w:t>
      </w:r>
      <w:r>
        <w:rPr>
          <w:rFonts w:hint="eastAsia"/>
          <w:color w:val="auto"/>
          <w:u w:val="single"/>
          <w:lang w:val="en-US"/>
        </w:rPr>
        <w:t xml:space="preserve"> </w:t>
      </w:r>
      <w:r>
        <w:rPr>
          <w:rFonts w:hint="eastAsia"/>
          <w:color w:val="auto"/>
          <w:u w:val="single"/>
        </w:rPr>
        <w:t>天内审核完毕。</w:t>
      </w:r>
    </w:p>
    <w:p>
      <w:pPr>
        <w:spacing w:line="480" w:lineRule="exact"/>
        <w:ind w:firstLine="422" w:firstLineChars="200"/>
        <w:jc w:val="both"/>
        <w:rPr>
          <w:b/>
          <w:color w:val="auto"/>
        </w:rPr>
      </w:pPr>
      <w:r>
        <w:rPr>
          <w:rFonts w:hint="eastAsia"/>
          <w:b/>
          <w:color w:val="auto"/>
        </w:rPr>
        <w:t>26. 工程款支付</w:t>
      </w:r>
    </w:p>
    <w:p>
      <w:pPr>
        <w:spacing w:line="480" w:lineRule="exact"/>
        <w:ind w:firstLine="420" w:firstLineChars="200"/>
        <w:jc w:val="both"/>
        <w:rPr>
          <w:color w:val="auto"/>
          <w:u w:val="single"/>
        </w:rPr>
      </w:pPr>
      <w:r>
        <w:rPr>
          <w:rFonts w:hint="eastAsia"/>
          <w:color w:val="auto"/>
          <w:u w:val="single"/>
        </w:rPr>
        <w:t>双方约定的工程款（进度款）支付的方式和时间：中标后双方协商。</w:t>
      </w:r>
    </w:p>
    <w:p>
      <w:pPr>
        <w:ind w:firstLine="422" w:firstLineChars="200"/>
        <w:jc w:val="both"/>
        <w:rPr>
          <w:b/>
          <w:color w:val="auto"/>
        </w:rPr>
      </w:pPr>
      <w:r>
        <w:rPr>
          <w:rFonts w:hint="eastAsia"/>
          <w:b/>
          <w:color w:val="auto"/>
        </w:rPr>
        <w:t>七、材料设备供应</w:t>
      </w:r>
    </w:p>
    <w:p>
      <w:pPr>
        <w:spacing w:line="480" w:lineRule="exact"/>
        <w:ind w:firstLine="422" w:firstLineChars="200"/>
        <w:jc w:val="both"/>
        <w:rPr>
          <w:b/>
          <w:color w:val="auto"/>
        </w:rPr>
      </w:pPr>
      <w:r>
        <w:rPr>
          <w:rFonts w:hint="eastAsia"/>
          <w:b/>
          <w:color w:val="auto"/>
        </w:rPr>
        <w:t>27.发包人供应材料设备</w:t>
      </w:r>
    </w:p>
    <w:p>
      <w:pPr>
        <w:spacing w:line="480" w:lineRule="exact"/>
        <w:ind w:firstLine="420" w:firstLineChars="200"/>
        <w:jc w:val="both"/>
        <w:rPr>
          <w:color w:val="auto"/>
        </w:rPr>
      </w:pPr>
      <w:r>
        <w:rPr>
          <w:rFonts w:hint="eastAsia"/>
          <w:color w:val="auto"/>
        </w:rPr>
        <w:t>27.4发包人供应的材料设备与一览表不符时，双方约定发包人承担责任如下：</w:t>
      </w:r>
    </w:p>
    <w:p>
      <w:pPr>
        <w:spacing w:line="480" w:lineRule="exact"/>
        <w:ind w:firstLine="420" w:firstLineChars="200"/>
        <w:jc w:val="both"/>
        <w:rPr>
          <w:color w:val="auto"/>
          <w:u w:val="single"/>
        </w:rPr>
      </w:pPr>
      <w:r>
        <w:rPr>
          <w:rFonts w:hint="eastAsia"/>
          <w:color w:val="auto"/>
        </w:rPr>
        <w:t>（1）材料设备单价与一览表不符：</w:t>
      </w:r>
    </w:p>
    <w:p>
      <w:pPr>
        <w:spacing w:line="480" w:lineRule="exact"/>
        <w:ind w:firstLine="420" w:firstLineChars="200"/>
        <w:jc w:val="both"/>
        <w:rPr>
          <w:color w:val="auto"/>
        </w:rPr>
      </w:pPr>
      <w:r>
        <w:rPr>
          <w:rFonts w:hint="eastAsia"/>
          <w:color w:val="auto"/>
        </w:rPr>
        <w:t>（2）材料设备的品种、规格、型号、质量等级与一览表不符：</w:t>
      </w:r>
    </w:p>
    <w:p>
      <w:pPr>
        <w:spacing w:line="480" w:lineRule="exact"/>
        <w:ind w:firstLine="420" w:firstLineChars="200"/>
        <w:jc w:val="both"/>
        <w:rPr>
          <w:color w:val="auto"/>
          <w:u w:val="single"/>
        </w:rPr>
      </w:pPr>
      <w:r>
        <w:rPr>
          <w:rFonts w:hint="eastAsia"/>
          <w:color w:val="auto"/>
        </w:rPr>
        <w:t>（3）承包人可代为调剂串换的材料：</w:t>
      </w:r>
    </w:p>
    <w:p>
      <w:pPr>
        <w:spacing w:line="480" w:lineRule="exact"/>
        <w:ind w:firstLine="420" w:firstLineChars="200"/>
        <w:jc w:val="both"/>
        <w:rPr>
          <w:color w:val="auto"/>
          <w:u w:val="single"/>
        </w:rPr>
      </w:pPr>
      <w:r>
        <w:rPr>
          <w:rFonts w:hint="eastAsia"/>
          <w:color w:val="auto"/>
        </w:rPr>
        <w:t>（4）到货地点与一览表不符：</w:t>
      </w:r>
    </w:p>
    <w:p>
      <w:pPr>
        <w:spacing w:line="480" w:lineRule="exact"/>
        <w:ind w:firstLine="420" w:firstLineChars="200"/>
        <w:jc w:val="both"/>
        <w:rPr>
          <w:color w:val="auto"/>
          <w:u w:val="single"/>
        </w:rPr>
      </w:pPr>
      <w:r>
        <w:rPr>
          <w:rFonts w:hint="eastAsia"/>
          <w:color w:val="auto"/>
        </w:rPr>
        <w:t>（5）供应数量与一览表不符：</w:t>
      </w:r>
    </w:p>
    <w:p>
      <w:pPr>
        <w:spacing w:line="480" w:lineRule="exact"/>
        <w:ind w:firstLine="420" w:firstLineChars="200"/>
        <w:jc w:val="both"/>
        <w:rPr>
          <w:color w:val="auto"/>
        </w:rPr>
      </w:pPr>
      <w:r>
        <w:rPr>
          <w:rFonts w:hint="eastAsia"/>
          <w:color w:val="auto"/>
        </w:rPr>
        <w:t>（6）到货时间与一览表不符：</w:t>
      </w:r>
    </w:p>
    <w:p>
      <w:pPr>
        <w:spacing w:line="480" w:lineRule="exact"/>
        <w:ind w:firstLine="420" w:firstLineChars="200"/>
        <w:jc w:val="both"/>
        <w:rPr>
          <w:color w:val="auto"/>
        </w:rPr>
      </w:pPr>
      <w:r>
        <w:rPr>
          <w:rFonts w:hint="eastAsia"/>
          <w:color w:val="auto"/>
        </w:rPr>
        <w:t>27.6发包人供应材料设备的结算方法：</w:t>
      </w:r>
    </w:p>
    <w:p>
      <w:pPr>
        <w:spacing w:line="480" w:lineRule="exact"/>
        <w:ind w:firstLine="422" w:firstLineChars="200"/>
        <w:jc w:val="both"/>
        <w:rPr>
          <w:b/>
          <w:color w:val="auto"/>
        </w:rPr>
      </w:pPr>
      <w:r>
        <w:rPr>
          <w:rFonts w:hint="eastAsia"/>
          <w:b/>
          <w:color w:val="auto"/>
        </w:rPr>
        <w:t>28.承包人采购材料设备</w:t>
      </w:r>
    </w:p>
    <w:p>
      <w:pPr>
        <w:spacing w:line="480" w:lineRule="exact"/>
        <w:ind w:firstLine="420" w:firstLineChars="200"/>
        <w:jc w:val="both"/>
        <w:rPr>
          <w:color w:val="auto"/>
        </w:rPr>
      </w:pPr>
      <w:r>
        <w:rPr>
          <w:rFonts w:hint="eastAsia"/>
          <w:color w:val="auto"/>
        </w:rPr>
        <w:t>28．1承包人采购材料设备的约定：</w:t>
      </w:r>
      <w:r>
        <w:rPr>
          <w:rFonts w:hint="eastAsia"/>
          <w:color w:val="auto"/>
          <w:u w:val="single"/>
        </w:rPr>
        <w:t>执行通用条款</w:t>
      </w:r>
    </w:p>
    <w:p>
      <w:pPr>
        <w:spacing w:line="480" w:lineRule="exact"/>
        <w:ind w:firstLine="422" w:firstLineChars="200"/>
        <w:jc w:val="both"/>
        <w:rPr>
          <w:b/>
          <w:color w:val="auto"/>
          <w:u w:val="single"/>
        </w:rPr>
      </w:pPr>
      <w:r>
        <w:rPr>
          <w:rFonts w:hint="eastAsia"/>
          <w:b/>
          <w:color w:val="auto"/>
        </w:rPr>
        <w:t>八、工程变更</w:t>
      </w:r>
      <w:r>
        <w:rPr>
          <w:rFonts w:hint="eastAsia"/>
          <w:color w:val="auto"/>
          <w:u w:val="single"/>
        </w:rPr>
        <w:t>执行通用条款</w:t>
      </w:r>
    </w:p>
    <w:p>
      <w:pPr>
        <w:spacing w:line="480" w:lineRule="exact"/>
        <w:ind w:firstLine="422" w:firstLineChars="200"/>
        <w:jc w:val="both"/>
        <w:rPr>
          <w:b/>
          <w:color w:val="auto"/>
        </w:rPr>
      </w:pPr>
      <w:r>
        <w:rPr>
          <w:rFonts w:hint="eastAsia"/>
          <w:b/>
          <w:color w:val="auto"/>
        </w:rPr>
        <w:t>九、竣工验收与结算</w:t>
      </w:r>
    </w:p>
    <w:p>
      <w:pPr>
        <w:spacing w:line="480" w:lineRule="exact"/>
        <w:ind w:firstLine="422" w:firstLineChars="200"/>
        <w:jc w:val="both"/>
        <w:rPr>
          <w:b/>
          <w:color w:val="auto"/>
        </w:rPr>
      </w:pPr>
      <w:r>
        <w:rPr>
          <w:rFonts w:hint="eastAsia"/>
          <w:b/>
          <w:color w:val="auto"/>
        </w:rPr>
        <w:t>32.竣工验收</w:t>
      </w:r>
    </w:p>
    <w:p>
      <w:pPr>
        <w:spacing w:line="480" w:lineRule="exact"/>
        <w:ind w:firstLine="420" w:firstLineChars="200"/>
        <w:jc w:val="both"/>
        <w:rPr>
          <w:color w:val="auto"/>
        </w:rPr>
      </w:pPr>
      <w:r>
        <w:rPr>
          <w:rFonts w:hint="eastAsia"/>
          <w:color w:val="auto"/>
        </w:rPr>
        <w:t>32.1承包人提供竣工图的约定：</w:t>
      </w:r>
      <w:r>
        <w:rPr>
          <w:rFonts w:hint="eastAsia"/>
          <w:color w:val="auto"/>
          <w:u w:val="single"/>
        </w:rPr>
        <w:t>提交竣工报告的同时提交竣工图</w:t>
      </w:r>
      <w:r>
        <w:rPr>
          <w:rFonts w:hint="eastAsia"/>
          <w:color w:val="auto"/>
          <w:u w:val="single"/>
          <w:lang w:val="en-US"/>
        </w:rPr>
        <w:t xml:space="preserve"> </w:t>
      </w:r>
      <w:r>
        <w:rPr>
          <w:rFonts w:hint="eastAsia"/>
          <w:color w:val="auto"/>
          <w:u w:val="single"/>
        </w:rPr>
        <w:t>套</w:t>
      </w:r>
    </w:p>
    <w:p>
      <w:pPr>
        <w:spacing w:line="480" w:lineRule="exact"/>
        <w:ind w:firstLine="420" w:firstLineChars="200"/>
        <w:jc w:val="both"/>
        <w:rPr>
          <w:color w:val="auto"/>
          <w:u w:val="single"/>
        </w:rPr>
      </w:pPr>
      <w:r>
        <w:rPr>
          <w:rFonts w:hint="eastAsia"/>
          <w:color w:val="auto"/>
        </w:rPr>
        <w:t>32.6中间交工工程的范围和竣工时间：</w:t>
      </w:r>
      <w:r>
        <w:rPr>
          <w:rFonts w:hint="eastAsia"/>
          <w:color w:val="auto"/>
          <w:u w:val="single"/>
        </w:rPr>
        <w:t>发包方和承包方协商</w:t>
      </w:r>
    </w:p>
    <w:p>
      <w:pPr>
        <w:spacing w:line="480" w:lineRule="exact"/>
        <w:ind w:firstLine="422" w:firstLineChars="200"/>
        <w:jc w:val="both"/>
        <w:rPr>
          <w:b/>
          <w:color w:val="auto"/>
        </w:rPr>
      </w:pPr>
      <w:r>
        <w:rPr>
          <w:rFonts w:hint="eastAsia"/>
          <w:b/>
          <w:color w:val="auto"/>
        </w:rPr>
        <w:t>十、违约、索赔和争议</w:t>
      </w:r>
    </w:p>
    <w:p>
      <w:pPr>
        <w:spacing w:line="480" w:lineRule="exact"/>
        <w:ind w:firstLine="422" w:firstLineChars="200"/>
        <w:jc w:val="both"/>
        <w:rPr>
          <w:b/>
          <w:color w:val="auto"/>
        </w:rPr>
      </w:pPr>
      <w:r>
        <w:rPr>
          <w:rFonts w:hint="eastAsia"/>
          <w:b/>
          <w:color w:val="auto"/>
        </w:rPr>
        <w:t>35.违约</w:t>
      </w:r>
    </w:p>
    <w:p>
      <w:pPr>
        <w:spacing w:line="480" w:lineRule="exact"/>
        <w:ind w:firstLine="420" w:firstLineChars="200"/>
        <w:jc w:val="both"/>
        <w:rPr>
          <w:color w:val="auto"/>
        </w:rPr>
      </w:pPr>
      <w:r>
        <w:rPr>
          <w:rFonts w:hint="eastAsia"/>
          <w:color w:val="auto"/>
        </w:rPr>
        <w:t>35.1本合同中关于发包人违约的具体责任如下：</w:t>
      </w:r>
    </w:p>
    <w:p>
      <w:pPr>
        <w:spacing w:line="480" w:lineRule="exact"/>
        <w:ind w:firstLine="420" w:firstLineChars="200"/>
        <w:jc w:val="both"/>
        <w:rPr>
          <w:color w:val="auto"/>
          <w:u w:val="single"/>
        </w:rPr>
      </w:pPr>
      <w:r>
        <w:rPr>
          <w:rFonts w:hint="eastAsia"/>
          <w:color w:val="auto"/>
        </w:rPr>
        <w:t>本合同通用条款第24条约定发包人违约应承担的违约责任：</w:t>
      </w:r>
    </w:p>
    <w:p>
      <w:pPr>
        <w:spacing w:line="480" w:lineRule="exact"/>
        <w:ind w:firstLine="420" w:firstLineChars="200"/>
        <w:jc w:val="both"/>
        <w:rPr>
          <w:color w:val="auto"/>
          <w:u w:val="single"/>
        </w:rPr>
      </w:pPr>
      <w:r>
        <w:rPr>
          <w:rFonts w:hint="eastAsia"/>
          <w:color w:val="auto"/>
        </w:rPr>
        <w:t>本合同通用条款第26.4款约定发包人违约应承担的违约责任：</w:t>
      </w:r>
      <w:r>
        <w:rPr>
          <w:rFonts w:hint="eastAsia"/>
          <w:color w:val="auto"/>
          <w:u w:val="single"/>
        </w:rPr>
        <w:t xml:space="preserve">    /                    </w:t>
      </w:r>
    </w:p>
    <w:p>
      <w:pPr>
        <w:spacing w:line="480" w:lineRule="exact"/>
        <w:ind w:firstLine="420" w:firstLineChars="200"/>
        <w:jc w:val="both"/>
        <w:rPr>
          <w:color w:val="auto"/>
          <w:u w:val="single"/>
        </w:rPr>
      </w:pPr>
      <w:r>
        <w:rPr>
          <w:rFonts w:hint="eastAsia"/>
          <w:color w:val="auto"/>
        </w:rPr>
        <w:t>本合同通用条款第33.3款约定发包人违约应承担的违约责任：</w:t>
      </w:r>
      <w:r>
        <w:rPr>
          <w:rFonts w:hint="eastAsia"/>
          <w:color w:val="auto"/>
          <w:u w:val="single"/>
        </w:rPr>
        <w:t xml:space="preserve">          /                                      </w:t>
      </w:r>
    </w:p>
    <w:p>
      <w:pPr>
        <w:spacing w:line="480" w:lineRule="exact"/>
        <w:ind w:firstLine="420" w:firstLineChars="200"/>
        <w:jc w:val="both"/>
        <w:rPr>
          <w:color w:val="auto"/>
          <w:u w:val="single"/>
        </w:rPr>
      </w:pPr>
      <w:r>
        <w:rPr>
          <w:rFonts w:hint="eastAsia"/>
          <w:color w:val="auto"/>
        </w:rPr>
        <w:t>双方约定的发包人其他违约责任：</w:t>
      </w:r>
      <w:r>
        <w:rPr>
          <w:rFonts w:hint="eastAsia"/>
          <w:color w:val="auto"/>
          <w:u w:val="single"/>
        </w:rPr>
        <w:t>双方协商解决</w:t>
      </w:r>
    </w:p>
    <w:p>
      <w:pPr>
        <w:spacing w:line="480" w:lineRule="exact"/>
        <w:ind w:firstLine="420" w:firstLineChars="200"/>
        <w:jc w:val="both"/>
        <w:rPr>
          <w:color w:val="auto"/>
        </w:rPr>
      </w:pPr>
      <w:r>
        <w:rPr>
          <w:rFonts w:hint="eastAsia"/>
          <w:color w:val="auto"/>
        </w:rPr>
        <w:t>35.2本合同中关于承包人违约的具体责任如下：</w:t>
      </w:r>
    </w:p>
    <w:p>
      <w:pPr>
        <w:spacing w:line="480" w:lineRule="exact"/>
        <w:ind w:firstLine="420" w:firstLineChars="200"/>
        <w:jc w:val="both"/>
        <w:rPr>
          <w:color w:val="auto"/>
          <w:u w:val="single"/>
        </w:rPr>
      </w:pPr>
      <w:r>
        <w:rPr>
          <w:rFonts w:hint="eastAsia"/>
          <w:color w:val="auto"/>
        </w:rPr>
        <w:t>本合同通用条款第14.2款约定承包人违约应承担的违约责任：</w:t>
      </w:r>
      <w:r>
        <w:rPr>
          <w:rFonts w:hint="eastAsia"/>
          <w:color w:val="auto"/>
          <w:u w:val="single"/>
        </w:rPr>
        <w:t>承包人不能按约定的竣工日期或监理工程师同意顺延的工期竣工的，每延期一天承包人应向发包人支付合同价款</w:t>
      </w:r>
      <w:r>
        <w:rPr>
          <w:rFonts w:hint="eastAsia"/>
          <w:color w:val="auto"/>
          <w:u w:val="single"/>
          <w:lang w:val="en-US"/>
        </w:rPr>
        <w:t xml:space="preserve"> </w:t>
      </w:r>
      <w:r>
        <w:rPr>
          <w:rFonts w:hint="eastAsia" w:ascii="宋体" w:hAnsi="宋体"/>
          <w:color w:val="auto"/>
          <w:u w:val="single"/>
        </w:rPr>
        <w:t>‰</w:t>
      </w:r>
      <w:r>
        <w:rPr>
          <w:rFonts w:hint="eastAsia"/>
          <w:color w:val="auto"/>
          <w:u w:val="single"/>
        </w:rPr>
        <w:t>的违约金，并承担因此给发包方造成的其它经济损失。</w:t>
      </w:r>
    </w:p>
    <w:p>
      <w:pPr>
        <w:spacing w:line="480" w:lineRule="exact"/>
        <w:ind w:firstLine="420" w:firstLineChars="200"/>
        <w:jc w:val="both"/>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w:t>
      </w:r>
      <w:r>
        <w:rPr>
          <w:rFonts w:hint="eastAsia"/>
          <w:color w:val="auto"/>
          <w:u w:val="single"/>
          <w:lang w:val="en-US"/>
        </w:rPr>
        <w:t xml:space="preserve"> </w:t>
      </w:r>
      <w:r>
        <w:rPr>
          <w:rFonts w:hint="eastAsia"/>
          <w:color w:val="auto"/>
          <w:u w:val="single"/>
        </w:rPr>
        <w:t>%的违约金</w:t>
      </w:r>
    </w:p>
    <w:p>
      <w:pPr>
        <w:spacing w:line="480" w:lineRule="exact"/>
        <w:ind w:firstLine="420" w:firstLineChars="200"/>
        <w:jc w:val="both"/>
        <w:rPr>
          <w:color w:val="auto"/>
          <w:u w:val="single"/>
        </w:rPr>
      </w:pPr>
      <w:r>
        <w:rPr>
          <w:rFonts w:hint="eastAsia"/>
          <w:color w:val="auto"/>
        </w:rPr>
        <w:t>双方约定的承包人其他违约责任：</w:t>
      </w:r>
      <w:r>
        <w:rPr>
          <w:rFonts w:hint="eastAsia"/>
          <w:color w:val="auto"/>
          <w:u w:val="single"/>
        </w:rPr>
        <w:t>双方协商解决</w:t>
      </w:r>
    </w:p>
    <w:p>
      <w:pPr>
        <w:spacing w:line="480" w:lineRule="exact"/>
        <w:ind w:firstLine="422" w:firstLineChars="200"/>
        <w:jc w:val="both"/>
        <w:rPr>
          <w:b/>
          <w:color w:val="auto"/>
        </w:rPr>
      </w:pPr>
      <w:r>
        <w:rPr>
          <w:rFonts w:hint="eastAsia"/>
          <w:b/>
          <w:color w:val="auto"/>
        </w:rPr>
        <w:t>37.争议</w:t>
      </w:r>
    </w:p>
    <w:p>
      <w:pPr>
        <w:spacing w:line="480" w:lineRule="exact"/>
        <w:ind w:firstLine="420" w:firstLineChars="200"/>
        <w:jc w:val="both"/>
        <w:rPr>
          <w:color w:val="auto"/>
        </w:rPr>
      </w:pPr>
      <w:r>
        <w:rPr>
          <w:rFonts w:hint="eastAsia"/>
          <w:color w:val="auto"/>
        </w:rPr>
        <w:t>37.1双方约定，在履行合同过程中产生争议时：</w:t>
      </w:r>
    </w:p>
    <w:p>
      <w:pPr>
        <w:spacing w:line="360" w:lineRule="auto"/>
        <w:ind w:firstLine="420" w:firstLineChars="200"/>
        <w:jc w:val="both"/>
        <w:rPr>
          <w:color w:val="auto"/>
        </w:rPr>
      </w:pPr>
      <w:r>
        <w:rPr>
          <w:rFonts w:hint="eastAsia"/>
          <w:color w:val="auto"/>
        </w:rPr>
        <w:t>（</w:t>
      </w:r>
      <w:r>
        <w:rPr>
          <w:rFonts w:hint="eastAsia"/>
          <w:color w:val="auto"/>
          <w:lang w:val="en-US"/>
        </w:rPr>
        <w:t>1</w:t>
      </w:r>
      <w:r>
        <w:rPr>
          <w:rFonts w:hint="eastAsia"/>
          <w:color w:val="auto"/>
        </w:rPr>
        <w:t>）</w:t>
      </w: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天内，按银行规定的结算办法付清，否则按逾期付款处理。但任何一方不得自行扣发货物或扣付货款来充抵。</w:t>
      </w:r>
    </w:p>
    <w:p>
      <w:pPr>
        <w:spacing w:line="360" w:lineRule="auto"/>
        <w:ind w:firstLine="420" w:firstLineChars="200"/>
        <w:jc w:val="both"/>
        <w:rPr>
          <w:color w:val="auto"/>
        </w:rPr>
      </w:pPr>
      <w:r>
        <w:rPr>
          <w:rFonts w:hint="eastAsia"/>
          <w:color w:val="auto"/>
        </w:rPr>
        <w:t>（</w:t>
      </w:r>
      <w:r>
        <w:rPr>
          <w:rFonts w:hint="eastAsia"/>
          <w:color w:val="auto"/>
          <w:lang w:val="en-US"/>
        </w:rPr>
        <w:t>2</w:t>
      </w:r>
      <w:r>
        <w:rPr>
          <w:rFonts w:hint="eastAsia"/>
          <w:color w:val="auto"/>
        </w:rPr>
        <w:t>）</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pPr>
        <w:spacing w:line="480" w:lineRule="exact"/>
        <w:ind w:firstLine="420" w:firstLineChars="200"/>
        <w:jc w:val="both"/>
        <w:rPr>
          <w:color w:val="auto"/>
        </w:rPr>
      </w:pPr>
      <w:r>
        <w:rPr>
          <w:rFonts w:hint="eastAsia"/>
          <w:color w:val="auto"/>
          <w:lang w:val="en-US"/>
        </w:rPr>
        <w:t>（3）甲、乙双方均有权利向本项目具有监管职能的政府采购监督管理部门举报反映对方在合同履约中的违法违纪行为。</w:t>
      </w:r>
    </w:p>
    <w:p>
      <w:pPr>
        <w:spacing w:line="480" w:lineRule="exact"/>
        <w:ind w:firstLine="422" w:firstLineChars="200"/>
        <w:jc w:val="both"/>
        <w:rPr>
          <w:b/>
          <w:color w:val="auto"/>
        </w:rPr>
      </w:pPr>
      <w:r>
        <w:rPr>
          <w:rFonts w:hint="eastAsia"/>
          <w:b/>
          <w:color w:val="auto"/>
        </w:rPr>
        <w:t>十一、其他</w:t>
      </w:r>
    </w:p>
    <w:p>
      <w:pPr>
        <w:spacing w:line="480" w:lineRule="exact"/>
        <w:ind w:firstLine="422" w:firstLineChars="200"/>
        <w:jc w:val="both"/>
        <w:rPr>
          <w:b/>
          <w:color w:val="auto"/>
        </w:rPr>
      </w:pPr>
      <w:r>
        <w:rPr>
          <w:rFonts w:hint="eastAsia"/>
          <w:b/>
          <w:color w:val="auto"/>
        </w:rPr>
        <w:t>38. 工程分包</w:t>
      </w:r>
    </w:p>
    <w:p>
      <w:pPr>
        <w:spacing w:line="480" w:lineRule="exact"/>
        <w:ind w:firstLine="420" w:firstLineChars="200"/>
        <w:jc w:val="both"/>
        <w:rPr>
          <w:color w:val="auto"/>
          <w:u w:val="single"/>
        </w:rPr>
      </w:pPr>
      <w:r>
        <w:rPr>
          <w:rFonts w:hint="eastAsia"/>
          <w:color w:val="auto"/>
        </w:rPr>
        <w:t>38.1本工程发包人同意承包人分包的工程：</w:t>
      </w:r>
    </w:p>
    <w:p>
      <w:pPr>
        <w:spacing w:line="480" w:lineRule="exact"/>
        <w:ind w:firstLine="420" w:firstLineChars="200"/>
        <w:jc w:val="both"/>
        <w:rPr>
          <w:color w:val="auto"/>
          <w:u w:val="single"/>
        </w:rPr>
      </w:pPr>
      <w:r>
        <w:rPr>
          <w:rFonts w:hint="eastAsia"/>
          <w:color w:val="auto"/>
        </w:rPr>
        <w:t>分包施工单位为：</w:t>
      </w:r>
      <w:r>
        <w:rPr>
          <w:rFonts w:hint="eastAsia"/>
          <w:color w:val="auto"/>
          <w:u w:val="single"/>
        </w:rPr>
        <w:t xml:space="preserve">                /                                                         </w:t>
      </w:r>
    </w:p>
    <w:p>
      <w:pPr>
        <w:spacing w:line="480" w:lineRule="exact"/>
        <w:ind w:firstLine="422" w:firstLineChars="200"/>
        <w:jc w:val="both"/>
        <w:rPr>
          <w:b/>
          <w:color w:val="auto"/>
        </w:rPr>
      </w:pPr>
      <w:r>
        <w:rPr>
          <w:rFonts w:hint="eastAsia"/>
          <w:b/>
          <w:color w:val="auto"/>
        </w:rPr>
        <w:t>39.不可抗力</w:t>
      </w:r>
    </w:p>
    <w:p>
      <w:pPr>
        <w:spacing w:line="480" w:lineRule="exact"/>
        <w:ind w:firstLine="420" w:firstLineChars="200"/>
        <w:jc w:val="both"/>
        <w:rPr>
          <w:color w:val="auto"/>
        </w:rPr>
      </w:pPr>
      <w:r>
        <w:rPr>
          <w:rFonts w:hint="eastAsia"/>
          <w:color w:val="auto"/>
        </w:rPr>
        <w:t>39.1双方关于不可抗力的约定：</w:t>
      </w:r>
      <w:r>
        <w:rPr>
          <w:rFonts w:hint="eastAsia"/>
          <w:color w:val="auto"/>
          <w:u w:val="single"/>
        </w:rPr>
        <w:t>执行通用条款</w:t>
      </w:r>
    </w:p>
    <w:p>
      <w:pPr>
        <w:spacing w:line="480" w:lineRule="exact"/>
        <w:ind w:firstLine="422" w:firstLineChars="200"/>
        <w:jc w:val="both"/>
        <w:rPr>
          <w:b/>
          <w:color w:val="auto"/>
        </w:rPr>
      </w:pPr>
      <w:r>
        <w:rPr>
          <w:rFonts w:hint="eastAsia"/>
          <w:b/>
          <w:color w:val="auto"/>
        </w:rPr>
        <w:t>40.保险</w:t>
      </w:r>
    </w:p>
    <w:p>
      <w:pPr>
        <w:spacing w:line="480" w:lineRule="exact"/>
        <w:ind w:firstLine="420" w:firstLineChars="200"/>
        <w:jc w:val="both"/>
        <w:rPr>
          <w:color w:val="auto"/>
        </w:rPr>
      </w:pPr>
      <w:r>
        <w:rPr>
          <w:rFonts w:hint="eastAsia"/>
          <w:color w:val="auto"/>
        </w:rPr>
        <w:t>40.6本工程双方约定投保内容如下：</w:t>
      </w:r>
    </w:p>
    <w:p>
      <w:pPr>
        <w:spacing w:line="480" w:lineRule="exact"/>
        <w:ind w:firstLine="420" w:firstLineChars="200"/>
        <w:jc w:val="both"/>
        <w:rPr>
          <w:color w:val="auto"/>
          <w:u w:val="single"/>
        </w:rPr>
      </w:pPr>
      <w:r>
        <w:rPr>
          <w:rFonts w:hint="eastAsia"/>
          <w:color w:val="auto"/>
        </w:rPr>
        <w:t>（1）发包人投保内容：</w:t>
      </w:r>
      <w:r>
        <w:rPr>
          <w:rFonts w:hint="eastAsia"/>
          <w:color w:val="auto"/>
          <w:u w:val="single"/>
        </w:rPr>
        <w:t>执行通用条款</w:t>
      </w:r>
    </w:p>
    <w:p>
      <w:pPr>
        <w:spacing w:line="480" w:lineRule="exact"/>
        <w:ind w:firstLine="420" w:firstLineChars="200"/>
        <w:jc w:val="both"/>
        <w:rPr>
          <w:color w:val="auto"/>
          <w:u w:val="single"/>
        </w:rPr>
      </w:pPr>
      <w:r>
        <w:rPr>
          <w:rFonts w:hint="eastAsia"/>
          <w:color w:val="auto"/>
        </w:rPr>
        <w:t>发包人委托承包人办理的保险事项：</w:t>
      </w:r>
    </w:p>
    <w:p>
      <w:pPr>
        <w:spacing w:line="480" w:lineRule="exact"/>
        <w:ind w:firstLine="420" w:firstLineChars="200"/>
        <w:jc w:val="both"/>
        <w:rPr>
          <w:color w:val="auto"/>
        </w:rPr>
      </w:pPr>
      <w:r>
        <w:rPr>
          <w:rFonts w:hint="eastAsia"/>
          <w:color w:val="auto"/>
        </w:rPr>
        <w:t>（2）承包人的投保内容：</w:t>
      </w:r>
    </w:p>
    <w:p>
      <w:pPr>
        <w:spacing w:line="480" w:lineRule="exact"/>
        <w:ind w:firstLine="422" w:firstLineChars="200"/>
        <w:jc w:val="both"/>
        <w:rPr>
          <w:b/>
          <w:color w:val="auto"/>
        </w:rPr>
      </w:pPr>
      <w:r>
        <w:rPr>
          <w:rFonts w:hint="eastAsia"/>
          <w:b/>
          <w:color w:val="auto"/>
        </w:rPr>
        <w:t>41.担保</w:t>
      </w:r>
    </w:p>
    <w:p>
      <w:pPr>
        <w:spacing w:line="480" w:lineRule="exact"/>
        <w:ind w:firstLine="420" w:firstLineChars="200"/>
        <w:jc w:val="both"/>
        <w:rPr>
          <w:color w:val="auto"/>
        </w:rPr>
      </w:pPr>
      <w:r>
        <w:rPr>
          <w:rFonts w:hint="eastAsia"/>
          <w:color w:val="auto"/>
        </w:rPr>
        <w:t>41.3本工程双方承包人提供履约担保，担保事项如下：</w:t>
      </w:r>
    </w:p>
    <w:p>
      <w:pPr>
        <w:spacing w:line="480" w:lineRule="exact"/>
        <w:ind w:firstLine="420" w:firstLineChars="200"/>
        <w:jc w:val="both"/>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pPr>
        <w:spacing w:line="480" w:lineRule="exact"/>
        <w:ind w:firstLine="420" w:firstLineChars="200"/>
        <w:jc w:val="both"/>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pPr>
        <w:spacing w:line="480" w:lineRule="exact"/>
        <w:ind w:firstLine="420" w:firstLineChars="200"/>
        <w:jc w:val="both"/>
        <w:rPr>
          <w:color w:val="auto"/>
          <w:u w:val="single"/>
        </w:rPr>
      </w:pPr>
      <w:r>
        <w:rPr>
          <w:rFonts w:hint="eastAsia"/>
          <w:color w:val="auto"/>
        </w:rPr>
        <w:t>（3）双方约定的其他担保事项：</w:t>
      </w:r>
    </w:p>
    <w:p>
      <w:pPr>
        <w:spacing w:line="480" w:lineRule="exact"/>
        <w:ind w:firstLine="422" w:firstLineChars="200"/>
        <w:jc w:val="both"/>
        <w:rPr>
          <w:b/>
          <w:color w:val="auto"/>
        </w:rPr>
      </w:pPr>
      <w:r>
        <w:rPr>
          <w:rFonts w:hint="eastAsia"/>
          <w:b/>
          <w:color w:val="auto"/>
        </w:rPr>
        <w:t>46.合同份数</w:t>
      </w:r>
    </w:p>
    <w:p>
      <w:pPr>
        <w:spacing w:line="480" w:lineRule="exact"/>
        <w:ind w:firstLine="420" w:firstLineChars="200"/>
        <w:jc w:val="both"/>
        <w:rPr>
          <w:color w:val="auto"/>
          <w:u w:val="single"/>
        </w:rPr>
      </w:pPr>
      <w:r>
        <w:rPr>
          <w:rFonts w:hint="eastAsia"/>
          <w:color w:val="auto"/>
        </w:rPr>
        <w:t>46.1双方约定合同份数：</w:t>
      </w:r>
      <w:r>
        <w:rPr>
          <w:rFonts w:hint="eastAsia"/>
          <w:color w:val="auto"/>
          <w:u w:val="single"/>
        </w:rPr>
        <w:t>一式陆份，正本贰份，副本肆份。</w:t>
      </w:r>
    </w:p>
    <w:p>
      <w:pPr>
        <w:spacing w:line="480" w:lineRule="exact"/>
        <w:ind w:firstLine="420" w:firstLineChars="200"/>
        <w:jc w:val="both"/>
        <w:rPr>
          <w:color w:val="auto"/>
        </w:rPr>
      </w:pPr>
      <w:r>
        <w:rPr>
          <w:rFonts w:hint="eastAsia"/>
          <w:color w:val="auto"/>
        </w:rPr>
        <w:t>47.补充条款</w:t>
      </w:r>
    </w:p>
    <w:p>
      <w:pPr>
        <w:spacing w:line="480" w:lineRule="exact"/>
        <w:ind w:firstLine="420" w:firstLineChars="200"/>
        <w:jc w:val="both"/>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pPr>
        <w:spacing w:line="480" w:lineRule="exact"/>
        <w:ind w:firstLine="420" w:firstLineChars="200"/>
        <w:jc w:val="both"/>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u w:val="single"/>
          <w:lang w:val="en-US"/>
        </w:rPr>
        <w:t xml:space="preserve">  </w:t>
      </w:r>
      <w:r>
        <w:rPr>
          <w:rFonts w:hint="eastAsia"/>
          <w:color w:val="auto"/>
          <w:u w:val="single"/>
        </w:rPr>
        <w:t>元违约金，项目经理和技术负责人与投标文件不一致时，每发现一人，承包人应向发包人支付违约金</w:t>
      </w:r>
      <w:r>
        <w:rPr>
          <w:rFonts w:hint="eastAsia"/>
          <w:color w:val="auto"/>
          <w:u w:val="single"/>
          <w:lang w:val="en-US"/>
        </w:rPr>
        <w:t xml:space="preserve"> </w:t>
      </w:r>
      <w:r>
        <w:rPr>
          <w:rFonts w:hint="eastAsia"/>
          <w:color w:val="auto"/>
          <w:u w:val="single"/>
        </w:rPr>
        <w:t>元。承包人必须在发包人指定的时间内安排原计划配备人员到场，否则，发包人有权终止合同，承包人赔偿因此给发包人带来的损失。</w:t>
      </w:r>
    </w:p>
    <w:p>
      <w:pPr>
        <w:spacing w:line="480" w:lineRule="exact"/>
        <w:ind w:firstLine="420" w:firstLineChars="200"/>
        <w:jc w:val="both"/>
        <w:rPr>
          <w:color w:val="auto"/>
          <w:u w:val="single"/>
        </w:rPr>
      </w:pPr>
      <w:r>
        <w:rPr>
          <w:rFonts w:hint="eastAsia"/>
          <w:color w:val="auto"/>
          <w:u w:val="single"/>
        </w:rPr>
        <w:t>3、承包人派驻施工现场的项目经理每周应有</w:t>
      </w:r>
      <w:r>
        <w:rPr>
          <w:rFonts w:hint="eastAsia"/>
          <w:color w:val="auto"/>
          <w:u w:val="single"/>
          <w:lang w:val="en-US"/>
        </w:rPr>
        <w:t xml:space="preserve"> </w:t>
      </w:r>
      <w:r>
        <w:rPr>
          <w:rFonts w:hint="eastAsia"/>
          <w:color w:val="auto"/>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u w:val="single"/>
          <w:lang w:val="en-US"/>
        </w:rPr>
        <w:t xml:space="preserve"> </w:t>
      </w:r>
      <w:r>
        <w:rPr>
          <w:rFonts w:hint="eastAsia"/>
          <w:color w:val="auto"/>
          <w:u w:val="single"/>
        </w:rPr>
        <w:t>元违约金。</w:t>
      </w:r>
    </w:p>
    <w:p>
      <w:pPr>
        <w:spacing w:line="480" w:lineRule="exact"/>
        <w:ind w:firstLine="420" w:firstLineChars="200"/>
        <w:jc w:val="both"/>
        <w:rPr>
          <w:color w:val="auto"/>
          <w:u w:val="single"/>
        </w:rPr>
      </w:pPr>
      <w:r>
        <w:rPr>
          <w:rFonts w:hint="eastAsia"/>
          <w:color w:val="auto"/>
          <w:u w:val="single"/>
        </w:rPr>
        <w:t>4、因发包人拆迁等原因长期不能提供施工场地导致无法组织施工的工程，不影响已完工程的竣工验收和工程款的支付。</w:t>
      </w:r>
    </w:p>
    <w:p>
      <w:pPr>
        <w:spacing w:line="480" w:lineRule="exact"/>
        <w:ind w:firstLine="420" w:firstLineChars="200"/>
        <w:jc w:val="both"/>
        <w:rPr>
          <w:color w:val="auto"/>
          <w:u w:val="single"/>
        </w:rPr>
      </w:pPr>
      <w:r>
        <w:rPr>
          <w:rFonts w:hint="eastAsia"/>
          <w:color w:val="auto"/>
          <w:u w:val="single"/>
        </w:rPr>
        <w:t>5、人工费按国家和地方有关文件规定执行。</w:t>
      </w:r>
    </w:p>
    <w:p>
      <w:pPr>
        <w:spacing w:line="480" w:lineRule="exact"/>
        <w:ind w:firstLine="420" w:firstLineChars="200"/>
        <w:jc w:val="both"/>
        <w:rPr>
          <w:color w:val="auto"/>
          <w:u w:val="single"/>
        </w:rPr>
      </w:pPr>
      <w:r>
        <w:rPr>
          <w:rFonts w:hint="eastAsia"/>
          <w:color w:val="auto"/>
          <w:u w:val="single"/>
        </w:rPr>
        <w:t>6、施工过程中如遇国家、地方等政策性调整，按规定执行。</w:t>
      </w:r>
    </w:p>
    <w:p>
      <w:pPr>
        <w:spacing w:line="440" w:lineRule="exact"/>
        <w:ind w:firstLine="420" w:firstLineChars="200"/>
        <w:jc w:val="both"/>
        <w:rPr>
          <w:color w:val="auto"/>
          <w:u w:val="single"/>
        </w:rPr>
      </w:pPr>
      <w:r>
        <w:rPr>
          <w:rFonts w:hint="eastAsia"/>
          <w:color w:val="auto"/>
          <w:u w:val="single"/>
        </w:rPr>
        <w:t>7、在保修期内给水工程的维护和维修，由承包方负责并承担全部费用。</w:t>
      </w:r>
    </w:p>
    <w:p>
      <w:pPr>
        <w:spacing w:line="480" w:lineRule="exact"/>
        <w:ind w:firstLine="420" w:firstLineChars="200"/>
        <w:jc w:val="both"/>
        <w:rPr>
          <w:color w:val="auto"/>
        </w:rPr>
      </w:pPr>
      <w:r>
        <w:rPr>
          <w:rFonts w:hint="eastAsia"/>
          <w:color w:val="auto"/>
        </w:rPr>
        <w:t>本合同未尽事宜，双方另行协商，协商内容作为本合同的附件，与本合同具有同等法律效力。</w:t>
      </w:r>
    </w:p>
    <w:p>
      <w:pPr>
        <w:spacing w:line="360" w:lineRule="auto"/>
        <w:jc w:val="both"/>
        <w:rPr>
          <w:b/>
          <w:color w:val="auto"/>
          <w:szCs w:val="21"/>
        </w:rPr>
      </w:pPr>
    </w:p>
    <w:p>
      <w:pPr>
        <w:spacing w:line="360" w:lineRule="auto"/>
        <w:ind w:firstLine="422" w:firstLineChars="200"/>
        <w:jc w:val="both"/>
        <w:rPr>
          <w:b/>
          <w:color w:val="auto"/>
          <w:szCs w:val="21"/>
        </w:rPr>
      </w:pPr>
    </w:p>
    <w:p>
      <w:pPr>
        <w:spacing w:line="360" w:lineRule="auto"/>
        <w:ind w:firstLine="422" w:firstLineChars="200"/>
        <w:jc w:val="both"/>
        <w:rPr>
          <w:b/>
          <w:color w:val="auto"/>
          <w:szCs w:val="21"/>
        </w:rPr>
      </w:pPr>
    </w:p>
    <w:p>
      <w:pPr>
        <w:spacing w:line="360" w:lineRule="auto"/>
        <w:ind w:firstLine="422" w:firstLineChars="200"/>
        <w:jc w:val="both"/>
        <w:rPr>
          <w:b/>
          <w:color w:val="auto"/>
          <w:szCs w:val="21"/>
        </w:rPr>
      </w:pPr>
    </w:p>
    <w:p>
      <w:pPr>
        <w:spacing w:line="360" w:lineRule="auto"/>
        <w:jc w:val="both"/>
        <w:rPr>
          <w:rFonts w:ascii="黑体" w:hAnsi="黑体" w:eastAsia="黑体"/>
          <w:color w:val="auto"/>
          <w:sz w:val="44"/>
          <w:szCs w:val="44"/>
        </w:rPr>
      </w:pPr>
      <w:r>
        <w:rPr>
          <w:rFonts w:hint="eastAsia" w:ascii="黑体" w:hAnsi="黑体" w:eastAsia="黑体"/>
          <w:color w:val="auto"/>
          <w:sz w:val="28"/>
          <w:szCs w:val="28"/>
        </w:rPr>
        <w:t>附件1：</w:t>
      </w:r>
    </w:p>
    <w:p>
      <w:pPr>
        <w:spacing w:line="360" w:lineRule="auto"/>
        <w:jc w:val="center"/>
        <w:rPr>
          <w:rFonts w:hint="eastAsia" w:ascii="方正小标宋简体" w:eastAsia="方正小标宋简体"/>
          <w:color w:val="auto"/>
          <w:sz w:val="44"/>
          <w:szCs w:val="44"/>
        </w:rPr>
      </w:pPr>
      <w:r>
        <w:rPr>
          <w:rFonts w:hint="eastAsia" w:ascii="方正小标宋简体" w:eastAsia="方正小标宋简体"/>
          <w:color w:val="auto"/>
          <w:sz w:val="44"/>
          <w:szCs w:val="44"/>
        </w:rPr>
        <w:t>承包人承揽工程项目一览表</w:t>
      </w:r>
    </w:p>
    <w:tbl>
      <w:tblPr>
        <w:tblStyle w:val="4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rFonts w:ascii="宋体" w:hAnsi="宋体"/>
                <w:color w:val="auto"/>
                <w:szCs w:val="21"/>
              </w:rPr>
            </w:pPr>
            <w:r>
              <w:rPr>
                <w:rFonts w:hint="eastAsia" w:ascii="宋体" w:hAnsi="宋体"/>
                <w:color w:val="auto"/>
                <w:szCs w:val="21"/>
              </w:rPr>
              <w:t>单位工程名称</w:t>
            </w:r>
          </w:p>
        </w:tc>
        <w:tc>
          <w:tcPr>
            <w:tcW w:w="900" w:type="dxa"/>
            <w:vAlign w:val="center"/>
          </w:tcPr>
          <w:p>
            <w:pPr>
              <w:spacing w:line="360" w:lineRule="auto"/>
              <w:jc w:val="center"/>
              <w:rPr>
                <w:rFonts w:ascii="宋体" w:hAnsi="宋体"/>
                <w:color w:val="auto"/>
                <w:szCs w:val="21"/>
              </w:rPr>
            </w:pPr>
            <w:r>
              <w:rPr>
                <w:rFonts w:hint="eastAsia" w:ascii="宋体" w:hAnsi="宋体"/>
                <w:color w:val="auto"/>
                <w:szCs w:val="21"/>
              </w:rPr>
              <w:t>建设</w:t>
            </w:r>
          </w:p>
          <w:p>
            <w:pPr>
              <w:spacing w:line="360" w:lineRule="auto"/>
              <w:jc w:val="center"/>
              <w:rPr>
                <w:rFonts w:ascii="宋体" w:hAnsi="宋体"/>
                <w:color w:val="auto"/>
                <w:szCs w:val="21"/>
              </w:rPr>
            </w:pPr>
            <w:r>
              <w:rPr>
                <w:rFonts w:hint="eastAsia" w:ascii="宋体" w:hAnsi="宋体"/>
                <w:color w:val="auto"/>
                <w:szCs w:val="21"/>
              </w:rPr>
              <w:t>规模</w:t>
            </w:r>
          </w:p>
        </w:tc>
        <w:tc>
          <w:tcPr>
            <w:tcW w:w="1319" w:type="dxa"/>
            <w:vAlign w:val="center"/>
          </w:tcPr>
          <w:p>
            <w:pPr>
              <w:spacing w:line="360" w:lineRule="auto"/>
              <w:jc w:val="center"/>
              <w:rPr>
                <w:rFonts w:ascii="宋体" w:hAnsi="宋体"/>
                <w:color w:val="auto"/>
                <w:szCs w:val="21"/>
              </w:rPr>
            </w:pPr>
            <w:r>
              <w:rPr>
                <w:rFonts w:hint="eastAsia" w:ascii="宋体" w:hAnsi="宋体"/>
                <w:color w:val="auto"/>
                <w:szCs w:val="21"/>
              </w:rPr>
              <w:t>建筑面积（平方米）</w:t>
            </w:r>
          </w:p>
        </w:tc>
        <w:tc>
          <w:tcPr>
            <w:tcW w:w="682" w:type="dxa"/>
            <w:vAlign w:val="center"/>
          </w:tcPr>
          <w:p>
            <w:pPr>
              <w:spacing w:line="360" w:lineRule="auto"/>
              <w:ind w:right="-78" w:rightChars="-37"/>
              <w:jc w:val="center"/>
              <w:rPr>
                <w:rFonts w:ascii="宋体" w:hAnsi="宋体"/>
                <w:color w:val="auto"/>
                <w:szCs w:val="21"/>
              </w:rPr>
            </w:pPr>
            <w:r>
              <w:rPr>
                <w:rFonts w:hint="eastAsia" w:ascii="宋体" w:hAnsi="宋体"/>
                <w:color w:val="auto"/>
                <w:szCs w:val="21"/>
              </w:rPr>
              <w:t>结构</w:t>
            </w:r>
          </w:p>
        </w:tc>
        <w:tc>
          <w:tcPr>
            <w:tcW w:w="709" w:type="dxa"/>
            <w:vAlign w:val="center"/>
          </w:tcPr>
          <w:p>
            <w:pPr>
              <w:spacing w:line="360" w:lineRule="auto"/>
              <w:jc w:val="center"/>
              <w:rPr>
                <w:rFonts w:ascii="宋体" w:hAnsi="宋体"/>
                <w:color w:val="auto"/>
                <w:szCs w:val="21"/>
              </w:rPr>
            </w:pPr>
            <w:r>
              <w:rPr>
                <w:rFonts w:hint="eastAsia" w:ascii="宋体" w:hAnsi="宋体"/>
                <w:color w:val="auto"/>
                <w:szCs w:val="21"/>
              </w:rPr>
              <w:t>层数</w:t>
            </w:r>
          </w:p>
        </w:tc>
        <w:tc>
          <w:tcPr>
            <w:tcW w:w="877" w:type="dxa"/>
            <w:vAlign w:val="center"/>
          </w:tcPr>
          <w:p>
            <w:pPr>
              <w:spacing w:line="360" w:lineRule="auto"/>
              <w:jc w:val="center"/>
              <w:rPr>
                <w:rFonts w:ascii="宋体" w:hAnsi="宋体"/>
                <w:color w:val="auto"/>
                <w:szCs w:val="21"/>
              </w:rPr>
            </w:pPr>
            <w:r>
              <w:rPr>
                <w:rFonts w:hint="eastAsia" w:ascii="宋体" w:hAnsi="宋体"/>
                <w:color w:val="auto"/>
                <w:szCs w:val="21"/>
              </w:rPr>
              <w:t>跨度</w:t>
            </w:r>
          </w:p>
          <w:p>
            <w:pPr>
              <w:spacing w:line="360" w:lineRule="auto"/>
              <w:jc w:val="center"/>
              <w:rPr>
                <w:rFonts w:ascii="宋体" w:hAnsi="宋体"/>
                <w:color w:val="auto"/>
                <w:szCs w:val="21"/>
              </w:rPr>
            </w:pPr>
            <w:r>
              <w:rPr>
                <w:rFonts w:hint="eastAsia" w:ascii="宋体" w:hAnsi="宋体"/>
                <w:color w:val="auto"/>
                <w:szCs w:val="21"/>
              </w:rPr>
              <w:t>（米）</w:t>
            </w:r>
          </w:p>
        </w:tc>
        <w:tc>
          <w:tcPr>
            <w:tcW w:w="800" w:type="dxa"/>
            <w:vAlign w:val="center"/>
          </w:tcPr>
          <w:p>
            <w:pPr>
              <w:spacing w:line="360" w:lineRule="auto"/>
              <w:jc w:val="center"/>
              <w:rPr>
                <w:rFonts w:hint="eastAsia" w:ascii="宋体" w:hAnsi="宋体"/>
                <w:color w:val="auto"/>
                <w:szCs w:val="21"/>
              </w:rPr>
            </w:pPr>
            <w:r>
              <w:rPr>
                <w:rFonts w:hint="eastAsia" w:ascii="宋体" w:hAnsi="宋体"/>
                <w:color w:val="auto"/>
                <w:szCs w:val="21"/>
              </w:rPr>
              <w:t>设备</w:t>
            </w:r>
          </w:p>
          <w:p>
            <w:pPr>
              <w:spacing w:line="360" w:lineRule="auto"/>
              <w:jc w:val="center"/>
              <w:rPr>
                <w:rFonts w:hint="eastAsia" w:ascii="宋体" w:hAnsi="宋体"/>
                <w:color w:val="auto"/>
                <w:szCs w:val="21"/>
              </w:rPr>
            </w:pPr>
            <w:r>
              <w:rPr>
                <w:rFonts w:hint="eastAsia" w:ascii="宋体" w:hAnsi="宋体"/>
                <w:color w:val="auto"/>
                <w:szCs w:val="21"/>
              </w:rPr>
              <w:t>安装</w:t>
            </w:r>
          </w:p>
          <w:p>
            <w:pPr>
              <w:spacing w:line="360" w:lineRule="auto"/>
              <w:jc w:val="center"/>
              <w:rPr>
                <w:rFonts w:ascii="宋体" w:hAnsi="宋体"/>
                <w:color w:val="auto"/>
                <w:szCs w:val="21"/>
              </w:rPr>
            </w:pPr>
            <w:r>
              <w:rPr>
                <w:rFonts w:hint="eastAsia" w:ascii="宋体" w:hAnsi="宋体"/>
                <w:color w:val="auto"/>
                <w:szCs w:val="21"/>
              </w:rPr>
              <w:t>内容</w:t>
            </w:r>
          </w:p>
        </w:tc>
        <w:tc>
          <w:tcPr>
            <w:tcW w:w="850" w:type="dxa"/>
            <w:vAlign w:val="center"/>
          </w:tcPr>
          <w:p>
            <w:pPr>
              <w:spacing w:line="360" w:lineRule="auto"/>
              <w:jc w:val="center"/>
              <w:rPr>
                <w:rFonts w:hint="eastAsia" w:ascii="宋体" w:hAnsi="宋体"/>
                <w:color w:val="auto"/>
                <w:szCs w:val="21"/>
              </w:rPr>
            </w:pPr>
            <w:r>
              <w:rPr>
                <w:rFonts w:hint="eastAsia" w:ascii="宋体" w:hAnsi="宋体"/>
                <w:color w:val="auto"/>
                <w:szCs w:val="21"/>
              </w:rPr>
              <w:t>工程</w:t>
            </w:r>
          </w:p>
          <w:p>
            <w:pPr>
              <w:spacing w:line="360" w:lineRule="auto"/>
              <w:jc w:val="center"/>
              <w:rPr>
                <w:rFonts w:hint="eastAsia" w:ascii="宋体" w:hAnsi="宋体"/>
                <w:color w:val="auto"/>
                <w:szCs w:val="21"/>
              </w:rPr>
            </w:pPr>
            <w:r>
              <w:rPr>
                <w:rFonts w:hint="eastAsia" w:ascii="宋体" w:hAnsi="宋体"/>
                <w:color w:val="auto"/>
                <w:szCs w:val="21"/>
              </w:rPr>
              <w:t>造价</w:t>
            </w:r>
          </w:p>
          <w:p>
            <w:pPr>
              <w:spacing w:line="360" w:lineRule="auto"/>
              <w:jc w:val="center"/>
              <w:rPr>
                <w:rFonts w:ascii="宋体" w:hAnsi="宋体"/>
                <w:color w:val="auto"/>
                <w:szCs w:val="21"/>
              </w:rPr>
            </w:pPr>
            <w:r>
              <w:rPr>
                <w:rFonts w:hint="eastAsia" w:ascii="宋体" w:hAnsi="宋体"/>
                <w:color w:val="auto"/>
                <w:szCs w:val="21"/>
              </w:rPr>
              <w:t>（元）</w:t>
            </w:r>
          </w:p>
        </w:tc>
        <w:tc>
          <w:tcPr>
            <w:tcW w:w="709" w:type="dxa"/>
            <w:vAlign w:val="center"/>
          </w:tcPr>
          <w:p>
            <w:pPr>
              <w:spacing w:line="360" w:lineRule="auto"/>
              <w:jc w:val="center"/>
              <w:rPr>
                <w:rFonts w:ascii="宋体" w:hAnsi="宋体"/>
                <w:color w:val="auto"/>
                <w:szCs w:val="21"/>
              </w:rPr>
            </w:pPr>
            <w:r>
              <w:rPr>
                <w:rFonts w:hint="eastAsia" w:ascii="宋体" w:hAnsi="宋体"/>
                <w:color w:val="auto"/>
                <w:szCs w:val="21"/>
              </w:rPr>
              <w:t>开工</w:t>
            </w:r>
          </w:p>
          <w:p>
            <w:pPr>
              <w:spacing w:line="360" w:lineRule="auto"/>
              <w:jc w:val="center"/>
              <w:rPr>
                <w:rFonts w:ascii="宋体" w:hAnsi="宋体"/>
                <w:color w:val="auto"/>
                <w:szCs w:val="21"/>
              </w:rPr>
            </w:pPr>
            <w:r>
              <w:rPr>
                <w:rFonts w:hint="eastAsia" w:ascii="宋体" w:hAnsi="宋体"/>
                <w:color w:val="auto"/>
                <w:szCs w:val="21"/>
              </w:rPr>
              <w:t>日期</w:t>
            </w:r>
          </w:p>
        </w:tc>
        <w:tc>
          <w:tcPr>
            <w:tcW w:w="709" w:type="dxa"/>
            <w:vAlign w:val="center"/>
          </w:tcPr>
          <w:p>
            <w:pPr>
              <w:spacing w:line="360" w:lineRule="auto"/>
              <w:jc w:val="center"/>
              <w:rPr>
                <w:rFonts w:ascii="宋体" w:hAnsi="宋体"/>
                <w:color w:val="auto"/>
                <w:szCs w:val="21"/>
              </w:rPr>
            </w:pPr>
            <w:r>
              <w:rPr>
                <w:rFonts w:hint="eastAsia" w:ascii="宋体" w:hAnsi="宋体"/>
                <w:color w:val="auto"/>
                <w:szCs w:val="21"/>
              </w:rPr>
              <w:t>竣工</w:t>
            </w:r>
          </w:p>
          <w:p>
            <w:pPr>
              <w:spacing w:line="360" w:lineRule="auto"/>
              <w:jc w:val="center"/>
              <w:rPr>
                <w:rFonts w:ascii="宋体" w:hAnsi="宋体"/>
                <w:color w:val="auto"/>
                <w:szCs w:val="21"/>
              </w:rPr>
            </w:pPr>
            <w:r>
              <w:rPr>
                <w:rFonts w:hint="eastAsia" w:ascii="宋体" w:hAnsi="宋体"/>
                <w:color w:val="auto"/>
                <w:szCs w:val="21"/>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jc w:val="both"/>
              <w:rPr>
                <w:rFonts w:ascii="宋体" w:hAnsi="宋体"/>
                <w:color w:val="auto"/>
                <w:szCs w:val="21"/>
              </w:rPr>
            </w:pPr>
          </w:p>
        </w:tc>
        <w:tc>
          <w:tcPr>
            <w:tcW w:w="900" w:type="dxa"/>
            <w:vAlign w:val="center"/>
          </w:tcPr>
          <w:p>
            <w:pPr>
              <w:spacing w:line="360" w:lineRule="auto"/>
              <w:ind w:firstLine="420" w:firstLineChars="200"/>
              <w:jc w:val="both"/>
              <w:rPr>
                <w:rFonts w:ascii="宋体" w:hAnsi="宋体"/>
                <w:color w:val="auto"/>
                <w:szCs w:val="21"/>
              </w:rPr>
            </w:pPr>
          </w:p>
        </w:tc>
        <w:tc>
          <w:tcPr>
            <w:tcW w:w="1319" w:type="dxa"/>
            <w:vAlign w:val="center"/>
          </w:tcPr>
          <w:p>
            <w:pPr>
              <w:spacing w:line="360" w:lineRule="auto"/>
              <w:ind w:firstLine="420" w:firstLineChars="200"/>
              <w:jc w:val="both"/>
              <w:rPr>
                <w:rFonts w:ascii="宋体" w:hAnsi="宋体"/>
                <w:color w:val="auto"/>
                <w:szCs w:val="21"/>
              </w:rPr>
            </w:pPr>
          </w:p>
        </w:tc>
        <w:tc>
          <w:tcPr>
            <w:tcW w:w="682" w:type="dxa"/>
            <w:vAlign w:val="center"/>
          </w:tcPr>
          <w:p>
            <w:pPr>
              <w:spacing w:line="360" w:lineRule="auto"/>
              <w:ind w:firstLine="420" w:firstLineChars="200"/>
              <w:jc w:val="both"/>
              <w:rPr>
                <w:rFonts w:ascii="宋体" w:hAnsi="宋体"/>
                <w:color w:val="auto"/>
                <w:szCs w:val="21"/>
              </w:rPr>
            </w:pPr>
          </w:p>
        </w:tc>
        <w:tc>
          <w:tcPr>
            <w:tcW w:w="709" w:type="dxa"/>
            <w:vAlign w:val="center"/>
          </w:tcPr>
          <w:p>
            <w:pPr>
              <w:spacing w:line="360" w:lineRule="auto"/>
              <w:ind w:firstLine="420" w:firstLineChars="200"/>
              <w:jc w:val="both"/>
              <w:rPr>
                <w:rFonts w:ascii="宋体" w:hAnsi="宋体"/>
                <w:color w:val="auto"/>
                <w:szCs w:val="21"/>
              </w:rPr>
            </w:pPr>
          </w:p>
        </w:tc>
        <w:tc>
          <w:tcPr>
            <w:tcW w:w="877" w:type="dxa"/>
            <w:vAlign w:val="center"/>
          </w:tcPr>
          <w:p>
            <w:pPr>
              <w:spacing w:line="360" w:lineRule="auto"/>
              <w:ind w:firstLine="420" w:firstLineChars="200"/>
              <w:jc w:val="both"/>
              <w:rPr>
                <w:rFonts w:ascii="宋体" w:hAnsi="宋体"/>
                <w:color w:val="auto"/>
                <w:szCs w:val="21"/>
              </w:rPr>
            </w:pPr>
          </w:p>
        </w:tc>
        <w:tc>
          <w:tcPr>
            <w:tcW w:w="800" w:type="dxa"/>
            <w:vAlign w:val="center"/>
          </w:tcPr>
          <w:p>
            <w:pPr>
              <w:spacing w:line="360" w:lineRule="auto"/>
              <w:ind w:firstLine="420" w:firstLineChars="200"/>
              <w:jc w:val="both"/>
              <w:rPr>
                <w:rFonts w:ascii="宋体" w:hAnsi="宋体"/>
                <w:color w:val="auto"/>
                <w:szCs w:val="21"/>
              </w:rPr>
            </w:pPr>
          </w:p>
        </w:tc>
        <w:tc>
          <w:tcPr>
            <w:tcW w:w="850" w:type="dxa"/>
            <w:vAlign w:val="center"/>
          </w:tcPr>
          <w:p>
            <w:pPr>
              <w:spacing w:line="360" w:lineRule="auto"/>
              <w:ind w:firstLine="420" w:firstLineChars="200"/>
              <w:jc w:val="both"/>
              <w:rPr>
                <w:rFonts w:ascii="宋体" w:hAnsi="宋体"/>
                <w:color w:val="auto"/>
                <w:szCs w:val="21"/>
              </w:rPr>
            </w:pPr>
          </w:p>
        </w:tc>
        <w:tc>
          <w:tcPr>
            <w:tcW w:w="709" w:type="dxa"/>
            <w:vAlign w:val="center"/>
          </w:tcPr>
          <w:p>
            <w:pPr>
              <w:spacing w:line="360" w:lineRule="auto"/>
              <w:ind w:firstLine="420" w:firstLineChars="200"/>
              <w:jc w:val="both"/>
              <w:rPr>
                <w:rFonts w:ascii="宋体" w:hAnsi="宋体"/>
                <w:color w:val="auto"/>
                <w:szCs w:val="21"/>
              </w:rPr>
            </w:pPr>
          </w:p>
        </w:tc>
        <w:tc>
          <w:tcPr>
            <w:tcW w:w="709" w:type="dxa"/>
            <w:vAlign w:val="center"/>
          </w:tcPr>
          <w:p>
            <w:pPr>
              <w:spacing w:line="360" w:lineRule="auto"/>
              <w:ind w:firstLine="420" w:firstLineChars="200"/>
              <w:jc w:val="both"/>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jc w:val="both"/>
              <w:rPr>
                <w:rFonts w:ascii="宋体" w:hAnsi="宋体"/>
                <w:color w:val="auto"/>
                <w:szCs w:val="21"/>
              </w:rPr>
            </w:pPr>
          </w:p>
        </w:tc>
        <w:tc>
          <w:tcPr>
            <w:tcW w:w="900" w:type="dxa"/>
            <w:vAlign w:val="center"/>
          </w:tcPr>
          <w:p>
            <w:pPr>
              <w:spacing w:line="360" w:lineRule="auto"/>
              <w:ind w:firstLine="420" w:firstLineChars="200"/>
              <w:jc w:val="both"/>
              <w:rPr>
                <w:rFonts w:ascii="宋体" w:hAnsi="宋体"/>
                <w:color w:val="auto"/>
                <w:szCs w:val="21"/>
              </w:rPr>
            </w:pPr>
          </w:p>
        </w:tc>
        <w:tc>
          <w:tcPr>
            <w:tcW w:w="1319" w:type="dxa"/>
            <w:vAlign w:val="center"/>
          </w:tcPr>
          <w:p>
            <w:pPr>
              <w:spacing w:line="360" w:lineRule="auto"/>
              <w:ind w:firstLine="420" w:firstLineChars="200"/>
              <w:jc w:val="both"/>
              <w:rPr>
                <w:rFonts w:ascii="宋体" w:hAnsi="宋体"/>
                <w:color w:val="auto"/>
                <w:szCs w:val="21"/>
              </w:rPr>
            </w:pPr>
          </w:p>
        </w:tc>
        <w:tc>
          <w:tcPr>
            <w:tcW w:w="682" w:type="dxa"/>
            <w:vAlign w:val="center"/>
          </w:tcPr>
          <w:p>
            <w:pPr>
              <w:spacing w:line="360" w:lineRule="auto"/>
              <w:ind w:firstLine="420" w:firstLineChars="200"/>
              <w:jc w:val="both"/>
              <w:rPr>
                <w:rFonts w:ascii="宋体" w:hAnsi="宋体"/>
                <w:color w:val="auto"/>
                <w:szCs w:val="21"/>
              </w:rPr>
            </w:pPr>
          </w:p>
        </w:tc>
        <w:tc>
          <w:tcPr>
            <w:tcW w:w="709" w:type="dxa"/>
            <w:vAlign w:val="center"/>
          </w:tcPr>
          <w:p>
            <w:pPr>
              <w:spacing w:line="360" w:lineRule="auto"/>
              <w:ind w:firstLine="420" w:firstLineChars="200"/>
              <w:jc w:val="both"/>
              <w:rPr>
                <w:rFonts w:ascii="宋体" w:hAnsi="宋体"/>
                <w:color w:val="auto"/>
                <w:szCs w:val="21"/>
              </w:rPr>
            </w:pPr>
          </w:p>
        </w:tc>
        <w:tc>
          <w:tcPr>
            <w:tcW w:w="877" w:type="dxa"/>
            <w:vAlign w:val="center"/>
          </w:tcPr>
          <w:p>
            <w:pPr>
              <w:spacing w:line="360" w:lineRule="auto"/>
              <w:ind w:firstLine="420" w:firstLineChars="200"/>
              <w:jc w:val="both"/>
              <w:rPr>
                <w:rFonts w:ascii="宋体" w:hAnsi="宋体"/>
                <w:color w:val="auto"/>
                <w:szCs w:val="21"/>
              </w:rPr>
            </w:pPr>
          </w:p>
        </w:tc>
        <w:tc>
          <w:tcPr>
            <w:tcW w:w="800" w:type="dxa"/>
            <w:vAlign w:val="center"/>
          </w:tcPr>
          <w:p>
            <w:pPr>
              <w:spacing w:line="360" w:lineRule="auto"/>
              <w:ind w:firstLine="420" w:firstLineChars="200"/>
              <w:jc w:val="both"/>
              <w:rPr>
                <w:rFonts w:ascii="宋体" w:hAnsi="宋体"/>
                <w:color w:val="auto"/>
                <w:szCs w:val="21"/>
              </w:rPr>
            </w:pPr>
          </w:p>
        </w:tc>
        <w:tc>
          <w:tcPr>
            <w:tcW w:w="850" w:type="dxa"/>
            <w:vAlign w:val="center"/>
          </w:tcPr>
          <w:p>
            <w:pPr>
              <w:spacing w:line="360" w:lineRule="auto"/>
              <w:ind w:firstLine="420" w:firstLineChars="200"/>
              <w:jc w:val="both"/>
              <w:rPr>
                <w:rFonts w:ascii="宋体" w:hAnsi="宋体"/>
                <w:color w:val="auto"/>
                <w:szCs w:val="21"/>
              </w:rPr>
            </w:pPr>
          </w:p>
        </w:tc>
        <w:tc>
          <w:tcPr>
            <w:tcW w:w="709" w:type="dxa"/>
            <w:vAlign w:val="center"/>
          </w:tcPr>
          <w:p>
            <w:pPr>
              <w:spacing w:line="360" w:lineRule="auto"/>
              <w:ind w:firstLine="420" w:firstLineChars="200"/>
              <w:jc w:val="both"/>
              <w:rPr>
                <w:rFonts w:ascii="宋体" w:hAnsi="宋体"/>
                <w:color w:val="auto"/>
                <w:szCs w:val="21"/>
              </w:rPr>
            </w:pPr>
          </w:p>
        </w:tc>
        <w:tc>
          <w:tcPr>
            <w:tcW w:w="709" w:type="dxa"/>
            <w:vAlign w:val="center"/>
          </w:tcPr>
          <w:p>
            <w:pPr>
              <w:spacing w:line="360" w:lineRule="auto"/>
              <w:ind w:firstLine="420" w:firstLineChars="200"/>
              <w:jc w:val="both"/>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20" w:firstLineChars="200"/>
              <w:jc w:val="both"/>
              <w:rPr>
                <w:rFonts w:ascii="宋体" w:hAnsi="宋体"/>
                <w:color w:val="auto"/>
                <w:szCs w:val="21"/>
              </w:rPr>
            </w:pPr>
          </w:p>
        </w:tc>
        <w:tc>
          <w:tcPr>
            <w:tcW w:w="900" w:type="dxa"/>
            <w:vAlign w:val="center"/>
          </w:tcPr>
          <w:p>
            <w:pPr>
              <w:spacing w:line="360" w:lineRule="auto"/>
              <w:ind w:firstLine="420" w:firstLineChars="200"/>
              <w:jc w:val="both"/>
              <w:rPr>
                <w:rFonts w:ascii="宋体" w:hAnsi="宋体"/>
                <w:color w:val="auto"/>
                <w:szCs w:val="21"/>
              </w:rPr>
            </w:pPr>
          </w:p>
        </w:tc>
        <w:tc>
          <w:tcPr>
            <w:tcW w:w="1319" w:type="dxa"/>
            <w:vAlign w:val="center"/>
          </w:tcPr>
          <w:p>
            <w:pPr>
              <w:spacing w:line="360" w:lineRule="auto"/>
              <w:ind w:firstLine="420" w:firstLineChars="200"/>
              <w:jc w:val="both"/>
              <w:rPr>
                <w:rFonts w:ascii="宋体" w:hAnsi="宋体"/>
                <w:color w:val="auto"/>
                <w:szCs w:val="21"/>
              </w:rPr>
            </w:pPr>
          </w:p>
        </w:tc>
        <w:tc>
          <w:tcPr>
            <w:tcW w:w="682" w:type="dxa"/>
            <w:vAlign w:val="center"/>
          </w:tcPr>
          <w:p>
            <w:pPr>
              <w:spacing w:line="360" w:lineRule="auto"/>
              <w:ind w:firstLine="420" w:firstLineChars="200"/>
              <w:jc w:val="both"/>
              <w:rPr>
                <w:rFonts w:ascii="宋体" w:hAnsi="宋体"/>
                <w:color w:val="auto"/>
                <w:szCs w:val="21"/>
              </w:rPr>
            </w:pPr>
          </w:p>
        </w:tc>
        <w:tc>
          <w:tcPr>
            <w:tcW w:w="709" w:type="dxa"/>
            <w:vAlign w:val="center"/>
          </w:tcPr>
          <w:p>
            <w:pPr>
              <w:spacing w:line="360" w:lineRule="auto"/>
              <w:ind w:firstLine="420" w:firstLineChars="200"/>
              <w:jc w:val="both"/>
              <w:rPr>
                <w:rFonts w:ascii="宋体" w:hAnsi="宋体"/>
                <w:color w:val="auto"/>
                <w:szCs w:val="21"/>
              </w:rPr>
            </w:pPr>
          </w:p>
        </w:tc>
        <w:tc>
          <w:tcPr>
            <w:tcW w:w="877" w:type="dxa"/>
            <w:vAlign w:val="center"/>
          </w:tcPr>
          <w:p>
            <w:pPr>
              <w:spacing w:line="360" w:lineRule="auto"/>
              <w:ind w:firstLine="420" w:firstLineChars="200"/>
              <w:jc w:val="both"/>
              <w:rPr>
                <w:rFonts w:ascii="宋体" w:hAnsi="宋体"/>
                <w:color w:val="auto"/>
                <w:szCs w:val="21"/>
              </w:rPr>
            </w:pPr>
          </w:p>
        </w:tc>
        <w:tc>
          <w:tcPr>
            <w:tcW w:w="800" w:type="dxa"/>
            <w:vAlign w:val="center"/>
          </w:tcPr>
          <w:p>
            <w:pPr>
              <w:spacing w:line="360" w:lineRule="auto"/>
              <w:ind w:firstLine="420" w:firstLineChars="200"/>
              <w:jc w:val="both"/>
              <w:rPr>
                <w:rFonts w:ascii="宋体" w:hAnsi="宋体"/>
                <w:color w:val="auto"/>
                <w:szCs w:val="21"/>
              </w:rPr>
            </w:pPr>
          </w:p>
        </w:tc>
        <w:tc>
          <w:tcPr>
            <w:tcW w:w="850" w:type="dxa"/>
            <w:vAlign w:val="center"/>
          </w:tcPr>
          <w:p>
            <w:pPr>
              <w:spacing w:line="360" w:lineRule="auto"/>
              <w:ind w:firstLine="420" w:firstLineChars="200"/>
              <w:jc w:val="both"/>
              <w:rPr>
                <w:rFonts w:ascii="宋体" w:hAnsi="宋体"/>
                <w:color w:val="auto"/>
                <w:szCs w:val="21"/>
              </w:rPr>
            </w:pPr>
          </w:p>
        </w:tc>
        <w:tc>
          <w:tcPr>
            <w:tcW w:w="709" w:type="dxa"/>
            <w:vAlign w:val="center"/>
          </w:tcPr>
          <w:p>
            <w:pPr>
              <w:spacing w:line="360" w:lineRule="auto"/>
              <w:ind w:firstLine="420" w:firstLineChars="200"/>
              <w:jc w:val="both"/>
              <w:rPr>
                <w:rFonts w:ascii="宋体" w:hAnsi="宋体"/>
                <w:color w:val="auto"/>
                <w:szCs w:val="21"/>
              </w:rPr>
            </w:pPr>
          </w:p>
        </w:tc>
        <w:tc>
          <w:tcPr>
            <w:tcW w:w="709" w:type="dxa"/>
            <w:vAlign w:val="center"/>
          </w:tcPr>
          <w:p>
            <w:pPr>
              <w:spacing w:line="360" w:lineRule="auto"/>
              <w:ind w:firstLine="420" w:firstLineChars="200"/>
              <w:jc w:val="both"/>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color w:val="auto"/>
                <w:sz w:val="32"/>
              </w:rPr>
            </w:pPr>
          </w:p>
        </w:tc>
        <w:tc>
          <w:tcPr>
            <w:tcW w:w="900" w:type="dxa"/>
            <w:vAlign w:val="center"/>
          </w:tcPr>
          <w:p>
            <w:pPr>
              <w:spacing w:line="360" w:lineRule="auto"/>
              <w:ind w:firstLine="640" w:firstLineChars="200"/>
              <w:jc w:val="both"/>
              <w:rPr>
                <w:rFonts w:ascii="宋体" w:hAnsi="宋体"/>
                <w:color w:val="auto"/>
                <w:sz w:val="32"/>
              </w:rPr>
            </w:pPr>
          </w:p>
        </w:tc>
        <w:tc>
          <w:tcPr>
            <w:tcW w:w="1319" w:type="dxa"/>
            <w:vAlign w:val="center"/>
          </w:tcPr>
          <w:p>
            <w:pPr>
              <w:spacing w:line="360" w:lineRule="auto"/>
              <w:ind w:firstLine="640" w:firstLineChars="200"/>
              <w:jc w:val="both"/>
              <w:rPr>
                <w:rFonts w:ascii="宋体" w:hAnsi="宋体"/>
                <w:color w:val="auto"/>
                <w:sz w:val="32"/>
              </w:rPr>
            </w:pPr>
          </w:p>
        </w:tc>
        <w:tc>
          <w:tcPr>
            <w:tcW w:w="682"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877" w:type="dxa"/>
            <w:vAlign w:val="center"/>
          </w:tcPr>
          <w:p>
            <w:pPr>
              <w:spacing w:line="360" w:lineRule="auto"/>
              <w:ind w:firstLine="640" w:firstLineChars="200"/>
              <w:jc w:val="both"/>
              <w:rPr>
                <w:rFonts w:ascii="宋体" w:hAnsi="宋体"/>
                <w:color w:val="auto"/>
                <w:sz w:val="32"/>
              </w:rPr>
            </w:pPr>
          </w:p>
        </w:tc>
        <w:tc>
          <w:tcPr>
            <w:tcW w:w="800" w:type="dxa"/>
            <w:vAlign w:val="center"/>
          </w:tcPr>
          <w:p>
            <w:pPr>
              <w:spacing w:line="360" w:lineRule="auto"/>
              <w:ind w:firstLine="640" w:firstLineChars="200"/>
              <w:jc w:val="both"/>
              <w:rPr>
                <w:rFonts w:ascii="宋体" w:hAnsi="宋体"/>
                <w:color w:val="auto"/>
                <w:sz w:val="32"/>
              </w:rPr>
            </w:pPr>
          </w:p>
        </w:tc>
        <w:tc>
          <w:tcPr>
            <w:tcW w:w="850"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color w:val="auto"/>
                <w:sz w:val="32"/>
              </w:rPr>
            </w:pPr>
          </w:p>
        </w:tc>
        <w:tc>
          <w:tcPr>
            <w:tcW w:w="900" w:type="dxa"/>
            <w:vAlign w:val="center"/>
          </w:tcPr>
          <w:p>
            <w:pPr>
              <w:spacing w:line="360" w:lineRule="auto"/>
              <w:ind w:firstLine="640" w:firstLineChars="200"/>
              <w:jc w:val="both"/>
              <w:rPr>
                <w:rFonts w:ascii="宋体" w:hAnsi="宋体"/>
                <w:color w:val="auto"/>
                <w:sz w:val="32"/>
              </w:rPr>
            </w:pPr>
          </w:p>
        </w:tc>
        <w:tc>
          <w:tcPr>
            <w:tcW w:w="1319" w:type="dxa"/>
            <w:vAlign w:val="center"/>
          </w:tcPr>
          <w:p>
            <w:pPr>
              <w:spacing w:line="360" w:lineRule="auto"/>
              <w:ind w:firstLine="640" w:firstLineChars="200"/>
              <w:jc w:val="both"/>
              <w:rPr>
                <w:rFonts w:ascii="宋体" w:hAnsi="宋体"/>
                <w:color w:val="auto"/>
                <w:sz w:val="32"/>
              </w:rPr>
            </w:pPr>
          </w:p>
        </w:tc>
        <w:tc>
          <w:tcPr>
            <w:tcW w:w="682"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877" w:type="dxa"/>
            <w:vAlign w:val="center"/>
          </w:tcPr>
          <w:p>
            <w:pPr>
              <w:spacing w:line="360" w:lineRule="auto"/>
              <w:ind w:firstLine="640" w:firstLineChars="200"/>
              <w:jc w:val="both"/>
              <w:rPr>
                <w:rFonts w:ascii="宋体" w:hAnsi="宋体"/>
                <w:color w:val="auto"/>
                <w:sz w:val="32"/>
              </w:rPr>
            </w:pPr>
          </w:p>
        </w:tc>
        <w:tc>
          <w:tcPr>
            <w:tcW w:w="800" w:type="dxa"/>
            <w:vAlign w:val="center"/>
          </w:tcPr>
          <w:p>
            <w:pPr>
              <w:spacing w:line="360" w:lineRule="auto"/>
              <w:ind w:firstLine="640" w:firstLineChars="200"/>
              <w:jc w:val="both"/>
              <w:rPr>
                <w:rFonts w:ascii="宋体" w:hAnsi="宋体"/>
                <w:color w:val="auto"/>
                <w:sz w:val="32"/>
              </w:rPr>
            </w:pPr>
          </w:p>
        </w:tc>
        <w:tc>
          <w:tcPr>
            <w:tcW w:w="850"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color w:val="auto"/>
                <w:sz w:val="32"/>
              </w:rPr>
            </w:pPr>
          </w:p>
        </w:tc>
        <w:tc>
          <w:tcPr>
            <w:tcW w:w="900" w:type="dxa"/>
            <w:vAlign w:val="center"/>
          </w:tcPr>
          <w:p>
            <w:pPr>
              <w:spacing w:line="360" w:lineRule="auto"/>
              <w:ind w:firstLine="640" w:firstLineChars="200"/>
              <w:jc w:val="both"/>
              <w:rPr>
                <w:rFonts w:ascii="宋体" w:hAnsi="宋体"/>
                <w:color w:val="auto"/>
                <w:sz w:val="32"/>
              </w:rPr>
            </w:pPr>
          </w:p>
        </w:tc>
        <w:tc>
          <w:tcPr>
            <w:tcW w:w="1319" w:type="dxa"/>
            <w:vAlign w:val="center"/>
          </w:tcPr>
          <w:p>
            <w:pPr>
              <w:spacing w:line="360" w:lineRule="auto"/>
              <w:ind w:firstLine="640" w:firstLineChars="200"/>
              <w:jc w:val="both"/>
              <w:rPr>
                <w:rFonts w:ascii="宋体" w:hAnsi="宋体"/>
                <w:color w:val="auto"/>
                <w:sz w:val="32"/>
              </w:rPr>
            </w:pPr>
          </w:p>
        </w:tc>
        <w:tc>
          <w:tcPr>
            <w:tcW w:w="682"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877" w:type="dxa"/>
            <w:vAlign w:val="center"/>
          </w:tcPr>
          <w:p>
            <w:pPr>
              <w:spacing w:line="360" w:lineRule="auto"/>
              <w:ind w:firstLine="640" w:firstLineChars="200"/>
              <w:jc w:val="both"/>
              <w:rPr>
                <w:rFonts w:ascii="宋体" w:hAnsi="宋体"/>
                <w:color w:val="auto"/>
                <w:sz w:val="32"/>
              </w:rPr>
            </w:pPr>
          </w:p>
        </w:tc>
        <w:tc>
          <w:tcPr>
            <w:tcW w:w="800" w:type="dxa"/>
            <w:vAlign w:val="center"/>
          </w:tcPr>
          <w:p>
            <w:pPr>
              <w:spacing w:line="360" w:lineRule="auto"/>
              <w:ind w:firstLine="640" w:firstLineChars="200"/>
              <w:jc w:val="both"/>
              <w:rPr>
                <w:rFonts w:ascii="宋体" w:hAnsi="宋体"/>
                <w:color w:val="auto"/>
                <w:sz w:val="32"/>
              </w:rPr>
            </w:pPr>
          </w:p>
        </w:tc>
        <w:tc>
          <w:tcPr>
            <w:tcW w:w="850"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color w:val="auto"/>
                <w:sz w:val="32"/>
              </w:rPr>
            </w:pPr>
          </w:p>
        </w:tc>
        <w:tc>
          <w:tcPr>
            <w:tcW w:w="900" w:type="dxa"/>
            <w:vAlign w:val="center"/>
          </w:tcPr>
          <w:p>
            <w:pPr>
              <w:spacing w:line="360" w:lineRule="auto"/>
              <w:ind w:firstLine="640" w:firstLineChars="200"/>
              <w:jc w:val="both"/>
              <w:rPr>
                <w:rFonts w:ascii="宋体" w:hAnsi="宋体"/>
                <w:color w:val="auto"/>
                <w:sz w:val="32"/>
              </w:rPr>
            </w:pPr>
          </w:p>
        </w:tc>
        <w:tc>
          <w:tcPr>
            <w:tcW w:w="1319" w:type="dxa"/>
            <w:vAlign w:val="center"/>
          </w:tcPr>
          <w:p>
            <w:pPr>
              <w:spacing w:line="360" w:lineRule="auto"/>
              <w:ind w:firstLine="640" w:firstLineChars="200"/>
              <w:jc w:val="both"/>
              <w:rPr>
                <w:rFonts w:ascii="宋体" w:hAnsi="宋体"/>
                <w:color w:val="auto"/>
                <w:sz w:val="32"/>
              </w:rPr>
            </w:pPr>
          </w:p>
        </w:tc>
        <w:tc>
          <w:tcPr>
            <w:tcW w:w="682"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877" w:type="dxa"/>
            <w:vAlign w:val="center"/>
          </w:tcPr>
          <w:p>
            <w:pPr>
              <w:spacing w:line="360" w:lineRule="auto"/>
              <w:ind w:firstLine="640" w:firstLineChars="200"/>
              <w:jc w:val="both"/>
              <w:rPr>
                <w:rFonts w:ascii="宋体" w:hAnsi="宋体"/>
                <w:color w:val="auto"/>
                <w:sz w:val="32"/>
              </w:rPr>
            </w:pPr>
          </w:p>
        </w:tc>
        <w:tc>
          <w:tcPr>
            <w:tcW w:w="800" w:type="dxa"/>
            <w:vAlign w:val="center"/>
          </w:tcPr>
          <w:p>
            <w:pPr>
              <w:spacing w:line="360" w:lineRule="auto"/>
              <w:ind w:firstLine="640" w:firstLineChars="200"/>
              <w:jc w:val="both"/>
              <w:rPr>
                <w:rFonts w:ascii="宋体" w:hAnsi="宋体"/>
                <w:color w:val="auto"/>
                <w:sz w:val="32"/>
              </w:rPr>
            </w:pPr>
          </w:p>
        </w:tc>
        <w:tc>
          <w:tcPr>
            <w:tcW w:w="850"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color w:val="auto"/>
                <w:sz w:val="32"/>
              </w:rPr>
            </w:pPr>
          </w:p>
        </w:tc>
        <w:tc>
          <w:tcPr>
            <w:tcW w:w="900" w:type="dxa"/>
            <w:vAlign w:val="center"/>
          </w:tcPr>
          <w:p>
            <w:pPr>
              <w:spacing w:line="360" w:lineRule="auto"/>
              <w:ind w:firstLine="640" w:firstLineChars="200"/>
              <w:jc w:val="both"/>
              <w:rPr>
                <w:rFonts w:ascii="宋体" w:hAnsi="宋体"/>
                <w:color w:val="auto"/>
                <w:sz w:val="32"/>
              </w:rPr>
            </w:pPr>
          </w:p>
        </w:tc>
        <w:tc>
          <w:tcPr>
            <w:tcW w:w="1319" w:type="dxa"/>
            <w:vAlign w:val="center"/>
          </w:tcPr>
          <w:p>
            <w:pPr>
              <w:spacing w:line="360" w:lineRule="auto"/>
              <w:ind w:firstLine="640" w:firstLineChars="200"/>
              <w:jc w:val="both"/>
              <w:rPr>
                <w:rFonts w:ascii="宋体" w:hAnsi="宋体"/>
                <w:color w:val="auto"/>
                <w:sz w:val="32"/>
              </w:rPr>
            </w:pPr>
          </w:p>
        </w:tc>
        <w:tc>
          <w:tcPr>
            <w:tcW w:w="682"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877" w:type="dxa"/>
            <w:vAlign w:val="center"/>
          </w:tcPr>
          <w:p>
            <w:pPr>
              <w:spacing w:line="360" w:lineRule="auto"/>
              <w:ind w:firstLine="640" w:firstLineChars="200"/>
              <w:jc w:val="both"/>
              <w:rPr>
                <w:rFonts w:ascii="宋体" w:hAnsi="宋体"/>
                <w:color w:val="auto"/>
                <w:sz w:val="32"/>
              </w:rPr>
            </w:pPr>
          </w:p>
        </w:tc>
        <w:tc>
          <w:tcPr>
            <w:tcW w:w="800" w:type="dxa"/>
            <w:vAlign w:val="center"/>
          </w:tcPr>
          <w:p>
            <w:pPr>
              <w:spacing w:line="360" w:lineRule="auto"/>
              <w:ind w:firstLine="640" w:firstLineChars="200"/>
              <w:jc w:val="both"/>
              <w:rPr>
                <w:rFonts w:ascii="宋体" w:hAnsi="宋体"/>
                <w:color w:val="auto"/>
                <w:sz w:val="32"/>
              </w:rPr>
            </w:pPr>
          </w:p>
        </w:tc>
        <w:tc>
          <w:tcPr>
            <w:tcW w:w="850"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color w:val="auto"/>
                <w:sz w:val="32"/>
              </w:rPr>
            </w:pPr>
          </w:p>
        </w:tc>
        <w:tc>
          <w:tcPr>
            <w:tcW w:w="900" w:type="dxa"/>
            <w:vAlign w:val="center"/>
          </w:tcPr>
          <w:p>
            <w:pPr>
              <w:spacing w:line="360" w:lineRule="auto"/>
              <w:ind w:firstLine="640" w:firstLineChars="200"/>
              <w:jc w:val="both"/>
              <w:rPr>
                <w:rFonts w:ascii="宋体" w:hAnsi="宋体"/>
                <w:color w:val="auto"/>
                <w:sz w:val="32"/>
              </w:rPr>
            </w:pPr>
          </w:p>
        </w:tc>
        <w:tc>
          <w:tcPr>
            <w:tcW w:w="1319" w:type="dxa"/>
            <w:vAlign w:val="center"/>
          </w:tcPr>
          <w:p>
            <w:pPr>
              <w:spacing w:line="360" w:lineRule="auto"/>
              <w:ind w:firstLine="640" w:firstLineChars="200"/>
              <w:jc w:val="both"/>
              <w:rPr>
                <w:rFonts w:ascii="宋体" w:hAnsi="宋体"/>
                <w:color w:val="auto"/>
                <w:sz w:val="32"/>
              </w:rPr>
            </w:pPr>
          </w:p>
        </w:tc>
        <w:tc>
          <w:tcPr>
            <w:tcW w:w="682"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877" w:type="dxa"/>
            <w:vAlign w:val="center"/>
          </w:tcPr>
          <w:p>
            <w:pPr>
              <w:spacing w:line="360" w:lineRule="auto"/>
              <w:ind w:firstLine="640" w:firstLineChars="200"/>
              <w:jc w:val="both"/>
              <w:rPr>
                <w:rFonts w:ascii="宋体" w:hAnsi="宋体"/>
                <w:color w:val="auto"/>
                <w:sz w:val="32"/>
              </w:rPr>
            </w:pPr>
          </w:p>
        </w:tc>
        <w:tc>
          <w:tcPr>
            <w:tcW w:w="800" w:type="dxa"/>
            <w:vAlign w:val="center"/>
          </w:tcPr>
          <w:p>
            <w:pPr>
              <w:spacing w:line="360" w:lineRule="auto"/>
              <w:ind w:firstLine="640" w:firstLineChars="200"/>
              <w:jc w:val="both"/>
              <w:rPr>
                <w:rFonts w:ascii="宋体" w:hAnsi="宋体"/>
                <w:color w:val="auto"/>
                <w:sz w:val="32"/>
              </w:rPr>
            </w:pPr>
          </w:p>
        </w:tc>
        <w:tc>
          <w:tcPr>
            <w:tcW w:w="850"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color w:val="auto"/>
                <w:sz w:val="32"/>
              </w:rPr>
            </w:pPr>
          </w:p>
        </w:tc>
        <w:tc>
          <w:tcPr>
            <w:tcW w:w="900" w:type="dxa"/>
            <w:vAlign w:val="center"/>
          </w:tcPr>
          <w:p>
            <w:pPr>
              <w:spacing w:line="360" w:lineRule="auto"/>
              <w:ind w:firstLine="640" w:firstLineChars="200"/>
              <w:jc w:val="both"/>
              <w:rPr>
                <w:rFonts w:ascii="宋体" w:hAnsi="宋体"/>
                <w:color w:val="auto"/>
                <w:sz w:val="32"/>
              </w:rPr>
            </w:pPr>
          </w:p>
        </w:tc>
        <w:tc>
          <w:tcPr>
            <w:tcW w:w="1319" w:type="dxa"/>
            <w:vAlign w:val="center"/>
          </w:tcPr>
          <w:p>
            <w:pPr>
              <w:spacing w:line="360" w:lineRule="auto"/>
              <w:ind w:firstLine="640" w:firstLineChars="200"/>
              <w:jc w:val="both"/>
              <w:rPr>
                <w:rFonts w:ascii="宋体" w:hAnsi="宋体"/>
                <w:color w:val="auto"/>
                <w:sz w:val="32"/>
              </w:rPr>
            </w:pPr>
          </w:p>
        </w:tc>
        <w:tc>
          <w:tcPr>
            <w:tcW w:w="682"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877" w:type="dxa"/>
            <w:vAlign w:val="center"/>
          </w:tcPr>
          <w:p>
            <w:pPr>
              <w:spacing w:line="360" w:lineRule="auto"/>
              <w:ind w:firstLine="640" w:firstLineChars="200"/>
              <w:jc w:val="both"/>
              <w:rPr>
                <w:rFonts w:ascii="宋体" w:hAnsi="宋体"/>
                <w:color w:val="auto"/>
                <w:sz w:val="32"/>
              </w:rPr>
            </w:pPr>
          </w:p>
        </w:tc>
        <w:tc>
          <w:tcPr>
            <w:tcW w:w="800" w:type="dxa"/>
            <w:vAlign w:val="center"/>
          </w:tcPr>
          <w:p>
            <w:pPr>
              <w:spacing w:line="360" w:lineRule="auto"/>
              <w:ind w:firstLine="640" w:firstLineChars="200"/>
              <w:jc w:val="both"/>
              <w:rPr>
                <w:rFonts w:ascii="宋体" w:hAnsi="宋体"/>
                <w:color w:val="auto"/>
                <w:sz w:val="32"/>
              </w:rPr>
            </w:pPr>
          </w:p>
        </w:tc>
        <w:tc>
          <w:tcPr>
            <w:tcW w:w="850"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color w:val="auto"/>
                <w:sz w:val="32"/>
              </w:rPr>
            </w:pPr>
          </w:p>
        </w:tc>
        <w:tc>
          <w:tcPr>
            <w:tcW w:w="900" w:type="dxa"/>
            <w:vAlign w:val="center"/>
          </w:tcPr>
          <w:p>
            <w:pPr>
              <w:spacing w:line="360" w:lineRule="auto"/>
              <w:ind w:firstLine="640" w:firstLineChars="200"/>
              <w:jc w:val="both"/>
              <w:rPr>
                <w:rFonts w:ascii="宋体" w:hAnsi="宋体"/>
                <w:color w:val="auto"/>
                <w:sz w:val="32"/>
              </w:rPr>
            </w:pPr>
          </w:p>
        </w:tc>
        <w:tc>
          <w:tcPr>
            <w:tcW w:w="1319" w:type="dxa"/>
            <w:vAlign w:val="center"/>
          </w:tcPr>
          <w:p>
            <w:pPr>
              <w:spacing w:line="360" w:lineRule="auto"/>
              <w:ind w:firstLine="640" w:firstLineChars="200"/>
              <w:jc w:val="both"/>
              <w:rPr>
                <w:rFonts w:ascii="宋体" w:hAnsi="宋体"/>
                <w:color w:val="auto"/>
                <w:sz w:val="32"/>
              </w:rPr>
            </w:pPr>
          </w:p>
        </w:tc>
        <w:tc>
          <w:tcPr>
            <w:tcW w:w="682"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877" w:type="dxa"/>
            <w:vAlign w:val="center"/>
          </w:tcPr>
          <w:p>
            <w:pPr>
              <w:spacing w:line="360" w:lineRule="auto"/>
              <w:ind w:firstLine="640" w:firstLineChars="200"/>
              <w:jc w:val="both"/>
              <w:rPr>
                <w:rFonts w:ascii="宋体" w:hAnsi="宋体"/>
                <w:color w:val="auto"/>
                <w:sz w:val="32"/>
              </w:rPr>
            </w:pPr>
          </w:p>
        </w:tc>
        <w:tc>
          <w:tcPr>
            <w:tcW w:w="800" w:type="dxa"/>
            <w:vAlign w:val="center"/>
          </w:tcPr>
          <w:p>
            <w:pPr>
              <w:spacing w:line="360" w:lineRule="auto"/>
              <w:ind w:firstLine="640" w:firstLineChars="200"/>
              <w:jc w:val="both"/>
              <w:rPr>
                <w:rFonts w:ascii="宋体" w:hAnsi="宋体"/>
                <w:color w:val="auto"/>
                <w:sz w:val="32"/>
              </w:rPr>
            </w:pPr>
          </w:p>
        </w:tc>
        <w:tc>
          <w:tcPr>
            <w:tcW w:w="850"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color w:val="auto"/>
                <w:sz w:val="32"/>
              </w:rPr>
            </w:pPr>
          </w:p>
        </w:tc>
        <w:tc>
          <w:tcPr>
            <w:tcW w:w="900" w:type="dxa"/>
            <w:vAlign w:val="center"/>
          </w:tcPr>
          <w:p>
            <w:pPr>
              <w:spacing w:line="360" w:lineRule="auto"/>
              <w:ind w:firstLine="640" w:firstLineChars="200"/>
              <w:jc w:val="both"/>
              <w:rPr>
                <w:rFonts w:ascii="宋体" w:hAnsi="宋体"/>
                <w:color w:val="auto"/>
                <w:sz w:val="32"/>
              </w:rPr>
            </w:pPr>
          </w:p>
        </w:tc>
        <w:tc>
          <w:tcPr>
            <w:tcW w:w="1319" w:type="dxa"/>
            <w:vAlign w:val="center"/>
          </w:tcPr>
          <w:p>
            <w:pPr>
              <w:spacing w:line="360" w:lineRule="auto"/>
              <w:ind w:firstLine="640" w:firstLineChars="200"/>
              <w:jc w:val="both"/>
              <w:rPr>
                <w:rFonts w:ascii="宋体" w:hAnsi="宋体"/>
                <w:color w:val="auto"/>
                <w:sz w:val="32"/>
              </w:rPr>
            </w:pPr>
          </w:p>
        </w:tc>
        <w:tc>
          <w:tcPr>
            <w:tcW w:w="682"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877" w:type="dxa"/>
            <w:vAlign w:val="center"/>
          </w:tcPr>
          <w:p>
            <w:pPr>
              <w:spacing w:line="360" w:lineRule="auto"/>
              <w:ind w:firstLine="640" w:firstLineChars="200"/>
              <w:jc w:val="both"/>
              <w:rPr>
                <w:rFonts w:ascii="宋体" w:hAnsi="宋体"/>
                <w:color w:val="auto"/>
                <w:sz w:val="32"/>
              </w:rPr>
            </w:pPr>
          </w:p>
        </w:tc>
        <w:tc>
          <w:tcPr>
            <w:tcW w:w="800" w:type="dxa"/>
            <w:vAlign w:val="center"/>
          </w:tcPr>
          <w:p>
            <w:pPr>
              <w:spacing w:line="360" w:lineRule="auto"/>
              <w:ind w:firstLine="640" w:firstLineChars="200"/>
              <w:jc w:val="both"/>
              <w:rPr>
                <w:rFonts w:ascii="宋体" w:hAnsi="宋体"/>
                <w:color w:val="auto"/>
                <w:sz w:val="32"/>
              </w:rPr>
            </w:pPr>
          </w:p>
        </w:tc>
        <w:tc>
          <w:tcPr>
            <w:tcW w:w="850"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color w:val="auto"/>
                <w:sz w:val="32"/>
              </w:rPr>
            </w:pPr>
          </w:p>
        </w:tc>
        <w:tc>
          <w:tcPr>
            <w:tcW w:w="900" w:type="dxa"/>
            <w:vAlign w:val="center"/>
          </w:tcPr>
          <w:p>
            <w:pPr>
              <w:spacing w:line="360" w:lineRule="auto"/>
              <w:ind w:firstLine="640" w:firstLineChars="200"/>
              <w:jc w:val="both"/>
              <w:rPr>
                <w:rFonts w:ascii="宋体" w:hAnsi="宋体"/>
                <w:color w:val="auto"/>
                <w:sz w:val="32"/>
              </w:rPr>
            </w:pPr>
          </w:p>
        </w:tc>
        <w:tc>
          <w:tcPr>
            <w:tcW w:w="1319" w:type="dxa"/>
            <w:vAlign w:val="center"/>
          </w:tcPr>
          <w:p>
            <w:pPr>
              <w:spacing w:line="360" w:lineRule="auto"/>
              <w:ind w:firstLine="640" w:firstLineChars="200"/>
              <w:jc w:val="both"/>
              <w:rPr>
                <w:rFonts w:ascii="宋体" w:hAnsi="宋体"/>
                <w:color w:val="auto"/>
                <w:sz w:val="32"/>
              </w:rPr>
            </w:pPr>
          </w:p>
        </w:tc>
        <w:tc>
          <w:tcPr>
            <w:tcW w:w="682"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877" w:type="dxa"/>
            <w:vAlign w:val="center"/>
          </w:tcPr>
          <w:p>
            <w:pPr>
              <w:spacing w:line="360" w:lineRule="auto"/>
              <w:ind w:firstLine="640" w:firstLineChars="200"/>
              <w:jc w:val="both"/>
              <w:rPr>
                <w:rFonts w:ascii="宋体" w:hAnsi="宋体"/>
                <w:color w:val="auto"/>
                <w:sz w:val="32"/>
              </w:rPr>
            </w:pPr>
          </w:p>
        </w:tc>
        <w:tc>
          <w:tcPr>
            <w:tcW w:w="800" w:type="dxa"/>
            <w:vAlign w:val="center"/>
          </w:tcPr>
          <w:p>
            <w:pPr>
              <w:spacing w:line="360" w:lineRule="auto"/>
              <w:ind w:firstLine="640" w:firstLineChars="200"/>
              <w:jc w:val="both"/>
              <w:rPr>
                <w:rFonts w:ascii="宋体" w:hAnsi="宋体"/>
                <w:color w:val="auto"/>
                <w:sz w:val="32"/>
              </w:rPr>
            </w:pPr>
          </w:p>
        </w:tc>
        <w:tc>
          <w:tcPr>
            <w:tcW w:w="850"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color w:val="auto"/>
                <w:sz w:val="32"/>
              </w:rPr>
            </w:pPr>
          </w:p>
        </w:tc>
        <w:tc>
          <w:tcPr>
            <w:tcW w:w="900" w:type="dxa"/>
            <w:vAlign w:val="center"/>
          </w:tcPr>
          <w:p>
            <w:pPr>
              <w:spacing w:line="360" w:lineRule="auto"/>
              <w:ind w:firstLine="640" w:firstLineChars="200"/>
              <w:jc w:val="both"/>
              <w:rPr>
                <w:rFonts w:ascii="宋体" w:hAnsi="宋体"/>
                <w:color w:val="auto"/>
                <w:sz w:val="32"/>
              </w:rPr>
            </w:pPr>
          </w:p>
        </w:tc>
        <w:tc>
          <w:tcPr>
            <w:tcW w:w="1319" w:type="dxa"/>
            <w:vAlign w:val="center"/>
          </w:tcPr>
          <w:p>
            <w:pPr>
              <w:spacing w:line="360" w:lineRule="auto"/>
              <w:ind w:firstLine="640" w:firstLineChars="200"/>
              <w:jc w:val="both"/>
              <w:rPr>
                <w:rFonts w:ascii="宋体" w:hAnsi="宋体"/>
                <w:color w:val="auto"/>
                <w:sz w:val="32"/>
              </w:rPr>
            </w:pPr>
          </w:p>
        </w:tc>
        <w:tc>
          <w:tcPr>
            <w:tcW w:w="682"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877" w:type="dxa"/>
            <w:vAlign w:val="center"/>
          </w:tcPr>
          <w:p>
            <w:pPr>
              <w:spacing w:line="360" w:lineRule="auto"/>
              <w:ind w:firstLine="640" w:firstLineChars="200"/>
              <w:jc w:val="both"/>
              <w:rPr>
                <w:rFonts w:ascii="宋体" w:hAnsi="宋体"/>
                <w:color w:val="auto"/>
                <w:sz w:val="32"/>
              </w:rPr>
            </w:pPr>
          </w:p>
        </w:tc>
        <w:tc>
          <w:tcPr>
            <w:tcW w:w="800" w:type="dxa"/>
            <w:vAlign w:val="center"/>
          </w:tcPr>
          <w:p>
            <w:pPr>
              <w:spacing w:line="360" w:lineRule="auto"/>
              <w:ind w:firstLine="640" w:firstLineChars="200"/>
              <w:jc w:val="both"/>
              <w:rPr>
                <w:rFonts w:ascii="宋体" w:hAnsi="宋体"/>
                <w:color w:val="auto"/>
                <w:sz w:val="32"/>
              </w:rPr>
            </w:pPr>
          </w:p>
        </w:tc>
        <w:tc>
          <w:tcPr>
            <w:tcW w:w="850"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color w:val="auto"/>
                <w:sz w:val="32"/>
              </w:rPr>
            </w:pPr>
          </w:p>
        </w:tc>
        <w:tc>
          <w:tcPr>
            <w:tcW w:w="900" w:type="dxa"/>
            <w:vAlign w:val="center"/>
          </w:tcPr>
          <w:p>
            <w:pPr>
              <w:spacing w:line="360" w:lineRule="auto"/>
              <w:ind w:firstLine="640" w:firstLineChars="200"/>
              <w:jc w:val="both"/>
              <w:rPr>
                <w:rFonts w:ascii="宋体" w:hAnsi="宋体"/>
                <w:color w:val="auto"/>
                <w:sz w:val="32"/>
              </w:rPr>
            </w:pPr>
          </w:p>
        </w:tc>
        <w:tc>
          <w:tcPr>
            <w:tcW w:w="1319" w:type="dxa"/>
            <w:vAlign w:val="center"/>
          </w:tcPr>
          <w:p>
            <w:pPr>
              <w:spacing w:line="360" w:lineRule="auto"/>
              <w:ind w:firstLine="640" w:firstLineChars="200"/>
              <w:jc w:val="both"/>
              <w:rPr>
                <w:rFonts w:ascii="宋体" w:hAnsi="宋体"/>
                <w:color w:val="auto"/>
                <w:sz w:val="32"/>
              </w:rPr>
            </w:pPr>
          </w:p>
        </w:tc>
        <w:tc>
          <w:tcPr>
            <w:tcW w:w="682"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877" w:type="dxa"/>
            <w:vAlign w:val="center"/>
          </w:tcPr>
          <w:p>
            <w:pPr>
              <w:spacing w:line="360" w:lineRule="auto"/>
              <w:ind w:firstLine="640" w:firstLineChars="200"/>
              <w:jc w:val="both"/>
              <w:rPr>
                <w:rFonts w:ascii="宋体" w:hAnsi="宋体"/>
                <w:color w:val="auto"/>
                <w:sz w:val="32"/>
              </w:rPr>
            </w:pPr>
          </w:p>
        </w:tc>
        <w:tc>
          <w:tcPr>
            <w:tcW w:w="800" w:type="dxa"/>
            <w:vAlign w:val="center"/>
          </w:tcPr>
          <w:p>
            <w:pPr>
              <w:spacing w:line="360" w:lineRule="auto"/>
              <w:ind w:firstLine="640" w:firstLineChars="200"/>
              <w:jc w:val="both"/>
              <w:rPr>
                <w:rFonts w:ascii="宋体" w:hAnsi="宋体"/>
                <w:color w:val="auto"/>
                <w:sz w:val="32"/>
              </w:rPr>
            </w:pPr>
          </w:p>
        </w:tc>
        <w:tc>
          <w:tcPr>
            <w:tcW w:w="850"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color w:val="auto"/>
                <w:sz w:val="32"/>
              </w:rPr>
            </w:pPr>
          </w:p>
        </w:tc>
        <w:tc>
          <w:tcPr>
            <w:tcW w:w="900" w:type="dxa"/>
            <w:vAlign w:val="center"/>
          </w:tcPr>
          <w:p>
            <w:pPr>
              <w:spacing w:line="360" w:lineRule="auto"/>
              <w:ind w:firstLine="640" w:firstLineChars="200"/>
              <w:jc w:val="both"/>
              <w:rPr>
                <w:rFonts w:ascii="宋体" w:hAnsi="宋体"/>
                <w:color w:val="auto"/>
                <w:sz w:val="32"/>
              </w:rPr>
            </w:pPr>
          </w:p>
        </w:tc>
        <w:tc>
          <w:tcPr>
            <w:tcW w:w="1319" w:type="dxa"/>
            <w:vAlign w:val="center"/>
          </w:tcPr>
          <w:p>
            <w:pPr>
              <w:spacing w:line="360" w:lineRule="auto"/>
              <w:ind w:firstLine="640" w:firstLineChars="200"/>
              <w:jc w:val="both"/>
              <w:rPr>
                <w:rFonts w:ascii="宋体" w:hAnsi="宋体"/>
                <w:color w:val="auto"/>
                <w:sz w:val="32"/>
              </w:rPr>
            </w:pPr>
          </w:p>
        </w:tc>
        <w:tc>
          <w:tcPr>
            <w:tcW w:w="682"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877" w:type="dxa"/>
            <w:vAlign w:val="center"/>
          </w:tcPr>
          <w:p>
            <w:pPr>
              <w:spacing w:line="360" w:lineRule="auto"/>
              <w:ind w:firstLine="640" w:firstLineChars="200"/>
              <w:jc w:val="both"/>
              <w:rPr>
                <w:rFonts w:ascii="宋体" w:hAnsi="宋体"/>
                <w:color w:val="auto"/>
                <w:sz w:val="32"/>
              </w:rPr>
            </w:pPr>
          </w:p>
        </w:tc>
        <w:tc>
          <w:tcPr>
            <w:tcW w:w="800" w:type="dxa"/>
            <w:vAlign w:val="center"/>
          </w:tcPr>
          <w:p>
            <w:pPr>
              <w:spacing w:line="360" w:lineRule="auto"/>
              <w:ind w:firstLine="640" w:firstLineChars="200"/>
              <w:jc w:val="both"/>
              <w:rPr>
                <w:rFonts w:ascii="宋体" w:hAnsi="宋体"/>
                <w:color w:val="auto"/>
                <w:sz w:val="32"/>
              </w:rPr>
            </w:pPr>
          </w:p>
        </w:tc>
        <w:tc>
          <w:tcPr>
            <w:tcW w:w="850"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color w:val="auto"/>
                <w:sz w:val="32"/>
              </w:rPr>
            </w:pPr>
          </w:p>
        </w:tc>
        <w:tc>
          <w:tcPr>
            <w:tcW w:w="900" w:type="dxa"/>
            <w:vAlign w:val="center"/>
          </w:tcPr>
          <w:p>
            <w:pPr>
              <w:spacing w:line="360" w:lineRule="auto"/>
              <w:ind w:firstLine="640" w:firstLineChars="200"/>
              <w:jc w:val="both"/>
              <w:rPr>
                <w:rFonts w:ascii="宋体" w:hAnsi="宋体"/>
                <w:color w:val="auto"/>
                <w:sz w:val="32"/>
              </w:rPr>
            </w:pPr>
          </w:p>
        </w:tc>
        <w:tc>
          <w:tcPr>
            <w:tcW w:w="1319" w:type="dxa"/>
            <w:vAlign w:val="center"/>
          </w:tcPr>
          <w:p>
            <w:pPr>
              <w:spacing w:line="360" w:lineRule="auto"/>
              <w:ind w:firstLine="640" w:firstLineChars="200"/>
              <w:jc w:val="both"/>
              <w:rPr>
                <w:rFonts w:ascii="宋体" w:hAnsi="宋体"/>
                <w:color w:val="auto"/>
                <w:sz w:val="32"/>
              </w:rPr>
            </w:pPr>
          </w:p>
        </w:tc>
        <w:tc>
          <w:tcPr>
            <w:tcW w:w="682"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877" w:type="dxa"/>
            <w:vAlign w:val="center"/>
          </w:tcPr>
          <w:p>
            <w:pPr>
              <w:spacing w:line="360" w:lineRule="auto"/>
              <w:ind w:firstLine="640" w:firstLineChars="200"/>
              <w:jc w:val="both"/>
              <w:rPr>
                <w:rFonts w:ascii="宋体" w:hAnsi="宋体"/>
                <w:color w:val="auto"/>
                <w:sz w:val="32"/>
              </w:rPr>
            </w:pPr>
          </w:p>
        </w:tc>
        <w:tc>
          <w:tcPr>
            <w:tcW w:w="800" w:type="dxa"/>
            <w:vAlign w:val="center"/>
          </w:tcPr>
          <w:p>
            <w:pPr>
              <w:spacing w:line="360" w:lineRule="auto"/>
              <w:ind w:firstLine="640" w:firstLineChars="200"/>
              <w:jc w:val="both"/>
              <w:rPr>
                <w:rFonts w:ascii="宋体" w:hAnsi="宋体"/>
                <w:color w:val="auto"/>
                <w:sz w:val="32"/>
              </w:rPr>
            </w:pPr>
          </w:p>
        </w:tc>
        <w:tc>
          <w:tcPr>
            <w:tcW w:w="850"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c>
          <w:tcPr>
            <w:tcW w:w="709" w:type="dxa"/>
            <w:vAlign w:val="center"/>
          </w:tcPr>
          <w:p>
            <w:pPr>
              <w:spacing w:line="360" w:lineRule="auto"/>
              <w:ind w:firstLine="640" w:firstLineChars="200"/>
              <w:jc w:val="both"/>
              <w:rPr>
                <w:rFonts w:ascii="宋体" w:hAnsi="宋体"/>
                <w:color w:val="auto"/>
                <w:sz w:val="32"/>
              </w:rPr>
            </w:pPr>
          </w:p>
        </w:tc>
      </w:tr>
    </w:tbl>
    <w:p>
      <w:pPr>
        <w:spacing w:line="360" w:lineRule="auto"/>
        <w:ind w:firstLine="643" w:firstLineChars="200"/>
        <w:jc w:val="both"/>
        <w:rPr>
          <w:b/>
          <w:color w:val="auto"/>
          <w:sz w:val="32"/>
        </w:rPr>
      </w:pPr>
    </w:p>
    <w:p>
      <w:pPr>
        <w:spacing w:line="360" w:lineRule="auto"/>
        <w:jc w:val="both"/>
        <w:rPr>
          <w:rFonts w:hint="eastAsia" w:ascii="黑体" w:hAnsi="黑体" w:eastAsia="黑体"/>
          <w:color w:val="auto"/>
          <w:sz w:val="28"/>
          <w:szCs w:val="28"/>
        </w:rPr>
      </w:pPr>
      <w:r>
        <w:rPr>
          <w:rFonts w:hint="eastAsia" w:ascii="黑体" w:hAnsi="黑体" w:eastAsia="黑体"/>
          <w:color w:val="auto"/>
          <w:sz w:val="28"/>
          <w:szCs w:val="28"/>
        </w:rPr>
        <w:t>附件2：</w:t>
      </w:r>
    </w:p>
    <w:p>
      <w:pPr>
        <w:spacing w:line="360" w:lineRule="auto"/>
        <w:jc w:val="center"/>
        <w:rPr>
          <w:rFonts w:hint="eastAsia" w:ascii="方正小标宋简体" w:hAnsi="黑体" w:eastAsia="方正小标宋简体"/>
          <w:color w:val="auto"/>
          <w:sz w:val="44"/>
          <w:szCs w:val="44"/>
        </w:rPr>
      </w:pPr>
      <w:r>
        <w:rPr>
          <w:rFonts w:hint="eastAsia" w:ascii="方正小标宋简体" w:eastAsia="方正小标宋简体"/>
          <w:color w:val="auto"/>
          <w:sz w:val="44"/>
          <w:szCs w:val="44"/>
        </w:rPr>
        <w:t>主要材料设备一览表</w:t>
      </w:r>
    </w:p>
    <w:tbl>
      <w:tblPr>
        <w:tblStyle w:val="4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color w:val="auto"/>
                <w:szCs w:val="21"/>
              </w:rPr>
            </w:pPr>
            <w:r>
              <w:rPr>
                <w:rFonts w:hint="eastAsia"/>
                <w:color w:val="auto"/>
                <w:szCs w:val="21"/>
              </w:rPr>
              <w:t>序号</w:t>
            </w:r>
          </w:p>
        </w:tc>
        <w:tc>
          <w:tcPr>
            <w:tcW w:w="1446" w:type="dxa"/>
            <w:vAlign w:val="center"/>
          </w:tcPr>
          <w:p>
            <w:pPr>
              <w:jc w:val="center"/>
              <w:rPr>
                <w:rFonts w:hint="eastAsia"/>
                <w:color w:val="auto"/>
                <w:szCs w:val="21"/>
              </w:rPr>
            </w:pPr>
            <w:r>
              <w:rPr>
                <w:rFonts w:hint="eastAsia"/>
                <w:color w:val="auto"/>
                <w:szCs w:val="21"/>
              </w:rPr>
              <w:t>材料</w:t>
            </w:r>
          </w:p>
          <w:p>
            <w:pPr>
              <w:jc w:val="center"/>
              <w:rPr>
                <w:rFonts w:hint="eastAsia"/>
                <w:color w:val="auto"/>
                <w:szCs w:val="21"/>
              </w:rPr>
            </w:pPr>
            <w:r>
              <w:rPr>
                <w:rFonts w:hint="eastAsia"/>
                <w:color w:val="auto"/>
                <w:szCs w:val="21"/>
              </w:rPr>
              <w:t>设备</w:t>
            </w:r>
          </w:p>
          <w:p>
            <w:pPr>
              <w:jc w:val="center"/>
              <w:rPr>
                <w:color w:val="auto"/>
                <w:szCs w:val="21"/>
              </w:rPr>
            </w:pPr>
            <w:r>
              <w:rPr>
                <w:rFonts w:hint="eastAsia"/>
                <w:color w:val="auto"/>
                <w:szCs w:val="21"/>
              </w:rPr>
              <w:t>品种</w:t>
            </w:r>
          </w:p>
        </w:tc>
        <w:tc>
          <w:tcPr>
            <w:tcW w:w="851" w:type="dxa"/>
            <w:vAlign w:val="center"/>
          </w:tcPr>
          <w:p>
            <w:pPr>
              <w:jc w:val="center"/>
              <w:rPr>
                <w:color w:val="auto"/>
                <w:szCs w:val="21"/>
              </w:rPr>
            </w:pPr>
            <w:r>
              <w:rPr>
                <w:rFonts w:hint="eastAsia"/>
                <w:color w:val="auto"/>
                <w:szCs w:val="21"/>
              </w:rPr>
              <w:t>规格</w:t>
            </w:r>
          </w:p>
          <w:p>
            <w:pPr>
              <w:jc w:val="center"/>
              <w:rPr>
                <w:color w:val="auto"/>
                <w:szCs w:val="21"/>
              </w:rPr>
            </w:pPr>
            <w:r>
              <w:rPr>
                <w:rFonts w:hint="eastAsia"/>
                <w:color w:val="auto"/>
                <w:szCs w:val="21"/>
              </w:rPr>
              <w:t>型号</w:t>
            </w:r>
          </w:p>
        </w:tc>
        <w:tc>
          <w:tcPr>
            <w:tcW w:w="708" w:type="dxa"/>
            <w:vAlign w:val="center"/>
          </w:tcPr>
          <w:p>
            <w:pPr>
              <w:jc w:val="center"/>
              <w:rPr>
                <w:color w:val="auto"/>
                <w:szCs w:val="21"/>
              </w:rPr>
            </w:pPr>
            <w:r>
              <w:rPr>
                <w:rFonts w:hint="eastAsia"/>
                <w:color w:val="auto"/>
                <w:szCs w:val="21"/>
              </w:rPr>
              <w:t>单位</w:t>
            </w:r>
          </w:p>
        </w:tc>
        <w:tc>
          <w:tcPr>
            <w:tcW w:w="810" w:type="dxa"/>
            <w:vAlign w:val="center"/>
          </w:tcPr>
          <w:p>
            <w:pPr>
              <w:jc w:val="center"/>
              <w:rPr>
                <w:color w:val="auto"/>
                <w:szCs w:val="21"/>
              </w:rPr>
            </w:pPr>
            <w:r>
              <w:rPr>
                <w:rFonts w:hint="eastAsia"/>
                <w:color w:val="auto"/>
                <w:szCs w:val="21"/>
              </w:rPr>
              <w:t>数量</w:t>
            </w:r>
          </w:p>
        </w:tc>
        <w:tc>
          <w:tcPr>
            <w:tcW w:w="851" w:type="dxa"/>
            <w:vAlign w:val="center"/>
          </w:tcPr>
          <w:p>
            <w:pPr>
              <w:jc w:val="center"/>
              <w:rPr>
                <w:color w:val="auto"/>
                <w:szCs w:val="21"/>
              </w:rPr>
            </w:pPr>
            <w:r>
              <w:rPr>
                <w:rFonts w:hint="eastAsia"/>
                <w:color w:val="auto"/>
                <w:szCs w:val="21"/>
              </w:rPr>
              <w:t>单价</w:t>
            </w:r>
          </w:p>
        </w:tc>
        <w:tc>
          <w:tcPr>
            <w:tcW w:w="736" w:type="dxa"/>
            <w:vAlign w:val="center"/>
          </w:tcPr>
          <w:p>
            <w:pPr>
              <w:jc w:val="center"/>
              <w:rPr>
                <w:color w:val="auto"/>
                <w:szCs w:val="21"/>
              </w:rPr>
            </w:pPr>
            <w:r>
              <w:rPr>
                <w:rFonts w:hint="eastAsia"/>
                <w:color w:val="auto"/>
                <w:szCs w:val="21"/>
              </w:rPr>
              <w:t>质量等级</w:t>
            </w:r>
          </w:p>
        </w:tc>
        <w:tc>
          <w:tcPr>
            <w:tcW w:w="910" w:type="dxa"/>
            <w:vAlign w:val="center"/>
          </w:tcPr>
          <w:p>
            <w:pPr>
              <w:jc w:val="center"/>
              <w:rPr>
                <w:color w:val="auto"/>
                <w:szCs w:val="21"/>
              </w:rPr>
            </w:pPr>
            <w:r>
              <w:rPr>
                <w:rFonts w:hint="eastAsia"/>
                <w:color w:val="auto"/>
                <w:szCs w:val="21"/>
              </w:rPr>
              <w:t>供应</w:t>
            </w:r>
          </w:p>
          <w:p>
            <w:pPr>
              <w:jc w:val="center"/>
              <w:rPr>
                <w:color w:val="auto"/>
                <w:szCs w:val="21"/>
              </w:rPr>
            </w:pPr>
            <w:r>
              <w:rPr>
                <w:rFonts w:hint="eastAsia"/>
                <w:color w:val="auto"/>
                <w:szCs w:val="21"/>
              </w:rPr>
              <w:t>时间</w:t>
            </w:r>
          </w:p>
        </w:tc>
        <w:tc>
          <w:tcPr>
            <w:tcW w:w="1088" w:type="dxa"/>
            <w:vAlign w:val="center"/>
          </w:tcPr>
          <w:p>
            <w:pPr>
              <w:jc w:val="center"/>
              <w:rPr>
                <w:rFonts w:hint="eastAsia"/>
                <w:color w:val="auto"/>
                <w:szCs w:val="21"/>
              </w:rPr>
            </w:pPr>
            <w:r>
              <w:rPr>
                <w:rFonts w:hint="eastAsia"/>
                <w:color w:val="auto"/>
                <w:szCs w:val="21"/>
              </w:rPr>
              <w:t>送达</w:t>
            </w:r>
          </w:p>
          <w:p>
            <w:pPr>
              <w:jc w:val="center"/>
              <w:rPr>
                <w:color w:val="auto"/>
                <w:szCs w:val="21"/>
              </w:rPr>
            </w:pPr>
            <w:r>
              <w:rPr>
                <w:rFonts w:hint="eastAsia"/>
                <w:color w:val="auto"/>
                <w:szCs w:val="21"/>
              </w:rPr>
              <w:t>地点</w:t>
            </w:r>
          </w:p>
        </w:tc>
        <w:tc>
          <w:tcPr>
            <w:tcW w:w="878" w:type="dxa"/>
            <w:vAlign w:val="center"/>
          </w:tcPr>
          <w:p>
            <w:pPr>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color w:val="auto"/>
                <w:sz w:val="40"/>
                <w:szCs w:val="32"/>
              </w:rPr>
            </w:pPr>
          </w:p>
        </w:tc>
        <w:tc>
          <w:tcPr>
            <w:tcW w:w="1446"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08" w:type="dxa"/>
            <w:vAlign w:val="center"/>
          </w:tcPr>
          <w:p>
            <w:pPr>
              <w:spacing w:line="360" w:lineRule="auto"/>
              <w:ind w:firstLine="800" w:firstLineChars="200"/>
              <w:jc w:val="both"/>
              <w:rPr>
                <w:color w:val="auto"/>
                <w:sz w:val="40"/>
                <w:szCs w:val="32"/>
              </w:rPr>
            </w:pPr>
          </w:p>
        </w:tc>
        <w:tc>
          <w:tcPr>
            <w:tcW w:w="810" w:type="dxa"/>
            <w:vAlign w:val="center"/>
          </w:tcPr>
          <w:p>
            <w:pPr>
              <w:spacing w:line="360" w:lineRule="auto"/>
              <w:ind w:firstLine="800" w:firstLineChars="200"/>
              <w:jc w:val="both"/>
              <w:rPr>
                <w:color w:val="auto"/>
                <w:sz w:val="40"/>
                <w:szCs w:val="32"/>
              </w:rPr>
            </w:pPr>
          </w:p>
        </w:tc>
        <w:tc>
          <w:tcPr>
            <w:tcW w:w="851" w:type="dxa"/>
            <w:vAlign w:val="center"/>
          </w:tcPr>
          <w:p>
            <w:pPr>
              <w:spacing w:line="360" w:lineRule="auto"/>
              <w:ind w:firstLine="800" w:firstLineChars="200"/>
              <w:jc w:val="both"/>
              <w:rPr>
                <w:color w:val="auto"/>
                <w:sz w:val="40"/>
                <w:szCs w:val="32"/>
              </w:rPr>
            </w:pPr>
          </w:p>
        </w:tc>
        <w:tc>
          <w:tcPr>
            <w:tcW w:w="736" w:type="dxa"/>
            <w:vAlign w:val="center"/>
          </w:tcPr>
          <w:p>
            <w:pPr>
              <w:spacing w:line="360" w:lineRule="auto"/>
              <w:ind w:firstLine="800" w:firstLineChars="200"/>
              <w:jc w:val="both"/>
              <w:rPr>
                <w:color w:val="auto"/>
                <w:sz w:val="40"/>
                <w:szCs w:val="32"/>
              </w:rPr>
            </w:pPr>
          </w:p>
        </w:tc>
        <w:tc>
          <w:tcPr>
            <w:tcW w:w="910" w:type="dxa"/>
            <w:vAlign w:val="center"/>
          </w:tcPr>
          <w:p>
            <w:pPr>
              <w:spacing w:line="360" w:lineRule="auto"/>
              <w:ind w:firstLine="800" w:firstLineChars="200"/>
              <w:jc w:val="both"/>
              <w:rPr>
                <w:color w:val="auto"/>
                <w:sz w:val="40"/>
                <w:szCs w:val="32"/>
              </w:rPr>
            </w:pPr>
          </w:p>
        </w:tc>
        <w:tc>
          <w:tcPr>
            <w:tcW w:w="1088" w:type="dxa"/>
            <w:vAlign w:val="center"/>
          </w:tcPr>
          <w:p>
            <w:pPr>
              <w:spacing w:line="360" w:lineRule="auto"/>
              <w:ind w:firstLine="800" w:firstLineChars="200"/>
              <w:jc w:val="both"/>
              <w:rPr>
                <w:color w:val="auto"/>
                <w:sz w:val="40"/>
                <w:szCs w:val="32"/>
              </w:rPr>
            </w:pPr>
          </w:p>
        </w:tc>
        <w:tc>
          <w:tcPr>
            <w:tcW w:w="878" w:type="dxa"/>
            <w:vAlign w:val="center"/>
          </w:tcPr>
          <w:p>
            <w:pPr>
              <w:spacing w:line="360" w:lineRule="auto"/>
              <w:ind w:firstLine="800" w:firstLineChars="200"/>
              <w:jc w:val="both"/>
              <w:rPr>
                <w:color w:val="auto"/>
                <w:sz w:val="40"/>
                <w:szCs w:val="32"/>
              </w:rPr>
            </w:pPr>
          </w:p>
        </w:tc>
      </w:tr>
    </w:tbl>
    <w:p>
      <w:pPr>
        <w:spacing w:line="360" w:lineRule="auto"/>
        <w:jc w:val="both"/>
        <w:rPr>
          <w:rFonts w:ascii="黑体" w:hAnsi="黑体" w:eastAsia="黑体"/>
          <w:color w:val="auto"/>
          <w:sz w:val="28"/>
          <w:szCs w:val="28"/>
        </w:rPr>
      </w:pPr>
      <w:r>
        <w:rPr>
          <w:rFonts w:hint="eastAsia" w:ascii="黑体" w:hAnsi="黑体" w:eastAsia="黑体"/>
          <w:color w:val="auto"/>
          <w:sz w:val="28"/>
          <w:szCs w:val="28"/>
        </w:rPr>
        <w:t>附件3：</w:t>
      </w:r>
    </w:p>
    <w:p>
      <w:pPr>
        <w:spacing w:line="360" w:lineRule="auto"/>
        <w:jc w:val="both"/>
        <w:rPr>
          <w:rFonts w:hint="eastAsia"/>
          <w:b/>
          <w:bCs/>
          <w:color w:val="auto"/>
          <w:sz w:val="32"/>
        </w:rPr>
      </w:pPr>
    </w:p>
    <w:p>
      <w:pPr>
        <w:spacing w:line="360" w:lineRule="auto"/>
        <w:jc w:val="center"/>
        <w:rPr>
          <w:rFonts w:hint="eastAsia" w:ascii="方正小标宋简体" w:eastAsia="方正小标宋简体"/>
          <w:bCs/>
          <w:color w:val="auto"/>
          <w:sz w:val="36"/>
          <w:szCs w:val="36"/>
        </w:rPr>
      </w:pPr>
      <w:r>
        <w:rPr>
          <w:rFonts w:hint="eastAsia" w:ascii="方正小标宋简体" w:eastAsia="方正小标宋简体"/>
          <w:bCs/>
          <w:color w:val="auto"/>
          <w:sz w:val="36"/>
          <w:szCs w:val="36"/>
        </w:rPr>
        <w:t>工程质量保修书</w:t>
      </w:r>
    </w:p>
    <w:p>
      <w:pPr>
        <w:spacing w:line="360" w:lineRule="auto"/>
        <w:ind w:firstLine="361" w:firstLineChars="200"/>
        <w:jc w:val="both"/>
        <w:rPr>
          <w:b/>
          <w:bCs/>
          <w:color w:val="auto"/>
          <w:sz w:val="18"/>
          <w:szCs w:val="18"/>
        </w:rPr>
      </w:pPr>
    </w:p>
    <w:p>
      <w:pPr>
        <w:spacing w:line="440" w:lineRule="exact"/>
        <w:ind w:firstLine="420" w:firstLineChars="200"/>
        <w:jc w:val="both"/>
        <w:rPr>
          <w:color w:val="auto"/>
          <w:szCs w:val="21"/>
        </w:rPr>
      </w:pPr>
      <w:r>
        <w:rPr>
          <w:rFonts w:hint="eastAsia"/>
          <w:color w:val="auto"/>
          <w:szCs w:val="21"/>
        </w:rPr>
        <w:t>发包人（全称）：</w:t>
      </w:r>
    </w:p>
    <w:p>
      <w:pPr>
        <w:spacing w:line="440" w:lineRule="exact"/>
        <w:ind w:firstLine="420" w:firstLineChars="200"/>
        <w:jc w:val="both"/>
        <w:rPr>
          <w:color w:val="auto"/>
          <w:szCs w:val="21"/>
        </w:rPr>
      </w:pPr>
      <w:r>
        <w:rPr>
          <w:rFonts w:hint="eastAsia"/>
          <w:color w:val="auto"/>
          <w:szCs w:val="21"/>
        </w:rPr>
        <w:t>承包人（全称）：</w:t>
      </w:r>
    </w:p>
    <w:p>
      <w:pPr>
        <w:spacing w:line="440" w:lineRule="exact"/>
        <w:ind w:firstLine="420" w:firstLineChars="200"/>
        <w:jc w:val="both"/>
        <w:rPr>
          <w:color w:val="auto"/>
          <w:szCs w:val="21"/>
        </w:rPr>
      </w:pPr>
      <w:r>
        <w:rPr>
          <w:rFonts w:hint="eastAsia"/>
          <w:color w:val="auto"/>
          <w:szCs w:val="21"/>
        </w:rPr>
        <w:t>为保证（工程名称）在合理使用期限内正常使用，发包人承包人协商一致签订工程质量保修书。承包人在质量保修期内按照有关管理规定及双方约定承担工程质量保修责任。</w:t>
      </w:r>
    </w:p>
    <w:p>
      <w:pPr>
        <w:ind w:firstLine="422" w:firstLineChars="200"/>
        <w:jc w:val="both"/>
        <w:rPr>
          <w:b/>
          <w:color w:val="auto"/>
          <w:szCs w:val="21"/>
        </w:rPr>
      </w:pPr>
      <w:r>
        <w:rPr>
          <w:rFonts w:hint="eastAsia"/>
          <w:b/>
          <w:color w:val="auto"/>
          <w:szCs w:val="21"/>
        </w:rPr>
        <w:t>一、工程质量保修范围和内容</w:t>
      </w:r>
    </w:p>
    <w:p>
      <w:pPr>
        <w:spacing w:line="440" w:lineRule="exact"/>
        <w:ind w:firstLine="420" w:firstLineChars="200"/>
        <w:jc w:val="both"/>
        <w:rPr>
          <w:color w:val="auto"/>
          <w:szCs w:val="21"/>
          <w:u w:val="single"/>
        </w:rPr>
      </w:pPr>
      <w:r>
        <w:rPr>
          <w:rFonts w:hint="eastAsia"/>
          <w:color w:val="auto"/>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22" w:firstLineChars="200"/>
        <w:jc w:val="both"/>
        <w:rPr>
          <w:b/>
          <w:color w:val="auto"/>
          <w:szCs w:val="21"/>
        </w:rPr>
      </w:pPr>
      <w:r>
        <w:rPr>
          <w:rFonts w:hint="eastAsia"/>
          <w:b/>
          <w:color w:val="auto"/>
          <w:szCs w:val="21"/>
        </w:rPr>
        <w:t>二、质量保修期</w:t>
      </w:r>
    </w:p>
    <w:p>
      <w:pPr>
        <w:spacing w:line="440" w:lineRule="exact"/>
        <w:ind w:firstLine="420" w:firstLineChars="200"/>
        <w:jc w:val="both"/>
        <w:rPr>
          <w:color w:val="auto"/>
          <w:szCs w:val="21"/>
        </w:rPr>
      </w:pPr>
      <w:r>
        <w:rPr>
          <w:rFonts w:hint="eastAsia"/>
          <w:color w:val="auto"/>
          <w:szCs w:val="21"/>
        </w:rPr>
        <w:t>质量保修期从工程实际竣工之日算起。分单项竣工验收的工程，按单项工程分别计算质量保修期。</w:t>
      </w:r>
    </w:p>
    <w:p>
      <w:pPr>
        <w:spacing w:line="440" w:lineRule="exact"/>
        <w:ind w:firstLine="420" w:firstLineChars="200"/>
        <w:jc w:val="both"/>
        <w:rPr>
          <w:color w:val="auto"/>
          <w:szCs w:val="21"/>
        </w:rPr>
      </w:pPr>
      <w:r>
        <w:rPr>
          <w:rFonts w:hint="eastAsia"/>
          <w:color w:val="auto"/>
          <w:szCs w:val="21"/>
        </w:rPr>
        <w:t>质量保修期自竣工验收合格之日起计算。</w:t>
      </w:r>
    </w:p>
    <w:p>
      <w:pPr>
        <w:ind w:firstLine="422" w:firstLineChars="200"/>
        <w:jc w:val="both"/>
        <w:rPr>
          <w:b/>
          <w:color w:val="auto"/>
          <w:szCs w:val="21"/>
        </w:rPr>
      </w:pPr>
      <w:r>
        <w:rPr>
          <w:rFonts w:hint="eastAsia"/>
          <w:b/>
          <w:color w:val="auto"/>
          <w:szCs w:val="21"/>
        </w:rPr>
        <w:t>三、质量保修责任</w:t>
      </w:r>
    </w:p>
    <w:p>
      <w:pPr>
        <w:spacing w:line="440" w:lineRule="exact"/>
        <w:ind w:firstLine="420" w:firstLineChars="200"/>
        <w:jc w:val="both"/>
        <w:rPr>
          <w:color w:val="auto"/>
          <w:szCs w:val="21"/>
        </w:rPr>
      </w:pPr>
      <w:r>
        <w:rPr>
          <w:rFonts w:hint="eastAsia"/>
          <w:color w:val="auto"/>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20" w:firstLineChars="200"/>
        <w:jc w:val="both"/>
        <w:rPr>
          <w:color w:val="auto"/>
          <w:szCs w:val="21"/>
        </w:rPr>
      </w:pPr>
      <w:r>
        <w:rPr>
          <w:rFonts w:hint="eastAsia"/>
          <w:color w:val="auto"/>
          <w:szCs w:val="21"/>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20" w:firstLineChars="200"/>
        <w:jc w:val="both"/>
        <w:rPr>
          <w:color w:val="auto"/>
          <w:szCs w:val="21"/>
        </w:rPr>
      </w:pPr>
      <w:r>
        <w:rPr>
          <w:rFonts w:hint="eastAsia"/>
          <w:color w:val="auto"/>
          <w:szCs w:val="21"/>
        </w:rPr>
        <w:t>3、在保修期内，无论发包方是否进入、占用或使用本工程，承包方均应继续承担合同中规定的责任及义务，直到合同终止。</w:t>
      </w:r>
    </w:p>
    <w:p>
      <w:pPr>
        <w:spacing w:line="440" w:lineRule="exact"/>
        <w:ind w:firstLine="420" w:firstLineChars="200"/>
        <w:jc w:val="both"/>
        <w:rPr>
          <w:color w:val="auto"/>
          <w:szCs w:val="21"/>
        </w:rPr>
      </w:pPr>
      <w:r>
        <w:rPr>
          <w:rFonts w:hint="eastAsia"/>
          <w:color w:val="auto"/>
          <w:szCs w:val="21"/>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20" w:firstLineChars="200"/>
        <w:jc w:val="both"/>
        <w:rPr>
          <w:color w:val="auto"/>
          <w:szCs w:val="21"/>
        </w:rPr>
      </w:pPr>
      <w:r>
        <w:rPr>
          <w:rFonts w:hint="eastAsia"/>
          <w:color w:val="auto"/>
          <w:szCs w:val="21"/>
        </w:rPr>
        <w:t>5、监理单位在工程质量保修期内的工作</w:t>
      </w:r>
    </w:p>
    <w:p>
      <w:pPr>
        <w:spacing w:line="440" w:lineRule="exact"/>
        <w:ind w:firstLine="420" w:firstLineChars="200"/>
        <w:jc w:val="both"/>
        <w:rPr>
          <w:color w:val="auto"/>
          <w:szCs w:val="21"/>
        </w:rPr>
      </w:pPr>
      <w:r>
        <w:rPr>
          <w:rFonts w:hint="eastAsia"/>
          <w:color w:val="auto"/>
          <w:szCs w:val="21"/>
        </w:rPr>
        <w:t>①、执行监理合同的约定，监督、检查承包方的工作，发现承包方未履行保修义务，除书面通知承包方，还应书面上报发包方。</w:t>
      </w:r>
    </w:p>
    <w:p>
      <w:pPr>
        <w:spacing w:line="440" w:lineRule="exact"/>
        <w:ind w:firstLine="420" w:firstLineChars="200"/>
        <w:jc w:val="both"/>
        <w:rPr>
          <w:color w:val="auto"/>
          <w:szCs w:val="21"/>
        </w:rPr>
      </w:pPr>
      <w:r>
        <w:rPr>
          <w:rFonts w:hint="eastAsia"/>
          <w:color w:val="auto"/>
          <w:szCs w:val="21"/>
        </w:rPr>
        <w:t>②、审批承包方编制的工程质量缺陷修整方案。</w:t>
      </w:r>
    </w:p>
    <w:p>
      <w:pPr>
        <w:spacing w:line="440" w:lineRule="exact"/>
        <w:ind w:firstLine="420" w:firstLineChars="200"/>
        <w:jc w:val="both"/>
        <w:rPr>
          <w:color w:val="auto"/>
          <w:szCs w:val="21"/>
        </w:rPr>
      </w:pPr>
      <w:r>
        <w:rPr>
          <w:rFonts w:hint="eastAsia"/>
          <w:color w:val="auto"/>
          <w:szCs w:val="21"/>
        </w:rPr>
        <w:t>③、承包方完成工程质量缺陷的修整后，组织有关部门进行验收，并将结果书面上报发包方。</w:t>
      </w:r>
    </w:p>
    <w:p>
      <w:pPr>
        <w:spacing w:line="440" w:lineRule="exact"/>
        <w:ind w:firstLine="420" w:firstLineChars="200"/>
        <w:jc w:val="both"/>
        <w:rPr>
          <w:color w:val="auto"/>
          <w:szCs w:val="21"/>
        </w:rPr>
      </w:pPr>
      <w:r>
        <w:rPr>
          <w:rFonts w:hint="eastAsia"/>
          <w:color w:val="auto"/>
          <w:szCs w:val="21"/>
        </w:rPr>
        <w:t>6、质量保修完成后，由发包人组织验收。</w:t>
      </w:r>
    </w:p>
    <w:p>
      <w:pPr>
        <w:ind w:firstLine="422" w:firstLineChars="200"/>
        <w:jc w:val="both"/>
        <w:rPr>
          <w:b/>
          <w:color w:val="auto"/>
          <w:szCs w:val="21"/>
        </w:rPr>
      </w:pPr>
      <w:r>
        <w:rPr>
          <w:rFonts w:hint="eastAsia"/>
          <w:b/>
          <w:color w:val="auto"/>
          <w:szCs w:val="21"/>
        </w:rPr>
        <w:t>四、保修费用</w:t>
      </w:r>
    </w:p>
    <w:p>
      <w:pPr>
        <w:spacing w:line="440" w:lineRule="exact"/>
        <w:ind w:firstLine="420" w:firstLineChars="200"/>
        <w:jc w:val="both"/>
        <w:rPr>
          <w:color w:val="auto"/>
          <w:szCs w:val="21"/>
        </w:rPr>
      </w:pPr>
      <w:r>
        <w:rPr>
          <w:rFonts w:hint="eastAsia"/>
          <w:color w:val="auto"/>
          <w:szCs w:val="21"/>
        </w:rPr>
        <w:t>保修费用由造成质量缺陷的责任方承担。</w:t>
      </w:r>
    </w:p>
    <w:p>
      <w:pPr>
        <w:ind w:firstLine="422" w:firstLineChars="200"/>
        <w:jc w:val="both"/>
        <w:rPr>
          <w:b/>
          <w:color w:val="auto"/>
          <w:szCs w:val="21"/>
        </w:rPr>
      </w:pPr>
      <w:r>
        <w:rPr>
          <w:rFonts w:hint="eastAsia"/>
          <w:b/>
          <w:color w:val="auto"/>
          <w:szCs w:val="21"/>
        </w:rPr>
        <w:t>五、其他</w:t>
      </w:r>
    </w:p>
    <w:p>
      <w:pPr>
        <w:spacing w:line="440" w:lineRule="exact"/>
        <w:ind w:firstLine="420" w:firstLineChars="200"/>
        <w:jc w:val="both"/>
        <w:rPr>
          <w:color w:val="auto"/>
          <w:szCs w:val="21"/>
          <w:u w:val="single"/>
        </w:rPr>
      </w:pPr>
      <w:r>
        <w:rPr>
          <w:rFonts w:hint="eastAsia"/>
          <w:color w:val="auto"/>
          <w:szCs w:val="21"/>
        </w:rPr>
        <w:t>双方约定的其他工程质量保修事项：</w:t>
      </w:r>
      <w:r>
        <w:rPr>
          <w:rFonts w:hint="eastAsia"/>
          <w:color w:val="auto"/>
          <w:szCs w:val="21"/>
          <w:u w:val="single"/>
        </w:rPr>
        <w:t>若承包方不能按期约定期限内履行保修责任，发包方有权自行维修，所产生的费用从质量保证金中扣除。</w:t>
      </w:r>
    </w:p>
    <w:p>
      <w:pPr>
        <w:spacing w:line="440" w:lineRule="exact"/>
        <w:ind w:firstLine="420" w:firstLineChars="200"/>
        <w:jc w:val="both"/>
        <w:rPr>
          <w:color w:val="auto"/>
          <w:szCs w:val="21"/>
          <w:u w:val="single"/>
        </w:rPr>
      </w:pPr>
      <w:r>
        <w:rPr>
          <w:rFonts w:hint="eastAsia"/>
          <w:color w:val="auto"/>
          <w:szCs w:val="21"/>
        </w:rPr>
        <w:t>本工程质量保修书，由施工合同发包人、承包人双方在竣工验收前共同签署，作为施工合同附件，其有效期限至保修期满。</w:t>
      </w:r>
    </w:p>
    <w:p>
      <w:pPr>
        <w:spacing w:line="360" w:lineRule="auto"/>
        <w:ind w:firstLine="420" w:firstLineChars="200"/>
        <w:jc w:val="both"/>
        <w:rPr>
          <w:color w:val="auto"/>
          <w:szCs w:val="21"/>
        </w:rPr>
      </w:pPr>
    </w:p>
    <w:p>
      <w:pPr>
        <w:spacing w:line="360" w:lineRule="auto"/>
        <w:ind w:firstLine="420" w:firstLineChars="200"/>
        <w:jc w:val="both"/>
        <w:rPr>
          <w:color w:val="auto"/>
          <w:szCs w:val="21"/>
        </w:rPr>
      </w:pPr>
    </w:p>
    <w:p>
      <w:pPr>
        <w:spacing w:line="360" w:lineRule="auto"/>
        <w:ind w:firstLine="420" w:firstLineChars="200"/>
        <w:jc w:val="both"/>
        <w:rPr>
          <w:color w:val="auto"/>
          <w:szCs w:val="21"/>
        </w:rPr>
      </w:pPr>
      <w:r>
        <w:rPr>
          <w:rFonts w:hint="eastAsia"/>
          <w:color w:val="auto"/>
          <w:szCs w:val="21"/>
        </w:rPr>
        <w:t>发包人（公章）：                       承包人（公章）：</w:t>
      </w:r>
    </w:p>
    <w:p>
      <w:pPr>
        <w:spacing w:line="360" w:lineRule="auto"/>
        <w:ind w:firstLine="420" w:firstLineChars="200"/>
        <w:jc w:val="both"/>
        <w:rPr>
          <w:color w:val="auto"/>
          <w:szCs w:val="21"/>
        </w:rPr>
      </w:pPr>
    </w:p>
    <w:p>
      <w:pPr>
        <w:spacing w:line="360" w:lineRule="auto"/>
        <w:ind w:firstLine="420" w:firstLineChars="200"/>
        <w:jc w:val="both"/>
        <w:rPr>
          <w:color w:val="auto"/>
          <w:szCs w:val="21"/>
        </w:rPr>
      </w:pPr>
      <w:r>
        <w:rPr>
          <w:rFonts w:hint="eastAsia"/>
          <w:color w:val="auto"/>
          <w:szCs w:val="21"/>
        </w:rPr>
        <w:t>法定代表人或                           法定代表人或</w:t>
      </w:r>
    </w:p>
    <w:p>
      <w:pPr>
        <w:spacing w:line="360" w:lineRule="auto"/>
        <w:ind w:firstLine="420" w:firstLineChars="200"/>
        <w:jc w:val="both"/>
        <w:rPr>
          <w:color w:val="auto"/>
          <w:szCs w:val="21"/>
        </w:rPr>
      </w:pPr>
      <w:r>
        <w:rPr>
          <w:rFonts w:hint="eastAsia"/>
          <w:color w:val="auto"/>
          <w:szCs w:val="21"/>
        </w:rPr>
        <w:t>委托代理人（签字）：                    委托代理人（签字）：</w:t>
      </w:r>
    </w:p>
    <w:p>
      <w:pPr>
        <w:spacing w:line="360" w:lineRule="auto"/>
        <w:ind w:firstLine="420" w:firstLineChars="200"/>
        <w:jc w:val="both"/>
        <w:rPr>
          <w:color w:val="auto"/>
          <w:szCs w:val="21"/>
        </w:rPr>
      </w:pPr>
    </w:p>
    <w:p>
      <w:pPr>
        <w:spacing w:line="360" w:lineRule="auto"/>
        <w:ind w:firstLine="1785" w:firstLineChars="850"/>
        <w:jc w:val="both"/>
        <w:rPr>
          <w:color w:val="auto"/>
        </w:rPr>
      </w:pPr>
      <w:r>
        <w:rPr>
          <w:rFonts w:hint="eastAsia"/>
          <w:color w:val="auto"/>
          <w:szCs w:val="21"/>
        </w:rPr>
        <w:t>年   月   日                         年   月   日</w:t>
      </w:r>
    </w:p>
    <w:p>
      <w:pPr>
        <w:ind w:firstLine="420" w:firstLineChars="200"/>
        <w:jc w:val="both"/>
        <w:rPr>
          <w:color w:val="auto"/>
        </w:rPr>
      </w:pPr>
    </w:p>
    <w:p>
      <w:pPr>
        <w:ind w:firstLine="643" w:firstLineChars="200"/>
        <w:jc w:val="both"/>
        <w:rPr>
          <w:rFonts w:ascii="宋体" w:hAnsi="宋体"/>
          <w:b/>
          <w:color w:val="auto"/>
          <w:kern w:val="44"/>
          <w:sz w:val="32"/>
          <w:szCs w:val="44"/>
        </w:rPr>
      </w:pPr>
    </w:p>
    <w:p>
      <w:pPr>
        <w:pStyle w:val="56"/>
        <w:rPr>
          <w:rFonts w:ascii="宋体" w:hAnsi="宋体"/>
          <w:b/>
          <w:color w:val="auto"/>
          <w:kern w:val="44"/>
          <w:sz w:val="32"/>
          <w:szCs w:val="44"/>
        </w:rPr>
      </w:pPr>
    </w:p>
    <w:p>
      <w:pPr>
        <w:pStyle w:val="56"/>
        <w:rPr>
          <w:rFonts w:ascii="宋体" w:hAnsi="宋体"/>
          <w:b/>
          <w:color w:val="auto"/>
          <w:kern w:val="44"/>
          <w:sz w:val="32"/>
          <w:szCs w:val="44"/>
        </w:rPr>
      </w:pPr>
    </w:p>
    <w:p>
      <w:pPr>
        <w:ind w:firstLine="643" w:firstLineChars="200"/>
        <w:jc w:val="both"/>
        <w:rPr>
          <w:rFonts w:ascii="宋体" w:hAnsi="宋体"/>
          <w:b/>
          <w:color w:val="auto"/>
          <w:kern w:val="44"/>
          <w:sz w:val="32"/>
          <w:szCs w:val="44"/>
        </w:rPr>
      </w:pPr>
    </w:p>
    <w:p>
      <w:pPr>
        <w:ind w:firstLine="643" w:firstLineChars="200"/>
        <w:jc w:val="both"/>
        <w:rPr>
          <w:rFonts w:ascii="黑体" w:hAnsi="黑体" w:eastAsia="黑体"/>
          <w:b/>
          <w:color w:val="auto"/>
          <w:kern w:val="44"/>
          <w:sz w:val="32"/>
          <w:szCs w:val="44"/>
        </w:rPr>
      </w:pPr>
    </w:p>
    <w:p>
      <w:pPr>
        <w:ind w:firstLine="643" w:firstLineChars="200"/>
        <w:jc w:val="both"/>
        <w:rPr>
          <w:rFonts w:ascii="黑体" w:hAnsi="黑体" w:eastAsia="黑体"/>
          <w:b/>
          <w:color w:val="auto"/>
          <w:kern w:val="44"/>
          <w:sz w:val="32"/>
          <w:szCs w:val="44"/>
        </w:rPr>
      </w:pPr>
    </w:p>
    <w:p>
      <w:pPr>
        <w:ind w:firstLine="643" w:firstLineChars="200"/>
        <w:jc w:val="both"/>
        <w:rPr>
          <w:rFonts w:ascii="黑体" w:hAnsi="黑体" w:eastAsia="黑体"/>
          <w:b/>
          <w:color w:val="auto"/>
          <w:kern w:val="44"/>
          <w:sz w:val="32"/>
          <w:szCs w:val="44"/>
        </w:rPr>
      </w:pPr>
    </w:p>
    <w:p>
      <w:pPr>
        <w:rPr>
          <w:color w:val="auto"/>
        </w:rPr>
      </w:pPr>
    </w:p>
    <w:p>
      <w:pPr>
        <w:rPr>
          <w:color w:val="auto"/>
        </w:rPr>
      </w:pPr>
    </w:p>
    <w:p>
      <w:pPr>
        <w:rPr>
          <w:color w:val="auto"/>
        </w:rPr>
      </w:pPr>
    </w:p>
    <w:p>
      <w:pPr>
        <w:rPr>
          <w:color w:val="auto"/>
        </w:rPr>
      </w:pPr>
    </w:p>
    <w:p>
      <w:pPr>
        <w:rPr>
          <w:rFonts w:hint="eastAsia"/>
          <w:color w:val="auto"/>
        </w:rPr>
      </w:pPr>
      <w:bookmarkStart w:id="85" w:name="_Toc27226"/>
      <w:bookmarkStart w:id="86" w:name="_Toc11393"/>
      <w:r>
        <w:rPr>
          <w:rFonts w:hint="eastAsia"/>
          <w:color w:val="auto"/>
        </w:rPr>
        <w:br w:type="page"/>
      </w:r>
    </w:p>
    <w:p>
      <w:pPr>
        <w:pStyle w:val="3"/>
        <w:bidi w:val="0"/>
        <w:jc w:val="center"/>
        <w:rPr>
          <w:rFonts w:hint="eastAsia" w:eastAsia="宋体"/>
          <w:color w:val="auto"/>
          <w:lang w:eastAsia="zh-CN"/>
        </w:rPr>
      </w:pPr>
      <w:r>
        <w:rPr>
          <w:rFonts w:hint="eastAsia"/>
          <w:color w:val="auto"/>
        </w:rPr>
        <w:t>第五章 工程量清单</w:t>
      </w:r>
      <w:bookmarkEnd w:id="85"/>
      <w:bookmarkEnd w:id="86"/>
      <w:r>
        <w:rPr>
          <w:rFonts w:hint="eastAsia"/>
          <w:color w:val="auto"/>
          <w:lang w:eastAsia="zh-CN"/>
        </w:rPr>
        <w:t>（</w:t>
      </w:r>
      <w:r>
        <w:rPr>
          <w:rFonts w:hint="eastAsia"/>
          <w:color w:val="auto"/>
          <w:lang w:val="en-US" w:eastAsia="zh-CN"/>
        </w:rPr>
        <w:t>见电子招标文件附件</w:t>
      </w:r>
      <w:r>
        <w:rPr>
          <w:rFonts w:hint="eastAsia"/>
          <w:color w:val="auto"/>
          <w:lang w:eastAsia="zh-CN"/>
        </w:rPr>
        <w:t>）</w:t>
      </w:r>
    </w:p>
    <w:p>
      <w:pPr>
        <w:autoSpaceDE w:val="0"/>
        <w:autoSpaceDN w:val="0"/>
        <w:adjustRightInd w:val="0"/>
        <w:spacing w:line="360" w:lineRule="auto"/>
        <w:jc w:val="left"/>
        <w:rPr>
          <w:rFonts w:ascii="黑体" w:hAnsi="宋体" w:eastAsia="黑体" w:cs="TimesNewRomanPSMT"/>
          <w:color w:val="auto"/>
          <w:kern w:val="0"/>
          <w:sz w:val="28"/>
          <w:szCs w:val="28"/>
        </w:rPr>
      </w:pPr>
    </w:p>
    <w:p>
      <w:pPr>
        <w:autoSpaceDE w:val="0"/>
        <w:autoSpaceDN w:val="0"/>
        <w:adjustRightInd w:val="0"/>
        <w:spacing w:line="360" w:lineRule="auto"/>
        <w:jc w:val="left"/>
        <w:rPr>
          <w:rFonts w:ascii="黑体" w:hAnsi="宋体" w:eastAsia="黑体" w:cs="TimesNewRomanPSMT"/>
          <w:color w:val="auto"/>
          <w:kern w:val="0"/>
          <w:sz w:val="28"/>
          <w:szCs w:val="28"/>
        </w:rPr>
      </w:pPr>
    </w:p>
    <w:p>
      <w:pPr>
        <w:autoSpaceDE w:val="0"/>
        <w:autoSpaceDN w:val="0"/>
        <w:adjustRightInd w:val="0"/>
        <w:spacing w:line="360" w:lineRule="auto"/>
        <w:jc w:val="left"/>
        <w:rPr>
          <w:rFonts w:ascii="黑体" w:hAnsi="宋体" w:eastAsia="黑体" w:cs="TimesNewRomanPSMT"/>
          <w:color w:val="auto"/>
          <w:kern w:val="0"/>
          <w:sz w:val="28"/>
          <w:szCs w:val="28"/>
        </w:rPr>
      </w:pPr>
    </w:p>
    <w:p>
      <w:pPr>
        <w:autoSpaceDE w:val="0"/>
        <w:autoSpaceDN w:val="0"/>
        <w:adjustRightInd w:val="0"/>
        <w:spacing w:line="360" w:lineRule="auto"/>
        <w:jc w:val="left"/>
        <w:rPr>
          <w:rFonts w:ascii="黑体" w:hAnsi="宋体" w:eastAsia="黑体" w:cs="TimesNewRomanPSMT"/>
          <w:color w:val="auto"/>
          <w:kern w:val="0"/>
          <w:sz w:val="28"/>
          <w:szCs w:val="28"/>
        </w:rPr>
      </w:pPr>
    </w:p>
    <w:p>
      <w:pPr>
        <w:autoSpaceDE w:val="0"/>
        <w:autoSpaceDN w:val="0"/>
        <w:adjustRightInd w:val="0"/>
        <w:spacing w:line="360" w:lineRule="auto"/>
        <w:jc w:val="left"/>
        <w:rPr>
          <w:rFonts w:ascii="黑体" w:hAnsi="宋体" w:eastAsia="黑体" w:cs="TimesNewRomanPSMT"/>
          <w:color w:val="auto"/>
          <w:kern w:val="0"/>
          <w:sz w:val="28"/>
          <w:szCs w:val="28"/>
        </w:rPr>
      </w:pPr>
    </w:p>
    <w:p>
      <w:pPr>
        <w:autoSpaceDE w:val="0"/>
        <w:autoSpaceDN w:val="0"/>
        <w:adjustRightInd w:val="0"/>
        <w:spacing w:line="360" w:lineRule="auto"/>
        <w:jc w:val="left"/>
        <w:rPr>
          <w:rFonts w:ascii="黑体" w:hAnsi="宋体" w:eastAsia="黑体" w:cs="TimesNewRomanPSMT"/>
          <w:color w:val="auto"/>
          <w:kern w:val="0"/>
          <w:sz w:val="28"/>
          <w:szCs w:val="28"/>
        </w:rPr>
      </w:pPr>
    </w:p>
    <w:p>
      <w:pPr>
        <w:autoSpaceDE w:val="0"/>
        <w:autoSpaceDN w:val="0"/>
        <w:adjustRightInd w:val="0"/>
        <w:spacing w:line="360" w:lineRule="auto"/>
        <w:jc w:val="left"/>
        <w:rPr>
          <w:rFonts w:ascii="黑体" w:hAnsi="宋体" w:eastAsia="黑体" w:cs="TimesNewRomanPSMT"/>
          <w:color w:val="auto"/>
          <w:kern w:val="0"/>
          <w:sz w:val="28"/>
          <w:szCs w:val="28"/>
        </w:rPr>
      </w:pPr>
    </w:p>
    <w:p>
      <w:pPr>
        <w:autoSpaceDE w:val="0"/>
        <w:autoSpaceDN w:val="0"/>
        <w:adjustRightInd w:val="0"/>
        <w:spacing w:line="360" w:lineRule="auto"/>
        <w:jc w:val="left"/>
        <w:rPr>
          <w:rFonts w:ascii="黑体" w:hAnsi="宋体" w:eastAsia="黑体" w:cs="TimesNewRomanPSMT"/>
          <w:color w:val="auto"/>
          <w:kern w:val="0"/>
          <w:sz w:val="28"/>
          <w:szCs w:val="28"/>
        </w:rPr>
      </w:pPr>
    </w:p>
    <w:p>
      <w:pPr>
        <w:autoSpaceDE w:val="0"/>
        <w:autoSpaceDN w:val="0"/>
        <w:adjustRightInd w:val="0"/>
        <w:spacing w:line="360" w:lineRule="auto"/>
        <w:jc w:val="left"/>
        <w:rPr>
          <w:rFonts w:ascii="黑体" w:hAnsi="宋体" w:eastAsia="黑体" w:cs="TimesNewRomanPSMT"/>
          <w:color w:val="auto"/>
          <w:kern w:val="0"/>
          <w:sz w:val="28"/>
          <w:szCs w:val="28"/>
        </w:rPr>
      </w:pPr>
    </w:p>
    <w:p>
      <w:pPr>
        <w:autoSpaceDE w:val="0"/>
        <w:autoSpaceDN w:val="0"/>
        <w:adjustRightInd w:val="0"/>
        <w:spacing w:line="360" w:lineRule="auto"/>
        <w:jc w:val="left"/>
        <w:rPr>
          <w:rFonts w:ascii="黑体" w:hAnsi="宋体" w:eastAsia="黑体" w:cs="TimesNewRomanPSMT"/>
          <w:color w:val="auto"/>
          <w:kern w:val="0"/>
          <w:sz w:val="28"/>
          <w:szCs w:val="28"/>
        </w:rPr>
      </w:pPr>
    </w:p>
    <w:p>
      <w:pPr>
        <w:autoSpaceDE w:val="0"/>
        <w:autoSpaceDN w:val="0"/>
        <w:adjustRightInd w:val="0"/>
        <w:spacing w:line="360" w:lineRule="auto"/>
        <w:jc w:val="left"/>
        <w:rPr>
          <w:rFonts w:ascii="黑体" w:hAnsi="宋体" w:eastAsia="黑体" w:cs="TimesNewRomanPSMT"/>
          <w:color w:val="auto"/>
          <w:kern w:val="0"/>
          <w:sz w:val="28"/>
          <w:szCs w:val="28"/>
        </w:rPr>
      </w:pPr>
    </w:p>
    <w:p>
      <w:pPr>
        <w:autoSpaceDE w:val="0"/>
        <w:autoSpaceDN w:val="0"/>
        <w:adjustRightInd w:val="0"/>
        <w:spacing w:line="360" w:lineRule="auto"/>
        <w:jc w:val="left"/>
        <w:rPr>
          <w:rFonts w:ascii="黑体" w:hAnsi="宋体" w:eastAsia="黑体" w:cs="TimesNewRomanPSMT"/>
          <w:color w:val="auto"/>
          <w:kern w:val="0"/>
          <w:sz w:val="28"/>
          <w:szCs w:val="28"/>
        </w:rPr>
      </w:pPr>
    </w:p>
    <w:p>
      <w:pPr>
        <w:autoSpaceDE w:val="0"/>
        <w:autoSpaceDN w:val="0"/>
        <w:adjustRightInd w:val="0"/>
        <w:spacing w:line="360" w:lineRule="auto"/>
        <w:jc w:val="left"/>
        <w:rPr>
          <w:rFonts w:ascii="黑体" w:hAnsi="宋体" w:eastAsia="黑体" w:cs="TimesNewRomanPSMT"/>
          <w:color w:val="auto"/>
          <w:kern w:val="0"/>
          <w:sz w:val="28"/>
          <w:szCs w:val="28"/>
        </w:rPr>
      </w:pPr>
    </w:p>
    <w:p>
      <w:pPr>
        <w:autoSpaceDE w:val="0"/>
        <w:autoSpaceDN w:val="0"/>
        <w:adjustRightInd w:val="0"/>
        <w:spacing w:line="360" w:lineRule="auto"/>
        <w:jc w:val="left"/>
        <w:rPr>
          <w:rFonts w:ascii="黑体" w:hAnsi="宋体" w:eastAsia="黑体" w:cs="TimesNewRomanPSMT"/>
          <w:color w:val="auto"/>
          <w:kern w:val="0"/>
          <w:sz w:val="28"/>
          <w:szCs w:val="28"/>
        </w:rPr>
      </w:pPr>
    </w:p>
    <w:p>
      <w:pPr>
        <w:autoSpaceDE w:val="0"/>
        <w:autoSpaceDN w:val="0"/>
        <w:adjustRightInd w:val="0"/>
        <w:spacing w:line="360" w:lineRule="auto"/>
        <w:jc w:val="left"/>
        <w:rPr>
          <w:rFonts w:ascii="黑体" w:hAnsi="宋体" w:eastAsia="黑体" w:cs="TimesNewRomanPSMT"/>
          <w:color w:val="auto"/>
          <w:kern w:val="0"/>
          <w:sz w:val="28"/>
          <w:szCs w:val="28"/>
        </w:rPr>
      </w:pPr>
    </w:p>
    <w:p>
      <w:pPr>
        <w:autoSpaceDE w:val="0"/>
        <w:autoSpaceDN w:val="0"/>
        <w:adjustRightInd w:val="0"/>
        <w:spacing w:line="360" w:lineRule="auto"/>
        <w:jc w:val="left"/>
        <w:rPr>
          <w:rFonts w:ascii="黑体" w:hAnsi="宋体" w:eastAsia="黑体" w:cs="TimesNewRomanPSMT"/>
          <w:color w:val="auto"/>
          <w:kern w:val="0"/>
          <w:sz w:val="28"/>
          <w:szCs w:val="28"/>
        </w:rPr>
      </w:pPr>
    </w:p>
    <w:p>
      <w:pPr>
        <w:autoSpaceDE w:val="0"/>
        <w:autoSpaceDN w:val="0"/>
        <w:adjustRightInd w:val="0"/>
        <w:spacing w:line="360" w:lineRule="auto"/>
        <w:jc w:val="left"/>
        <w:rPr>
          <w:rFonts w:ascii="黑体" w:hAnsi="宋体" w:eastAsia="黑体" w:cs="TimesNewRomanPSMT"/>
          <w:color w:val="auto"/>
          <w:kern w:val="0"/>
          <w:sz w:val="28"/>
          <w:szCs w:val="28"/>
        </w:rPr>
      </w:pPr>
    </w:p>
    <w:p>
      <w:pPr>
        <w:autoSpaceDE w:val="0"/>
        <w:autoSpaceDN w:val="0"/>
        <w:adjustRightInd w:val="0"/>
        <w:spacing w:line="360" w:lineRule="auto"/>
        <w:jc w:val="left"/>
        <w:rPr>
          <w:rFonts w:ascii="黑体" w:hAnsi="宋体" w:eastAsia="黑体" w:cs="TimesNewRomanPSMT"/>
          <w:color w:val="auto"/>
          <w:kern w:val="0"/>
          <w:sz w:val="28"/>
          <w:szCs w:val="28"/>
        </w:rPr>
      </w:pPr>
    </w:p>
    <w:p>
      <w:pPr>
        <w:autoSpaceDE w:val="0"/>
        <w:autoSpaceDN w:val="0"/>
        <w:adjustRightInd w:val="0"/>
        <w:spacing w:line="360" w:lineRule="auto"/>
        <w:jc w:val="left"/>
        <w:rPr>
          <w:rFonts w:ascii="黑体" w:hAnsi="宋体" w:eastAsia="黑体" w:cs="TimesNewRomanPSMT"/>
          <w:color w:val="auto"/>
          <w:kern w:val="0"/>
          <w:sz w:val="28"/>
          <w:szCs w:val="28"/>
        </w:rPr>
      </w:pPr>
    </w:p>
    <w:p>
      <w:pPr>
        <w:autoSpaceDE w:val="0"/>
        <w:autoSpaceDN w:val="0"/>
        <w:adjustRightInd w:val="0"/>
        <w:spacing w:line="360" w:lineRule="auto"/>
        <w:jc w:val="left"/>
        <w:rPr>
          <w:rFonts w:ascii="黑体" w:hAnsi="宋体" w:eastAsia="黑体" w:cs="TimesNewRomanPSMT"/>
          <w:color w:val="auto"/>
          <w:kern w:val="0"/>
          <w:sz w:val="28"/>
          <w:szCs w:val="28"/>
        </w:rPr>
      </w:pPr>
    </w:p>
    <w:p>
      <w:pPr>
        <w:autoSpaceDE w:val="0"/>
        <w:autoSpaceDN w:val="0"/>
        <w:adjustRightInd w:val="0"/>
        <w:spacing w:line="360" w:lineRule="auto"/>
        <w:jc w:val="left"/>
        <w:rPr>
          <w:rFonts w:ascii="黑体" w:hAnsi="宋体" w:eastAsia="黑体" w:cs="TimesNewRomanPSMT"/>
          <w:color w:val="auto"/>
          <w:kern w:val="0"/>
          <w:sz w:val="28"/>
          <w:szCs w:val="28"/>
        </w:rPr>
      </w:pPr>
    </w:p>
    <w:p>
      <w:pPr>
        <w:autoSpaceDE w:val="0"/>
        <w:autoSpaceDN w:val="0"/>
        <w:adjustRightInd w:val="0"/>
        <w:spacing w:line="360" w:lineRule="auto"/>
        <w:jc w:val="left"/>
        <w:rPr>
          <w:rFonts w:ascii="黑体" w:hAnsi="宋体" w:eastAsia="黑体" w:cs="TimesNewRomanPSMT"/>
          <w:color w:val="auto"/>
          <w:kern w:val="0"/>
          <w:sz w:val="28"/>
          <w:szCs w:val="28"/>
        </w:rPr>
      </w:pPr>
    </w:p>
    <w:p>
      <w:pPr>
        <w:autoSpaceDE w:val="0"/>
        <w:autoSpaceDN w:val="0"/>
        <w:adjustRightInd w:val="0"/>
        <w:spacing w:line="360" w:lineRule="auto"/>
        <w:jc w:val="left"/>
        <w:rPr>
          <w:rFonts w:ascii="黑体" w:hAnsi="宋体" w:eastAsia="黑体" w:cs="TimesNewRomanPSMT"/>
          <w:color w:val="auto"/>
          <w:kern w:val="0"/>
          <w:sz w:val="28"/>
          <w:szCs w:val="28"/>
        </w:rPr>
      </w:pPr>
    </w:p>
    <w:p>
      <w:pPr>
        <w:pStyle w:val="3"/>
        <w:bidi w:val="0"/>
        <w:jc w:val="center"/>
        <w:rPr>
          <w:color w:val="auto"/>
        </w:rPr>
      </w:pPr>
      <w:bookmarkStart w:id="87" w:name="_Toc14385"/>
      <w:bookmarkStart w:id="88" w:name="_Toc30512"/>
      <w:r>
        <w:rPr>
          <w:rFonts w:hint="eastAsia"/>
          <w:color w:val="auto"/>
        </w:rPr>
        <w:t>第六章 图纸</w:t>
      </w:r>
      <w:bookmarkEnd w:id="87"/>
      <w:bookmarkEnd w:id="88"/>
    </w:p>
    <w:p>
      <w:pPr>
        <w:autoSpaceDE w:val="0"/>
        <w:autoSpaceDN w:val="0"/>
        <w:adjustRightInd w:val="0"/>
        <w:spacing w:line="360" w:lineRule="auto"/>
        <w:jc w:val="center"/>
        <w:rPr>
          <w:rFonts w:hint="eastAsia" w:ascii="黑体" w:hAnsi="宋体" w:eastAsia="黑体" w:cs="黑体"/>
          <w:color w:val="auto"/>
          <w:kern w:val="0"/>
          <w:sz w:val="32"/>
          <w:szCs w:val="32"/>
          <w:lang w:eastAsia="zh-CN"/>
        </w:rPr>
      </w:pPr>
    </w:p>
    <w:p>
      <w:pPr>
        <w:autoSpaceDE w:val="0"/>
        <w:autoSpaceDN w:val="0"/>
        <w:adjustRightInd w:val="0"/>
        <w:spacing w:line="360" w:lineRule="auto"/>
        <w:jc w:val="center"/>
        <w:rPr>
          <w:rFonts w:ascii="黑体" w:hAnsi="宋体" w:eastAsia="黑体" w:cs="黑体"/>
          <w:color w:val="auto"/>
          <w:kern w:val="0"/>
          <w:sz w:val="32"/>
          <w:szCs w:val="32"/>
        </w:rPr>
      </w:pPr>
    </w:p>
    <w:p>
      <w:pPr>
        <w:autoSpaceDE w:val="0"/>
        <w:autoSpaceDN w:val="0"/>
        <w:adjustRightInd w:val="0"/>
        <w:spacing w:line="360" w:lineRule="auto"/>
        <w:jc w:val="center"/>
        <w:rPr>
          <w:rFonts w:ascii="黑体" w:hAnsi="宋体" w:eastAsia="黑体" w:cs="黑体"/>
          <w:color w:val="auto"/>
          <w:kern w:val="0"/>
          <w:sz w:val="32"/>
          <w:szCs w:val="32"/>
        </w:rPr>
      </w:pPr>
    </w:p>
    <w:p>
      <w:pPr>
        <w:autoSpaceDE w:val="0"/>
        <w:autoSpaceDN w:val="0"/>
        <w:adjustRightInd w:val="0"/>
        <w:spacing w:line="360" w:lineRule="auto"/>
        <w:jc w:val="center"/>
        <w:rPr>
          <w:rFonts w:ascii="黑体" w:hAnsi="宋体" w:eastAsia="黑体" w:cs="黑体"/>
          <w:color w:val="auto"/>
          <w:kern w:val="0"/>
          <w:sz w:val="32"/>
          <w:szCs w:val="32"/>
        </w:rPr>
      </w:pPr>
    </w:p>
    <w:p>
      <w:pPr>
        <w:autoSpaceDE w:val="0"/>
        <w:autoSpaceDN w:val="0"/>
        <w:adjustRightInd w:val="0"/>
        <w:spacing w:line="360" w:lineRule="auto"/>
        <w:jc w:val="center"/>
        <w:rPr>
          <w:rFonts w:ascii="黑体" w:hAnsi="宋体" w:eastAsia="黑体" w:cs="黑体"/>
          <w:color w:val="auto"/>
          <w:kern w:val="0"/>
          <w:sz w:val="32"/>
          <w:szCs w:val="32"/>
        </w:rPr>
      </w:pPr>
    </w:p>
    <w:p>
      <w:pPr>
        <w:autoSpaceDE w:val="0"/>
        <w:autoSpaceDN w:val="0"/>
        <w:adjustRightInd w:val="0"/>
        <w:spacing w:line="360" w:lineRule="auto"/>
        <w:jc w:val="center"/>
        <w:rPr>
          <w:rFonts w:ascii="黑体" w:hAnsi="宋体" w:eastAsia="黑体" w:cs="黑体"/>
          <w:color w:val="auto"/>
          <w:kern w:val="0"/>
          <w:sz w:val="32"/>
          <w:szCs w:val="32"/>
        </w:rPr>
      </w:pPr>
    </w:p>
    <w:p>
      <w:pPr>
        <w:autoSpaceDE w:val="0"/>
        <w:autoSpaceDN w:val="0"/>
        <w:adjustRightInd w:val="0"/>
        <w:spacing w:line="360" w:lineRule="auto"/>
        <w:jc w:val="center"/>
        <w:rPr>
          <w:rFonts w:ascii="黑体" w:hAnsi="宋体" w:eastAsia="黑体" w:cs="黑体"/>
          <w:color w:val="auto"/>
          <w:kern w:val="0"/>
          <w:sz w:val="32"/>
          <w:szCs w:val="32"/>
        </w:rPr>
      </w:pPr>
    </w:p>
    <w:p>
      <w:pPr>
        <w:autoSpaceDE w:val="0"/>
        <w:autoSpaceDN w:val="0"/>
        <w:adjustRightInd w:val="0"/>
        <w:spacing w:line="360" w:lineRule="auto"/>
        <w:jc w:val="center"/>
        <w:rPr>
          <w:rFonts w:ascii="黑体" w:hAnsi="宋体" w:eastAsia="黑体" w:cs="黑体"/>
          <w:color w:val="auto"/>
          <w:kern w:val="0"/>
          <w:sz w:val="32"/>
          <w:szCs w:val="32"/>
        </w:rPr>
      </w:pPr>
    </w:p>
    <w:p>
      <w:pPr>
        <w:autoSpaceDE w:val="0"/>
        <w:autoSpaceDN w:val="0"/>
        <w:adjustRightInd w:val="0"/>
        <w:spacing w:line="360" w:lineRule="auto"/>
        <w:jc w:val="center"/>
        <w:rPr>
          <w:rFonts w:ascii="黑体" w:hAnsi="宋体" w:eastAsia="黑体" w:cs="黑体"/>
          <w:color w:val="auto"/>
          <w:kern w:val="0"/>
          <w:sz w:val="32"/>
          <w:szCs w:val="32"/>
        </w:rPr>
      </w:pPr>
    </w:p>
    <w:p>
      <w:pPr>
        <w:autoSpaceDE w:val="0"/>
        <w:autoSpaceDN w:val="0"/>
        <w:adjustRightInd w:val="0"/>
        <w:spacing w:line="360" w:lineRule="auto"/>
        <w:jc w:val="center"/>
        <w:rPr>
          <w:rFonts w:ascii="黑体" w:hAnsi="宋体" w:eastAsia="黑体" w:cs="黑体"/>
          <w:color w:val="auto"/>
          <w:kern w:val="0"/>
          <w:sz w:val="32"/>
          <w:szCs w:val="32"/>
        </w:rPr>
      </w:pPr>
    </w:p>
    <w:p>
      <w:pPr>
        <w:autoSpaceDE w:val="0"/>
        <w:autoSpaceDN w:val="0"/>
        <w:adjustRightInd w:val="0"/>
        <w:spacing w:line="360" w:lineRule="auto"/>
        <w:jc w:val="center"/>
        <w:rPr>
          <w:rFonts w:ascii="黑体" w:hAnsi="宋体" w:eastAsia="黑体" w:cs="黑体"/>
          <w:color w:val="auto"/>
          <w:kern w:val="0"/>
          <w:sz w:val="32"/>
          <w:szCs w:val="32"/>
        </w:rPr>
      </w:pPr>
    </w:p>
    <w:p>
      <w:pPr>
        <w:autoSpaceDE w:val="0"/>
        <w:autoSpaceDN w:val="0"/>
        <w:adjustRightInd w:val="0"/>
        <w:spacing w:line="360" w:lineRule="auto"/>
        <w:jc w:val="center"/>
        <w:rPr>
          <w:rFonts w:ascii="黑体" w:hAnsi="宋体" w:eastAsia="黑体" w:cs="黑体"/>
          <w:color w:val="auto"/>
          <w:kern w:val="0"/>
          <w:sz w:val="32"/>
          <w:szCs w:val="32"/>
        </w:rPr>
      </w:pPr>
    </w:p>
    <w:p>
      <w:pPr>
        <w:autoSpaceDE w:val="0"/>
        <w:autoSpaceDN w:val="0"/>
        <w:adjustRightInd w:val="0"/>
        <w:spacing w:line="360" w:lineRule="auto"/>
        <w:jc w:val="center"/>
        <w:rPr>
          <w:rFonts w:ascii="黑体" w:hAnsi="宋体" w:eastAsia="黑体" w:cs="黑体"/>
          <w:color w:val="auto"/>
          <w:kern w:val="0"/>
          <w:sz w:val="32"/>
          <w:szCs w:val="32"/>
        </w:rPr>
      </w:pPr>
    </w:p>
    <w:p>
      <w:pPr>
        <w:autoSpaceDE w:val="0"/>
        <w:autoSpaceDN w:val="0"/>
        <w:adjustRightInd w:val="0"/>
        <w:spacing w:line="360" w:lineRule="auto"/>
        <w:jc w:val="center"/>
        <w:rPr>
          <w:rFonts w:ascii="黑体" w:hAnsi="宋体" w:eastAsia="黑体" w:cs="黑体"/>
          <w:color w:val="auto"/>
          <w:kern w:val="0"/>
          <w:sz w:val="32"/>
          <w:szCs w:val="32"/>
        </w:rPr>
      </w:pPr>
    </w:p>
    <w:p>
      <w:pPr>
        <w:autoSpaceDE w:val="0"/>
        <w:autoSpaceDN w:val="0"/>
        <w:adjustRightInd w:val="0"/>
        <w:spacing w:line="360" w:lineRule="auto"/>
        <w:jc w:val="left"/>
        <w:rPr>
          <w:rFonts w:ascii="黑体" w:hAnsi="宋体" w:eastAsia="黑体" w:cs="黑体"/>
          <w:color w:val="auto"/>
          <w:kern w:val="0"/>
          <w:sz w:val="28"/>
          <w:szCs w:val="28"/>
        </w:rPr>
      </w:pPr>
    </w:p>
    <w:p>
      <w:pPr>
        <w:autoSpaceDE w:val="0"/>
        <w:autoSpaceDN w:val="0"/>
        <w:adjustRightInd w:val="0"/>
        <w:spacing w:line="360" w:lineRule="auto"/>
        <w:jc w:val="left"/>
        <w:rPr>
          <w:rFonts w:ascii="黑体" w:hAnsi="宋体" w:eastAsia="黑体" w:cs="黑体"/>
          <w:color w:val="auto"/>
          <w:kern w:val="0"/>
          <w:sz w:val="28"/>
          <w:szCs w:val="28"/>
        </w:rPr>
      </w:pPr>
    </w:p>
    <w:p>
      <w:pPr>
        <w:autoSpaceDE w:val="0"/>
        <w:autoSpaceDN w:val="0"/>
        <w:adjustRightInd w:val="0"/>
        <w:spacing w:line="360" w:lineRule="auto"/>
        <w:jc w:val="left"/>
        <w:rPr>
          <w:rFonts w:ascii="黑体" w:hAnsi="宋体" w:eastAsia="黑体" w:cs="黑体"/>
          <w:color w:val="auto"/>
          <w:kern w:val="0"/>
          <w:sz w:val="28"/>
          <w:szCs w:val="28"/>
        </w:rPr>
      </w:pPr>
    </w:p>
    <w:p>
      <w:pPr>
        <w:autoSpaceDE w:val="0"/>
        <w:autoSpaceDN w:val="0"/>
        <w:adjustRightInd w:val="0"/>
        <w:spacing w:line="360" w:lineRule="auto"/>
        <w:jc w:val="left"/>
        <w:rPr>
          <w:rFonts w:ascii="黑体" w:hAnsi="宋体" w:eastAsia="黑体" w:cs="黑体"/>
          <w:color w:val="auto"/>
          <w:kern w:val="0"/>
          <w:sz w:val="28"/>
          <w:szCs w:val="28"/>
        </w:rPr>
      </w:pPr>
    </w:p>
    <w:p>
      <w:pPr>
        <w:autoSpaceDE w:val="0"/>
        <w:autoSpaceDN w:val="0"/>
        <w:adjustRightInd w:val="0"/>
        <w:spacing w:line="360" w:lineRule="auto"/>
        <w:jc w:val="left"/>
        <w:rPr>
          <w:rFonts w:ascii="黑体" w:hAnsi="宋体" w:eastAsia="黑体" w:cs="黑体"/>
          <w:color w:val="auto"/>
          <w:kern w:val="0"/>
          <w:sz w:val="28"/>
          <w:szCs w:val="28"/>
        </w:rPr>
      </w:pPr>
    </w:p>
    <w:p>
      <w:pPr>
        <w:autoSpaceDE w:val="0"/>
        <w:autoSpaceDN w:val="0"/>
        <w:adjustRightInd w:val="0"/>
        <w:spacing w:line="360" w:lineRule="auto"/>
        <w:jc w:val="left"/>
        <w:rPr>
          <w:rFonts w:ascii="黑体" w:hAnsi="宋体" w:eastAsia="黑体" w:cs="黑体"/>
          <w:color w:val="auto"/>
          <w:kern w:val="0"/>
          <w:sz w:val="28"/>
          <w:szCs w:val="28"/>
        </w:rPr>
      </w:pPr>
    </w:p>
    <w:p>
      <w:pPr>
        <w:pStyle w:val="3"/>
        <w:bidi w:val="0"/>
        <w:jc w:val="center"/>
        <w:rPr>
          <w:color w:val="auto"/>
        </w:rPr>
      </w:pPr>
      <w:bookmarkStart w:id="89" w:name="_Toc14891"/>
      <w:bookmarkStart w:id="90" w:name="_Toc16856"/>
      <w:r>
        <w:rPr>
          <w:rFonts w:hint="eastAsia"/>
          <w:color w:val="auto"/>
        </w:rPr>
        <w:t>第七章 技术标准</w:t>
      </w:r>
      <w:bookmarkEnd w:id="89"/>
      <w:bookmarkEnd w:id="90"/>
    </w:p>
    <w:p>
      <w:pPr>
        <w:autoSpaceDE w:val="0"/>
        <w:autoSpaceDN w:val="0"/>
        <w:adjustRightInd w:val="0"/>
        <w:spacing w:line="440" w:lineRule="exact"/>
        <w:ind w:firstLine="700" w:firstLineChars="250"/>
        <w:rPr>
          <w:rFonts w:ascii="宋体" w:hAnsi="宋体" w:cs="仿宋_GB2312"/>
          <w:color w:val="auto"/>
          <w:kern w:val="0"/>
          <w:sz w:val="28"/>
          <w:szCs w:val="28"/>
        </w:rPr>
      </w:pPr>
      <w:r>
        <w:rPr>
          <w:rFonts w:hint="eastAsia" w:ascii="宋体" w:hAnsi="宋体" w:cs="仿宋_GB2312"/>
          <w:color w:val="auto"/>
          <w:kern w:val="0"/>
          <w:sz w:val="28"/>
          <w:szCs w:val="28"/>
        </w:rPr>
        <w:t>一、依据设计施工图纸和技术文件要求，本工程项目的材料、设备、施工必须达到以下现行中华人民共和国及省、市、行业的一切有关法规、规范的要求，如下述标准及规范要求有出入则以较严格者为准。</w:t>
      </w:r>
    </w:p>
    <w:p>
      <w:pPr>
        <w:rPr>
          <w:rFonts w:ascii="宋体" w:hAnsi="宋体"/>
          <w:b/>
          <w:color w:val="auto"/>
          <w:kern w:val="44"/>
          <w:sz w:val="32"/>
          <w:szCs w:val="44"/>
        </w:rPr>
      </w:pPr>
    </w:p>
    <w:p>
      <w:pPr>
        <w:rPr>
          <w:rFonts w:ascii="宋体" w:hAnsi="宋体"/>
          <w:b/>
          <w:color w:val="auto"/>
          <w:kern w:val="44"/>
          <w:sz w:val="32"/>
          <w:szCs w:val="44"/>
        </w:rPr>
      </w:pPr>
    </w:p>
    <w:p>
      <w:pPr>
        <w:rPr>
          <w:rFonts w:ascii="宋体" w:hAnsi="宋体"/>
          <w:b/>
          <w:color w:val="auto"/>
          <w:kern w:val="44"/>
          <w:sz w:val="32"/>
          <w:szCs w:val="44"/>
        </w:rPr>
      </w:pPr>
    </w:p>
    <w:p>
      <w:pPr>
        <w:rPr>
          <w:rFonts w:ascii="宋体" w:hAnsi="宋体"/>
          <w:b/>
          <w:color w:val="auto"/>
          <w:kern w:val="44"/>
          <w:sz w:val="32"/>
          <w:szCs w:val="44"/>
        </w:rPr>
      </w:pPr>
    </w:p>
    <w:p>
      <w:pPr>
        <w:rPr>
          <w:rFonts w:ascii="宋体" w:hAnsi="宋体"/>
          <w:b/>
          <w:color w:val="auto"/>
          <w:kern w:val="44"/>
          <w:sz w:val="32"/>
          <w:szCs w:val="44"/>
        </w:rPr>
      </w:pPr>
    </w:p>
    <w:p>
      <w:pPr>
        <w:rPr>
          <w:rFonts w:ascii="宋体" w:hAnsi="宋体"/>
          <w:b/>
          <w:color w:val="auto"/>
          <w:kern w:val="44"/>
          <w:sz w:val="32"/>
          <w:szCs w:val="44"/>
        </w:rPr>
      </w:pPr>
    </w:p>
    <w:p>
      <w:pPr>
        <w:rPr>
          <w:rFonts w:ascii="宋体" w:hAnsi="宋体"/>
          <w:b/>
          <w:color w:val="auto"/>
          <w:kern w:val="44"/>
          <w:sz w:val="32"/>
          <w:szCs w:val="44"/>
        </w:rPr>
      </w:pPr>
    </w:p>
    <w:p>
      <w:pPr>
        <w:rPr>
          <w:rFonts w:ascii="宋体" w:hAnsi="宋体"/>
          <w:b/>
          <w:color w:val="auto"/>
          <w:kern w:val="44"/>
          <w:sz w:val="32"/>
          <w:szCs w:val="44"/>
        </w:rPr>
      </w:pPr>
    </w:p>
    <w:p>
      <w:pPr>
        <w:rPr>
          <w:rFonts w:ascii="宋体" w:hAnsi="宋体"/>
          <w:b/>
          <w:color w:val="auto"/>
          <w:kern w:val="44"/>
          <w:sz w:val="32"/>
          <w:szCs w:val="44"/>
        </w:rPr>
      </w:pPr>
    </w:p>
    <w:p>
      <w:pPr>
        <w:rPr>
          <w:rFonts w:ascii="宋体" w:hAnsi="宋体"/>
          <w:b/>
          <w:color w:val="auto"/>
          <w:kern w:val="44"/>
          <w:sz w:val="32"/>
          <w:szCs w:val="44"/>
        </w:rPr>
      </w:pPr>
    </w:p>
    <w:p>
      <w:pPr>
        <w:rPr>
          <w:rFonts w:ascii="宋体" w:hAnsi="宋体"/>
          <w:b/>
          <w:color w:val="auto"/>
          <w:kern w:val="44"/>
          <w:sz w:val="32"/>
          <w:szCs w:val="44"/>
        </w:rPr>
      </w:pPr>
    </w:p>
    <w:p>
      <w:pPr>
        <w:rPr>
          <w:rFonts w:ascii="宋体" w:hAnsi="宋体"/>
          <w:b/>
          <w:color w:val="auto"/>
          <w:kern w:val="44"/>
          <w:sz w:val="32"/>
          <w:szCs w:val="44"/>
        </w:rPr>
      </w:pPr>
    </w:p>
    <w:p>
      <w:pPr>
        <w:rPr>
          <w:rFonts w:ascii="宋体" w:hAnsi="宋体"/>
          <w:b/>
          <w:color w:val="auto"/>
          <w:kern w:val="44"/>
          <w:sz w:val="32"/>
          <w:szCs w:val="44"/>
        </w:rPr>
      </w:pPr>
    </w:p>
    <w:p>
      <w:pPr>
        <w:rPr>
          <w:rFonts w:ascii="宋体" w:hAnsi="宋体"/>
          <w:b/>
          <w:color w:val="auto"/>
          <w:kern w:val="44"/>
          <w:sz w:val="32"/>
          <w:szCs w:val="44"/>
        </w:rPr>
      </w:pPr>
    </w:p>
    <w:p>
      <w:pPr>
        <w:rPr>
          <w:rFonts w:ascii="宋体" w:hAnsi="宋体"/>
          <w:b/>
          <w:color w:val="auto"/>
          <w:kern w:val="44"/>
          <w:sz w:val="32"/>
          <w:szCs w:val="44"/>
        </w:rPr>
      </w:pPr>
    </w:p>
    <w:p>
      <w:pPr>
        <w:rPr>
          <w:rFonts w:ascii="宋体" w:hAnsi="宋体"/>
          <w:b/>
          <w:color w:val="auto"/>
          <w:kern w:val="44"/>
          <w:sz w:val="32"/>
          <w:szCs w:val="44"/>
        </w:rPr>
      </w:pPr>
    </w:p>
    <w:p>
      <w:pPr>
        <w:rPr>
          <w:rFonts w:ascii="黑体" w:hAnsi="黑体" w:eastAsia="黑体"/>
          <w:b/>
          <w:color w:val="auto"/>
          <w:kern w:val="44"/>
          <w:sz w:val="32"/>
          <w:szCs w:val="44"/>
        </w:rPr>
      </w:pPr>
    </w:p>
    <w:p>
      <w:pPr>
        <w:rPr>
          <w:rFonts w:ascii="黑体" w:hAnsi="黑体" w:eastAsia="黑体"/>
          <w:b/>
          <w:color w:val="auto"/>
          <w:kern w:val="44"/>
          <w:sz w:val="32"/>
          <w:szCs w:val="44"/>
        </w:rPr>
      </w:pPr>
    </w:p>
    <w:p>
      <w:pPr>
        <w:pStyle w:val="3"/>
        <w:bidi w:val="0"/>
        <w:jc w:val="center"/>
        <w:rPr>
          <w:color w:val="auto"/>
        </w:rPr>
      </w:pPr>
      <w:bookmarkStart w:id="91" w:name="_Toc22294"/>
      <w:r>
        <w:rPr>
          <w:rFonts w:hint="eastAsia"/>
          <w:color w:val="auto"/>
        </w:rPr>
        <w:t>第八章 投标文件格式</w:t>
      </w:r>
      <w:bookmarkEnd w:id="91"/>
    </w:p>
    <w:p>
      <w:pPr>
        <w:autoSpaceDE w:val="0"/>
        <w:autoSpaceDN w:val="0"/>
        <w:adjustRightInd w:val="0"/>
        <w:spacing w:line="360" w:lineRule="auto"/>
        <w:ind w:firstLine="2530" w:firstLineChars="900"/>
        <w:jc w:val="right"/>
        <w:rPr>
          <w:rFonts w:ascii="宋体" w:hAnsi="宋体" w:cs="TimesNewRomanPSMT"/>
          <w:b/>
          <w:color w:val="auto"/>
          <w:kern w:val="0"/>
          <w:sz w:val="28"/>
          <w:szCs w:val="28"/>
        </w:rPr>
      </w:pPr>
    </w:p>
    <w:p>
      <w:pPr>
        <w:autoSpaceDE w:val="0"/>
        <w:autoSpaceDN w:val="0"/>
        <w:adjustRightInd w:val="0"/>
        <w:ind w:firstLine="1860" w:firstLineChars="600"/>
        <w:jc w:val="left"/>
        <w:rPr>
          <w:rFonts w:ascii="宋体" w:hAnsi="宋体" w:cs="黑体"/>
          <w:color w:val="auto"/>
          <w:kern w:val="0"/>
          <w:sz w:val="28"/>
          <w:szCs w:val="28"/>
        </w:rPr>
      </w:pPr>
      <w:r>
        <w:rPr>
          <w:rFonts w:hint="eastAsia" w:ascii="新宋体" w:hAnsi="新宋体" w:eastAsia="新宋体" w:cs="黑体"/>
          <w:color w:val="auto"/>
          <w:sz w:val="31"/>
          <w:szCs w:val="31"/>
        </w:rPr>
        <w:t>（项目名称）</w:t>
      </w:r>
    </w:p>
    <w:p>
      <w:pPr>
        <w:autoSpaceDE w:val="0"/>
        <w:autoSpaceDN w:val="0"/>
        <w:adjustRightInd w:val="0"/>
        <w:spacing w:line="360" w:lineRule="auto"/>
        <w:jc w:val="center"/>
        <w:rPr>
          <w:rFonts w:ascii="宋体" w:hAnsi="宋体"/>
          <w:b/>
          <w:color w:val="auto"/>
          <w:sz w:val="32"/>
          <w:szCs w:val="32"/>
          <w:u w:val="single"/>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jc w:val="center"/>
        <w:rPr>
          <w:rFonts w:ascii="宋体" w:hAnsi="宋体" w:cs="黑体"/>
          <w:b/>
          <w:color w:val="auto"/>
          <w:spacing w:val="60"/>
          <w:kern w:val="0"/>
          <w:sz w:val="72"/>
          <w:szCs w:val="72"/>
        </w:rPr>
      </w:pPr>
      <w:r>
        <w:rPr>
          <w:rFonts w:hint="eastAsia" w:ascii="宋体" w:hAnsi="宋体" w:cs="黑体"/>
          <w:b/>
          <w:color w:val="auto"/>
          <w:spacing w:val="60"/>
          <w:kern w:val="0"/>
          <w:sz w:val="72"/>
          <w:szCs w:val="72"/>
        </w:rPr>
        <w:t>投标文件</w:t>
      </w:r>
    </w:p>
    <w:p>
      <w:pPr>
        <w:autoSpaceDE w:val="0"/>
        <w:autoSpaceDN w:val="0"/>
        <w:adjustRightInd w:val="0"/>
        <w:ind w:firstLine="1400" w:firstLineChars="500"/>
        <w:rPr>
          <w:rFonts w:ascii="宋体" w:hAnsi="宋体"/>
          <w:color w:val="auto"/>
          <w:sz w:val="28"/>
          <w:szCs w:val="28"/>
        </w:rPr>
      </w:pPr>
    </w:p>
    <w:p>
      <w:pPr>
        <w:autoSpaceDE w:val="0"/>
        <w:autoSpaceDN w:val="0"/>
        <w:adjustRightInd w:val="0"/>
        <w:spacing w:line="360" w:lineRule="auto"/>
        <w:rPr>
          <w:rFonts w:ascii="宋体" w:hAnsi="宋体" w:cs="黑体"/>
          <w:color w:val="auto"/>
          <w:kern w:val="0"/>
          <w:sz w:val="44"/>
          <w:szCs w:val="44"/>
        </w:rPr>
      </w:pPr>
    </w:p>
    <w:p>
      <w:pPr>
        <w:autoSpaceDE w:val="0"/>
        <w:autoSpaceDN w:val="0"/>
        <w:adjustRightInd w:val="0"/>
        <w:spacing w:line="360" w:lineRule="auto"/>
        <w:rPr>
          <w:rFonts w:ascii="宋体" w:hAnsi="宋体" w:cs="黑体"/>
          <w:color w:val="auto"/>
          <w:kern w:val="0"/>
          <w:sz w:val="44"/>
          <w:szCs w:val="44"/>
        </w:rPr>
      </w:pPr>
    </w:p>
    <w:p>
      <w:pPr>
        <w:autoSpaceDE w:val="0"/>
        <w:autoSpaceDN w:val="0"/>
        <w:adjustRightInd w:val="0"/>
        <w:spacing w:line="360" w:lineRule="auto"/>
        <w:rPr>
          <w:rFonts w:ascii="宋体" w:hAnsi="宋体" w:cs="黑体"/>
          <w:color w:val="auto"/>
          <w:kern w:val="0"/>
          <w:sz w:val="44"/>
          <w:szCs w:val="44"/>
        </w:rPr>
      </w:pPr>
    </w:p>
    <w:p>
      <w:pPr>
        <w:autoSpaceDE w:val="0"/>
        <w:autoSpaceDN w:val="0"/>
        <w:adjustRightInd w:val="0"/>
        <w:spacing w:line="360" w:lineRule="auto"/>
        <w:rPr>
          <w:rFonts w:ascii="宋体" w:hAnsi="宋体" w:cs="黑体"/>
          <w:color w:val="auto"/>
          <w:kern w:val="0"/>
          <w:sz w:val="44"/>
          <w:szCs w:val="44"/>
        </w:rPr>
      </w:pPr>
    </w:p>
    <w:p>
      <w:pPr>
        <w:autoSpaceDE w:val="0"/>
        <w:autoSpaceDN w:val="0"/>
        <w:adjustRightInd w:val="0"/>
        <w:spacing w:line="360" w:lineRule="auto"/>
        <w:rPr>
          <w:rFonts w:ascii="宋体" w:hAnsi="宋体" w:cs="黑体"/>
          <w:color w:val="auto"/>
          <w:kern w:val="0"/>
          <w:sz w:val="44"/>
          <w:szCs w:val="44"/>
        </w:rPr>
      </w:pPr>
    </w:p>
    <w:p>
      <w:pPr>
        <w:pStyle w:val="13"/>
        <w:spacing w:line="360" w:lineRule="auto"/>
        <w:ind w:firstLine="300" w:firstLineChars="100"/>
        <w:jc w:val="both"/>
        <w:rPr>
          <w:rFonts w:hAnsi="宋体" w:cs="黑体"/>
          <w:color w:val="auto"/>
          <w:sz w:val="30"/>
          <w:szCs w:val="30"/>
          <w:u w:val="single"/>
        </w:rPr>
      </w:pPr>
      <w:r>
        <w:rPr>
          <w:rFonts w:hint="eastAsia" w:hAnsi="宋体" w:cs="黑体"/>
          <w:color w:val="auto"/>
          <w:sz w:val="30"/>
          <w:szCs w:val="30"/>
        </w:rPr>
        <w:t>投标人：（盖单位公章）</w:t>
      </w:r>
    </w:p>
    <w:p>
      <w:pPr>
        <w:pStyle w:val="13"/>
        <w:spacing w:line="360" w:lineRule="auto"/>
        <w:ind w:firstLine="300" w:firstLineChars="100"/>
        <w:rPr>
          <w:rFonts w:hAnsi="宋体" w:cs="黑体"/>
          <w:color w:val="auto"/>
          <w:sz w:val="30"/>
          <w:szCs w:val="30"/>
          <w:u w:val="single"/>
        </w:rPr>
      </w:pPr>
      <w:r>
        <w:rPr>
          <w:rFonts w:hint="eastAsia" w:hAnsi="宋体" w:cs="黑体"/>
          <w:color w:val="auto"/>
          <w:sz w:val="30"/>
          <w:szCs w:val="30"/>
        </w:rPr>
        <w:t>法定代表人或其委托代理人：（签字或盖章）</w:t>
      </w:r>
    </w:p>
    <w:p>
      <w:pPr>
        <w:pStyle w:val="13"/>
        <w:spacing w:line="360" w:lineRule="auto"/>
        <w:jc w:val="center"/>
        <w:rPr>
          <w:rFonts w:hAnsi="宋体" w:cs="黑体"/>
          <w:b/>
          <w:color w:val="auto"/>
          <w:sz w:val="32"/>
          <w:szCs w:val="32"/>
        </w:rPr>
      </w:pPr>
      <w:r>
        <w:rPr>
          <w:rFonts w:hint="eastAsia" w:hAnsi="宋体"/>
          <w:color w:val="auto"/>
          <w:sz w:val="30"/>
          <w:szCs w:val="30"/>
        </w:rPr>
        <w:t>___________年___________月___________ 日</w:t>
      </w:r>
    </w:p>
    <w:p>
      <w:pPr>
        <w:autoSpaceDE w:val="0"/>
        <w:autoSpaceDN w:val="0"/>
        <w:adjustRightInd w:val="0"/>
        <w:spacing w:line="360" w:lineRule="auto"/>
        <w:jc w:val="center"/>
        <w:rPr>
          <w:rFonts w:ascii="宋体" w:hAnsi="宋体" w:cs="黑体"/>
          <w:b/>
          <w:color w:val="auto"/>
          <w:kern w:val="0"/>
          <w:sz w:val="44"/>
          <w:szCs w:val="44"/>
        </w:rPr>
      </w:pPr>
    </w:p>
    <w:p>
      <w:pPr>
        <w:pStyle w:val="56"/>
        <w:rPr>
          <w:rFonts w:ascii="宋体" w:hAnsi="宋体" w:cs="黑体"/>
          <w:b/>
          <w:color w:val="auto"/>
          <w:kern w:val="0"/>
          <w:sz w:val="44"/>
          <w:szCs w:val="44"/>
        </w:rPr>
      </w:pPr>
    </w:p>
    <w:p>
      <w:pPr>
        <w:pStyle w:val="4"/>
        <w:jc w:val="center"/>
        <w:rPr>
          <w:rFonts w:ascii="黑体" w:eastAsia="黑体"/>
          <w:color w:val="auto"/>
          <w:sz w:val="32"/>
        </w:rPr>
      </w:pPr>
      <w:bookmarkStart w:id="92" w:name="_Toc19948"/>
      <w:bookmarkStart w:id="93" w:name="_Toc8692"/>
      <w:r>
        <w:rPr>
          <w:rFonts w:hint="eastAsia" w:ascii="黑体" w:eastAsia="黑体"/>
          <w:color w:val="auto"/>
          <w:sz w:val="32"/>
        </w:rPr>
        <w:t>目    录</w:t>
      </w:r>
      <w:bookmarkEnd w:id="92"/>
      <w:bookmarkEnd w:id="93"/>
    </w:p>
    <w:p>
      <w:pPr>
        <w:autoSpaceDE w:val="0"/>
        <w:autoSpaceDN w:val="0"/>
        <w:adjustRightInd w:val="0"/>
        <w:spacing w:line="360" w:lineRule="auto"/>
        <w:jc w:val="center"/>
        <w:rPr>
          <w:rFonts w:ascii="宋体" w:hAnsi="宋体" w:cs="黑体"/>
          <w:b/>
          <w:color w:val="auto"/>
          <w:kern w:val="0"/>
          <w:sz w:val="32"/>
          <w:szCs w:val="32"/>
        </w:rPr>
      </w:pPr>
    </w:p>
    <w:p>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一、投标函及投标函附录</w:t>
      </w:r>
      <w:r>
        <w:rPr>
          <w:rFonts w:hint="eastAsia" w:ascii="宋体" w:hAnsi="宋体" w:cs="仿宋_GB2312"/>
          <w:color w:val="auto"/>
          <w:kern w:val="0"/>
          <w:sz w:val="28"/>
          <w:szCs w:val="28"/>
        </w:rPr>
        <w:tab/>
      </w:r>
    </w:p>
    <w:p>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二、法定代表人身份证明</w:t>
      </w:r>
      <w:r>
        <w:rPr>
          <w:rFonts w:hint="eastAsia" w:ascii="宋体" w:hAnsi="宋体" w:cs="仿宋_GB2312"/>
          <w:color w:val="auto"/>
          <w:kern w:val="0"/>
          <w:sz w:val="28"/>
          <w:szCs w:val="28"/>
        </w:rPr>
        <w:tab/>
      </w:r>
    </w:p>
    <w:p>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三、授权委托书</w:t>
      </w:r>
      <w:r>
        <w:rPr>
          <w:rFonts w:hint="eastAsia" w:ascii="宋体" w:hAnsi="宋体" w:cs="仿宋_GB2312"/>
          <w:color w:val="auto"/>
          <w:kern w:val="0"/>
          <w:sz w:val="28"/>
          <w:szCs w:val="28"/>
        </w:rPr>
        <w:tab/>
      </w:r>
    </w:p>
    <w:p>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四、工程量清单</w:t>
      </w:r>
    </w:p>
    <w:p>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五、施工组织设计</w:t>
      </w:r>
    </w:p>
    <w:p>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六、项目管理机构</w:t>
      </w:r>
    </w:p>
    <w:p>
      <w:pPr>
        <w:autoSpaceDE w:val="0"/>
        <w:autoSpaceDN w:val="0"/>
        <w:adjustRightInd w:val="0"/>
        <w:spacing w:line="360" w:lineRule="auto"/>
        <w:jc w:val="left"/>
        <w:rPr>
          <w:rFonts w:hint="eastAsia" w:ascii="宋体" w:hAnsi="宋体" w:eastAsia="宋体" w:cs="仿宋_GB2312"/>
          <w:color w:val="auto"/>
          <w:kern w:val="0"/>
          <w:sz w:val="28"/>
          <w:szCs w:val="28"/>
        </w:rPr>
      </w:pPr>
      <w:r>
        <w:rPr>
          <w:rFonts w:hint="eastAsia" w:ascii="宋体" w:hAnsi="宋体" w:eastAsia="宋体" w:cs="仿宋_GB2312"/>
          <w:color w:val="auto"/>
          <w:kern w:val="0"/>
          <w:sz w:val="28"/>
          <w:szCs w:val="28"/>
        </w:rPr>
        <w:t>七、项目经理无在建工程承诺</w:t>
      </w:r>
    </w:p>
    <w:p>
      <w:pPr>
        <w:autoSpaceDE w:val="0"/>
        <w:autoSpaceDN w:val="0"/>
        <w:adjustRightInd w:val="0"/>
        <w:spacing w:line="360" w:lineRule="auto"/>
        <w:jc w:val="left"/>
        <w:rPr>
          <w:rFonts w:hint="eastAsia" w:ascii="宋体" w:hAnsi="宋体" w:eastAsia="宋体" w:cs="仿宋_GB2312"/>
          <w:color w:val="auto"/>
          <w:kern w:val="0"/>
          <w:sz w:val="28"/>
          <w:szCs w:val="28"/>
        </w:rPr>
      </w:pPr>
      <w:r>
        <w:rPr>
          <w:rFonts w:hint="eastAsia" w:ascii="宋体" w:hAnsi="宋体" w:eastAsia="宋体" w:cs="仿宋_GB2312"/>
          <w:color w:val="auto"/>
          <w:kern w:val="0"/>
          <w:sz w:val="28"/>
          <w:szCs w:val="28"/>
        </w:rPr>
        <w:t>八、资格审查资料</w:t>
      </w:r>
    </w:p>
    <w:p>
      <w:pPr>
        <w:autoSpaceDE w:val="0"/>
        <w:autoSpaceDN w:val="0"/>
        <w:adjustRightInd w:val="0"/>
        <w:spacing w:line="360" w:lineRule="auto"/>
        <w:jc w:val="left"/>
        <w:rPr>
          <w:rFonts w:hint="eastAsia" w:ascii="宋体" w:hAnsi="宋体" w:eastAsia="宋体" w:cs="仿宋_GB2312"/>
          <w:color w:val="auto"/>
          <w:kern w:val="0"/>
          <w:sz w:val="28"/>
          <w:szCs w:val="28"/>
        </w:rPr>
      </w:pPr>
      <w:r>
        <w:rPr>
          <w:rFonts w:hint="eastAsia" w:ascii="宋体" w:hAnsi="宋体" w:eastAsia="宋体" w:cs="仿宋_GB2312"/>
          <w:color w:val="auto"/>
          <w:kern w:val="0"/>
          <w:sz w:val="28"/>
          <w:szCs w:val="28"/>
        </w:rPr>
        <w:t xml:space="preserve">九、中小企业声明函（工程、服务） </w:t>
      </w:r>
    </w:p>
    <w:p>
      <w:pPr>
        <w:autoSpaceDE w:val="0"/>
        <w:autoSpaceDN w:val="0"/>
        <w:adjustRightInd w:val="0"/>
        <w:spacing w:line="360" w:lineRule="auto"/>
        <w:jc w:val="left"/>
        <w:rPr>
          <w:rFonts w:hint="eastAsia" w:ascii="宋体" w:hAnsi="宋体" w:eastAsia="宋体" w:cs="仿宋_GB2312"/>
          <w:color w:val="auto"/>
          <w:kern w:val="0"/>
          <w:sz w:val="28"/>
          <w:szCs w:val="28"/>
        </w:rPr>
      </w:pPr>
      <w:r>
        <w:rPr>
          <w:rFonts w:hint="eastAsia" w:ascii="宋体" w:hAnsi="宋体" w:eastAsia="宋体" w:cs="仿宋_GB2312"/>
          <w:color w:val="auto"/>
          <w:kern w:val="0"/>
          <w:sz w:val="28"/>
          <w:szCs w:val="28"/>
          <w:lang w:val="en-US" w:eastAsia="zh-CN"/>
        </w:rPr>
        <w:t>十、</w:t>
      </w:r>
      <w:r>
        <w:rPr>
          <w:rFonts w:hint="eastAsia" w:ascii="宋体" w:hAnsi="宋体" w:eastAsia="宋体" w:cs="仿宋_GB2312"/>
          <w:color w:val="auto"/>
          <w:kern w:val="0"/>
          <w:sz w:val="28"/>
          <w:szCs w:val="28"/>
        </w:rPr>
        <w:t>其它投标人认为有必要加入的材料</w:t>
      </w:r>
    </w:p>
    <w:p>
      <w:pPr>
        <w:autoSpaceDE w:val="0"/>
        <w:autoSpaceDN w:val="0"/>
        <w:adjustRightInd w:val="0"/>
        <w:spacing w:line="360" w:lineRule="auto"/>
        <w:jc w:val="left"/>
        <w:rPr>
          <w:rFonts w:hint="eastAsia" w:ascii="宋体" w:hAnsi="宋体" w:eastAsia="宋体" w:cs="仿宋_GB2312"/>
          <w:color w:val="auto"/>
          <w:kern w:val="0"/>
          <w:sz w:val="28"/>
          <w:szCs w:val="28"/>
        </w:rPr>
      </w:pPr>
      <w:r>
        <w:rPr>
          <w:rFonts w:hint="eastAsia" w:ascii="宋体" w:hAnsi="宋体" w:eastAsia="宋体" w:cs="仿宋_GB2312"/>
          <w:color w:val="auto"/>
          <w:kern w:val="0"/>
          <w:sz w:val="28"/>
          <w:szCs w:val="28"/>
          <w:lang w:val="en-US" w:eastAsia="zh-CN"/>
        </w:rPr>
        <w:t>十一、</w:t>
      </w:r>
      <w:r>
        <w:rPr>
          <w:rFonts w:hint="eastAsia" w:ascii="宋体" w:hAnsi="宋体" w:eastAsia="宋体" w:cs="仿宋_GB2312"/>
          <w:color w:val="auto"/>
          <w:kern w:val="0"/>
          <w:sz w:val="28"/>
          <w:szCs w:val="28"/>
        </w:rPr>
        <w:t>周口市政府采购合同融资政策告知函</w:t>
      </w:r>
    </w:p>
    <w:p>
      <w:pPr>
        <w:pStyle w:val="56"/>
        <w:rPr>
          <w:rFonts w:hint="eastAsia"/>
          <w:color w:val="auto"/>
        </w:rPr>
      </w:pPr>
    </w:p>
    <w:p>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ab/>
      </w:r>
    </w:p>
    <w:p>
      <w:pPr>
        <w:autoSpaceDE w:val="0"/>
        <w:autoSpaceDN w:val="0"/>
        <w:adjustRightInd w:val="0"/>
        <w:spacing w:line="360" w:lineRule="auto"/>
        <w:ind w:firstLine="3598" w:firstLineChars="1285"/>
        <w:rPr>
          <w:rFonts w:ascii="宋体" w:hAnsi="宋体" w:cs="仿宋_GB2312"/>
          <w:color w:val="auto"/>
          <w:kern w:val="0"/>
          <w:sz w:val="28"/>
          <w:szCs w:val="28"/>
        </w:rPr>
      </w:pPr>
    </w:p>
    <w:p>
      <w:pPr>
        <w:autoSpaceDE w:val="0"/>
        <w:autoSpaceDN w:val="0"/>
        <w:adjustRightInd w:val="0"/>
        <w:spacing w:line="360" w:lineRule="auto"/>
        <w:ind w:firstLine="3598" w:firstLineChars="1285"/>
        <w:rPr>
          <w:rFonts w:ascii="宋体" w:hAnsi="宋体" w:cs="仿宋_GB2312"/>
          <w:color w:val="auto"/>
          <w:kern w:val="0"/>
          <w:sz w:val="28"/>
          <w:szCs w:val="28"/>
        </w:rPr>
      </w:pPr>
    </w:p>
    <w:p>
      <w:pPr>
        <w:autoSpaceDE w:val="0"/>
        <w:autoSpaceDN w:val="0"/>
        <w:adjustRightInd w:val="0"/>
        <w:spacing w:line="360" w:lineRule="auto"/>
        <w:ind w:firstLine="3598" w:firstLineChars="1285"/>
        <w:rPr>
          <w:rFonts w:ascii="宋体" w:hAnsi="宋体" w:cs="仿宋_GB2312"/>
          <w:color w:val="auto"/>
          <w:kern w:val="0"/>
          <w:sz w:val="28"/>
          <w:szCs w:val="28"/>
        </w:rPr>
      </w:pPr>
    </w:p>
    <w:p>
      <w:pPr>
        <w:autoSpaceDE w:val="0"/>
        <w:autoSpaceDN w:val="0"/>
        <w:adjustRightInd w:val="0"/>
        <w:spacing w:line="360" w:lineRule="auto"/>
        <w:rPr>
          <w:rFonts w:ascii="宋体" w:hAnsi="宋体" w:cs="仿宋_GB2312"/>
          <w:color w:val="auto"/>
          <w:kern w:val="0"/>
          <w:sz w:val="28"/>
          <w:szCs w:val="28"/>
        </w:rPr>
      </w:pPr>
    </w:p>
    <w:p>
      <w:pPr>
        <w:pStyle w:val="56"/>
        <w:rPr>
          <w:rFonts w:ascii="宋体" w:hAnsi="宋体" w:cs="仿宋_GB2312"/>
          <w:color w:val="auto"/>
          <w:kern w:val="0"/>
          <w:sz w:val="28"/>
          <w:szCs w:val="28"/>
        </w:rPr>
      </w:pPr>
    </w:p>
    <w:p>
      <w:pPr>
        <w:pStyle w:val="56"/>
        <w:rPr>
          <w:rFonts w:ascii="宋体" w:hAnsi="宋体" w:cs="仿宋_GB2312"/>
          <w:color w:val="auto"/>
          <w:kern w:val="0"/>
          <w:sz w:val="28"/>
          <w:szCs w:val="28"/>
        </w:rPr>
      </w:pPr>
    </w:p>
    <w:p>
      <w:pPr>
        <w:pStyle w:val="56"/>
        <w:rPr>
          <w:rFonts w:ascii="宋体" w:hAnsi="宋体" w:cs="仿宋_GB2312"/>
          <w:color w:val="auto"/>
          <w:kern w:val="0"/>
          <w:sz w:val="28"/>
          <w:szCs w:val="28"/>
        </w:rPr>
      </w:pPr>
    </w:p>
    <w:p>
      <w:pPr>
        <w:pStyle w:val="56"/>
        <w:rPr>
          <w:rFonts w:ascii="宋体" w:hAnsi="宋体" w:cs="仿宋_GB2312"/>
          <w:color w:val="auto"/>
          <w:kern w:val="0"/>
          <w:sz w:val="28"/>
          <w:szCs w:val="28"/>
        </w:rPr>
      </w:pPr>
    </w:p>
    <w:p>
      <w:pPr>
        <w:autoSpaceDE w:val="0"/>
        <w:autoSpaceDN w:val="0"/>
        <w:adjustRightInd w:val="0"/>
        <w:spacing w:line="360" w:lineRule="auto"/>
        <w:ind w:firstLine="3598" w:firstLineChars="1285"/>
        <w:rPr>
          <w:rFonts w:ascii="宋体" w:hAnsi="宋体" w:cs="仿宋_GB2312"/>
          <w:color w:val="auto"/>
          <w:kern w:val="0"/>
          <w:sz w:val="28"/>
          <w:szCs w:val="28"/>
        </w:rPr>
      </w:pPr>
    </w:p>
    <w:p>
      <w:pPr>
        <w:pStyle w:val="4"/>
        <w:jc w:val="center"/>
        <w:rPr>
          <w:rFonts w:ascii="黑体" w:eastAsia="黑体"/>
          <w:color w:val="auto"/>
          <w:sz w:val="32"/>
        </w:rPr>
      </w:pPr>
      <w:bookmarkStart w:id="94" w:name="_Toc8940"/>
      <w:bookmarkStart w:id="95" w:name="_Toc19209"/>
      <w:r>
        <w:rPr>
          <w:rFonts w:hint="eastAsia" w:ascii="黑体" w:eastAsia="黑体"/>
          <w:color w:val="auto"/>
          <w:sz w:val="32"/>
        </w:rPr>
        <w:t>一、投标函及投标函附录</w:t>
      </w:r>
      <w:bookmarkEnd w:id="94"/>
      <w:bookmarkEnd w:id="95"/>
    </w:p>
    <w:p>
      <w:pPr>
        <w:numPr>
          <w:ilvl w:val="0"/>
          <w:numId w:val="1"/>
        </w:numPr>
        <w:autoSpaceDE w:val="0"/>
        <w:autoSpaceDN w:val="0"/>
        <w:adjustRightInd w:val="0"/>
        <w:spacing w:line="360" w:lineRule="exact"/>
        <w:jc w:val="center"/>
        <w:rPr>
          <w:rFonts w:ascii="宋体" w:hAnsi="宋体" w:cs="黑体"/>
          <w:color w:val="auto"/>
          <w:kern w:val="0"/>
          <w:sz w:val="28"/>
          <w:szCs w:val="28"/>
        </w:rPr>
      </w:pPr>
      <w:r>
        <w:rPr>
          <w:rFonts w:hint="eastAsia" w:ascii="宋体" w:hAnsi="宋体" w:cs="黑体"/>
          <w:color w:val="auto"/>
          <w:kern w:val="0"/>
          <w:sz w:val="28"/>
          <w:szCs w:val="28"/>
        </w:rPr>
        <w:t>投 标 函</w:t>
      </w:r>
    </w:p>
    <w:p>
      <w:pPr>
        <w:autoSpaceDE w:val="0"/>
        <w:autoSpaceDN w:val="0"/>
        <w:adjustRightInd w:val="0"/>
        <w:spacing w:line="360" w:lineRule="exact"/>
        <w:jc w:val="left"/>
        <w:rPr>
          <w:rFonts w:ascii="宋体" w:hAnsi="宋体" w:cs="黑体"/>
          <w:color w:val="auto"/>
          <w:kern w:val="0"/>
          <w:sz w:val="28"/>
          <w:szCs w:val="28"/>
        </w:rPr>
      </w:pPr>
    </w:p>
    <w:p>
      <w:pPr>
        <w:autoSpaceDE w:val="0"/>
        <w:autoSpaceDN w:val="0"/>
        <w:adjustRightInd w:val="0"/>
        <w:spacing w:line="360" w:lineRule="exact"/>
        <w:jc w:val="left"/>
        <w:rPr>
          <w:rFonts w:ascii="宋体" w:hAnsi="宋体" w:cs="仿宋_GB2312"/>
          <w:color w:val="auto"/>
          <w:kern w:val="0"/>
          <w:sz w:val="28"/>
          <w:szCs w:val="28"/>
        </w:rPr>
      </w:pPr>
      <w:r>
        <w:rPr>
          <w:rFonts w:hint="eastAsia"/>
          <w:color w:val="auto"/>
          <w:highlight w:val="none"/>
        </w:rPr>
        <w:t>（采购人或采购代理机构）</w:t>
      </w:r>
      <w:r>
        <w:rPr>
          <w:rFonts w:hint="eastAsia" w:ascii="宋体" w:hAnsi="宋体" w:cs="仿宋_GB2312"/>
          <w:color w:val="auto"/>
          <w:kern w:val="0"/>
          <w:sz w:val="28"/>
          <w:szCs w:val="28"/>
        </w:rPr>
        <w:t>：</w:t>
      </w:r>
    </w:p>
    <w:p>
      <w:pPr>
        <w:autoSpaceDE w:val="0"/>
        <w:autoSpaceDN w:val="0"/>
        <w:adjustRightInd w:val="0"/>
        <w:spacing w:line="360" w:lineRule="exact"/>
        <w:jc w:val="left"/>
        <w:rPr>
          <w:rFonts w:ascii="宋体" w:hAnsi="宋体" w:cs="仿宋_GB2312"/>
          <w:color w:val="auto"/>
          <w:kern w:val="0"/>
          <w:sz w:val="28"/>
          <w:szCs w:val="28"/>
        </w:rPr>
      </w:pPr>
    </w:p>
    <w:p>
      <w:pPr>
        <w:autoSpaceDE w:val="0"/>
        <w:autoSpaceDN w:val="0"/>
        <w:adjustRightInd w:val="0"/>
        <w:spacing w:line="420" w:lineRule="exact"/>
        <w:ind w:firstLine="719" w:firstLineChars="257"/>
        <w:jc w:val="left"/>
        <w:rPr>
          <w:rFonts w:ascii="宋体" w:hAnsi="宋体" w:cs="仿宋_GB2312"/>
          <w:color w:val="auto"/>
          <w:kern w:val="0"/>
          <w:sz w:val="28"/>
          <w:szCs w:val="28"/>
        </w:rPr>
      </w:pPr>
      <w:r>
        <w:rPr>
          <w:rFonts w:hint="eastAsia" w:ascii="宋体" w:hAnsi="宋体" w:cs="TimesNewRomanPSMT"/>
          <w:color w:val="auto"/>
          <w:kern w:val="0"/>
          <w:sz w:val="28"/>
          <w:szCs w:val="28"/>
        </w:rPr>
        <w:t>1</w:t>
      </w:r>
      <w:r>
        <w:rPr>
          <w:rFonts w:hint="eastAsia" w:ascii="宋体" w:hAnsi="宋体" w:cs="仿宋_GB2312"/>
          <w:color w:val="auto"/>
          <w:kern w:val="0"/>
          <w:sz w:val="28"/>
          <w:szCs w:val="28"/>
        </w:rPr>
        <w:t>．我方已仔细研究了</w:t>
      </w:r>
      <w:r>
        <w:rPr>
          <w:rFonts w:hint="eastAsia" w:ascii="宋体" w:hAnsi="宋体" w:cs="仿宋_GB2312"/>
          <w:color w:val="auto"/>
          <w:kern w:val="0"/>
          <w:sz w:val="28"/>
          <w:szCs w:val="28"/>
          <w:u w:val="single"/>
        </w:rPr>
        <w:t>*****项目招</w:t>
      </w:r>
      <w:r>
        <w:rPr>
          <w:rFonts w:hint="eastAsia" w:ascii="宋体" w:hAnsi="宋体" w:cs="仿宋_GB2312"/>
          <w:color w:val="auto"/>
          <w:kern w:val="0"/>
          <w:sz w:val="28"/>
          <w:szCs w:val="28"/>
        </w:rPr>
        <w:t>标文件的全部内容，愿意以人民币（大写）</w:t>
      </w:r>
      <w:r>
        <w:rPr>
          <w:rFonts w:hint="eastAsia" w:ascii="宋体" w:hAnsi="宋体" w:cs="仿宋_GB2312"/>
          <w:color w:val="auto"/>
          <w:kern w:val="0"/>
          <w:sz w:val="28"/>
          <w:szCs w:val="28"/>
          <w:u w:val="single"/>
        </w:rPr>
        <w:t xml:space="preserve">        元    （</w:t>
      </w:r>
      <w:r>
        <w:rPr>
          <w:rFonts w:hint="eastAsia" w:ascii="宋体" w:hAnsi="宋体" w:cs="TimesNewRomanPSMT"/>
          <w:color w:val="auto"/>
          <w:kern w:val="0"/>
          <w:sz w:val="28"/>
          <w:szCs w:val="28"/>
          <w:u w:val="single"/>
        </w:rPr>
        <w:t>¥</w:t>
      </w:r>
      <w:r>
        <w:rPr>
          <w:rFonts w:hint="eastAsia" w:ascii="宋体" w:hAnsi="宋体" w:cs="仿宋_GB2312"/>
          <w:color w:val="auto"/>
          <w:kern w:val="0"/>
          <w:sz w:val="28"/>
          <w:szCs w:val="28"/>
          <w:u w:val="single"/>
        </w:rPr>
        <w:t>）</w:t>
      </w:r>
      <w:r>
        <w:rPr>
          <w:rFonts w:hint="eastAsia" w:ascii="宋体" w:hAnsi="宋体" w:cs="仿宋_GB2312"/>
          <w:color w:val="auto"/>
          <w:kern w:val="0"/>
          <w:sz w:val="28"/>
          <w:szCs w:val="28"/>
        </w:rPr>
        <w:t>的投标总报价，工期</w:t>
      </w:r>
      <w:r>
        <w:rPr>
          <w:rFonts w:hint="eastAsia" w:ascii="宋体" w:hAnsi="宋体" w:cs="仿宋_GB2312"/>
          <w:color w:val="auto"/>
          <w:kern w:val="0"/>
          <w:sz w:val="28"/>
          <w:szCs w:val="28"/>
          <w:u w:val="single"/>
        </w:rPr>
        <w:t>****</w:t>
      </w:r>
      <w:r>
        <w:rPr>
          <w:rFonts w:hint="eastAsia" w:ascii="宋体" w:hAnsi="宋体" w:cs="仿宋_GB2312"/>
          <w:color w:val="auto"/>
          <w:kern w:val="0"/>
          <w:sz w:val="28"/>
          <w:szCs w:val="28"/>
        </w:rPr>
        <w:t>日历天，按合同约定实施和完成承包工程，修补工程中的任何缺陷，工程质量达到。</w:t>
      </w:r>
    </w:p>
    <w:p>
      <w:pPr>
        <w:autoSpaceDE w:val="0"/>
        <w:autoSpaceDN w:val="0"/>
        <w:adjustRightInd w:val="0"/>
        <w:spacing w:line="420" w:lineRule="exact"/>
        <w:ind w:firstLine="719" w:firstLineChars="257"/>
        <w:jc w:val="left"/>
        <w:rPr>
          <w:rFonts w:ascii="宋体" w:hAnsi="宋体" w:cs="仿宋_GB2312"/>
          <w:color w:val="auto"/>
          <w:kern w:val="0"/>
          <w:sz w:val="28"/>
          <w:szCs w:val="28"/>
        </w:rPr>
      </w:pPr>
      <w:r>
        <w:rPr>
          <w:rFonts w:hint="eastAsia" w:ascii="宋体" w:hAnsi="宋体" w:cs="TimesNewRomanPSMT"/>
          <w:color w:val="auto"/>
          <w:kern w:val="0"/>
          <w:sz w:val="28"/>
          <w:szCs w:val="28"/>
        </w:rPr>
        <w:t>2</w:t>
      </w:r>
      <w:r>
        <w:rPr>
          <w:rFonts w:hint="eastAsia" w:ascii="宋体" w:hAnsi="宋体" w:cs="仿宋_GB2312"/>
          <w:color w:val="auto"/>
          <w:kern w:val="0"/>
          <w:sz w:val="28"/>
          <w:szCs w:val="28"/>
        </w:rPr>
        <w:t>．我方承诺在投标有效期内不修改、撤销投标文件。</w:t>
      </w:r>
    </w:p>
    <w:p>
      <w:pPr>
        <w:autoSpaceDE w:val="0"/>
        <w:autoSpaceDN w:val="0"/>
        <w:adjustRightInd w:val="0"/>
        <w:spacing w:line="420" w:lineRule="exact"/>
        <w:ind w:firstLine="719" w:firstLineChars="257"/>
        <w:jc w:val="left"/>
        <w:rPr>
          <w:rFonts w:ascii="宋体" w:hAnsi="宋体" w:cs="仿宋_GB2312"/>
          <w:color w:val="auto"/>
          <w:kern w:val="0"/>
          <w:sz w:val="28"/>
          <w:szCs w:val="28"/>
        </w:rPr>
      </w:pPr>
      <w:r>
        <w:rPr>
          <w:rFonts w:hint="eastAsia" w:ascii="宋体" w:hAnsi="宋体" w:cs="TimesNewRomanPSMT"/>
          <w:color w:val="auto"/>
          <w:kern w:val="0"/>
          <w:sz w:val="28"/>
          <w:szCs w:val="28"/>
        </w:rPr>
        <w:t>3</w:t>
      </w:r>
      <w:r>
        <w:rPr>
          <w:rFonts w:hint="eastAsia" w:ascii="宋体" w:hAnsi="宋体" w:cs="仿宋_GB2312"/>
          <w:color w:val="auto"/>
          <w:kern w:val="0"/>
          <w:sz w:val="28"/>
          <w:szCs w:val="28"/>
        </w:rPr>
        <w:t>．如我方中标：</w:t>
      </w:r>
    </w:p>
    <w:p>
      <w:pPr>
        <w:autoSpaceDE w:val="0"/>
        <w:autoSpaceDN w:val="0"/>
        <w:adjustRightInd w:val="0"/>
        <w:spacing w:line="420" w:lineRule="exact"/>
        <w:jc w:val="left"/>
        <w:rPr>
          <w:rFonts w:ascii="宋体" w:hAnsi="宋体" w:cs="仿宋_GB2312"/>
          <w:color w:val="auto"/>
          <w:kern w:val="0"/>
          <w:sz w:val="28"/>
          <w:szCs w:val="28"/>
        </w:rPr>
      </w:pPr>
      <w:r>
        <w:rPr>
          <w:rFonts w:hint="eastAsia" w:ascii="宋体" w:hAnsi="宋体" w:cs="仿宋_GB2312"/>
          <w:color w:val="auto"/>
          <w:kern w:val="0"/>
          <w:sz w:val="28"/>
          <w:szCs w:val="28"/>
        </w:rPr>
        <w:t>（</w:t>
      </w:r>
      <w:r>
        <w:rPr>
          <w:rFonts w:hint="eastAsia" w:ascii="宋体" w:hAnsi="宋体" w:cs="TimesNewRomanPSMT"/>
          <w:color w:val="auto"/>
          <w:kern w:val="0"/>
          <w:sz w:val="28"/>
          <w:szCs w:val="28"/>
        </w:rPr>
        <w:t>1</w:t>
      </w:r>
      <w:r>
        <w:rPr>
          <w:rFonts w:hint="eastAsia" w:ascii="宋体" w:hAnsi="宋体" w:cs="仿宋_GB2312"/>
          <w:color w:val="auto"/>
          <w:kern w:val="0"/>
          <w:sz w:val="28"/>
          <w:szCs w:val="28"/>
        </w:rPr>
        <w:t>）我方承诺在收到中标通知书后，在中标通知书规定的期限内与你方签订合同。</w:t>
      </w:r>
    </w:p>
    <w:p>
      <w:pPr>
        <w:autoSpaceDE w:val="0"/>
        <w:autoSpaceDN w:val="0"/>
        <w:adjustRightInd w:val="0"/>
        <w:spacing w:line="420" w:lineRule="exact"/>
        <w:jc w:val="left"/>
        <w:rPr>
          <w:rFonts w:ascii="宋体" w:hAnsi="宋体" w:cs="仿宋_GB2312"/>
          <w:color w:val="auto"/>
          <w:kern w:val="0"/>
          <w:sz w:val="28"/>
          <w:szCs w:val="28"/>
        </w:rPr>
      </w:pPr>
      <w:r>
        <w:rPr>
          <w:rFonts w:hint="eastAsia" w:ascii="宋体" w:hAnsi="宋体" w:cs="仿宋_GB2312"/>
          <w:color w:val="auto"/>
          <w:kern w:val="0"/>
          <w:sz w:val="28"/>
          <w:szCs w:val="28"/>
        </w:rPr>
        <w:t>（</w:t>
      </w:r>
      <w:r>
        <w:rPr>
          <w:rFonts w:hint="eastAsia" w:ascii="宋体" w:hAnsi="宋体" w:cs="TimesNewRomanPSMT"/>
          <w:color w:val="auto"/>
          <w:kern w:val="0"/>
          <w:sz w:val="28"/>
          <w:szCs w:val="28"/>
        </w:rPr>
        <w:t>2</w:t>
      </w:r>
      <w:r>
        <w:rPr>
          <w:rFonts w:hint="eastAsia" w:ascii="宋体" w:hAnsi="宋体" w:cs="仿宋_GB2312"/>
          <w:color w:val="auto"/>
          <w:kern w:val="0"/>
          <w:sz w:val="28"/>
          <w:szCs w:val="28"/>
        </w:rPr>
        <w:t>）随同本投标函递交的投标函附录属于合同文件的组成部分。</w:t>
      </w:r>
    </w:p>
    <w:p>
      <w:pPr>
        <w:autoSpaceDE w:val="0"/>
        <w:autoSpaceDN w:val="0"/>
        <w:adjustRightInd w:val="0"/>
        <w:spacing w:line="420" w:lineRule="exact"/>
        <w:jc w:val="left"/>
        <w:rPr>
          <w:rFonts w:ascii="宋体" w:hAnsi="宋体" w:cs="仿宋_GB2312"/>
          <w:color w:val="auto"/>
          <w:kern w:val="0"/>
          <w:sz w:val="28"/>
          <w:szCs w:val="28"/>
        </w:rPr>
      </w:pPr>
      <w:r>
        <w:rPr>
          <w:rFonts w:hint="eastAsia" w:ascii="宋体" w:hAnsi="宋体" w:cs="仿宋_GB2312"/>
          <w:color w:val="auto"/>
          <w:kern w:val="0"/>
          <w:sz w:val="28"/>
          <w:szCs w:val="28"/>
        </w:rPr>
        <w:t>（</w:t>
      </w:r>
      <w:r>
        <w:rPr>
          <w:rFonts w:hint="eastAsia" w:ascii="宋体" w:hAnsi="宋体" w:cs="TimesNewRomanPSMT"/>
          <w:color w:val="auto"/>
          <w:kern w:val="0"/>
          <w:sz w:val="28"/>
          <w:szCs w:val="28"/>
        </w:rPr>
        <w:t>3</w:t>
      </w:r>
      <w:r>
        <w:rPr>
          <w:rFonts w:hint="eastAsia" w:ascii="宋体" w:hAnsi="宋体" w:cs="仿宋_GB2312"/>
          <w:color w:val="auto"/>
          <w:kern w:val="0"/>
          <w:sz w:val="28"/>
          <w:szCs w:val="28"/>
        </w:rPr>
        <w:t>）我方承诺按照招标文件规定向你方递交履约担保。</w:t>
      </w:r>
    </w:p>
    <w:p>
      <w:pPr>
        <w:autoSpaceDE w:val="0"/>
        <w:autoSpaceDN w:val="0"/>
        <w:adjustRightInd w:val="0"/>
        <w:spacing w:line="420" w:lineRule="exact"/>
        <w:jc w:val="left"/>
        <w:rPr>
          <w:rFonts w:ascii="宋体" w:hAnsi="宋体" w:cs="仿宋_GB2312"/>
          <w:color w:val="auto"/>
          <w:kern w:val="0"/>
          <w:sz w:val="28"/>
          <w:szCs w:val="28"/>
        </w:rPr>
      </w:pPr>
      <w:r>
        <w:rPr>
          <w:rFonts w:hint="eastAsia" w:ascii="宋体" w:hAnsi="宋体" w:cs="仿宋_GB2312"/>
          <w:color w:val="auto"/>
          <w:kern w:val="0"/>
          <w:sz w:val="28"/>
          <w:szCs w:val="28"/>
        </w:rPr>
        <w:t>（</w:t>
      </w:r>
      <w:r>
        <w:rPr>
          <w:rFonts w:hint="eastAsia" w:ascii="宋体" w:hAnsi="宋体" w:cs="TimesNewRomanPSMT"/>
          <w:color w:val="auto"/>
          <w:kern w:val="0"/>
          <w:sz w:val="28"/>
          <w:szCs w:val="28"/>
        </w:rPr>
        <w:t>4</w:t>
      </w:r>
      <w:r>
        <w:rPr>
          <w:rFonts w:hint="eastAsia" w:ascii="宋体" w:hAnsi="宋体" w:cs="仿宋_GB2312"/>
          <w:color w:val="auto"/>
          <w:kern w:val="0"/>
          <w:sz w:val="28"/>
          <w:szCs w:val="28"/>
        </w:rPr>
        <w:t>）我方承诺在合同约定的期限内完成并移交全部合同工程。</w:t>
      </w:r>
    </w:p>
    <w:p>
      <w:pPr>
        <w:autoSpaceDE w:val="0"/>
        <w:autoSpaceDN w:val="0"/>
        <w:adjustRightInd w:val="0"/>
        <w:spacing w:line="420" w:lineRule="exact"/>
        <w:ind w:firstLine="719" w:firstLineChars="257"/>
        <w:jc w:val="left"/>
        <w:rPr>
          <w:rFonts w:ascii="宋体" w:hAnsi="宋体" w:cs="TimesNewRomanPSMT"/>
          <w:color w:val="auto"/>
          <w:kern w:val="0"/>
          <w:sz w:val="28"/>
          <w:szCs w:val="28"/>
        </w:rPr>
      </w:pPr>
      <w:r>
        <w:rPr>
          <w:rFonts w:hint="eastAsia" w:ascii="宋体" w:hAnsi="宋体" w:cs="TimesNewRomanPSMT"/>
          <w:color w:val="auto"/>
          <w:kern w:val="0"/>
          <w:sz w:val="28"/>
          <w:szCs w:val="28"/>
        </w:rPr>
        <w:t>4．我方在此声明，所递交的投标文件及有关资料内容完整、真实和准确，且不存在第二章“投标人须知”第1.4.3 项规定的任何一种情形。</w:t>
      </w:r>
    </w:p>
    <w:p>
      <w:pPr>
        <w:autoSpaceDE w:val="0"/>
        <w:autoSpaceDN w:val="0"/>
        <w:adjustRightInd w:val="0"/>
        <w:spacing w:line="420" w:lineRule="exact"/>
        <w:ind w:firstLine="719" w:firstLineChars="257"/>
        <w:jc w:val="left"/>
        <w:rPr>
          <w:rFonts w:ascii="宋体" w:hAnsi="宋体" w:cs="TimesNewRomanPSMT"/>
          <w:color w:val="auto"/>
          <w:kern w:val="0"/>
          <w:sz w:val="28"/>
          <w:szCs w:val="28"/>
        </w:rPr>
      </w:pPr>
      <w:r>
        <w:rPr>
          <w:rFonts w:hint="eastAsia" w:ascii="宋体" w:hAnsi="宋体" w:cs="TimesNewRomanPSMT"/>
          <w:color w:val="auto"/>
          <w:kern w:val="0"/>
          <w:sz w:val="28"/>
          <w:szCs w:val="28"/>
        </w:rPr>
        <w:t>5．我方承诺投标文件完全响应招标文件中的技术标准和要求。</w:t>
      </w:r>
    </w:p>
    <w:p>
      <w:pPr>
        <w:autoSpaceDE w:val="0"/>
        <w:autoSpaceDN w:val="0"/>
        <w:adjustRightInd w:val="0"/>
        <w:spacing w:line="420" w:lineRule="exact"/>
        <w:ind w:firstLine="719" w:firstLineChars="257"/>
        <w:jc w:val="left"/>
        <w:rPr>
          <w:rFonts w:ascii="宋体" w:hAnsi="宋体" w:cs="TimesNewRomanPSMT"/>
          <w:color w:val="auto"/>
          <w:kern w:val="0"/>
          <w:sz w:val="28"/>
          <w:szCs w:val="28"/>
        </w:rPr>
      </w:pPr>
      <w:r>
        <w:rPr>
          <w:rFonts w:hint="eastAsia" w:ascii="宋体" w:hAnsi="宋体" w:cs="TimesNewRomanPSMT"/>
          <w:color w:val="auto"/>
          <w:kern w:val="0"/>
          <w:sz w:val="28"/>
          <w:szCs w:val="28"/>
        </w:rPr>
        <w:t>6.如我方中标，中标后我方将按着有关收费标准支付招标代理费及其他相关费用 （其他补充说明）。</w:t>
      </w:r>
    </w:p>
    <w:p>
      <w:pPr>
        <w:autoSpaceDE w:val="0"/>
        <w:autoSpaceDN w:val="0"/>
        <w:adjustRightInd w:val="0"/>
        <w:spacing w:line="360" w:lineRule="exact"/>
        <w:ind w:firstLine="719" w:firstLineChars="257"/>
        <w:jc w:val="left"/>
        <w:rPr>
          <w:rFonts w:ascii="宋体" w:hAnsi="宋体" w:cs="TimesNewRomanPSMT"/>
          <w:color w:val="auto"/>
          <w:kern w:val="0"/>
          <w:sz w:val="28"/>
          <w:szCs w:val="28"/>
        </w:rPr>
      </w:pPr>
    </w:p>
    <w:p>
      <w:pPr>
        <w:autoSpaceDE w:val="0"/>
        <w:autoSpaceDN w:val="0"/>
        <w:adjustRightInd w:val="0"/>
        <w:spacing w:line="360" w:lineRule="exact"/>
        <w:jc w:val="left"/>
        <w:rPr>
          <w:rFonts w:ascii="宋体" w:hAnsi="宋体" w:cs="仿宋_GB2312"/>
          <w:color w:val="auto"/>
          <w:kern w:val="0"/>
          <w:sz w:val="28"/>
          <w:szCs w:val="28"/>
        </w:rPr>
      </w:pPr>
      <w:r>
        <w:rPr>
          <w:rFonts w:hint="eastAsia" w:ascii="宋体" w:hAnsi="宋体" w:cs="仿宋_GB2312"/>
          <w:color w:val="auto"/>
          <w:kern w:val="0"/>
          <w:sz w:val="28"/>
          <w:szCs w:val="28"/>
        </w:rPr>
        <w:t>投 标 人：（盖单位公章）</w:t>
      </w:r>
    </w:p>
    <w:p>
      <w:pPr>
        <w:autoSpaceDE w:val="0"/>
        <w:autoSpaceDN w:val="0"/>
        <w:adjustRightInd w:val="0"/>
        <w:spacing w:line="360" w:lineRule="exact"/>
        <w:jc w:val="left"/>
        <w:rPr>
          <w:rFonts w:ascii="宋体" w:hAnsi="宋体" w:cs="仿宋_GB2312"/>
          <w:color w:val="auto"/>
          <w:kern w:val="0"/>
          <w:sz w:val="28"/>
          <w:szCs w:val="28"/>
        </w:rPr>
      </w:pPr>
      <w:r>
        <w:rPr>
          <w:rFonts w:hint="eastAsia" w:ascii="宋体" w:hAnsi="宋体" w:cs="仿宋_GB2312"/>
          <w:color w:val="auto"/>
          <w:kern w:val="0"/>
          <w:sz w:val="28"/>
          <w:szCs w:val="28"/>
        </w:rPr>
        <w:t>法定代表人或其委托代理人：（签字）</w:t>
      </w:r>
    </w:p>
    <w:p>
      <w:pPr>
        <w:autoSpaceDE w:val="0"/>
        <w:autoSpaceDN w:val="0"/>
        <w:adjustRightInd w:val="0"/>
        <w:spacing w:line="360" w:lineRule="exact"/>
        <w:jc w:val="left"/>
        <w:rPr>
          <w:rFonts w:ascii="宋体" w:hAnsi="宋体" w:cs="仿宋_GB2312"/>
          <w:color w:val="auto"/>
          <w:kern w:val="0"/>
          <w:sz w:val="28"/>
          <w:szCs w:val="28"/>
        </w:rPr>
      </w:pPr>
      <w:r>
        <w:rPr>
          <w:rFonts w:hint="eastAsia" w:ascii="宋体" w:hAnsi="宋体" w:cs="仿宋_GB2312"/>
          <w:color w:val="auto"/>
          <w:kern w:val="0"/>
          <w:sz w:val="28"/>
          <w:szCs w:val="28"/>
        </w:rPr>
        <w:t>地址：</w:t>
      </w:r>
    </w:p>
    <w:p>
      <w:pPr>
        <w:autoSpaceDE w:val="0"/>
        <w:autoSpaceDN w:val="0"/>
        <w:adjustRightInd w:val="0"/>
        <w:spacing w:line="360" w:lineRule="exact"/>
        <w:jc w:val="left"/>
        <w:rPr>
          <w:rFonts w:ascii="宋体" w:hAnsi="宋体" w:cs="仿宋_GB2312"/>
          <w:color w:val="auto"/>
          <w:kern w:val="0"/>
          <w:sz w:val="28"/>
          <w:szCs w:val="28"/>
        </w:rPr>
      </w:pPr>
      <w:r>
        <w:rPr>
          <w:rFonts w:hint="eastAsia" w:ascii="宋体" w:hAnsi="宋体" w:cs="仿宋_GB2312"/>
          <w:color w:val="auto"/>
          <w:kern w:val="0"/>
          <w:sz w:val="28"/>
          <w:szCs w:val="28"/>
        </w:rPr>
        <w:t>网址：</w:t>
      </w:r>
    </w:p>
    <w:p>
      <w:pPr>
        <w:autoSpaceDE w:val="0"/>
        <w:autoSpaceDN w:val="0"/>
        <w:adjustRightInd w:val="0"/>
        <w:spacing w:line="360" w:lineRule="exact"/>
        <w:jc w:val="left"/>
        <w:rPr>
          <w:rFonts w:ascii="宋体" w:hAnsi="宋体" w:cs="仿宋_GB2312"/>
          <w:color w:val="auto"/>
          <w:kern w:val="0"/>
          <w:sz w:val="28"/>
          <w:szCs w:val="28"/>
        </w:rPr>
      </w:pPr>
      <w:r>
        <w:rPr>
          <w:rFonts w:hint="eastAsia" w:ascii="宋体" w:hAnsi="宋体" w:cs="仿宋_GB2312"/>
          <w:color w:val="auto"/>
          <w:kern w:val="0"/>
          <w:sz w:val="28"/>
          <w:szCs w:val="28"/>
        </w:rPr>
        <w:t>电话：</w:t>
      </w:r>
    </w:p>
    <w:p>
      <w:pPr>
        <w:autoSpaceDE w:val="0"/>
        <w:autoSpaceDN w:val="0"/>
        <w:adjustRightInd w:val="0"/>
        <w:spacing w:line="360" w:lineRule="exact"/>
        <w:jc w:val="left"/>
        <w:rPr>
          <w:rFonts w:ascii="宋体" w:hAnsi="宋体" w:cs="仿宋_GB2312"/>
          <w:color w:val="auto"/>
          <w:kern w:val="0"/>
          <w:sz w:val="28"/>
          <w:szCs w:val="28"/>
        </w:rPr>
      </w:pPr>
      <w:r>
        <w:rPr>
          <w:rFonts w:hint="eastAsia" w:ascii="宋体" w:hAnsi="宋体" w:cs="仿宋_GB2312"/>
          <w:color w:val="auto"/>
          <w:kern w:val="0"/>
          <w:sz w:val="28"/>
          <w:szCs w:val="28"/>
        </w:rPr>
        <w:t>传真：</w:t>
      </w:r>
    </w:p>
    <w:p>
      <w:pPr>
        <w:autoSpaceDE w:val="0"/>
        <w:autoSpaceDN w:val="0"/>
        <w:adjustRightInd w:val="0"/>
        <w:spacing w:line="360" w:lineRule="exact"/>
        <w:jc w:val="left"/>
        <w:rPr>
          <w:rFonts w:ascii="宋体" w:hAnsi="宋体" w:cs="仿宋_GB2312"/>
          <w:color w:val="auto"/>
          <w:kern w:val="0"/>
          <w:sz w:val="28"/>
          <w:szCs w:val="28"/>
          <w:u w:val="single"/>
        </w:rPr>
      </w:pPr>
      <w:r>
        <w:rPr>
          <w:rFonts w:hint="eastAsia" w:ascii="宋体" w:hAnsi="宋体" w:cs="仿宋_GB2312"/>
          <w:color w:val="auto"/>
          <w:kern w:val="0"/>
          <w:sz w:val="28"/>
          <w:szCs w:val="28"/>
        </w:rPr>
        <w:t>邮政编码：</w:t>
      </w:r>
    </w:p>
    <w:p>
      <w:pPr>
        <w:autoSpaceDE w:val="0"/>
        <w:autoSpaceDN w:val="0"/>
        <w:adjustRightInd w:val="0"/>
        <w:spacing w:line="360" w:lineRule="exact"/>
        <w:ind w:firstLine="3360" w:firstLineChars="1200"/>
        <w:jc w:val="left"/>
        <w:rPr>
          <w:rFonts w:ascii="宋体" w:hAnsi="宋体" w:cs="仿宋_GB2312"/>
          <w:color w:val="auto"/>
          <w:kern w:val="0"/>
          <w:sz w:val="28"/>
          <w:szCs w:val="28"/>
        </w:rPr>
      </w:pPr>
      <w:r>
        <w:rPr>
          <w:rFonts w:hint="eastAsia" w:ascii="宋体" w:hAnsi="宋体" w:cs="仿宋_GB2312"/>
          <w:color w:val="auto"/>
          <w:kern w:val="0"/>
          <w:sz w:val="28"/>
          <w:szCs w:val="28"/>
        </w:rPr>
        <w:t>年月日</w:t>
      </w:r>
    </w:p>
    <w:p>
      <w:pPr>
        <w:autoSpaceDE w:val="0"/>
        <w:autoSpaceDN w:val="0"/>
        <w:adjustRightInd w:val="0"/>
        <w:spacing w:line="360" w:lineRule="exact"/>
        <w:ind w:firstLine="3360" w:firstLineChars="1200"/>
        <w:jc w:val="left"/>
        <w:rPr>
          <w:rFonts w:ascii="宋体" w:hAnsi="宋体" w:cs="仿宋_GB2312"/>
          <w:color w:val="auto"/>
          <w:kern w:val="0"/>
          <w:sz w:val="28"/>
          <w:szCs w:val="28"/>
        </w:rPr>
      </w:pPr>
    </w:p>
    <w:p>
      <w:pPr>
        <w:autoSpaceDE w:val="0"/>
        <w:autoSpaceDN w:val="0"/>
        <w:adjustRightInd w:val="0"/>
        <w:spacing w:line="360" w:lineRule="exact"/>
        <w:ind w:firstLine="3360" w:firstLineChars="1200"/>
        <w:jc w:val="left"/>
        <w:rPr>
          <w:rFonts w:ascii="宋体" w:hAnsi="宋体" w:cs="仿宋_GB2312"/>
          <w:color w:val="auto"/>
          <w:kern w:val="0"/>
          <w:sz w:val="28"/>
          <w:szCs w:val="28"/>
        </w:rPr>
      </w:pPr>
    </w:p>
    <w:p>
      <w:pPr>
        <w:autoSpaceDE w:val="0"/>
        <w:autoSpaceDN w:val="0"/>
        <w:adjustRightInd w:val="0"/>
        <w:spacing w:line="360" w:lineRule="exact"/>
        <w:ind w:firstLine="3360" w:firstLineChars="1200"/>
        <w:jc w:val="left"/>
        <w:rPr>
          <w:rFonts w:ascii="宋体" w:hAnsi="宋体" w:cs="仿宋_GB2312"/>
          <w:color w:val="auto"/>
          <w:kern w:val="0"/>
          <w:sz w:val="28"/>
          <w:szCs w:val="28"/>
        </w:rPr>
      </w:pPr>
    </w:p>
    <w:p>
      <w:pPr>
        <w:autoSpaceDE w:val="0"/>
        <w:autoSpaceDN w:val="0"/>
        <w:adjustRightInd w:val="0"/>
        <w:spacing w:line="360" w:lineRule="exact"/>
        <w:ind w:firstLine="3360" w:firstLineChars="1200"/>
        <w:jc w:val="left"/>
        <w:rPr>
          <w:rFonts w:ascii="宋体" w:hAnsi="宋体" w:cs="仿宋_GB2312"/>
          <w:color w:val="auto"/>
          <w:kern w:val="0"/>
          <w:sz w:val="28"/>
          <w:szCs w:val="28"/>
        </w:rPr>
      </w:pPr>
    </w:p>
    <w:p>
      <w:pPr>
        <w:numPr>
          <w:ilvl w:val="0"/>
          <w:numId w:val="1"/>
        </w:numPr>
        <w:autoSpaceDE w:val="0"/>
        <w:autoSpaceDN w:val="0"/>
        <w:adjustRightInd w:val="0"/>
        <w:spacing w:line="360" w:lineRule="auto"/>
        <w:jc w:val="center"/>
        <w:rPr>
          <w:rFonts w:ascii="宋体" w:hAnsi="宋体" w:cs="黑体"/>
          <w:color w:val="auto"/>
          <w:kern w:val="0"/>
          <w:sz w:val="30"/>
          <w:szCs w:val="30"/>
        </w:rPr>
      </w:pPr>
      <w:r>
        <w:rPr>
          <w:rFonts w:hint="eastAsia" w:ascii="宋体" w:hAnsi="宋体" w:cs="黑体"/>
          <w:color w:val="auto"/>
          <w:kern w:val="0"/>
          <w:sz w:val="30"/>
          <w:szCs w:val="30"/>
        </w:rPr>
        <w:t>投标函附录</w:t>
      </w:r>
    </w:p>
    <w:tbl>
      <w:tblPr>
        <w:tblStyle w:val="47"/>
        <w:tblpPr w:leftFromText="181" w:rightFromText="181" w:vertAnchor="text" w:horzAnchor="margin" w:tblpXSpec="center" w:tblpY="88"/>
        <w:tblOverlap w:val="never"/>
        <w:tblW w:w="88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1658"/>
        <w:gridCol w:w="1501"/>
        <w:gridCol w:w="1488"/>
        <w:gridCol w:w="1104"/>
        <w:gridCol w:w="293"/>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pPr>
              <w:jc w:val="center"/>
              <w:rPr>
                <w:rFonts w:ascii="宋体" w:hAnsi="宋体"/>
                <w:color w:val="auto"/>
                <w:sz w:val="28"/>
                <w:szCs w:val="28"/>
              </w:rPr>
            </w:pPr>
            <w:r>
              <w:rPr>
                <w:rFonts w:hint="eastAsia" w:ascii="宋体" w:hAnsi="宋体"/>
                <w:color w:val="auto"/>
                <w:sz w:val="28"/>
                <w:szCs w:val="28"/>
              </w:rPr>
              <w:t>工程名称</w:t>
            </w:r>
          </w:p>
        </w:tc>
        <w:tc>
          <w:tcPr>
            <w:tcW w:w="5751" w:type="dxa"/>
            <w:gridSpan w:val="4"/>
            <w:vAlign w:val="center"/>
          </w:tcPr>
          <w:p>
            <w:pPr>
              <w:jc w:val="center"/>
              <w:rPr>
                <w:rFonts w:ascii="宋体" w:hAnsi="宋体"/>
                <w:color w:val="auto"/>
                <w:sz w:val="28"/>
                <w:szCs w:val="28"/>
              </w:rPr>
            </w:pPr>
          </w:p>
        </w:tc>
        <w:tc>
          <w:tcPr>
            <w:tcW w:w="1516" w:type="dxa"/>
            <w:gridSpan w:val="2"/>
            <w:vAlign w:val="center"/>
          </w:tcPr>
          <w:p>
            <w:pPr>
              <w:jc w:val="center"/>
              <w:rPr>
                <w:rFonts w:ascii="宋体" w:hAnsi="宋体"/>
                <w:color w:val="auto"/>
                <w:sz w:val="28"/>
                <w:szCs w:val="28"/>
              </w:rPr>
            </w:pPr>
            <w:r>
              <w:rPr>
                <w:rFonts w:hint="eastAsia" w:ascii="宋体" w:hAnsi="宋体"/>
                <w:color w:val="auto"/>
                <w:sz w:val="28"/>
                <w:szCs w:val="28"/>
              </w:rPr>
              <w:t>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pPr>
              <w:jc w:val="center"/>
              <w:rPr>
                <w:rFonts w:ascii="宋体" w:hAnsi="宋体"/>
                <w:color w:val="auto"/>
                <w:sz w:val="28"/>
                <w:szCs w:val="28"/>
              </w:rPr>
            </w:pPr>
            <w:r>
              <w:rPr>
                <w:rFonts w:hint="eastAsia" w:ascii="宋体" w:hAnsi="宋体"/>
                <w:color w:val="auto"/>
                <w:sz w:val="28"/>
                <w:szCs w:val="28"/>
              </w:rPr>
              <w:t>投标人</w:t>
            </w:r>
          </w:p>
        </w:tc>
        <w:tc>
          <w:tcPr>
            <w:tcW w:w="7267" w:type="dxa"/>
            <w:gridSpan w:val="6"/>
            <w:vAlign w:val="center"/>
          </w:tcPr>
          <w:p>
            <w:pPr>
              <w:jc w:val="center"/>
              <w:rPr>
                <w:rFonts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1572" w:type="dxa"/>
            <w:vAlign w:val="center"/>
          </w:tcPr>
          <w:p>
            <w:pPr>
              <w:jc w:val="center"/>
              <w:rPr>
                <w:rFonts w:ascii="宋体" w:hAnsi="宋体"/>
                <w:color w:val="auto"/>
                <w:sz w:val="28"/>
                <w:szCs w:val="28"/>
              </w:rPr>
            </w:pPr>
            <w:r>
              <w:rPr>
                <w:rFonts w:hint="eastAsia" w:ascii="宋体" w:hAnsi="宋体"/>
                <w:color w:val="auto"/>
                <w:sz w:val="28"/>
                <w:szCs w:val="28"/>
              </w:rPr>
              <w:t>项目经理</w:t>
            </w:r>
          </w:p>
        </w:tc>
        <w:tc>
          <w:tcPr>
            <w:tcW w:w="1658" w:type="dxa"/>
            <w:vAlign w:val="center"/>
          </w:tcPr>
          <w:p>
            <w:pPr>
              <w:jc w:val="center"/>
              <w:rPr>
                <w:rFonts w:ascii="宋体" w:hAnsi="宋体"/>
                <w:color w:val="auto"/>
                <w:sz w:val="28"/>
                <w:szCs w:val="28"/>
              </w:rPr>
            </w:pPr>
          </w:p>
        </w:tc>
        <w:tc>
          <w:tcPr>
            <w:tcW w:w="1501" w:type="dxa"/>
            <w:vAlign w:val="center"/>
          </w:tcPr>
          <w:p>
            <w:pPr>
              <w:jc w:val="center"/>
              <w:rPr>
                <w:rFonts w:ascii="宋体" w:hAnsi="宋体"/>
                <w:color w:val="auto"/>
                <w:sz w:val="28"/>
                <w:szCs w:val="28"/>
              </w:rPr>
            </w:pPr>
            <w:r>
              <w:rPr>
                <w:rFonts w:hint="eastAsia" w:ascii="宋体" w:hAnsi="宋体"/>
                <w:color w:val="auto"/>
                <w:sz w:val="28"/>
                <w:szCs w:val="28"/>
              </w:rPr>
              <w:t>级别</w:t>
            </w:r>
          </w:p>
        </w:tc>
        <w:tc>
          <w:tcPr>
            <w:tcW w:w="1488" w:type="dxa"/>
            <w:vAlign w:val="center"/>
          </w:tcPr>
          <w:p>
            <w:pPr>
              <w:ind w:firstLine="280" w:firstLineChars="100"/>
              <w:jc w:val="center"/>
              <w:rPr>
                <w:rFonts w:ascii="宋体" w:hAnsi="宋体"/>
                <w:color w:val="auto"/>
                <w:sz w:val="28"/>
                <w:szCs w:val="28"/>
              </w:rPr>
            </w:pPr>
          </w:p>
        </w:tc>
        <w:tc>
          <w:tcPr>
            <w:tcW w:w="1397" w:type="dxa"/>
            <w:gridSpan w:val="2"/>
            <w:vAlign w:val="center"/>
          </w:tcPr>
          <w:p>
            <w:pPr>
              <w:jc w:val="center"/>
              <w:rPr>
                <w:rFonts w:ascii="宋体" w:hAnsi="宋体"/>
                <w:color w:val="auto"/>
                <w:sz w:val="28"/>
                <w:szCs w:val="28"/>
              </w:rPr>
            </w:pPr>
            <w:r>
              <w:rPr>
                <w:rFonts w:hint="eastAsia" w:ascii="宋体" w:hAnsi="宋体"/>
                <w:color w:val="auto"/>
                <w:sz w:val="28"/>
                <w:szCs w:val="28"/>
              </w:rPr>
              <w:t>证书编号</w:t>
            </w:r>
          </w:p>
        </w:tc>
        <w:tc>
          <w:tcPr>
            <w:tcW w:w="1223" w:type="dxa"/>
            <w:vAlign w:val="center"/>
          </w:tcPr>
          <w:p>
            <w:pPr>
              <w:rPr>
                <w:rFonts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pPr>
              <w:jc w:val="center"/>
              <w:rPr>
                <w:rFonts w:ascii="宋体" w:hAnsi="宋体"/>
                <w:color w:val="auto"/>
                <w:sz w:val="28"/>
                <w:szCs w:val="28"/>
              </w:rPr>
            </w:pPr>
            <w:r>
              <w:rPr>
                <w:rFonts w:hint="eastAsia" w:ascii="宋体" w:hAnsi="宋体"/>
                <w:color w:val="auto"/>
                <w:sz w:val="28"/>
                <w:szCs w:val="28"/>
              </w:rPr>
              <w:t>投标报价（元）</w:t>
            </w:r>
          </w:p>
        </w:tc>
        <w:tc>
          <w:tcPr>
            <w:tcW w:w="5609" w:type="dxa"/>
            <w:gridSpan w:val="5"/>
            <w:vAlign w:val="center"/>
          </w:tcPr>
          <w:p>
            <w:pPr>
              <w:rPr>
                <w:rFonts w:ascii="宋体" w:hAnsi="宋体"/>
                <w:color w:val="auto"/>
                <w:sz w:val="28"/>
                <w:szCs w:val="28"/>
              </w:rPr>
            </w:pPr>
            <w:r>
              <w:rPr>
                <w:rFonts w:hint="eastAsia" w:ascii="宋体" w:hAnsi="宋体"/>
                <w:color w:val="auto"/>
                <w:sz w:val="28"/>
                <w:szCs w:val="28"/>
              </w:rPr>
              <w:t xml:space="preserve">大写： </w:t>
            </w:r>
          </w:p>
          <w:p>
            <w:pPr>
              <w:rPr>
                <w:rFonts w:ascii="宋体" w:hAnsi="宋体"/>
                <w:color w:val="auto"/>
                <w:sz w:val="28"/>
                <w:szCs w:val="28"/>
              </w:rPr>
            </w:pPr>
            <w:r>
              <w:rPr>
                <w:rFonts w:hint="eastAsia" w:ascii="宋体" w:hAnsi="宋体"/>
                <w:color w:val="auto"/>
                <w:sz w:val="28"/>
                <w:szCs w:val="28"/>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pPr>
              <w:jc w:val="center"/>
              <w:rPr>
                <w:rFonts w:ascii="宋体" w:hAnsi="宋体"/>
                <w:color w:val="auto"/>
                <w:sz w:val="28"/>
                <w:szCs w:val="28"/>
              </w:rPr>
            </w:pPr>
            <w:r>
              <w:rPr>
                <w:rFonts w:hint="eastAsia" w:ascii="宋体" w:hAnsi="宋体"/>
                <w:color w:val="auto"/>
                <w:sz w:val="28"/>
                <w:szCs w:val="28"/>
              </w:rPr>
              <w:t xml:space="preserve">投标质量 </w:t>
            </w:r>
          </w:p>
        </w:tc>
        <w:tc>
          <w:tcPr>
            <w:tcW w:w="5609" w:type="dxa"/>
            <w:gridSpan w:val="5"/>
            <w:vAlign w:val="center"/>
          </w:tcPr>
          <w:p>
            <w:pPr>
              <w:jc w:val="center"/>
              <w:rPr>
                <w:rFonts w:ascii="宋体" w:hAnsi="宋体"/>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exact"/>
        </w:trPr>
        <w:tc>
          <w:tcPr>
            <w:tcW w:w="3230" w:type="dxa"/>
            <w:gridSpan w:val="2"/>
            <w:vAlign w:val="center"/>
          </w:tcPr>
          <w:p>
            <w:pPr>
              <w:jc w:val="center"/>
              <w:rPr>
                <w:rFonts w:ascii="宋体" w:hAnsi="宋体"/>
                <w:color w:val="auto"/>
                <w:sz w:val="28"/>
                <w:szCs w:val="28"/>
              </w:rPr>
            </w:pPr>
            <w:r>
              <w:rPr>
                <w:rFonts w:hint="eastAsia" w:ascii="宋体" w:hAnsi="宋体"/>
                <w:color w:val="auto"/>
                <w:sz w:val="28"/>
                <w:szCs w:val="28"/>
              </w:rPr>
              <w:t>工期（日历天）</w:t>
            </w:r>
          </w:p>
        </w:tc>
        <w:tc>
          <w:tcPr>
            <w:tcW w:w="5609" w:type="dxa"/>
            <w:gridSpan w:val="5"/>
            <w:vAlign w:val="center"/>
          </w:tcPr>
          <w:p>
            <w:pPr>
              <w:jc w:val="center"/>
              <w:rPr>
                <w:rFonts w:ascii="宋体" w:hAnsi="宋体"/>
                <w:color w:val="auto"/>
                <w:sz w:val="28"/>
                <w:szCs w:val="28"/>
              </w:rPr>
            </w:pPr>
          </w:p>
        </w:tc>
      </w:tr>
    </w:tbl>
    <w:p>
      <w:pPr>
        <w:autoSpaceDE w:val="0"/>
        <w:autoSpaceDN w:val="0"/>
        <w:adjustRightInd w:val="0"/>
        <w:spacing w:line="360" w:lineRule="auto"/>
        <w:ind w:firstLine="3598" w:firstLineChars="1285"/>
        <w:jc w:val="right"/>
        <w:rPr>
          <w:rFonts w:ascii="宋体" w:hAnsi="宋体" w:cs="仿宋_GB2312"/>
          <w:color w:val="auto"/>
          <w:kern w:val="0"/>
          <w:sz w:val="28"/>
          <w:szCs w:val="28"/>
        </w:rPr>
      </w:pPr>
    </w:p>
    <w:p>
      <w:pPr>
        <w:autoSpaceDE w:val="0"/>
        <w:autoSpaceDN w:val="0"/>
        <w:adjustRightInd w:val="0"/>
        <w:spacing w:line="360" w:lineRule="auto"/>
        <w:ind w:firstLine="3598" w:firstLineChars="1285"/>
        <w:jc w:val="right"/>
        <w:rPr>
          <w:rFonts w:ascii="宋体" w:hAnsi="宋体" w:cs="仿宋_GB2312"/>
          <w:color w:val="auto"/>
          <w:kern w:val="0"/>
          <w:sz w:val="28"/>
          <w:szCs w:val="28"/>
        </w:rPr>
      </w:pPr>
    </w:p>
    <w:p>
      <w:pPr>
        <w:autoSpaceDE w:val="0"/>
        <w:autoSpaceDN w:val="0"/>
        <w:adjustRightInd w:val="0"/>
        <w:spacing w:line="360" w:lineRule="auto"/>
        <w:ind w:firstLine="3598" w:firstLineChars="1285"/>
        <w:jc w:val="right"/>
        <w:rPr>
          <w:rFonts w:ascii="宋体" w:hAnsi="宋体" w:cs="仿宋_GB2312"/>
          <w:color w:val="auto"/>
          <w:kern w:val="0"/>
          <w:sz w:val="28"/>
          <w:szCs w:val="28"/>
        </w:rPr>
      </w:pPr>
    </w:p>
    <w:p>
      <w:pPr>
        <w:wordWrap w:val="0"/>
        <w:autoSpaceDE w:val="0"/>
        <w:autoSpaceDN w:val="0"/>
        <w:adjustRightInd w:val="0"/>
        <w:spacing w:line="360" w:lineRule="auto"/>
        <w:ind w:firstLine="3598" w:firstLineChars="1285"/>
        <w:jc w:val="right"/>
        <w:rPr>
          <w:rFonts w:ascii="宋体" w:hAnsi="宋体" w:cs="仿宋_GB2312"/>
          <w:color w:val="auto"/>
          <w:kern w:val="0"/>
          <w:sz w:val="28"/>
          <w:szCs w:val="28"/>
        </w:rPr>
      </w:pPr>
      <w:r>
        <w:rPr>
          <w:rFonts w:hint="eastAsia" w:ascii="宋体" w:hAnsi="宋体" w:cs="仿宋_GB2312"/>
          <w:color w:val="auto"/>
          <w:kern w:val="0"/>
          <w:sz w:val="28"/>
          <w:szCs w:val="28"/>
        </w:rPr>
        <w:t>投标人：（盖单位公章）</w:t>
      </w:r>
    </w:p>
    <w:p>
      <w:pPr>
        <w:wordWrap w:val="0"/>
        <w:autoSpaceDE w:val="0"/>
        <w:autoSpaceDN w:val="0"/>
        <w:adjustRightInd w:val="0"/>
        <w:spacing w:line="360" w:lineRule="auto"/>
        <w:ind w:firstLine="3598" w:firstLineChars="1285"/>
        <w:jc w:val="right"/>
        <w:rPr>
          <w:rFonts w:ascii="宋体" w:hAnsi="宋体" w:cs="TimesNewRomanPSMT"/>
          <w:color w:val="auto"/>
          <w:kern w:val="0"/>
          <w:sz w:val="28"/>
          <w:szCs w:val="28"/>
          <w:u w:val="single"/>
        </w:rPr>
      </w:pPr>
    </w:p>
    <w:p>
      <w:pPr>
        <w:wordWrap w:val="0"/>
        <w:autoSpaceDE w:val="0"/>
        <w:autoSpaceDN w:val="0"/>
        <w:adjustRightInd w:val="0"/>
        <w:spacing w:line="360" w:lineRule="auto"/>
        <w:ind w:firstLine="3598" w:firstLineChars="1285"/>
        <w:jc w:val="right"/>
        <w:rPr>
          <w:rFonts w:ascii="宋体" w:hAnsi="宋体" w:cs="仿宋_GB2312"/>
          <w:color w:val="auto"/>
          <w:kern w:val="0"/>
          <w:sz w:val="28"/>
          <w:szCs w:val="28"/>
        </w:rPr>
      </w:pPr>
      <w:r>
        <w:rPr>
          <w:rFonts w:hint="eastAsia" w:ascii="宋体" w:hAnsi="宋体" w:cs="仿宋_GB2312"/>
          <w:color w:val="auto"/>
          <w:kern w:val="0"/>
          <w:sz w:val="28"/>
          <w:szCs w:val="28"/>
        </w:rPr>
        <w:t>年 月   日</w:t>
      </w:r>
    </w:p>
    <w:p>
      <w:pPr>
        <w:autoSpaceDE w:val="0"/>
        <w:autoSpaceDN w:val="0"/>
        <w:adjustRightInd w:val="0"/>
        <w:spacing w:line="360" w:lineRule="auto"/>
        <w:jc w:val="center"/>
        <w:rPr>
          <w:rFonts w:ascii="宋体" w:hAnsi="宋体" w:cs="黑体"/>
          <w:b/>
          <w:color w:val="auto"/>
          <w:kern w:val="0"/>
          <w:sz w:val="28"/>
          <w:szCs w:val="28"/>
        </w:rPr>
      </w:pPr>
    </w:p>
    <w:p>
      <w:pPr>
        <w:autoSpaceDE w:val="0"/>
        <w:autoSpaceDN w:val="0"/>
        <w:adjustRightInd w:val="0"/>
        <w:spacing w:line="360" w:lineRule="auto"/>
        <w:jc w:val="center"/>
        <w:rPr>
          <w:rFonts w:ascii="宋体" w:hAnsi="宋体" w:cs="黑体"/>
          <w:b/>
          <w:color w:val="auto"/>
          <w:kern w:val="0"/>
          <w:sz w:val="28"/>
          <w:szCs w:val="28"/>
        </w:rPr>
      </w:pPr>
    </w:p>
    <w:p>
      <w:pPr>
        <w:autoSpaceDE w:val="0"/>
        <w:autoSpaceDN w:val="0"/>
        <w:adjustRightInd w:val="0"/>
        <w:spacing w:line="360" w:lineRule="auto"/>
        <w:jc w:val="center"/>
        <w:rPr>
          <w:rFonts w:ascii="宋体" w:hAnsi="宋体" w:cs="黑体"/>
          <w:b/>
          <w:color w:val="auto"/>
          <w:kern w:val="0"/>
          <w:sz w:val="28"/>
          <w:szCs w:val="28"/>
        </w:rPr>
      </w:pPr>
    </w:p>
    <w:p>
      <w:pPr>
        <w:autoSpaceDE w:val="0"/>
        <w:autoSpaceDN w:val="0"/>
        <w:adjustRightInd w:val="0"/>
        <w:spacing w:line="360" w:lineRule="auto"/>
        <w:rPr>
          <w:rFonts w:ascii="宋体" w:hAnsi="宋体" w:cs="黑体"/>
          <w:b/>
          <w:color w:val="auto"/>
          <w:kern w:val="0"/>
          <w:sz w:val="28"/>
          <w:szCs w:val="28"/>
        </w:rPr>
      </w:pPr>
    </w:p>
    <w:p>
      <w:pPr>
        <w:autoSpaceDE w:val="0"/>
        <w:autoSpaceDN w:val="0"/>
        <w:adjustRightInd w:val="0"/>
        <w:spacing w:line="360" w:lineRule="auto"/>
        <w:rPr>
          <w:rFonts w:ascii="宋体" w:hAnsi="宋体" w:cs="黑体"/>
          <w:b/>
          <w:color w:val="auto"/>
          <w:kern w:val="0"/>
          <w:sz w:val="28"/>
          <w:szCs w:val="28"/>
        </w:rPr>
      </w:pPr>
    </w:p>
    <w:p>
      <w:pPr>
        <w:pStyle w:val="4"/>
        <w:jc w:val="center"/>
        <w:rPr>
          <w:rFonts w:ascii="黑体" w:eastAsia="黑体"/>
          <w:color w:val="auto"/>
          <w:sz w:val="32"/>
        </w:rPr>
      </w:pPr>
      <w:bookmarkStart w:id="96" w:name="_Toc24295"/>
      <w:bookmarkStart w:id="97" w:name="_Toc26619"/>
      <w:r>
        <w:rPr>
          <w:rFonts w:hint="eastAsia" w:ascii="黑体" w:eastAsia="黑体"/>
          <w:color w:val="auto"/>
          <w:sz w:val="32"/>
        </w:rPr>
        <w:t>二、法定代表人身份证明</w:t>
      </w:r>
      <w:bookmarkEnd w:id="96"/>
      <w:bookmarkEnd w:id="97"/>
    </w:p>
    <w:p>
      <w:pPr>
        <w:autoSpaceDE w:val="0"/>
        <w:autoSpaceDN w:val="0"/>
        <w:adjustRightInd w:val="0"/>
        <w:spacing w:line="360" w:lineRule="auto"/>
        <w:jc w:val="center"/>
        <w:rPr>
          <w:rFonts w:ascii="宋体" w:hAnsi="宋体" w:cs="黑体"/>
          <w:color w:val="auto"/>
          <w:kern w:val="0"/>
          <w:sz w:val="28"/>
          <w:szCs w:val="28"/>
        </w:rPr>
      </w:pPr>
    </w:p>
    <w:p>
      <w:pPr>
        <w:autoSpaceDE w:val="0"/>
        <w:autoSpaceDN w:val="0"/>
        <w:adjustRightInd w:val="0"/>
        <w:spacing w:line="360" w:lineRule="auto"/>
        <w:jc w:val="center"/>
        <w:rPr>
          <w:rFonts w:ascii="宋体" w:hAnsi="宋体" w:cs="黑体"/>
          <w:color w:val="auto"/>
          <w:kern w:val="0"/>
          <w:sz w:val="28"/>
          <w:szCs w:val="28"/>
        </w:rPr>
      </w:pPr>
    </w:p>
    <w:p>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投标人名称：</w:t>
      </w:r>
    </w:p>
    <w:p>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单位性质：</w:t>
      </w:r>
    </w:p>
    <w:p>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地址：</w:t>
      </w:r>
    </w:p>
    <w:p>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成立时间：年月日</w:t>
      </w:r>
    </w:p>
    <w:p>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经营期限：</w:t>
      </w:r>
    </w:p>
    <w:p>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姓名：性别：年龄：职务：</w:t>
      </w:r>
    </w:p>
    <w:p>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系（投标人名称）的法定代表人。</w:t>
      </w:r>
    </w:p>
    <w:p>
      <w:pPr>
        <w:autoSpaceDE w:val="0"/>
        <w:autoSpaceDN w:val="0"/>
        <w:adjustRightInd w:val="0"/>
        <w:spacing w:line="360" w:lineRule="auto"/>
        <w:ind w:firstLine="560" w:firstLineChars="200"/>
        <w:jc w:val="left"/>
        <w:rPr>
          <w:rFonts w:ascii="宋体" w:hAnsi="宋体" w:cs="仿宋_GB2312"/>
          <w:color w:val="auto"/>
          <w:kern w:val="0"/>
          <w:sz w:val="28"/>
          <w:szCs w:val="28"/>
        </w:rPr>
      </w:pPr>
    </w:p>
    <w:p>
      <w:pPr>
        <w:autoSpaceDE w:val="0"/>
        <w:autoSpaceDN w:val="0"/>
        <w:adjustRightInd w:val="0"/>
        <w:spacing w:line="360" w:lineRule="auto"/>
        <w:ind w:firstLine="560" w:firstLineChars="200"/>
        <w:jc w:val="left"/>
        <w:rPr>
          <w:rFonts w:ascii="宋体" w:hAnsi="宋体" w:cs="仿宋_GB2312"/>
          <w:color w:val="auto"/>
          <w:kern w:val="0"/>
          <w:sz w:val="28"/>
          <w:szCs w:val="28"/>
        </w:rPr>
      </w:pPr>
      <w:r>
        <w:rPr>
          <w:rFonts w:hint="eastAsia" w:ascii="宋体" w:hAnsi="宋体" w:cs="仿宋_GB2312"/>
          <w:color w:val="auto"/>
          <w:kern w:val="0"/>
          <w:sz w:val="28"/>
          <w:szCs w:val="28"/>
        </w:rPr>
        <w:t>特此证明。</w:t>
      </w:r>
    </w:p>
    <w:p>
      <w:pPr>
        <w:autoSpaceDE w:val="0"/>
        <w:autoSpaceDN w:val="0"/>
        <w:adjustRightInd w:val="0"/>
        <w:spacing w:line="360" w:lineRule="auto"/>
        <w:ind w:firstLine="560" w:firstLineChars="200"/>
        <w:jc w:val="left"/>
        <w:rPr>
          <w:rFonts w:ascii="宋体" w:hAnsi="宋体" w:cs="仿宋_GB2312"/>
          <w:color w:val="auto"/>
          <w:kern w:val="0"/>
          <w:sz w:val="28"/>
          <w:szCs w:val="28"/>
        </w:rPr>
      </w:pPr>
    </w:p>
    <w:p>
      <w:pPr>
        <w:autoSpaceDE w:val="0"/>
        <w:autoSpaceDN w:val="0"/>
        <w:adjustRightInd w:val="0"/>
        <w:spacing w:line="360" w:lineRule="auto"/>
        <w:jc w:val="right"/>
        <w:rPr>
          <w:rFonts w:ascii="宋体" w:hAnsi="宋体" w:cs="仿宋_GB2312"/>
          <w:color w:val="auto"/>
          <w:kern w:val="0"/>
          <w:sz w:val="28"/>
          <w:szCs w:val="28"/>
        </w:rPr>
      </w:pPr>
      <w:r>
        <w:rPr>
          <w:rFonts w:hint="eastAsia" w:ascii="宋体" w:hAnsi="宋体" w:cs="仿宋_GB2312"/>
          <w:color w:val="auto"/>
          <w:kern w:val="0"/>
          <w:sz w:val="28"/>
          <w:szCs w:val="28"/>
        </w:rPr>
        <w:t>投标人：（盖单位公章）</w:t>
      </w:r>
    </w:p>
    <w:p>
      <w:pPr>
        <w:wordWrap w:val="0"/>
        <w:autoSpaceDE w:val="0"/>
        <w:autoSpaceDN w:val="0"/>
        <w:adjustRightInd w:val="0"/>
        <w:spacing w:line="360" w:lineRule="auto"/>
        <w:jc w:val="right"/>
        <w:rPr>
          <w:rFonts w:ascii="宋体" w:hAnsi="宋体" w:cs="仿宋_GB2312"/>
          <w:color w:val="auto"/>
          <w:kern w:val="0"/>
          <w:sz w:val="28"/>
          <w:szCs w:val="28"/>
        </w:rPr>
      </w:pPr>
      <w:r>
        <w:rPr>
          <w:rFonts w:hint="eastAsia" w:ascii="宋体" w:hAnsi="宋体" w:cs="仿宋_GB2312"/>
          <w:color w:val="auto"/>
          <w:kern w:val="0"/>
          <w:sz w:val="28"/>
          <w:szCs w:val="28"/>
        </w:rPr>
        <w:t>年月日</w:t>
      </w: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pStyle w:val="4"/>
        <w:jc w:val="center"/>
        <w:rPr>
          <w:rFonts w:ascii="黑体" w:eastAsia="黑体"/>
          <w:color w:val="auto"/>
          <w:sz w:val="32"/>
        </w:rPr>
      </w:pPr>
      <w:bookmarkStart w:id="98" w:name="_Toc15069"/>
      <w:bookmarkStart w:id="99" w:name="_Toc28258"/>
      <w:r>
        <w:rPr>
          <w:rFonts w:hint="eastAsia" w:ascii="黑体" w:eastAsia="黑体"/>
          <w:color w:val="auto"/>
          <w:sz w:val="32"/>
        </w:rPr>
        <w:t>三、授权委托书</w:t>
      </w:r>
      <w:bookmarkEnd w:id="98"/>
      <w:bookmarkEnd w:id="99"/>
    </w:p>
    <w:p>
      <w:pPr>
        <w:autoSpaceDE w:val="0"/>
        <w:autoSpaceDN w:val="0"/>
        <w:adjustRightInd w:val="0"/>
        <w:spacing w:line="360" w:lineRule="auto"/>
        <w:jc w:val="center"/>
        <w:rPr>
          <w:rFonts w:ascii="宋体" w:hAnsi="宋体" w:cs="黑体"/>
          <w:color w:val="auto"/>
          <w:kern w:val="0"/>
          <w:sz w:val="28"/>
          <w:szCs w:val="28"/>
        </w:rPr>
      </w:pPr>
    </w:p>
    <w:p>
      <w:pPr>
        <w:autoSpaceDE w:val="0"/>
        <w:autoSpaceDN w:val="0"/>
        <w:adjustRightInd w:val="0"/>
        <w:spacing w:line="360" w:lineRule="auto"/>
        <w:ind w:firstLine="560" w:firstLineChars="200"/>
        <w:jc w:val="left"/>
        <w:rPr>
          <w:rFonts w:ascii="宋体" w:hAnsi="宋体" w:cs="仿宋_GB2312"/>
          <w:color w:val="auto"/>
          <w:kern w:val="0"/>
          <w:sz w:val="28"/>
          <w:szCs w:val="28"/>
        </w:rPr>
      </w:pPr>
      <w:r>
        <w:rPr>
          <w:rFonts w:hint="eastAsia" w:ascii="宋体" w:hAnsi="宋体" w:cs="仿宋_GB2312"/>
          <w:color w:val="auto"/>
          <w:kern w:val="0"/>
          <w:sz w:val="28"/>
          <w:szCs w:val="28"/>
        </w:rPr>
        <w:t>本人 （姓名）系（投标人名称）的法定代表人，现委托（姓名）为我方代理人。代理人根据授权，以我方名义签署、澄清、说明、补正、递交、撤回、修改 （项目名称）标段施工投标文件、签订合同和处理有关事宜，其法律后果由我方承担。</w:t>
      </w:r>
    </w:p>
    <w:p>
      <w:pPr>
        <w:autoSpaceDE w:val="0"/>
        <w:autoSpaceDN w:val="0"/>
        <w:adjustRightInd w:val="0"/>
        <w:spacing w:line="360" w:lineRule="auto"/>
        <w:ind w:firstLine="560" w:firstLineChars="200"/>
        <w:jc w:val="left"/>
        <w:rPr>
          <w:rFonts w:ascii="宋体" w:hAnsi="宋体" w:cs="仿宋_GB2312"/>
          <w:color w:val="auto"/>
          <w:kern w:val="0"/>
          <w:sz w:val="28"/>
          <w:szCs w:val="28"/>
        </w:rPr>
      </w:pPr>
      <w:r>
        <w:rPr>
          <w:rFonts w:hint="eastAsia" w:ascii="宋体" w:hAnsi="宋体" w:cs="仿宋_GB2312"/>
          <w:color w:val="auto"/>
          <w:kern w:val="0"/>
          <w:sz w:val="28"/>
          <w:szCs w:val="28"/>
        </w:rPr>
        <w:t>委托期限：。</w:t>
      </w:r>
    </w:p>
    <w:p>
      <w:pPr>
        <w:autoSpaceDE w:val="0"/>
        <w:autoSpaceDN w:val="0"/>
        <w:adjustRightInd w:val="0"/>
        <w:spacing w:line="360" w:lineRule="auto"/>
        <w:ind w:firstLine="560" w:firstLineChars="200"/>
        <w:jc w:val="left"/>
        <w:rPr>
          <w:rFonts w:ascii="宋体" w:hAnsi="宋体" w:cs="仿宋_GB2312"/>
          <w:color w:val="auto"/>
          <w:kern w:val="0"/>
          <w:sz w:val="28"/>
          <w:szCs w:val="28"/>
        </w:rPr>
      </w:pPr>
      <w:r>
        <w:rPr>
          <w:rFonts w:hint="eastAsia" w:ascii="宋体" w:hAnsi="宋体" w:cs="仿宋_GB2312"/>
          <w:color w:val="auto"/>
          <w:kern w:val="0"/>
          <w:sz w:val="28"/>
          <w:szCs w:val="28"/>
        </w:rPr>
        <w:t>代理人无转委托权。</w:t>
      </w:r>
    </w:p>
    <w:p>
      <w:pPr>
        <w:autoSpaceDE w:val="0"/>
        <w:autoSpaceDN w:val="0"/>
        <w:adjustRightInd w:val="0"/>
        <w:spacing w:line="360" w:lineRule="auto"/>
        <w:ind w:firstLine="560" w:firstLineChars="200"/>
        <w:jc w:val="left"/>
        <w:rPr>
          <w:rFonts w:ascii="宋体" w:hAnsi="宋体" w:cs="仿宋_GB2312"/>
          <w:color w:val="auto"/>
          <w:kern w:val="0"/>
          <w:sz w:val="28"/>
          <w:szCs w:val="28"/>
        </w:rPr>
      </w:pPr>
      <w:r>
        <w:rPr>
          <w:rFonts w:hint="eastAsia" w:ascii="宋体" w:hAnsi="宋体" w:cs="仿宋_GB2312"/>
          <w:color w:val="auto"/>
          <w:kern w:val="0"/>
          <w:sz w:val="28"/>
          <w:szCs w:val="28"/>
        </w:rPr>
        <w:t>附：法定代表人身份证明</w:t>
      </w:r>
    </w:p>
    <w:p>
      <w:pPr>
        <w:autoSpaceDE w:val="0"/>
        <w:autoSpaceDN w:val="0"/>
        <w:adjustRightInd w:val="0"/>
        <w:spacing w:line="360" w:lineRule="auto"/>
        <w:ind w:firstLine="560" w:firstLineChars="200"/>
        <w:jc w:val="left"/>
        <w:rPr>
          <w:rFonts w:ascii="宋体" w:hAnsi="宋体" w:cs="仿宋_GB2312"/>
          <w:color w:val="auto"/>
          <w:kern w:val="0"/>
          <w:sz w:val="28"/>
          <w:szCs w:val="28"/>
        </w:rPr>
      </w:pPr>
    </w:p>
    <w:p>
      <w:pPr>
        <w:autoSpaceDE w:val="0"/>
        <w:autoSpaceDN w:val="0"/>
        <w:adjustRightInd w:val="0"/>
        <w:spacing w:line="360" w:lineRule="auto"/>
        <w:ind w:firstLine="560" w:firstLineChars="200"/>
        <w:jc w:val="left"/>
        <w:rPr>
          <w:rFonts w:ascii="宋体" w:hAnsi="宋体" w:cs="仿宋_GB2312"/>
          <w:color w:val="auto"/>
          <w:kern w:val="0"/>
          <w:sz w:val="28"/>
          <w:szCs w:val="28"/>
        </w:rPr>
      </w:pPr>
    </w:p>
    <w:p>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投标人：（盖单位公章）</w:t>
      </w:r>
    </w:p>
    <w:p>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法定代表人： （签字或盖章）</w:t>
      </w:r>
    </w:p>
    <w:p>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身份证号码：</w:t>
      </w:r>
    </w:p>
    <w:p>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委托代理人： （签字或盖章）</w:t>
      </w:r>
    </w:p>
    <w:p>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身份证号码：</w:t>
      </w:r>
    </w:p>
    <w:p>
      <w:pPr>
        <w:autoSpaceDE w:val="0"/>
        <w:autoSpaceDN w:val="0"/>
        <w:adjustRightInd w:val="0"/>
        <w:spacing w:line="360" w:lineRule="auto"/>
        <w:jc w:val="left"/>
        <w:rPr>
          <w:rFonts w:ascii="宋体" w:hAnsi="宋体" w:cs="仿宋_GB2312"/>
          <w:color w:val="auto"/>
          <w:kern w:val="0"/>
          <w:sz w:val="28"/>
          <w:szCs w:val="28"/>
        </w:rPr>
      </w:pPr>
      <w:r>
        <w:rPr>
          <w:rFonts w:hint="eastAsia" w:ascii="宋体" w:hAnsi="宋体" w:cs="仿宋_GB2312"/>
          <w:color w:val="auto"/>
          <w:kern w:val="0"/>
          <w:sz w:val="28"/>
          <w:szCs w:val="28"/>
        </w:rPr>
        <w:t>年月 日</w:t>
      </w:r>
    </w:p>
    <w:p>
      <w:pPr>
        <w:autoSpaceDE w:val="0"/>
        <w:autoSpaceDN w:val="0"/>
        <w:adjustRightInd w:val="0"/>
        <w:spacing w:line="360" w:lineRule="auto"/>
        <w:jc w:val="left"/>
        <w:rPr>
          <w:rFonts w:ascii="宋体" w:hAnsi="宋体" w:cs="仿宋_GB2312"/>
          <w:color w:val="auto"/>
          <w:kern w:val="0"/>
          <w:sz w:val="28"/>
          <w:szCs w:val="28"/>
        </w:rPr>
      </w:pPr>
    </w:p>
    <w:p>
      <w:pPr>
        <w:autoSpaceDE w:val="0"/>
        <w:autoSpaceDN w:val="0"/>
        <w:adjustRightInd w:val="0"/>
        <w:spacing w:line="360" w:lineRule="auto"/>
        <w:jc w:val="left"/>
        <w:rPr>
          <w:rFonts w:ascii="宋体" w:hAnsi="宋体" w:cs="TimesNewRomanPSMT"/>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center"/>
        <w:rPr>
          <w:rFonts w:ascii="宋体" w:hAnsi="宋体" w:cs="仿宋_GB2312"/>
          <w:color w:val="auto"/>
          <w:kern w:val="0"/>
          <w:sz w:val="28"/>
          <w:szCs w:val="28"/>
        </w:rPr>
      </w:pPr>
      <w:r>
        <w:rPr>
          <w:rFonts w:hint="eastAsia" w:ascii="黑体" w:eastAsia="黑体"/>
          <w:color w:val="auto"/>
          <w:sz w:val="32"/>
        </w:rPr>
        <w:t>四、</w:t>
      </w:r>
      <w:r>
        <w:rPr>
          <w:rFonts w:hint="eastAsia" w:ascii="黑体" w:eastAsia="黑体"/>
          <w:b/>
          <w:bCs/>
          <w:color w:val="auto"/>
          <w:sz w:val="32"/>
          <w:szCs w:val="32"/>
        </w:rPr>
        <w:t>完税凭证、社保证明</w:t>
      </w:r>
    </w:p>
    <w:p>
      <w:pPr>
        <w:autoSpaceDE w:val="0"/>
        <w:autoSpaceDN w:val="0"/>
        <w:adjustRightInd w:val="0"/>
        <w:spacing w:line="360" w:lineRule="auto"/>
        <w:jc w:val="center"/>
        <w:rPr>
          <w:rFonts w:ascii="宋体" w:hAnsi="宋体" w:cs="黑体"/>
          <w:color w:val="auto"/>
          <w:kern w:val="0"/>
          <w:sz w:val="28"/>
          <w:szCs w:val="28"/>
        </w:rPr>
      </w:pPr>
    </w:p>
    <w:p>
      <w:pPr>
        <w:autoSpaceDE w:val="0"/>
        <w:autoSpaceDN w:val="0"/>
        <w:adjustRightInd w:val="0"/>
        <w:spacing w:line="360" w:lineRule="auto"/>
        <w:jc w:val="left"/>
        <w:rPr>
          <w:rFonts w:ascii="宋体" w:hAnsi="宋体" w:cs="TimesNewRomanPSMT"/>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pStyle w:val="4"/>
        <w:jc w:val="center"/>
        <w:rPr>
          <w:rFonts w:ascii="黑体" w:eastAsia="黑体"/>
          <w:color w:val="auto"/>
          <w:sz w:val="32"/>
        </w:rPr>
      </w:pPr>
      <w:bookmarkStart w:id="100" w:name="_Toc22686"/>
      <w:bookmarkStart w:id="101" w:name="_Toc11833"/>
      <w:r>
        <w:rPr>
          <w:rFonts w:hint="eastAsia" w:ascii="黑体" w:eastAsia="黑体"/>
          <w:color w:val="auto"/>
          <w:sz w:val="32"/>
        </w:rPr>
        <w:t>五、网站截图</w:t>
      </w:r>
      <w:bookmarkEnd w:id="100"/>
      <w:bookmarkEnd w:id="101"/>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pStyle w:val="4"/>
        <w:jc w:val="center"/>
        <w:rPr>
          <w:rFonts w:ascii="黑体" w:eastAsia="黑体"/>
          <w:color w:val="auto"/>
          <w:sz w:val="32"/>
        </w:rPr>
      </w:pPr>
      <w:bookmarkStart w:id="102" w:name="_Toc8720"/>
      <w:bookmarkStart w:id="103" w:name="_Toc22923"/>
      <w:r>
        <w:rPr>
          <w:rFonts w:hint="eastAsia" w:ascii="黑体" w:eastAsia="黑体"/>
          <w:color w:val="auto"/>
          <w:sz w:val="32"/>
        </w:rPr>
        <w:t>六、</w:t>
      </w:r>
      <w:r>
        <w:rPr>
          <w:rFonts w:hint="eastAsia" w:asciiTheme="minorEastAsia" w:hAnsiTheme="minorEastAsia"/>
          <w:color w:val="auto"/>
          <w:szCs w:val="24"/>
        </w:rPr>
        <w:t>施工方案</w:t>
      </w:r>
      <w:bookmarkEnd w:id="102"/>
      <w:bookmarkEnd w:id="103"/>
    </w:p>
    <w:p>
      <w:pPr>
        <w:autoSpaceDE w:val="0"/>
        <w:autoSpaceDN w:val="0"/>
        <w:adjustRightInd w:val="0"/>
        <w:spacing w:line="360" w:lineRule="auto"/>
        <w:rPr>
          <w:rFonts w:ascii="宋体" w:hAnsi="宋体" w:cs="黑体"/>
          <w:color w:val="auto"/>
          <w:kern w:val="0"/>
          <w:sz w:val="28"/>
          <w:szCs w:val="28"/>
        </w:rPr>
      </w:pPr>
    </w:p>
    <w:p>
      <w:pPr>
        <w:autoSpaceDE w:val="0"/>
        <w:autoSpaceDN w:val="0"/>
        <w:adjustRightInd w:val="0"/>
        <w:spacing w:line="360" w:lineRule="auto"/>
        <w:ind w:firstLine="719" w:firstLineChars="257"/>
        <w:jc w:val="left"/>
        <w:rPr>
          <w:rFonts w:ascii="宋体" w:hAnsi="宋体" w:cs="仿宋_GB2312"/>
          <w:color w:val="auto"/>
          <w:kern w:val="0"/>
          <w:sz w:val="28"/>
          <w:szCs w:val="28"/>
        </w:rPr>
      </w:pPr>
      <w:r>
        <w:rPr>
          <w:rFonts w:hint="eastAsia" w:ascii="宋体" w:hAnsi="宋体" w:cs="TimesNewRomanPSMT"/>
          <w:color w:val="auto"/>
          <w:kern w:val="0"/>
          <w:sz w:val="28"/>
          <w:szCs w:val="28"/>
        </w:rPr>
        <w:t xml:space="preserve">1. </w:t>
      </w:r>
      <w:r>
        <w:rPr>
          <w:rFonts w:hint="eastAsia" w:ascii="宋体" w:hAnsi="宋体" w:cs="仿宋_GB2312"/>
          <w:color w:val="auto"/>
          <w:kern w:val="0"/>
          <w:sz w:val="28"/>
          <w:szCs w:val="28"/>
        </w:rPr>
        <w:t>投标人编制施工组织设计的要求：编制时应采用文字并结合图表形式说明施工方法；拟投入本项目的主要施工设备情况、拟配备本项目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pPr>
        <w:autoSpaceDE w:val="0"/>
        <w:autoSpaceDN w:val="0"/>
        <w:adjustRightInd w:val="0"/>
        <w:spacing w:line="360" w:lineRule="auto"/>
        <w:ind w:firstLine="719" w:firstLineChars="257"/>
        <w:jc w:val="left"/>
        <w:rPr>
          <w:rFonts w:ascii="宋体" w:hAnsi="宋体" w:cs="仿宋_GB2312"/>
          <w:color w:val="auto"/>
          <w:kern w:val="0"/>
          <w:sz w:val="28"/>
          <w:szCs w:val="28"/>
        </w:rPr>
      </w:pPr>
      <w:r>
        <w:rPr>
          <w:rFonts w:hint="eastAsia" w:ascii="宋体" w:hAnsi="宋体" w:cs="TimesNewRomanPSMT"/>
          <w:color w:val="auto"/>
          <w:kern w:val="0"/>
          <w:sz w:val="28"/>
          <w:szCs w:val="28"/>
        </w:rPr>
        <w:t xml:space="preserve">2. </w:t>
      </w:r>
      <w:r>
        <w:rPr>
          <w:rFonts w:hint="eastAsia" w:ascii="宋体" w:hAnsi="宋体" w:cs="仿宋_GB2312"/>
          <w:color w:val="auto"/>
          <w:kern w:val="0"/>
          <w:sz w:val="28"/>
          <w:szCs w:val="28"/>
        </w:rPr>
        <w:t>施工组织设计除采用文字表述外可附下列图表，图表及格式要求附后。</w:t>
      </w:r>
    </w:p>
    <w:p>
      <w:pPr>
        <w:autoSpaceDE w:val="0"/>
        <w:autoSpaceDN w:val="0"/>
        <w:adjustRightInd w:val="0"/>
        <w:spacing w:line="360" w:lineRule="auto"/>
        <w:ind w:firstLine="1198" w:firstLineChars="428"/>
        <w:jc w:val="left"/>
        <w:rPr>
          <w:rFonts w:ascii="宋体" w:hAnsi="宋体" w:cs="仿宋_GB2312"/>
          <w:color w:val="auto"/>
          <w:kern w:val="0"/>
          <w:sz w:val="28"/>
          <w:szCs w:val="28"/>
        </w:rPr>
      </w:pPr>
      <w:r>
        <w:rPr>
          <w:rFonts w:hint="eastAsia" w:ascii="宋体" w:hAnsi="宋体" w:cs="仿宋_GB2312"/>
          <w:color w:val="auto"/>
          <w:kern w:val="0"/>
          <w:sz w:val="28"/>
          <w:szCs w:val="28"/>
        </w:rPr>
        <w:t>附表一 拟投入本项目的主要施工设备表</w:t>
      </w:r>
    </w:p>
    <w:p>
      <w:pPr>
        <w:autoSpaceDE w:val="0"/>
        <w:autoSpaceDN w:val="0"/>
        <w:adjustRightInd w:val="0"/>
        <w:spacing w:line="360" w:lineRule="auto"/>
        <w:ind w:firstLine="1198" w:firstLineChars="428"/>
        <w:jc w:val="left"/>
        <w:rPr>
          <w:rFonts w:ascii="宋体" w:hAnsi="宋体" w:cs="仿宋_GB2312"/>
          <w:color w:val="auto"/>
          <w:kern w:val="0"/>
          <w:sz w:val="28"/>
          <w:szCs w:val="28"/>
        </w:rPr>
      </w:pPr>
      <w:r>
        <w:rPr>
          <w:rFonts w:hint="eastAsia" w:ascii="宋体" w:hAnsi="宋体" w:cs="仿宋_GB2312"/>
          <w:color w:val="auto"/>
          <w:kern w:val="0"/>
          <w:sz w:val="28"/>
          <w:szCs w:val="28"/>
        </w:rPr>
        <w:t>附表二 拟配备本项目的试验和检测仪器设备表</w:t>
      </w:r>
    </w:p>
    <w:p>
      <w:pPr>
        <w:autoSpaceDE w:val="0"/>
        <w:autoSpaceDN w:val="0"/>
        <w:adjustRightInd w:val="0"/>
        <w:spacing w:line="360" w:lineRule="auto"/>
        <w:ind w:firstLine="1198" w:firstLineChars="428"/>
        <w:jc w:val="left"/>
        <w:rPr>
          <w:rFonts w:ascii="宋体" w:hAnsi="宋体" w:cs="仿宋_GB2312"/>
          <w:color w:val="auto"/>
          <w:kern w:val="0"/>
          <w:sz w:val="28"/>
          <w:szCs w:val="28"/>
        </w:rPr>
      </w:pPr>
      <w:r>
        <w:rPr>
          <w:rFonts w:hint="eastAsia" w:ascii="宋体" w:hAnsi="宋体" w:cs="仿宋_GB2312"/>
          <w:color w:val="auto"/>
          <w:kern w:val="0"/>
          <w:sz w:val="28"/>
          <w:szCs w:val="28"/>
        </w:rPr>
        <w:t>附表三 劳动力计划表</w:t>
      </w:r>
    </w:p>
    <w:p>
      <w:pPr>
        <w:autoSpaceDE w:val="0"/>
        <w:autoSpaceDN w:val="0"/>
        <w:adjustRightInd w:val="0"/>
        <w:spacing w:line="360" w:lineRule="auto"/>
        <w:ind w:firstLine="1198" w:firstLineChars="428"/>
        <w:jc w:val="left"/>
        <w:rPr>
          <w:rFonts w:ascii="宋体" w:hAnsi="宋体" w:cs="仿宋_GB2312"/>
          <w:color w:val="auto"/>
          <w:kern w:val="0"/>
          <w:sz w:val="28"/>
          <w:szCs w:val="28"/>
        </w:rPr>
      </w:pPr>
      <w:r>
        <w:rPr>
          <w:rFonts w:hint="eastAsia" w:ascii="宋体" w:hAnsi="宋体" w:cs="仿宋_GB2312"/>
          <w:color w:val="auto"/>
          <w:kern w:val="0"/>
          <w:sz w:val="28"/>
          <w:szCs w:val="28"/>
        </w:rPr>
        <w:t>附表四 计划开、竣工日期和施工进度网络图</w:t>
      </w:r>
    </w:p>
    <w:p>
      <w:pPr>
        <w:autoSpaceDE w:val="0"/>
        <w:autoSpaceDN w:val="0"/>
        <w:adjustRightInd w:val="0"/>
        <w:spacing w:line="360" w:lineRule="auto"/>
        <w:ind w:firstLine="1198" w:firstLineChars="428"/>
        <w:jc w:val="left"/>
        <w:rPr>
          <w:rFonts w:ascii="宋体" w:hAnsi="宋体" w:cs="仿宋_GB2312"/>
          <w:color w:val="auto"/>
          <w:kern w:val="0"/>
          <w:sz w:val="28"/>
          <w:szCs w:val="28"/>
        </w:rPr>
      </w:pPr>
      <w:r>
        <w:rPr>
          <w:rFonts w:hint="eastAsia" w:ascii="宋体" w:hAnsi="宋体" w:cs="仿宋_GB2312"/>
          <w:color w:val="auto"/>
          <w:kern w:val="0"/>
          <w:sz w:val="28"/>
          <w:szCs w:val="28"/>
        </w:rPr>
        <w:t>附表五 施工总平面图</w:t>
      </w:r>
    </w:p>
    <w:p>
      <w:pPr>
        <w:autoSpaceDE w:val="0"/>
        <w:autoSpaceDN w:val="0"/>
        <w:adjustRightInd w:val="0"/>
        <w:spacing w:line="360" w:lineRule="auto"/>
        <w:ind w:firstLine="1198" w:firstLineChars="428"/>
        <w:jc w:val="left"/>
        <w:rPr>
          <w:rFonts w:ascii="宋体" w:hAnsi="宋体" w:cs="仿宋_GB2312"/>
          <w:color w:val="auto"/>
          <w:kern w:val="0"/>
          <w:sz w:val="28"/>
          <w:szCs w:val="28"/>
        </w:rPr>
      </w:pPr>
      <w:r>
        <w:rPr>
          <w:rFonts w:hint="eastAsia" w:ascii="宋体" w:hAnsi="宋体" w:cs="仿宋_GB2312"/>
          <w:color w:val="auto"/>
          <w:kern w:val="0"/>
          <w:sz w:val="28"/>
          <w:szCs w:val="28"/>
        </w:rPr>
        <w:t>附表六 临时用地表</w:t>
      </w:r>
    </w:p>
    <w:p>
      <w:pPr>
        <w:autoSpaceDE w:val="0"/>
        <w:autoSpaceDN w:val="0"/>
        <w:adjustRightInd w:val="0"/>
        <w:spacing w:line="360" w:lineRule="auto"/>
        <w:jc w:val="left"/>
        <w:rPr>
          <w:rFonts w:ascii="宋体" w:hAnsi="宋体" w:cs="TimesNewRomanPSMT"/>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center"/>
        <w:rPr>
          <w:rFonts w:ascii="宋体" w:hAnsi="宋体" w:cs="黑体"/>
          <w:color w:val="auto"/>
          <w:kern w:val="0"/>
          <w:sz w:val="30"/>
          <w:szCs w:val="30"/>
        </w:rPr>
      </w:pPr>
      <w:r>
        <w:rPr>
          <w:rFonts w:hint="eastAsia" w:ascii="宋体" w:hAnsi="宋体" w:cs="黑体"/>
          <w:color w:val="auto"/>
          <w:kern w:val="0"/>
          <w:sz w:val="30"/>
          <w:szCs w:val="30"/>
        </w:rPr>
        <w:t>附表一：拟投入本项目的主要施工设备表</w:t>
      </w:r>
    </w:p>
    <w:p>
      <w:pPr>
        <w:autoSpaceDE w:val="0"/>
        <w:autoSpaceDN w:val="0"/>
        <w:adjustRightInd w:val="0"/>
        <w:spacing w:line="360" w:lineRule="auto"/>
        <w:jc w:val="left"/>
        <w:rPr>
          <w:rFonts w:ascii="宋体" w:hAnsi="宋体" w:cs="黑体"/>
          <w:color w:val="auto"/>
          <w:kern w:val="0"/>
          <w:sz w:val="28"/>
          <w:szCs w:val="28"/>
        </w:rPr>
      </w:pPr>
    </w:p>
    <w:tbl>
      <w:tblPr>
        <w:tblStyle w:val="47"/>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1211"/>
        <w:gridCol w:w="931"/>
        <w:gridCol w:w="931"/>
        <w:gridCol w:w="932"/>
        <w:gridCol w:w="932"/>
        <w:gridCol w:w="1201"/>
        <w:gridCol w:w="662"/>
        <w:gridCol w:w="932"/>
        <w:gridCol w:w="9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4" w:hRule="atLeast"/>
          <w:jc w:val="center"/>
        </w:trPr>
        <w:tc>
          <w:tcPr>
            <w:tcW w:w="650"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序号</w:t>
            </w:r>
          </w:p>
        </w:tc>
        <w:tc>
          <w:tcPr>
            <w:tcW w:w="1211"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设备名称</w:t>
            </w:r>
          </w:p>
        </w:tc>
        <w:tc>
          <w:tcPr>
            <w:tcW w:w="931"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型号</w:t>
            </w:r>
          </w:p>
          <w:p>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规格</w:t>
            </w:r>
          </w:p>
        </w:tc>
        <w:tc>
          <w:tcPr>
            <w:tcW w:w="931"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数量</w:t>
            </w:r>
          </w:p>
        </w:tc>
        <w:tc>
          <w:tcPr>
            <w:tcW w:w="932"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国别</w:t>
            </w:r>
          </w:p>
          <w:p>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产地</w:t>
            </w:r>
          </w:p>
        </w:tc>
        <w:tc>
          <w:tcPr>
            <w:tcW w:w="932"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制造</w:t>
            </w:r>
          </w:p>
          <w:p>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年份</w:t>
            </w:r>
          </w:p>
        </w:tc>
        <w:tc>
          <w:tcPr>
            <w:tcW w:w="1201"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额定功率</w:t>
            </w:r>
          </w:p>
          <w:p>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w:t>
            </w:r>
            <w:r>
              <w:rPr>
                <w:rFonts w:hint="eastAsia" w:ascii="宋体" w:hAnsi="宋体" w:cs="TimesNewRomanPSMT"/>
                <w:b/>
                <w:color w:val="auto"/>
                <w:kern w:val="0"/>
                <w:sz w:val="24"/>
              </w:rPr>
              <w:t>KW</w:t>
            </w:r>
            <w:r>
              <w:rPr>
                <w:rFonts w:hint="eastAsia" w:ascii="宋体" w:hAnsi="宋体" w:cs="仿宋_GB2312"/>
                <w:color w:val="auto"/>
                <w:kern w:val="0"/>
                <w:sz w:val="24"/>
              </w:rPr>
              <w:t>）</w:t>
            </w:r>
          </w:p>
        </w:tc>
        <w:tc>
          <w:tcPr>
            <w:tcW w:w="662"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生产</w:t>
            </w:r>
          </w:p>
          <w:p>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能力</w:t>
            </w:r>
          </w:p>
        </w:tc>
        <w:tc>
          <w:tcPr>
            <w:tcW w:w="932" w:type="dxa"/>
            <w:vAlign w:val="center"/>
          </w:tcPr>
          <w:p>
            <w:pPr>
              <w:autoSpaceDE w:val="0"/>
              <w:autoSpaceDN w:val="0"/>
              <w:adjustRightInd w:val="0"/>
              <w:spacing w:line="360" w:lineRule="auto"/>
              <w:jc w:val="center"/>
              <w:rPr>
                <w:rFonts w:ascii="宋体" w:hAnsi="宋体" w:cs="仿宋_GB2312"/>
                <w:color w:val="auto"/>
                <w:kern w:val="0"/>
                <w:sz w:val="24"/>
              </w:rPr>
            </w:pPr>
            <w:r>
              <w:rPr>
                <w:rFonts w:hint="eastAsia" w:ascii="宋体" w:hAnsi="宋体" w:cs="仿宋_GB2312"/>
                <w:color w:val="auto"/>
                <w:kern w:val="0"/>
                <w:sz w:val="24"/>
              </w:rPr>
              <w:t>用于施</w:t>
            </w:r>
          </w:p>
          <w:p>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工部位</w:t>
            </w:r>
          </w:p>
        </w:tc>
        <w:tc>
          <w:tcPr>
            <w:tcW w:w="932" w:type="dxa"/>
            <w:vAlign w:val="center"/>
          </w:tcPr>
          <w:p>
            <w:pPr>
              <w:autoSpaceDE w:val="0"/>
              <w:autoSpaceDN w:val="0"/>
              <w:adjustRightInd w:val="0"/>
              <w:spacing w:line="360" w:lineRule="auto"/>
              <w:jc w:val="center"/>
              <w:rPr>
                <w:rFonts w:ascii="宋体" w:hAnsi="宋体" w:cs="黑体"/>
                <w:color w:val="auto"/>
                <w:kern w:val="0"/>
                <w:sz w:val="24"/>
              </w:rPr>
            </w:pPr>
            <w:r>
              <w:rPr>
                <w:rFonts w:hint="eastAsia" w:ascii="宋体" w:hAnsi="宋体" w:cs="仿宋_GB2312"/>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黑体"/>
                <w:color w:val="auto"/>
                <w:kern w:val="0"/>
                <w:sz w:val="24"/>
              </w:rPr>
            </w:pPr>
          </w:p>
        </w:tc>
        <w:tc>
          <w:tcPr>
            <w:tcW w:w="121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1201" w:type="dxa"/>
            <w:vAlign w:val="center"/>
          </w:tcPr>
          <w:p>
            <w:pPr>
              <w:autoSpaceDE w:val="0"/>
              <w:autoSpaceDN w:val="0"/>
              <w:adjustRightInd w:val="0"/>
              <w:spacing w:line="360" w:lineRule="auto"/>
              <w:jc w:val="center"/>
              <w:rPr>
                <w:rFonts w:ascii="宋体" w:hAnsi="宋体" w:cs="黑体"/>
                <w:color w:val="auto"/>
                <w:kern w:val="0"/>
                <w:sz w:val="24"/>
              </w:rPr>
            </w:pPr>
          </w:p>
        </w:tc>
        <w:tc>
          <w:tcPr>
            <w:tcW w:w="66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黑体"/>
                <w:color w:val="auto"/>
                <w:kern w:val="0"/>
                <w:sz w:val="24"/>
              </w:rPr>
            </w:pPr>
          </w:p>
        </w:tc>
        <w:tc>
          <w:tcPr>
            <w:tcW w:w="121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1201" w:type="dxa"/>
            <w:vAlign w:val="center"/>
          </w:tcPr>
          <w:p>
            <w:pPr>
              <w:autoSpaceDE w:val="0"/>
              <w:autoSpaceDN w:val="0"/>
              <w:adjustRightInd w:val="0"/>
              <w:spacing w:line="360" w:lineRule="auto"/>
              <w:jc w:val="center"/>
              <w:rPr>
                <w:rFonts w:ascii="宋体" w:hAnsi="宋体" w:cs="黑体"/>
                <w:color w:val="auto"/>
                <w:kern w:val="0"/>
                <w:sz w:val="24"/>
              </w:rPr>
            </w:pPr>
          </w:p>
        </w:tc>
        <w:tc>
          <w:tcPr>
            <w:tcW w:w="66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黑体"/>
                <w:color w:val="auto"/>
                <w:kern w:val="0"/>
                <w:sz w:val="24"/>
              </w:rPr>
            </w:pPr>
          </w:p>
        </w:tc>
        <w:tc>
          <w:tcPr>
            <w:tcW w:w="121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1201" w:type="dxa"/>
            <w:vAlign w:val="center"/>
          </w:tcPr>
          <w:p>
            <w:pPr>
              <w:autoSpaceDE w:val="0"/>
              <w:autoSpaceDN w:val="0"/>
              <w:adjustRightInd w:val="0"/>
              <w:spacing w:line="360" w:lineRule="auto"/>
              <w:jc w:val="center"/>
              <w:rPr>
                <w:rFonts w:ascii="宋体" w:hAnsi="宋体" w:cs="黑体"/>
                <w:color w:val="auto"/>
                <w:kern w:val="0"/>
                <w:sz w:val="24"/>
              </w:rPr>
            </w:pPr>
          </w:p>
        </w:tc>
        <w:tc>
          <w:tcPr>
            <w:tcW w:w="66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黑体"/>
                <w:color w:val="auto"/>
                <w:kern w:val="0"/>
                <w:sz w:val="24"/>
              </w:rPr>
            </w:pPr>
          </w:p>
        </w:tc>
        <w:tc>
          <w:tcPr>
            <w:tcW w:w="121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1201" w:type="dxa"/>
            <w:vAlign w:val="center"/>
          </w:tcPr>
          <w:p>
            <w:pPr>
              <w:autoSpaceDE w:val="0"/>
              <w:autoSpaceDN w:val="0"/>
              <w:adjustRightInd w:val="0"/>
              <w:spacing w:line="360" w:lineRule="auto"/>
              <w:jc w:val="center"/>
              <w:rPr>
                <w:rFonts w:ascii="宋体" w:hAnsi="宋体" w:cs="黑体"/>
                <w:color w:val="auto"/>
                <w:kern w:val="0"/>
                <w:sz w:val="24"/>
              </w:rPr>
            </w:pPr>
          </w:p>
        </w:tc>
        <w:tc>
          <w:tcPr>
            <w:tcW w:w="66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黑体"/>
                <w:color w:val="auto"/>
                <w:kern w:val="0"/>
                <w:sz w:val="24"/>
              </w:rPr>
            </w:pPr>
          </w:p>
        </w:tc>
        <w:tc>
          <w:tcPr>
            <w:tcW w:w="121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1201" w:type="dxa"/>
            <w:vAlign w:val="center"/>
          </w:tcPr>
          <w:p>
            <w:pPr>
              <w:autoSpaceDE w:val="0"/>
              <w:autoSpaceDN w:val="0"/>
              <w:adjustRightInd w:val="0"/>
              <w:spacing w:line="360" w:lineRule="auto"/>
              <w:jc w:val="center"/>
              <w:rPr>
                <w:rFonts w:ascii="宋体" w:hAnsi="宋体" w:cs="黑体"/>
                <w:color w:val="auto"/>
                <w:kern w:val="0"/>
                <w:sz w:val="24"/>
              </w:rPr>
            </w:pPr>
          </w:p>
        </w:tc>
        <w:tc>
          <w:tcPr>
            <w:tcW w:w="66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黑体"/>
                <w:color w:val="auto"/>
                <w:kern w:val="0"/>
                <w:sz w:val="24"/>
              </w:rPr>
            </w:pPr>
          </w:p>
        </w:tc>
        <w:tc>
          <w:tcPr>
            <w:tcW w:w="121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1201" w:type="dxa"/>
            <w:vAlign w:val="center"/>
          </w:tcPr>
          <w:p>
            <w:pPr>
              <w:autoSpaceDE w:val="0"/>
              <w:autoSpaceDN w:val="0"/>
              <w:adjustRightInd w:val="0"/>
              <w:spacing w:line="360" w:lineRule="auto"/>
              <w:jc w:val="center"/>
              <w:rPr>
                <w:rFonts w:ascii="宋体" w:hAnsi="宋体" w:cs="黑体"/>
                <w:color w:val="auto"/>
                <w:kern w:val="0"/>
                <w:sz w:val="24"/>
              </w:rPr>
            </w:pPr>
          </w:p>
        </w:tc>
        <w:tc>
          <w:tcPr>
            <w:tcW w:w="66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黑体"/>
                <w:color w:val="auto"/>
                <w:kern w:val="0"/>
                <w:sz w:val="24"/>
              </w:rPr>
            </w:pPr>
          </w:p>
        </w:tc>
        <w:tc>
          <w:tcPr>
            <w:tcW w:w="121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1201" w:type="dxa"/>
            <w:vAlign w:val="center"/>
          </w:tcPr>
          <w:p>
            <w:pPr>
              <w:autoSpaceDE w:val="0"/>
              <w:autoSpaceDN w:val="0"/>
              <w:adjustRightInd w:val="0"/>
              <w:spacing w:line="360" w:lineRule="auto"/>
              <w:jc w:val="center"/>
              <w:rPr>
                <w:rFonts w:ascii="宋体" w:hAnsi="宋体" w:cs="黑体"/>
                <w:color w:val="auto"/>
                <w:kern w:val="0"/>
                <w:sz w:val="24"/>
              </w:rPr>
            </w:pPr>
          </w:p>
        </w:tc>
        <w:tc>
          <w:tcPr>
            <w:tcW w:w="66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黑体"/>
                <w:color w:val="auto"/>
                <w:kern w:val="0"/>
                <w:sz w:val="24"/>
              </w:rPr>
            </w:pPr>
          </w:p>
        </w:tc>
        <w:tc>
          <w:tcPr>
            <w:tcW w:w="121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1201" w:type="dxa"/>
            <w:vAlign w:val="center"/>
          </w:tcPr>
          <w:p>
            <w:pPr>
              <w:autoSpaceDE w:val="0"/>
              <w:autoSpaceDN w:val="0"/>
              <w:adjustRightInd w:val="0"/>
              <w:spacing w:line="360" w:lineRule="auto"/>
              <w:jc w:val="center"/>
              <w:rPr>
                <w:rFonts w:ascii="宋体" w:hAnsi="宋体" w:cs="黑体"/>
                <w:color w:val="auto"/>
                <w:kern w:val="0"/>
                <w:sz w:val="24"/>
              </w:rPr>
            </w:pPr>
          </w:p>
        </w:tc>
        <w:tc>
          <w:tcPr>
            <w:tcW w:w="66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黑体"/>
                <w:color w:val="auto"/>
                <w:kern w:val="0"/>
                <w:sz w:val="24"/>
              </w:rPr>
            </w:pPr>
          </w:p>
        </w:tc>
        <w:tc>
          <w:tcPr>
            <w:tcW w:w="121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1201" w:type="dxa"/>
            <w:vAlign w:val="center"/>
          </w:tcPr>
          <w:p>
            <w:pPr>
              <w:autoSpaceDE w:val="0"/>
              <w:autoSpaceDN w:val="0"/>
              <w:adjustRightInd w:val="0"/>
              <w:spacing w:line="360" w:lineRule="auto"/>
              <w:jc w:val="center"/>
              <w:rPr>
                <w:rFonts w:ascii="宋体" w:hAnsi="宋体" w:cs="黑体"/>
                <w:color w:val="auto"/>
                <w:kern w:val="0"/>
                <w:sz w:val="24"/>
              </w:rPr>
            </w:pPr>
          </w:p>
        </w:tc>
        <w:tc>
          <w:tcPr>
            <w:tcW w:w="66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黑体"/>
                <w:color w:val="auto"/>
                <w:kern w:val="0"/>
                <w:sz w:val="24"/>
              </w:rPr>
            </w:pPr>
          </w:p>
        </w:tc>
        <w:tc>
          <w:tcPr>
            <w:tcW w:w="121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1201" w:type="dxa"/>
            <w:vAlign w:val="center"/>
          </w:tcPr>
          <w:p>
            <w:pPr>
              <w:autoSpaceDE w:val="0"/>
              <w:autoSpaceDN w:val="0"/>
              <w:adjustRightInd w:val="0"/>
              <w:spacing w:line="360" w:lineRule="auto"/>
              <w:jc w:val="center"/>
              <w:rPr>
                <w:rFonts w:ascii="宋体" w:hAnsi="宋体" w:cs="黑体"/>
                <w:color w:val="auto"/>
                <w:kern w:val="0"/>
                <w:sz w:val="24"/>
              </w:rPr>
            </w:pPr>
          </w:p>
        </w:tc>
        <w:tc>
          <w:tcPr>
            <w:tcW w:w="66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50" w:type="dxa"/>
            <w:vAlign w:val="center"/>
          </w:tcPr>
          <w:p>
            <w:pPr>
              <w:autoSpaceDE w:val="0"/>
              <w:autoSpaceDN w:val="0"/>
              <w:adjustRightInd w:val="0"/>
              <w:spacing w:line="360" w:lineRule="auto"/>
              <w:jc w:val="center"/>
              <w:rPr>
                <w:rFonts w:ascii="宋体" w:hAnsi="宋体" w:cs="黑体"/>
                <w:color w:val="auto"/>
                <w:kern w:val="0"/>
                <w:sz w:val="24"/>
              </w:rPr>
            </w:pPr>
          </w:p>
        </w:tc>
        <w:tc>
          <w:tcPr>
            <w:tcW w:w="121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1201" w:type="dxa"/>
            <w:vAlign w:val="center"/>
          </w:tcPr>
          <w:p>
            <w:pPr>
              <w:autoSpaceDE w:val="0"/>
              <w:autoSpaceDN w:val="0"/>
              <w:adjustRightInd w:val="0"/>
              <w:spacing w:line="360" w:lineRule="auto"/>
              <w:jc w:val="center"/>
              <w:rPr>
                <w:rFonts w:ascii="宋体" w:hAnsi="宋体" w:cs="黑体"/>
                <w:color w:val="auto"/>
                <w:kern w:val="0"/>
                <w:sz w:val="24"/>
              </w:rPr>
            </w:pPr>
          </w:p>
        </w:tc>
        <w:tc>
          <w:tcPr>
            <w:tcW w:w="66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650" w:type="dxa"/>
            <w:vAlign w:val="center"/>
          </w:tcPr>
          <w:p>
            <w:pPr>
              <w:autoSpaceDE w:val="0"/>
              <w:autoSpaceDN w:val="0"/>
              <w:adjustRightInd w:val="0"/>
              <w:spacing w:line="360" w:lineRule="auto"/>
              <w:jc w:val="center"/>
              <w:rPr>
                <w:rFonts w:ascii="宋体" w:hAnsi="宋体" w:cs="黑体"/>
                <w:color w:val="auto"/>
                <w:kern w:val="0"/>
                <w:sz w:val="24"/>
              </w:rPr>
            </w:pPr>
          </w:p>
        </w:tc>
        <w:tc>
          <w:tcPr>
            <w:tcW w:w="121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1"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1201" w:type="dxa"/>
            <w:vAlign w:val="center"/>
          </w:tcPr>
          <w:p>
            <w:pPr>
              <w:autoSpaceDE w:val="0"/>
              <w:autoSpaceDN w:val="0"/>
              <w:adjustRightInd w:val="0"/>
              <w:spacing w:line="360" w:lineRule="auto"/>
              <w:jc w:val="center"/>
              <w:rPr>
                <w:rFonts w:ascii="宋体" w:hAnsi="宋体" w:cs="黑体"/>
                <w:color w:val="auto"/>
                <w:kern w:val="0"/>
                <w:sz w:val="24"/>
              </w:rPr>
            </w:pPr>
          </w:p>
        </w:tc>
        <w:tc>
          <w:tcPr>
            <w:tcW w:w="66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c>
          <w:tcPr>
            <w:tcW w:w="932" w:type="dxa"/>
            <w:vAlign w:val="center"/>
          </w:tcPr>
          <w:p>
            <w:pPr>
              <w:autoSpaceDE w:val="0"/>
              <w:autoSpaceDN w:val="0"/>
              <w:adjustRightInd w:val="0"/>
              <w:spacing w:line="360" w:lineRule="auto"/>
              <w:jc w:val="center"/>
              <w:rPr>
                <w:rFonts w:ascii="宋体" w:hAnsi="宋体" w:cs="黑体"/>
                <w:color w:val="auto"/>
                <w:kern w:val="0"/>
                <w:sz w:val="24"/>
              </w:rPr>
            </w:pPr>
          </w:p>
        </w:tc>
      </w:tr>
    </w:tbl>
    <w:p>
      <w:pPr>
        <w:autoSpaceDE w:val="0"/>
        <w:autoSpaceDN w:val="0"/>
        <w:adjustRightInd w:val="0"/>
        <w:spacing w:line="360" w:lineRule="auto"/>
        <w:jc w:val="left"/>
        <w:rPr>
          <w:rFonts w:ascii="宋体" w:hAnsi="宋体" w:cs="TimesNewRomanPSMT"/>
          <w:color w:val="auto"/>
          <w:kern w:val="0"/>
          <w:sz w:val="28"/>
          <w:szCs w:val="28"/>
        </w:rPr>
      </w:pPr>
    </w:p>
    <w:p>
      <w:pPr>
        <w:autoSpaceDE w:val="0"/>
        <w:autoSpaceDN w:val="0"/>
        <w:adjustRightInd w:val="0"/>
        <w:spacing w:line="360" w:lineRule="auto"/>
        <w:jc w:val="left"/>
        <w:rPr>
          <w:rFonts w:ascii="宋体" w:hAnsi="宋体" w:cs="TimesNewRomanPSMT"/>
          <w:color w:val="auto"/>
          <w:kern w:val="0"/>
          <w:sz w:val="28"/>
          <w:szCs w:val="28"/>
        </w:rPr>
      </w:pPr>
    </w:p>
    <w:p>
      <w:pPr>
        <w:autoSpaceDE w:val="0"/>
        <w:autoSpaceDN w:val="0"/>
        <w:adjustRightInd w:val="0"/>
        <w:spacing w:line="360" w:lineRule="auto"/>
        <w:jc w:val="left"/>
        <w:rPr>
          <w:rFonts w:ascii="宋体" w:hAnsi="宋体" w:cs="TimesNewRomanPSMT"/>
          <w:color w:val="auto"/>
          <w:kern w:val="0"/>
          <w:sz w:val="28"/>
          <w:szCs w:val="28"/>
        </w:rPr>
      </w:pPr>
    </w:p>
    <w:p>
      <w:pPr>
        <w:autoSpaceDE w:val="0"/>
        <w:autoSpaceDN w:val="0"/>
        <w:adjustRightInd w:val="0"/>
        <w:spacing w:line="360" w:lineRule="auto"/>
        <w:jc w:val="center"/>
        <w:rPr>
          <w:rFonts w:ascii="宋体" w:hAnsi="宋体" w:cs="黑体"/>
          <w:color w:val="auto"/>
          <w:kern w:val="0"/>
          <w:sz w:val="30"/>
          <w:szCs w:val="30"/>
        </w:rPr>
      </w:pPr>
      <w:r>
        <w:rPr>
          <w:rFonts w:hint="eastAsia" w:ascii="宋体" w:hAnsi="宋体" w:cs="黑体"/>
          <w:color w:val="auto"/>
          <w:kern w:val="0"/>
          <w:sz w:val="30"/>
          <w:szCs w:val="30"/>
        </w:rPr>
        <w:t>附表二：拟配备本项目的试验和检测仪器设备表</w:t>
      </w:r>
    </w:p>
    <w:p>
      <w:pPr>
        <w:autoSpaceDE w:val="0"/>
        <w:autoSpaceDN w:val="0"/>
        <w:adjustRightInd w:val="0"/>
        <w:spacing w:line="360" w:lineRule="auto"/>
        <w:jc w:val="center"/>
        <w:rPr>
          <w:rFonts w:ascii="宋体" w:hAnsi="宋体" w:cs="黑体"/>
          <w:color w:val="auto"/>
          <w:kern w:val="0"/>
          <w:sz w:val="30"/>
          <w:szCs w:val="30"/>
        </w:rPr>
      </w:pPr>
    </w:p>
    <w:tbl>
      <w:tblPr>
        <w:tblStyle w:val="47"/>
        <w:tblW w:w="9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227"/>
        <w:gridCol w:w="1026"/>
        <w:gridCol w:w="1026"/>
        <w:gridCol w:w="1025"/>
        <w:gridCol w:w="884"/>
        <w:gridCol w:w="1166"/>
        <w:gridCol w:w="1026"/>
        <w:gridCol w:w="1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6" w:hRule="atLeast"/>
          <w:jc w:val="center"/>
        </w:trPr>
        <w:tc>
          <w:tcPr>
            <w:tcW w:w="823" w:type="dxa"/>
            <w:vAlign w:val="center"/>
          </w:tcPr>
          <w:p>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序号</w:t>
            </w:r>
          </w:p>
          <w:p>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仪器设备名称</w:t>
            </w:r>
          </w:p>
        </w:tc>
        <w:tc>
          <w:tcPr>
            <w:tcW w:w="1026" w:type="dxa"/>
            <w:vAlign w:val="center"/>
          </w:tcPr>
          <w:p>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型号</w:t>
            </w:r>
          </w:p>
          <w:p>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规格</w:t>
            </w: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数量</w:t>
            </w:r>
          </w:p>
        </w:tc>
        <w:tc>
          <w:tcPr>
            <w:tcW w:w="1025" w:type="dxa"/>
            <w:vAlign w:val="center"/>
          </w:tcPr>
          <w:p>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国别</w:t>
            </w:r>
          </w:p>
          <w:p>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产地</w:t>
            </w:r>
          </w:p>
        </w:tc>
        <w:tc>
          <w:tcPr>
            <w:tcW w:w="884" w:type="dxa"/>
            <w:vAlign w:val="center"/>
          </w:tcPr>
          <w:p>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制造</w:t>
            </w:r>
          </w:p>
          <w:p>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年份</w:t>
            </w:r>
          </w:p>
        </w:tc>
        <w:tc>
          <w:tcPr>
            <w:tcW w:w="1166" w:type="dxa"/>
            <w:vAlign w:val="center"/>
          </w:tcPr>
          <w:p>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已使用台时数</w:t>
            </w: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用途</w:t>
            </w: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88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88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88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88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88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88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88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88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jc w:val="center"/>
        </w:trPr>
        <w:tc>
          <w:tcPr>
            <w:tcW w:w="823"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88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88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823"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227"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88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26" w:type="dxa"/>
            <w:vAlign w:val="center"/>
          </w:tcPr>
          <w:p>
            <w:pPr>
              <w:autoSpaceDE w:val="0"/>
              <w:autoSpaceDN w:val="0"/>
              <w:adjustRightInd w:val="0"/>
              <w:spacing w:line="360" w:lineRule="auto"/>
              <w:jc w:val="center"/>
              <w:rPr>
                <w:rFonts w:ascii="宋体" w:hAnsi="宋体" w:cs="黑体"/>
                <w:color w:val="auto"/>
                <w:kern w:val="0"/>
                <w:sz w:val="28"/>
                <w:szCs w:val="28"/>
              </w:rPr>
            </w:pPr>
          </w:p>
        </w:tc>
      </w:tr>
    </w:tbl>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仿宋_GB2312"/>
          <w:color w:val="auto"/>
          <w:kern w:val="0"/>
          <w:sz w:val="28"/>
          <w:szCs w:val="28"/>
        </w:rPr>
      </w:pPr>
    </w:p>
    <w:p>
      <w:pPr>
        <w:autoSpaceDE w:val="0"/>
        <w:autoSpaceDN w:val="0"/>
        <w:adjustRightInd w:val="0"/>
        <w:spacing w:line="360" w:lineRule="auto"/>
        <w:jc w:val="left"/>
        <w:rPr>
          <w:rFonts w:ascii="宋体" w:hAnsi="宋体" w:cs="仿宋_GB2312"/>
          <w:color w:val="auto"/>
          <w:kern w:val="0"/>
          <w:sz w:val="28"/>
          <w:szCs w:val="28"/>
        </w:rPr>
      </w:pPr>
    </w:p>
    <w:p>
      <w:pPr>
        <w:autoSpaceDE w:val="0"/>
        <w:autoSpaceDN w:val="0"/>
        <w:adjustRightInd w:val="0"/>
        <w:spacing w:line="360" w:lineRule="auto"/>
        <w:jc w:val="left"/>
        <w:rPr>
          <w:rFonts w:ascii="宋体" w:hAnsi="宋体" w:cs="仿宋_GB2312"/>
          <w:color w:val="auto"/>
          <w:kern w:val="0"/>
          <w:sz w:val="28"/>
          <w:szCs w:val="28"/>
        </w:rPr>
      </w:pPr>
    </w:p>
    <w:p>
      <w:pPr>
        <w:autoSpaceDE w:val="0"/>
        <w:autoSpaceDN w:val="0"/>
        <w:adjustRightInd w:val="0"/>
        <w:spacing w:line="360" w:lineRule="auto"/>
        <w:jc w:val="center"/>
        <w:rPr>
          <w:rFonts w:ascii="宋体" w:hAnsi="宋体" w:cs="黑体"/>
          <w:color w:val="auto"/>
          <w:kern w:val="0"/>
          <w:sz w:val="30"/>
          <w:szCs w:val="30"/>
        </w:rPr>
      </w:pPr>
      <w:r>
        <w:rPr>
          <w:rFonts w:hint="eastAsia" w:ascii="宋体" w:hAnsi="宋体" w:cs="黑体"/>
          <w:color w:val="auto"/>
          <w:kern w:val="0"/>
          <w:sz w:val="30"/>
          <w:szCs w:val="30"/>
        </w:rPr>
        <w:t>附表三：劳动力计划表</w:t>
      </w:r>
    </w:p>
    <w:p>
      <w:pPr>
        <w:autoSpaceDE w:val="0"/>
        <w:autoSpaceDN w:val="0"/>
        <w:adjustRightInd w:val="0"/>
        <w:spacing w:line="360" w:lineRule="auto"/>
        <w:jc w:val="right"/>
        <w:rPr>
          <w:rFonts w:ascii="宋体" w:hAnsi="宋体" w:cs="黑体"/>
          <w:color w:val="auto"/>
          <w:kern w:val="0"/>
          <w:sz w:val="28"/>
          <w:szCs w:val="28"/>
        </w:rPr>
      </w:pPr>
      <w:r>
        <w:rPr>
          <w:rFonts w:hint="eastAsia" w:ascii="宋体" w:hAnsi="宋体" w:cs="黑体"/>
          <w:color w:val="auto"/>
          <w:kern w:val="0"/>
          <w:sz w:val="28"/>
          <w:szCs w:val="28"/>
        </w:rPr>
        <w:t>单位：人</w:t>
      </w:r>
    </w:p>
    <w:tbl>
      <w:tblPr>
        <w:tblStyle w:val="47"/>
        <w:tblW w:w="93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4"/>
        <w:gridCol w:w="1164"/>
        <w:gridCol w:w="1165"/>
        <w:gridCol w:w="1165"/>
        <w:gridCol w:w="1165"/>
        <w:gridCol w:w="1165"/>
        <w:gridCol w:w="1165"/>
        <w:gridCol w:w="1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164" w:type="dxa"/>
            <w:vAlign w:val="center"/>
          </w:tcPr>
          <w:p>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工种</w:t>
            </w:r>
          </w:p>
        </w:tc>
        <w:tc>
          <w:tcPr>
            <w:tcW w:w="8157" w:type="dxa"/>
            <w:gridSpan w:val="7"/>
            <w:vAlign w:val="center"/>
          </w:tcPr>
          <w:p>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8"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8"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8"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8"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8"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8"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8"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8"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116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8"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8"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116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8" w:type="dxa"/>
            <w:vAlign w:val="center"/>
          </w:tcPr>
          <w:p>
            <w:pPr>
              <w:autoSpaceDE w:val="0"/>
              <w:autoSpaceDN w:val="0"/>
              <w:adjustRightInd w:val="0"/>
              <w:spacing w:line="360" w:lineRule="auto"/>
              <w:jc w:val="center"/>
              <w:rPr>
                <w:rFonts w:ascii="宋体" w:hAnsi="宋体" w:cs="黑体"/>
                <w:color w:val="auto"/>
                <w:kern w:val="0"/>
                <w:sz w:val="28"/>
                <w:szCs w:val="28"/>
              </w:rPr>
            </w:pPr>
          </w:p>
        </w:tc>
      </w:tr>
    </w:tbl>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TimesNewRomanPSMT"/>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center"/>
        <w:rPr>
          <w:rFonts w:ascii="宋体" w:hAnsi="宋体" w:cs="黑体"/>
          <w:color w:val="auto"/>
          <w:kern w:val="0"/>
          <w:sz w:val="30"/>
          <w:szCs w:val="30"/>
        </w:rPr>
      </w:pPr>
      <w:r>
        <w:rPr>
          <w:rFonts w:hint="eastAsia" w:ascii="宋体" w:hAnsi="宋体" w:cs="黑体"/>
          <w:color w:val="auto"/>
          <w:kern w:val="0"/>
          <w:sz w:val="30"/>
          <w:szCs w:val="30"/>
        </w:rPr>
        <w:t>附表四：计划开、竣工日期和施工进度网络图</w:t>
      </w: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ind w:firstLine="957" w:firstLineChars="342"/>
        <w:jc w:val="left"/>
        <w:rPr>
          <w:rFonts w:ascii="宋体" w:hAnsi="宋体" w:cs="仿宋_GB2312"/>
          <w:color w:val="auto"/>
          <w:kern w:val="0"/>
          <w:sz w:val="28"/>
          <w:szCs w:val="28"/>
        </w:rPr>
      </w:pPr>
      <w:r>
        <w:rPr>
          <w:rFonts w:hint="eastAsia" w:ascii="宋体" w:hAnsi="宋体" w:cs="TimesNewRomanPSMT"/>
          <w:color w:val="auto"/>
          <w:kern w:val="0"/>
          <w:sz w:val="28"/>
          <w:szCs w:val="28"/>
        </w:rPr>
        <w:t xml:space="preserve">1. </w:t>
      </w:r>
      <w:r>
        <w:rPr>
          <w:rFonts w:hint="eastAsia" w:ascii="宋体" w:hAnsi="宋体" w:cs="仿宋_GB2312"/>
          <w:color w:val="auto"/>
          <w:kern w:val="0"/>
          <w:sz w:val="28"/>
          <w:szCs w:val="28"/>
        </w:rPr>
        <w:t>投标人应递交施工进度网络图或施工进度表，说明按招标文件要求的计划工期进行施工的各个关键日期。</w:t>
      </w:r>
    </w:p>
    <w:p>
      <w:pPr>
        <w:autoSpaceDE w:val="0"/>
        <w:autoSpaceDN w:val="0"/>
        <w:adjustRightInd w:val="0"/>
        <w:spacing w:line="360" w:lineRule="auto"/>
        <w:ind w:firstLine="957" w:firstLineChars="342"/>
        <w:jc w:val="left"/>
        <w:rPr>
          <w:rFonts w:ascii="宋体" w:hAnsi="宋体" w:cs="仿宋_GB2312"/>
          <w:color w:val="auto"/>
          <w:kern w:val="0"/>
          <w:sz w:val="28"/>
          <w:szCs w:val="28"/>
        </w:rPr>
      </w:pPr>
      <w:r>
        <w:rPr>
          <w:rFonts w:hint="eastAsia" w:ascii="宋体" w:hAnsi="宋体" w:cs="TimesNewRomanPSMT"/>
          <w:color w:val="auto"/>
          <w:kern w:val="0"/>
          <w:sz w:val="28"/>
          <w:szCs w:val="28"/>
        </w:rPr>
        <w:t xml:space="preserve">2. </w:t>
      </w:r>
      <w:r>
        <w:rPr>
          <w:rFonts w:hint="eastAsia" w:ascii="宋体" w:hAnsi="宋体" w:cs="仿宋_GB2312"/>
          <w:color w:val="auto"/>
          <w:kern w:val="0"/>
          <w:sz w:val="28"/>
          <w:szCs w:val="28"/>
        </w:rPr>
        <w:t>施工进度表可采用网络图（或横道图）表示。</w:t>
      </w:r>
    </w:p>
    <w:p>
      <w:pPr>
        <w:autoSpaceDE w:val="0"/>
        <w:autoSpaceDN w:val="0"/>
        <w:adjustRightInd w:val="0"/>
        <w:spacing w:line="360" w:lineRule="auto"/>
        <w:jc w:val="left"/>
        <w:rPr>
          <w:rFonts w:ascii="宋体" w:hAnsi="宋体" w:cs="TimesNewRomanPSMT"/>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center"/>
        <w:rPr>
          <w:rFonts w:ascii="宋体" w:hAnsi="宋体" w:cs="黑体"/>
          <w:color w:val="auto"/>
          <w:kern w:val="0"/>
          <w:sz w:val="30"/>
          <w:szCs w:val="30"/>
        </w:rPr>
      </w:pPr>
      <w:r>
        <w:rPr>
          <w:rFonts w:hint="eastAsia" w:ascii="宋体" w:hAnsi="宋体" w:cs="黑体"/>
          <w:color w:val="auto"/>
          <w:kern w:val="0"/>
          <w:sz w:val="30"/>
          <w:szCs w:val="30"/>
        </w:rPr>
        <w:t>附表五：施工总平面图</w:t>
      </w:r>
    </w:p>
    <w:p>
      <w:pPr>
        <w:autoSpaceDE w:val="0"/>
        <w:autoSpaceDN w:val="0"/>
        <w:adjustRightInd w:val="0"/>
        <w:spacing w:line="360" w:lineRule="auto"/>
        <w:jc w:val="center"/>
        <w:rPr>
          <w:rFonts w:ascii="宋体" w:hAnsi="宋体" w:cs="黑体"/>
          <w:color w:val="auto"/>
          <w:kern w:val="0"/>
          <w:sz w:val="28"/>
          <w:szCs w:val="28"/>
        </w:rPr>
      </w:pPr>
    </w:p>
    <w:p>
      <w:pPr>
        <w:autoSpaceDE w:val="0"/>
        <w:autoSpaceDN w:val="0"/>
        <w:adjustRightInd w:val="0"/>
        <w:spacing w:line="360" w:lineRule="auto"/>
        <w:ind w:firstLine="840" w:firstLineChars="300"/>
        <w:jc w:val="left"/>
        <w:rPr>
          <w:rFonts w:ascii="宋体" w:hAnsi="宋体" w:cs="仿宋_GB2312"/>
          <w:color w:val="auto"/>
          <w:kern w:val="0"/>
          <w:sz w:val="28"/>
          <w:szCs w:val="28"/>
        </w:rPr>
      </w:pPr>
      <w:r>
        <w:rPr>
          <w:rFonts w:hint="eastAsia" w:ascii="宋体" w:hAnsi="宋体" w:cs="仿宋_GB2312"/>
          <w:color w:val="auto"/>
          <w:kern w:val="0"/>
          <w:sz w:val="28"/>
          <w:szCs w:val="28"/>
        </w:rPr>
        <w:t>投标人应递交一份施工总平面图，绘出现场临时设施布置图表并附文字说明，说明临时设施、加工车间、现场办公、设备及仓储、供电、供水、卫生、生活、道路、消防等设施的情况和布置。</w:t>
      </w:r>
    </w:p>
    <w:p>
      <w:pPr>
        <w:autoSpaceDE w:val="0"/>
        <w:autoSpaceDN w:val="0"/>
        <w:adjustRightInd w:val="0"/>
        <w:spacing w:line="360" w:lineRule="auto"/>
        <w:jc w:val="left"/>
        <w:rPr>
          <w:rFonts w:ascii="宋体" w:hAnsi="宋体" w:cs="TimesNewRomanPSMT"/>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黑体"/>
          <w:color w:val="auto"/>
          <w:kern w:val="0"/>
          <w:sz w:val="30"/>
          <w:szCs w:val="30"/>
        </w:rPr>
        <w:t>附表六：临时用地表</w:t>
      </w:r>
    </w:p>
    <w:tbl>
      <w:tblPr>
        <w:tblStyle w:val="47"/>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8"/>
        <w:gridCol w:w="2328"/>
        <w:gridCol w:w="2329"/>
        <w:gridCol w:w="2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用 途</w:t>
            </w:r>
          </w:p>
        </w:tc>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面 积（平方米）</w:t>
            </w: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位 置</w:t>
            </w: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需用时间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jc w:val="center"/>
        </w:trPr>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8"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2329" w:type="dxa"/>
            <w:vAlign w:val="center"/>
          </w:tcPr>
          <w:p>
            <w:pPr>
              <w:autoSpaceDE w:val="0"/>
              <w:autoSpaceDN w:val="0"/>
              <w:adjustRightInd w:val="0"/>
              <w:spacing w:line="360" w:lineRule="auto"/>
              <w:jc w:val="center"/>
              <w:rPr>
                <w:rFonts w:ascii="宋体" w:hAnsi="宋体" w:cs="黑体"/>
                <w:color w:val="auto"/>
                <w:kern w:val="0"/>
                <w:sz w:val="28"/>
                <w:szCs w:val="28"/>
              </w:rPr>
            </w:pPr>
          </w:p>
        </w:tc>
      </w:tr>
    </w:tbl>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center"/>
        <w:rPr>
          <w:rFonts w:ascii="宋体" w:hAnsi="宋体" w:cs="黑体"/>
          <w:color w:val="auto"/>
          <w:kern w:val="0"/>
          <w:sz w:val="28"/>
          <w:szCs w:val="28"/>
        </w:rPr>
      </w:pPr>
    </w:p>
    <w:p>
      <w:pPr>
        <w:autoSpaceDE w:val="0"/>
        <w:autoSpaceDN w:val="0"/>
        <w:adjustRightInd w:val="0"/>
        <w:spacing w:line="360" w:lineRule="auto"/>
        <w:rPr>
          <w:rFonts w:ascii="宋体" w:hAnsi="宋体" w:cs="黑体"/>
          <w:color w:val="auto"/>
          <w:kern w:val="0"/>
          <w:sz w:val="28"/>
          <w:szCs w:val="28"/>
        </w:rPr>
      </w:pPr>
    </w:p>
    <w:p>
      <w:pPr>
        <w:pStyle w:val="4"/>
        <w:jc w:val="center"/>
        <w:rPr>
          <w:rFonts w:ascii="黑体" w:eastAsia="黑体"/>
          <w:color w:val="auto"/>
          <w:sz w:val="32"/>
        </w:rPr>
      </w:pPr>
      <w:bookmarkStart w:id="104" w:name="_Toc11030"/>
      <w:bookmarkStart w:id="105" w:name="_Toc30398"/>
      <w:r>
        <w:rPr>
          <w:rFonts w:hint="eastAsia" w:ascii="黑体" w:eastAsia="黑体"/>
          <w:color w:val="auto"/>
          <w:sz w:val="32"/>
        </w:rPr>
        <w:t>七、项目管理机构</w:t>
      </w:r>
      <w:bookmarkEnd w:id="104"/>
      <w:bookmarkEnd w:id="105"/>
    </w:p>
    <w:p>
      <w:pPr>
        <w:autoSpaceDE w:val="0"/>
        <w:autoSpaceDN w:val="0"/>
        <w:adjustRightInd w:val="0"/>
        <w:spacing w:line="360" w:lineRule="auto"/>
        <w:jc w:val="left"/>
        <w:rPr>
          <w:rFonts w:ascii="宋体" w:hAnsi="宋体" w:cs="黑体"/>
          <w:color w:val="auto"/>
          <w:kern w:val="0"/>
          <w:sz w:val="30"/>
          <w:szCs w:val="30"/>
        </w:rPr>
      </w:pPr>
    </w:p>
    <w:p>
      <w:pPr>
        <w:numPr>
          <w:ilvl w:val="0"/>
          <w:numId w:val="2"/>
        </w:num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黑体"/>
          <w:color w:val="auto"/>
          <w:kern w:val="0"/>
          <w:sz w:val="30"/>
          <w:szCs w:val="30"/>
        </w:rPr>
        <w:t>项目管理机构组成表</w:t>
      </w:r>
    </w:p>
    <w:tbl>
      <w:tblPr>
        <w:tblStyle w:val="47"/>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1034"/>
        <w:gridCol w:w="1035"/>
        <w:gridCol w:w="1225"/>
        <w:gridCol w:w="845"/>
        <w:gridCol w:w="1035"/>
        <w:gridCol w:w="1035"/>
        <w:gridCol w:w="1169"/>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1034" w:type="dxa"/>
            <w:vMerge w:val="restart"/>
            <w:vAlign w:val="center"/>
          </w:tcPr>
          <w:p>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职务</w:t>
            </w:r>
          </w:p>
        </w:tc>
        <w:tc>
          <w:tcPr>
            <w:tcW w:w="1034" w:type="dxa"/>
            <w:vMerge w:val="restart"/>
            <w:vAlign w:val="center"/>
          </w:tcPr>
          <w:p>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姓名</w:t>
            </w:r>
          </w:p>
        </w:tc>
        <w:tc>
          <w:tcPr>
            <w:tcW w:w="1035" w:type="dxa"/>
            <w:vMerge w:val="restart"/>
            <w:vAlign w:val="center"/>
          </w:tcPr>
          <w:p>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职称</w:t>
            </w:r>
          </w:p>
        </w:tc>
        <w:tc>
          <w:tcPr>
            <w:tcW w:w="5309" w:type="dxa"/>
            <w:gridSpan w:val="5"/>
            <w:vAlign w:val="center"/>
          </w:tcPr>
          <w:p>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执业或职业资格证明</w:t>
            </w:r>
          </w:p>
        </w:tc>
        <w:tc>
          <w:tcPr>
            <w:tcW w:w="901" w:type="dxa"/>
            <w:vAlign w:val="center"/>
          </w:tcPr>
          <w:p>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1034" w:type="dxa"/>
            <w:vMerge w:val="continue"/>
            <w:vAlign w:val="center"/>
          </w:tcPr>
          <w:p>
            <w:pPr>
              <w:autoSpaceDE w:val="0"/>
              <w:autoSpaceDN w:val="0"/>
              <w:adjustRightInd w:val="0"/>
              <w:spacing w:line="360" w:lineRule="auto"/>
              <w:jc w:val="center"/>
              <w:rPr>
                <w:rFonts w:ascii="宋体" w:hAnsi="宋体" w:cs="黑体"/>
                <w:color w:val="auto"/>
                <w:kern w:val="0"/>
                <w:sz w:val="28"/>
                <w:szCs w:val="28"/>
              </w:rPr>
            </w:pPr>
          </w:p>
        </w:tc>
        <w:tc>
          <w:tcPr>
            <w:tcW w:w="1034" w:type="dxa"/>
            <w:vMerge w:val="continue"/>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Merge w:val="continue"/>
            <w:vAlign w:val="center"/>
          </w:tcPr>
          <w:p>
            <w:pPr>
              <w:autoSpaceDE w:val="0"/>
              <w:autoSpaceDN w:val="0"/>
              <w:adjustRightInd w:val="0"/>
              <w:spacing w:line="360" w:lineRule="auto"/>
              <w:jc w:val="center"/>
              <w:rPr>
                <w:rFonts w:ascii="宋体" w:hAnsi="宋体" w:cs="黑体"/>
                <w:color w:val="auto"/>
                <w:kern w:val="0"/>
                <w:sz w:val="28"/>
                <w:szCs w:val="28"/>
              </w:rPr>
            </w:pPr>
          </w:p>
        </w:tc>
        <w:tc>
          <w:tcPr>
            <w:tcW w:w="1225" w:type="dxa"/>
            <w:vAlign w:val="center"/>
          </w:tcPr>
          <w:p>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证书名称</w:t>
            </w:r>
          </w:p>
        </w:tc>
        <w:tc>
          <w:tcPr>
            <w:tcW w:w="845" w:type="dxa"/>
            <w:vAlign w:val="center"/>
          </w:tcPr>
          <w:p>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级别</w:t>
            </w: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证号</w:t>
            </w: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专业</w:t>
            </w:r>
          </w:p>
        </w:tc>
        <w:tc>
          <w:tcPr>
            <w:tcW w:w="1169" w:type="dxa"/>
            <w:vAlign w:val="center"/>
          </w:tcPr>
          <w:p>
            <w:pPr>
              <w:autoSpaceDE w:val="0"/>
              <w:autoSpaceDN w:val="0"/>
              <w:adjustRightInd w:val="0"/>
              <w:spacing w:line="360" w:lineRule="auto"/>
              <w:jc w:val="center"/>
              <w:rPr>
                <w:rFonts w:ascii="宋体" w:hAnsi="宋体" w:cs="黑体"/>
                <w:color w:val="auto"/>
                <w:kern w:val="0"/>
                <w:sz w:val="28"/>
                <w:szCs w:val="28"/>
              </w:rPr>
            </w:pPr>
            <w:r>
              <w:rPr>
                <w:rFonts w:hint="eastAsia" w:ascii="宋体" w:hAnsi="宋体" w:cs="仿宋_GB2312"/>
                <w:color w:val="auto"/>
                <w:kern w:val="0"/>
                <w:sz w:val="28"/>
                <w:szCs w:val="28"/>
              </w:rPr>
              <w:t>养老保险</w:t>
            </w:r>
          </w:p>
        </w:tc>
        <w:tc>
          <w:tcPr>
            <w:tcW w:w="901"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22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84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9"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901"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22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84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9"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901"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22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84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9"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901"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22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84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9"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901"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22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84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9"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901"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22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84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9"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901"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22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84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9"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901"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jc w:val="center"/>
        </w:trPr>
        <w:tc>
          <w:tcPr>
            <w:tcW w:w="103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22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84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9"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901"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22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84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9"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901" w:type="dxa"/>
            <w:vAlign w:val="center"/>
          </w:tcPr>
          <w:p>
            <w:pPr>
              <w:autoSpaceDE w:val="0"/>
              <w:autoSpaceDN w:val="0"/>
              <w:adjustRightInd w:val="0"/>
              <w:spacing w:line="360" w:lineRule="auto"/>
              <w:jc w:val="center"/>
              <w:rPr>
                <w:rFonts w:ascii="宋体" w:hAnsi="宋体" w:cs="黑体"/>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103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4"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22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84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035"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1169" w:type="dxa"/>
            <w:vAlign w:val="center"/>
          </w:tcPr>
          <w:p>
            <w:pPr>
              <w:autoSpaceDE w:val="0"/>
              <w:autoSpaceDN w:val="0"/>
              <w:adjustRightInd w:val="0"/>
              <w:spacing w:line="360" w:lineRule="auto"/>
              <w:jc w:val="center"/>
              <w:rPr>
                <w:rFonts w:ascii="宋体" w:hAnsi="宋体" w:cs="黑体"/>
                <w:color w:val="auto"/>
                <w:kern w:val="0"/>
                <w:sz w:val="28"/>
                <w:szCs w:val="28"/>
              </w:rPr>
            </w:pPr>
          </w:p>
        </w:tc>
        <w:tc>
          <w:tcPr>
            <w:tcW w:w="901" w:type="dxa"/>
            <w:vAlign w:val="center"/>
          </w:tcPr>
          <w:p>
            <w:pPr>
              <w:autoSpaceDE w:val="0"/>
              <w:autoSpaceDN w:val="0"/>
              <w:adjustRightInd w:val="0"/>
              <w:spacing w:line="360" w:lineRule="auto"/>
              <w:jc w:val="center"/>
              <w:rPr>
                <w:rFonts w:ascii="宋体" w:hAnsi="宋体" w:cs="黑体"/>
                <w:color w:val="auto"/>
                <w:kern w:val="0"/>
                <w:sz w:val="28"/>
                <w:szCs w:val="28"/>
              </w:rPr>
            </w:pPr>
          </w:p>
        </w:tc>
      </w:tr>
    </w:tbl>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autoSpaceDE w:val="0"/>
        <w:autoSpaceDN w:val="0"/>
        <w:adjustRightInd w:val="0"/>
        <w:spacing w:line="360" w:lineRule="auto"/>
        <w:jc w:val="left"/>
        <w:rPr>
          <w:rFonts w:ascii="宋体" w:hAnsi="宋体" w:cs="黑体"/>
          <w:color w:val="auto"/>
          <w:kern w:val="0"/>
          <w:sz w:val="28"/>
          <w:szCs w:val="28"/>
        </w:rPr>
      </w:pPr>
    </w:p>
    <w:p>
      <w:pPr>
        <w:numPr>
          <w:ilvl w:val="0"/>
          <w:numId w:val="2"/>
        </w:numPr>
        <w:autoSpaceDE w:val="0"/>
        <w:autoSpaceDN w:val="0"/>
        <w:adjustRightInd w:val="0"/>
        <w:spacing w:line="360" w:lineRule="auto"/>
        <w:jc w:val="left"/>
        <w:rPr>
          <w:rFonts w:ascii="宋体" w:hAnsi="宋体" w:cs="黑体"/>
          <w:color w:val="auto"/>
          <w:kern w:val="0"/>
          <w:sz w:val="30"/>
          <w:szCs w:val="30"/>
        </w:rPr>
      </w:pPr>
      <w:r>
        <w:rPr>
          <w:rFonts w:hint="eastAsia" w:ascii="宋体" w:hAnsi="宋体" w:cs="黑体"/>
          <w:color w:val="auto"/>
          <w:kern w:val="0"/>
          <w:sz w:val="30"/>
          <w:szCs w:val="30"/>
        </w:rPr>
        <w:t>主要人员简历表</w:t>
      </w:r>
    </w:p>
    <w:p>
      <w:pPr>
        <w:autoSpaceDE w:val="0"/>
        <w:autoSpaceDN w:val="0"/>
        <w:adjustRightInd w:val="0"/>
        <w:spacing w:line="360" w:lineRule="auto"/>
        <w:ind w:firstLine="560" w:firstLineChars="200"/>
        <w:jc w:val="left"/>
        <w:rPr>
          <w:rFonts w:ascii="宋体" w:hAnsi="宋体" w:cs="仿宋_GB2312"/>
          <w:color w:val="auto"/>
          <w:kern w:val="0"/>
          <w:sz w:val="28"/>
          <w:szCs w:val="28"/>
        </w:rPr>
      </w:pPr>
      <w:r>
        <w:rPr>
          <w:rFonts w:hint="eastAsia" w:ascii="宋体" w:hAnsi="宋体" w:cs="仿宋_GB2312"/>
          <w:color w:val="auto"/>
          <w:kern w:val="0"/>
          <w:sz w:val="28"/>
          <w:szCs w:val="28"/>
        </w:rPr>
        <w:t>“主要人员简历表”中的项目经理应附建造师证、安全生产考核合格证、身份证、职称证(如有)、学历证(如有)、劳动合同、养老保险复印件，管理过的项目业绩须附合同协议书复印件；技术负责人应附职称证(如有)、学历证(如有)；其他主要人员应附职称证或执业证或上岗证书。</w:t>
      </w:r>
    </w:p>
    <w:tbl>
      <w:tblPr>
        <w:tblStyle w:val="47"/>
        <w:tblW w:w="93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0"/>
        <w:gridCol w:w="777"/>
        <w:gridCol w:w="774"/>
        <w:gridCol w:w="1555"/>
        <w:gridCol w:w="1552"/>
        <w:gridCol w:w="776"/>
        <w:gridCol w:w="1067"/>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550" w:type="dxa"/>
            <w:vAlign w:val="center"/>
          </w:tcPr>
          <w:p>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姓 名</w:t>
            </w:r>
          </w:p>
        </w:tc>
        <w:tc>
          <w:tcPr>
            <w:tcW w:w="1551"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1555" w:type="dxa"/>
            <w:vAlign w:val="center"/>
          </w:tcPr>
          <w:p>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年 龄</w:t>
            </w:r>
          </w:p>
        </w:tc>
        <w:tc>
          <w:tcPr>
            <w:tcW w:w="1552" w:type="dxa"/>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1843"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学 历</w:t>
            </w:r>
          </w:p>
        </w:tc>
        <w:tc>
          <w:tcPr>
            <w:tcW w:w="1263" w:type="dxa"/>
            <w:vAlign w:val="center"/>
          </w:tcPr>
          <w:p>
            <w:pPr>
              <w:autoSpaceDE w:val="0"/>
              <w:autoSpaceDN w:val="0"/>
              <w:adjustRightInd w:val="0"/>
              <w:spacing w:line="360" w:lineRule="auto"/>
              <w:jc w:val="center"/>
              <w:rPr>
                <w:rFonts w:ascii="宋体" w:hAnsi="宋体" w:cs="仿宋_GB2312"/>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550" w:type="dxa"/>
            <w:vAlign w:val="center"/>
          </w:tcPr>
          <w:p>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职 称</w:t>
            </w:r>
          </w:p>
        </w:tc>
        <w:tc>
          <w:tcPr>
            <w:tcW w:w="1551"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1555" w:type="dxa"/>
            <w:vAlign w:val="center"/>
          </w:tcPr>
          <w:p>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职 务</w:t>
            </w:r>
          </w:p>
        </w:tc>
        <w:tc>
          <w:tcPr>
            <w:tcW w:w="1552" w:type="dxa"/>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1843"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拟在本合同任职</w:t>
            </w:r>
          </w:p>
        </w:tc>
        <w:tc>
          <w:tcPr>
            <w:tcW w:w="1263" w:type="dxa"/>
            <w:vAlign w:val="center"/>
          </w:tcPr>
          <w:p>
            <w:pPr>
              <w:autoSpaceDE w:val="0"/>
              <w:autoSpaceDN w:val="0"/>
              <w:adjustRightInd w:val="0"/>
              <w:spacing w:line="360" w:lineRule="auto"/>
              <w:jc w:val="center"/>
              <w:rPr>
                <w:rFonts w:ascii="宋体" w:hAnsi="宋体" w:cs="仿宋_GB2312"/>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550" w:type="dxa"/>
            <w:vAlign w:val="center"/>
          </w:tcPr>
          <w:p>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毕业学校</w:t>
            </w:r>
          </w:p>
        </w:tc>
        <w:tc>
          <w:tcPr>
            <w:tcW w:w="7764" w:type="dxa"/>
            <w:gridSpan w:val="7"/>
            <w:vAlign w:val="center"/>
          </w:tcPr>
          <w:p>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9314" w:type="dxa"/>
            <w:gridSpan w:val="8"/>
            <w:vAlign w:val="center"/>
          </w:tcPr>
          <w:p>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时 间</w:t>
            </w:r>
          </w:p>
        </w:tc>
        <w:tc>
          <w:tcPr>
            <w:tcW w:w="2329"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参加过的类似项目</w:t>
            </w:r>
          </w:p>
        </w:tc>
        <w:tc>
          <w:tcPr>
            <w:tcW w:w="2328"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担任职务</w:t>
            </w:r>
          </w:p>
        </w:tc>
        <w:tc>
          <w:tcPr>
            <w:tcW w:w="2330"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r>
              <w:rPr>
                <w:rFonts w:hint="eastAsia" w:ascii="宋体" w:hAnsi="宋体" w:cs="仿宋_GB2312"/>
                <w:color w:val="auto"/>
                <w:kern w:val="0"/>
                <w:sz w:val="28"/>
                <w:szCs w:val="28"/>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2327"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29"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28"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c>
          <w:tcPr>
            <w:tcW w:w="2330" w:type="dxa"/>
            <w:gridSpan w:val="2"/>
            <w:vAlign w:val="center"/>
          </w:tcPr>
          <w:p>
            <w:pPr>
              <w:autoSpaceDE w:val="0"/>
              <w:autoSpaceDN w:val="0"/>
              <w:adjustRightInd w:val="0"/>
              <w:spacing w:line="360" w:lineRule="auto"/>
              <w:jc w:val="center"/>
              <w:rPr>
                <w:rFonts w:ascii="宋体" w:hAnsi="宋体" w:cs="仿宋_GB2312"/>
                <w:color w:val="auto"/>
                <w:kern w:val="0"/>
                <w:sz w:val="28"/>
                <w:szCs w:val="28"/>
              </w:rPr>
            </w:pPr>
          </w:p>
        </w:tc>
      </w:tr>
    </w:tbl>
    <w:p>
      <w:pPr>
        <w:autoSpaceDE w:val="0"/>
        <w:autoSpaceDN w:val="0"/>
        <w:adjustRightInd w:val="0"/>
        <w:spacing w:line="360" w:lineRule="auto"/>
        <w:jc w:val="left"/>
        <w:rPr>
          <w:rFonts w:ascii="宋体" w:hAnsi="宋体" w:cs="TimesNewRomanPSMT"/>
          <w:color w:val="auto"/>
          <w:kern w:val="0"/>
          <w:sz w:val="28"/>
          <w:szCs w:val="28"/>
        </w:rPr>
      </w:pPr>
    </w:p>
    <w:p>
      <w:pPr>
        <w:pStyle w:val="4"/>
        <w:jc w:val="center"/>
        <w:rPr>
          <w:rFonts w:ascii="宋体" w:hAnsi="宋体"/>
          <w:b w:val="0"/>
          <w:color w:val="auto"/>
          <w:sz w:val="30"/>
          <w:szCs w:val="30"/>
        </w:rPr>
      </w:pPr>
      <w:bookmarkStart w:id="106" w:name="_Toc20705"/>
      <w:bookmarkStart w:id="107" w:name="_Toc18772"/>
      <w:r>
        <w:rPr>
          <w:rFonts w:hint="eastAsia" w:ascii="黑体" w:eastAsia="黑体"/>
          <w:color w:val="auto"/>
          <w:sz w:val="32"/>
        </w:rPr>
        <w:t>八、项目经理无在建工程承诺</w:t>
      </w:r>
      <w:bookmarkEnd w:id="106"/>
      <w:bookmarkEnd w:id="107"/>
    </w:p>
    <w:p>
      <w:pPr>
        <w:pStyle w:val="138"/>
        <w:spacing w:line="360" w:lineRule="auto"/>
        <w:jc w:val="center"/>
        <w:rPr>
          <w:rFonts w:ascii="宋体" w:hAnsi="宋体" w:eastAsia="宋体"/>
          <w:b/>
          <w:color w:val="auto"/>
          <w:kern w:val="2"/>
          <w:szCs w:val="28"/>
        </w:rPr>
      </w:pPr>
    </w:p>
    <w:p>
      <w:pPr>
        <w:pStyle w:val="138"/>
        <w:spacing w:line="360" w:lineRule="auto"/>
        <w:jc w:val="center"/>
        <w:rPr>
          <w:rFonts w:ascii="宋体" w:hAnsi="宋体" w:eastAsia="宋体"/>
          <w:b/>
          <w:color w:val="auto"/>
          <w:kern w:val="2"/>
          <w:szCs w:val="28"/>
        </w:rPr>
      </w:pPr>
    </w:p>
    <w:p>
      <w:pPr>
        <w:pStyle w:val="138"/>
        <w:spacing w:line="360" w:lineRule="auto"/>
        <w:jc w:val="center"/>
        <w:rPr>
          <w:rFonts w:ascii="宋体" w:hAnsi="宋体" w:eastAsia="宋体"/>
          <w:b/>
          <w:color w:val="auto"/>
          <w:kern w:val="2"/>
          <w:szCs w:val="28"/>
        </w:rPr>
      </w:pPr>
    </w:p>
    <w:p>
      <w:pPr>
        <w:pStyle w:val="138"/>
        <w:spacing w:line="360" w:lineRule="auto"/>
        <w:jc w:val="center"/>
        <w:rPr>
          <w:rFonts w:ascii="宋体" w:hAnsi="宋体" w:eastAsia="宋体"/>
          <w:b/>
          <w:color w:val="auto"/>
          <w:kern w:val="2"/>
          <w:szCs w:val="28"/>
        </w:rPr>
      </w:pPr>
    </w:p>
    <w:p>
      <w:pPr>
        <w:pStyle w:val="138"/>
        <w:spacing w:line="360" w:lineRule="auto"/>
        <w:jc w:val="center"/>
        <w:rPr>
          <w:rFonts w:ascii="宋体" w:hAnsi="宋体" w:eastAsia="宋体"/>
          <w:b/>
          <w:color w:val="auto"/>
          <w:kern w:val="2"/>
          <w:szCs w:val="28"/>
        </w:rPr>
      </w:pPr>
    </w:p>
    <w:p>
      <w:pPr>
        <w:pStyle w:val="138"/>
        <w:spacing w:line="360" w:lineRule="auto"/>
        <w:jc w:val="center"/>
        <w:rPr>
          <w:rFonts w:ascii="宋体" w:hAnsi="宋体" w:eastAsia="宋体"/>
          <w:b/>
          <w:color w:val="auto"/>
          <w:kern w:val="2"/>
          <w:szCs w:val="28"/>
        </w:rPr>
      </w:pPr>
    </w:p>
    <w:p>
      <w:pPr>
        <w:pStyle w:val="138"/>
        <w:spacing w:line="360" w:lineRule="auto"/>
        <w:jc w:val="center"/>
        <w:rPr>
          <w:rFonts w:ascii="宋体" w:hAnsi="宋体" w:eastAsia="宋体"/>
          <w:b/>
          <w:color w:val="auto"/>
          <w:kern w:val="2"/>
          <w:szCs w:val="28"/>
        </w:rPr>
      </w:pPr>
    </w:p>
    <w:p>
      <w:pPr>
        <w:pStyle w:val="138"/>
        <w:spacing w:line="360" w:lineRule="auto"/>
        <w:jc w:val="center"/>
        <w:rPr>
          <w:rFonts w:ascii="宋体" w:hAnsi="宋体" w:eastAsia="宋体"/>
          <w:b/>
          <w:color w:val="auto"/>
          <w:kern w:val="2"/>
          <w:szCs w:val="28"/>
        </w:rPr>
      </w:pPr>
    </w:p>
    <w:p>
      <w:pPr>
        <w:pStyle w:val="138"/>
        <w:spacing w:line="360" w:lineRule="auto"/>
        <w:jc w:val="center"/>
        <w:rPr>
          <w:rFonts w:ascii="宋体" w:hAnsi="宋体" w:eastAsia="宋体"/>
          <w:b/>
          <w:color w:val="auto"/>
          <w:kern w:val="2"/>
          <w:szCs w:val="28"/>
        </w:rPr>
      </w:pPr>
    </w:p>
    <w:p>
      <w:pPr>
        <w:pStyle w:val="138"/>
        <w:spacing w:line="360" w:lineRule="auto"/>
        <w:jc w:val="center"/>
        <w:rPr>
          <w:rFonts w:ascii="宋体" w:hAnsi="宋体" w:eastAsia="宋体"/>
          <w:b/>
          <w:color w:val="auto"/>
          <w:kern w:val="2"/>
          <w:szCs w:val="28"/>
        </w:rPr>
      </w:pPr>
    </w:p>
    <w:p>
      <w:pPr>
        <w:pStyle w:val="138"/>
        <w:spacing w:line="360" w:lineRule="auto"/>
        <w:jc w:val="center"/>
        <w:rPr>
          <w:rFonts w:ascii="宋体" w:hAnsi="宋体" w:eastAsia="宋体"/>
          <w:b/>
          <w:color w:val="auto"/>
          <w:kern w:val="2"/>
          <w:szCs w:val="28"/>
        </w:rPr>
      </w:pPr>
    </w:p>
    <w:p>
      <w:pPr>
        <w:pStyle w:val="138"/>
        <w:spacing w:line="360" w:lineRule="auto"/>
        <w:jc w:val="center"/>
        <w:rPr>
          <w:rFonts w:ascii="宋体" w:hAnsi="宋体" w:eastAsia="宋体"/>
          <w:b/>
          <w:color w:val="auto"/>
          <w:kern w:val="2"/>
          <w:szCs w:val="28"/>
        </w:rPr>
      </w:pPr>
    </w:p>
    <w:p>
      <w:pPr>
        <w:pStyle w:val="138"/>
        <w:spacing w:line="360" w:lineRule="auto"/>
        <w:jc w:val="center"/>
        <w:rPr>
          <w:rFonts w:ascii="宋体" w:hAnsi="宋体" w:eastAsia="宋体"/>
          <w:b/>
          <w:color w:val="auto"/>
          <w:kern w:val="2"/>
          <w:szCs w:val="28"/>
        </w:rPr>
      </w:pPr>
    </w:p>
    <w:p>
      <w:pPr>
        <w:pStyle w:val="138"/>
        <w:spacing w:line="360" w:lineRule="auto"/>
        <w:jc w:val="center"/>
        <w:rPr>
          <w:rFonts w:ascii="宋体" w:hAnsi="宋体" w:eastAsia="宋体"/>
          <w:b/>
          <w:color w:val="auto"/>
          <w:kern w:val="2"/>
          <w:szCs w:val="28"/>
        </w:rPr>
      </w:pPr>
    </w:p>
    <w:p>
      <w:pPr>
        <w:pStyle w:val="138"/>
        <w:spacing w:line="360" w:lineRule="auto"/>
        <w:jc w:val="center"/>
        <w:rPr>
          <w:rFonts w:ascii="宋体" w:hAnsi="宋体" w:eastAsia="宋体"/>
          <w:b/>
          <w:color w:val="auto"/>
          <w:kern w:val="2"/>
          <w:szCs w:val="28"/>
        </w:rPr>
      </w:pPr>
    </w:p>
    <w:p>
      <w:pPr>
        <w:pStyle w:val="138"/>
        <w:spacing w:line="360" w:lineRule="auto"/>
        <w:jc w:val="center"/>
        <w:rPr>
          <w:rFonts w:ascii="宋体" w:hAnsi="宋体" w:eastAsia="宋体"/>
          <w:b/>
          <w:color w:val="auto"/>
          <w:kern w:val="2"/>
          <w:szCs w:val="28"/>
        </w:rPr>
      </w:pPr>
    </w:p>
    <w:p>
      <w:pPr>
        <w:pStyle w:val="138"/>
        <w:spacing w:line="360" w:lineRule="auto"/>
        <w:jc w:val="center"/>
        <w:rPr>
          <w:rFonts w:ascii="宋体" w:hAnsi="宋体" w:eastAsia="宋体"/>
          <w:b/>
          <w:color w:val="auto"/>
          <w:kern w:val="2"/>
          <w:szCs w:val="28"/>
        </w:rPr>
      </w:pPr>
    </w:p>
    <w:p>
      <w:pPr>
        <w:pStyle w:val="138"/>
        <w:spacing w:line="360" w:lineRule="auto"/>
        <w:jc w:val="center"/>
        <w:rPr>
          <w:rFonts w:ascii="宋体" w:hAnsi="宋体" w:eastAsia="宋体"/>
          <w:b/>
          <w:color w:val="auto"/>
          <w:kern w:val="2"/>
          <w:szCs w:val="28"/>
        </w:rPr>
      </w:pPr>
    </w:p>
    <w:p>
      <w:pPr>
        <w:pStyle w:val="138"/>
        <w:spacing w:line="360" w:lineRule="auto"/>
        <w:jc w:val="center"/>
        <w:rPr>
          <w:rFonts w:ascii="宋体" w:hAnsi="宋体" w:eastAsia="宋体"/>
          <w:b/>
          <w:color w:val="auto"/>
          <w:kern w:val="2"/>
          <w:szCs w:val="28"/>
        </w:rPr>
      </w:pPr>
    </w:p>
    <w:p>
      <w:pPr>
        <w:pStyle w:val="138"/>
        <w:spacing w:line="360" w:lineRule="auto"/>
        <w:jc w:val="center"/>
        <w:rPr>
          <w:rFonts w:ascii="宋体" w:hAnsi="宋体" w:eastAsia="宋体"/>
          <w:b/>
          <w:color w:val="auto"/>
          <w:kern w:val="2"/>
          <w:szCs w:val="28"/>
        </w:rPr>
      </w:pPr>
    </w:p>
    <w:p>
      <w:pPr>
        <w:pStyle w:val="138"/>
        <w:spacing w:line="360" w:lineRule="auto"/>
        <w:rPr>
          <w:rFonts w:ascii="宋体" w:hAnsi="宋体" w:eastAsia="宋体"/>
          <w:b/>
          <w:color w:val="auto"/>
          <w:kern w:val="2"/>
          <w:szCs w:val="28"/>
        </w:rPr>
      </w:pPr>
    </w:p>
    <w:p>
      <w:pPr>
        <w:pStyle w:val="4"/>
        <w:jc w:val="center"/>
        <w:rPr>
          <w:rFonts w:ascii="黑体" w:eastAsia="黑体"/>
          <w:color w:val="auto"/>
          <w:sz w:val="32"/>
        </w:rPr>
      </w:pPr>
      <w:bookmarkStart w:id="108" w:name="_Toc29858"/>
      <w:bookmarkStart w:id="109" w:name="_Toc4453"/>
      <w:r>
        <w:rPr>
          <w:rFonts w:hint="eastAsia" w:ascii="黑体" w:eastAsia="黑体"/>
          <w:color w:val="auto"/>
          <w:sz w:val="32"/>
        </w:rPr>
        <w:t>九、资格审查资料</w:t>
      </w:r>
      <w:bookmarkEnd w:id="108"/>
      <w:bookmarkEnd w:id="109"/>
    </w:p>
    <w:p>
      <w:pPr>
        <w:pStyle w:val="4"/>
        <w:spacing w:line="480" w:lineRule="exact"/>
        <w:jc w:val="center"/>
        <w:rPr>
          <w:rFonts w:ascii="宋体" w:hAnsi="宋体"/>
          <w:color w:val="auto"/>
          <w:szCs w:val="24"/>
        </w:rPr>
      </w:pPr>
      <w:bookmarkStart w:id="110" w:name="_Toc493579168"/>
      <w:bookmarkStart w:id="111" w:name="_Toc2748"/>
      <w:bookmarkStart w:id="112" w:name="_Toc517256829"/>
      <w:bookmarkStart w:id="113" w:name="_Toc30366"/>
      <w:r>
        <w:rPr>
          <w:rFonts w:hint="eastAsia" w:ascii="宋体" w:hAnsi="宋体"/>
          <w:color w:val="auto"/>
          <w:szCs w:val="24"/>
        </w:rPr>
        <w:t>（一）投标人基本情况表</w:t>
      </w:r>
      <w:bookmarkEnd w:id="110"/>
      <w:bookmarkEnd w:id="111"/>
      <w:bookmarkEnd w:id="112"/>
      <w:bookmarkEnd w:id="113"/>
    </w:p>
    <w:p>
      <w:pPr>
        <w:autoSpaceDE w:val="0"/>
        <w:autoSpaceDN w:val="0"/>
        <w:adjustRightInd w:val="0"/>
        <w:spacing w:line="420" w:lineRule="exact"/>
        <w:jc w:val="left"/>
        <w:rPr>
          <w:rFonts w:ascii="宋体" w:hAnsi="宋体" w:cs="黑体"/>
          <w:color w:val="auto"/>
          <w:kern w:val="0"/>
          <w:sz w:val="24"/>
        </w:rPr>
      </w:pPr>
    </w:p>
    <w:tbl>
      <w:tblPr>
        <w:tblStyle w:val="47"/>
        <w:tblW w:w="93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2"/>
        <w:gridCol w:w="1107"/>
        <w:gridCol w:w="1330"/>
        <w:gridCol w:w="1331"/>
        <w:gridCol w:w="1106"/>
        <w:gridCol w:w="225"/>
        <w:gridCol w:w="1331"/>
        <w:gridCol w:w="1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投标人名称</w:t>
            </w:r>
          </w:p>
        </w:tc>
        <w:tc>
          <w:tcPr>
            <w:tcW w:w="7761" w:type="dxa"/>
            <w:gridSpan w:val="7"/>
            <w:vAlign w:val="center"/>
          </w:tcPr>
          <w:p>
            <w:pPr>
              <w:autoSpaceDE w:val="0"/>
              <w:autoSpaceDN w:val="0"/>
              <w:adjustRightInd w:val="0"/>
              <w:spacing w:line="420" w:lineRule="exact"/>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注册地址</w:t>
            </w:r>
          </w:p>
        </w:tc>
        <w:tc>
          <w:tcPr>
            <w:tcW w:w="3768" w:type="dxa"/>
            <w:gridSpan w:val="3"/>
            <w:vAlign w:val="center"/>
          </w:tcPr>
          <w:p>
            <w:pPr>
              <w:autoSpaceDE w:val="0"/>
              <w:autoSpaceDN w:val="0"/>
              <w:adjustRightInd w:val="0"/>
              <w:spacing w:line="420" w:lineRule="exact"/>
              <w:jc w:val="center"/>
              <w:rPr>
                <w:rFonts w:ascii="宋体" w:hAnsi="宋体" w:cs="黑体"/>
                <w:color w:val="auto"/>
                <w:kern w:val="0"/>
                <w:sz w:val="24"/>
              </w:rPr>
            </w:pPr>
          </w:p>
        </w:tc>
        <w:tc>
          <w:tcPr>
            <w:tcW w:w="1331" w:type="dxa"/>
            <w:gridSpan w:val="2"/>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邮政编码</w:t>
            </w:r>
          </w:p>
        </w:tc>
        <w:tc>
          <w:tcPr>
            <w:tcW w:w="2662" w:type="dxa"/>
            <w:gridSpan w:val="2"/>
            <w:vAlign w:val="center"/>
          </w:tcPr>
          <w:p>
            <w:pPr>
              <w:autoSpaceDE w:val="0"/>
              <w:autoSpaceDN w:val="0"/>
              <w:adjustRightInd w:val="0"/>
              <w:spacing w:line="420" w:lineRule="exact"/>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Merge w:val="restart"/>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联系方式</w:t>
            </w:r>
          </w:p>
        </w:tc>
        <w:tc>
          <w:tcPr>
            <w:tcW w:w="1107" w:type="dxa"/>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联系人</w:t>
            </w:r>
          </w:p>
        </w:tc>
        <w:tc>
          <w:tcPr>
            <w:tcW w:w="2661" w:type="dxa"/>
            <w:gridSpan w:val="2"/>
            <w:vAlign w:val="center"/>
          </w:tcPr>
          <w:p>
            <w:pPr>
              <w:autoSpaceDE w:val="0"/>
              <w:autoSpaceDN w:val="0"/>
              <w:adjustRightInd w:val="0"/>
              <w:spacing w:line="420" w:lineRule="exact"/>
              <w:jc w:val="center"/>
              <w:rPr>
                <w:rFonts w:ascii="宋体" w:hAnsi="宋体" w:cs="黑体"/>
                <w:color w:val="auto"/>
                <w:kern w:val="0"/>
                <w:sz w:val="24"/>
              </w:rPr>
            </w:pPr>
          </w:p>
        </w:tc>
        <w:tc>
          <w:tcPr>
            <w:tcW w:w="1331" w:type="dxa"/>
            <w:gridSpan w:val="2"/>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电话</w:t>
            </w:r>
          </w:p>
        </w:tc>
        <w:tc>
          <w:tcPr>
            <w:tcW w:w="2662" w:type="dxa"/>
            <w:gridSpan w:val="2"/>
            <w:vAlign w:val="center"/>
          </w:tcPr>
          <w:p>
            <w:pPr>
              <w:autoSpaceDE w:val="0"/>
              <w:autoSpaceDN w:val="0"/>
              <w:adjustRightInd w:val="0"/>
              <w:spacing w:line="420" w:lineRule="exact"/>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 w:hRule="atLeast"/>
          <w:jc w:val="center"/>
        </w:trPr>
        <w:tc>
          <w:tcPr>
            <w:tcW w:w="1552" w:type="dxa"/>
            <w:vMerge w:val="continue"/>
            <w:vAlign w:val="center"/>
          </w:tcPr>
          <w:p>
            <w:pPr>
              <w:autoSpaceDE w:val="0"/>
              <w:autoSpaceDN w:val="0"/>
              <w:adjustRightInd w:val="0"/>
              <w:spacing w:line="420" w:lineRule="exact"/>
              <w:jc w:val="center"/>
              <w:rPr>
                <w:rFonts w:ascii="宋体" w:hAnsi="宋体" w:cs="黑体"/>
                <w:color w:val="auto"/>
                <w:kern w:val="0"/>
                <w:sz w:val="24"/>
              </w:rPr>
            </w:pPr>
          </w:p>
        </w:tc>
        <w:tc>
          <w:tcPr>
            <w:tcW w:w="1107" w:type="dxa"/>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传 真</w:t>
            </w:r>
          </w:p>
        </w:tc>
        <w:tc>
          <w:tcPr>
            <w:tcW w:w="2661" w:type="dxa"/>
            <w:gridSpan w:val="2"/>
            <w:vAlign w:val="center"/>
          </w:tcPr>
          <w:p>
            <w:pPr>
              <w:autoSpaceDE w:val="0"/>
              <w:autoSpaceDN w:val="0"/>
              <w:adjustRightInd w:val="0"/>
              <w:spacing w:line="420" w:lineRule="exact"/>
              <w:jc w:val="center"/>
              <w:rPr>
                <w:rFonts w:ascii="宋体" w:hAnsi="宋体" w:cs="黑体"/>
                <w:color w:val="auto"/>
                <w:kern w:val="0"/>
                <w:sz w:val="24"/>
              </w:rPr>
            </w:pPr>
          </w:p>
        </w:tc>
        <w:tc>
          <w:tcPr>
            <w:tcW w:w="1331" w:type="dxa"/>
            <w:gridSpan w:val="2"/>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网址</w:t>
            </w:r>
          </w:p>
        </w:tc>
        <w:tc>
          <w:tcPr>
            <w:tcW w:w="2662" w:type="dxa"/>
            <w:gridSpan w:val="2"/>
            <w:vAlign w:val="center"/>
          </w:tcPr>
          <w:p>
            <w:pPr>
              <w:autoSpaceDE w:val="0"/>
              <w:autoSpaceDN w:val="0"/>
              <w:adjustRightInd w:val="0"/>
              <w:spacing w:line="420" w:lineRule="exact"/>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组织结构</w:t>
            </w:r>
          </w:p>
        </w:tc>
        <w:tc>
          <w:tcPr>
            <w:tcW w:w="7761" w:type="dxa"/>
            <w:gridSpan w:val="7"/>
            <w:vAlign w:val="center"/>
          </w:tcPr>
          <w:p>
            <w:pPr>
              <w:autoSpaceDE w:val="0"/>
              <w:autoSpaceDN w:val="0"/>
              <w:adjustRightInd w:val="0"/>
              <w:spacing w:line="420" w:lineRule="exact"/>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法定代表人</w:t>
            </w:r>
          </w:p>
        </w:tc>
        <w:tc>
          <w:tcPr>
            <w:tcW w:w="1107" w:type="dxa"/>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姓名</w:t>
            </w:r>
          </w:p>
        </w:tc>
        <w:tc>
          <w:tcPr>
            <w:tcW w:w="1330" w:type="dxa"/>
            <w:vAlign w:val="center"/>
          </w:tcPr>
          <w:p>
            <w:pPr>
              <w:autoSpaceDE w:val="0"/>
              <w:autoSpaceDN w:val="0"/>
              <w:adjustRightInd w:val="0"/>
              <w:spacing w:line="420" w:lineRule="exact"/>
              <w:jc w:val="center"/>
              <w:rPr>
                <w:rFonts w:ascii="宋体" w:hAnsi="宋体" w:cs="黑体"/>
                <w:color w:val="auto"/>
                <w:kern w:val="0"/>
                <w:sz w:val="24"/>
              </w:rPr>
            </w:pPr>
          </w:p>
        </w:tc>
        <w:tc>
          <w:tcPr>
            <w:tcW w:w="1331" w:type="dxa"/>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技术职称</w:t>
            </w:r>
          </w:p>
        </w:tc>
        <w:tc>
          <w:tcPr>
            <w:tcW w:w="1331" w:type="dxa"/>
            <w:gridSpan w:val="2"/>
            <w:vAlign w:val="center"/>
          </w:tcPr>
          <w:p>
            <w:pPr>
              <w:autoSpaceDE w:val="0"/>
              <w:autoSpaceDN w:val="0"/>
              <w:adjustRightInd w:val="0"/>
              <w:spacing w:line="420" w:lineRule="exact"/>
              <w:jc w:val="center"/>
              <w:rPr>
                <w:rFonts w:ascii="宋体" w:hAnsi="宋体" w:cs="黑体"/>
                <w:color w:val="auto"/>
                <w:kern w:val="0"/>
                <w:sz w:val="24"/>
              </w:rPr>
            </w:pPr>
          </w:p>
        </w:tc>
        <w:tc>
          <w:tcPr>
            <w:tcW w:w="1331" w:type="dxa"/>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电话</w:t>
            </w:r>
          </w:p>
        </w:tc>
        <w:tc>
          <w:tcPr>
            <w:tcW w:w="1331" w:type="dxa"/>
            <w:vAlign w:val="center"/>
          </w:tcPr>
          <w:p>
            <w:pPr>
              <w:autoSpaceDE w:val="0"/>
              <w:autoSpaceDN w:val="0"/>
              <w:adjustRightInd w:val="0"/>
              <w:spacing w:line="420" w:lineRule="exact"/>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552" w:type="dxa"/>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技术负责人</w:t>
            </w:r>
          </w:p>
        </w:tc>
        <w:tc>
          <w:tcPr>
            <w:tcW w:w="1107" w:type="dxa"/>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姓名</w:t>
            </w:r>
          </w:p>
        </w:tc>
        <w:tc>
          <w:tcPr>
            <w:tcW w:w="1330" w:type="dxa"/>
            <w:vAlign w:val="center"/>
          </w:tcPr>
          <w:p>
            <w:pPr>
              <w:autoSpaceDE w:val="0"/>
              <w:autoSpaceDN w:val="0"/>
              <w:adjustRightInd w:val="0"/>
              <w:spacing w:line="420" w:lineRule="exact"/>
              <w:jc w:val="center"/>
              <w:rPr>
                <w:rFonts w:ascii="宋体" w:hAnsi="宋体" w:cs="黑体"/>
                <w:color w:val="auto"/>
                <w:kern w:val="0"/>
                <w:sz w:val="24"/>
              </w:rPr>
            </w:pPr>
          </w:p>
        </w:tc>
        <w:tc>
          <w:tcPr>
            <w:tcW w:w="1331" w:type="dxa"/>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技术职称</w:t>
            </w:r>
          </w:p>
        </w:tc>
        <w:tc>
          <w:tcPr>
            <w:tcW w:w="1331" w:type="dxa"/>
            <w:gridSpan w:val="2"/>
            <w:vAlign w:val="center"/>
          </w:tcPr>
          <w:p>
            <w:pPr>
              <w:autoSpaceDE w:val="0"/>
              <w:autoSpaceDN w:val="0"/>
              <w:adjustRightInd w:val="0"/>
              <w:spacing w:line="420" w:lineRule="exact"/>
              <w:jc w:val="center"/>
              <w:rPr>
                <w:rFonts w:ascii="宋体" w:hAnsi="宋体" w:cs="黑体"/>
                <w:color w:val="auto"/>
                <w:kern w:val="0"/>
                <w:sz w:val="24"/>
              </w:rPr>
            </w:pPr>
          </w:p>
        </w:tc>
        <w:tc>
          <w:tcPr>
            <w:tcW w:w="1331" w:type="dxa"/>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电话</w:t>
            </w:r>
          </w:p>
        </w:tc>
        <w:tc>
          <w:tcPr>
            <w:tcW w:w="1331" w:type="dxa"/>
            <w:vAlign w:val="center"/>
          </w:tcPr>
          <w:p>
            <w:pPr>
              <w:autoSpaceDE w:val="0"/>
              <w:autoSpaceDN w:val="0"/>
              <w:adjustRightInd w:val="0"/>
              <w:spacing w:line="420" w:lineRule="exact"/>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552" w:type="dxa"/>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成立时间</w:t>
            </w:r>
          </w:p>
        </w:tc>
        <w:tc>
          <w:tcPr>
            <w:tcW w:w="3768" w:type="dxa"/>
            <w:gridSpan w:val="3"/>
            <w:vAlign w:val="center"/>
          </w:tcPr>
          <w:p>
            <w:pPr>
              <w:autoSpaceDE w:val="0"/>
              <w:autoSpaceDN w:val="0"/>
              <w:adjustRightInd w:val="0"/>
              <w:spacing w:line="420" w:lineRule="exact"/>
              <w:jc w:val="center"/>
              <w:rPr>
                <w:rFonts w:ascii="宋体" w:hAnsi="宋体" w:cs="黑体"/>
                <w:color w:val="auto"/>
                <w:kern w:val="0"/>
                <w:sz w:val="24"/>
              </w:rPr>
            </w:pPr>
          </w:p>
        </w:tc>
        <w:tc>
          <w:tcPr>
            <w:tcW w:w="3993" w:type="dxa"/>
            <w:gridSpan w:val="4"/>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企业资质等级</w:t>
            </w:r>
          </w:p>
        </w:tc>
        <w:tc>
          <w:tcPr>
            <w:tcW w:w="3768" w:type="dxa"/>
            <w:gridSpan w:val="3"/>
            <w:vAlign w:val="center"/>
          </w:tcPr>
          <w:p>
            <w:pPr>
              <w:autoSpaceDE w:val="0"/>
              <w:autoSpaceDN w:val="0"/>
              <w:adjustRightInd w:val="0"/>
              <w:spacing w:line="420" w:lineRule="exact"/>
              <w:jc w:val="center"/>
              <w:rPr>
                <w:rFonts w:ascii="宋体" w:hAnsi="宋体" w:cs="黑体"/>
                <w:color w:val="auto"/>
                <w:kern w:val="0"/>
                <w:sz w:val="24"/>
              </w:rPr>
            </w:pPr>
          </w:p>
        </w:tc>
        <w:tc>
          <w:tcPr>
            <w:tcW w:w="1106" w:type="dxa"/>
            <w:vMerge w:val="restart"/>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其中</w:t>
            </w:r>
          </w:p>
        </w:tc>
        <w:tc>
          <w:tcPr>
            <w:tcW w:w="1556" w:type="dxa"/>
            <w:gridSpan w:val="2"/>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项目经理</w:t>
            </w:r>
          </w:p>
        </w:tc>
        <w:tc>
          <w:tcPr>
            <w:tcW w:w="1331" w:type="dxa"/>
            <w:vAlign w:val="center"/>
          </w:tcPr>
          <w:p>
            <w:pPr>
              <w:autoSpaceDE w:val="0"/>
              <w:autoSpaceDN w:val="0"/>
              <w:adjustRightInd w:val="0"/>
              <w:spacing w:line="420" w:lineRule="exact"/>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1552" w:type="dxa"/>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营业执照号</w:t>
            </w:r>
          </w:p>
        </w:tc>
        <w:tc>
          <w:tcPr>
            <w:tcW w:w="3768" w:type="dxa"/>
            <w:gridSpan w:val="3"/>
            <w:vAlign w:val="center"/>
          </w:tcPr>
          <w:p>
            <w:pPr>
              <w:autoSpaceDE w:val="0"/>
              <w:autoSpaceDN w:val="0"/>
              <w:adjustRightInd w:val="0"/>
              <w:spacing w:line="420" w:lineRule="exact"/>
              <w:jc w:val="center"/>
              <w:rPr>
                <w:rFonts w:ascii="宋体" w:hAnsi="宋体" w:cs="黑体"/>
                <w:color w:val="auto"/>
                <w:kern w:val="0"/>
                <w:sz w:val="24"/>
              </w:rPr>
            </w:pPr>
          </w:p>
        </w:tc>
        <w:tc>
          <w:tcPr>
            <w:tcW w:w="1106" w:type="dxa"/>
            <w:vMerge w:val="continue"/>
            <w:vAlign w:val="center"/>
          </w:tcPr>
          <w:p>
            <w:pPr>
              <w:autoSpaceDE w:val="0"/>
              <w:autoSpaceDN w:val="0"/>
              <w:adjustRightInd w:val="0"/>
              <w:spacing w:line="420" w:lineRule="exact"/>
              <w:jc w:val="center"/>
              <w:rPr>
                <w:rFonts w:ascii="宋体" w:hAnsi="宋体" w:cs="黑体"/>
                <w:color w:val="auto"/>
                <w:kern w:val="0"/>
                <w:sz w:val="24"/>
              </w:rPr>
            </w:pPr>
          </w:p>
        </w:tc>
        <w:tc>
          <w:tcPr>
            <w:tcW w:w="1556" w:type="dxa"/>
            <w:gridSpan w:val="2"/>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高级职称人员</w:t>
            </w:r>
          </w:p>
        </w:tc>
        <w:tc>
          <w:tcPr>
            <w:tcW w:w="1331" w:type="dxa"/>
            <w:vAlign w:val="center"/>
          </w:tcPr>
          <w:p>
            <w:pPr>
              <w:autoSpaceDE w:val="0"/>
              <w:autoSpaceDN w:val="0"/>
              <w:adjustRightInd w:val="0"/>
              <w:spacing w:line="420" w:lineRule="exact"/>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注册资金</w:t>
            </w:r>
          </w:p>
        </w:tc>
        <w:tc>
          <w:tcPr>
            <w:tcW w:w="1107" w:type="dxa"/>
            <w:vAlign w:val="center"/>
          </w:tcPr>
          <w:p>
            <w:pPr>
              <w:autoSpaceDE w:val="0"/>
              <w:autoSpaceDN w:val="0"/>
              <w:adjustRightInd w:val="0"/>
              <w:spacing w:line="420" w:lineRule="exact"/>
              <w:jc w:val="center"/>
              <w:rPr>
                <w:rFonts w:ascii="宋体" w:hAnsi="宋体" w:cs="黑体"/>
                <w:color w:val="auto"/>
                <w:kern w:val="0"/>
                <w:sz w:val="24"/>
              </w:rPr>
            </w:pPr>
          </w:p>
        </w:tc>
        <w:tc>
          <w:tcPr>
            <w:tcW w:w="1330" w:type="dxa"/>
            <w:vAlign w:val="center"/>
          </w:tcPr>
          <w:p>
            <w:pPr>
              <w:autoSpaceDE w:val="0"/>
              <w:autoSpaceDN w:val="0"/>
              <w:adjustRightInd w:val="0"/>
              <w:spacing w:line="420" w:lineRule="exact"/>
              <w:jc w:val="center"/>
              <w:rPr>
                <w:rFonts w:ascii="宋体" w:hAnsi="宋体" w:cs="黑体"/>
                <w:color w:val="auto"/>
                <w:kern w:val="0"/>
                <w:sz w:val="24"/>
              </w:rPr>
            </w:pPr>
          </w:p>
        </w:tc>
        <w:tc>
          <w:tcPr>
            <w:tcW w:w="1331" w:type="dxa"/>
            <w:vAlign w:val="center"/>
          </w:tcPr>
          <w:p>
            <w:pPr>
              <w:autoSpaceDE w:val="0"/>
              <w:autoSpaceDN w:val="0"/>
              <w:adjustRightInd w:val="0"/>
              <w:spacing w:line="420" w:lineRule="exact"/>
              <w:jc w:val="center"/>
              <w:rPr>
                <w:rFonts w:ascii="宋体" w:hAnsi="宋体" w:cs="黑体"/>
                <w:color w:val="auto"/>
                <w:kern w:val="0"/>
                <w:sz w:val="24"/>
              </w:rPr>
            </w:pPr>
          </w:p>
        </w:tc>
        <w:tc>
          <w:tcPr>
            <w:tcW w:w="1106" w:type="dxa"/>
            <w:vMerge w:val="continue"/>
            <w:vAlign w:val="center"/>
          </w:tcPr>
          <w:p>
            <w:pPr>
              <w:autoSpaceDE w:val="0"/>
              <w:autoSpaceDN w:val="0"/>
              <w:adjustRightInd w:val="0"/>
              <w:spacing w:line="420" w:lineRule="exact"/>
              <w:jc w:val="center"/>
              <w:rPr>
                <w:rFonts w:ascii="宋体" w:hAnsi="宋体" w:cs="黑体"/>
                <w:color w:val="auto"/>
                <w:kern w:val="0"/>
                <w:sz w:val="24"/>
              </w:rPr>
            </w:pPr>
          </w:p>
        </w:tc>
        <w:tc>
          <w:tcPr>
            <w:tcW w:w="1556" w:type="dxa"/>
            <w:gridSpan w:val="2"/>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中级职称人员</w:t>
            </w:r>
          </w:p>
        </w:tc>
        <w:tc>
          <w:tcPr>
            <w:tcW w:w="1331" w:type="dxa"/>
            <w:vAlign w:val="center"/>
          </w:tcPr>
          <w:p>
            <w:pPr>
              <w:autoSpaceDE w:val="0"/>
              <w:autoSpaceDN w:val="0"/>
              <w:adjustRightInd w:val="0"/>
              <w:spacing w:line="420" w:lineRule="exact"/>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1552" w:type="dxa"/>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开户银行</w:t>
            </w:r>
          </w:p>
        </w:tc>
        <w:tc>
          <w:tcPr>
            <w:tcW w:w="1107" w:type="dxa"/>
            <w:vAlign w:val="center"/>
          </w:tcPr>
          <w:p>
            <w:pPr>
              <w:autoSpaceDE w:val="0"/>
              <w:autoSpaceDN w:val="0"/>
              <w:adjustRightInd w:val="0"/>
              <w:spacing w:line="420" w:lineRule="exact"/>
              <w:jc w:val="center"/>
              <w:rPr>
                <w:rFonts w:ascii="宋体" w:hAnsi="宋体" w:cs="黑体"/>
                <w:color w:val="auto"/>
                <w:kern w:val="0"/>
                <w:sz w:val="24"/>
              </w:rPr>
            </w:pPr>
          </w:p>
        </w:tc>
        <w:tc>
          <w:tcPr>
            <w:tcW w:w="1330" w:type="dxa"/>
            <w:vAlign w:val="center"/>
          </w:tcPr>
          <w:p>
            <w:pPr>
              <w:autoSpaceDE w:val="0"/>
              <w:autoSpaceDN w:val="0"/>
              <w:adjustRightInd w:val="0"/>
              <w:spacing w:line="420" w:lineRule="exact"/>
              <w:jc w:val="center"/>
              <w:rPr>
                <w:rFonts w:ascii="宋体" w:hAnsi="宋体" w:cs="黑体"/>
                <w:color w:val="auto"/>
                <w:kern w:val="0"/>
                <w:sz w:val="24"/>
              </w:rPr>
            </w:pPr>
          </w:p>
        </w:tc>
        <w:tc>
          <w:tcPr>
            <w:tcW w:w="1331" w:type="dxa"/>
            <w:vAlign w:val="center"/>
          </w:tcPr>
          <w:p>
            <w:pPr>
              <w:autoSpaceDE w:val="0"/>
              <w:autoSpaceDN w:val="0"/>
              <w:adjustRightInd w:val="0"/>
              <w:spacing w:line="420" w:lineRule="exact"/>
              <w:jc w:val="center"/>
              <w:rPr>
                <w:rFonts w:ascii="宋体" w:hAnsi="宋体" w:cs="黑体"/>
                <w:color w:val="auto"/>
                <w:kern w:val="0"/>
                <w:sz w:val="24"/>
              </w:rPr>
            </w:pPr>
          </w:p>
        </w:tc>
        <w:tc>
          <w:tcPr>
            <w:tcW w:w="1106" w:type="dxa"/>
            <w:vMerge w:val="continue"/>
            <w:vAlign w:val="center"/>
          </w:tcPr>
          <w:p>
            <w:pPr>
              <w:autoSpaceDE w:val="0"/>
              <w:autoSpaceDN w:val="0"/>
              <w:adjustRightInd w:val="0"/>
              <w:spacing w:line="420" w:lineRule="exact"/>
              <w:jc w:val="center"/>
              <w:rPr>
                <w:rFonts w:ascii="宋体" w:hAnsi="宋体" w:cs="黑体"/>
                <w:color w:val="auto"/>
                <w:kern w:val="0"/>
                <w:sz w:val="24"/>
              </w:rPr>
            </w:pPr>
          </w:p>
        </w:tc>
        <w:tc>
          <w:tcPr>
            <w:tcW w:w="1556" w:type="dxa"/>
            <w:gridSpan w:val="2"/>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初级职称人员</w:t>
            </w:r>
          </w:p>
        </w:tc>
        <w:tc>
          <w:tcPr>
            <w:tcW w:w="1331" w:type="dxa"/>
            <w:vAlign w:val="center"/>
          </w:tcPr>
          <w:p>
            <w:pPr>
              <w:autoSpaceDE w:val="0"/>
              <w:autoSpaceDN w:val="0"/>
              <w:adjustRightInd w:val="0"/>
              <w:spacing w:line="420" w:lineRule="exact"/>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1552" w:type="dxa"/>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账号</w:t>
            </w:r>
          </w:p>
        </w:tc>
        <w:tc>
          <w:tcPr>
            <w:tcW w:w="1107" w:type="dxa"/>
            <w:vAlign w:val="center"/>
          </w:tcPr>
          <w:p>
            <w:pPr>
              <w:autoSpaceDE w:val="0"/>
              <w:autoSpaceDN w:val="0"/>
              <w:adjustRightInd w:val="0"/>
              <w:spacing w:line="420" w:lineRule="exact"/>
              <w:jc w:val="center"/>
              <w:rPr>
                <w:rFonts w:ascii="宋体" w:hAnsi="宋体" w:cs="黑体"/>
                <w:color w:val="auto"/>
                <w:kern w:val="0"/>
                <w:sz w:val="24"/>
              </w:rPr>
            </w:pPr>
          </w:p>
        </w:tc>
        <w:tc>
          <w:tcPr>
            <w:tcW w:w="1330" w:type="dxa"/>
            <w:vAlign w:val="center"/>
          </w:tcPr>
          <w:p>
            <w:pPr>
              <w:autoSpaceDE w:val="0"/>
              <w:autoSpaceDN w:val="0"/>
              <w:adjustRightInd w:val="0"/>
              <w:spacing w:line="420" w:lineRule="exact"/>
              <w:jc w:val="center"/>
              <w:rPr>
                <w:rFonts w:ascii="宋体" w:hAnsi="宋体" w:cs="黑体"/>
                <w:color w:val="auto"/>
                <w:kern w:val="0"/>
                <w:sz w:val="24"/>
              </w:rPr>
            </w:pPr>
          </w:p>
        </w:tc>
        <w:tc>
          <w:tcPr>
            <w:tcW w:w="1331" w:type="dxa"/>
            <w:vAlign w:val="center"/>
          </w:tcPr>
          <w:p>
            <w:pPr>
              <w:autoSpaceDE w:val="0"/>
              <w:autoSpaceDN w:val="0"/>
              <w:adjustRightInd w:val="0"/>
              <w:spacing w:line="420" w:lineRule="exact"/>
              <w:jc w:val="center"/>
              <w:rPr>
                <w:rFonts w:ascii="宋体" w:hAnsi="宋体" w:cs="黑体"/>
                <w:color w:val="auto"/>
                <w:kern w:val="0"/>
                <w:sz w:val="24"/>
              </w:rPr>
            </w:pPr>
          </w:p>
        </w:tc>
        <w:tc>
          <w:tcPr>
            <w:tcW w:w="1106" w:type="dxa"/>
            <w:vMerge w:val="continue"/>
            <w:vAlign w:val="center"/>
          </w:tcPr>
          <w:p>
            <w:pPr>
              <w:autoSpaceDE w:val="0"/>
              <w:autoSpaceDN w:val="0"/>
              <w:adjustRightInd w:val="0"/>
              <w:spacing w:line="420" w:lineRule="exact"/>
              <w:jc w:val="center"/>
              <w:rPr>
                <w:rFonts w:ascii="宋体" w:hAnsi="宋体" w:cs="黑体"/>
                <w:color w:val="auto"/>
                <w:kern w:val="0"/>
                <w:sz w:val="24"/>
              </w:rPr>
            </w:pPr>
          </w:p>
        </w:tc>
        <w:tc>
          <w:tcPr>
            <w:tcW w:w="1556" w:type="dxa"/>
            <w:gridSpan w:val="2"/>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技工</w:t>
            </w:r>
          </w:p>
        </w:tc>
        <w:tc>
          <w:tcPr>
            <w:tcW w:w="1331" w:type="dxa"/>
            <w:vAlign w:val="center"/>
          </w:tcPr>
          <w:p>
            <w:pPr>
              <w:autoSpaceDE w:val="0"/>
              <w:autoSpaceDN w:val="0"/>
              <w:adjustRightInd w:val="0"/>
              <w:spacing w:line="420" w:lineRule="exact"/>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6" w:hRule="atLeast"/>
          <w:jc w:val="center"/>
        </w:trPr>
        <w:tc>
          <w:tcPr>
            <w:tcW w:w="1552" w:type="dxa"/>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经营范围</w:t>
            </w:r>
          </w:p>
        </w:tc>
        <w:tc>
          <w:tcPr>
            <w:tcW w:w="7761" w:type="dxa"/>
            <w:gridSpan w:val="7"/>
            <w:vAlign w:val="center"/>
          </w:tcPr>
          <w:p>
            <w:pPr>
              <w:autoSpaceDE w:val="0"/>
              <w:autoSpaceDN w:val="0"/>
              <w:adjustRightInd w:val="0"/>
              <w:spacing w:line="420" w:lineRule="exact"/>
              <w:jc w:val="center"/>
              <w:rPr>
                <w:rFonts w:ascii="宋体" w:hAnsi="宋体" w:cs="黑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552" w:type="dxa"/>
            <w:vAlign w:val="center"/>
          </w:tcPr>
          <w:p>
            <w:pPr>
              <w:autoSpaceDE w:val="0"/>
              <w:autoSpaceDN w:val="0"/>
              <w:adjustRightInd w:val="0"/>
              <w:spacing w:line="420" w:lineRule="exact"/>
              <w:jc w:val="center"/>
              <w:rPr>
                <w:rFonts w:ascii="宋体" w:hAnsi="宋体" w:cs="黑体"/>
                <w:color w:val="auto"/>
                <w:kern w:val="0"/>
                <w:sz w:val="24"/>
              </w:rPr>
            </w:pPr>
            <w:r>
              <w:rPr>
                <w:rFonts w:hint="eastAsia" w:ascii="宋体" w:hAnsi="宋体" w:cs="仿宋_GB2312"/>
                <w:color w:val="auto"/>
                <w:kern w:val="0"/>
                <w:szCs w:val="21"/>
              </w:rPr>
              <w:t>备注</w:t>
            </w:r>
          </w:p>
        </w:tc>
        <w:tc>
          <w:tcPr>
            <w:tcW w:w="7761" w:type="dxa"/>
            <w:gridSpan w:val="7"/>
            <w:vAlign w:val="center"/>
          </w:tcPr>
          <w:p>
            <w:pPr>
              <w:autoSpaceDE w:val="0"/>
              <w:autoSpaceDN w:val="0"/>
              <w:adjustRightInd w:val="0"/>
              <w:spacing w:line="420" w:lineRule="exact"/>
              <w:jc w:val="center"/>
              <w:rPr>
                <w:rFonts w:ascii="宋体" w:hAnsi="宋体" w:cs="黑体"/>
                <w:color w:val="auto"/>
                <w:kern w:val="0"/>
                <w:sz w:val="24"/>
              </w:rPr>
            </w:pPr>
          </w:p>
        </w:tc>
      </w:tr>
    </w:tbl>
    <w:p>
      <w:pPr>
        <w:autoSpaceDE w:val="0"/>
        <w:autoSpaceDN w:val="0"/>
        <w:adjustRightInd w:val="0"/>
        <w:spacing w:line="420" w:lineRule="exact"/>
        <w:jc w:val="left"/>
        <w:rPr>
          <w:rFonts w:ascii="宋体" w:hAnsi="宋体" w:cs="TimesNewRomanPSMT"/>
          <w:color w:val="auto"/>
          <w:kern w:val="0"/>
          <w:sz w:val="18"/>
          <w:szCs w:val="18"/>
        </w:rPr>
      </w:pPr>
    </w:p>
    <w:p>
      <w:pPr>
        <w:autoSpaceDE w:val="0"/>
        <w:autoSpaceDN w:val="0"/>
        <w:adjustRightInd w:val="0"/>
        <w:spacing w:line="420" w:lineRule="exact"/>
        <w:jc w:val="left"/>
        <w:rPr>
          <w:rFonts w:ascii="宋体" w:hAnsi="宋体" w:cs="黑体"/>
          <w:color w:val="auto"/>
          <w:kern w:val="0"/>
          <w:sz w:val="24"/>
        </w:rPr>
      </w:pPr>
    </w:p>
    <w:p>
      <w:pPr>
        <w:pStyle w:val="4"/>
        <w:spacing w:line="480" w:lineRule="exact"/>
        <w:jc w:val="center"/>
        <w:rPr>
          <w:rFonts w:ascii="宋体" w:hAnsi="宋体"/>
          <w:color w:val="auto"/>
          <w:szCs w:val="24"/>
        </w:rPr>
      </w:pPr>
      <w:bookmarkStart w:id="114" w:name="_Toc23897"/>
      <w:bookmarkStart w:id="115" w:name="_Toc517256830"/>
      <w:bookmarkStart w:id="116" w:name="_Toc493579169"/>
      <w:bookmarkStart w:id="117" w:name="_Toc15569"/>
      <w:r>
        <w:rPr>
          <w:rFonts w:hint="eastAsia" w:ascii="宋体" w:hAnsi="宋体"/>
          <w:color w:val="auto"/>
          <w:szCs w:val="24"/>
        </w:rPr>
        <w:t>（二）近年财务状况表</w:t>
      </w:r>
      <w:bookmarkEnd w:id="114"/>
      <w:bookmarkEnd w:id="115"/>
      <w:bookmarkEnd w:id="116"/>
      <w:bookmarkEnd w:id="117"/>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TimesNewRomanPSMT"/>
          <w:color w:val="auto"/>
          <w:kern w:val="0"/>
          <w:sz w:val="18"/>
          <w:szCs w:val="18"/>
        </w:rPr>
      </w:pPr>
    </w:p>
    <w:p>
      <w:pPr>
        <w:autoSpaceDE w:val="0"/>
        <w:autoSpaceDN w:val="0"/>
        <w:adjustRightInd w:val="0"/>
        <w:spacing w:line="420" w:lineRule="exact"/>
        <w:jc w:val="left"/>
        <w:rPr>
          <w:rFonts w:ascii="宋体" w:hAnsi="宋体" w:cs="TimesNewRomanPSMT"/>
          <w:color w:val="auto"/>
          <w:kern w:val="0"/>
          <w:sz w:val="18"/>
          <w:szCs w:val="18"/>
        </w:rPr>
      </w:pPr>
    </w:p>
    <w:p>
      <w:pPr>
        <w:autoSpaceDE w:val="0"/>
        <w:autoSpaceDN w:val="0"/>
        <w:adjustRightInd w:val="0"/>
        <w:spacing w:line="420" w:lineRule="exact"/>
        <w:jc w:val="left"/>
        <w:rPr>
          <w:rFonts w:ascii="宋体" w:hAnsi="宋体" w:cs="TimesNewRomanPSMT"/>
          <w:color w:val="auto"/>
          <w:kern w:val="0"/>
          <w:sz w:val="18"/>
          <w:szCs w:val="18"/>
        </w:rPr>
      </w:pPr>
    </w:p>
    <w:p>
      <w:pPr>
        <w:autoSpaceDE w:val="0"/>
        <w:autoSpaceDN w:val="0"/>
        <w:adjustRightInd w:val="0"/>
        <w:spacing w:line="420" w:lineRule="exact"/>
        <w:jc w:val="left"/>
        <w:rPr>
          <w:rFonts w:ascii="宋体" w:hAnsi="宋体" w:cs="TimesNewRomanPSMT"/>
          <w:color w:val="auto"/>
          <w:kern w:val="0"/>
          <w:sz w:val="18"/>
          <w:szCs w:val="18"/>
        </w:rPr>
      </w:pPr>
    </w:p>
    <w:p>
      <w:pPr>
        <w:autoSpaceDE w:val="0"/>
        <w:autoSpaceDN w:val="0"/>
        <w:adjustRightInd w:val="0"/>
        <w:spacing w:line="420" w:lineRule="exact"/>
        <w:jc w:val="left"/>
        <w:rPr>
          <w:rFonts w:ascii="宋体" w:hAnsi="宋体" w:cs="TimesNewRomanPSMT"/>
          <w:color w:val="auto"/>
          <w:kern w:val="0"/>
          <w:sz w:val="18"/>
          <w:szCs w:val="18"/>
        </w:rPr>
      </w:pPr>
    </w:p>
    <w:p>
      <w:pPr>
        <w:autoSpaceDE w:val="0"/>
        <w:autoSpaceDN w:val="0"/>
        <w:adjustRightInd w:val="0"/>
        <w:spacing w:line="420" w:lineRule="exact"/>
        <w:jc w:val="left"/>
        <w:rPr>
          <w:rFonts w:ascii="宋体" w:hAnsi="宋体" w:cs="TimesNewRomanPSMT"/>
          <w:color w:val="auto"/>
          <w:kern w:val="0"/>
          <w:sz w:val="18"/>
          <w:szCs w:val="18"/>
        </w:rPr>
      </w:pPr>
    </w:p>
    <w:p>
      <w:pPr>
        <w:autoSpaceDE w:val="0"/>
        <w:autoSpaceDN w:val="0"/>
        <w:adjustRightInd w:val="0"/>
        <w:spacing w:line="420" w:lineRule="exact"/>
        <w:jc w:val="left"/>
        <w:rPr>
          <w:rFonts w:ascii="宋体" w:hAnsi="宋体" w:cs="TimesNewRomanPSMT"/>
          <w:color w:val="auto"/>
          <w:kern w:val="0"/>
          <w:sz w:val="18"/>
          <w:szCs w:val="18"/>
        </w:rPr>
      </w:pPr>
    </w:p>
    <w:p>
      <w:pPr>
        <w:autoSpaceDE w:val="0"/>
        <w:autoSpaceDN w:val="0"/>
        <w:adjustRightInd w:val="0"/>
        <w:spacing w:line="420" w:lineRule="exact"/>
        <w:jc w:val="left"/>
        <w:rPr>
          <w:rFonts w:ascii="宋体" w:hAnsi="宋体" w:cs="TimesNewRomanPSMT"/>
          <w:color w:val="auto"/>
          <w:kern w:val="0"/>
          <w:sz w:val="18"/>
          <w:szCs w:val="18"/>
        </w:rPr>
      </w:pPr>
    </w:p>
    <w:p>
      <w:pPr>
        <w:autoSpaceDE w:val="0"/>
        <w:autoSpaceDN w:val="0"/>
        <w:adjustRightInd w:val="0"/>
        <w:spacing w:line="420" w:lineRule="exact"/>
        <w:jc w:val="left"/>
        <w:rPr>
          <w:rFonts w:ascii="宋体" w:hAnsi="宋体" w:cs="TimesNewRomanPSMT"/>
          <w:color w:val="auto"/>
          <w:kern w:val="0"/>
          <w:sz w:val="18"/>
          <w:szCs w:val="18"/>
        </w:rPr>
      </w:pPr>
    </w:p>
    <w:p>
      <w:pPr>
        <w:pStyle w:val="4"/>
        <w:spacing w:line="480" w:lineRule="exact"/>
        <w:jc w:val="center"/>
        <w:rPr>
          <w:rFonts w:ascii="宋体" w:hAnsi="宋体"/>
          <w:color w:val="auto"/>
          <w:szCs w:val="24"/>
        </w:rPr>
      </w:pPr>
      <w:bookmarkStart w:id="118" w:name="_Toc493579170"/>
      <w:bookmarkStart w:id="119" w:name="_Toc517256831"/>
      <w:bookmarkStart w:id="120" w:name="_Toc1508"/>
      <w:bookmarkStart w:id="121" w:name="_Toc21529"/>
      <w:r>
        <w:rPr>
          <w:rFonts w:hint="eastAsia" w:ascii="宋体" w:hAnsi="宋体"/>
          <w:color w:val="auto"/>
          <w:szCs w:val="24"/>
        </w:rPr>
        <w:t>（三）近年完成的类似项目情况表</w:t>
      </w:r>
      <w:bookmarkEnd w:id="118"/>
      <w:bookmarkEnd w:id="119"/>
      <w:bookmarkEnd w:id="120"/>
      <w:bookmarkEnd w:id="121"/>
    </w:p>
    <w:p>
      <w:pPr>
        <w:autoSpaceDE w:val="0"/>
        <w:autoSpaceDN w:val="0"/>
        <w:adjustRightInd w:val="0"/>
        <w:spacing w:line="420" w:lineRule="exact"/>
        <w:jc w:val="left"/>
        <w:rPr>
          <w:rFonts w:ascii="宋体" w:hAnsi="宋体" w:cs="黑体"/>
          <w:color w:val="auto"/>
          <w:kern w:val="0"/>
          <w:sz w:val="24"/>
        </w:rPr>
      </w:pPr>
    </w:p>
    <w:tbl>
      <w:tblPr>
        <w:tblStyle w:val="47"/>
        <w:tblW w:w="8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6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项目名称</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项目所在地</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发包人名称</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发包人地址</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发包人电话</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合同价格</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开工日期</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竣工日期</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承担的工作</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工程质量</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项目经理</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技术负责人</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总监理工程师及电话</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6"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项目描述</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备注</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bl>
    <w:p>
      <w:pPr>
        <w:autoSpaceDE w:val="0"/>
        <w:autoSpaceDN w:val="0"/>
        <w:adjustRightInd w:val="0"/>
        <w:spacing w:line="420" w:lineRule="exact"/>
        <w:jc w:val="left"/>
        <w:rPr>
          <w:rFonts w:ascii="宋体" w:hAnsi="宋体" w:cs="TimesNewRomanPSMT"/>
          <w:color w:val="auto"/>
          <w:kern w:val="0"/>
          <w:sz w:val="18"/>
          <w:szCs w:val="18"/>
        </w:rPr>
      </w:pPr>
    </w:p>
    <w:p>
      <w:pPr>
        <w:pStyle w:val="4"/>
        <w:spacing w:line="480" w:lineRule="exact"/>
        <w:jc w:val="center"/>
        <w:rPr>
          <w:rFonts w:ascii="宋体" w:hAnsi="宋体"/>
          <w:color w:val="auto"/>
          <w:szCs w:val="24"/>
        </w:rPr>
      </w:pPr>
      <w:bookmarkStart w:id="122" w:name="_Toc22084"/>
      <w:bookmarkStart w:id="123" w:name="_Toc9626"/>
      <w:bookmarkStart w:id="124" w:name="_Toc493579171"/>
      <w:bookmarkStart w:id="125" w:name="_Toc517256832"/>
      <w:r>
        <w:rPr>
          <w:rFonts w:hint="eastAsia" w:ascii="宋体" w:hAnsi="宋体"/>
          <w:color w:val="auto"/>
          <w:szCs w:val="24"/>
        </w:rPr>
        <w:t>（四）正在施工的和新承接的项目情况表</w:t>
      </w:r>
      <w:bookmarkEnd w:id="122"/>
      <w:bookmarkEnd w:id="123"/>
      <w:bookmarkEnd w:id="124"/>
      <w:bookmarkEnd w:id="125"/>
    </w:p>
    <w:tbl>
      <w:tblPr>
        <w:tblStyle w:val="47"/>
        <w:tblpPr w:leftFromText="180" w:rightFromText="180" w:vertAnchor="text" w:horzAnchor="page" w:tblpX="1729" w:tblpY="219"/>
        <w:tblOverlap w:val="never"/>
        <w:tblW w:w="8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6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项目名称</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项目所在地</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发包人名称</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发包人地址</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发包人电话</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签约合同价</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开工日期</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计划竣工日期</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承担的工作</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工程质量</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项目经理</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技术负责人</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总监理工程师及电话</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6"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项目描述</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2394" w:type="dxa"/>
            <w:vAlign w:val="center"/>
          </w:tcPr>
          <w:p>
            <w:pPr>
              <w:autoSpaceDE w:val="0"/>
              <w:autoSpaceDN w:val="0"/>
              <w:adjustRightInd w:val="0"/>
              <w:spacing w:line="420" w:lineRule="exact"/>
              <w:jc w:val="center"/>
              <w:rPr>
                <w:rFonts w:ascii="宋体" w:hAnsi="宋体" w:cs="仿宋_GB2312"/>
                <w:color w:val="auto"/>
                <w:kern w:val="0"/>
                <w:szCs w:val="21"/>
              </w:rPr>
            </w:pPr>
            <w:r>
              <w:rPr>
                <w:rFonts w:hint="eastAsia" w:ascii="宋体" w:hAnsi="宋体" w:cs="仿宋_GB2312"/>
                <w:color w:val="auto"/>
                <w:kern w:val="0"/>
                <w:szCs w:val="21"/>
              </w:rPr>
              <w:t>备注</w:t>
            </w:r>
          </w:p>
        </w:tc>
        <w:tc>
          <w:tcPr>
            <w:tcW w:w="6261" w:type="dxa"/>
            <w:vAlign w:val="center"/>
          </w:tcPr>
          <w:p>
            <w:pPr>
              <w:autoSpaceDE w:val="0"/>
              <w:autoSpaceDN w:val="0"/>
              <w:adjustRightInd w:val="0"/>
              <w:spacing w:line="420" w:lineRule="exact"/>
              <w:jc w:val="center"/>
              <w:rPr>
                <w:rFonts w:ascii="宋体" w:hAnsi="宋体" w:cs="仿宋_GB2312"/>
                <w:color w:val="auto"/>
                <w:kern w:val="0"/>
                <w:szCs w:val="21"/>
              </w:rPr>
            </w:pPr>
          </w:p>
        </w:tc>
      </w:tr>
    </w:tbl>
    <w:p>
      <w:pPr>
        <w:autoSpaceDE w:val="0"/>
        <w:autoSpaceDN w:val="0"/>
        <w:adjustRightInd w:val="0"/>
        <w:spacing w:line="420" w:lineRule="exact"/>
        <w:jc w:val="left"/>
        <w:rPr>
          <w:rFonts w:ascii="宋体" w:hAnsi="宋体" w:cs="仿宋_GB2312"/>
          <w:color w:val="auto"/>
          <w:kern w:val="0"/>
          <w:szCs w:val="21"/>
        </w:rPr>
      </w:pPr>
    </w:p>
    <w:p>
      <w:pPr>
        <w:autoSpaceDE w:val="0"/>
        <w:autoSpaceDN w:val="0"/>
        <w:adjustRightInd w:val="0"/>
        <w:spacing w:line="420" w:lineRule="exact"/>
        <w:jc w:val="left"/>
        <w:rPr>
          <w:rFonts w:ascii="宋体" w:hAnsi="宋体" w:cs="仿宋_GB2312"/>
          <w:color w:val="auto"/>
          <w:kern w:val="0"/>
          <w:szCs w:val="21"/>
        </w:rPr>
      </w:pPr>
    </w:p>
    <w:p>
      <w:pPr>
        <w:autoSpaceDE w:val="0"/>
        <w:autoSpaceDN w:val="0"/>
        <w:adjustRightInd w:val="0"/>
        <w:spacing w:line="420" w:lineRule="exact"/>
        <w:jc w:val="left"/>
        <w:rPr>
          <w:rFonts w:ascii="宋体" w:hAnsi="宋体" w:cs="黑体"/>
          <w:color w:val="auto"/>
          <w:kern w:val="0"/>
          <w:sz w:val="24"/>
        </w:rPr>
      </w:pPr>
    </w:p>
    <w:p>
      <w:pPr>
        <w:pStyle w:val="4"/>
        <w:spacing w:line="480" w:lineRule="exact"/>
        <w:jc w:val="center"/>
        <w:rPr>
          <w:rFonts w:ascii="宋体" w:hAnsi="宋体"/>
          <w:color w:val="auto"/>
          <w:szCs w:val="24"/>
        </w:rPr>
      </w:pPr>
      <w:bookmarkStart w:id="126" w:name="_Toc493579172"/>
      <w:bookmarkStart w:id="127" w:name="_Toc517256833"/>
      <w:bookmarkStart w:id="128" w:name="_Toc9872"/>
      <w:bookmarkStart w:id="129" w:name="_Toc19257"/>
      <w:r>
        <w:rPr>
          <w:rFonts w:hint="eastAsia" w:ascii="宋体" w:hAnsi="宋体"/>
          <w:color w:val="auto"/>
          <w:szCs w:val="24"/>
        </w:rPr>
        <w:t>（五）近年发生的诉讼及仲裁情况</w:t>
      </w:r>
      <w:bookmarkEnd w:id="126"/>
      <w:bookmarkEnd w:id="127"/>
      <w:bookmarkEnd w:id="128"/>
      <w:bookmarkEnd w:id="129"/>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autoSpaceDE w:val="0"/>
        <w:autoSpaceDN w:val="0"/>
        <w:adjustRightInd w:val="0"/>
        <w:spacing w:line="420" w:lineRule="exact"/>
        <w:jc w:val="left"/>
        <w:rPr>
          <w:rFonts w:ascii="宋体" w:hAnsi="宋体" w:cs="黑体"/>
          <w:color w:val="auto"/>
          <w:kern w:val="0"/>
          <w:sz w:val="24"/>
        </w:rPr>
      </w:pPr>
    </w:p>
    <w:p>
      <w:pPr>
        <w:pStyle w:val="4"/>
        <w:jc w:val="center"/>
        <w:rPr>
          <w:rFonts w:hint="eastAsia" w:ascii="黑体" w:hAnsi="Times New Roman" w:eastAsia="黑体" w:cs="Times New Roman"/>
          <w:color w:val="auto"/>
          <w:sz w:val="28"/>
          <w:szCs w:val="28"/>
        </w:rPr>
      </w:pPr>
      <w:r>
        <w:rPr>
          <w:rFonts w:hint="eastAsia" w:ascii="黑体" w:hAnsi="Times New Roman" w:eastAsia="黑体" w:cs="Times New Roman"/>
          <w:color w:val="auto"/>
          <w:sz w:val="28"/>
          <w:szCs w:val="28"/>
          <w:lang w:val="en-US" w:eastAsia="zh-CN"/>
        </w:rPr>
        <w:t>九、</w:t>
      </w:r>
      <w:r>
        <w:rPr>
          <w:rFonts w:hint="eastAsia" w:ascii="黑体" w:hAnsi="Times New Roman" w:eastAsia="黑体" w:cs="Times New Roman"/>
          <w:color w:val="auto"/>
          <w:sz w:val="28"/>
          <w:szCs w:val="28"/>
        </w:rPr>
        <w:t>中小企业声明函（工程、服务）</w:t>
      </w:r>
    </w:p>
    <w:p>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采购活动，工程的施工单位全部为符合政策要求的中小企业</w:t>
      </w:r>
      <w:r>
        <w:rPr>
          <w:rFonts w:hint="eastAsia" w:ascii="宋体" w:hAnsi="宋体" w:eastAsia="宋体" w:cs="宋体"/>
          <w:color w:val="auto"/>
          <w:sz w:val="24"/>
          <w:szCs w:val="24"/>
          <w:u w:val="single"/>
        </w:rPr>
        <w:t>（或者：服务全部由符合政策要求的中小企业承接）</w:t>
      </w:r>
      <w:r>
        <w:rPr>
          <w:rFonts w:hint="eastAsia" w:ascii="宋体" w:hAnsi="宋体" w:eastAsia="宋体" w:cs="宋体"/>
          <w:color w:val="auto"/>
          <w:sz w:val="24"/>
          <w:szCs w:val="24"/>
        </w:rPr>
        <w:t>。相关企业</w:t>
      </w:r>
      <w:r>
        <w:rPr>
          <w:rFonts w:hint="eastAsia" w:ascii="宋体" w:hAnsi="宋体" w:eastAsia="宋体" w:cs="宋体"/>
          <w:color w:val="auto"/>
          <w:sz w:val="24"/>
          <w:szCs w:val="24"/>
          <w:u w:val="single"/>
        </w:rPr>
        <w:t>（含联合 体中的中小企业、签订分包意向协议的中小企业）</w:t>
      </w:r>
      <w:r>
        <w:rPr>
          <w:rFonts w:hint="eastAsia" w:ascii="宋体" w:hAnsi="宋体" w:eastAsia="宋体" w:cs="宋体"/>
          <w:color w:val="auto"/>
          <w:sz w:val="24"/>
          <w:szCs w:val="24"/>
        </w:rPr>
        <w:t>的具体情 况如下：</w:t>
      </w:r>
    </w:p>
    <w:p>
      <w:pPr>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承建（承接）企业为（企业名称），从业人员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万元1，属于（中型企业、小型企业、微型企业）； </w:t>
      </w:r>
    </w:p>
    <w:p>
      <w:pPr>
        <w:keepNext w:val="0"/>
        <w:keepLines w:val="0"/>
        <w:pageBreakBefore w:val="0"/>
        <w:widowControl w:val="0"/>
        <w:numPr>
          <w:ilvl w:val="0"/>
          <w:numId w:val="0"/>
        </w:numPr>
        <w:kinsoku/>
        <w:wordWrap/>
        <w:overflowPunct/>
        <w:topLinePunct w:val="0"/>
        <w:bidi w:val="0"/>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 承建（承接）企业为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i w:val="0"/>
          <w:iCs w:val="0"/>
          <w:color w:val="auto"/>
          <w:sz w:val="24"/>
          <w:szCs w:val="24"/>
          <w:u w:val="single"/>
        </w:rPr>
        <w:t>（中型企业、 小型企业、微型企业）</w:t>
      </w:r>
      <w:r>
        <w:rPr>
          <w:rFonts w:hint="eastAsia" w:ascii="宋体" w:hAnsi="宋体" w:eastAsia="宋体" w:cs="宋体"/>
          <w:color w:val="auto"/>
          <w:sz w:val="24"/>
          <w:szCs w:val="24"/>
        </w:rPr>
        <w:t>； ……</w:t>
      </w:r>
    </w:p>
    <w:p>
      <w:pPr>
        <w:keepNext w:val="0"/>
        <w:keepLines w:val="0"/>
        <w:pageBreakBefore w:val="0"/>
        <w:widowControl w:val="0"/>
        <w:numPr>
          <w:ilvl w:val="0"/>
          <w:numId w:val="0"/>
        </w:numPr>
        <w:kinsoku/>
        <w:wordWrap/>
        <w:overflowPunct/>
        <w:topLinePunct w:val="0"/>
        <w:bidi w:val="0"/>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pPr>
        <w:keepNext w:val="0"/>
        <w:keepLines w:val="0"/>
        <w:pageBreakBefore w:val="0"/>
        <w:widowControl w:val="0"/>
        <w:numPr>
          <w:ilvl w:val="0"/>
          <w:numId w:val="0"/>
        </w:numPr>
        <w:kinsoku/>
        <w:wordWrap/>
        <w:overflowPunct/>
        <w:topLinePunct w:val="0"/>
        <w:bidi w:val="0"/>
        <w:snapToGrid/>
        <w:spacing w:line="360" w:lineRule="auto"/>
        <w:ind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本企业对上述声明内容的真实性负责。如有虚假，将依 法承担相应责任。 </w:t>
      </w:r>
    </w:p>
    <w:p>
      <w:pPr>
        <w:keepNext w:val="0"/>
        <w:keepLines w:val="0"/>
        <w:pageBreakBefore w:val="0"/>
        <w:widowControl w:val="0"/>
        <w:numPr>
          <w:ilvl w:val="0"/>
          <w:numId w:val="0"/>
        </w:numPr>
        <w:kinsoku/>
        <w:wordWrap/>
        <w:overflowPunct/>
        <w:topLinePunct w:val="0"/>
        <w:bidi w:val="0"/>
        <w:snapToGrid/>
        <w:spacing w:line="360" w:lineRule="auto"/>
        <w:ind w:leftChars="0"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pPr>
        <w:keepNext w:val="0"/>
        <w:keepLines w:val="0"/>
        <w:pageBreakBefore w:val="0"/>
        <w:widowControl w:val="0"/>
        <w:numPr>
          <w:ilvl w:val="0"/>
          <w:numId w:val="0"/>
        </w:numPr>
        <w:kinsoku/>
        <w:wordWrap/>
        <w:overflowPunct/>
        <w:topLinePunct w:val="0"/>
        <w:bidi w:val="0"/>
        <w:snapToGrid/>
        <w:spacing w:line="360" w:lineRule="auto"/>
        <w:ind w:leftChars="0" w:firstLine="4800" w:firstLineChars="2000"/>
        <w:textAlignment w:val="auto"/>
        <w:rPr>
          <w:rFonts w:hint="eastAsia" w:ascii="宋体" w:hAnsi="宋体" w:eastAsia="宋体" w:cs="宋体"/>
          <w:color w:val="auto"/>
          <w:sz w:val="28"/>
          <w:szCs w:val="28"/>
        </w:rPr>
      </w:pPr>
      <w:r>
        <w:rPr>
          <w:rFonts w:hint="eastAsia" w:ascii="宋体" w:hAnsi="宋体" w:eastAsia="宋体" w:cs="宋体"/>
          <w:color w:val="auto"/>
          <w:sz w:val="24"/>
          <w:szCs w:val="24"/>
        </w:rPr>
        <w:t>日 期：</w:t>
      </w:r>
      <w:r>
        <w:rPr>
          <w:rFonts w:hint="eastAsia" w:ascii="宋体" w:hAnsi="宋体" w:eastAsia="宋体" w:cs="宋体"/>
          <w:color w:val="auto"/>
          <w:sz w:val="28"/>
          <w:szCs w:val="28"/>
        </w:rPr>
        <w:t xml:space="preserve"> </w:t>
      </w:r>
    </w:p>
    <w:p>
      <w:pPr>
        <w:keepNext w:val="0"/>
        <w:keepLines w:val="0"/>
        <w:pageBreakBefore w:val="0"/>
        <w:widowControl w:val="0"/>
        <w:kinsoku/>
        <w:wordWrap/>
        <w:overflowPunct/>
        <w:topLinePunct w:val="0"/>
        <w:bidi w:val="0"/>
        <w:snapToGrid/>
        <w:spacing w:line="360" w:lineRule="auto"/>
        <w:textAlignment w:val="auto"/>
        <w:rPr>
          <w:rFonts w:hint="eastAsia"/>
          <w:color w:val="auto"/>
        </w:rPr>
      </w:pPr>
      <w:r>
        <w:rPr>
          <w:rFonts w:hint="eastAsia"/>
          <w:color w:val="auto"/>
          <w:lang w:val="en-US" w:eastAsia="zh-CN"/>
        </w:rPr>
        <w:t>注：1.</w:t>
      </w:r>
      <w:r>
        <w:rPr>
          <w:rFonts w:hint="eastAsia"/>
          <w:color w:val="auto"/>
        </w:rPr>
        <w:t>从业人员、营业收入、资产总额填报上一年度数据，无上一年度数据的新成立企业可不填报。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pPr>
        <w:pStyle w:val="58"/>
        <w:rPr>
          <w:rFonts w:hint="default" w:eastAsia="宋体"/>
          <w:color w:val="auto"/>
          <w:lang w:val="en-US" w:eastAsia="zh-CN"/>
        </w:rPr>
      </w:pPr>
    </w:p>
    <w:p>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eastAsia" w:ascii="黑体" w:hAnsi="Times New Roman" w:eastAsia="黑体" w:cs="Times New Roman"/>
          <w:b/>
          <w:bCs/>
          <w:color w:val="auto"/>
          <w:kern w:val="2"/>
          <w:sz w:val="32"/>
          <w:szCs w:val="32"/>
          <w:lang w:val="en-US" w:eastAsia="zh-CN" w:bidi="ar-SA"/>
        </w:rPr>
      </w:pPr>
    </w:p>
    <w:p>
      <w:pPr>
        <w:autoSpaceDE w:val="0"/>
        <w:autoSpaceDN w:val="0"/>
        <w:adjustRightInd w:val="0"/>
        <w:spacing w:line="360" w:lineRule="auto"/>
        <w:jc w:val="center"/>
        <w:rPr>
          <w:rFonts w:hint="eastAsia" w:ascii="黑体" w:hAnsi="Times New Roman" w:eastAsia="黑体" w:cs="Times New Roman"/>
          <w:b/>
          <w:bCs/>
          <w:color w:val="auto"/>
          <w:kern w:val="2"/>
          <w:sz w:val="32"/>
          <w:szCs w:val="32"/>
          <w:lang w:val="en-US" w:eastAsia="zh-CN" w:bidi="ar-SA"/>
        </w:rPr>
      </w:pPr>
    </w:p>
    <w:p>
      <w:pPr>
        <w:autoSpaceDE w:val="0"/>
        <w:autoSpaceDN w:val="0"/>
        <w:adjustRightInd w:val="0"/>
        <w:spacing w:line="360" w:lineRule="auto"/>
        <w:jc w:val="center"/>
        <w:rPr>
          <w:rFonts w:hint="eastAsia" w:ascii="黑体" w:hAnsi="Times New Roman" w:eastAsia="黑体" w:cs="Times New Roman"/>
          <w:b/>
          <w:bCs/>
          <w:color w:val="auto"/>
          <w:kern w:val="2"/>
          <w:sz w:val="32"/>
          <w:szCs w:val="32"/>
          <w:lang w:val="en-US" w:eastAsia="zh-CN" w:bidi="ar-SA"/>
        </w:rPr>
      </w:pPr>
    </w:p>
    <w:p>
      <w:pPr>
        <w:autoSpaceDE w:val="0"/>
        <w:autoSpaceDN w:val="0"/>
        <w:adjustRightInd w:val="0"/>
        <w:spacing w:line="360" w:lineRule="auto"/>
        <w:jc w:val="center"/>
        <w:rPr>
          <w:rFonts w:hint="eastAsia" w:ascii="黑体" w:hAnsi="Times New Roman" w:eastAsia="黑体" w:cs="Times New Roman"/>
          <w:b/>
          <w:bCs/>
          <w:color w:val="auto"/>
          <w:kern w:val="2"/>
          <w:sz w:val="32"/>
          <w:szCs w:val="32"/>
          <w:lang w:val="en-US" w:eastAsia="zh-CN" w:bidi="ar-SA"/>
        </w:rPr>
      </w:pPr>
    </w:p>
    <w:p>
      <w:pPr>
        <w:autoSpaceDE w:val="0"/>
        <w:autoSpaceDN w:val="0"/>
        <w:adjustRightInd w:val="0"/>
        <w:spacing w:line="360" w:lineRule="auto"/>
        <w:jc w:val="center"/>
        <w:rPr>
          <w:rFonts w:hint="eastAsia" w:ascii="黑体" w:hAnsi="Times New Roman" w:eastAsia="黑体" w:cs="Times New Roman"/>
          <w:b/>
          <w:bCs/>
          <w:color w:val="auto"/>
          <w:kern w:val="2"/>
          <w:sz w:val="32"/>
          <w:szCs w:val="32"/>
          <w:lang w:val="en-US" w:eastAsia="zh-CN" w:bidi="ar-SA"/>
        </w:rPr>
      </w:pPr>
    </w:p>
    <w:p>
      <w:pPr>
        <w:autoSpaceDE w:val="0"/>
        <w:autoSpaceDN w:val="0"/>
        <w:adjustRightInd w:val="0"/>
        <w:spacing w:line="360" w:lineRule="auto"/>
        <w:jc w:val="center"/>
        <w:rPr>
          <w:rFonts w:hint="eastAsia" w:ascii="黑体" w:hAnsi="Times New Roman" w:eastAsia="黑体" w:cs="Times New Roman"/>
          <w:b/>
          <w:bCs/>
          <w:color w:val="auto"/>
          <w:kern w:val="2"/>
          <w:sz w:val="32"/>
          <w:szCs w:val="32"/>
          <w:lang w:val="en-US" w:eastAsia="zh-CN" w:bidi="ar-SA"/>
        </w:rPr>
      </w:pPr>
    </w:p>
    <w:p>
      <w:pPr>
        <w:autoSpaceDE w:val="0"/>
        <w:autoSpaceDN w:val="0"/>
        <w:adjustRightInd w:val="0"/>
        <w:spacing w:line="360" w:lineRule="auto"/>
        <w:jc w:val="center"/>
        <w:rPr>
          <w:rFonts w:hint="eastAsia" w:ascii="黑体" w:hAnsi="Times New Roman" w:eastAsia="黑体" w:cs="Times New Roman"/>
          <w:b/>
          <w:bCs/>
          <w:color w:val="auto"/>
          <w:kern w:val="2"/>
          <w:sz w:val="32"/>
          <w:szCs w:val="32"/>
          <w:lang w:val="en-US" w:eastAsia="zh-CN" w:bidi="ar-SA"/>
        </w:rPr>
      </w:pPr>
    </w:p>
    <w:p>
      <w:pPr>
        <w:autoSpaceDE w:val="0"/>
        <w:autoSpaceDN w:val="0"/>
        <w:adjustRightInd w:val="0"/>
        <w:spacing w:line="360" w:lineRule="auto"/>
        <w:jc w:val="center"/>
        <w:rPr>
          <w:rFonts w:hint="eastAsia" w:ascii="黑体" w:hAnsi="Times New Roman" w:eastAsia="黑体" w:cs="Times New Roman"/>
          <w:b/>
          <w:bCs/>
          <w:color w:val="auto"/>
          <w:kern w:val="2"/>
          <w:sz w:val="32"/>
          <w:szCs w:val="32"/>
          <w:lang w:val="en-US" w:eastAsia="zh-CN" w:bidi="ar-SA"/>
        </w:rPr>
      </w:pPr>
    </w:p>
    <w:p>
      <w:pPr>
        <w:autoSpaceDE w:val="0"/>
        <w:autoSpaceDN w:val="0"/>
        <w:adjustRightInd w:val="0"/>
        <w:spacing w:line="360" w:lineRule="auto"/>
        <w:jc w:val="center"/>
        <w:rPr>
          <w:rFonts w:hint="eastAsia" w:ascii="黑体" w:hAnsi="Times New Roman" w:eastAsia="黑体" w:cs="Times New Roman"/>
          <w:b/>
          <w:bCs/>
          <w:color w:val="auto"/>
          <w:kern w:val="2"/>
          <w:sz w:val="32"/>
          <w:szCs w:val="32"/>
          <w:lang w:val="en-US" w:eastAsia="zh-CN" w:bidi="ar-SA"/>
        </w:rPr>
      </w:pPr>
    </w:p>
    <w:p>
      <w:pPr>
        <w:autoSpaceDE w:val="0"/>
        <w:autoSpaceDN w:val="0"/>
        <w:adjustRightInd w:val="0"/>
        <w:spacing w:line="360" w:lineRule="auto"/>
        <w:jc w:val="center"/>
        <w:rPr>
          <w:rFonts w:hint="eastAsia" w:ascii="黑体" w:hAnsi="Times New Roman" w:eastAsia="黑体" w:cs="Times New Roman"/>
          <w:b/>
          <w:bCs/>
          <w:color w:val="auto"/>
          <w:kern w:val="2"/>
          <w:sz w:val="32"/>
          <w:szCs w:val="32"/>
          <w:lang w:val="en-US" w:eastAsia="zh-CN" w:bidi="ar-SA"/>
        </w:rPr>
      </w:pPr>
    </w:p>
    <w:p>
      <w:pPr>
        <w:autoSpaceDE w:val="0"/>
        <w:autoSpaceDN w:val="0"/>
        <w:adjustRightInd w:val="0"/>
        <w:spacing w:line="360" w:lineRule="auto"/>
        <w:jc w:val="center"/>
        <w:rPr>
          <w:rFonts w:hint="eastAsia" w:ascii="黑体" w:hAnsi="Times New Roman" w:eastAsia="黑体" w:cs="Times New Roman"/>
          <w:b/>
          <w:bCs/>
          <w:color w:val="auto"/>
          <w:kern w:val="2"/>
          <w:sz w:val="32"/>
          <w:szCs w:val="32"/>
          <w:lang w:val="en-US" w:eastAsia="zh-CN" w:bidi="ar-SA"/>
        </w:rPr>
      </w:pPr>
      <w:r>
        <w:rPr>
          <w:rFonts w:hint="eastAsia" w:ascii="黑体" w:hAnsi="Times New Roman" w:eastAsia="黑体" w:cs="Times New Roman"/>
          <w:b/>
          <w:bCs/>
          <w:color w:val="auto"/>
          <w:kern w:val="2"/>
          <w:sz w:val="32"/>
          <w:szCs w:val="32"/>
          <w:lang w:val="en-US" w:eastAsia="zh-CN" w:bidi="ar-SA"/>
        </w:rPr>
        <w:t>十、其它投标人认为有必要加入的材料</w:t>
      </w:r>
    </w:p>
    <w:p>
      <w:pPr>
        <w:rPr>
          <w:rFonts w:hint="eastAsia" w:ascii="黑体" w:hAnsi="Times New Roman" w:eastAsia="黑体" w:cs="Times New Roman"/>
          <w:b/>
          <w:bCs/>
          <w:color w:val="auto"/>
          <w:kern w:val="2"/>
          <w:sz w:val="32"/>
          <w:szCs w:val="32"/>
          <w:lang w:val="en-US" w:eastAsia="zh-CN" w:bidi="ar-SA"/>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pStyle w:val="56"/>
        <w:rPr>
          <w:color w:val="auto"/>
        </w:rPr>
      </w:pPr>
    </w:p>
    <w:p>
      <w:pPr>
        <w:pStyle w:val="56"/>
        <w:rPr>
          <w:color w:val="auto"/>
        </w:rPr>
      </w:pPr>
    </w:p>
    <w:p>
      <w:pPr>
        <w:pStyle w:val="56"/>
        <w:rPr>
          <w:color w:val="auto"/>
        </w:rPr>
      </w:pPr>
    </w:p>
    <w:p>
      <w:pPr>
        <w:pStyle w:val="56"/>
        <w:rPr>
          <w:color w:val="auto"/>
        </w:rPr>
      </w:pPr>
    </w:p>
    <w:p>
      <w:pPr>
        <w:pStyle w:val="56"/>
        <w:rPr>
          <w:color w:val="auto"/>
        </w:rPr>
      </w:pPr>
    </w:p>
    <w:p>
      <w:pPr>
        <w:pStyle w:val="56"/>
        <w:rPr>
          <w:color w:val="auto"/>
        </w:rPr>
      </w:pPr>
    </w:p>
    <w:p>
      <w:pPr>
        <w:pStyle w:val="56"/>
        <w:rPr>
          <w:color w:val="auto"/>
        </w:rPr>
      </w:pPr>
    </w:p>
    <w:p>
      <w:pPr>
        <w:pStyle w:val="56"/>
        <w:rPr>
          <w:color w:val="auto"/>
        </w:rPr>
      </w:pPr>
    </w:p>
    <w:p>
      <w:pPr>
        <w:pStyle w:val="56"/>
        <w:rPr>
          <w:color w:val="auto"/>
        </w:rPr>
      </w:pPr>
    </w:p>
    <w:p>
      <w:pPr>
        <w:pStyle w:val="56"/>
        <w:rPr>
          <w:color w:val="auto"/>
        </w:rPr>
      </w:pPr>
    </w:p>
    <w:p>
      <w:pPr>
        <w:pStyle w:val="56"/>
        <w:rPr>
          <w:color w:val="auto"/>
        </w:rPr>
      </w:pPr>
    </w:p>
    <w:p>
      <w:pPr>
        <w:pStyle w:val="56"/>
        <w:rPr>
          <w:color w:val="auto"/>
        </w:rPr>
      </w:pPr>
    </w:p>
    <w:p>
      <w:pPr>
        <w:pStyle w:val="56"/>
        <w:rPr>
          <w:color w:val="auto"/>
        </w:rPr>
      </w:pPr>
    </w:p>
    <w:p>
      <w:pPr>
        <w:pStyle w:val="56"/>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pStyle w:val="56"/>
        <w:ind w:firstLine="210"/>
        <w:rPr>
          <w:color w:val="auto"/>
        </w:rPr>
      </w:pPr>
    </w:p>
    <w:p>
      <w:pPr>
        <w:pStyle w:val="3"/>
        <w:bidi w:val="0"/>
        <w:jc w:val="center"/>
        <w:rPr>
          <w:rFonts w:hint="eastAsia" w:ascii="黑体" w:hAnsi="Times New Roman" w:eastAsia="黑体" w:cs="Times New Roman"/>
          <w:b/>
          <w:bCs/>
          <w:color w:val="auto"/>
          <w:kern w:val="2"/>
          <w:sz w:val="32"/>
          <w:szCs w:val="32"/>
          <w:lang w:val="en-US" w:eastAsia="zh-CN" w:bidi="ar-SA"/>
        </w:rPr>
      </w:pPr>
      <w:bookmarkStart w:id="130" w:name="_Toc4150"/>
      <w:r>
        <w:rPr>
          <w:rFonts w:hint="eastAsia" w:ascii="黑体" w:hAnsi="Times New Roman" w:eastAsia="黑体" w:cs="Times New Roman"/>
          <w:b/>
          <w:bCs/>
          <w:color w:val="auto"/>
          <w:kern w:val="2"/>
          <w:sz w:val="32"/>
          <w:szCs w:val="32"/>
          <w:lang w:val="en-US" w:eastAsia="zh-CN" w:bidi="ar-SA"/>
        </w:rPr>
        <w:t>十一、周口市政府采购合同融资政策告知函</w:t>
      </w:r>
      <w:bookmarkEnd w:id="130"/>
    </w:p>
    <w:p>
      <w:pPr>
        <w:pStyle w:val="56"/>
        <w:ind w:firstLine="240"/>
        <w:rPr>
          <w:rFonts w:asciiTheme="minorEastAsia" w:hAnsiTheme="minorEastAsia" w:eastAsiaTheme="minorEastAsia"/>
          <w:color w:val="auto"/>
          <w:sz w:val="24"/>
        </w:rPr>
      </w:pPr>
    </w:p>
    <w:p>
      <w:pPr>
        <w:pStyle w:val="56"/>
        <w:ind w:firstLine="240"/>
        <w:rPr>
          <w:rFonts w:asciiTheme="minorEastAsia" w:hAnsiTheme="minorEastAsia" w:eastAsiaTheme="minorEastAsia"/>
          <w:color w:val="auto"/>
          <w:sz w:val="24"/>
        </w:rPr>
      </w:pPr>
    </w:p>
    <w:p>
      <w:pPr>
        <w:pStyle w:val="56"/>
        <w:ind w:firstLine="240"/>
        <w:rPr>
          <w:rFonts w:asciiTheme="minorEastAsia" w:hAnsiTheme="minorEastAsia" w:eastAsiaTheme="minorEastAsia"/>
          <w:color w:val="auto"/>
          <w:sz w:val="24"/>
        </w:rPr>
      </w:pPr>
    </w:p>
    <w:p>
      <w:pPr>
        <w:pStyle w:val="56"/>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pPr>
        <w:pStyle w:val="56"/>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pPr>
        <w:pStyle w:val="56"/>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56"/>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pPr>
        <w:pStyle w:val="138"/>
        <w:spacing w:line="360" w:lineRule="auto"/>
        <w:jc w:val="left"/>
        <w:rPr>
          <w:rFonts w:ascii="宋体" w:hAnsi="宋体" w:eastAsia="宋体"/>
          <w:color w:val="auto"/>
          <w:kern w:val="2"/>
          <w:sz w:val="32"/>
          <w:szCs w:val="32"/>
        </w:rPr>
      </w:pPr>
    </w:p>
    <w:sectPr>
      <w:footerReference r:id="rId5" w:type="first"/>
      <w:footerReference r:id="rId4" w:type="default"/>
      <w:pgSz w:w="11907" w:h="16839"/>
      <w:pgMar w:top="1440" w:right="1797" w:bottom="1440" w:left="1797"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04DBBD-9B69-495C-852E-ABC383E6525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ì.">
    <w:altName w:val="宋体"/>
    <w:panose1 w:val="00000000000000000000"/>
    <w:charset w:val="86"/>
    <w:family w:val="swiss"/>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embedRegular r:id="rId2" w:fontKey="{9C359EB7-42E5-4775-8B0D-64D19968DD72}"/>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roman"/>
    <w:pitch w:val="default"/>
    <w:sig w:usb0="00000000" w:usb1="00000000" w:usb2="00000000" w:usb3="00000000" w:csb0="00040001" w:csb1="00000000"/>
  </w:font>
  <w:font w:name="TimesNewRomanPSMT">
    <w:altName w:val="Times New Roman"/>
    <w:panose1 w:val="00000000000000000000"/>
    <w:charset w:val="00"/>
    <w:family w:val="auto"/>
    <w:pitch w:val="default"/>
    <w:sig w:usb0="00000000" w:usb1="00000000" w:usb2="00000000" w:usb3="00000000" w:csb0="00040001" w:csb1="00000000"/>
    <w:embedRegular r:id="rId3" w:fontKey="{A681A93F-F38B-49B5-8764-7EF077539D03}"/>
  </w:font>
  <w:font w:name="KaiTi_GB2312">
    <w:altName w:val="楷体"/>
    <w:panose1 w:val="02010609060101010101"/>
    <w:charset w:val="00"/>
    <w:family w:val="roman"/>
    <w:pitch w:val="default"/>
    <w:sig w:usb0="00000000" w:usb1="00000000" w:usb2="00000000" w:usb3="00000000" w:csb0="00000000" w:csb1="00000000"/>
    <w:embedRegular r:id="rId4" w:fontKey="{4E058F12-56C1-4B9D-8D38-6DA7F8EF5BFC}"/>
  </w:font>
  <w:font w:name="方正小标宋简体">
    <w:panose1 w:val="02000000000000000000"/>
    <w:charset w:val="86"/>
    <w:family w:val="auto"/>
    <w:pitch w:val="default"/>
    <w:sig w:usb0="00000001" w:usb1="08000000" w:usb2="00000000" w:usb3="00000000" w:csb0="00040000" w:csb1="00000000"/>
    <w:embedRegular r:id="rId5" w:fontKey="{5EF9A377-702F-4FE8-8676-637E94BD2CEE}"/>
  </w:font>
  <w:font w:name="宋体 ，Arial">
    <w:altName w:val="宋体"/>
    <w:panose1 w:val="00000000000000000000"/>
    <w:charset w:val="86"/>
    <w:family w:val="roman"/>
    <w:pitch w:val="default"/>
    <w:sig w:usb0="00000000" w:usb1="00000000" w:usb2="00000010" w:usb3="00000000" w:csb0="00040000" w:csb1="00000000"/>
    <w:embedRegular r:id="rId6" w:fontKey="{D0599FB8-386F-4BF3-AE9B-386D868B2331}"/>
  </w:font>
  <w:font w:name="新宋体">
    <w:panose1 w:val="02010609030101010101"/>
    <w:charset w:val="86"/>
    <w:family w:val="modern"/>
    <w:pitch w:val="default"/>
    <w:sig w:usb0="00000203" w:usb1="288F0000" w:usb2="00000006" w:usb3="00000000" w:csb0="00040001" w:csb1="00000000"/>
    <w:embedRegular r:id="rId7" w:fontKey="{E2D266C5-1B37-405A-95E6-4A20402C44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center"/>
    </w:pPr>
  </w:p>
  <w:p>
    <w:pPr>
      <w:pStyle w:val="3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right"/>
    </w:pPr>
    <w:r>
      <w:fldChar w:fldCharType="begin"/>
    </w:r>
    <w:r>
      <w:instrText xml:space="preserve"> PAGE   \* MERGEFORMAT </w:instrText>
    </w:r>
    <w:r>
      <w:fldChar w:fldCharType="separate"/>
    </w:r>
    <w:r>
      <w:rPr>
        <w:lang w:val="zh-CN"/>
      </w:rPr>
      <w:t>13</w:t>
    </w:r>
    <w:r>
      <w:rPr>
        <w:lang w:val="zh-CN"/>
      </w:rPr>
      <w:fldChar w:fldCharType="end"/>
    </w:r>
  </w:p>
  <w:p>
    <w:pPr>
      <w:pStyle w:val="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right"/>
    </w:pPr>
    <w:r>
      <w:fldChar w:fldCharType="begin"/>
    </w:r>
    <w:r>
      <w:instrText xml:space="preserve"> PAGE   \* MERGEFORMAT </w:instrText>
    </w:r>
    <w:r>
      <w:fldChar w:fldCharType="separate"/>
    </w:r>
    <w:r>
      <w:rPr>
        <w:lang w:val="zh-CN"/>
      </w:rPr>
      <w:t>3</w:t>
    </w:r>
    <w:r>
      <w:rPr>
        <w:lang w:val="zh-CN"/>
      </w:rPr>
      <w:fldChar w:fldCharType="end"/>
    </w:r>
  </w:p>
  <w:p>
    <w:pPr>
      <w:pStyle w:val="3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8C5653"/>
    <w:multiLevelType w:val="multilevel"/>
    <w:tmpl w:val="068C5653"/>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F2D47AA"/>
    <w:multiLevelType w:val="multilevel"/>
    <w:tmpl w:val="1F2D47AA"/>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Q5NTFkZjg3ZTFjOWE3NmM0NWZmYWUyYjc2ODE4NjMifQ=="/>
  </w:docVars>
  <w:rsids>
    <w:rsidRoot w:val="00172A27"/>
    <w:rsid w:val="00007408"/>
    <w:rsid w:val="0000742F"/>
    <w:rsid w:val="00011F35"/>
    <w:rsid w:val="000120CD"/>
    <w:rsid w:val="00012213"/>
    <w:rsid w:val="00030511"/>
    <w:rsid w:val="0003065E"/>
    <w:rsid w:val="00034087"/>
    <w:rsid w:val="000362C3"/>
    <w:rsid w:val="00037D2A"/>
    <w:rsid w:val="00042702"/>
    <w:rsid w:val="00042BFE"/>
    <w:rsid w:val="00045E78"/>
    <w:rsid w:val="00047980"/>
    <w:rsid w:val="000506CB"/>
    <w:rsid w:val="00054F0F"/>
    <w:rsid w:val="00056488"/>
    <w:rsid w:val="000579F9"/>
    <w:rsid w:val="0006033E"/>
    <w:rsid w:val="00066AAE"/>
    <w:rsid w:val="00071521"/>
    <w:rsid w:val="00071B49"/>
    <w:rsid w:val="000729D0"/>
    <w:rsid w:val="00077BFB"/>
    <w:rsid w:val="000839BA"/>
    <w:rsid w:val="000910C0"/>
    <w:rsid w:val="000924B2"/>
    <w:rsid w:val="00096898"/>
    <w:rsid w:val="000969F8"/>
    <w:rsid w:val="000A334B"/>
    <w:rsid w:val="000B2124"/>
    <w:rsid w:val="000B28F8"/>
    <w:rsid w:val="000B44F6"/>
    <w:rsid w:val="000B49BA"/>
    <w:rsid w:val="000B4AFA"/>
    <w:rsid w:val="000B5B99"/>
    <w:rsid w:val="000C05B2"/>
    <w:rsid w:val="000C075C"/>
    <w:rsid w:val="000C2DD7"/>
    <w:rsid w:val="000C4657"/>
    <w:rsid w:val="000C5CAA"/>
    <w:rsid w:val="000D24A9"/>
    <w:rsid w:val="000D4E3C"/>
    <w:rsid w:val="000D7AFD"/>
    <w:rsid w:val="000E1C0D"/>
    <w:rsid w:val="000E207D"/>
    <w:rsid w:val="000E3D93"/>
    <w:rsid w:val="000E4764"/>
    <w:rsid w:val="000F060C"/>
    <w:rsid w:val="000F75FD"/>
    <w:rsid w:val="00100645"/>
    <w:rsid w:val="00100A46"/>
    <w:rsid w:val="001048E7"/>
    <w:rsid w:val="00105077"/>
    <w:rsid w:val="001050EF"/>
    <w:rsid w:val="00107900"/>
    <w:rsid w:val="0011077D"/>
    <w:rsid w:val="00115839"/>
    <w:rsid w:val="00117030"/>
    <w:rsid w:val="0012054A"/>
    <w:rsid w:val="00122511"/>
    <w:rsid w:val="0012318E"/>
    <w:rsid w:val="00131DD7"/>
    <w:rsid w:val="0013723B"/>
    <w:rsid w:val="00140152"/>
    <w:rsid w:val="00144A80"/>
    <w:rsid w:val="00146D90"/>
    <w:rsid w:val="00151E5F"/>
    <w:rsid w:val="001555CD"/>
    <w:rsid w:val="001620B2"/>
    <w:rsid w:val="00170FE4"/>
    <w:rsid w:val="00171012"/>
    <w:rsid w:val="00172A27"/>
    <w:rsid w:val="00172FCC"/>
    <w:rsid w:val="00174EE7"/>
    <w:rsid w:val="00175C07"/>
    <w:rsid w:val="00182761"/>
    <w:rsid w:val="0018467E"/>
    <w:rsid w:val="001847BC"/>
    <w:rsid w:val="00191ADB"/>
    <w:rsid w:val="001A0145"/>
    <w:rsid w:val="001A201A"/>
    <w:rsid w:val="001A2530"/>
    <w:rsid w:val="001A3B0C"/>
    <w:rsid w:val="001A5065"/>
    <w:rsid w:val="001A6F3C"/>
    <w:rsid w:val="001A7558"/>
    <w:rsid w:val="001C126F"/>
    <w:rsid w:val="001C18ED"/>
    <w:rsid w:val="001C4863"/>
    <w:rsid w:val="001D065E"/>
    <w:rsid w:val="001D4319"/>
    <w:rsid w:val="001D4E2B"/>
    <w:rsid w:val="001D5C72"/>
    <w:rsid w:val="001E02A9"/>
    <w:rsid w:val="001E0D82"/>
    <w:rsid w:val="001E1B8B"/>
    <w:rsid w:val="001E1D7C"/>
    <w:rsid w:val="001E505A"/>
    <w:rsid w:val="001E57E9"/>
    <w:rsid w:val="001E5FBF"/>
    <w:rsid w:val="001E6C2C"/>
    <w:rsid w:val="001F1B09"/>
    <w:rsid w:val="001F41D7"/>
    <w:rsid w:val="002034F9"/>
    <w:rsid w:val="0020398C"/>
    <w:rsid w:val="00203D57"/>
    <w:rsid w:val="00206506"/>
    <w:rsid w:val="00210168"/>
    <w:rsid w:val="0021056C"/>
    <w:rsid w:val="002269DB"/>
    <w:rsid w:val="002272BD"/>
    <w:rsid w:val="00231716"/>
    <w:rsid w:val="002324C9"/>
    <w:rsid w:val="002327DA"/>
    <w:rsid w:val="00232892"/>
    <w:rsid w:val="002353A5"/>
    <w:rsid w:val="0023593D"/>
    <w:rsid w:val="002375F2"/>
    <w:rsid w:val="00240E04"/>
    <w:rsid w:val="002479C3"/>
    <w:rsid w:val="002509C2"/>
    <w:rsid w:val="00251F30"/>
    <w:rsid w:val="00253EFF"/>
    <w:rsid w:val="002564BA"/>
    <w:rsid w:val="002605AB"/>
    <w:rsid w:val="00261246"/>
    <w:rsid w:val="00266AC9"/>
    <w:rsid w:val="00266F75"/>
    <w:rsid w:val="0027035F"/>
    <w:rsid w:val="00272AED"/>
    <w:rsid w:val="00274D1A"/>
    <w:rsid w:val="00277BA0"/>
    <w:rsid w:val="00280EE5"/>
    <w:rsid w:val="002844C4"/>
    <w:rsid w:val="0028782C"/>
    <w:rsid w:val="00290BCC"/>
    <w:rsid w:val="00292DC4"/>
    <w:rsid w:val="00295971"/>
    <w:rsid w:val="002A1138"/>
    <w:rsid w:val="002A2754"/>
    <w:rsid w:val="002A36FC"/>
    <w:rsid w:val="002A4DFF"/>
    <w:rsid w:val="002A5771"/>
    <w:rsid w:val="002A5A77"/>
    <w:rsid w:val="002A5ED3"/>
    <w:rsid w:val="002A7295"/>
    <w:rsid w:val="002B1848"/>
    <w:rsid w:val="002B7CB8"/>
    <w:rsid w:val="002C26A5"/>
    <w:rsid w:val="002C5C26"/>
    <w:rsid w:val="002C7D88"/>
    <w:rsid w:val="002D0394"/>
    <w:rsid w:val="002D123C"/>
    <w:rsid w:val="002D4441"/>
    <w:rsid w:val="002D4B00"/>
    <w:rsid w:val="002D51FB"/>
    <w:rsid w:val="002E2A57"/>
    <w:rsid w:val="002E2EB0"/>
    <w:rsid w:val="002E43E1"/>
    <w:rsid w:val="002F3DF7"/>
    <w:rsid w:val="002F5982"/>
    <w:rsid w:val="003014EF"/>
    <w:rsid w:val="003017BD"/>
    <w:rsid w:val="0030358C"/>
    <w:rsid w:val="00304AE0"/>
    <w:rsid w:val="00305BC4"/>
    <w:rsid w:val="003077C9"/>
    <w:rsid w:val="00321F05"/>
    <w:rsid w:val="003225FA"/>
    <w:rsid w:val="00322D2C"/>
    <w:rsid w:val="0032359A"/>
    <w:rsid w:val="00326E27"/>
    <w:rsid w:val="00327CF1"/>
    <w:rsid w:val="003367CF"/>
    <w:rsid w:val="00341315"/>
    <w:rsid w:val="0034205D"/>
    <w:rsid w:val="003514D5"/>
    <w:rsid w:val="00352099"/>
    <w:rsid w:val="00353364"/>
    <w:rsid w:val="00354420"/>
    <w:rsid w:val="0036279D"/>
    <w:rsid w:val="00363784"/>
    <w:rsid w:val="0036398A"/>
    <w:rsid w:val="003662C5"/>
    <w:rsid w:val="0038305B"/>
    <w:rsid w:val="00385FC0"/>
    <w:rsid w:val="00386B2D"/>
    <w:rsid w:val="00392DA8"/>
    <w:rsid w:val="00393618"/>
    <w:rsid w:val="00394F7D"/>
    <w:rsid w:val="0039731B"/>
    <w:rsid w:val="003A02E4"/>
    <w:rsid w:val="003A71FD"/>
    <w:rsid w:val="003B6F87"/>
    <w:rsid w:val="003C4066"/>
    <w:rsid w:val="003C641C"/>
    <w:rsid w:val="003D4ECF"/>
    <w:rsid w:val="003D6955"/>
    <w:rsid w:val="003D6CDA"/>
    <w:rsid w:val="003E021F"/>
    <w:rsid w:val="003E20D0"/>
    <w:rsid w:val="003E294A"/>
    <w:rsid w:val="003E3740"/>
    <w:rsid w:val="003E5462"/>
    <w:rsid w:val="003F0220"/>
    <w:rsid w:val="003F444B"/>
    <w:rsid w:val="003F61B9"/>
    <w:rsid w:val="003F6EA5"/>
    <w:rsid w:val="00404784"/>
    <w:rsid w:val="00405733"/>
    <w:rsid w:val="004075A9"/>
    <w:rsid w:val="00407D5C"/>
    <w:rsid w:val="004121D7"/>
    <w:rsid w:val="00414F99"/>
    <w:rsid w:val="00415B43"/>
    <w:rsid w:val="0042622A"/>
    <w:rsid w:val="00427659"/>
    <w:rsid w:val="00434AD3"/>
    <w:rsid w:val="00436997"/>
    <w:rsid w:val="004379CD"/>
    <w:rsid w:val="0044052A"/>
    <w:rsid w:val="00442C5F"/>
    <w:rsid w:val="00443CEB"/>
    <w:rsid w:val="00444622"/>
    <w:rsid w:val="00445647"/>
    <w:rsid w:val="00446964"/>
    <w:rsid w:val="00450BA4"/>
    <w:rsid w:val="00451314"/>
    <w:rsid w:val="0046302C"/>
    <w:rsid w:val="00463166"/>
    <w:rsid w:val="0047045C"/>
    <w:rsid w:val="00470B1C"/>
    <w:rsid w:val="00470B5E"/>
    <w:rsid w:val="004740FA"/>
    <w:rsid w:val="004764EF"/>
    <w:rsid w:val="00477C67"/>
    <w:rsid w:val="00481696"/>
    <w:rsid w:val="00495295"/>
    <w:rsid w:val="0049569F"/>
    <w:rsid w:val="00496C67"/>
    <w:rsid w:val="004A16F3"/>
    <w:rsid w:val="004A25AE"/>
    <w:rsid w:val="004A3AF8"/>
    <w:rsid w:val="004A6E79"/>
    <w:rsid w:val="004B13F5"/>
    <w:rsid w:val="004B486D"/>
    <w:rsid w:val="004B5D3B"/>
    <w:rsid w:val="004B70BA"/>
    <w:rsid w:val="004C0ED0"/>
    <w:rsid w:val="004C3F37"/>
    <w:rsid w:val="004C4ABC"/>
    <w:rsid w:val="004C7712"/>
    <w:rsid w:val="004D0A35"/>
    <w:rsid w:val="004D12E0"/>
    <w:rsid w:val="004D1908"/>
    <w:rsid w:val="004D46A6"/>
    <w:rsid w:val="004D64E7"/>
    <w:rsid w:val="004E475B"/>
    <w:rsid w:val="004E6519"/>
    <w:rsid w:val="004F3A71"/>
    <w:rsid w:val="004F430B"/>
    <w:rsid w:val="004F6940"/>
    <w:rsid w:val="00500934"/>
    <w:rsid w:val="00502388"/>
    <w:rsid w:val="00503481"/>
    <w:rsid w:val="00503D88"/>
    <w:rsid w:val="005043A2"/>
    <w:rsid w:val="005056E7"/>
    <w:rsid w:val="00507DAF"/>
    <w:rsid w:val="00512107"/>
    <w:rsid w:val="005162CF"/>
    <w:rsid w:val="00523046"/>
    <w:rsid w:val="005248F4"/>
    <w:rsid w:val="00526303"/>
    <w:rsid w:val="0053065D"/>
    <w:rsid w:val="005329F3"/>
    <w:rsid w:val="00544937"/>
    <w:rsid w:val="00550BB1"/>
    <w:rsid w:val="00552B63"/>
    <w:rsid w:val="0055300C"/>
    <w:rsid w:val="00555114"/>
    <w:rsid w:val="00562A7E"/>
    <w:rsid w:val="005630BC"/>
    <w:rsid w:val="00563E6A"/>
    <w:rsid w:val="005640F2"/>
    <w:rsid w:val="00564EA0"/>
    <w:rsid w:val="00567938"/>
    <w:rsid w:val="00571852"/>
    <w:rsid w:val="005730CF"/>
    <w:rsid w:val="00573683"/>
    <w:rsid w:val="005822E0"/>
    <w:rsid w:val="00582DF2"/>
    <w:rsid w:val="00585F82"/>
    <w:rsid w:val="005866B0"/>
    <w:rsid w:val="00586890"/>
    <w:rsid w:val="00590220"/>
    <w:rsid w:val="005928D3"/>
    <w:rsid w:val="00592A76"/>
    <w:rsid w:val="00595843"/>
    <w:rsid w:val="005A05DF"/>
    <w:rsid w:val="005A0D96"/>
    <w:rsid w:val="005A1DF4"/>
    <w:rsid w:val="005A22B3"/>
    <w:rsid w:val="005A3072"/>
    <w:rsid w:val="005A3BCB"/>
    <w:rsid w:val="005A6AB9"/>
    <w:rsid w:val="005A758D"/>
    <w:rsid w:val="005B4990"/>
    <w:rsid w:val="005C3815"/>
    <w:rsid w:val="005C4482"/>
    <w:rsid w:val="005C534C"/>
    <w:rsid w:val="005D5DC5"/>
    <w:rsid w:val="005D6057"/>
    <w:rsid w:val="005E400F"/>
    <w:rsid w:val="005E6293"/>
    <w:rsid w:val="005F16D1"/>
    <w:rsid w:val="005F1F9B"/>
    <w:rsid w:val="005F57B1"/>
    <w:rsid w:val="006004AD"/>
    <w:rsid w:val="00603DA3"/>
    <w:rsid w:val="00605F3E"/>
    <w:rsid w:val="00611189"/>
    <w:rsid w:val="00613027"/>
    <w:rsid w:val="00613A65"/>
    <w:rsid w:val="006155C6"/>
    <w:rsid w:val="00615919"/>
    <w:rsid w:val="00620BC5"/>
    <w:rsid w:val="00620ED9"/>
    <w:rsid w:val="0062186A"/>
    <w:rsid w:val="00621A9B"/>
    <w:rsid w:val="0062346E"/>
    <w:rsid w:val="006241D7"/>
    <w:rsid w:val="006245B1"/>
    <w:rsid w:val="00627006"/>
    <w:rsid w:val="00630EF7"/>
    <w:rsid w:val="0063404C"/>
    <w:rsid w:val="00640E52"/>
    <w:rsid w:val="0064104F"/>
    <w:rsid w:val="00642221"/>
    <w:rsid w:val="00642B32"/>
    <w:rsid w:val="00643848"/>
    <w:rsid w:val="00646949"/>
    <w:rsid w:val="00647880"/>
    <w:rsid w:val="006518BA"/>
    <w:rsid w:val="00653D85"/>
    <w:rsid w:val="006542A1"/>
    <w:rsid w:val="006545F7"/>
    <w:rsid w:val="0065787B"/>
    <w:rsid w:val="00661CE8"/>
    <w:rsid w:val="00666A9E"/>
    <w:rsid w:val="00670E10"/>
    <w:rsid w:val="00672748"/>
    <w:rsid w:val="0067322A"/>
    <w:rsid w:val="006750CE"/>
    <w:rsid w:val="00681970"/>
    <w:rsid w:val="00682065"/>
    <w:rsid w:val="00683116"/>
    <w:rsid w:val="00683FB7"/>
    <w:rsid w:val="006870C0"/>
    <w:rsid w:val="00692E6A"/>
    <w:rsid w:val="0069516C"/>
    <w:rsid w:val="00695C54"/>
    <w:rsid w:val="0069775F"/>
    <w:rsid w:val="006A1ECC"/>
    <w:rsid w:val="006A3B93"/>
    <w:rsid w:val="006A3FB1"/>
    <w:rsid w:val="006A4837"/>
    <w:rsid w:val="006B3F40"/>
    <w:rsid w:val="006B7CE4"/>
    <w:rsid w:val="006C0503"/>
    <w:rsid w:val="006C2966"/>
    <w:rsid w:val="006C2AB6"/>
    <w:rsid w:val="006C6B43"/>
    <w:rsid w:val="006D3441"/>
    <w:rsid w:val="006D5009"/>
    <w:rsid w:val="006E7D27"/>
    <w:rsid w:val="006F3977"/>
    <w:rsid w:val="006F64C9"/>
    <w:rsid w:val="006F662F"/>
    <w:rsid w:val="00700784"/>
    <w:rsid w:val="0070135F"/>
    <w:rsid w:val="00701575"/>
    <w:rsid w:val="007047E9"/>
    <w:rsid w:val="0071317A"/>
    <w:rsid w:val="00713954"/>
    <w:rsid w:val="00713ADA"/>
    <w:rsid w:val="007149A2"/>
    <w:rsid w:val="00714CDA"/>
    <w:rsid w:val="00715A5A"/>
    <w:rsid w:val="00715C46"/>
    <w:rsid w:val="00717479"/>
    <w:rsid w:val="00720F53"/>
    <w:rsid w:val="00721883"/>
    <w:rsid w:val="00723814"/>
    <w:rsid w:val="00723876"/>
    <w:rsid w:val="00723BCC"/>
    <w:rsid w:val="007264BC"/>
    <w:rsid w:val="00731C6A"/>
    <w:rsid w:val="0073762C"/>
    <w:rsid w:val="00743B7D"/>
    <w:rsid w:val="007524FB"/>
    <w:rsid w:val="00753326"/>
    <w:rsid w:val="00755779"/>
    <w:rsid w:val="00755FB3"/>
    <w:rsid w:val="007608FD"/>
    <w:rsid w:val="007625FC"/>
    <w:rsid w:val="00762775"/>
    <w:rsid w:val="00764DA1"/>
    <w:rsid w:val="00772894"/>
    <w:rsid w:val="00772D2A"/>
    <w:rsid w:val="00784F63"/>
    <w:rsid w:val="00785729"/>
    <w:rsid w:val="007866FC"/>
    <w:rsid w:val="00786CDE"/>
    <w:rsid w:val="00790835"/>
    <w:rsid w:val="0079504A"/>
    <w:rsid w:val="00795382"/>
    <w:rsid w:val="00796472"/>
    <w:rsid w:val="00796EE8"/>
    <w:rsid w:val="00796F75"/>
    <w:rsid w:val="00797AEB"/>
    <w:rsid w:val="007A080A"/>
    <w:rsid w:val="007A1AF5"/>
    <w:rsid w:val="007A2297"/>
    <w:rsid w:val="007A4759"/>
    <w:rsid w:val="007B15A2"/>
    <w:rsid w:val="007B3A75"/>
    <w:rsid w:val="007B63FA"/>
    <w:rsid w:val="007C6EBB"/>
    <w:rsid w:val="007D3237"/>
    <w:rsid w:val="007D4B70"/>
    <w:rsid w:val="007D7986"/>
    <w:rsid w:val="007E0634"/>
    <w:rsid w:val="007E45D9"/>
    <w:rsid w:val="007F06D0"/>
    <w:rsid w:val="007F0A9B"/>
    <w:rsid w:val="007F1C77"/>
    <w:rsid w:val="008007E4"/>
    <w:rsid w:val="00800C8C"/>
    <w:rsid w:val="00804FD5"/>
    <w:rsid w:val="008152F3"/>
    <w:rsid w:val="00815465"/>
    <w:rsid w:val="00816F80"/>
    <w:rsid w:val="00817A7E"/>
    <w:rsid w:val="008205D8"/>
    <w:rsid w:val="0082264A"/>
    <w:rsid w:val="008327E1"/>
    <w:rsid w:val="00834759"/>
    <w:rsid w:val="00836F22"/>
    <w:rsid w:val="00841E66"/>
    <w:rsid w:val="00843897"/>
    <w:rsid w:val="00857539"/>
    <w:rsid w:val="00861820"/>
    <w:rsid w:val="00861DD2"/>
    <w:rsid w:val="00862F86"/>
    <w:rsid w:val="008644C8"/>
    <w:rsid w:val="00864C92"/>
    <w:rsid w:val="0087452C"/>
    <w:rsid w:val="00882530"/>
    <w:rsid w:val="00882E95"/>
    <w:rsid w:val="00884EFE"/>
    <w:rsid w:val="008853D1"/>
    <w:rsid w:val="008924C1"/>
    <w:rsid w:val="0089322A"/>
    <w:rsid w:val="0089326B"/>
    <w:rsid w:val="008965EF"/>
    <w:rsid w:val="00897C02"/>
    <w:rsid w:val="008A0320"/>
    <w:rsid w:val="008A2021"/>
    <w:rsid w:val="008B0062"/>
    <w:rsid w:val="008B3D30"/>
    <w:rsid w:val="008B3F60"/>
    <w:rsid w:val="008B46DA"/>
    <w:rsid w:val="008B4F84"/>
    <w:rsid w:val="008B559D"/>
    <w:rsid w:val="008B689B"/>
    <w:rsid w:val="008C292B"/>
    <w:rsid w:val="008C35CF"/>
    <w:rsid w:val="008C3DAA"/>
    <w:rsid w:val="008C49D7"/>
    <w:rsid w:val="008C531C"/>
    <w:rsid w:val="008D0433"/>
    <w:rsid w:val="008D2B7F"/>
    <w:rsid w:val="008D45D3"/>
    <w:rsid w:val="008D5C28"/>
    <w:rsid w:val="008D6675"/>
    <w:rsid w:val="008E1EFC"/>
    <w:rsid w:val="008E383B"/>
    <w:rsid w:val="008E5043"/>
    <w:rsid w:val="008F1222"/>
    <w:rsid w:val="008F1240"/>
    <w:rsid w:val="008F1C9B"/>
    <w:rsid w:val="008F4C49"/>
    <w:rsid w:val="0091047E"/>
    <w:rsid w:val="009107AC"/>
    <w:rsid w:val="009125DA"/>
    <w:rsid w:val="0091483D"/>
    <w:rsid w:val="00916785"/>
    <w:rsid w:val="009207F2"/>
    <w:rsid w:val="00921B03"/>
    <w:rsid w:val="00922FF6"/>
    <w:rsid w:val="00923529"/>
    <w:rsid w:val="00933808"/>
    <w:rsid w:val="009410DF"/>
    <w:rsid w:val="009436DB"/>
    <w:rsid w:val="00945E8A"/>
    <w:rsid w:val="00947329"/>
    <w:rsid w:val="00947E19"/>
    <w:rsid w:val="00952179"/>
    <w:rsid w:val="009528E5"/>
    <w:rsid w:val="0095291B"/>
    <w:rsid w:val="00952B60"/>
    <w:rsid w:val="00952FF9"/>
    <w:rsid w:val="00957D81"/>
    <w:rsid w:val="00964A57"/>
    <w:rsid w:val="009678B6"/>
    <w:rsid w:val="00967CE0"/>
    <w:rsid w:val="00970186"/>
    <w:rsid w:val="00975D96"/>
    <w:rsid w:val="00977B0E"/>
    <w:rsid w:val="00983EA8"/>
    <w:rsid w:val="00992E33"/>
    <w:rsid w:val="00994624"/>
    <w:rsid w:val="009A47E8"/>
    <w:rsid w:val="009A4F04"/>
    <w:rsid w:val="009A776D"/>
    <w:rsid w:val="009A7BF1"/>
    <w:rsid w:val="009B1A0B"/>
    <w:rsid w:val="009B1E4F"/>
    <w:rsid w:val="009B3694"/>
    <w:rsid w:val="009B3D2A"/>
    <w:rsid w:val="009B4780"/>
    <w:rsid w:val="009C00C6"/>
    <w:rsid w:val="009C04F2"/>
    <w:rsid w:val="009C3858"/>
    <w:rsid w:val="009C386B"/>
    <w:rsid w:val="009C520D"/>
    <w:rsid w:val="009C5CB0"/>
    <w:rsid w:val="009D2A50"/>
    <w:rsid w:val="009D2FEE"/>
    <w:rsid w:val="009D5290"/>
    <w:rsid w:val="009D5FA2"/>
    <w:rsid w:val="009D7B47"/>
    <w:rsid w:val="009D7DB1"/>
    <w:rsid w:val="009E24CB"/>
    <w:rsid w:val="009E2ECE"/>
    <w:rsid w:val="009E59E4"/>
    <w:rsid w:val="009E5E9A"/>
    <w:rsid w:val="009E69FD"/>
    <w:rsid w:val="009F15D1"/>
    <w:rsid w:val="00A012CF"/>
    <w:rsid w:val="00A04247"/>
    <w:rsid w:val="00A050A5"/>
    <w:rsid w:val="00A050E8"/>
    <w:rsid w:val="00A1001C"/>
    <w:rsid w:val="00A123BD"/>
    <w:rsid w:val="00A158A7"/>
    <w:rsid w:val="00A15C88"/>
    <w:rsid w:val="00A15D81"/>
    <w:rsid w:val="00A171B0"/>
    <w:rsid w:val="00A25968"/>
    <w:rsid w:val="00A27D6C"/>
    <w:rsid w:val="00A31646"/>
    <w:rsid w:val="00A356E7"/>
    <w:rsid w:val="00A35EA6"/>
    <w:rsid w:val="00A360F1"/>
    <w:rsid w:val="00A43069"/>
    <w:rsid w:val="00A4682B"/>
    <w:rsid w:val="00A46B9D"/>
    <w:rsid w:val="00A46C90"/>
    <w:rsid w:val="00A50EA7"/>
    <w:rsid w:val="00A54CA0"/>
    <w:rsid w:val="00A55AA2"/>
    <w:rsid w:val="00A56833"/>
    <w:rsid w:val="00A56D44"/>
    <w:rsid w:val="00A6081B"/>
    <w:rsid w:val="00A61BC5"/>
    <w:rsid w:val="00A6263F"/>
    <w:rsid w:val="00A70EAB"/>
    <w:rsid w:val="00A8144A"/>
    <w:rsid w:val="00A81B72"/>
    <w:rsid w:val="00A83264"/>
    <w:rsid w:val="00A83333"/>
    <w:rsid w:val="00A85543"/>
    <w:rsid w:val="00A868A3"/>
    <w:rsid w:val="00A91271"/>
    <w:rsid w:val="00A92276"/>
    <w:rsid w:val="00A93387"/>
    <w:rsid w:val="00A96864"/>
    <w:rsid w:val="00AA33C4"/>
    <w:rsid w:val="00AB058E"/>
    <w:rsid w:val="00AB13E7"/>
    <w:rsid w:val="00AB396B"/>
    <w:rsid w:val="00AB3A1E"/>
    <w:rsid w:val="00AB3ACC"/>
    <w:rsid w:val="00AB54FE"/>
    <w:rsid w:val="00AC133B"/>
    <w:rsid w:val="00AD0525"/>
    <w:rsid w:val="00AD4338"/>
    <w:rsid w:val="00AD69A8"/>
    <w:rsid w:val="00AD77BE"/>
    <w:rsid w:val="00AE0945"/>
    <w:rsid w:val="00AE243A"/>
    <w:rsid w:val="00AE5015"/>
    <w:rsid w:val="00AE5735"/>
    <w:rsid w:val="00AE581C"/>
    <w:rsid w:val="00AF39BA"/>
    <w:rsid w:val="00AF5809"/>
    <w:rsid w:val="00AF7A25"/>
    <w:rsid w:val="00B005A4"/>
    <w:rsid w:val="00B01AEF"/>
    <w:rsid w:val="00B029D8"/>
    <w:rsid w:val="00B04489"/>
    <w:rsid w:val="00B05F89"/>
    <w:rsid w:val="00B0672C"/>
    <w:rsid w:val="00B14145"/>
    <w:rsid w:val="00B15FF7"/>
    <w:rsid w:val="00B17CAF"/>
    <w:rsid w:val="00B2167D"/>
    <w:rsid w:val="00B21B9F"/>
    <w:rsid w:val="00B2211E"/>
    <w:rsid w:val="00B25AA1"/>
    <w:rsid w:val="00B311EE"/>
    <w:rsid w:val="00B31920"/>
    <w:rsid w:val="00B31D02"/>
    <w:rsid w:val="00B345B8"/>
    <w:rsid w:val="00B434E3"/>
    <w:rsid w:val="00B45A21"/>
    <w:rsid w:val="00B46D9A"/>
    <w:rsid w:val="00B50554"/>
    <w:rsid w:val="00B52047"/>
    <w:rsid w:val="00B55356"/>
    <w:rsid w:val="00B579EF"/>
    <w:rsid w:val="00B606F1"/>
    <w:rsid w:val="00B60FBC"/>
    <w:rsid w:val="00B61407"/>
    <w:rsid w:val="00B629FA"/>
    <w:rsid w:val="00B64ACE"/>
    <w:rsid w:val="00B65C6C"/>
    <w:rsid w:val="00B65D62"/>
    <w:rsid w:val="00B679E4"/>
    <w:rsid w:val="00B74948"/>
    <w:rsid w:val="00B82576"/>
    <w:rsid w:val="00B826AB"/>
    <w:rsid w:val="00B83A09"/>
    <w:rsid w:val="00B8514B"/>
    <w:rsid w:val="00B86455"/>
    <w:rsid w:val="00B87911"/>
    <w:rsid w:val="00B90E29"/>
    <w:rsid w:val="00B92324"/>
    <w:rsid w:val="00B97146"/>
    <w:rsid w:val="00BA0E25"/>
    <w:rsid w:val="00BA0FF8"/>
    <w:rsid w:val="00BA18F5"/>
    <w:rsid w:val="00BA4CB0"/>
    <w:rsid w:val="00BA55CC"/>
    <w:rsid w:val="00BA5D1D"/>
    <w:rsid w:val="00BB0422"/>
    <w:rsid w:val="00BB3F81"/>
    <w:rsid w:val="00BC182A"/>
    <w:rsid w:val="00BC277B"/>
    <w:rsid w:val="00BC52B6"/>
    <w:rsid w:val="00BD0B83"/>
    <w:rsid w:val="00BD15B9"/>
    <w:rsid w:val="00BD38D1"/>
    <w:rsid w:val="00BD511B"/>
    <w:rsid w:val="00BD7017"/>
    <w:rsid w:val="00BD751D"/>
    <w:rsid w:val="00BE13B5"/>
    <w:rsid w:val="00BE450F"/>
    <w:rsid w:val="00BE6796"/>
    <w:rsid w:val="00BF2192"/>
    <w:rsid w:val="00BF2278"/>
    <w:rsid w:val="00BF39A3"/>
    <w:rsid w:val="00C03DE9"/>
    <w:rsid w:val="00C074E4"/>
    <w:rsid w:val="00C147BD"/>
    <w:rsid w:val="00C14C29"/>
    <w:rsid w:val="00C155C7"/>
    <w:rsid w:val="00C17BE9"/>
    <w:rsid w:val="00C224D3"/>
    <w:rsid w:val="00C234E7"/>
    <w:rsid w:val="00C23CAD"/>
    <w:rsid w:val="00C265DC"/>
    <w:rsid w:val="00C349A0"/>
    <w:rsid w:val="00C40B02"/>
    <w:rsid w:val="00C41661"/>
    <w:rsid w:val="00C416AF"/>
    <w:rsid w:val="00C4265F"/>
    <w:rsid w:val="00C44227"/>
    <w:rsid w:val="00C501BA"/>
    <w:rsid w:val="00C6034D"/>
    <w:rsid w:val="00C66AD9"/>
    <w:rsid w:val="00C67F1B"/>
    <w:rsid w:val="00C7070C"/>
    <w:rsid w:val="00C761E8"/>
    <w:rsid w:val="00C77247"/>
    <w:rsid w:val="00C8024E"/>
    <w:rsid w:val="00C80EE1"/>
    <w:rsid w:val="00C810F4"/>
    <w:rsid w:val="00C828BB"/>
    <w:rsid w:val="00C86BCD"/>
    <w:rsid w:val="00C905B4"/>
    <w:rsid w:val="00C92FAB"/>
    <w:rsid w:val="00C94EF5"/>
    <w:rsid w:val="00C96204"/>
    <w:rsid w:val="00C9756F"/>
    <w:rsid w:val="00C97AB0"/>
    <w:rsid w:val="00C97D32"/>
    <w:rsid w:val="00CA2ED3"/>
    <w:rsid w:val="00CA4E29"/>
    <w:rsid w:val="00CB231D"/>
    <w:rsid w:val="00CB3A27"/>
    <w:rsid w:val="00CC0105"/>
    <w:rsid w:val="00CC0AA4"/>
    <w:rsid w:val="00CC1B3C"/>
    <w:rsid w:val="00CC1DA0"/>
    <w:rsid w:val="00CC37CD"/>
    <w:rsid w:val="00CC4FE4"/>
    <w:rsid w:val="00CC661B"/>
    <w:rsid w:val="00CD1864"/>
    <w:rsid w:val="00CD2374"/>
    <w:rsid w:val="00CD405B"/>
    <w:rsid w:val="00CD4BAD"/>
    <w:rsid w:val="00CD716D"/>
    <w:rsid w:val="00CD7A96"/>
    <w:rsid w:val="00CD7B56"/>
    <w:rsid w:val="00CD7FD3"/>
    <w:rsid w:val="00CE0572"/>
    <w:rsid w:val="00CE0D84"/>
    <w:rsid w:val="00CE3175"/>
    <w:rsid w:val="00CF1ADA"/>
    <w:rsid w:val="00CF1F74"/>
    <w:rsid w:val="00CF2A77"/>
    <w:rsid w:val="00CF4F5E"/>
    <w:rsid w:val="00D00000"/>
    <w:rsid w:val="00D01C50"/>
    <w:rsid w:val="00D05993"/>
    <w:rsid w:val="00D06830"/>
    <w:rsid w:val="00D06CDA"/>
    <w:rsid w:val="00D1186B"/>
    <w:rsid w:val="00D14356"/>
    <w:rsid w:val="00D17ECF"/>
    <w:rsid w:val="00D21E2B"/>
    <w:rsid w:val="00D32BE0"/>
    <w:rsid w:val="00D3421E"/>
    <w:rsid w:val="00D35AA9"/>
    <w:rsid w:val="00D426D8"/>
    <w:rsid w:val="00D4594B"/>
    <w:rsid w:val="00D47CFB"/>
    <w:rsid w:val="00D500F0"/>
    <w:rsid w:val="00D512EF"/>
    <w:rsid w:val="00D564BB"/>
    <w:rsid w:val="00D6075D"/>
    <w:rsid w:val="00D625D3"/>
    <w:rsid w:val="00D63208"/>
    <w:rsid w:val="00D72845"/>
    <w:rsid w:val="00D77293"/>
    <w:rsid w:val="00D7782C"/>
    <w:rsid w:val="00D809D9"/>
    <w:rsid w:val="00D81C99"/>
    <w:rsid w:val="00D9312E"/>
    <w:rsid w:val="00D96DA7"/>
    <w:rsid w:val="00DA0184"/>
    <w:rsid w:val="00DB48EA"/>
    <w:rsid w:val="00DB5DC2"/>
    <w:rsid w:val="00DB5F42"/>
    <w:rsid w:val="00DB61D9"/>
    <w:rsid w:val="00DC1804"/>
    <w:rsid w:val="00DC2A51"/>
    <w:rsid w:val="00DD5EAF"/>
    <w:rsid w:val="00DE06B2"/>
    <w:rsid w:val="00DF03B6"/>
    <w:rsid w:val="00E012CF"/>
    <w:rsid w:val="00E01E92"/>
    <w:rsid w:val="00E026E3"/>
    <w:rsid w:val="00E0462F"/>
    <w:rsid w:val="00E05F20"/>
    <w:rsid w:val="00E078EC"/>
    <w:rsid w:val="00E1022D"/>
    <w:rsid w:val="00E12E85"/>
    <w:rsid w:val="00E14CF6"/>
    <w:rsid w:val="00E17FA7"/>
    <w:rsid w:val="00E204EF"/>
    <w:rsid w:val="00E24DC5"/>
    <w:rsid w:val="00E27F01"/>
    <w:rsid w:val="00E32A45"/>
    <w:rsid w:val="00E35525"/>
    <w:rsid w:val="00E36D85"/>
    <w:rsid w:val="00E37A3C"/>
    <w:rsid w:val="00E40850"/>
    <w:rsid w:val="00E4197F"/>
    <w:rsid w:val="00E521FA"/>
    <w:rsid w:val="00E5510B"/>
    <w:rsid w:val="00E6031D"/>
    <w:rsid w:val="00E60D51"/>
    <w:rsid w:val="00E6112D"/>
    <w:rsid w:val="00E630ED"/>
    <w:rsid w:val="00E63316"/>
    <w:rsid w:val="00E66784"/>
    <w:rsid w:val="00E72827"/>
    <w:rsid w:val="00E748B6"/>
    <w:rsid w:val="00E77F36"/>
    <w:rsid w:val="00E8290A"/>
    <w:rsid w:val="00E8503E"/>
    <w:rsid w:val="00E872B3"/>
    <w:rsid w:val="00E90987"/>
    <w:rsid w:val="00E944F3"/>
    <w:rsid w:val="00EA0447"/>
    <w:rsid w:val="00EA2EEE"/>
    <w:rsid w:val="00EC2247"/>
    <w:rsid w:val="00EC5C5C"/>
    <w:rsid w:val="00ED0E28"/>
    <w:rsid w:val="00ED554F"/>
    <w:rsid w:val="00ED560C"/>
    <w:rsid w:val="00EE089D"/>
    <w:rsid w:val="00EF4E76"/>
    <w:rsid w:val="00EF5FA9"/>
    <w:rsid w:val="00F00277"/>
    <w:rsid w:val="00F02B62"/>
    <w:rsid w:val="00F07134"/>
    <w:rsid w:val="00F07ED5"/>
    <w:rsid w:val="00F109FA"/>
    <w:rsid w:val="00F10F3C"/>
    <w:rsid w:val="00F133FA"/>
    <w:rsid w:val="00F1416C"/>
    <w:rsid w:val="00F174CA"/>
    <w:rsid w:val="00F20A8B"/>
    <w:rsid w:val="00F22A72"/>
    <w:rsid w:val="00F23EBA"/>
    <w:rsid w:val="00F23FE8"/>
    <w:rsid w:val="00F31C29"/>
    <w:rsid w:val="00F427C3"/>
    <w:rsid w:val="00F42BFA"/>
    <w:rsid w:val="00F5157C"/>
    <w:rsid w:val="00F56DF5"/>
    <w:rsid w:val="00F612CA"/>
    <w:rsid w:val="00F64B10"/>
    <w:rsid w:val="00F657E0"/>
    <w:rsid w:val="00F667C4"/>
    <w:rsid w:val="00F75F7C"/>
    <w:rsid w:val="00F778EF"/>
    <w:rsid w:val="00F808E4"/>
    <w:rsid w:val="00F847BD"/>
    <w:rsid w:val="00F85CA8"/>
    <w:rsid w:val="00F86AFA"/>
    <w:rsid w:val="00F93925"/>
    <w:rsid w:val="00F952F0"/>
    <w:rsid w:val="00F9654F"/>
    <w:rsid w:val="00F9703B"/>
    <w:rsid w:val="00FA24DF"/>
    <w:rsid w:val="00FA4202"/>
    <w:rsid w:val="00FA6353"/>
    <w:rsid w:val="00FA64D7"/>
    <w:rsid w:val="00FB2C38"/>
    <w:rsid w:val="00FB3557"/>
    <w:rsid w:val="00FB45B4"/>
    <w:rsid w:val="00FB5657"/>
    <w:rsid w:val="00FC092B"/>
    <w:rsid w:val="00FC2426"/>
    <w:rsid w:val="00FC28A5"/>
    <w:rsid w:val="00FC53CC"/>
    <w:rsid w:val="00FC7503"/>
    <w:rsid w:val="00FD2B47"/>
    <w:rsid w:val="00FD447A"/>
    <w:rsid w:val="00FD4589"/>
    <w:rsid w:val="00FE0A60"/>
    <w:rsid w:val="00FE1AF2"/>
    <w:rsid w:val="00FF23AF"/>
    <w:rsid w:val="00FF245B"/>
    <w:rsid w:val="017B4EE7"/>
    <w:rsid w:val="01E8067C"/>
    <w:rsid w:val="03156465"/>
    <w:rsid w:val="032B64F8"/>
    <w:rsid w:val="04DF4780"/>
    <w:rsid w:val="06965031"/>
    <w:rsid w:val="07F025A5"/>
    <w:rsid w:val="09927EC2"/>
    <w:rsid w:val="09F61EC5"/>
    <w:rsid w:val="0B2E1EE3"/>
    <w:rsid w:val="0BD14F70"/>
    <w:rsid w:val="0CAB5DA2"/>
    <w:rsid w:val="0D17131E"/>
    <w:rsid w:val="0EED5065"/>
    <w:rsid w:val="1037334E"/>
    <w:rsid w:val="106A094E"/>
    <w:rsid w:val="108D0B20"/>
    <w:rsid w:val="11451DA9"/>
    <w:rsid w:val="1355022E"/>
    <w:rsid w:val="142B6A9A"/>
    <w:rsid w:val="156B1D05"/>
    <w:rsid w:val="160A144B"/>
    <w:rsid w:val="16AA4967"/>
    <w:rsid w:val="175175BA"/>
    <w:rsid w:val="18F87BE3"/>
    <w:rsid w:val="1CAB00E9"/>
    <w:rsid w:val="1D015FB2"/>
    <w:rsid w:val="1E387E23"/>
    <w:rsid w:val="1E471203"/>
    <w:rsid w:val="1EE55427"/>
    <w:rsid w:val="1F2A54EF"/>
    <w:rsid w:val="1F7155A1"/>
    <w:rsid w:val="1FB857BA"/>
    <w:rsid w:val="1FE219A2"/>
    <w:rsid w:val="20532909"/>
    <w:rsid w:val="20827A7F"/>
    <w:rsid w:val="21A04D6A"/>
    <w:rsid w:val="226A1E07"/>
    <w:rsid w:val="22A44FB2"/>
    <w:rsid w:val="23B83E1D"/>
    <w:rsid w:val="23C05492"/>
    <w:rsid w:val="2489657E"/>
    <w:rsid w:val="262B6696"/>
    <w:rsid w:val="26457CB1"/>
    <w:rsid w:val="27D43A83"/>
    <w:rsid w:val="280A4270"/>
    <w:rsid w:val="285159C6"/>
    <w:rsid w:val="287A70A1"/>
    <w:rsid w:val="2A664D18"/>
    <w:rsid w:val="2A81186F"/>
    <w:rsid w:val="2AC06513"/>
    <w:rsid w:val="2AD73903"/>
    <w:rsid w:val="2BDF7083"/>
    <w:rsid w:val="2C7C44A4"/>
    <w:rsid w:val="2D0B118C"/>
    <w:rsid w:val="2EA67896"/>
    <w:rsid w:val="310749F6"/>
    <w:rsid w:val="32C75710"/>
    <w:rsid w:val="34196405"/>
    <w:rsid w:val="348C25F6"/>
    <w:rsid w:val="359D5F90"/>
    <w:rsid w:val="36160449"/>
    <w:rsid w:val="36AC72BA"/>
    <w:rsid w:val="36FE3D40"/>
    <w:rsid w:val="3A936FCA"/>
    <w:rsid w:val="3AE475EE"/>
    <w:rsid w:val="3B9D7B51"/>
    <w:rsid w:val="3C063688"/>
    <w:rsid w:val="3E34499F"/>
    <w:rsid w:val="3EBC4E7A"/>
    <w:rsid w:val="40283A52"/>
    <w:rsid w:val="411A5281"/>
    <w:rsid w:val="414E282B"/>
    <w:rsid w:val="4206312E"/>
    <w:rsid w:val="422A1E0A"/>
    <w:rsid w:val="427978D9"/>
    <w:rsid w:val="42F741BF"/>
    <w:rsid w:val="44DB3EA9"/>
    <w:rsid w:val="46537347"/>
    <w:rsid w:val="46567D3D"/>
    <w:rsid w:val="46D66444"/>
    <w:rsid w:val="47281B64"/>
    <w:rsid w:val="473751E4"/>
    <w:rsid w:val="476F18A1"/>
    <w:rsid w:val="48811126"/>
    <w:rsid w:val="4A0465FC"/>
    <w:rsid w:val="4A536B4D"/>
    <w:rsid w:val="4AD076B1"/>
    <w:rsid w:val="4C353E37"/>
    <w:rsid w:val="4E2C69CB"/>
    <w:rsid w:val="4E3D5ED8"/>
    <w:rsid w:val="4E634927"/>
    <w:rsid w:val="4EAD4771"/>
    <w:rsid w:val="4EEC04A3"/>
    <w:rsid w:val="4F34380F"/>
    <w:rsid w:val="4F7C2E75"/>
    <w:rsid w:val="4FFF7BCB"/>
    <w:rsid w:val="50CA18D0"/>
    <w:rsid w:val="519D6810"/>
    <w:rsid w:val="54103BF9"/>
    <w:rsid w:val="545F198C"/>
    <w:rsid w:val="54691CF3"/>
    <w:rsid w:val="574F3879"/>
    <w:rsid w:val="57653191"/>
    <w:rsid w:val="57B61D74"/>
    <w:rsid w:val="58F95E33"/>
    <w:rsid w:val="59675AFA"/>
    <w:rsid w:val="59D625D1"/>
    <w:rsid w:val="5A5E74E0"/>
    <w:rsid w:val="5B666CA6"/>
    <w:rsid w:val="5B8C5E4B"/>
    <w:rsid w:val="5D84417A"/>
    <w:rsid w:val="5E174C7D"/>
    <w:rsid w:val="5E5D02B0"/>
    <w:rsid w:val="5EE93DB3"/>
    <w:rsid w:val="5F070FCD"/>
    <w:rsid w:val="5F49747B"/>
    <w:rsid w:val="5F55552C"/>
    <w:rsid w:val="60314715"/>
    <w:rsid w:val="616377C6"/>
    <w:rsid w:val="619E7DAF"/>
    <w:rsid w:val="63D67EA8"/>
    <w:rsid w:val="64592EAE"/>
    <w:rsid w:val="6471301B"/>
    <w:rsid w:val="64E10B3A"/>
    <w:rsid w:val="650419A4"/>
    <w:rsid w:val="658A6068"/>
    <w:rsid w:val="65B16211"/>
    <w:rsid w:val="65FF6888"/>
    <w:rsid w:val="674814A6"/>
    <w:rsid w:val="680254F4"/>
    <w:rsid w:val="68B0538B"/>
    <w:rsid w:val="68DD37C5"/>
    <w:rsid w:val="69AD6C05"/>
    <w:rsid w:val="69CC060C"/>
    <w:rsid w:val="69E2664E"/>
    <w:rsid w:val="6A335CEC"/>
    <w:rsid w:val="6AFE26B4"/>
    <w:rsid w:val="6B390B61"/>
    <w:rsid w:val="6BF07722"/>
    <w:rsid w:val="6BF57328"/>
    <w:rsid w:val="6C704A85"/>
    <w:rsid w:val="6CFE78DF"/>
    <w:rsid w:val="6D7F6887"/>
    <w:rsid w:val="6F59582F"/>
    <w:rsid w:val="6F635CA7"/>
    <w:rsid w:val="6F9C69DE"/>
    <w:rsid w:val="6FCC53BD"/>
    <w:rsid w:val="6FEE2621"/>
    <w:rsid w:val="70365293"/>
    <w:rsid w:val="706268F4"/>
    <w:rsid w:val="71516517"/>
    <w:rsid w:val="73BD785C"/>
    <w:rsid w:val="73C64D7F"/>
    <w:rsid w:val="74395A56"/>
    <w:rsid w:val="76C32490"/>
    <w:rsid w:val="78552B5D"/>
    <w:rsid w:val="785F2F7B"/>
    <w:rsid w:val="7A3A4D14"/>
    <w:rsid w:val="7B070BE4"/>
    <w:rsid w:val="7B40323E"/>
    <w:rsid w:val="7CC73DF4"/>
    <w:rsid w:val="7CF37291"/>
    <w:rsid w:val="7D2D3022"/>
    <w:rsid w:val="7D3703EA"/>
    <w:rsid w:val="7DB823EF"/>
    <w:rsid w:val="7E700BD8"/>
    <w:rsid w:val="7F31648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9"/>
    <w:autoRedefine/>
    <w:qFormat/>
    <w:uiPriority w:val="0"/>
    <w:pPr>
      <w:keepNext/>
      <w:keepLines/>
      <w:spacing w:before="340" w:after="330" w:line="576" w:lineRule="auto"/>
      <w:outlineLvl w:val="0"/>
    </w:pPr>
    <w:rPr>
      <w:rFonts w:ascii="Calibri" w:hAnsi="Calibri"/>
      <w:b/>
      <w:bCs/>
      <w:kern w:val="44"/>
      <w:sz w:val="44"/>
      <w:szCs w:val="44"/>
    </w:rPr>
  </w:style>
  <w:style w:type="paragraph" w:styleId="2">
    <w:name w:val="heading 2"/>
    <w:basedOn w:val="1"/>
    <w:next w:val="1"/>
    <w:link w:val="60"/>
    <w:qFormat/>
    <w:uiPriority w:val="0"/>
    <w:pPr>
      <w:keepNext/>
      <w:keepLines/>
      <w:spacing w:before="260" w:after="260" w:line="413" w:lineRule="auto"/>
      <w:outlineLvl w:val="1"/>
    </w:pPr>
    <w:rPr>
      <w:rFonts w:ascii="Cambria" w:hAnsi="Cambria"/>
      <w:b/>
      <w:bCs/>
      <w:sz w:val="32"/>
      <w:szCs w:val="32"/>
    </w:rPr>
  </w:style>
  <w:style w:type="paragraph" w:styleId="4">
    <w:name w:val="heading 3"/>
    <w:basedOn w:val="1"/>
    <w:next w:val="1"/>
    <w:link w:val="61"/>
    <w:qFormat/>
    <w:uiPriority w:val="0"/>
    <w:pPr>
      <w:keepNext/>
      <w:keepLines/>
      <w:spacing w:line="360" w:lineRule="auto"/>
      <w:outlineLvl w:val="2"/>
    </w:pPr>
    <w:rPr>
      <w:b/>
      <w:bCs/>
      <w:sz w:val="24"/>
      <w:szCs w:val="32"/>
    </w:rPr>
  </w:style>
  <w:style w:type="paragraph" w:styleId="5">
    <w:name w:val="heading 4"/>
    <w:basedOn w:val="1"/>
    <w:next w:val="1"/>
    <w:link w:val="62"/>
    <w:autoRedefine/>
    <w:qFormat/>
    <w:uiPriority w:val="0"/>
    <w:pPr>
      <w:keepNext/>
      <w:keepLines/>
      <w:spacing w:line="360" w:lineRule="auto"/>
      <w:outlineLvl w:val="3"/>
    </w:pPr>
    <w:rPr>
      <w:rFonts w:ascii="Arial" w:hAnsi="Arial"/>
      <w:b/>
      <w:bCs/>
      <w:szCs w:val="28"/>
    </w:rPr>
  </w:style>
  <w:style w:type="paragraph" w:styleId="6">
    <w:name w:val="heading 5"/>
    <w:basedOn w:val="1"/>
    <w:next w:val="1"/>
    <w:link w:val="63"/>
    <w:autoRedefine/>
    <w:qFormat/>
    <w:uiPriority w:val="0"/>
    <w:pPr>
      <w:keepNext/>
      <w:keepLines/>
      <w:spacing w:before="280" w:after="290" w:line="372" w:lineRule="auto"/>
      <w:outlineLvl w:val="4"/>
    </w:pPr>
    <w:rPr>
      <w:rFonts w:ascii="Calibri" w:hAnsi="Calibri"/>
      <w:b/>
      <w:bCs/>
      <w:sz w:val="28"/>
      <w:szCs w:val="28"/>
    </w:rPr>
  </w:style>
  <w:style w:type="paragraph" w:styleId="7">
    <w:name w:val="heading 6"/>
    <w:basedOn w:val="1"/>
    <w:next w:val="1"/>
    <w:link w:val="64"/>
    <w:autoRedefine/>
    <w:qFormat/>
    <w:uiPriority w:val="0"/>
    <w:pPr>
      <w:keepNext/>
      <w:keepLines/>
      <w:spacing w:before="240" w:after="64" w:line="317" w:lineRule="auto"/>
      <w:outlineLvl w:val="5"/>
    </w:pPr>
    <w:rPr>
      <w:rFonts w:ascii="Cambria" w:hAnsi="Cambria"/>
      <w:b/>
      <w:bCs/>
      <w:sz w:val="24"/>
    </w:rPr>
  </w:style>
  <w:style w:type="paragraph" w:styleId="8">
    <w:name w:val="heading 7"/>
    <w:basedOn w:val="1"/>
    <w:next w:val="1"/>
    <w:link w:val="65"/>
    <w:qFormat/>
    <w:uiPriority w:val="0"/>
    <w:pPr>
      <w:keepNext/>
      <w:keepLines/>
      <w:spacing w:before="240" w:after="64" w:line="317" w:lineRule="auto"/>
      <w:outlineLvl w:val="6"/>
    </w:pPr>
    <w:rPr>
      <w:rFonts w:ascii="Calibri" w:hAnsi="Calibri"/>
      <w:b/>
      <w:bCs/>
      <w:sz w:val="24"/>
    </w:rPr>
  </w:style>
  <w:style w:type="paragraph" w:styleId="9">
    <w:name w:val="heading 8"/>
    <w:basedOn w:val="1"/>
    <w:next w:val="1"/>
    <w:link w:val="66"/>
    <w:qFormat/>
    <w:uiPriority w:val="0"/>
    <w:pPr>
      <w:keepNext/>
      <w:keepLines/>
      <w:spacing w:before="240" w:after="64" w:line="317" w:lineRule="auto"/>
      <w:outlineLvl w:val="7"/>
    </w:pPr>
    <w:rPr>
      <w:rFonts w:ascii="Cambria" w:hAnsi="Cambria"/>
      <w:sz w:val="24"/>
    </w:rPr>
  </w:style>
  <w:style w:type="paragraph" w:styleId="10">
    <w:name w:val="heading 9"/>
    <w:basedOn w:val="1"/>
    <w:next w:val="1"/>
    <w:link w:val="67"/>
    <w:autoRedefine/>
    <w:qFormat/>
    <w:uiPriority w:val="0"/>
    <w:pPr>
      <w:keepNext/>
      <w:keepLines/>
      <w:spacing w:before="240" w:after="64" w:line="317" w:lineRule="auto"/>
      <w:outlineLvl w:val="8"/>
    </w:pPr>
    <w:rPr>
      <w:rFonts w:ascii="Cambria" w:hAnsi="Cambria"/>
      <w:szCs w:val="21"/>
    </w:rPr>
  </w:style>
  <w:style w:type="character" w:default="1" w:styleId="49">
    <w:name w:val="Default Paragraph Font"/>
    <w:autoRedefine/>
    <w:semiHidden/>
    <w:unhideWhenUsed/>
    <w:qFormat/>
    <w:uiPriority w:val="1"/>
  </w:style>
  <w:style w:type="table" w:default="1" w:styleId="47">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qFormat/>
    <w:uiPriority w:val="0"/>
    <w:pPr>
      <w:ind w:left="2520" w:leftChars="1200"/>
    </w:pPr>
    <w:rPr>
      <w:rFonts w:ascii="Calibri" w:hAnsi="Calibri"/>
      <w:szCs w:val="22"/>
    </w:rPr>
  </w:style>
  <w:style w:type="paragraph" w:styleId="12">
    <w:name w:val="Note Heading"/>
    <w:basedOn w:val="13"/>
    <w:next w:val="13"/>
    <w:autoRedefine/>
    <w:qFormat/>
    <w:uiPriority w:val="0"/>
    <w:rPr>
      <w:rFonts w:ascii="..ì." w:eastAsia="..ì." w:cs="Times New Roman"/>
      <w:color w:val="auto"/>
      <w:szCs w:val="20"/>
    </w:rPr>
  </w:style>
  <w:style w:type="paragraph" w:customStyle="1" w:styleId="13">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4">
    <w:name w:val="Normal Indent"/>
    <w:basedOn w:val="1"/>
    <w:autoRedefine/>
    <w:qFormat/>
    <w:uiPriority w:val="0"/>
    <w:pPr>
      <w:adjustRightInd w:val="0"/>
      <w:spacing w:line="360" w:lineRule="atLeast"/>
      <w:ind w:firstLine="482"/>
      <w:textAlignment w:val="baseline"/>
    </w:pPr>
    <w:rPr>
      <w:kern w:val="0"/>
      <w:sz w:val="24"/>
      <w:szCs w:val="20"/>
    </w:rPr>
  </w:style>
  <w:style w:type="paragraph" w:styleId="15">
    <w:name w:val="caption"/>
    <w:basedOn w:val="1"/>
    <w:next w:val="1"/>
    <w:autoRedefine/>
    <w:qFormat/>
    <w:uiPriority w:val="0"/>
    <w:rPr>
      <w:rFonts w:ascii="Cambria" w:hAnsi="Cambria" w:eastAsia="黑体"/>
      <w:sz w:val="20"/>
      <w:szCs w:val="20"/>
    </w:rPr>
  </w:style>
  <w:style w:type="paragraph" w:styleId="16">
    <w:name w:val="Document Map"/>
    <w:basedOn w:val="1"/>
    <w:link w:val="92"/>
    <w:autoRedefine/>
    <w:qFormat/>
    <w:uiPriority w:val="0"/>
    <w:pPr>
      <w:shd w:val="clear" w:color="auto" w:fill="000080"/>
    </w:pPr>
  </w:style>
  <w:style w:type="paragraph" w:styleId="17">
    <w:name w:val="annotation text"/>
    <w:basedOn w:val="1"/>
    <w:link w:val="74"/>
    <w:autoRedefine/>
    <w:qFormat/>
    <w:uiPriority w:val="0"/>
    <w:pPr>
      <w:jc w:val="left"/>
    </w:pPr>
  </w:style>
  <w:style w:type="paragraph" w:styleId="18">
    <w:name w:val="Salutation"/>
    <w:basedOn w:val="1"/>
    <w:next w:val="1"/>
    <w:link w:val="93"/>
    <w:autoRedefine/>
    <w:qFormat/>
    <w:uiPriority w:val="0"/>
    <w:rPr>
      <w:rFonts w:ascii="宋体"/>
      <w:sz w:val="24"/>
      <w:szCs w:val="20"/>
    </w:rPr>
  </w:style>
  <w:style w:type="paragraph" w:styleId="19">
    <w:name w:val="Body Text 3"/>
    <w:basedOn w:val="1"/>
    <w:link w:val="102"/>
    <w:autoRedefine/>
    <w:qFormat/>
    <w:uiPriority w:val="0"/>
    <w:pPr>
      <w:spacing w:after="120"/>
    </w:pPr>
    <w:rPr>
      <w:sz w:val="16"/>
      <w:szCs w:val="16"/>
    </w:rPr>
  </w:style>
  <w:style w:type="paragraph" w:styleId="20">
    <w:name w:val="Body Text"/>
    <w:basedOn w:val="1"/>
    <w:next w:val="21"/>
    <w:link w:val="108"/>
    <w:autoRedefine/>
    <w:qFormat/>
    <w:uiPriority w:val="0"/>
    <w:pPr>
      <w:spacing w:after="120"/>
    </w:pPr>
  </w:style>
  <w:style w:type="paragraph" w:styleId="21">
    <w:name w:val="Body Text 2"/>
    <w:basedOn w:val="1"/>
    <w:next w:val="1"/>
    <w:link w:val="70"/>
    <w:autoRedefine/>
    <w:qFormat/>
    <w:uiPriority w:val="0"/>
    <w:rPr>
      <w:rFonts w:ascii="黑体" w:eastAsia="仿宋_GB2312"/>
      <w:color w:val="993366"/>
      <w:sz w:val="24"/>
    </w:rPr>
  </w:style>
  <w:style w:type="paragraph" w:styleId="22">
    <w:name w:val="Body Text Indent"/>
    <w:basedOn w:val="1"/>
    <w:next w:val="13"/>
    <w:link w:val="100"/>
    <w:autoRedefine/>
    <w:qFormat/>
    <w:uiPriority w:val="0"/>
    <w:pPr>
      <w:spacing w:line="360" w:lineRule="auto"/>
      <w:ind w:firstLine="482" w:firstLineChars="100"/>
      <w:jc w:val="center"/>
    </w:pPr>
    <w:rPr>
      <w:rFonts w:ascii="黑体" w:eastAsia="黑体"/>
      <w:b/>
      <w:sz w:val="48"/>
      <w:szCs w:val="28"/>
    </w:rPr>
  </w:style>
  <w:style w:type="paragraph" w:styleId="23">
    <w:name w:val="index 4"/>
    <w:basedOn w:val="1"/>
    <w:next w:val="1"/>
    <w:autoRedefine/>
    <w:qFormat/>
    <w:uiPriority w:val="0"/>
    <w:pPr>
      <w:ind w:left="600" w:leftChars="600"/>
    </w:pPr>
  </w:style>
  <w:style w:type="paragraph" w:styleId="24">
    <w:name w:val="toc 5"/>
    <w:basedOn w:val="1"/>
    <w:next w:val="1"/>
    <w:autoRedefine/>
    <w:qFormat/>
    <w:uiPriority w:val="0"/>
    <w:pPr>
      <w:tabs>
        <w:tab w:val="right" w:leader="dot" w:pos="8296"/>
      </w:tabs>
      <w:ind w:left="1050" w:leftChars="500"/>
    </w:pPr>
    <w:rPr>
      <w:rFonts w:ascii="Calibri" w:hAnsi="Calibri"/>
      <w:szCs w:val="22"/>
    </w:rPr>
  </w:style>
  <w:style w:type="paragraph" w:styleId="25">
    <w:name w:val="toc 3"/>
    <w:basedOn w:val="1"/>
    <w:next w:val="1"/>
    <w:autoRedefine/>
    <w:qFormat/>
    <w:uiPriority w:val="39"/>
    <w:pPr>
      <w:ind w:left="840" w:leftChars="400"/>
    </w:pPr>
    <w:rPr>
      <w:rFonts w:ascii="Calibri" w:hAnsi="Calibri"/>
      <w:szCs w:val="22"/>
    </w:rPr>
  </w:style>
  <w:style w:type="paragraph" w:styleId="26">
    <w:name w:val="Plain Text"/>
    <w:basedOn w:val="1"/>
    <w:link w:val="95"/>
    <w:autoRedefine/>
    <w:qFormat/>
    <w:uiPriority w:val="0"/>
    <w:rPr>
      <w:rFonts w:ascii="宋体" w:hAnsi="Courier New"/>
      <w:szCs w:val="21"/>
    </w:rPr>
  </w:style>
  <w:style w:type="paragraph" w:styleId="27">
    <w:name w:val="toc 8"/>
    <w:basedOn w:val="1"/>
    <w:next w:val="1"/>
    <w:autoRedefine/>
    <w:qFormat/>
    <w:uiPriority w:val="0"/>
    <w:pPr>
      <w:ind w:left="2940" w:leftChars="1400"/>
    </w:pPr>
    <w:rPr>
      <w:rFonts w:ascii="Calibri" w:hAnsi="Calibri"/>
      <w:szCs w:val="22"/>
    </w:rPr>
  </w:style>
  <w:style w:type="paragraph" w:styleId="28">
    <w:name w:val="Date"/>
    <w:basedOn w:val="1"/>
    <w:next w:val="1"/>
    <w:link w:val="110"/>
    <w:autoRedefine/>
    <w:qFormat/>
    <w:uiPriority w:val="0"/>
    <w:pPr>
      <w:ind w:left="100" w:leftChars="2500"/>
    </w:pPr>
  </w:style>
  <w:style w:type="paragraph" w:styleId="29">
    <w:name w:val="Body Text Indent 2"/>
    <w:basedOn w:val="1"/>
    <w:link w:val="109"/>
    <w:autoRedefine/>
    <w:qFormat/>
    <w:uiPriority w:val="0"/>
    <w:pPr>
      <w:spacing w:line="600" w:lineRule="exact"/>
      <w:ind w:firstLine="480" w:firstLineChars="200"/>
    </w:pPr>
    <w:rPr>
      <w:rFonts w:ascii="宋体" w:hAnsi="宋体"/>
      <w:kern w:val="0"/>
      <w:sz w:val="24"/>
      <w:szCs w:val="28"/>
    </w:rPr>
  </w:style>
  <w:style w:type="paragraph" w:styleId="30">
    <w:name w:val="Balloon Text"/>
    <w:basedOn w:val="1"/>
    <w:link w:val="87"/>
    <w:autoRedefine/>
    <w:qFormat/>
    <w:uiPriority w:val="0"/>
    <w:rPr>
      <w:sz w:val="18"/>
      <w:szCs w:val="18"/>
    </w:rPr>
  </w:style>
  <w:style w:type="paragraph" w:styleId="31">
    <w:name w:val="footer"/>
    <w:basedOn w:val="1"/>
    <w:link w:val="71"/>
    <w:autoRedefine/>
    <w:qFormat/>
    <w:uiPriority w:val="99"/>
    <w:pPr>
      <w:tabs>
        <w:tab w:val="center" w:pos="4153"/>
        <w:tab w:val="right" w:pos="8306"/>
      </w:tabs>
      <w:snapToGrid w:val="0"/>
      <w:jc w:val="left"/>
    </w:pPr>
    <w:rPr>
      <w:sz w:val="18"/>
      <w:szCs w:val="18"/>
    </w:rPr>
  </w:style>
  <w:style w:type="paragraph" w:styleId="32">
    <w:name w:val="header"/>
    <w:basedOn w:val="1"/>
    <w:link w:val="105"/>
    <w:autoRedefine/>
    <w:qFormat/>
    <w:uiPriority w:val="0"/>
    <w:pPr>
      <w:pBdr>
        <w:bottom w:val="single" w:color="auto" w:sz="6" w:space="1"/>
      </w:pBdr>
      <w:tabs>
        <w:tab w:val="center" w:pos="4153"/>
        <w:tab w:val="right" w:pos="8306"/>
      </w:tabs>
      <w:snapToGrid w:val="0"/>
      <w:jc w:val="center"/>
    </w:pPr>
    <w:rPr>
      <w:sz w:val="18"/>
      <w:szCs w:val="18"/>
    </w:rPr>
  </w:style>
  <w:style w:type="paragraph" w:styleId="33">
    <w:name w:val="toc 1"/>
    <w:basedOn w:val="1"/>
    <w:next w:val="1"/>
    <w:autoRedefine/>
    <w:qFormat/>
    <w:uiPriority w:val="39"/>
  </w:style>
  <w:style w:type="paragraph" w:styleId="34">
    <w:name w:val="toc 4"/>
    <w:basedOn w:val="1"/>
    <w:next w:val="1"/>
    <w:autoRedefine/>
    <w:qFormat/>
    <w:uiPriority w:val="0"/>
    <w:pPr>
      <w:tabs>
        <w:tab w:val="left" w:pos="1890"/>
        <w:tab w:val="right" w:leader="dot" w:pos="8296"/>
      </w:tabs>
      <w:ind w:left="630" w:leftChars="300"/>
    </w:pPr>
    <w:rPr>
      <w:rFonts w:ascii="Calibri" w:hAnsi="Calibri"/>
      <w:szCs w:val="22"/>
    </w:rPr>
  </w:style>
  <w:style w:type="paragraph" w:styleId="35">
    <w:name w:val="Subtitle"/>
    <w:basedOn w:val="1"/>
    <w:next w:val="1"/>
    <w:link w:val="106"/>
    <w:autoRedefine/>
    <w:qFormat/>
    <w:uiPriority w:val="0"/>
    <w:pPr>
      <w:spacing w:before="240" w:after="60" w:line="312" w:lineRule="auto"/>
      <w:jc w:val="center"/>
      <w:outlineLvl w:val="1"/>
    </w:pPr>
    <w:rPr>
      <w:rFonts w:ascii="Cambria" w:hAnsi="Cambria"/>
      <w:b/>
      <w:bCs/>
      <w:kern w:val="28"/>
      <w:sz w:val="32"/>
      <w:szCs w:val="32"/>
    </w:rPr>
  </w:style>
  <w:style w:type="paragraph" w:styleId="36">
    <w:name w:val="footnote text"/>
    <w:basedOn w:val="1"/>
    <w:link w:val="78"/>
    <w:autoRedefine/>
    <w:qFormat/>
    <w:uiPriority w:val="0"/>
    <w:pPr>
      <w:snapToGrid w:val="0"/>
      <w:jc w:val="left"/>
    </w:pPr>
    <w:rPr>
      <w:sz w:val="18"/>
      <w:szCs w:val="18"/>
    </w:rPr>
  </w:style>
  <w:style w:type="paragraph" w:styleId="37">
    <w:name w:val="toc 6"/>
    <w:basedOn w:val="1"/>
    <w:next w:val="1"/>
    <w:autoRedefine/>
    <w:qFormat/>
    <w:uiPriority w:val="0"/>
    <w:pPr>
      <w:ind w:left="2100" w:leftChars="1000"/>
    </w:pPr>
    <w:rPr>
      <w:rFonts w:ascii="Calibri" w:hAnsi="Calibri"/>
      <w:szCs w:val="22"/>
    </w:rPr>
  </w:style>
  <w:style w:type="paragraph" w:styleId="38">
    <w:name w:val="Body Text Indent 3"/>
    <w:basedOn w:val="1"/>
    <w:link w:val="76"/>
    <w:autoRedefine/>
    <w:qFormat/>
    <w:uiPriority w:val="0"/>
    <w:pPr>
      <w:tabs>
        <w:tab w:val="left" w:pos="4500"/>
      </w:tabs>
      <w:ind w:firstLine="435"/>
    </w:pPr>
    <w:rPr>
      <w:sz w:val="24"/>
    </w:rPr>
  </w:style>
  <w:style w:type="paragraph" w:styleId="39">
    <w:name w:val="toc 2"/>
    <w:basedOn w:val="1"/>
    <w:next w:val="1"/>
    <w:autoRedefine/>
    <w:qFormat/>
    <w:uiPriority w:val="39"/>
    <w:pPr>
      <w:ind w:left="420" w:leftChars="200"/>
    </w:pPr>
    <w:rPr>
      <w:rFonts w:ascii="宋体"/>
      <w:b/>
      <w:sz w:val="28"/>
      <w:szCs w:val="20"/>
    </w:rPr>
  </w:style>
  <w:style w:type="paragraph" w:styleId="40">
    <w:name w:val="toc 9"/>
    <w:basedOn w:val="1"/>
    <w:next w:val="1"/>
    <w:autoRedefine/>
    <w:qFormat/>
    <w:uiPriority w:val="0"/>
    <w:pPr>
      <w:ind w:left="3360" w:leftChars="1600"/>
    </w:pPr>
    <w:rPr>
      <w:rFonts w:ascii="Calibri" w:hAnsi="Calibri"/>
      <w:szCs w:val="22"/>
    </w:rPr>
  </w:style>
  <w:style w:type="paragraph" w:styleId="41">
    <w:name w:val="Normal (Web)"/>
    <w:basedOn w:val="1"/>
    <w:autoRedefine/>
    <w:qFormat/>
    <w:uiPriority w:val="99"/>
    <w:pPr>
      <w:widowControl/>
      <w:spacing w:before="100" w:beforeAutospacing="1" w:after="100" w:afterAutospacing="1" w:line="320" w:lineRule="atLeast"/>
      <w:jc w:val="left"/>
    </w:pPr>
    <w:rPr>
      <w:rFonts w:ascii="宋体" w:hAnsi="宋体"/>
      <w:kern w:val="0"/>
      <w:sz w:val="18"/>
      <w:szCs w:val="18"/>
    </w:rPr>
  </w:style>
  <w:style w:type="paragraph" w:styleId="42">
    <w:name w:val="index 1"/>
    <w:basedOn w:val="1"/>
    <w:next w:val="1"/>
    <w:autoRedefine/>
    <w:qFormat/>
    <w:uiPriority w:val="0"/>
    <w:pPr>
      <w:spacing w:line="220" w:lineRule="exact"/>
      <w:jc w:val="center"/>
    </w:pPr>
    <w:rPr>
      <w:rFonts w:ascii="仿宋_GB2312" w:eastAsia="仿宋_GB2312"/>
      <w:szCs w:val="21"/>
    </w:rPr>
  </w:style>
  <w:style w:type="paragraph" w:styleId="43">
    <w:name w:val="Title"/>
    <w:basedOn w:val="1"/>
    <w:next w:val="1"/>
    <w:link w:val="86"/>
    <w:autoRedefine/>
    <w:qFormat/>
    <w:uiPriority w:val="0"/>
    <w:pPr>
      <w:spacing w:before="240" w:after="60"/>
      <w:jc w:val="center"/>
      <w:outlineLvl w:val="0"/>
    </w:pPr>
    <w:rPr>
      <w:rFonts w:ascii="Cambria" w:hAnsi="Cambria"/>
      <w:b/>
      <w:bCs/>
      <w:sz w:val="32"/>
      <w:szCs w:val="32"/>
    </w:rPr>
  </w:style>
  <w:style w:type="paragraph" w:styleId="44">
    <w:name w:val="annotation subject"/>
    <w:basedOn w:val="17"/>
    <w:next w:val="17"/>
    <w:link w:val="73"/>
    <w:autoRedefine/>
    <w:qFormat/>
    <w:uiPriority w:val="0"/>
    <w:rPr>
      <w:b/>
      <w:bCs/>
    </w:rPr>
  </w:style>
  <w:style w:type="paragraph" w:styleId="45">
    <w:name w:val="Body Text First Indent"/>
    <w:basedOn w:val="20"/>
    <w:next w:val="46"/>
    <w:link w:val="141"/>
    <w:autoRedefine/>
    <w:unhideWhenUsed/>
    <w:qFormat/>
    <w:uiPriority w:val="99"/>
    <w:pPr>
      <w:ind w:firstLine="420" w:firstLineChars="100"/>
    </w:pPr>
  </w:style>
  <w:style w:type="paragraph" w:styleId="46">
    <w:name w:val="Body Text First Indent 2"/>
    <w:basedOn w:val="22"/>
    <w:next w:val="1"/>
    <w:link w:val="142"/>
    <w:autoRedefine/>
    <w:qFormat/>
    <w:uiPriority w:val="0"/>
    <w:pPr>
      <w:spacing w:after="120" w:line="240" w:lineRule="auto"/>
      <w:ind w:left="420" w:leftChars="200" w:firstLine="420" w:firstLineChars="200"/>
      <w:jc w:val="both"/>
    </w:pPr>
    <w:rPr>
      <w:rFonts w:ascii="Times New Roman" w:eastAsia="宋体"/>
      <w:b w:val="0"/>
      <w:sz w:val="21"/>
      <w:szCs w:val="24"/>
    </w:rPr>
  </w:style>
  <w:style w:type="table" w:styleId="48">
    <w:name w:val="Table Grid"/>
    <w:basedOn w:val="47"/>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Strong"/>
    <w:autoRedefine/>
    <w:qFormat/>
    <w:uiPriority w:val="0"/>
    <w:rPr>
      <w:b/>
      <w:bCs/>
    </w:rPr>
  </w:style>
  <w:style w:type="character" w:styleId="51">
    <w:name w:val="page number"/>
    <w:basedOn w:val="49"/>
    <w:autoRedefine/>
    <w:qFormat/>
    <w:uiPriority w:val="0"/>
  </w:style>
  <w:style w:type="character" w:styleId="52">
    <w:name w:val="FollowedHyperlink"/>
    <w:autoRedefine/>
    <w:qFormat/>
    <w:uiPriority w:val="99"/>
    <w:rPr>
      <w:color w:val="800080"/>
      <w:u w:val="single"/>
    </w:rPr>
  </w:style>
  <w:style w:type="character" w:styleId="53">
    <w:name w:val="Emphasis"/>
    <w:autoRedefine/>
    <w:qFormat/>
    <w:uiPriority w:val="0"/>
    <w:rPr>
      <w:i/>
      <w:iCs/>
    </w:rPr>
  </w:style>
  <w:style w:type="character" w:styleId="54">
    <w:name w:val="Hyperlink"/>
    <w:autoRedefine/>
    <w:qFormat/>
    <w:uiPriority w:val="99"/>
    <w:rPr>
      <w:color w:val="0000FF"/>
      <w:u w:val="single"/>
    </w:rPr>
  </w:style>
  <w:style w:type="character" w:styleId="55">
    <w:name w:val="annotation reference"/>
    <w:autoRedefine/>
    <w:qFormat/>
    <w:uiPriority w:val="0"/>
    <w:rPr>
      <w:sz w:val="21"/>
      <w:szCs w:val="21"/>
    </w:rPr>
  </w:style>
  <w:style w:type="paragraph" w:customStyle="1" w:styleId="56">
    <w:name w:val="BodyText1I"/>
    <w:basedOn w:val="57"/>
    <w:autoRedefine/>
    <w:qFormat/>
    <w:uiPriority w:val="99"/>
    <w:pPr>
      <w:ind w:firstLine="420" w:firstLineChars="100"/>
    </w:pPr>
  </w:style>
  <w:style w:type="paragraph" w:customStyle="1" w:styleId="57">
    <w:name w:val="BodyText"/>
    <w:basedOn w:val="1"/>
    <w:autoRedefine/>
    <w:qFormat/>
    <w:uiPriority w:val="99"/>
    <w:pPr>
      <w:spacing w:after="120"/>
    </w:pPr>
  </w:style>
  <w:style w:type="paragraph" w:customStyle="1" w:styleId="58">
    <w:name w:val="无间隔1"/>
    <w:basedOn w:val="1"/>
    <w:next w:val="15"/>
    <w:autoRedefine/>
    <w:qFormat/>
    <w:uiPriority w:val="1"/>
    <w:pPr>
      <w:spacing w:line="400" w:lineRule="exact"/>
    </w:pPr>
    <w:rPr>
      <w:sz w:val="24"/>
    </w:rPr>
  </w:style>
  <w:style w:type="character" w:customStyle="1" w:styleId="59">
    <w:name w:val="标题 1 Char"/>
    <w:link w:val="3"/>
    <w:autoRedefine/>
    <w:qFormat/>
    <w:uiPriority w:val="0"/>
    <w:rPr>
      <w:rFonts w:ascii="Calibri" w:hAnsi="Calibri" w:eastAsia="宋体"/>
      <w:b/>
      <w:bCs/>
      <w:kern w:val="44"/>
      <w:sz w:val="44"/>
      <w:szCs w:val="44"/>
      <w:lang w:val="en-US" w:eastAsia="zh-CN" w:bidi="ar-SA"/>
    </w:rPr>
  </w:style>
  <w:style w:type="character" w:customStyle="1" w:styleId="60">
    <w:name w:val="标题 2 Char"/>
    <w:link w:val="2"/>
    <w:autoRedefine/>
    <w:qFormat/>
    <w:uiPriority w:val="0"/>
    <w:rPr>
      <w:rFonts w:ascii="Cambria" w:hAnsi="Cambria" w:eastAsia="宋体"/>
      <w:b/>
      <w:bCs/>
      <w:kern w:val="2"/>
      <w:sz w:val="32"/>
      <w:szCs w:val="32"/>
      <w:lang w:val="en-US" w:eastAsia="zh-CN" w:bidi="ar-SA"/>
    </w:rPr>
  </w:style>
  <w:style w:type="character" w:customStyle="1" w:styleId="61">
    <w:name w:val="标题 3 Char"/>
    <w:link w:val="4"/>
    <w:autoRedefine/>
    <w:qFormat/>
    <w:uiPriority w:val="0"/>
    <w:rPr>
      <w:rFonts w:eastAsia="宋体"/>
      <w:b/>
      <w:bCs/>
      <w:kern w:val="2"/>
      <w:sz w:val="24"/>
      <w:szCs w:val="32"/>
      <w:lang w:val="en-US" w:eastAsia="zh-CN" w:bidi="ar-SA"/>
    </w:rPr>
  </w:style>
  <w:style w:type="character" w:customStyle="1" w:styleId="62">
    <w:name w:val="标题 4 Char"/>
    <w:link w:val="5"/>
    <w:autoRedefine/>
    <w:qFormat/>
    <w:uiPriority w:val="0"/>
    <w:rPr>
      <w:rFonts w:ascii="Arial" w:hAnsi="Arial" w:eastAsia="宋体"/>
      <w:b/>
      <w:bCs/>
      <w:kern w:val="2"/>
      <w:sz w:val="21"/>
      <w:szCs w:val="28"/>
      <w:lang w:val="en-US" w:eastAsia="zh-CN" w:bidi="ar-SA"/>
    </w:rPr>
  </w:style>
  <w:style w:type="character" w:customStyle="1" w:styleId="63">
    <w:name w:val="标题 5 Char"/>
    <w:link w:val="6"/>
    <w:autoRedefine/>
    <w:qFormat/>
    <w:uiPriority w:val="0"/>
    <w:rPr>
      <w:rFonts w:ascii="Calibri" w:hAnsi="Calibri" w:eastAsia="宋体"/>
      <w:b/>
      <w:bCs/>
      <w:kern w:val="2"/>
      <w:sz w:val="28"/>
      <w:szCs w:val="28"/>
      <w:lang w:val="en-US" w:eastAsia="zh-CN" w:bidi="ar-SA"/>
    </w:rPr>
  </w:style>
  <w:style w:type="character" w:customStyle="1" w:styleId="64">
    <w:name w:val="标题 6 Char"/>
    <w:link w:val="7"/>
    <w:autoRedefine/>
    <w:qFormat/>
    <w:uiPriority w:val="0"/>
    <w:rPr>
      <w:rFonts w:ascii="Cambria" w:hAnsi="Cambria" w:eastAsia="宋体"/>
      <w:b/>
      <w:bCs/>
      <w:kern w:val="2"/>
      <w:sz w:val="24"/>
      <w:szCs w:val="24"/>
      <w:lang w:val="en-US" w:eastAsia="zh-CN" w:bidi="ar-SA"/>
    </w:rPr>
  </w:style>
  <w:style w:type="character" w:customStyle="1" w:styleId="65">
    <w:name w:val="标题 7 Char"/>
    <w:link w:val="8"/>
    <w:autoRedefine/>
    <w:qFormat/>
    <w:uiPriority w:val="0"/>
    <w:rPr>
      <w:rFonts w:ascii="Calibri" w:hAnsi="Calibri" w:eastAsia="宋体"/>
      <w:b/>
      <w:bCs/>
      <w:kern w:val="2"/>
      <w:sz w:val="24"/>
      <w:szCs w:val="24"/>
      <w:lang w:val="en-US" w:eastAsia="zh-CN" w:bidi="ar-SA"/>
    </w:rPr>
  </w:style>
  <w:style w:type="character" w:customStyle="1" w:styleId="66">
    <w:name w:val="标题 8 Char"/>
    <w:link w:val="9"/>
    <w:autoRedefine/>
    <w:qFormat/>
    <w:uiPriority w:val="0"/>
    <w:rPr>
      <w:rFonts w:ascii="Cambria" w:hAnsi="Cambria" w:eastAsia="宋体"/>
      <w:kern w:val="2"/>
      <w:sz w:val="24"/>
      <w:szCs w:val="24"/>
      <w:lang w:val="en-US" w:eastAsia="zh-CN" w:bidi="ar-SA"/>
    </w:rPr>
  </w:style>
  <w:style w:type="character" w:customStyle="1" w:styleId="67">
    <w:name w:val="标题 9 Char"/>
    <w:link w:val="10"/>
    <w:autoRedefine/>
    <w:qFormat/>
    <w:uiPriority w:val="0"/>
    <w:rPr>
      <w:rFonts w:ascii="Cambria" w:hAnsi="Cambria" w:eastAsia="宋体"/>
      <w:kern w:val="2"/>
      <w:sz w:val="21"/>
      <w:szCs w:val="21"/>
      <w:lang w:val="en-US" w:eastAsia="zh-CN" w:bidi="ar-SA"/>
    </w:rPr>
  </w:style>
  <w:style w:type="character" w:customStyle="1" w:styleId="68">
    <w:name w:val="文档结构图 Char1"/>
    <w:autoRedefine/>
    <w:qFormat/>
    <w:uiPriority w:val="0"/>
    <w:rPr>
      <w:rFonts w:ascii="宋体"/>
      <w:kern w:val="2"/>
      <w:sz w:val="18"/>
      <w:szCs w:val="18"/>
    </w:rPr>
  </w:style>
  <w:style w:type="character" w:customStyle="1" w:styleId="69">
    <w:name w:val="批注框文本 Char1"/>
    <w:autoRedefine/>
    <w:qFormat/>
    <w:uiPriority w:val="0"/>
    <w:rPr>
      <w:kern w:val="2"/>
      <w:sz w:val="18"/>
      <w:szCs w:val="18"/>
    </w:rPr>
  </w:style>
  <w:style w:type="character" w:customStyle="1" w:styleId="70">
    <w:name w:val="正文文本 2 Char"/>
    <w:link w:val="21"/>
    <w:autoRedefine/>
    <w:qFormat/>
    <w:uiPriority w:val="0"/>
    <w:rPr>
      <w:rFonts w:ascii="黑体" w:eastAsia="仿宋_GB2312"/>
      <w:color w:val="993366"/>
      <w:kern w:val="2"/>
      <w:sz w:val="24"/>
      <w:szCs w:val="24"/>
    </w:rPr>
  </w:style>
  <w:style w:type="character" w:customStyle="1" w:styleId="71">
    <w:name w:val="页脚 Char"/>
    <w:link w:val="31"/>
    <w:autoRedefine/>
    <w:qFormat/>
    <w:uiPriority w:val="99"/>
    <w:rPr>
      <w:rFonts w:eastAsia="宋体"/>
      <w:kern w:val="2"/>
      <w:sz w:val="18"/>
      <w:szCs w:val="18"/>
      <w:lang w:val="en-US" w:eastAsia="zh-CN" w:bidi="ar-SA"/>
    </w:rPr>
  </w:style>
  <w:style w:type="character" w:customStyle="1" w:styleId="72">
    <w:name w:val="不明显强调1"/>
    <w:autoRedefine/>
    <w:qFormat/>
    <w:uiPriority w:val="0"/>
    <w:rPr>
      <w:i/>
      <w:iCs/>
      <w:color w:val="808080"/>
    </w:rPr>
  </w:style>
  <w:style w:type="character" w:customStyle="1" w:styleId="73">
    <w:name w:val="批注主题 Char"/>
    <w:link w:val="44"/>
    <w:autoRedefine/>
    <w:qFormat/>
    <w:uiPriority w:val="0"/>
    <w:rPr>
      <w:rFonts w:eastAsia="宋体"/>
      <w:b/>
      <w:bCs/>
      <w:kern w:val="2"/>
      <w:sz w:val="21"/>
      <w:szCs w:val="24"/>
      <w:lang w:val="en-US" w:eastAsia="zh-CN" w:bidi="ar-SA"/>
    </w:rPr>
  </w:style>
  <w:style w:type="character" w:customStyle="1" w:styleId="74">
    <w:name w:val="批注文字 Char"/>
    <w:link w:val="17"/>
    <w:autoRedefine/>
    <w:qFormat/>
    <w:uiPriority w:val="0"/>
    <w:rPr>
      <w:rFonts w:eastAsia="宋体"/>
      <w:kern w:val="2"/>
      <w:sz w:val="21"/>
      <w:szCs w:val="24"/>
      <w:lang w:val="en-US" w:eastAsia="zh-CN" w:bidi="ar-SA"/>
    </w:rPr>
  </w:style>
  <w:style w:type="character" w:customStyle="1" w:styleId="75">
    <w:name w:val="unnamed1"/>
    <w:basedOn w:val="49"/>
    <w:autoRedefine/>
    <w:qFormat/>
    <w:uiPriority w:val="0"/>
  </w:style>
  <w:style w:type="character" w:customStyle="1" w:styleId="76">
    <w:name w:val="正文文本缩进 3 Char"/>
    <w:link w:val="38"/>
    <w:autoRedefine/>
    <w:qFormat/>
    <w:uiPriority w:val="0"/>
    <w:rPr>
      <w:kern w:val="2"/>
      <w:sz w:val="24"/>
      <w:szCs w:val="24"/>
    </w:rPr>
  </w:style>
  <w:style w:type="character" w:customStyle="1" w:styleId="77">
    <w:name w:val="textcontents"/>
    <w:autoRedefine/>
    <w:qFormat/>
    <w:uiPriority w:val="0"/>
    <w:rPr>
      <w:rFonts w:cs="Times New Roman"/>
    </w:rPr>
  </w:style>
  <w:style w:type="character" w:customStyle="1" w:styleId="78">
    <w:name w:val="脚注文本 Char"/>
    <w:link w:val="36"/>
    <w:autoRedefine/>
    <w:qFormat/>
    <w:uiPriority w:val="0"/>
    <w:rPr>
      <w:kern w:val="2"/>
      <w:sz w:val="18"/>
      <w:szCs w:val="18"/>
    </w:rPr>
  </w:style>
  <w:style w:type="character" w:customStyle="1" w:styleId="79">
    <w:name w:val="书籍标题1"/>
    <w:autoRedefine/>
    <w:qFormat/>
    <w:uiPriority w:val="0"/>
    <w:rPr>
      <w:b/>
      <w:bCs/>
      <w:smallCaps/>
      <w:spacing w:val="5"/>
    </w:rPr>
  </w:style>
  <w:style w:type="character" w:customStyle="1" w:styleId="80">
    <w:name w:val="Char Char22"/>
    <w:autoRedefine/>
    <w:qFormat/>
    <w:uiPriority w:val="0"/>
    <w:rPr>
      <w:rFonts w:ascii="Arial" w:hAnsi="Arial" w:eastAsia="黑体"/>
      <w:b/>
      <w:bCs/>
      <w:kern w:val="2"/>
      <w:sz w:val="28"/>
      <w:szCs w:val="28"/>
      <w:lang w:val="en-US" w:eastAsia="zh-CN" w:bidi="ar-SA"/>
    </w:rPr>
  </w:style>
  <w:style w:type="character" w:customStyle="1" w:styleId="81">
    <w:name w:val="font161"/>
    <w:autoRedefine/>
    <w:qFormat/>
    <w:uiPriority w:val="0"/>
    <w:rPr>
      <w:b/>
      <w:bCs/>
      <w:sz w:val="32"/>
      <w:szCs w:val="32"/>
    </w:rPr>
  </w:style>
  <w:style w:type="character" w:customStyle="1" w:styleId="82">
    <w:name w:val="big"/>
    <w:basedOn w:val="49"/>
    <w:autoRedefine/>
    <w:qFormat/>
    <w:uiPriority w:val="0"/>
  </w:style>
  <w:style w:type="character" w:customStyle="1" w:styleId="83">
    <w:name w:val="不明显参考1"/>
    <w:autoRedefine/>
    <w:qFormat/>
    <w:uiPriority w:val="0"/>
    <w:rPr>
      <w:smallCaps/>
      <w:color w:val="C0504D"/>
      <w:u w:val="single"/>
    </w:rPr>
  </w:style>
  <w:style w:type="character" w:customStyle="1" w:styleId="84">
    <w:name w:val="明显引用 Char"/>
    <w:link w:val="85"/>
    <w:autoRedefine/>
    <w:qFormat/>
    <w:uiPriority w:val="0"/>
    <w:rPr>
      <w:b/>
      <w:bCs/>
      <w:i/>
      <w:iCs/>
      <w:color w:val="4F81BD"/>
      <w:kern w:val="2"/>
      <w:sz w:val="21"/>
      <w:szCs w:val="22"/>
      <w:lang w:bidi="ar-SA"/>
    </w:rPr>
  </w:style>
  <w:style w:type="paragraph" w:styleId="85">
    <w:name w:val="Intense Quote"/>
    <w:basedOn w:val="1"/>
    <w:next w:val="1"/>
    <w:link w:val="84"/>
    <w:autoRedefine/>
    <w:qFormat/>
    <w:uiPriority w:val="0"/>
    <w:pPr>
      <w:pBdr>
        <w:bottom w:val="single" w:color="4F81BD" w:sz="4" w:space="4"/>
      </w:pBdr>
      <w:spacing w:before="200" w:after="280"/>
      <w:ind w:left="936" w:right="936"/>
    </w:pPr>
    <w:rPr>
      <w:b/>
      <w:bCs/>
      <w:i/>
      <w:iCs/>
      <w:color w:val="4F81BD"/>
      <w:szCs w:val="22"/>
    </w:rPr>
  </w:style>
  <w:style w:type="character" w:customStyle="1" w:styleId="86">
    <w:name w:val="标题 Char"/>
    <w:link w:val="43"/>
    <w:autoRedefine/>
    <w:qFormat/>
    <w:uiPriority w:val="0"/>
    <w:rPr>
      <w:rFonts w:ascii="Cambria" w:hAnsi="Cambria"/>
      <w:b/>
      <w:bCs/>
      <w:kern w:val="2"/>
      <w:sz w:val="32"/>
      <w:szCs w:val="32"/>
      <w:lang w:bidi="ar-SA"/>
    </w:rPr>
  </w:style>
  <w:style w:type="character" w:customStyle="1" w:styleId="87">
    <w:name w:val="批注框文本 Char"/>
    <w:link w:val="30"/>
    <w:autoRedefine/>
    <w:qFormat/>
    <w:uiPriority w:val="0"/>
    <w:rPr>
      <w:rFonts w:eastAsia="宋体"/>
      <w:kern w:val="2"/>
      <w:sz w:val="18"/>
      <w:szCs w:val="18"/>
      <w:lang w:val="en-US" w:eastAsia="zh-CN" w:bidi="ar-SA"/>
    </w:rPr>
  </w:style>
  <w:style w:type="character" w:customStyle="1" w:styleId="88">
    <w:name w:val="Char Char10"/>
    <w:autoRedefine/>
    <w:qFormat/>
    <w:locked/>
    <w:uiPriority w:val="0"/>
    <w:rPr>
      <w:rFonts w:ascii="宋体" w:hAnsi="Courier New" w:eastAsia="宋体"/>
      <w:sz w:val="21"/>
      <w:szCs w:val="21"/>
      <w:lang w:bidi="ar-SA"/>
    </w:rPr>
  </w:style>
  <w:style w:type="character" w:customStyle="1" w:styleId="89">
    <w:name w:val="明显参考1"/>
    <w:autoRedefine/>
    <w:qFormat/>
    <w:uiPriority w:val="0"/>
    <w:rPr>
      <w:b/>
      <w:bCs/>
      <w:smallCaps/>
      <w:color w:val="C0504D"/>
      <w:spacing w:val="5"/>
      <w:u w:val="single"/>
    </w:rPr>
  </w:style>
  <w:style w:type="character" w:customStyle="1" w:styleId="90">
    <w:name w:val="日期 Char1"/>
    <w:autoRedefine/>
    <w:qFormat/>
    <w:uiPriority w:val="0"/>
    <w:rPr>
      <w:kern w:val="2"/>
      <w:sz w:val="21"/>
      <w:szCs w:val="22"/>
    </w:rPr>
  </w:style>
  <w:style w:type="character" w:customStyle="1" w:styleId="91">
    <w:name w:val="明显强调1"/>
    <w:autoRedefine/>
    <w:qFormat/>
    <w:uiPriority w:val="0"/>
    <w:rPr>
      <w:b/>
      <w:bCs/>
      <w:i/>
      <w:iCs/>
      <w:color w:val="4F81BD"/>
    </w:rPr>
  </w:style>
  <w:style w:type="character" w:customStyle="1" w:styleId="92">
    <w:name w:val="文档结构图 Char"/>
    <w:link w:val="16"/>
    <w:autoRedefine/>
    <w:qFormat/>
    <w:uiPriority w:val="0"/>
    <w:rPr>
      <w:kern w:val="2"/>
      <w:sz w:val="21"/>
      <w:szCs w:val="24"/>
      <w:shd w:val="clear" w:color="auto" w:fill="000080"/>
    </w:rPr>
  </w:style>
  <w:style w:type="character" w:customStyle="1" w:styleId="93">
    <w:name w:val="称呼 Char"/>
    <w:link w:val="18"/>
    <w:autoRedefine/>
    <w:qFormat/>
    <w:uiPriority w:val="0"/>
    <w:rPr>
      <w:rFonts w:ascii="宋体"/>
      <w:kern w:val="2"/>
      <w:sz w:val="24"/>
    </w:rPr>
  </w:style>
  <w:style w:type="character" w:customStyle="1" w:styleId="94">
    <w:name w:val="批注主题 Char1"/>
    <w:autoRedefine/>
    <w:qFormat/>
    <w:uiPriority w:val="0"/>
    <w:rPr>
      <w:b/>
      <w:bCs/>
      <w:kern w:val="2"/>
      <w:sz w:val="21"/>
      <w:szCs w:val="22"/>
    </w:rPr>
  </w:style>
  <w:style w:type="character" w:customStyle="1" w:styleId="95">
    <w:name w:val="纯文本 Char"/>
    <w:link w:val="26"/>
    <w:autoRedefine/>
    <w:qFormat/>
    <w:uiPriority w:val="0"/>
    <w:rPr>
      <w:rFonts w:ascii="宋体" w:hAnsi="Courier New" w:cs="Courier New"/>
      <w:kern w:val="2"/>
      <w:sz w:val="21"/>
      <w:szCs w:val="21"/>
    </w:rPr>
  </w:style>
  <w:style w:type="character" w:customStyle="1" w:styleId="96">
    <w:name w:val="标题4 Char Char"/>
    <w:link w:val="97"/>
    <w:autoRedefine/>
    <w:qFormat/>
    <w:uiPriority w:val="0"/>
    <w:rPr>
      <w:rFonts w:ascii="Arial" w:hAnsi="Arial"/>
      <w:b/>
      <w:bCs/>
      <w:sz w:val="24"/>
      <w:szCs w:val="32"/>
      <w:lang w:bidi="ar-SA"/>
    </w:rPr>
  </w:style>
  <w:style w:type="paragraph" w:customStyle="1" w:styleId="97">
    <w:name w:val="标题4"/>
    <w:basedOn w:val="2"/>
    <w:next w:val="23"/>
    <w:link w:val="96"/>
    <w:autoRedefine/>
    <w:qFormat/>
    <w:uiPriority w:val="0"/>
    <w:rPr>
      <w:rFonts w:ascii="Arial" w:hAnsi="Arial"/>
      <w:kern w:val="0"/>
      <w:sz w:val="24"/>
    </w:rPr>
  </w:style>
  <w:style w:type="character" w:customStyle="1" w:styleId="98">
    <w:name w:val="标题5 Char Char"/>
    <w:link w:val="99"/>
    <w:autoRedefine/>
    <w:qFormat/>
    <w:uiPriority w:val="0"/>
    <w:rPr>
      <w:rFonts w:ascii="Arial" w:hAnsi="Arial"/>
      <w:b/>
      <w:bCs/>
      <w:sz w:val="24"/>
      <w:szCs w:val="32"/>
      <w:lang w:bidi="ar-SA"/>
    </w:rPr>
  </w:style>
  <w:style w:type="paragraph" w:customStyle="1" w:styleId="99">
    <w:name w:val="标题5"/>
    <w:basedOn w:val="4"/>
    <w:link w:val="98"/>
    <w:autoRedefine/>
    <w:qFormat/>
    <w:uiPriority w:val="0"/>
    <w:pPr>
      <w:spacing w:before="260" w:after="260" w:line="413" w:lineRule="auto"/>
    </w:pPr>
    <w:rPr>
      <w:rFonts w:ascii="Arial" w:hAnsi="Arial"/>
      <w:kern w:val="0"/>
    </w:rPr>
  </w:style>
  <w:style w:type="character" w:customStyle="1" w:styleId="100">
    <w:name w:val="正文文本缩进 Char"/>
    <w:link w:val="22"/>
    <w:autoRedefine/>
    <w:qFormat/>
    <w:uiPriority w:val="0"/>
    <w:rPr>
      <w:rFonts w:ascii="黑体" w:eastAsia="黑体"/>
      <w:b/>
      <w:kern w:val="2"/>
      <w:sz w:val="48"/>
      <w:szCs w:val="28"/>
    </w:rPr>
  </w:style>
  <w:style w:type="character" w:customStyle="1" w:styleId="101">
    <w:name w:val="批注文字 Char Char"/>
    <w:autoRedefine/>
    <w:qFormat/>
    <w:uiPriority w:val="0"/>
    <w:rPr>
      <w:rFonts w:ascii="宋体" w:hAnsi="Times New Roman" w:eastAsia="宋体" w:cs="Times New Roman"/>
      <w:sz w:val="28"/>
      <w:szCs w:val="20"/>
    </w:rPr>
  </w:style>
  <w:style w:type="character" w:customStyle="1" w:styleId="102">
    <w:name w:val="正文文本 3 Char"/>
    <w:link w:val="19"/>
    <w:autoRedefine/>
    <w:qFormat/>
    <w:uiPriority w:val="0"/>
    <w:rPr>
      <w:kern w:val="2"/>
      <w:sz w:val="16"/>
      <w:szCs w:val="16"/>
    </w:rPr>
  </w:style>
  <w:style w:type="character" w:customStyle="1" w:styleId="103">
    <w:name w:val="引用 Char"/>
    <w:link w:val="104"/>
    <w:autoRedefine/>
    <w:qFormat/>
    <w:uiPriority w:val="0"/>
    <w:rPr>
      <w:i/>
      <w:iCs/>
      <w:color w:val="000000"/>
      <w:kern w:val="2"/>
      <w:sz w:val="21"/>
      <w:szCs w:val="22"/>
      <w:lang w:bidi="ar-SA"/>
    </w:rPr>
  </w:style>
  <w:style w:type="paragraph" w:styleId="104">
    <w:name w:val="Quote"/>
    <w:basedOn w:val="1"/>
    <w:next w:val="1"/>
    <w:link w:val="103"/>
    <w:autoRedefine/>
    <w:qFormat/>
    <w:uiPriority w:val="0"/>
    <w:rPr>
      <w:i/>
      <w:iCs/>
      <w:color w:val="000000"/>
      <w:szCs w:val="22"/>
    </w:rPr>
  </w:style>
  <w:style w:type="character" w:customStyle="1" w:styleId="105">
    <w:name w:val="页眉 Char"/>
    <w:link w:val="32"/>
    <w:autoRedefine/>
    <w:qFormat/>
    <w:uiPriority w:val="0"/>
    <w:rPr>
      <w:rFonts w:eastAsia="宋体"/>
      <w:kern w:val="2"/>
      <w:sz w:val="18"/>
      <w:szCs w:val="18"/>
      <w:lang w:val="en-US" w:eastAsia="zh-CN" w:bidi="ar-SA"/>
    </w:rPr>
  </w:style>
  <w:style w:type="character" w:customStyle="1" w:styleId="106">
    <w:name w:val="副标题 Char"/>
    <w:link w:val="35"/>
    <w:autoRedefine/>
    <w:qFormat/>
    <w:uiPriority w:val="0"/>
    <w:rPr>
      <w:rFonts w:ascii="Cambria" w:hAnsi="Cambria"/>
      <w:b/>
      <w:bCs/>
      <w:kern w:val="28"/>
      <w:sz w:val="32"/>
      <w:szCs w:val="32"/>
      <w:lang w:bidi="ar-SA"/>
    </w:rPr>
  </w:style>
  <w:style w:type="character" w:customStyle="1" w:styleId="107">
    <w:name w:val="正文文本 Char1"/>
    <w:autoRedefine/>
    <w:qFormat/>
    <w:uiPriority w:val="0"/>
    <w:rPr>
      <w:kern w:val="2"/>
      <w:sz w:val="21"/>
      <w:szCs w:val="22"/>
    </w:rPr>
  </w:style>
  <w:style w:type="character" w:customStyle="1" w:styleId="108">
    <w:name w:val="正文文本 Char"/>
    <w:link w:val="20"/>
    <w:autoRedefine/>
    <w:qFormat/>
    <w:uiPriority w:val="0"/>
    <w:rPr>
      <w:rFonts w:eastAsia="宋体"/>
      <w:kern w:val="2"/>
      <w:sz w:val="21"/>
      <w:szCs w:val="24"/>
      <w:lang w:val="en-US" w:eastAsia="zh-CN" w:bidi="ar-SA"/>
    </w:rPr>
  </w:style>
  <w:style w:type="character" w:customStyle="1" w:styleId="109">
    <w:name w:val="正文文本缩进 2 Char"/>
    <w:link w:val="29"/>
    <w:autoRedefine/>
    <w:qFormat/>
    <w:uiPriority w:val="0"/>
    <w:rPr>
      <w:rFonts w:ascii="宋体" w:hAnsi="宋体"/>
      <w:sz w:val="24"/>
      <w:szCs w:val="28"/>
    </w:rPr>
  </w:style>
  <w:style w:type="character" w:customStyle="1" w:styleId="110">
    <w:name w:val="日期 Char"/>
    <w:link w:val="28"/>
    <w:autoRedefine/>
    <w:qFormat/>
    <w:uiPriority w:val="0"/>
    <w:rPr>
      <w:rFonts w:eastAsia="宋体"/>
      <w:kern w:val="2"/>
      <w:sz w:val="21"/>
      <w:szCs w:val="24"/>
      <w:lang w:val="en-US" w:eastAsia="zh-CN" w:bidi="ar-SA"/>
    </w:rPr>
  </w:style>
  <w:style w:type="paragraph" w:customStyle="1" w:styleId="111">
    <w:name w:val="表格"/>
    <w:basedOn w:val="1"/>
    <w:autoRedefine/>
    <w:qFormat/>
    <w:uiPriority w:val="0"/>
    <w:pPr>
      <w:jc w:val="center"/>
      <w:textAlignment w:val="center"/>
    </w:pPr>
    <w:rPr>
      <w:rFonts w:ascii="华文细黑" w:hAnsi="华文细黑"/>
      <w:kern w:val="0"/>
      <w:szCs w:val="20"/>
    </w:rPr>
  </w:style>
  <w:style w:type="paragraph" w:customStyle="1" w:styleId="112">
    <w:name w:val="样式1"/>
    <w:basedOn w:val="32"/>
    <w:autoRedefine/>
    <w:qFormat/>
    <w:uiPriority w:val="0"/>
    <w:pPr>
      <w:pBdr>
        <w:top w:val="double" w:color="auto" w:sz="4" w:space="1"/>
        <w:left w:val="double" w:color="auto" w:sz="4" w:space="4"/>
        <w:bottom w:val="double" w:color="auto" w:sz="4" w:space="1"/>
        <w:right w:val="double" w:color="auto" w:sz="4" w:space="4"/>
      </w:pBdr>
    </w:pPr>
    <w:rPr>
      <w:rFonts w:eastAsia="Times New Roman"/>
    </w:rPr>
  </w:style>
  <w:style w:type="paragraph" w:customStyle="1" w:styleId="113">
    <w:name w:val="1"/>
    <w:basedOn w:val="1"/>
    <w:next w:val="1"/>
    <w:autoRedefine/>
    <w:qFormat/>
    <w:uiPriority w:val="0"/>
  </w:style>
  <w:style w:type="paragraph" w:customStyle="1" w:styleId="114">
    <w:name w:val="样式 标题 1 + 黑体 三号 非加粗 居中 段前: 6 磅 段后: 6 磅 行距: 固定值 20 磅"/>
    <w:basedOn w:val="3"/>
    <w:autoRedefine/>
    <w:qFormat/>
    <w:uiPriority w:val="0"/>
    <w:pPr>
      <w:spacing w:before="120" w:after="120" w:line="400" w:lineRule="exact"/>
      <w:jc w:val="center"/>
    </w:pPr>
    <w:rPr>
      <w:rFonts w:ascii="黑体" w:hAnsi="黑体" w:eastAsia="黑体" w:cs="宋体"/>
      <w:b w:val="0"/>
      <w:bCs w:val="0"/>
      <w:sz w:val="32"/>
      <w:szCs w:val="20"/>
    </w:rPr>
  </w:style>
  <w:style w:type="paragraph" w:customStyle="1" w:styleId="115">
    <w:name w:val="flNote"/>
    <w:basedOn w:val="1"/>
    <w:autoRedefine/>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16">
    <w:name w:val="样式 标题 3 + (中文) 黑体 小四 非加粗 段前: 7.8 磅 段后: 0 磅 行距: 固定值 20 磅"/>
    <w:basedOn w:val="4"/>
    <w:autoRedefine/>
    <w:qFormat/>
    <w:uiPriority w:val="0"/>
    <w:pPr>
      <w:spacing w:line="400" w:lineRule="exact"/>
    </w:pPr>
    <w:rPr>
      <w:rFonts w:eastAsia="黑体" w:cs="宋体"/>
      <w:b w:val="0"/>
      <w:bCs w:val="0"/>
      <w:szCs w:val="20"/>
    </w:rPr>
  </w:style>
  <w:style w:type="paragraph" w:customStyle="1" w:styleId="117">
    <w:name w:val="空半行"/>
    <w:basedOn w:val="1"/>
    <w:autoRedefine/>
    <w:qFormat/>
    <w:uiPriority w:val="0"/>
    <w:pPr>
      <w:adjustRightInd w:val="0"/>
      <w:spacing w:line="120" w:lineRule="exact"/>
      <w:textAlignment w:val="baseline"/>
    </w:pPr>
    <w:rPr>
      <w:rFonts w:eastAsia="仿宋_GB2312"/>
      <w:color w:val="FFFFFF"/>
      <w:kern w:val="0"/>
      <w:sz w:val="30"/>
      <w:szCs w:val="20"/>
    </w:rPr>
  </w:style>
  <w:style w:type="paragraph" w:customStyle="1" w:styleId="118">
    <w:name w:val="Char1 Char Char Char"/>
    <w:basedOn w:val="1"/>
    <w:autoRedefine/>
    <w:qFormat/>
    <w:uiPriority w:val="0"/>
    <w:rPr>
      <w:rFonts w:ascii="Tahoma" w:hAnsi="Tahoma"/>
      <w:sz w:val="30"/>
      <w:szCs w:val="30"/>
    </w:rPr>
  </w:style>
  <w:style w:type="paragraph" w:customStyle="1" w:styleId="119">
    <w:name w:val="普通文字"/>
    <w:basedOn w:val="1"/>
    <w:next w:val="1"/>
    <w:autoRedefine/>
    <w:qFormat/>
    <w:uiPriority w:val="0"/>
    <w:pPr>
      <w:widowControl/>
    </w:pPr>
    <w:rPr>
      <w:rFonts w:ascii="宋体"/>
      <w:color w:val="000000"/>
      <w:szCs w:val="20"/>
    </w:rPr>
  </w:style>
  <w:style w:type="paragraph" w:customStyle="1" w:styleId="120">
    <w:name w:val="TOC 标题1"/>
    <w:basedOn w:val="3"/>
    <w:next w:val="1"/>
    <w:autoRedefine/>
    <w:qFormat/>
    <w:uiPriority w:val="0"/>
    <w:pPr>
      <w:outlineLvl w:val="9"/>
    </w:pPr>
  </w:style>
  <w:style w:type="paragraph" w:customStyle="1" w:styleId="121">
    <w:name w:val="表格文字"/>
    <w:basedOn w:val="1"/>
    <w:autoRedefine/>
    <w:qFormat/>
    <w:uiPriority w:val="0"/>
    <w:pPr>
      <w:adjustRightInd w:val="0"/>
      <w:spacing w:line="420" w:lineRule="atLeast"/>
      <w:jc w:val="left"/>
      <w:textAlignment w:val="baseline"/>
    </w:pPr>
    <w:rPr>
      <w:kern w:val="0"/>
      <w:szCs w:val="20"/>
    </w:rPr>
  </w:style>
  <w:style w:type="paragraph" w:customStyle="1" w:styleId="122">
    <w:name w:val="p16"/>
    <w:basedOn w:val="1"/>
    <w:autoRedefine/>
    <w:qFormat/>
    <w:uiPriority w:val="0"/>
    <w:pPr>
      <w:widowControl/>
      <w:spacing w:after="120"/>
    </w:pPr>
    <w:rPr>
      <w:kern w:val="0"/>
      <w:sz w:val="24"/>
    </w:rPr>
  </w:style>
  <w:style w:type="paragraph" w:customStyle="1" w:styleId="123">
    <w:name w:val="Char1"/>
    <w:basedOn w:val="1"/>
    <w:autoRedefine/>
    <w:qFormat/>
    <w:uiPriority w:val="0"/>
  </w:style>
  <w:style w:type="paragraph" w:customStyle="1" w:styleId="124">
    <w:name w:val="p17"/>
    <w:basedOn w:val="1"/>
    <w:autoRedefine/>
    <w:qFormat/>
    <w:uiPriority w:val="0"/>
    <w:pPr>
      <w:widowControl/>
      <w:jc w:val="left"/>
    </w:pPr>
    <w:rPr>
      <w:kern w:val="0"/>
      <w:sz w:val="18"/>
      <w:szCs w:val="18"/>
    </w:rPr>
  </w:style>
  <w:style w:type="paragraph" w:customStyle="1" w:styleId="125">
    <w:name w:val="Char"/>
    <w:basedOn w:val="1"/>
    <w:autoRedefine/>
    <w:qFormat/>
    <w:uiPriority w:val="0"/>
  </w:style>
  <w:style w:type="paragraph" w:customStyle="1" w:styleId="126">
    <w:name w:val="Char2"/>
    <w:basedOn w:val="1"/>
    <w:autoRedefine/>
    <w:qFormat/>
    <w:uiPriority w:val="0"/>
    <w:rPr>
      <w:rFonts w:ascii="仿宋_GB2312" w:eastAsia="仿宋_GB2312"/>
      <w:b/>
      <w:sz w:val="32"/>
      <w:szCs w:val="32"/>
    </w:rPr>
  </w:style>
  <w:style w:type="paragraph" w:customStyle="1" w:styleId="127">
    <w:name w:val="Char Char Char Char"/>
    <w:basedOn w:val="1"/>
    <w:autoRedefine/>
    <w:qFormat/>
    <w:uiPriority w:val="0"/>
    <w:pPr>
      <w:widowControl/>
      <w:spacing w:after="160" w:line="240" w:lineRule="exact"/>
      <w:jc w:val="left"/>
    </w:pPr>
    <w:rPr>
      <w:rFonts w:ascii="Calibri" w:hAnsi="Calibri"/>
      <w:szCs w:val="20"/>
    </w:rPr>
  </w:style>
  <w:style w:type="paragraph" w:customStyle="1" w:styleId="128">
    <w:name w:val="Char Char1 Char Char Char Char Char Char"/>
    <w:basedOn w:val="1"/>
    <w:autoRedefine/>
    <w:qFormat/>
    <w:uiPriority w:val="0"/>
    <w:pPr>
      <w:widowControl/>
      <w:adjustRightInd w:val="0"/>
      <w:snapToGrid w:val="0"/>
      <w:spacing w:line="360" w:lineRule="auto"/>
      <w:ind w:firstLine="601"/>
    </w:pPr>
    <w:rPr>
      <w:rFonts w:ascii="宋体" w:hAnsi="宋体"/>
      <w:color w:val="000000"/>
      <w:kern w:val="0"/>
      <w:sz w:val="24"/>
    </w:rPr>
  </w:style>
  <w:style w:type="paragraph" w:customStyle="1" w:styleId="129">
    <w:name w:val="6'"/>
    <w:basedOn w:val="1"/>
    <w:autoRedefine/>
    <w:qFormat/>
    <w:uiPriority w:val="0"/>
    <w:pPr>
      <w:autoSpaceDE w:val="0"/>
      <w:autoSpaceDN w:val="0"/>
      <w:adjustRightInd w:val="0"/>
      <w:snapToGrid w:val="0"/>
      <w:spacing w:line="320" w:lineRule="exact"/>
      <w:jc w:val="center"/>
      <w:textAlignment w:val="baseline"/>
    </w:pPr>
    <w:rPr>
      <w:spacing w:val="20"/>
      <w:kern w:val="28"/>
      <w:szCs w:val="20"/>
    </w:rPr>
  </w:style>
  <w:style w:type="paragraph" w:styleId="130">
    <w:name w:val="List Paragraph"/>
    <w:basedOn w:val="1"/>
    <w:autoRedefine/>
    <w:qFormat/>
    <w:uiPriority w:val="0"/>
    <w:pPr>
      <w:ind w:firstLine="420" w:firstLineChars="200"/>
    </w:pPr>
    <w:rPr>
      <w:rFonts w:ascii="Calibri" w:hAnsi="Calibri"/>
      <w:szCs w:val="22"/>
    </w:rPr>
  </w:style>
  <w:style w:type="paragraph" w:customStyle="1" w:styleId="131">
    <w:name w:val="_Style 37"/>
    <w:basedOn w:val="1"/>
    <w:autoRedefine/>
    <w:qFormat/>
    <w:uiPriority w:val="0"/>
    <w:pPr>
      <w:widowControl/>
      <w:spacing w:after="160" w:line="360" w:lineRule="auto"/>
      <w:ind w:firstLine="200" w:firstLineChars="200"/>
      <w:jc w:val="left"/>
    </w:pPr>
    <w:rPr>
      <w:szCs w:val="20"/>
    </w:rPr>
  </w:style>
  <w:style w:type="paragraph" w:customStyle="1" w:styleId="132">
    <w:name w:val="400章"/>
    <w:autoRedefine/>
    <w:qFormat/>
    <w:uiPriority w:val="0"/>
    <w:pPr>
      <w:tabs>
        <w:tab w:val="left" w:pos="720"/>
      </w:tabs>
      <w:adjustRightInd w:val="0"/>
      <w:spacing w:line="312" w:lineRule="atLeast"/>
      <w:ind w:left="720" w:hanging="720"/>
      <w:textAlignment w:val="baseline"/>
    </w:pPr>
    <w:rPr>
      <w:rFonts w:ascii="宋体" w:hAnsi="Times New Roman" w:eastAsia="宋体" w:cs="Times New Roman"/>
      <w:sz w:val="24"/>
      <w:lang w:val="en-US" w:eastAsia="zh-CN" w:bidi="ar-SA"/>
    </w:rPr>
  </w:style>
  <w:style w:type="paragraph" w:customStyle="1" w:styleId="133">
    <w:name w:val="m_title"/>
    <w:basedOn w:val="1"/>
    <w:autoRedefine/>
    <w:qFormat/>
    <w:uiPriority w:val="0"/>
    <w:pPr>
      <w:widowControl/>
      <w:spacing w:before="100" w:beforeAutospacing="1" w:after="100" w:afterAutospacing="1"/>
      <w:jc w:val="left"/>
    </w:pPr>
    <w:rPr>
      <w:rFonts w:ascii="ˎ̥" w:hAnsi="ˎ̥" w:cs="宋体"/>
      <w:color w:val="FFFFFF"/>
      <w:kern w:val="0"/>
      <w:sz w:val="18"/>
      <w:szCs w:val="18"/>
    </w:rPr>
  </w:style>
  <w:style w:type="paragraph" w:customStyle="1" w:styleId="134">
    <w:name w:val="修订1"/>
    <w:autoRedefine/>
    <w:qFormat/>
    <w:uiPriority w:val="0"/>
    <w:rPr>
      <w:rFonts w:ascii="Times New Roman" w:hAnsi="Times New Roman" w:eastAsia="宋体" w:cs="Times New Roman"/>
      <w:kern w:val="2"/>
      <w:sz w:val="21"/>
      <w:szCs w:val="24"/>
      <w:lang w:val="en-US" w:eastAsia="zh-CN" w:bidi="ar-SA"/>
    </w:rPr>
  </w:style>
  <w:style w:type="paragraph" w:styleId="135">
    <w:name w:val="No Spacing"/>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6">
    <w:name w:val="p0"/>
    <w:basedOn w:val="1"/>
    <w:autoRedefine/>
    <w:unhideWhenUsed/>
    <w:qFormat/>
    <w:uiPriority w:val="0"/>
    <w:pPr>
      <w:widowControl/>
      <w:spacing w:before="100" w:beforeAutospacing="1" w:after="100" w:afterAutospacing="1"/>
      <w:jc w:val="left"/>
    </w:pPr>
    <w:rPr>
      <w:rFonts w:hint="eastAsia" w:ascii="宋体" w:hAnsi="宋体"/>
      <w:sz w:val="24"/>
    </w:rPr>
  </w:style>
  <w:style w:type="paragraph" w:customStyle="1" w:styleId="137">
    <w:name w:val="p15"/>
    <w:basedOn w:val="1"/>
    <w:autoRedefine/>
    <w:qFormat/>
    <w:uiPriority w:val="0"/>
    <w:pPr>
      <w:widowControl/>
    </w:pPr>
    <w:rPr>
      <w:kern w:val="0"/>
      <w:sz w:val="18"/>
      <w:szCs w:val="18"/>
    </w:rPr>
  </w:style>
  <w:style w:type="paragraph" w:customStyle="1" w:styleId="138">
    <w:name w:val="样式 标题 2 + Times New Roman 四号 非加粗 段前: 5 磅 段后: 0 磅 行距: 固定值 20..."/>
    <w:basedOn w:val="2"/>
    <w:autoRedefine/>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139">
    <w:name w:val="Char Char Char Char1"/>
    <w:basedOn w:val="1"/>
    <w:autoRedefine/>
    <w:qFormat/>
    <w:uiPriority w:val="0"/>
    <w:rPr>
      <w:rFonts w:ascii="Tahoma" w:hAnsi="Tahoma"/>
      <w:sz w:val="24"/>
      <w:szCs w:val="20"/>
    </w:rPr>
  </w:style>
  <w:style w:type="character" w:customStyle="1" w:styleId="140">
    <w:name w:val="apple-converted-space"/>
    <w:autoRedefine/>
    <w:qFormat/>
    <w:uiPriority w:val="0"/>
  </w:style>
  <w:style w:type="character" w:customStyle="1" w:styleId="141">
    <w:name w:val="正文首行缩进 Char"/>
    <w:basedOn w:val="108"/>
    <w:link w:val="45"/>
    <w:autoRedefine/>
    <w:qFormat/>
    <w:uiPriority w:val="99"/>
    <w:rPr>
      <w:rFonts w:eastAsia="宋体"/>
      <w:kern w:val="2"/>
      <w:sz w:val="21"/>
      <w:szCs w:val="24"/>
      <w:lang w:val="en-US" w:eastAsia="zh-CN" w:bidi="ar-SA"/>
    </w:rPr>
  </w:style>
  <w:style w:type="character" w:customStyle="1" w:styleId="142">
    <w:name w:val="正文首行缩进 2 Char"/>
    <w:basedOn w:val="100"/>
    <w:link w:val="46"/>
    <w:autoRedefine/>
    <w:qFormat/>
    <w:uiPriority w:val="0"/>
    <w:rPr>
      <w:rFonts w:ascii="黑体" w:eastAsia="黑体"/>
      <w:kern w:val="2"/>
      <w:sz w:val="21"/>
      <w:szCs w:val="24"/>
    </w:rPr>
  </w:style>
  <w:style w:type="paragraph" w:customStyle="1" w:styleId="143">
    <w:name w:val="正文1"/>
    <w:basedOn w:val="1"/>
    <w:autoRedefine/>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83F65-4B47-49D5-B2F2-250A75454D32}">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64</Pages>
  <Words>19376</Words>
  <Characters>20589</Characters>
  <Lines>180</Lines>
  <Paragraphs>50</Paragraphs>
  <TotalTime>3</TotalTime>
  <ScaleCrop>false</ScaleCrop>
  <LinksUpToDate>false</LinksUpToDate>
  <CharactersWithSpaces>21410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2020-08-21T05:19:00Z</dcterms:created>
  <dc:creator>微软用户</dc:creator>
  <cp:lastModifiedBy>郭战伟</cp:lastModifiedBy>
  <cp:lastPrinted>2020-10-19T02:30:00Z</cp:lastPrinted>
  <dcterms:modified xsi:type="dcterms:W3CDTF">2024-03-15T07:29:25Z</dcterms:modified>
  <dc:title>逸品香山二期工程施工</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EF3B86C691F64632BAEAC474C3172DED</vt:lpwstr>
  </property>
</Properties>
</file>