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hint="eastAsia" w:ascii="微软简标宋" w:eastAsia="黑体"/>
          <w:b/>
          <w:bCs/>
          <w:sz w:val="52"/>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tabs>
          <w:tab w:val="left" w:pos="315"/>
          <w:tab w:val="left" w:pos="8820"/>
        </w:tabs>
        <w:spacing w:line="500" w:lineRule="exact"/>
        <w:ind w:right="267" w:rightChars="127"/>
        <w:jc w:val="center"/>
        <w:rPr>
          <w:rFonts w:ascii="微软简标宋" w:eastAsia="黑体"/>
          <w:b/>
          <w:bCs/>
          <w:sz w:val="52"/>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2"/>
          <w:szCs w:val="32"/>
        </w:rPr>
      </w:pP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rPr>
        <w:t>项目名称: 周口市博物馆馆藏陶瓷文物保护修复项目</w:t>
      </w:r>
      <w:r>
        <w:rPr>
          <w:rFonts w:hint="eastAsia" w:asciiTheme="majorEastAsia" w:hAnsiTheme="majorEastAsia" w:eastAsiaTheme="majorEastAsia" w:cstheme="majorEastAsia"/>
          <w:b w:val="0"/>
          <w:bCs w:val="0"/>
          <w:sz w:val="32"/>
          <w:szCs w:val="32"/>
          <w:lang w:val="en-US" w:eastAsia="zh-CN"/>
        </w:rPr>
        <w:t>（2次）</w:t>
      </w:r>
    </w:p>
    <w:p>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rPr>
        <w:t>项目编号: 2023-11-20</w:t>
      </w:r>
    </w:p>
    <w:p>
      <w:pPr>
        <w:pStyle w:val="8"/>
        <w:rPr>
          <w:rFonts w:hint="eastAsia" w:asciiTheme="majorEastAsia" w:hAnsiTheme="majorEastAsia" w:eastAsiaTheme="majorEastAsia" w:cstheme="majorEastAsia"/>
          <w:b w:val="0"/>
          <w:bCs w:val="0"/>
          <w:sz w:val="32"/>
          <w:szCs w:val="32"/>
        </w:rPr>
      </w:pPr>
    </w:p>
    <w:p>
      <w:pPr>
        <w:pStyle w:val="8"/>
        <w:jc w:val="center"/>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color w:val="000000"/>
          <w:sz w:val="32"/>
          <w:szCs w:val="32"/>
          <w:shd w:val="clear" w:color="auto" w:fill="FFFFFF"/>
        </w:rPr>
        <w:t>2023</w:t>
      </w:r>
      <w:r>
        <w:rPr>
          <w:rFonts w:hint="eastAsia" w:asciiTheme="majorEastAsia" w:hAnsiTheme="majorEastAsia" w:eastAsiaTheme="majorEastAsia" w:cstheme="majorEastAsia"/>
          <w:b w:val="0"/>
          <w:bCs w:val="0"/>
          <w:sz w:val="32"/>
          <w:szCs w:val="32"/>
        </w:rPr>
        <w:t>年</w:t>
      </w:r>
      <w:r>
        <w:rPr>
          <w:rFonts w:hint="eastAsia" w:asciiTheme="majorEastAsia" w:hAnsiTheme="majorEastAsia" w:eastAsiaTheme="majorEastAsia" w:cstheme="majorEastAsia"/>
          <w:b w:val="0"/>
          <w:bCs w:val="0"/>
          <w:color w:val="000000"/>
          <w:sz w:val="32"/>
          <w:szCs w:val="32"/>
          <w:shd w:val="clear" w:color="auto" w:fill="FFFFFF"/>
          <w:lang w:val="en-US" w:eastAsia="zh-CN"/>
        </w:rPr>
        <w:t>12</w:t>
      </w:r>
      <w:r>
        <w:rPr>
          <w:rFonts w:hint="eastAsia" w:asciiTheme="majorEastAsia" w:hAnsiTheme="majorEastAsia" w:eastAsiaTheme="majorEastAsia" w:cstheme="majorEastAsia"/>
          <w:b w:val="0"/>
          <w:bCs w:val="0"/>
          <w:sz w:val="32"/>
          <w:szCs w:val="32"/>
        </w:rPr>
        <w:t>月</w:t>
      </w:r>
      <w:r>
        <w:rPr>
          <w:rFonts w:hint="eastAsia" w:asciiTheme="majorEastAsia" w:hAnsiTheme="majorEastAsia" w:eastAsiaTheme="majorEastAsia" w:cstheme="majorEastAsia"/>
          <w:b w:val="0"/>
          <w:bCs w:val="0"/>
          <w:color w:val="000000"/>
          <w:sz w:val="32"/>
          <w:szCs w:val="32"/>
          <w:shd w:val="clear" w:color="auto" w:fill="FFFFFF"/>
          <w:lang w:val="en-US" w:eastAsia="zh-CN"/>
        </w:rPr>
        <w:t>18</w:t>
      </w:r>
      <w:r>
        <w:rPr>
          <w:rFonts w:hint="eastAsia" w:asciiTheme="majorEastAsia" w:hAnsiTheme="majorEastAsia" w:eastAsiaTheme="majorEastAsia" w:cstheme="majorEastAsia"/>
          <w:b w:val="0"/>
          <w:bCs w:val="0"/>
          <w:sz w:val="32"/>
          <w:szCs w:val="32"/>
        </w:rPr>
        <w:t>日</w:t>
      </w:r>
    </w:p>
    <w:p>
      <w:pPr>
        <w:spacing w:line="560" w:lineRule="exact"/>
        <w:jc w:val="center"/>
        <w:rPr>
          <w:rFonts w:ascii="宋体" w:hAnsi="宋体" w:cs="宋体"/>
          <w:b/>
          <w:sz w:val="32"/>
          <w:szCs w:val="32"/>
        </w:rPr>
      </w:pPr>
      <w:r>
        <w:rPr>
          <w:rFonts w:hint="eastAsia" w:ascii="宋体" w:hAnsi="宋体" w:cs="宋体"/>
          <w:b/>
          <w:sz w:val="32"/>
          <w:szCs w:val="32"/>
        </w:rPr>
        <w:t>目     录</w:t>
      </w:r>
    </w:p>
    <w:p>
      <w:pPr>
        <w:rPr>
          <w:rFonts w:ascii="宋体" w:hAnsi="宋体" w:cs="宋体"/>
          <w:b/>
          <w:sz w:val="32"/>
          <w:szCs w:val="32"/>
        </w:rPr>
      </w:pPr>
    </w:p>
    <w:p>
      <w:pPr>
        <w:spacing w:line="800" w:lineRule="exact"/>
        <w:rPr>
          <w:rFonts w:ascii="宋体" w:hAnsi="宋体" w:cs="宋体"/>
          <w:b/>
          <w:sz w:val="32"/>
          <w:szCs w:val="32"/>
        </w:rPr>
      </w:pPr>
      <w:r>
        <w:rPr>
          <w:rFonts w:hint="eastAsia" w:ascii="宋体" w:hAnsi="宋体" w:cs="宋体"/>
          <w:b/>
          <w:sz w:val="32"/>
          <w:szCs w:val="32"/>
        </w:rPr>
        <w:t>第一章  竞争性磋商邀请函 .........................3</w:t>
      </w:r>
    </w:p>
    <w:p>
      <w:pPr>
        <w:spacing w:line="800" w:lineRule="exact"/>
        <w:rPr>
          <w:rFonts w:ascii="宋体" w:hAnsi="宋体" w:cs="宋体"/>
          <w:b/>
          <w:sz w:val="32"/>
          <w:szCs w:val="32"/>
        </w:rPr>
      </w:pPr>
      <w:r>
        <w:rPr>
          <w:rFonts w:hint="eastAsia" w:ascii="宋体" w:hAnsi="宋体" w:cs="宋体"/>
          <w:b/>
          <w:sz w:val="32"/>
          <w:szCs w:val="32"/>
        </w:rPr>
        <w:t>第二章  供应商须知 ...............................6</w:t>
      </w:r>
    </w:p>
    <w:p>
      <w:pPr>
        <w:spacing w:line="800" w:lineRule="exact"/>
        <w:rPr>
          <w:rFonts w:ascii="宋体" w:hAnsi="宋体" w:cs="宋体"/>
          <w:b/>
          <w:sz w:val="32"/>
          <w:szCs w:val="32"/>
        </w:rPr>
      </w:pPr>
      <w:r>
        <w:rPr>
          <w:rFonts w:hint="eastAsia" w:ascii="宋体" w:hAnsi="宋体" w:cs="宋体"/>
          <w:b/>
          <w:sz w:val="32"/>
          <w:szCs w:val="32"/>
        </w:rPr>
        <w:t>第三章  采购项目内容及要求.......................24</w:t>
      </w:r>
    </w:p>
    <w:p>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jc w:val="cente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3"/>
        <w:autoSpaceDE w:val="0"/>
        <w:autoSpaceDN w:val="0"/>
        <w:spacing w:line="360" w:lineRule="auto"/>
        <w:jc w:val="left"/>
        <w:rPr>
          <w:rFonts w:asciiTheme="minorEastAsia" w:hAnsiTheme="minorEastAsia" w:eastAsiaTheme="minorEastAsia" w:cstheme="minorEastAsia"/>
          <w:sz w:val="24"/>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项目编号：2023-11-20</w:t>
      </w:r>
    </w:p>
    <w:p>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周口市博物馆馆藏陶瓷文物保护修复项目</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预算金额：1300000.00元</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最高限价：1300000.00元</w:t>
      </w:r>
    </w:p>
    <w:p>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8"/>
        <w:tblW w:w="0" w:type="auto"/>
        <w:tblInd w:w="5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4258"/>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900" w:type="dxa"/>
            <w:vAlign w:val="center"/>
          </w:tcPr>
          <w:p>
            <w:pPr>
              <w:pStyle w:val="24"/>
              <w:shd w:val="clear" w:color="auto" w:fill="FFFFFF"/>
              <w:adjustRightInd w:val="0"/>
              <w:snapToGrid w:val="0"/>
              <w:spacing w:before="0" w:beforeAutospacing="0" w:after="0" w:afterAutospacing="0" w:line="240" w:lineRule="auto"/>
              <w:jc w:val="center"/>
            </w:pPr>
            <w:r>
              <w:rPr>
                <w:rFonts w:hint="eastAsia" w:cs="宋体" w:asciiTheme="minorEastAsia" w:hAnsiTheme="minorEastAsia" w:eastAsiaTheme="minorEastAsia"/>
                <w:kern w:val="2"/>
                <w:szCs w:val="24"/>
              </w:rPr>
              <w:t>包号</w:t>
            </w:r>
          </w:p>
        </w:tc>
        <w:tc>
          <w:tcPr>
            <w:tcW w:w="4258" w:type="dxa"/>
            <w:vAlign w:val="center"/>
          </w:tcPr>
          <w:p>
            <w:pPr>
              <w:pStyle w:val="24"/>
              <w:shd w:val="clear" w:color="auto" w:fill="FFFFFF"/>
              <w:adjustRightInd w:val="0"/>
              <w:snapToGrid w:val="0"/>
              <w:spacing w:before="0" w:beforeAutospacing="0" w:after="0" w:afterAutospacing="0" w:line="240" w:lineRule="auto"/>
              <w:jc w:val="center"/>
            </w:pPr>
            <w:r>
              <w:rPr>
                <w:rFonts w:hint="eastAsia" w:cs="宋体" w:asciiTheme="minorEastAsia" w:hAnsiTheme="minorEastAsia" w:eastAsiaTheme="minorEastAsia"/>
                <w:kern w:val="2"/>
                <w:szCs w:val="24"/>
              </w:rPr>
              <w:t>包名称</w:t>
            </w:r>
          </w:p>
        </w:tc>
        <w:tc>
          <w:tcPr>
            <w:tcW w:w="2267" w:type="dxa"/>
            <w:vAlign w:val="center"/>
          </w:tcPr>
          <w:p>
            <w:pPr>
              <w:pStyle w:val="24"/>
              <w:shd w:val="clear" w:color="auto" w:fill="FFFFFF"/>
              <w:adjustRightInd w:val="0"/>
              <w:snapToGrid w:val="0"/>
              <w:spacing w:before="0" w:beforeAutospacing="0" w:after="0" w:afterAutospacing="0" w:line="240" w:lineRule="auto"/>
              <w:jc w:val="center"/>
            </w:pPr>
            <w:r>
              <w:rPr>
                <w:rFonts w:hint="eastAsia" w:cs="宋体" w:asciiTheme="minorEastAsia" w:hAnsiTheme="minorEastAsia" w:eastAsiaTheme="minorEastAsia"/>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900" w:type="dxa"/>
            <w:vAlign w:val="center"/>
          </w:tcPr>
          <w:p>
            <w:pPr>
              <w:pStyle w:val="24"/>
              <w:shd w:val="clear" w:color="auto" w:fill="FFFFFF"/>
              <w:adjustRightInd w:val="0"/>
              <w:snapToGrid w:val="0"/>
              <w:spacing w:before="0" w:beforeAutospacing="0" w:after="0" w:afterAutospacing="0" w:line="240" w:lineRule="auto"/>
              <w:jc w:val="center"/>
            </w:pPr>
            <w:r>
              <w:rPr>
                <w:rFonts w:hint="eastAsia" w:cs="宋体" w:asciiTheme="minorEastAsia" w:hAnsiTheme="minorEastAsia" w:eastAsiaTheme="minorEastAsia"/>
                <w:kern w:val="2"/>
                <w:szCs w:val="24"/>
              </w:rPr>
              <w:t>1</w:t>
            </w:r>
          </w:p>
        </w:tc>
        <w:tc>
          <w:tcPr>
            <w:tcW w:w="4258" w:type="dxa"/>
            <w:vAlign w:val="center"/>
          </w:tcPr>
          <w:p>
            <w:pPr>
              <w:adjustRightInd w:val="0"/>
              <w:snapToGrid w:val="0"/>
              <w:spacing w:line="240" w:lineRule="auto"/>
              <w:rPr>
                <w:rFonts w:hint="default" w:eastAsia="宋体"/>
                <w:lang w:val="en-US" w:eastAsia="zh-CN"/>
              </w:rPr>
            </w:pPr>
            <w:r>
              <w:rPr>
                <w:rFonts w:hint="eastAsia" w:ascii="宋体" w:hAnsi="宋体" w:cs="宋体"/>
                <w:sz w:val="24"/>
              </w:rPr>
              <w:t>周口市博物馆馆藏陶瓷文物保护修复项目</w:t>
            </w:r>
            <w:r>
              <w:rPr>
                <w:rFonts w:hint="eastAsia" w:ascii="宋体" w:hAnsi="宋体" w:cs="宋体"/>
                <w:sz w:val="24"/>
                <w:lang w:eastAsia="zh-CN"/>
              </w:rPr>
              <w:t>（</w:t>
            </w:r>
            <w:r>
              <w:rPr>
                <w:rFonts w:hint="eastAsia" w:ascii="宋体" w:hAnsi="宋体" w:cs="宋体"/>
                <w:sz w:val="24"/>
                <w:lang w:val="en-US" w:eastAsia="zh-CN"/>
              </w:rPr>
              <w:t>2次）</w:t>
            </w:r>
          </w:p>
        </w:tc>
        <w:tc>
          <w:tcPr>
            <w:tcW w:w="2267" w:type="dxa"/>
            <w:vAlign w:val="center"/>
          </w:tcPr>
          <w:p>
            <w:pPr>
              <w:adjustRightInd w:val="0"/>
              <w:snapToGrid w:val="0"/>
              <w:spacing w:line="240" w:lineRule="auto"/>
              <w:jc w:val="center"/>
            </w:pPr>
            <w:r>
              <w:rPr>
                <w:rFonts w:hint="eastAsia" w:asciiTheme="minorEastAsia" w:hAnsiTheme="minorEastAsia" w:eastAsiaTheme="minorEastAsia" w:cstheme="minorEastAsia"/>
                <w:sz w:val="24"/>
              </w:rPr>
              <w:t>130</w:t>
            </w:r>
          </w:p>
        </w:tc>
      </w:tr>
    </w:tbl>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bookmarkStart w:id="4" w:name="OLE_LINK15"/>
      <w:bookmarkStart w:id="5" w:name="OLE_LINK16"/>
      <w:r>
        <w:rPr>
          <w:rFonts w:hint="eastAsia" w:ascii="宋体" w:hAnsi="宋体" w:cs="宋体"/>
          <w:sz w:val="24"/>
        </w:rPr>
        <w:t>一年</w:t>
      </w:r>
      <w:bookmarkEnd w:id="4"/>
      <w:bookmarkEnd w:id="5"/>
    </w:p>
    <w:p>
      <w:pPr>
        <w:spacing w:line="360" w:lineRule="auto"/>
        <w:ind w:firstLine="480" w:firstLineChars="200"/>
        <w:jc w:val="left"/>
        <w:rPr>
          <w:rFonts w:ascii="宋体" w:hAnsi="宋体" w:cs="宋体"/>
          <w:sz w:val="24"/>
        </w:rPr>
      </w:pPr>
      <w:bookmarkStart w:id="6" w:name="_Toc35393799"/>
      <w:bookmarkStart w:id="7" w:name="_Toc35393630"/>
      <w:bookmarkStart w:id="8" w:name="_Toc28359090"/>
      <w:bookmarkStart w:id="9" w:name="_Toc28359013"/>
      <w:r>
        <w:rPr>
          <w:rFonts w:hint="eastAsia" w:ascii="宋体" w:hAnsi="宋体" w:cs="宋体"/>
          <w:sz w:val="24"/>
        </w:rPr>
        <w:t>质量标准：符合国家或行业规定的合格标准；</w:t>
      </w:r>
    </w:p>
    <w:p>
      <w:pPr>
        <w:spacing w:line="360" w:lineRule="auto"/>
        <w:ind w:firstLine="480" w:firstLineChars="200"/>
        <w:jc w:val="left"/>
        <w:rPr>
          <w:rFonts w:ascii="宋体" w:hAnsi="宋体" w:cs="宋体"/>
          <w:sz w:val="24"/>
        </w:rPr>
      </w:pPr>
      <w:r>
        <w:rPr>
          <w:rFonts w:hint="eastAsia" w:ascii="宋体" w:hAnsi="宋体" w:cs="宋体"/>
          <w:sz w:val="24"/>
        </w:rPr>
        <w:t xml:space="preserve">服务地点：采购人指定地点 </w:t>
      </w:r>
    </w:p>
    <w:p>
      <w:pPr>
        <w:spacing w:line="360" w:lineRule="auto"/>
        <w:ind w:firstLine="480" w:firstLineChars="200"/>
        <w:jc w:val="left"/>
        <w:rPr>
          <w:rFonts w:ascii="宋体" w:hAnsi="宋体" w:cs="宋体"/>
          <w:sz w:val="24"/>
        </w:rPr>
      </w:pPr>
      <w:r>
        <w:rPr>
          <w:rFonts w:hint="eastAsia" w:ascii="宋体" w:hAnsi="宋体" w:cs="宋体"/>
          <w:sz w:val="24"/>
        </w:rPr>
        <w:t>服务周期</w:t>
      </w:r>
      <w:r>
        <w:rPr>
          <w:rFonts w:hint="eastAsia" w:asciiTheme="minorEastAsia" w:hAnsiTheme="minorEastAsia" w:eastAsiaTheme="minorEastAsia" w:cstheme="minorEastAsia"/>
          <w:sz w:val="24"/>
        </w:rPr>
        <w:t>：</w:t>
      </w:r>
      <w:r>
        <w:rPr>
          <w:rFonts w:hint="eastAsia" w:ascii="宋体" w:hAnsi="宋体" w:cs="宋体"/>
          <w:sz w:val="24"/>
        </w:rPr>
        <w:t>一年</w:t>
      </w:r>
    </w:p>
    <w:p>
      <w:pPr>
        <w:spacing w:line="360" w:lineRule="auto"/>
        <w:ind w:firstLine="480" w:firstLineChars="200"/>
        <w:jc w:val="left"/>
        <w:rPr>
          <w:rFonts w:ascii="宋体" w:hAnsi="宋体" w:cs="宋体"/>
          <w:sz w:val="24"/>
        </w:rPr>
      </w:pPr>
      <w:r>
        <w:rPr>
          <w:rFonts w:hint="eastAsia" w:ascii="宋体" w:hAnsi="宋体" w:cs="宋体"/>
          <w:sz w:val="24"/>
        </w:rPr>
        <w:t>是否接受进口产品：否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本项目是否为只面向中小企业采购：否。</w:t>
      </w:r>
    </w:p>
    <w:p>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pPr>
        <w:spacing w:line="360" w:lineRule="auto"/>
        <w:ind w:firstLine="480"/>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r>
        <w:rPr>
          <w:rFonts w:hint="eastAsia"/>
          <w:sz w:val="24"/>
        </w:rPr>
        <w:t xml:space="preserve"> </w:t>
      </w:r>
    </w:p>
    <w:p>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p>
    <w:p>
      <w:pPr>
        <w:spacing w:line="360" w:lineRule="auto"/>
        <w:ind w:firstLine="480" w:firstLineChars="200"/>
        <w:jc w:val="left"/>
        <w:rPr>
          <w:rFonts w:ascii="宋体" w:hAnsi="宋体" w:cs="宋体"/>
          <w:sz w:val="24"/>
        </w:rPr>
      </w:pPr>
      <w:r>
        <w:rPr>
          <w:rFonts w:hint="eastAsia" w:ascii="宋体" w:hAnsi="宋体" w:cs="宋体"/>
          <w:sz w:val="24"/>
        </w:rPr>
        <w:t>（1）</w:t>
      </w:r>
      <w:bookmarkStart w:id="12" w:name="OLE_LINK24"/>
      <w:bookmarkStart w:id="13" w:name="OLE_LINK23"/>
      <w:r>
        <w:rPr>
          <w:rFonts w:hint="eastAsia" w:ascii="宋体" w:hAnsi="宋体" w:cs="宋体"/>
          <w:sz w:val="24"/>
        </w:rPr>
        <w:t>供应商</w:t>
      </w:r>
      <w:bookmarkEnd w:id="12"/>
      <w:bookmarkEnd w:id="13"/>
      <w:r>
        <w:rPr>
          <w:rFonts w:hint="eastAsia" w:ascii="宋体" w:hAnsi="宋体" w:cs="宋体"/>
          <w:sz w:val="24"/>
        </w:rPr>
        <w:t xml:space="preserve">须具有省、自治区、直辖市文物行政部门颁发的可移动文物修复设计资质证书； </w:t>
      </w:r>
    </w:p>
    <w:p>
      <w:pPr>
        <w:widowControl/>
        <w:wordWrap w:val="0"/>
        <w:spacing w:line="360" w:lineRule="auto"/>
        <w:ind w:firstLine="480" w:firstLineChars="200"/>
        <w:jc w:val="left"/>
        <w:rPr>
          <w:rFonts w:ascii="宋体" w:hAnsi="宋体" w:cs="宋体"/>
          <w:kern w:val="0"/>
          <w:sz w:val="24"/>
        </w:rPr>
      </w:pPr>
      <w:r>
        <w:rPr>
          <w:rFonts w:hint="eastAsia" w:ascii="宋体" w:hAnsi="宋体" w:cs="宋体"/>
          <w:kern w:val="0"/>
          <w:sz w:val="24"/>
        </w:rPr>
        <w:t>（2）根据国家文物局颁布的《可移动文物修复管理办法》要求，工作场所和技术设备应满足《可移动文物保护修复室规范化建设与仪器装备基本要求》（GB/T30238-2013）规定的区域技术中心以上的标准条件和功能（需提供书面承诺书）；</w:t>
      </w:r>
    </w:p>
    <w:p>
      <w:pPr>
        <w:widowControl/>
        <w:wordWrap w:val="0"/>
        <w:spacing w:line="360" w:lineRule="auto"/>
        <w:ind w:firstLine="480" w:firstLineChars="200"/>
        <w:jc w:val="left"/>
      </w:pPr>
      <w:bookmarkStart w:id="14" w:name="OLE_LINK30"/>
      <w:r>
        <w:rPr>
          <w:rFonts w:hint="eastAsia" w:ascii="宋体" w:hAnsi="宋体" w:cs="宋体"/>
          <w:kern w:val="0"/>
          <w:sz w:val="24"/>
        </w:rPr>
        <w:t>（3）</w:t>
      </w:r>
      <w:bookmarkEnd w:id="14"/>
      <w:r>
        <w:rPr>
          <w:rFonts w:hint="eastAsia" w:ascii="宋体" w:hAnsi="宋体" w:cs="宋体"/>
          <w:kern w:val="0"/>
          <w:sz w:val="24"/>
        </w:rPr>
        <w:t>根据国家文物局颁布的《可移动文物修复管理办法》要求，文物保管场所安全条件符合《文物系统博物馆风险等级和安全防护级别的规定（GA27-2002）》，具有文物收藏二级及以上风险单位的场所证明资料；</w:t>
      </w:r>
    </w:p>
    <w:p>
      <w:pPr>
        <w:spacing w:line="360" w:lineRule="auto"/>
        <w:ind w:firstLine="480" w:firstLineChars="200"/>
        <w:jc w:val="left"/>
        <w:rPr>
          <w:rFonts w:ascii="宋体" w:hAnsi="宋体" w:cs="宋体"/>
          <w:sz w:val="24"/>
        </w:rPr>
      </w:pPr>
      <w:r>
        <w:rPr>
          <w:rFonts w:hint="eastAsia" w:ascii="宋体" w:hAnsi="宋体" w:cs="宋体"/>
          <w:sz w:val="24"/>
        </w:rPr>
        <w:t>（4）根据《关于在政府采购活动中查询及使用信用记录有关问题的通知》(财库[2016]125号)和豫财购【2016】15号的规定，对列入“信用中国”网站（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)的“政府采购严重违法失信行为记录名单”的企业和法定代表人，将拒绝其参加政府采购活动；（投标文件中提供网站查询扫描件并加盖公章），查询日期为公告发布之日起至投标截止之日止。</w:t>
      </w:r>
    </w:p>
    <w:p>
      <w:pPr>
        <w:spacing w:line="360" w:lineRule="auto"/>
        <w:ind w:firstLine="240" w:firstLineChars="100"/>
        <w:jc w:val="left"/>
        <w:rPr>
          <w:rFonts w:ascii="宋体" w:hAnsi="宋体" w:cs="宋体"/>
          <w:sz w:val="24"/>
        </w:rPr>
      </w:pPr>
      <w:r>
        <w:rPr>
          <w:rFonts w:hint="eastAsia" w:ascii="宋体" w:hAnsi="宋体" w:cs="宋体"/>
          <w:sz w:val="24"/>
        </w:rPr>
        <w:t>（5）单位负责人为同一人或者存在控股、管理关系的不同单位，不得参加同一招标项目投标。</w:t>
      </w:r>
    </w:p>
    <w:p>
      <w:pPr>
        <w:pStyle w:val="3"/>
        <w:autoSpaceDE w:val="0"/>
        <w:autoSpaceDN w:val="0"/>
        <w:spacing w:line="360" w:lineRule="auto"/>
        <w:jc w:val="left"/>
        <w:rPr>
          <w:rFonts w:asciiTheme="minorEastAsia" w:hAnsiTheme="minorEastAsia" w:eastAsiaTheme="minorEastAsia" w:cstheme="minorEastAsia"/>
          <w:sz w:val="24"/>
        </w:rPr>
      </w:pPr>
      <w:bookmarkStart w:id="15" w:name="_Toc35393800"/>
      <w:bookmarkStart w:id="16" w:name="_Toc35393631"/>
      <w:r>
        <w:rPr>
          <w:rFonts w:hint="eastAsia" w:asciiTheme="minorEastAsia" w:hAnsiTheme="minorEastAsia" w:eastAsiaTheme="minorEastAsia" w:cstheme="minorEastAsia"/>
          <w:sz w:val="24"/>
        </w:rPr>
        <w:t>三、获取采购文件</w:t>
      </w:r>
      <w:bookmarkEnd w:id="10"/>
      <w:bookmarkEnd w:id="11"/>
      <w:bookmarkEnd w:id="15"/>
      <w:bookmarkEnd w:id="16"/>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2023</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2023</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pPr>
        <w:pStyle w:val="3"/>
        <w:autoSpaceDE w:val="0"/>
        <w:autoSpaceDN w:val="0"/>
        <w:spacing w:line="360" w:lineRule="auto"/>
        <w:jc w:val="left"/>
        <w:rPr>
          <w:rFonts w:asciiTheme="minorEastAsia" w:hAnsiTheme="minorEastAsia" w:eastAsiaTheme="minorEastAsia" w:cstheme="minorEastAsia"/>
          <w:sz w:val="24"/>
        </w:rPr>
      </w:pPr>
      <w:bookmarkStart w:id="17" w:name="_Toc28359015"/>
      <w:bookmarkStart w:id="18" w:name="_Toc28359092"/>
      <w:bookmarkStart w:id="19" w:name="_Toc35393632"/>
      <w:bookmarkStart w:id="20" w:name="_Toc35393801"/>
      <w:r>
        <w:rPr>
          <w:rFonts w:hint="eastAsia" w:asciiTheme="minorEastAsia" w:hAnsiTheme="minorEastAsia" w:eastAsiaTheme="minorEastAsia" w:cstheme="minorEastAsia"/>
          <w:sz w:val="24"/>
        </w:rPr>
        <w:t>四、响应文件提交</w:t>
      </w:r>
      <w:bookmarkEnd w:id="17"/>
      <w:bookmarkEnd w:id="18"/>
      <w:bookmarkEnd w:id="19"/>
      <w:bookmarkEnd w:id="20"/>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2023</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pPr>
        <w:pStyle w:val="3"/>
        <w:autoSpaceDE w:val="0"/>
        <w:autoSpaceDN w:val="0"/>
        <w:spacing w:line="360" w:lineRule="auto"/>
        <w:jc w:val="left"/>
        <w:rPr>
          <w:rFonts w:asciiTheme="minorEastAsia" w:hAnsiTheme="minorEastAsia" w:eastAsiaTheme="minorEastAsia" w:cstheme="minorEastAsia"/>
          <w:sz w:val="24"/>
        </w:rPr>
      </w:pPr>
      <w:bookmarkStart w:id="21" w:name="_Toc35393633"/>
      <w:bookmarkStart w:id="22" w:name="_Toc28359093"/>
      <w:bookmarkStart w:id="23" w:name="_Toc35393802"/>
      <w:bookmarkStart w:id="24" w:name="_Toc28359016"/>
      <w:r>
        <w:rPr>
          <w:rFonts w:hint="eastAsia" w:asciiTheme="minorEastAsia" w:hAnsiTheme="minorEastAsia" w:eastAsiaTheme="minorEastAsia" w:cstheme="minorEastAsia"/>
          <w:sz w:val="24"/>
        </w:rPr>
        <w:t>五、开启（竞争性磋商方式必须填写）</w:t>
      </w:r>
      <w:bookmarkEnd w:id="21"/>
      <w:bookmarkEnd w:id="22"/>
      <w:bookmarkEnd w:id="23"/>
      <w:bookmarkEnd w:id="24"/>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2023</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pPr>
        <w:pStyle w:val="3"/>
        <w:autoSpaceDE w:val="0"/>
        <w:autoSpaceDN w:val="0"/>
        <w:spacing w:line="360" w:lineRule="auto"/>
        <w:jc w:val="left"/>
        <w:rPr>
          <w:rFonts w:asciiTheme="minorEastAsia" w:hAnsiTheme="minorEastAsia" w:eastAsiaTheme="minorEastAsia" w:cstheme="minorEastAsia"/>
          <w:sz w:val="24"/>
        </w:rPr>
      </w:pPr>
      <w:bookmarkStart w:id="25" w:name="_Toc35393634"/>
      <w:bookmarkStart w:id="26" w:name="_Toc35393803"/>
      <w:bookmarkStart w:id="27" w:name="_Toc28359094"/>
      <w:bookmarkStart w:id="28" w:name="_Toc28359017"/>
      <w:r>
        <w:rPr>
          <w:rFonts w:hint="eastAsia" w:asciiTheme="minorEastAsia" w:hAnsiTheme="minorEastAsia" w:eastAsiaTheme="minorEastAsia" w:cstheme="minorEastAsia"/>
          <w:sz w:val="24"/>
        </w:rPr>
        <w:t>六、公告期限</w:t>
      </w:r>
      <w:bookmarkEnd w:id="25"/>
      <w:bookmarkEnd w:id="26"/>
      <w:bookmarkEnd w:id="27"/>
      <w:bookmarkEnd w:id="28"/>
    </w:p>
    <w:p>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pPr>
        <w:pStyle w:val="3"/>
        <w:autoSpaceDE w:val="0"/>
        <w:autoSpaceDN w:val="0"/>
        <w:spacing w:line="360" w:lineRule="auto"/>
        <w:jc w:val="left"/>
        <w:rPr>
          <w:rFonts w:asciiTheme="minorEastAsia" w:hAnsiTheme="minorEastAsia" w:eastAsiaTheme="minorEastAsia" w:cstheme="minorEastAsia"/>
          <w:sz w:val="24"/>
        </w:rPr>
      </w:pPr>
      <w:bookmarkStart w:id="29" w:name="_Toc35393635"/>
      <w:bookmarkStart w:id="30" w:name="_Toc35393804"/>
      <w:r>
        <w:rPr>
          <w:rFonts w:hint="eastAsia" w:asciiTheme="minorEastAsia" w:hAnsiTheme="minorEastAsia" w:eastAsiaTheme="minorEastAsia" w:cstheme="minorEastAsia"/>
          <w:sz w:val="24"/>
        </w:rPr>
        <w:t>七、其他补充事宜</w:t>
      </w:r>
      <w:bookmarkEnd w:id="29"/>
      <w:bookmarkEnd w:id="30"/>
    </w:p>
    <w:p>
      <w:pPr>
        <w:pStyle w:val="3"/>
        <w:autoSpaceDE w:val="0"/>
        <w:autoSpaceDN w:val="0"/>
        <w:spacing w:line="360" w:lineRule="auto"/>
        <w:jc w:val="left"/>
        <w:rPr>
          <w:rFonts w:asciiTheme="minorEastAsia" w:hAnsiTheme="minorEastAsia" w:eastAsiaTheme="minorEastAsia" w:cstheme="minorEastAsia"/>
          <w:sz w:val="24"/>
        </w:rPr>
      </w:pPr>
      <w:bookmarkStart w:id="31" w:name="_Toc28359095"/>
      <w:bookmarkStart w:id="32" w:name="_Toc35393805"/>
      <w:bookmarkStart w:id="33" w:name="_Toc28359018"/>
      <w:bookmarkStart w:id="34" w:name="_Toc35393636"/>
      <w:r>
        <w:rPr>
          <w:rFonts w:hint="eastAsia" w:asciiTheme="minorEastAsia" w:hAnsiTheme="minorEastAsia" w:eastAsiaTheme="minorEastAsia" w:cstheme="minorEastAsia"/>
          <w:sz w:val="24"/>
        </w:rPr>
        <w:t>八、凡对本次采购提出询问，请按以下方式联系。</w:t>
      </w:r>
      <w:bookmarkEnd w:id="31"/>
      <w:bookmarkEnd w:id="32"/>
      <w:bookmarkEnd w:id="33"/>
      <w:bookmarkEnd w:id="34"/>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sz w:val="24"/>
        </w:rPr>
      </w:pPr>
      <w:r>
        <w:rPr>
          <w:rFonts w:hint="eastAsia" w:ascii="宋体" w:hAnsi="宋体" w:cs="宋体"/>
          <w:sz w:val="24"/>
        </w:rPr>
        <w:t>名称：周口市博物馆</w:t>
      </w:r>
    </w:p>
    <w:p>
      <w:pPr>
        <w:spacing w:line="360" w:lineRule="auto"/>
        <w:ind w:firstLine="480" w:firstLineChars="200"/>
        <w:jc w:val="left"/>
        <w:rPr>
          <w:rFonts w:ascii="宋体" w:hAnsi="宋体" w:cs="宋体"/>
          <w:sz w:val="24"/>
        </w:rPr>
      </w:pPr>
      <w:r>
        <w:rPr>
          <w:rFonts w:hint="eastAsia" w:ascii="宋体" w:hAnsi="宋体" w:cs="宋体"/>
          <w:sz w:val="24"/>
        </w:rPr>
        <w:t>地址：周口市川汇区文昌大道东段2号</w:t>
      </w:r>
    </w:p>
    <w:p>
      <w:pPr>
        <w:spacing w:line="360" w:lineRule="auto"/>
        <w:ind w:firstLine="480" w:firstLineChars="200"/>
        <w:jc w:val="left"/>
        <w:rPr>
          <w:rFonts w:ascii="宋体" w:hAnsi="宋体" w:cs="宋体"/>
          <w:sz w:val="24"/>
        </w:rPr>
      </w:pPr>
      <w:r>
        <w:rPr>
          <w:rFonts w:hint="eastAsia" w:ascii="宋体" w:hAnsi="宋体" w:cs="宋体"/>
          <w:sz w:val="24"/>
        </w:rPr>
        <w:t>项目联系人：齐中华</w:t>
      </w:r>
      <w:r>
        <w:rPr>
          <w:rFonts w:hint="eastAsia" w:ascii="宋体" w:hAnsi="宋体" w:cs="宋体"/>
          <w:sz w:val="24"/>
          <w:lang w:val="en-US" w:eastAsia="zh-CN"/>
        </w:rPr>
        <w:t xml:space="preserve">   </w:t>
      </w:r>
      <w:r>
        <w:rPr>
          <w:rFonts w:hint="eastAsia" w:ascii="宋体" w:hAnsi="宋体" w:cs="宋体"/>
          <w:sz w:val="24"/>
        </w:rPr>
        <w:t>联系方式：</w:t>
      </w:r>
      <w:bookmarkStart w:id="35" w:name="_Toc28359086"/>
      <w:bookmarkStart w:id="36" w:name="_Toc28359009"/>
      <w:r>
        <w:rPr>
          <w:rFonts w:hint="eastAsia" w:ascii="宋体" w:hAnsi="宋体" w:cs="宋体"/>
          <w:sz w:val="24"/>
        </w:rPr>
        <w:t>15838692655</w:t>
      </w:r>
    </w:p>
    <w:p>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5"/>
      <w:bookmarkEnd w:id="36"/>
    </w:p>
    <w:p>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pPr>
        <w:spacing w:line="360" w:lineRule="auto"/>
        <w:ind w:firstLine="480" w:firstLineChars="200"/>
        <w:jc w:val="left"/>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7" w:name="_Toc28359010"/>
      <w:bookmarkStart w:id="38" w:name="_Toc28359087"/>
      <w:r>
        <w:rPr>
          <w:rFonts w:hint="eastAsia" w:ascii="宋体" w:hAnsi="宋体" w:cs="宋体"/>
          <w:sz w:val="24"/>
        </w:rPr>
        <w:t>0394-8106517</w:t>
      </w:r>
      <w:bookmarkEnd w:id="37"/>
      <w:bookmarkEnd w:id="38"/>
    </w:p>
    <w:p>
      <w:pPr>
        <w:spacing w:line="360" w:lineRule="auto"/>
        <w:ind w:firstLine="480"/>
        <w:jc w:val="left"/>
        <w:rPr>
          <w:rFonts w:ascii="宋体" w:hAnsi="宋体" w:cs="宋体"/>
          <w:sz w:val="24"/>
        </w:rPr>
      </w:pPr>
      <w:r>
        <w:rPr>
          <w:rFonts w:ascii="宋体" w:hAnsi="宋体" w:cs="宋体"/>
          <w:sz w:val="24"/>
        </w:rPr>
        <w:t>3.监督单位：</w:t>
      </w:r>
      <w:r>
        <w:rPr>
          <w:rFonts w:hint="eastAsia" w:ascii="宋体" w:hAnsi="宋体" w:cs="宋体"/>
          <w:sz w:val="24"/>
        </w:rPr>
        <w:t>周口市财政局政府采购监督管理科</w:t>
      </w:r>
    </w:p>
    <w:p>
      <w:pPr>
        <w:ind w:firstLine="480" w:firstLineChars="200"/>
        <w:jc w:val="left"/>
        <w:rPr>
          <w:rFonts w:eastAsia="Times New Roman"/>
          <w:sz w:val="24"/>
        </w:rPr>
      </w:pPr>
      <w:r>
        <w:rPr>
          <w:rFonts w:ascii="宋体" w:hAnsi="宋体" w:cs="宋体"/>
          <w:sz w:val="24"/>
        </w:rPr>
        <w:t>联系方式：</w:t>
      </w:r>
      <w:r>
        <w:rPr>
          <w:rFonts w:hint="eastAsia" w:ascii="宋体" w:hAnsi="宋体" w:cs="宋体"/>
          <w:sz w:val="24"/>
        </w:rPr>
        <w:t>0394-8106976</w:t>
      </w:r>
    </w:p>
    <w:p>
      <w:pPr>
        <w:pStyle w:val="35"/>
        <w:ind w:firstLine="0" w:firstLineChars="0"/>
      </w:pPr>
    </w:p>
    <w:p>
      <w:pPr>
        <w:pStyle w:val="9"/>
        <w:adjustRightInd w:val="0"/>
        <w:snapToGrid w:val="0"/>
        <w:spacing w:line="360" w:lineRule="auto"/>
        <w:ind w:firstLine="3480" w:firstLineChars="1450"/>
        <w:rPr>
          <w:rFonts w:ascii="宋体" w:hAnsi="宋体" w:cs="宋体"/>
          <w:sz w:val="24"/>
        </w:rPr>
      </w:pPr>
      <w:r>
        <w:rPr>
          <w:rFonts w:hint="eastAsia" w:ascii="宋体" w:hAnsi="宋体" w:cs="宋体"/>
          <w:sz w:val="24"/>
        </w:rPr>
        <w:t>周口市公共资源交易中心政府采购中心</w:t>
      </w:r>
    </w:p>
    <w:p>
      <w:pPr>
        <w:pStyle w:val="21"/>
        <w:adjustRightInd w:val="0"/>
        <w:spacing w:line="360" w:lineRule="auto"/>
        <w:ind w:firstLine="4560" w:firstLineChars="1900"/>
        <w:jc w:val="both"/>
        <w:rPr>
          <w:rFonts w:ascii="宋体" w:hAnsi="宋体" w:cs="宋体"/>
          <w:b/>
          <w:sz w:val="32"/>
          <w:szCs w:val="32"/>
        </w:rPr>
      </w:pPr>
      <w:bookmarkStart w:id="55" w:name="_GoBack"/>
      <w:bookmarkEnd w:id="55"/>
      <w:r>
        <w:rPr>
          <w:rFonts w:hint="eastAsia" w:ascii="宋体" w:hAnsi="宋体" w:cs="宋体"/>
          <w:sz w:val="24"/>
          <w:szCs w:val="24"/>
        </w:rPr>
        <w:t>2023年1</w:t>
      </w:r>
      <w:r>
        <w:rPr>
          <w:rFonts w:hint="eastAsia" w:ascii="宋体" w:hAnsi="宋体" w:cs="宋体"/>
          <w:sz w:val="24"/>
          <w:szCs w:val="24"/>
          <w:lang w:val="en-US" w:eastAsia="zh-CN"/>
        </w:rPr>
        <w:t>2</w:t>
      </w:r>
      <w:r>
        <w:rPr>
          <w:rFonts w:hint="eastAsia" w:ascii="宋体" w:hAnsi="宋体" w:cs="宋体"/>
          <w:color w:val="000000"/>
          <w:sz w:val="24"/>
          <w:szCs w:val="24"/>
        </w:rPr>
        <w:t xml:space="preserve"> </w:t>
      </w:r>
      <w:r>
        <w:rPr>
          <w:rFonts w:hint="eastAsia" w:ascii="宋体" w:hAnsi="宋体" w:cs="宋体"/>
          <w:sz w:val="24"/>
          <w:szCs w:val="24"/>
        </w:rPr>
        <w:t>月</w:t>
      </w:r>
      <w:r>
        <w:rPr>
          <w:rFonts w:hint="eastAsia" w:ascii="宋体" w:hAnsi="宋体" w:cs="宋体"/>
          <w:color w:val="000000"/>
          <w:sz w:val="24"/>
          <w:szCs w:val="24"/>
          <w:lang w:val="en-US" w:eastAsia="zh-CN"/>
        </w:rPr>
        <w:t>18</w:t>
      </w:r>
      <w:r>
        <w:rPr>
          <w:rFonts w:hint="eastAsia" w:ascii="宋体" w:hAnsi="宋体" w:cs="宋体"/>
          <w:sz w:val="24"/>
          <w:szCs w:val="24"/>
        </w:rPr>
        <w:t>日　　</w:t>
      </w: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017"/>
        <w:gridCol w:w="65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2017"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593"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jc w:val="center"/>
              <w:rPr>
                <w:rFonts w:ascii="宋体" w:hAnsi="宋体" w:cs="宋体"/>
                <w:sz w:val="24"/>
              </w:rPr>
            </w:pPr>
            <w:r>
              <w:rPr>
                <w:rFonts w:hint="eastAsia" w:ascii="宋体" w:hAnsi="宋体" w:cs="宋体"/>
                <w:sz w:val="24"/>
              </w:rPr>
              <w:t>项目概况</w:t>
            </w:r>
          </w:p>
        </w:tc>
        <w:tc>
          <w:tcPr>
            <w:tcW w:w="6593" w:type="dxa"/>
            <w:vAlign w:val="center"/>
          </w:tcPr>
          <w:p>
            <w:pPr>
              <w:rPr>
                <w:rFonts w:hint="default" w:ascii="宋体" w:hAnsi="宋体" w:eastAsia="宋体" w:cs="宋体"/>
                <w:color w:val="000000"/>
                <w:sz w:val="24"/>
                <w:lang w:val="en-US" w:eastAsia="zh-CN"/>
              </w:rPr>
            </w:pPr>
            <w:r>
              <w:rPr>
                <w:rFonts w:hint="eastAsia" w:ascii="宋体" w:hAnsi="宋体" w:cs="宋体"/>
                <w:color w:val="000000"/>
                <w:sz w:val="24"/>
              </w:rPr>
              <w:t>项目名称：</w:t>
            </w:r>
            <w:r>
              <w:rPr>
                <w:rFonts w:hint="eastAsia" w:ascii="宋体" w:hAnsi="宋体" w:cs="宋体"/>
                <w:sz w:val="24"/>
              </w:rPr>
              <w:t>周口市博物馆馆藏陶瓷文物保护修复项目</w:t>
            </w:r>
            <w:r>
              <w:rPr>
                <w:rFonts w:hint="eastAsia" w:ascii="宋体" w:hAnsi="宋体" w:cs="宋体"/>
                <w:sz w:val="24"/>
                <w:lang w:eastAsia="zh-CN"/>
              </w:rPr>
              <w:t>（</w:t>
            </w:r>
            <w:r>
              <w:rPr>
                <w:rFonts w:hint="eastAsia" w:ascii="宋体" w:hAnsi="宋体" w:cs="宋体"/>
                <w:sz w:val="24"/>
                <w:lang w:val="en-US" w:eastAsia="zh-CN"/>
              </w:rPr>
              <w:t>2次）</w:t>
            </w:r>
          </w:p>
          <w:p>
            <w:pPr>
              <w:rPr>
                <w:rFonts w:ascii="宋体" w:hAnsi="宋体" w:cs="宋体"/>
                <w:color w:val="000000"/>
                <w:sz w:val="24"/>
              </w:rPr>
            </w:pPr>
            <w:r>
              <w:rPr>
                <w:rFonts w:hint="eastAsia" w:ascii="宋体" w:hAnsi="宋体" w:cs="宋体"/>
                <w:color w:val="000000"/>
                <w:sz w:val="24"/>
              </w:rPr>
              <w:t>采购内容：</w:t>
            </w:r>
            <w:r>
              <w:rPr>
                <w:rFonts w:hint="eastAsia" w:ascii="宋体" w:hAnsi="宋体" w:cs="宋体"/>
                <w:sz w:val="24"/>
              </w:rPr>
              <w:t>周口市博物馆馆藏陶瓷保护修复项目（详见服务需求）</w:t>
            </w:r>
          </w:p>
          <w:p>
            <w:pPr>
              <w:rPr>
                <w:rFonts w:ascii="宋体" w:hAnsi="宋体" w:cs="宋体"/>
                <w:color w:val="000000"/>
                <w:sz w:val="24"/>
              </w:rPr>
            </w:pPr>
            <w:r>
              <w:rPr>
                <w:rFonts w:hint="eastAsia" w:ascii="宋体" w:hAnsi="宋体" w:cs="宋体"/>
                <w:color w:val="000000"/>
                <w:sz w:val="24"/>
              </w:rPr>
              <w:t>采购人：</w:t>
            </w:r>
            <w:r>
              <w:rPr>
                <w:rFonts w:hint="eastAsia" w:ascii="宋体" w:hAnsi="宋体" w:cs="宋体"/>
                <w:sz w:val="24"/>
              </w:rPr>
              <w:t>周口市博物馆</w:t>
            </w:r>
          </w:p>
          <w:p>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周口市公共资源交易中心政府采购中心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593"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593"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593"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593"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报价范围及说明</w:t>
            </w:r>
          </w:p>
        </w:tc>
        <w:tc>
          <w:tcPr>
            <w:tcW w:w="6593"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593"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593"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593" w:type="dxa"/>
            <w:vAlign w:val="center"/>
          </w:tcPr>
          <w:p>
            <w:pPr>
              <w:tabs>
                <w:tab w:val="left" w:pos="8640"/>
              </w:tabs>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593"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593"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593" w:type="dxa"/>
            <w:vAlign w:val="center"/>
          </w:tcPr>
          <w:p>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593" w:type="dxa"/>
            <w:vAlign w:val="center"/>
          </w:tcPr>
          <w:p>
            <w:pPr>
              <w:ind w:firstLine="240" w:firstLineChars="100"/>
              <w:rPr>
                <w:rFonts w:ascii="宋体" w:hAnsi="宋体" w:cs="宋体"/>
                <w:sz w:val="24"/>
              </w:rPr>
            </w:pPr>
            <w:r>
              <w:rPr>
                <w:rFonts w:hint="eastAsia" w:ascii="宋体" w:hAnsi="宋体" w:cs="宋体"/>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593" w:type="dxa"/>
            <w:vAlign w:val="center"/>
          </w:tcPr>
          <w:p>
            <w:pPr>
              <w:rPr>
                <w:rFonts w:ascii="宋体" w:hAnsi="宋体"/>
                <w:sz w:val="24"/>
              </w:rPr>
            </w:pPr>
            <w:r>
              <w:rPr>
                <w:rFonts w:hint="eastAsia" w:ascii="宋体" w:hAnsi="宋体"/>
                <w:sz w:val="24"/>
              </w:rPr>
              <w:t>周口市公共资源交易中心网</w:t>
            </w:r>
          </w:p>
          <w:p>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593"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593"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593"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593"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593" w:type="dxa"/>
            <w:vAlign w:val="center"/>
          </w:tcPr>
          <w:p>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jc w:val="center"/>
              <w:rPr>
                <w:rFonts w:ascii="宋体" w:hAnsi="宋体" w:cs="宋体"/>
                <w:sz w:val="24"/>
              </w:rPr>
            </w:pPr>
            <w:r>
              <w:rPr>
                <w:rFonts w:hint="eastAsia" w:ascii="宋体" w:hAnsi="宋体" w:cs="宋体"/>
                <w:sz w:val="24"/>
              </w:rPr>
              <w:t>服务期限</w:t>
            </w:r>
          </w:p>
        </w:tc>
        <w:tc>
          <w:tcPr>
            <w:tcW w:w="6593" w:type="dxa"/>
            <w:vAlign w:val="center"/>
          </w:tcPr>
          <w:p>
            <w:pPr>
              <w:jc w:val="left"/>
              <w:rPr>
                <w:rFonts w:ascii="宋体" w:hAnsi="宋体" w:cs="宋体"/>
                <w:sz w:val="24"/>
              </w:rPr>
            </w:pPr>
            <w:r>
              <w:rPr>
                <w:rFonts w:hint="eastAsia" w:ascii="宋体" w:hAnsi="宋体" w:cs="宋体"/>
                <w:sz w:val="24"/>
              </w:rPr>
              <w:t>合同签订后1年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593" w:type="dxa"/>
            <w:vAlign w:val="center"/>
          </w:tcPr>
          <w:p>
            <w:pPr>
              <w:tabs>
                <w:tab w:val="left" w:pos="8640"/>
              </w:tabs>
              <w:jc w:val="left"/>
            </w:pPr>
            <w:r>
              <w:rPr>
                <w:rFonts w:hint="eastAsia" w:ascii="宋体" w:hAnsi="宋体" w:cs="宋体"/>
                <w:sz w:val="24"/>
              </w:rPr>
              <w:t>详细付款方式：合同签订10个工作日内支付合同价的70%，完成全部器物修复后支付合同价的25%，项目结项验收后支付剩余合同价的5%。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593" w:type="dxa"/>
            <w:vAlign w:val="center"/>
          </w:tcPr>
          <w:p>
            <w:pPr>
              <w:tabs>
                <w:tab w:val="left" w:pos="8640"/>
              </w:tabs>
              <w:jc w:val="left"/>
              <w:rPr>
                <w:rFonts w:ascii="宋体" w:hAnsi="宋体" w:cs="宋体"/>
                <w:sz w:val="24"/>
              </w:rPr>
            </w:pPr>
            <w:r>
              <w:rPr>
                <w:rFonts w:hint="eastAsia" w:ascii="宋体" w:hAnsi="宋体" w:cs="宋体"/>
                <w:sz w:val="24"/>
              </w:rPr>
              <w:t>供应商自行与采购人联系勘察现场（详见合格供应商4.6）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rPr>
            </w:pPr>
          </w:p>
        </w:tc>
        <w:tc>
          <w:tcPr>
            <w:tcW w:w="2017" w:type="dxa"/>
            <w:vAlign w:val="center"/>
          </w:tcPr>
          <w:p>
            <w:pPr>
              <w:tabs>
                <w:tab w:val="left" w:pos="8640"/>
              </w:tabs>
              <w:jc w:val="left"/>
              <w:rPr>
                <w:rFonts w:ascii="宋体" w:hAnsi="宋体" w:cs="宋体"/>
                <w:sz w:val="24"/>
              </w:rPr>
            </w:pPr>
            <w:r>
              <w:rPr>
                <w:rFonts w:hint="eastAsia" w:ascii="宋体" w:hAnsi="宋体" w:cs="宋体"/>
                <w:sz w:val="24"/>
              </w:rPr>
              <w:t>报价</w:t>
            </w:r>
          </w:p>
        </w:tc>
        <w:tc>
          <w:tcPr>
            <w:tcW w:w="6593" w:type="dxa"/>
            <w:vAlign w:val="center"/>
          </w:tcPr>
          <w:p>
            <w:pPr>
              <w:tabs>
                <w:tab w:val="left" w:pos="8640"/>
              </w:tabs>
              <w:jc w:val="left"/>
              <w:rPr>
                <w:rFonts w:ascii="宋体" w:hAnsi="宋体" w:cs="宋体"/>
                <w:sz w:val="24"/>
              </w:rPr>
            </w:pPr>
            <w:r>
              <w:rPr>
                <w:rFonts w:hint="eastAsia" w:ascii="宋体" w:hAnsi="宋体" w:cs="宋体"/>
                <w:sz w:val="24"/>
              </w:rPr>
              <w:t>一次报价</w:t>
            </w:r>
          </w:p>
        </w:tc>
      </w:tr>
    </w:tbl>
    <w:p>
      <w:pPr>
        <w:pStyle w:val="26"/>
        <w:ind w:firstLine="0" w:firstLineChars="0"/>
        <w:rPr>
          <w:rFonts w:hint="eastAsia"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ascii="宋体" w:hAnsi="宋体" w:cs="宋体"/>
          <w:sz w:val="24"/>
        </w:rPr>
      </w:pPr>
      <w:r>
        <w:rPr>
          <w:rFonts w:hint="eastAsia" w:ascii="宋体" w:hAnsi="宋体" w:cs="宋体"/>
          <w:sz w:val="24"/>
        </w:rPr>
        <w:t>2.2“采购人”：周口市博物馆</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pPr>
        <w:autoSpaceDE w:val="0"/>
        <w:autoSpaceDN w:val="0"/>
        <w:adjustRightInd w:val="0"/>
        <w:snapToGri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pPr>
        <w:spacing w:line="560" w:lineRule="exact"/>
        <w:ind w:firstLine="480" w:firstLineChars="200"/>
        <w:rPr>
          <w:rFonts w:hint="eastAsia"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pPr>
        <w:spacing w:line="360" w:lineRule="auto"/>
        <w:rPr>
          <w:rFonts w:hint="eastAsia" w:ascii="宋体" w:hAnsi="宋体" w:cs="宋体"/>
          <w:sz w:val="24"/>
        </w:rPr>
      </w:pPr>
      <w:r>
        <w:rPr>
          <w:rFonts w:ascii="宋体" w:hAnsi="宋体" w:cs="宋体"/>
          <w:color w:val="FF0000"/>
          <w:sz w:val="24"/>
        </w:rPr>
        <w:t xml:space="preserve"> </w:t>
      </w:r>
      <w:r>
        <w:rPr>
          <w:rFonts w:hint="eastAsia" w:ascii="宋体" w:hAnsi="宋体" w:cs="宋体"/>
          <w:color w:val="FF0000"/>
          <w:sz w:val="24"/>
          <w:lang w:val="en-US" w:eastAsia="zh-CN"/>
        </w:rPr>
        <w:t xml:space="preserve">   </w:t>
      </w:r>
      <w:r>
        <w:rPr>
          <w:rFonts w:ascii="宋体" w:hAnsi="宋体" w:cs="宋体"/>
          <w:sz w:val="24"/>
        </w:rPr>
        <w:t xml:space="preserve">4.6 </w:t>
      </w:r>
      <w:r>
        <w:rPr>
          <w:rFonts w:hint="eastAsia" w:ascii="宋体" w:hAnsi="宋体" w:cs="宋体"/>
          <w:sz w:val="24"/>
        </w:rPr>
        <w:t>为避免供应商盲目投标，确保项目顺利实施，请合格的供应商在下载采购文件截止后的第一个工作日内及时到现场</w:t>
      </w:r>
      <w:r>
        <w:rPr>
          <w:rFonts w:hint="eastAsia" w:ascii="宋体" w:hAnsi="宋体" w:cs="宋体"/>
          <w:sz w:val="24"/>
          <w:lang w:val="en-US" w:eastAsia="zh-CN"/>
        </w:rPr>
        <w:t>对</w:t>
      </w:r>
      <w:r>
        <w:rPr>
          <w:rFonts w:hint="eastAsia" w:ascii="宋体" w:hAnsi="宋体" w:cs="宋体"/>
          <w:bCs/>
          <w:sz w:val="24"/>
          <w:szCs w:val="20"/>
        </w:rPr>
        <w:t>文物保存现状</w:t>
      </w:r>
      <w:r>
        <w:rPr>
          <w:rFonts w:hint="eastAsia" w:ascii="宋体" w:hAnsi="宋体" w:cs="宋体"/>
          <w:sz w:val="24"/>
        </w:rPr>
        <w:t>进行实地勘查，勘查现场由供应商自行与采购人联系</w:t>
      </w:r>
      <w:r>
        <w:rPr>
          <w:rFonts w:hint="eastAsia" w:ascii="宋体" w:hAnsi="宋体" w:cs="宋体"/>
          <w:sz w:val="24"/>
          <w:lang w:eastAsia="zh-CN"/>
        </w:rPr>
        <w:t>（</w:t>
      </w:r>
      <w:r>
        <w:rPr>
          <w:rFonts w:hint="eastAsia" w:ascii="宋体" w:hAnsi="宋体" w:cs="宋体"/>
          <w:sz w:val="24"/>
          <w:lang w:val="en-US" w:eastAsia="zh-CN"/>
        </w:rPr>
        <w:t>联系人：</w:t>
      </w:r>
      <w:r>
        <w:rPr>
          <w:rFonts w:hint="eastAsia" w:ascii="宋体" w:hAnsi="宋体" w:cs="宋体"/>
          <w:sz w:val="24"/>
          <w:lang w:eastAsia="zh-CN"/>
        </w:rPr>
        <w:t>齐中华，15838692655）</w:t>
      </w:r>
      <w:r>
        <w:rPr>
          <w:rFonts w:hint="eastAsia" w:ascii="宋体" w:hAnsi="宋体" w:cs="宋体"/>
          <w:sz w:val="24"/>
        </w:rPr>
        <w:t>。 经采购单位证实供应商确实已到现场勘查，供应商将证明原件放在投标磋商响应文件中（电子标为原件扫描件）。</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26"/>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（3）采购需求；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pPr>
        <w:spacing w:line="360" w:lineRule="auto"/>
        <w:ind w:firstLine="480" w:firstLineChars="200"/>
      </w:pPr>
      <w:r>
        <w:rPr>
          <w:rFonts w:hint="eastAsia" w:ascii="宋体" w:hAnsi="宋体" w:cs="宋体"/>
          <w:sz w:val="24"/>
        </w:rPr>
        <w:t>19.7.14不同供应商投标（响应）文件中法定代表人或者负责人签字出自同一人之手。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37"/>
        <w:rPr>
          <w:rFonts w:ascii="宋体" w:hAnsi="宋体" w:cs="宋体"/>
          <w:sz w:val="24"/>
          <w:szCs w:val="24"/>
        </w:rPr>
      </w:pPr>
    </w:p>
    <w:p>
      <w:pPr>
        <w:pStyle w:val="37"/>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21.5报价</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1一次报价依据是供应商的投标函和开标记。</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如有多次报价，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报价次数见供应商须知前附表。</w:t>
      </w:r>
    </w:p>
    <w:p>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pPr>
        <w:pStyle w:val="35"/>
        <w:ind w:firstLine="240"/>
        <w:rPr>
          <w:rFonts w:ascii="宋体" w:hAnsi="宋体" w:cs="宋体"/>
          <w:color w:val="FF0000"/>
          <w:sz w:val="24"/>
        </w:rPr>
      </w:pPr>
    </w:p>
    <w:p>
      <w:pPr>
        <w:pStyle w:val="35"/>
        <w:ind w:firstLine="240"/>
        <w:rPr>
          <w:rFonts w:ascii="宋体" w:hAnsi="宋体" w:cs="宋体"/>
          <w:color w:val="FF0000"/>
          <w:sz w:val="24"/>
        </w:rPr>
      </w:pP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hint="eastAsia" w:ascii="宋体" w:hAnsi="宋体" w:cs="宋体"/>
          <w:sz w:val="24"/>
        </w:rPr>
      </w:pPr>
      <w:r>
        <w:rPr>
          <w:rFonts w:hint="eastAsia" w:ascii="宋体" w:hAnsi="宋体" w:cs="宋体"/>
          <w:sz w:val="24"/>
        </w:rPr>
        <w:t>评标方法：</w:t>
      </w:r>
    </w:p>
    <w:p>
      <w:pPr>
        <w:spacing w:line="360" w:lineRule="auto"/>
        <w:ind w:right="-92" w:rightChars="-44"/>
        <w:rPr>
          <w:rFonts w:hint="eastAsia" w:ascii="宋体" w:hAnsi="宋体" w:cs="宋体"/>
          <w:sz w:val="24"/>
        </w:rPr>
      </w:pPr>
    </w:p>
    <w:tbl>
      <w:tblPr>
        <w:tblStyle w:val="2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1392"/>
        <w:gridCol w:w="3790"/>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77" w:type="dxa"/>
            <w:vAlign w:val="center"/>
          </w:tcPr>
          <w:p>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392" w:type="dxa"/>
            <w:vAlign w:val="center"/>
          </w:tcPr>
          <w:p>
            <w:pPr>
              <w:widowControl/>
              <w:jc w:val="center"/>
              <w:rPr>
                <w:rFonts w:ascii="宋体" w:hAnsi="宋体" w:cs="宋体"/>
                <w:b/>
                <w:bCs/>
                <w:color w:val="000000"/>
                <w:sz w:val="24"/>
              </w:rPr>
            </w:pPr>
            <w:r>
              <w:rPr>
                <w:rFonts w:hint="eastAsia" w:ascii="宋体" w:hAnsi="宋体" w:cs="宋体"/>
                <w:b/>
                <w:bCs/>
                <w:color w:val="000000"/>
                <w:sz w:val="24"/>
              </w:rPr>
              <w:t>分值</w:t>
            </w:r>
          </w:p>
        </w:tc>
        <w:tc>
          <w:tcPr>
            <w:tcW w:w="3790" w:type="dxa"/>
            <w:vAlign w:val="center"/>
          </w:tcPr>
          <w:p>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431" w:type="dxa"/>
            <w:vAlign w:val="center"/>
          </w:tcPr>
          <w:p>
            <w:pPr>
              <w:widowControl/>
              <w:jc w:val="center"/>
              <w:rPr>
                <w:rFonts w:ascii="宋体" w:hAnsi="宋体" w:cs="宋体"/>
                <w:b/>
                <w:bCs/>
                <w:color w:val="000000"/>
                <w:sz w:val="24"/>
              </w:rPr>
            </w:pPr>
            <w:r>
              <w:rPr>
                <w:rFonts w:hint="eastAsia" w:ascii="宋体" w:hAnsi="宋体" w:cs="宋体"/>
                <w:b/>
                <w:bCs/>
                <w:color w:val="000000"/>
                <w:sz w:val="24"/>
              </w:rPr>
              <w:t>评分依据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77" w:type="dxa"/>
            <w:vAlign w:val="center"/>
          </w:tcPr>
          <w:p>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报价得分（20分）</w:t>
            </w:r>
          </w:p>
        </w:tc>
        <w:tc>
          <w:tcPr>
            <w:tcW w:w="1392" w:type="dxa"/>
            <w:vAlign w:val="center"/>
          </w:tcPr>
          <w:p>
            <w:pPr>
              <w:widowControl/>
              <w:spacing w:line="480" w:lineRule="auto"/>
              <w:jc w:val="center"/>
              <w:rPr>
                <w:rFonts w:ascii="宋体" w:hAnsi="宋体" w:cs="宋体"/>
                <w:bCs/>
                <w:sz w:val="24"/>
                <w:szCs w:val="20"/>
              </w:rPr>
            </w:pPr>
            <w:r>
              <w:rPr>
                <w:rFonts w:hint="eastAsia" w:ascii="宋体" w:hAnsi="宋体" w:cs="宋体"/>
                <w:bCs/>
                <w:sz w:val="24"/>
                <w:szCs w:val="20"/>
              </w:rPr>
              <w:t>（20分）</w:t>
            </w:r>
          </w:p>
        </w:tc>
        <w:tc>
          <w:tcPr>
            <w:tcW w:w="6221" w:type="dxa"/>
            <w:gridSpan w:val="2"/>
            <w:vAlign w:val="center"/>
          </w:tcPr>
          <w:p>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pPr>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磋商报价得分=（磋商基准价/最后磋商报价）×价格权值×100</w:t>
            </w:r>
          </w:p>
          <w:p>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pPr>
              <w:pStyle w:val="25"/>
              <w:ind w:right="-21" w:firstLine="0" w:firstLineChars="0"/>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pPr>
              <w:pStyle w:val="25"/>
              <w:ind w:right="-21" w:firstLine="0" w:firstLineChars="0"/>
              <w:rPr>
                <w:rFonts w:ascii="宋体" w:hAnsi="宋体" w:cs="宋体"/>
                <w:bCs/>
                <w:sz w:val="24"/>
                <w:szCs w:val="20"/>
              </w:rPr>
            </w:pPr>
            <w:r>
              <w:rPr>
                <w:rFonts w:hint="eastAsia" w:ascii="宋体" w:hAnsi="宋体" w:cs="宋体"/>
                <w:bCs/>
                <w:sz w:val="24"/>
                <w:szCs w:val="20"/>
              </w:rPr>
              <w:t>（1）对小微企业报价给予10%扣除，请按照《政府采购促进中小企业发展管理办法》要求提供中小企业声明函。</w:t>
            </w:r>
          </w:p>
          <w:p>
            <w:pPr>
              <w:pStyle w:val="25"/>
              <w:ind w:right="-21" w:firstLine="0" w:firstLineChars="0"/>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pPr>
              <w:pStyle w:val="25"/>
              <w:ind w:right="-21" w:firstLine="0" w:firstLineChars="0"/>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ascii="宋体" w:hAnsi="宋体" w:cs="宋体"/>
                <w:bCs/>
                <w:sz w:val="24"/>
                <w:szCs w:val="20"/>
              </w:rPr>
            </w:pPr>
            <w:r>
              <w:rPr>
                <w:rFonts w:hint="eastAsia" w:ascii="宋体" w:hAnsi="宋体" w:cs="宋体"/>
                <w:bCs/>
                <w:sz w:val="24"/>
                <w:szCs w:val="20"/>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9" w:hRule="atLeast"/>
          <w:jc w:val="center"/>
        </w:trPr>
        <w:tc>
          <w:tcPr>
            <w:tcW w:w="1177" w:type="dxa"/>
            <w:vMerge w:val="restart"/>
            <w:vAlign w:val="center"/>
          </w:tcPr>
          <w:p>
            <w:pPr>
              <w:widowControl/>
              <w:spacing w:line="360" w:lineRule="auto"/>
              <w:jc w:val="left"/>
              <w:rPr>
                <w:rFonts w:ascii="宋体" w:hAnsi="宋体" w:cs="宋体"/>
                <w:sz w:val="24"/>
              </w:rPr>
            </w:pPr>
            <w:r>
              <w:rPr>
                <w:rFonts w:hint="eastAsia" w:ascii="宋体" w:hAnsi="宋体" w:cs="宋体"/>
                <w:sz w:val="24"/>
              </w:rPr>
              <w:t>技术部分55分</w:t>
            </w:r>
          </w:p>
          <w:p>
            <w:pPr>
              <w:jc w:val="center"/>
              <w:rPr>
                <w:rFonts w:ascii="宋体" w:hAnsi="宋体" w:cs="宋体"/>
                <w:sz w:val="24"/>
              </w:rPr>
            </w:pPr>
          </w:p>
        </w:tc>
        <w:tc>
          <w:tcPr>
            <w:tcW w:w="1392" w:type="dxa"/>
            <w:vAlign w:val="center"/>
          </w:tcPr>
          <w:p>
            <w:pPr>
              <w:autoSpaceDE w:val="0"/>
              <w:spacing w:line="340" w:lineRule="exact"/>
              <w:rPr>
                <w:rFonts w:ascii="宋体" w:hAnsi="宋体" w:cs="宋体"/>
                <w:bCs/>
                <w:sz w:val="24"/>
                <w:szCs w:val="20"/>
              </w:rPr>
            </w:pPr>
            <w:bookmarkStart w:id="39" w:name="OLE_LINK84"/>
            <w:r>
              <w:rPr>
                <w:rFonts w:hint="eastAsia" w:ascii="宋体" w:hAnsi="宋体" w:cs="宋体"/>
                <w:bCs/>
                <w:sz w:val="24"/>
                <w:szCs w:val="20"/>
              </w:rPr>
              <w:t>文物保存现状勘查调查与评估</w:t>
            </w:r>
            <w:bookmarkEnd w:id="39"/>
            <w:r>
              <w:rPr>
                <w:rFonts w:hint="eastAsia" w:ascii="宋体" w:hAnsi="宋体" w:cs="宋体"/>
                <w:bCs/>
                <w:sz w:val="24"/>
                <w:szCs w:val="20"/>
              </w:rPr>
              <w:t>（10）</w:t>
            </w:r>
          </w:p>
        </w:tc>
        <w:tc>
          <w:tcPr>
            <w:tcW w:w="6221" w:type="dxa"/>
            <w:gridSpan w:val="2"/>
            <w:vAlign w:val="center"/>
          </w:tcPr>
          <w:p>
            <w:pPr>
              <w:autoSpaceDE w:val="0"/>
              <w:spacing w:line="340" w:lineRule="exact"/>
              <w:jc w:val="left"/>
              <w:rPr>
                <w:rFonts w:ascii="宋体" w:hAnsi="宋体" w:cs="宋体"/>
                <w:bCs/>
                <w:sz w:val="24"/>
                <w:szCs w:val="20"/>
              </w:rPr>
            </w:pPr>
            <w:r>
              <w:rPr>
                <w:rFonts w:hint="eastAsia" w:ascii="宋体" w:hAnsi="宋体" w:cs="宋体"/>
                <w:bCs/>
                <w:sz w:val="24"/>
                <w:szCs w:val="20"/>
              </w:rPr>
              <w:t>投标单位提供文物的文物保存现状调查与评估</w:t>
            </w:r>
            <w:r>
              <w:rPr>
                <w:rFonts w:hint="eastAsia" w:ascii="宋体" w:hAnsi="宋体" w:cs="宋体"/>
                <w:bCs/>
                <w:sz w:val="24"/>
                <w:szCs w:val="20"/>
                <w:lang w:val="en-US" w:eastAsia="zh-CN"/>
              </w:rPr>
              <w:t>报告，</w:t>
            </w:r>
            <w:r>
              <w:rPr>
                <w:rFonts w:hint="eastAsia" w:ascii="宋体" w:hAnsi="宋体" w:cs="宋体"/>
                <w:bCs/>
                <w:sz w:val="24"/>
                <w:szCs w:val="20"/>
              </w:rPr>
              <w:t>完整准确，完全满足招标文件要求的得5分；不提供不得分。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1177" w:type="dxa"/>
            <w:vMerge w:val="continue"/>
            <w:vAlign w:val="center"/>
          </w:tcPr>
          <w:p>
            <w:pPr>
              <w:jc w:val="center"/>
              <w:rPr>
                <w:rFonts w:ascii="宋体" w:hAnsi="宋体" w:cs="宋体"/>
                <w:sz w:val="24"/>
              </w:rPr>
            </w:pPr>
          </w:p>
        </w:tc>
        <w:tc>
          <w:tcPr>
            <w:tcW w:w="1392" w:type="dxa"/>
            <w:vAlign w:val="center"/>
          </w:tcPr>
          <w:p>
            <w:pPr>
              <w:autoSpaceDE w:val="0"/>
              <w:spacing w:line="340" w:lineRule="exact"/>
              <w:jc w:val="left"/>
              <w:rPr>
                <w:rFonts w:ascii="宋体" w:hAnsi="宋体" w:cs="宋体"/>
                <w:bCs/>
                <w:sz w:val="24"/>
                <w:szCs w:val="20"/>
              </w:rPr>
            </w:pPr>
            <w:r>
              <w:rPr>
                <w:rFonts w:hint="eastAsia" w:ascii="宋体" w:hAnsi="宋体" w:cs="宋体"/>
                <w:bCs/>
                <w:sz w:val="24"/>
                <w:szCs w:val="20"/>
              </w:rPr>
              <w:t>文物病害检测分析（10分）</w:t>
            </w:r>
          </w:p>
        </w:tc>
        <w:tc>
          <w:tcPr>
            <w:tcW w:w="6221" w:type="dxa"/>
            <w:gridSpan w:val="2"/>
            <w:vAlign w:val="center"/>
          </w:tcPr>
          <w:p>
            <w:pPr>
              <w:autoSpaceDE w:val="0"/>
              <w:spacing w:line="340" w:lineRule="exact"/>
              <w:jc w:val="left"/>
              <w:rPr>
                <w:rFonts w:ascii="宋体" w:hAnsi="宋体" w:cs="宋体"/>
                <w:bCs/>
                <w:sz w:val="24"/>
                <w:szCs w:val="20"/>
              </w:rPr>
            </w:pPr>
            <w:r>
              <w:rPr>
                <w:rFonts w:hint="eastAsia" w:ascii="宋体" w:hAnsi="宋体" w:cs="宋体"/>
                <w:bCs/>
                <w:sz w:val="24"/>
                <w:szCs w:val="20"/>
              </w:rPr>
              <w:t>投标单位提供文物病害检测分析</w:t>
            </w:r>
            <w:r>
              <w:rPr>
                <w:rFonts w:hint="eastAsia" w:ascii="宋体" w:hAnsi="宋体" w:cs="宋体"/>
                <w:bCs/>
                <w:sz w:val="24"/>
                <w:szCs w:val="20"/>
                <w:lang w:val="en-US" w:eastAsia="zh-CN"/>
              </w:rPr>
              <w:t>报告，</w:t>
            </w:r>
            <w:r>
              <w:rPr>
                <w:rFonts w:hint="eastAsia" w:ascii="宋体" w:hAnsi="宋体" w:cs="宋体"/>
                <w:bCs/>
                <w:sz w:val="24"/>
                <w:szCs w:val="20"/>
              </w:rPr>
              <w:t>完整准确，完全满足招标文件要求的得10分；不提供不得分。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1177" w:type="dxa"/>
            <w:vMerge w:val="continue"/>
            <w:vAlign w:val="center"/>
          </w:tcPr>
          <w:p>
            <w:pPr>
              <w:jc w:val="center"/>
              <w:rPr>
                <w:rFonts w:ascii="宋体" w:hAnsi="宋体" w:cs="宋体"/>
                <w:sz w:val="24"/>
              </w:rPr>
            </w:pPr>
          </w:p>
        </w:tc>
        <w:tc>
          <w:tcPr>
            <w:tcW w:w="1392" w:type="dxa"/>
            <w:vAlign w:val="center"/>
          </w:tcPr>
          <w:p>
            <w:pPr>
              <w:autoSpaceDE w:val="0"/>
              <w:spacing w:line="340" w:lineRule="exact"/>
              <w:jc w:val="left"/>
              <w:rPr>
                <w:rFonts w:ascii="宋体" w:hAnsi="宋体" w:cs="宋体"/>
                <w:bCs/>
                <w:sz w:val="24"/>
                <w:szCs w:val="20"/>
              </w:rPr>
            </w:pPr>
            <w:r>
              <w:rPr>
                <w:rFonts w:hint="eastAsia" w:ascii="宋体" w:hAnsi="宋体" w:cs="宋体"/>
                <w:bCs/>
                <w:sz w:val="24"/>
                <w:szCs w:val="20"/>
              </w:rPr>
              <w:t>文物病害图（10分）</w:t>
            </w:r>
          </w:p>
        </w:tc>
        <w:tc>
          <w:tcPr>
            <w:tcW w:w="6221" w:type="dxa"/>
            <w:gridSpan w:val="2"/>
            <w:vAlign w:val="center"/>
          </w:tcPr>
          <w:p>
            <w:pPr>
              <w:autoSpaceDE w:val="0"/>
              <w:spacing w:line="340" w:lineRule="exact"/>
              <w:jc w:val="left"/>
              <w:rPr>
                <w:rFonts w:ascii="宋体" w:hAnsi="宋体" w:cs="宋体"/>
                <w:bCs/>
                <w:sz w:val="24"/>
                <w:szCs w:val="20"/>
              </w:rPr>
            </w:pPr>
            <w:r>
              <w:rPr>
                <w:rFonts w:hint="eastAsia" w:ascii="宋体" w:hAnsi="宋体" w:cs="宋体"/>
                <w:bCs/>
                <w:sz w:val="24"/>
                <w:szCs w:val="20"/>
              </w:rPr>
              <w:t>投标单位提供文物病害图，病害图完整准确，提供完全满足招标文件要求的文物数量的得10分；提供超过招标文件要求的文物数量50%的得5分，不提供不得分。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1177" w:type="dxa"/>
            <w:vMerge w:val="continue"/>
            <w:vAlign w:val="center"/>
          </w:tcPr>
          <w:p>
            <w:pPr>
              <w:jc w:val="center"/>
              <w:rPr>
                <w:rFonts w:ascii="宋体" w:hAnsi="宋体" w:cs="宋体"/>
                <w:sz w:val="24"/>
              </w:rPr>
            </w:pPr>
          </w:p>
        </w:tc>
        <w:tc>
          <w:tcPr>
            <w:tcW w:w="1392" w:type="dxa"/>
            <w:vAlign w:val="center"/>
          </w:tcPr>
          <w:p>
            <w:pPr>
              <w:autoSpaceDE w:val="0"/>
              <w:spacing w:line="340" w:lineRule="exact"/>
              <w:jc w:val="center"/>
              <w:rPr>
                <w:rFonts w:hint="eastAsia" w:ascii="宋体" w:hAnsi="宋体" w:cs="宋体"/>
                <w:bCs/>
                <w:sz w:val="24"/>
                <w:szCs w:val="20"/>
              </w:rPr>
            </w:pPr>
            <w:bookmarkStart w:id="40" w:name="OLE_LINK88"/>
            <w:bookmarkStart w:id="41" w:name="OLE_LINK87"/>
            <w:r>
              <w:rPr>
                <w:rFonts w:hint="eastAsia" w:ascii="宋体" w:hAnsi="宋体" w:cs="宋体"/>
                <w:bCs/>
                <w:sz w:val="24"/>
                <w:szCs w:val="20"/>
              </w:rPr>
              <w:t>文物保护修复技术路线</w:t>
            </w:r>
            <w:bookmarkEnd w:id="40"/>
            <w:bookmarkEnd w:id="41"/>
            <w:r>
              <w:rPr>
                <w:rFonts w:hint="eastAsia" w:ascii="宋体" w:hAnsi="宋体" w:cs="宋体"/>
                <w:bCs/>
                <w:sz w:val="24"/>
                <w:szCs w:val="20"/>
              </w:rPr>
              <w:t>和操作步骤（10分）</w:t>
            </w:r>
          </w:p>
        </w:tc>
        <w:tc>
          <w:tcPr>
            <w:tcW w:w="6221" w:type="dxa"/>
            <w:gridSpan w:val="2"/>
            <w:vAlign w:val="center"/>
          </w:tcPr>
          <w:p>
            <w:pPr>
              <w:autoSpaceDE w:val="0"/>
              <w:spacing w:line="340" w:lineRule="exact"/>
              <w:jc w:val="left"/>
              <w:rPr>
                <w:rFonts w:hint="eastAsia" w:ascii="宋体" w:hAnsi="宋体" w:cs="宋体"/>
                <w:bCs/>
                <w:sz w:val="24"/>
                <w:szCs w:val="20"/>
              </w:rPr>
            </w:pPr>
            <w:r>
              <w:rPr>
                <w:rFonts w:hint="eastAsia" w:ascii="宋体" w:hAnsi="宋体" w:cs="宋体"/>
                <w:bCs/>
                <w:sz w:val="24"/>
                <w:szCs w:val="20"/>
              </w:rPr>
              <w:t>投标单位针对该项目提供的文物保护修复技术路线和操作步骤，提供完整得10分；缺项或者不提供不得分。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1177" w:type="dxa"/>
            <w:vMerge w:val="continue"/>
            <w:vAlign w:val="center"/>
          </w:tcPr>
          <w:p>
            <w:pPr>
              <w:jc w:val="center"/>
              <w:rPr>
                <w:rFonts w:ascii="宋体" w:hAnsi="宋体" w:cs="宋体"/>
                <w:sz w:val="24"/>
              </w:rPr>
            </w:pPr>
          </w:p>
        </w:tc>
        <w:tc>
          <w:tcPr>
            <w:tcW w:w="1392" w:type="dxa"/>
            <w:vAlign w:val="center"/>
          </w:tcPr>
          <w:p>
            <w:pPr>
              <w:autoSpaceDE w:val="0"/>
              <w:spacing w:line="340" w:lineRule="exact"/>
              <w:jc w:val="center"/>
              <w:rPr>
                <w:rFonts w:ascii="宋体" w:hAnsi="宋体" w:cs="宋体"/>
                <w:bCs/>
                <w:sz w:val="24"/>
                <w:szCs w:val="20"/>
              </w:rPr>
            </w:pPr>
            <w:r>
              <w:rPr>
                <w:rFonts w:hint="eastAsia" w:ascii="宋体" w:hAnsi="宋体" w:cs="宋体"/>
                <w:bCs/>
                <w:sz w:val="24"/>
                <w:szCs w:val="20"/>
              </w:rPr>
              <w:t>工作进度计划（5分）</w:t>
            </w:r>
          </w:p>
        </w:tc>
        <w:tc>
          <w:tcPr>
            <w:tcW w:w="6221" w:type="dxa"/>
            <w:gridSpan w:val="2"/>
            <w:vAlign w:val="center"/>
          </w:tcPr>
          <w:p>
            <w:pPr>
              <w:autoSpaceDE w:val="0"/>
              <w:spacing w:line="340" w:lineRule="exact"/>
              <w:jc w:val="left"/>
              <w:rPr>
                <w:rFonts w:ascii="宋体" w:hAnsi="宋体" w:cs="宋体"/>
                <w:bCs/>
                <w:sz w:val="24"/>
                <w:szCs w:val="20"/>
              </w:rPr>
            </w:pPr>
            <w:r>
              <w:rPr>
                <w:rFonts w:hint="eastAsia" w:ascii="宋体" w:hAnsi="宋体" w:cs="宋体"/>
                <w:bCs/>
                <w:sz w:val="24"/>
                <w:szCs w:val="20"/>
              </w:rPr>
              <w:t>投标单位提供工作进度计划的得5分；不提供不得分。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1177" w:type="dxa"/>
            <w:vMerge w:val="continue"/>
            <w:vAlign w:val="center"/>
          </w:tcPr>
          <w:p>
            <w:pPr>
              <w:jc w:val="center"/>
              <w:rPr>
                <w:rFonts w:ascii="宋体" w:hAnsi="宋体" w:cs="宋体"/>
                <w:sz w:val="24"/>
              </w:rPr>
            </w:pPr>
          </w:p>
        </w:tc>
        <w:tc>
          <w:tcPr>
            <w:tcW w:w="1392" w:type="dxa"/>
            <w:vAlign w:val="center"/>
          </w:tcPr>
          <w:p>
            <w:pPr>
              <w:autoSpaceDE w:val="0"/>
              <w:spacing w:line="340" w:lineRule="exact"/>
              <w:jc w:val="center"/>
              <w:rPr>
                <w:rFonts w:ascii="宋体" w:hAnsi="宋体" w:cs="宋体"/>
                <w:bCs/>
                <w:sz w:val="24"/>
                <w:szCs w:val="20"/>
              </w:rPr>
            </w:pPr>
            <w:bookmarkStart w:id="42" w:name="OLE_LINK94"/>
            <w:bookmarkStart w:id="43" w:name="OLE_LINK95"/>
            <w:r>
              <w:rPr>
                <w:rFonts w:hint="eastAsia" w:ascii="宋体" w:hAnsi="宋体" w:cs="宋体"/>
                <w:bCs/>
                <w:sz w:val="24"/>
                <w:szCs w:val="20"/>
              </w:rPr>
              <w:t>项目实施中风险评估和防范措施</w:t>
            </w:r>
            <w:bookmarkEnd w:id="42"/>
            <w:bookmarkEnd w:id="43"/>
            <w:r>
              <w:rPr>
                <w:rFonts w:hint="eastAsia" w:ascii="宋体" w:hAnsi="宋体" w:cs="宋体"/>
                <w:bCs/>
                <w:sz w:val="24"/>
                <w:szCs w:val="20"/>
              </w:rPr>
              <w:t xml:space="preserve"> </w:t>
            </w:r>
            <w:bookmarkStart w:id="44" w:name="OLE_LINK91"/>
            <w:bookmarkStart w:id="45" w:name="OLE_LINK92"/>
            <w:r>
              <w:rPr>
                <w:rFonts w:hint="eastAsia" w:ascii="宋体" w:hAnsi="宋体" w:cs="宋体"/>
                <w:bCs/>
                <w:sz w:val="24"/>
                <w:szCs w:val="20"/>
              </w:rPr>
              <w:t>（10分）</w:t>
            </w:r>
            <w:bookmarkEnd w:id="44"/>
            <w:bookmarkEnd w:id="45"/>
          </w:p>
        </w:tc>
        <w:tc>
          <w:tcPr>
            <w:tcW w:w="6221" w:type="dxa"/>
            <w:gridSpan w:val="2"/>
            <w:vAlign w:val="center"/>
          </w:tcPr>
          <w:p>
            <w:pPr>
              <w:autoSpaceDE w:val="0"/>
              <w:spacing w:line="340" w:lineRule="exact"/>
              <w:jc w:val="left"/>
              <w:rPr>
                <w:rFonts w:ascii="宋体" w:hAnsi="宋体" w:cs="宋体"/>
                <w:bCs/>
                <w:sz w:val="24"/>
                <w:szCs w:val="20"/>
              </w:rPr>
            </w:pPr>
            <w:bookmarkStart w:id="46" w:name="OLE_LINK85"/>
            <w:bookmarkStart w:id="47" w:name="OLE_LINK86"/>
            <w:r>
              <w:rPr>
                <w:rFonts w:hint="eastAsia" w:ascii="宋体" w:hAnsi="宋体" w:cs="宋体"/>
                <w:bCs/>
                <w:sz w:val="24"/>
                <w:szCs w:val="20"/>
              </w:rPr>
              <w:t>投标单位针对该项目提供的项目实施中风险评估与防范措施，提供完整得10分；缺项或者不提供不得分。</w:t>
            </w:r>
            <w:bookmarkEnd w:id="46"/>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177" w:type="dxa"/>
            <w:vMerge w:val="restart"/>
            <w:vAlign w:val="center"/>
          </w:tcPr>
          <w:p>
            <w:pPr>
              <w:rPr>
                <w:rFonts w:ascii="宋体" w:hAnsi="宋体" w:cs="宋体"/>
                <w:sz w:val="24"/>
              </w:rPr>
            </w:pPr>
            <w:bookmarkStart w:id="48" w:name="OLE_LINK96"/>
            <w:r>
              <w:rPr>
                <w:rFonts w:hint="eastAsia" w:ascii="宋体" w:hAnsi="宋体" w:cs="宋体"/>
                <w:sz w:val="24"/>
              </w:rPr>
              <w:t>商务部分25分</w:t>
            </w:r>
            <w:bookmarkEnd w:id="48"/>
          </w:p>
        </w:tc>
        <w:tc>
          <w:tcPr>
            <w:tcW w:w="1392" w:type="dxa"/>
            <w:vAlign w:val="center"/>
          </w:tcPr>
          <w:p>
            <w:pPr>
              <w:autoSpaceDE w:val="0"/>
              <w:autoSpaceDN w:val="0"/>
              <w:adjustRightInd w:val="0"/>
              <w:spacing w:before="48" w:line="292" w:lineRule="auto"/>
              <w:ind w:right="24"/>
              <w:jc w:val="center"/>
              <w:rPr>
                <w:rFonts w:ascii="宋体" w:hAnsi="宋体" w:cs="宋体"/>
                <w:bCs/>
                <w:sz w:val="24"/>
                <w:szCs w:val="20"/>
              </w:rPr>
            </w:pPr>
            <w:r>
              <w:rPr>
                <w:rFonts w:hint="eastAsia" w:ascii="宋体" w:hAnsi="宋体" w:cs="宋体"/>
                <w:bCs/>
                <w:sz w:val="24"/>
                <w:szCs w:val="20"/>
              </w:rPr>
              <w:t>业绩</w:t>
            </w:r>
          </w:p>
          <w:p>
            <w:pPr>
              <w:widowControl/>
              <w:rPr>
                <w:rFonts w:ascii="宋体" w:hAnsi="宋体" w:cs="宋体"/>
                <w:bCs/>
                <w:sz w:val="24"/>
                <w:szCs w:val="20"/>
              </w:rPr>
            </w:pPr>
            <w:r>
              <w:rPr>
                <w:rFonts w:hint="eastAsia" w:ascii="宋体" w:hAnsi="宋体" w:cs="宋体"/>
                <w:bCs/>
                <w:sz w:val="24"/>
                <w:szCs w:val="20"/>
              </w:rPr>
              <w:t>（</w:t>
            </w:r>
            <w:r>
              <w:rPr>
                <w:rFonts w:hint="eastAsia" w:ascii="宋体" w:hAnsi="宋体" w:cs="宋体"/>
                <w:bCs/>
                <w:sz w:val="24"/>
                <w:szCs w:val="20"/>
                <w:lang w:val="en-US" w:eastAsia="zh-CN"/>
              </w:rPr>
              <w:t>6</w:t>
            </w:r>
            <w:r>
              <w:rPr>
                <w:rFonts w:hint="eastAsia" w:ascii="宋体" w:hAnsi="宋体" w:cs="宋体"/>
                <w:bCs/>
                <w:sz w:val="24"/>
                <w:szCs w:val="20"/>
              </w:rPr>
              <w:t>分）</w:t>
            </w:r>
          </w:p>
        </w:tc>
        <w:tc>
          <w:tcPr>
            <w:tcW w:w="6221" w:type="dxa"/>
            <w:gridSpan w:val="2"/>
            <w:vAlign w:val="center"/>
          </w:tcPr>
          <w:p>
            <w:pPr>
              <w:widowControl/>
              <w:jc w:val="left"/>
              <w:rPr>
                <w:rFonts w:ascii="宋体" w:hAnsi="宋体" w:cs="宋体"/>
                <w:bCs/>
                <w:sz w:val="24"/>
                <w:szCs w:val="20"/>
              </w:rPr>
            </w:pPr>
            <w:r>
              <w:rPr>
                <w:rFonts w:hint="eastAsia" w:ascii="宋体" w:hAnsi="宋体" w:cs="宋体"/>
                <w:bCs/>
                <w:sz w:val="24"/>
                <w:szCs w:val="20"/>
              </w:rPr>
              <w:t>供应商2020年</w:t>
            </w:r>
            <w:r>
              <w:rPr>
                <w:rFonts w:hint="eastAsia" w:ascii="宋体" w:hAnsi="宋体" w:cs="宋体"/>
                <w:bCs/>
                <w:sz w:val="24"/>
                <w:szCs w:val="20"/>
                <w:lang w:val="en-US" w:eastAsia="zh-CN"/>
              </w:rPr>
              <w:t>1月1日</w:t>
            </w:r>
            <w:r>
              <w:rPr>
                <w:rFonts w:hint="eastAsia" w:ascii="宋体" w:hAnsi="宋体" w:cs="宋体"/>
                <w:bCs/>
                <w:sz w:val="24"/>
                <w:szCs w:val="20"/>
              </w:rPr>
              <w:t>以来完成过类似项目业绩的，每提供一份得</w:t>
            </w:r>
            <w:r>
              <w:rPr>
                <w:rFonts w:hint="eastAsia" w:ascii="宋体" w:hAnsi="宋体" w:cs="宋体"/>
                <w:bCs/>
                <w:sz w:val="24"/>
                <w:szCs w:val="20"/>
                <w:lang w:val="en-US" w:eastAsia="zh-CN"/>
              </w:rPr>
              <w:t>2</w:t>
            </w:r>
            <w:r>
              <w:rPr>
                <w:rFonts w:hint="eastAsia" w:ascii="宋体" w:hAnsi="宋体" w:cs="宋体"/>
                <w:bCs/>
                <w:sz w:val="24"/>
                <w:szCs w:val="20"/>
              </w:rPr>
              <w:t>分，最高得</w:t>
            </w:r>
            <w:r>
              <w:rPr>
                <w:rFonts w:hint="eastAsia" w:ascii="宋体" w:hAnsi="宋体" w:cs="宋体"/>
                <w:bCs/>
                <w:sz w:val="24"/>
                <w:szCs w:val="20"/>
                <w:lang w:val="en-US" w:eastAsia="zh-CN"/>
              </w:rPr>
              <w:t>6</w:t>
            </w:r>
            <w:r>
              <w:rPr>
                <w:rFonts w:hint="eastAsia" w:ascii="宋体" w:hAnsi="宋体" w:cs="宋体"/>
                <w:bCs/>
                <w:sz w:val="24"/>
                <w:szCs w:val="20"/>
              </w:rPr>
              <w:t>分。（提供中标通知书或合同协议书</w:t>
            </w:r>
            <w:r>
              <w:rPr>
                <w:rFonts w:hint="eastAsia" w:ascii="宋体" w:hAnsi="宋体" w:cs="宋体"/>
                <w:bCs/>
                <w:sz w:val="24"/>
                <w:szCs w:val="20"/>
                <w:lang w:eastAsia="zh-CN"/>
              </w:rPr>
              <w:t>，</w:t>
            </w:r>
            <w:r>
              <w:rPr>
                <w:rFonts w:hint="eastAsia" w:ascii="宋体" w:hAnsi="宋体" w:cs="宋体"/>
                <w:bCs/>
                <w:sz w:val="24"/>
                <w:szCs w:val="20"/>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177" w:type="dxa"/>
            <w:vMerge w:val="continue"/>
            <w:vAlign w:val="center"/>
          </w:tcPr>
          <w:p>
            <w:pPr>
              <w:rPr>
                <w:rFonts w:ascii="宋体" w:hAnsi="宋体" w:cs="宋体"/>
                <w:sz w:val="24"/>
              </w:rPr>
            </w:pPr>
          </w:p>
        </w:tc>
        <w:tc>
          <w:tcPr>
            <w:tcW w:w="1392" w:type="dxa"/>
            <w:vAlign w:val="center"/>
          </w:tcPr>
          <w:p>
            <w:pPr>
              <w:autoSpaceDE w:val="0"/>
              <w:autoSpaceDN w:val="0"/>
              <w:adjustRightInd w:val="0"/>
              <w:spacing w:before="48" w:line="292" w:lineRule="auto"/>
              <w:ind w:right="24"/>
              <w:jc w:val="center"/>
              <w:rPr>
                <w:rFonts w:ascii="宋体" w:hAnsi="宋体" w:cs="宋体"/>
                <w:bCs/>
                <w:sz w:val="24"/>
                <w:szCs w:val="20"/>
              </w:rPr>
            </w:pPr>
            <w:r>
              <w:rPr>
                <w:rFonts w:hint="eastAsia" w:ascii="宋体" w:hAnsi="宋体" w:cs="宋体"/>
                <w:bCs/>
                <w:sz w:val="24"/>
                <w:szCs w:val="20"/>
              </w:rPr>
              <w:t>项目团队</w:t>
            </w:r>
          </w:p>
          <w:p>
            <w:pPr>
              <w:autoSpaceDE w:val="0"/>
              <w:autoSpaceDN w:val="0"/>
              <w:adjustRightInd w:val="0"/>
              <w:spacing w:before="48" w:line="292" w:lineRule="auto"/>
              <w:ind w:right="24"/>
              <w:jc w:val="center"/>
              <w:rPr>
                <w:rFonts w:ascii="宋体" w:hAnsi="宋体" w:cs="宋体"/>
                <w:bCs/>
                <w:sz w:val="24"/>
                <w:szCs w:val="20"/>
              </w:rPr>
            </w:pPr>
            <w:r>
              <w:rPr>
                <w:rFonts w:hint="eastAsia" w:ascii="宋体" w:hAnsi="宋体" w:cs="宋体"/>
                <w:bCs/>
                <w:sz w:val="24"/>
                <w:szCs w:val="20"/>
              </w:rPr>
              <w:t>（12分）</w:t>
            </w:r>
          </w:p>
        </w:tc>
        <w:tc>
          <w:tcPr>
            <w:tcW w:w="6221" w:type="dxa"/>
            <w:gridSpan w:val="2"/>
            <w:vAlign w:val="center"/>
          </w:tcPr>
          <w:p>
            <w:pPr>
              <w:widowControl/>
              <w:jc w:val="left"/>
              <w:rPr>
                <w:rFonts w:ascii="宋体" w:hAnsi="宋体" w:cs="宋体"/>
                <w:bCs/>
                <w:sz w:val="24"/>
                <w:szCs w:val="20"/>
              </w:rPr>
            </w:pPr>
            <w:r>
              <w:rPr>
                <w:rFonts w:hint="eastAsia" w:ascii="宋体" w:hAnsi="宋体" w:cs="宋体"/>
                <w:bCs/>
                <w:sz w:val="24"/>
                <w:szCs w:val="20"/>
              </w:rPr>
              <w:t>供应商拟投入的人员中（除项目负责人），具有相关专业中级职称的，每有1人得2分；具有相关专业高级职称的，每有 1 人得 3 分，最多得12分。（响应文件中附证书复印件，否则不得分)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177" w:type="dxa"/>
            <w:vMerge w:val="continue"/>
            <w:vAlign w:val="center"/>
          </w:tcPr>
          <w:p>
            <w:pPr>
              <w:rPr>
                <w:rFonts w:ascii="宋体" w:hAnsi="宋体" w:cs="宋体"/>
                <w:sz w:val="24"/>
              </w:rPr>
            </w:pPr>
          </w:p>
        </w:tc>
        <w:tc>
          <w:tcPr>
            <w:tcW w:w="1392" w:type="dxa"/>
            <w:vAlign w:val="center"/>
          </w:tcPr>
          <w:p>
            <w:pPr>
              <w:widowControl/>
              <w:jc w:val="left"/>
              <w:rPr>
                <w:rFonts w:ascii="宋体" w:hAnsi="宋体" w:cs="宋体"/>
                <w:bCs/>
                <w:sz w:val="24"/>
                <w:szCs w:val="20"/>
              </w:rPr>
            </w:pPr>
            <w:r>
              <w:rPr>
                <w:rFonts w:hint="eastAsia" w:ascii="宋体" w:hAnsi="宋体" w:cs="宋体"/>
                <w:bCs/>
                <w:sz w:val="24"/>
                <w:szCs w:val="20"/>
              </w:rPr>
              <w:t>服务承诺</w:t>
            </w:r>
          </w:p>
          <w:p>
            <w:pPr>
              <w:widowControl/>
              <w:jc w:val="left"/>
              <w:rPr>
                <w:rFonts w:ascii="宋体" w:hAnsi="宋体" w:cs="宋体"/>
                <w:bCs/>
                <w:sz w:val="24"/>
                <w:szCs w:val="20"/>
              </w:rPr>
            </w:pPr>
            <w:r>
              <w:rPr>
                <w:rFonts w:hint="eastAsia" w:ascii="宋体" w:hAnsi="宋体" w:cs="宋体"/>
                <w:bCs/>
                <w:sz w:val="24"/>
                <w:szCs w:val="20"/>
              </w:rPr>
              <w:t>（</w:t>
            </w:r>
            <w:r>
              <w:rPr>
                <w:rFonts w:hint="eastAsia" w:ascii="宋体" w:hAnsi="宋体" w:cs="宋体"/>
                <w:bCs/>
                <w:sz w:val="24"/>
                <w:szCs w:val="20"/>
                <w:lang w:val="en-US" w:eastAsia="zh-CN"/>
              </w:rPr>
              <w:t>2</w:t>
            </w:r>
            <w:r>
              <w:rPr>
                <w:rFonts w:hint="eastAsia" w:ascii="宋体" w:hAnsi="宋体" w:cs="宋体"/>
                <w:bCs/>
                <w:sz w:val="24"/>
                <w:szCs w:val="20"/>
              </w:rPr>
              <w:t>分）</w:t>
            </w:r>
          </w:p>
        </w:tc>
        <w:tc>
          <w:tcPr>
            <w:tcW w:w="6221" w:type="dxa"/>
            <w:gridSpan w:val="2"/>
            <w:vAlign w:val="center"/>
          </w:tcPr>
          <w:p>
            <w:pPr>
              <w:widowControl/>
              <w:jc w:val="left"/>
              <w:rPr>
                <w:rFonts w:ascii="宋体" w:hAnsi="宋体" w:cs="宋体"/>
                <w:bCs/>
                <w:sz w:val="24"/>
                <w:szCs w:val="20"/>
              </w:rPr>
            </w:pPr>
            <w:r>
              <w:rPr>
                <w:rFonts w:hint="eastAsia" w:ascii="宋体" w:hAnsi="宋体" w:cs="宋体"/>
                <w:bCs/>
                <w:sz w:val="24"/>
                <w:szCs w:val="20"/>
              </w:rPr>
              <w:t>提供满足项目要求的服务承诺方案的得</w:t>
            </w:r>
            <w:r>
              <w:rPr>
                <w:rFonts w:hint="eastAsia" w:ascii="宋体" w:hAnsi="宋体" w:cs="宋体"/>
                <w:bCs/>
                <w:sz w:val="24"/>
                <w:szCs w:val="20"/>
                <w:lang w:val="en-US" w:eastAsia="zh-CN"/>
              </w:rPr>
              <w:t>2</w:t>
            </w:r>
            <w:r>
              <w:rPr>
                <w:rFonts w:hint="eastAsia" w:ascii="宋体" w:hAnsi="宋体" w:cs="宋体"/>
                <w:bCs/>
                <w:sz w:val="24"/>
                <w:szCs w:val="20"/>
              </w:rPr>
              <w:t xml:space="preserve"> 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177" w:type="dxa"/>
            <w:vMerge w:val="continue"/>
            <w:vAlign w:val="center"/>
          </w:tcPr>
          <w:p>
            <w:pPr>
              <w:rPr>
                <w:rFonts w:ascii="宋体" w:hAnsi="宋体" w:cs="宋体"/>
                <w:sz w:val="24"/>
              </w:rPr>
            </w:pPr>
          </w:p>
        </w:tc>
        <w:tc>
          <w:tcPr>
            <w:tcW w:w="1392" w:type="dxa"/>
            <w:vAlign w:val="center"/>
          </w:tcPr>
          <w:p>
            <w:pPr>
              <w:widowControl/>
              <w:jc w:val="left"/>
              <w:rPr>
                <w:rFonts w:hint="default" w:ascii="宋体" w:hAnsi="宋体" w:eastAsia="宋体" w:cs="宋体"/>
                <w:bCs/>
                <w:sz w:val="24"/>
                <w:szCs w:val="20"/>
                <w:lang w:val="en-US" w:eastAsia="zh-CN"/>
              </w:rPr>
            </w:pPr>
            <w:r>
              <w:rPr>
                <w:rFonts w:hint="eastAsia" w:ascii="宋体" w:hAnsi="宋体" w:cs="宋体"/>
                <w:bCs/>
                <w:sz w:val="24"/>
                <w:szCs w:val="20"/>
                <w:lang w:val="en-US" w:eastAsia="zh-CN"/>
              </w:rPr>
              <w:t>现场勘察</w:t>
            </w:r>
            <w:r>
              <w:rPr>
                <w:rFonts w:hint="eastAsia" w:ascii="宋体" w:hAnsi="宋体" w:cs="宋体"/>
                <w:bCs/>
                <w:sz w:val="24"/>
                <w:szCs w:val="20"/>
              </w:rPr>
              <w:t>（</w:t>
            </w:r>
            <w:r>
              <w:rPr>
                <w:rFonts w:hint="eastAsia" w:ascii="宋体" w:hAnsi="宋体" w:cs="宋体"/>
                <w:bCs/>
                <w:sz w:val="24"/>
                <w:szCs w:val="20"/>
                <w:lang w:val="en-US" w:eastAsia="zh-CN"/>
              </w:rPr>
              <w:t>5</w:t>
            </w:r>
            <w:r>
              <w:rPr>
                <w:rFonts w:hint="eastAsia" w:ascii="宋体" w:hAnsi="宋体" w:cs="宋体"/>
                <w:bCs/>
                <w:sz w:val="24"/>
                <w:szCs w:val="20"/>
              </w:rPr>
              <w:t>分）</w:t>
            </w:r>
          </w:p>
        </w:tc>
        <w:tc>
          <w:tcPr>
            <w:tcW w:w="6221" w:type="dxa"/>
            <w:gridSpan w:val="2"/>
            <w:vAlign w:val="center"/>
          </w:tcPr>
          <w:p>
            <w:pPr>
              <w:widowControl/>
              <w:jc w:val="left"/>
              <w:rPr>
                <w:rFonts w:hint="default" w:ascii="宋体" w:hAnsi="宋体" w:eastAsia="宋体" w:cs="宋体"/>
                <w:bCs/>
                <w:sz w:val="24"/>
                <w:szCs w:val="20"/>
                <w:lang w:val="en-US" w:eastAsia="zh-CN"/>
              </w:rPr>
            </w:pPr>
            <w:r>
              <w:rPr>
                <w:rFonts w:hint="eastAsia" w:ascii="宋体" w:hAnsi="宋体" w:cs="宋体"/>
                <w:bCs/>
                <w:sz w:val="24"/>
                <w:szCs w:val="20"/>
                <w:lang w:val="en-US" w:eastAsia="zh-CN"/>
              </w:rPr>
              <w:t>提供现场勘察证明原件</w:t>
            </w:r>
            <w:r>
              <w:rPr>
                <w:rFonts w:hint="eastAsia" w:ascii="宋体" w:hAnsi="宋体" w:cs="宋体"/>
                <w:sz w:val="24"/>
              </w:rPr>
              <w:t>（电子标为原件扫描件）</w:t>
            </w:r>
            <w:r>
              <w:rPr>
                <w:rFonts w:hint="eastAsia" w:ascii="宋体" w:hAnsi="宋体" w:cs="宋体"/>
                <w:bCs/>
                <w:sz w:val="24"/>
                <w:szCs w:val="20"/>
                <w:lang w:val="en-US" w:eastAsia="zh-CN"/>
              </w:rPr>
              <w:t>的得5分，</w:t>
            </w:r>
            <w:r>
              <w:rPr>
                <w:rFonts w:hint="eastAsia" w:ascii="宋体" w:hAnsi="宋体" w:cs="宋体"/>
                <w:bCs/>
                <w:sz w:val="24"/>
                <w:szCs w:val="20"/>
              </w:rPr>
              <w:t>未提供不得分。</w:t>
            </w:r>
          </w:p>
        </w:tc>
      </w:tr>
    </w:tbl>
    <w:p>
      <w:pPr>
        <w:spacing w:line="360" w:lineRule="auto"/>
        <w:ind w:right="-92" w:rightChars="-44"/>
        <w:rPr>
          <w:rFonts w:hint="eastAsia" w:ascii="宋体" w:hAnsi="宋体" w:cs="宋体"/>
          <w:sz w:val="24"/>
        </w:rPr>
      </w:pPr>
    </w:p>
    <w:p>
      <w:pPr>
        <w:pStyle w:val="26"/>
        <w:ind w:left="0" w:leftChars="0" w:firstLine="0" w:firstLineChars="0"/>
        <w:rPr>
          <w:rFonts w:ascii="宋体" w:hAnsi="宋体" w:eastAsia="宋体" w:cs="宋体"/>
          <w:sz w:val="24"/>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rPr>
      </w:pPr>
      <w:r>
        <w:rPr>
          <w:rFonts w:hint="eastAsia" w:ascii="宋体" w:hAnsi="宋体" w:cs="宋体"/>
          <w:b/>
          <w:sz w:val="24"/>
        </w:rPr>
        <w:t>九、质疑处理</w:t>
      </w:r>
    </w:p>
    <w:p>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Fonts w:ascii="宋体" w:hAnsi="宋体" w:cs="宋体"/>
          <w:b/>
          <w:sz w:val="24"/>
        </w:rPr>
      </w:pPr>
      <w:r>
        <w:rPr>
          <w:rFonts w:hint="eastAsia" w:ascii="宋体" w:hAnsi="宋体" w:cs="宋体"/>
          <w:b/>
          <w:sz w:val="24"/>
        </w:rPr>
        <w:t>第三章 采购项目内容及要求</w:t>
      </w:r>
    </w:p>
    <w:p>
      <w:pPr>
        <w:widowControl/>
        <w:wordWrap w:val="0"/>
        <w:spacing w:line="360" w:lineRule="auto"/>
        <w:ind w:firstLine="480" w:firstLineChars="200"/>
        <w:jc w:val="left"/>
        <w:rPr>
          <w:rFonts w:ascii="宋体" w:hAnsi="宋体" w:cs="宋体"/>
          <w:b/>
          <w:sz w:val="28"/>
        </w:rPr>
      </w:pPr>
      <w:r>
        <w:rPr>
          <w:rFonts w:hint="eastAsia" w:ascii="宋体" w:hAnsi="宋体" w:cs="宋体"/>
          <w:bCs/>
          <w:sz w:val="24"/>
        </w:rPr>
        <w:t>1、采购需求</w:t>
      </w:r>
    </w:p>
    <w:p>
      <w:pPr>
        <w:widowControl/>
        <w:wordWrap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（1）在严格遵循“修旧如旧”、“不改变文物原貌”的原则下，依据有关规定和行业技术标准，采用传统和现代科技方法，完成周口市博物馆馆藏123 件陶瓷文物的修复保护：清除器物表面的土垢、凝结物和旧有修复材料等污染物；完成酥粉器物表面加固与脱盐稳定化处理，完成破碎器物的拼对、粘结、补配、做旧等处理；完成器物的渗透加固处理。通过修复保护恢复器物原貌，认知陶瓷文物的科技价值，展现其历史与艺术价值，有利收藏保管及发挥陈列展览等文化交流作用。</w:t>
      </w:r>
    </w:p>
    <w:p>
      <w:pPr>
        <w:pStyle w:val="4"/>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zh-CN" w:eastAsia="zh-CN" w:bidi="ar-SA"/>
        </w:rPr>
        <w:t>（</w:t>
      </w:r>
      <w:r>
        <w:rPr>
          <w:rFonts w:hint="eastAsia" w:ascii="宋体" w:hAnsi="宋体" w:eastAsia="宋体" w:cs="宋体"/>
          <w:b w:val="0"/>
          <w:bCs/>
          <w:kern w:val="2"/>
          <w:sz w:val="24"/>
          <w:szCs w:val="24"/>
          <w:lang w:val="en-US" w:eastAsia="zh-CN" w:bidi="ar-SA"/>
        </w:rPr>
        <w:t>2）需修复文物清单</w:t>
      </w:r>
    </w:p>
    <w:tbl>
      <w:tblPr>
        <w:tblStyle w:val="27"/>
        <w:tblW w:w="5000" w:type="pct"/>
        <w:jc w:val="center"/>
        <w:tblLayout w:type="autofit"/>
        <w:tblCellMar>
          <w:top w:w="15" w:type="dxa"/>
          <w:left w:w="15" w:type="dxa"/>
          <w:bottom w:w="15" w:type="dxa"/>
          <w:right w:w="15" w:type="dxa"/>
        </w:tblCellMar>
      </w:tblPr>
      <w:tblGrid>
        <w:gridCol w:w="365"/>
        <w:gridCol w:w="582"/>
        <w:gridCol w:w="1112"/>
        <w:gridCol w:w="289"/>
        <w:gridCol w:w="515"/>
        <w:gridCol w:w="2607"/>
        <w:gridCol w:w="366"/>
        <w:gridCol w:w="2074"/>
        <w:gridCol w:w="851"/>
      </w:tblGrid>
      <w:tr>
        <w:tblPrEx>
          <w:tblCellMar>
            <w:top w:w="15" w:type="dxa"/>
            <w:left w:w="15" w:type="dxa"/>
            <w:bottom w:w="15" w:type="dxa"/>
            <w:right w:w="15" w:type="dxa"/>
          </w:tblCellMar>
        </w:tblPrEx>
        <w:trPr>
          <w:trHeight w:val="660"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color w:val="000000"/>
                <w:kern w:val="0"/>
                <w:szCs w:val="21"/>
              </w:rPr>
            </w:pPr>
            <w:r>
              <w:rPr>
                <w:rFonts w:hint="eastAsia" w:ascii="宋体" w:hAnsi="宋体" w:cs="宋体"/>
                <w:b/>
                <w:color w:val="000000"/>
                <w:kern w:val="0"/>
                <w:szCs w:val="21"/>
              </w:rPr>
              <w:t>序号</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总登记号</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名称</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质地</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年代</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尺寸（</w:t>
            </w:r>
            <w:r>
              <w:rPr>
                <w:rStyle w:val="80"/>
                <w:rFonts w:hint="default"/>
                <w:sz w:val="21"/>
                <w:szCs w:val="21"/>
              </w:rPr>
              <w:t>cm</w:t>
            </w:r>
            <w:r>
              <w:rPr>
                <w:rStyle w:val="40"/>
                <w:rFonts w:hint="default"/>
                <w:sz w:val="21"/>
                <w:szCs w:val="21"/>
              </w:rPr>
              <w:t>）</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级别</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残损状况</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Cs w:val="21"/>
              </w:rPr>
            </w:pPr>
            <w:r>
              <w:rPr>
                <w:rFonts w:hint="eastAsia" w:ascii="宋体" w:hAnsi="宋体" w:cs="宋体"/>
                <w:b/>
                <w:color w:val="000000"/>
                <w:kern w:val="0"/>
                <w:szCs w:val="21"/>
              </w:rPr>
              <w:t>备注</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color w:val="000000"/>
                <w:kern w:val="0"/>
                <w:sz w:val="22"/>
                <w:szCs w:val="22"/>
              </w:rPr>
            </w:pPr>
            <w:r>
              <w:rPr>
                <w:rFonts w:hint="eastAsia"/>
                <w:color w:val="000000"/>
                <w:sz w:val="22"/>
                <w:szCs w:val="22"/>
              </w:rPr>
              <w:t>00150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Ansi="宋体"/>
                <w:color w:val="000000"/>
                <w:kern w:val="0"/>
                <w:szCs w:val="21"/>
              </w:rPr>
            </w:pPr>
            <w:r>
              <w:rPr>
                <w:rFonts w:hint="eastAsia" w:hAnsi="宋体"/>
                <w:color w:val="000000"/>
                <w:kern w:val="0"/>
                <w:sz w:val="22"/>
                <w:szCs w:val="22"/>
              </w:rPr>
              <w:t>唐青釉双系瓷执壶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高22，y口径8，底径9.7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器物残成数块，执柄缺失</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00151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Ansi="宋体"/>
                <w:color w:val="000000"/>
                <w:kern w:val="0"/>
                <w:szCs w:val="21"/>
              </w:rPr>
            </w:pPr>
            <w:r>
              <w:rPr>
                <w:rFonts w:hint="eastAsia" w:hAnsi="宋体"/>
                <w:color w:val="000000"/>
                <w:kern w:val="0"/>
                <w:sz w:val="22"/>
                <w:szCs w:val="22"/>
              </w:rPr>
              <w:t>唐黄釉四系瓷壶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高32.5，口径9，底径11.7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一系残，脱釉，口沿处有数处磕损</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00152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宋褐釉缠枝菊花纹瓷枕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长19，宽11，高10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宋褐釉缠枝菊花纹瓷枕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00160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金白釉瓷碗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高7.5，口径19，底径6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口足多处磕损，有一道裂纹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00196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汉附耳圜底长蹄足彩绘灰陶鼎</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高18.5，口径14，足距13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缺盖，一足残缺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00202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明陶房模型</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长29，宽19，高29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房顶多处残缺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00203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明陶房顶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长52，宽23，高19.5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残断为三段，多处残缺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00205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明陶房模型</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长31，宽17，高37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房顶多处残缺，门沿多处磕碰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00229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高28，口径14，底径16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底部残缺，器身多处磕碰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00231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明珐华彩三足炉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高8.4，口径13，足距5.7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釉脱落，底部有裂纹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00497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宋白釉瓜棱瓷罐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高8.7，口径11，底径6.9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口沿残，器身一道裂纹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00604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元白釉褐彩花卉纹瓷罐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高28，口径17.7，底径10.5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脱釉，底部磨损</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00619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高24，口径10.2，底径11.3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残一系、口、流有磕缺、土浸、脱釉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00620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宋白釉带柄瓷壶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高17.7，口径9.2，底径9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流残、口沿、底部有磕缺、脱釉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00622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元白釉黑花四系瓷瓶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高25.5，口径4.5，底径7.8</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00623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隋黄釉四系盘口瓷壶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高20，口径7.6，底径5.7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口底多处磕碰，窑粘</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00633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唐黄釉带流瓷罐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高8，口径7.9，底径6.7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口沿有磕缺，有窑粘</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00634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北宋白釉瓜棱瓷罐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北齐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高8.1，口径9.5，底径6.5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口沿有多处磕碰，器身有裂纹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00666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宋三彩双狮枕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长18，宽12，高10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脱釉，边棱多处磕损</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00673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汉绿釉钱纹红陶井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底边长20，残高15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底残缺，顶部残缺，器身多处磕碰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00674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汉菱格纹红陶井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边长20，残高15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边缘多处残缺，顶部残缺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00678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汉绿釉红陶魁</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高6.2，口径14，底径8.7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口沿、把有磕缺，脱釉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00685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东汉白釉陶奁盖</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东汉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高17.3，直径24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口残缺，裂纹，脱釉，缺底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00725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汉绿釉博山炉陶樽</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高25，口径19.7，足距12.6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脱釉，土浸，盖沿、口沿多处磕碰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高6.9，口径16，底径7.5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脱釉、口底多处磕碰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00804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清哥釉盘口双龙耳瓷瓶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高39，口径18.6，底径14.8</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一耳残，口沿有一磕缺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00807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清粉彩人物瓷盆</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高11，口径37.5，底径19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口沿有磕碰，器身有一裂纹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00827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清粉彩花卉碗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高6.5，口径18，底径7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口沿多处裂纹，口沿磕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29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00828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清粉彩花卉碗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高7.1，口径18.5，底径8.5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器身多处裂纹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00834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民国粉彩戏剧人物盘</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高2.2，口径13.2，底径8.5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盏沿有两处残缺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00839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清霁蓝瓷盘</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高2.6，口径21，底径11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00860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长18.5，宽17，高15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两角残，脱釉，灶沿残，器身多处磕碰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00861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汉绿釉红陶猪圈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边长12.5，残高4.5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脱釉，器身多处磕缺，上部残缺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00865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清刻花绿釉带盖八棱陶罐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高19.5口径10.3，底径13.5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脱釉，口沿、盖多处磕缺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00885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唐白釉绿彩瓷执壶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高18.2，口径7.4，底径6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鋬残缺，有窑粘，底部磕缺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00887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元白釉黑花瓷罐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通高10.5，口径8.3底径7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口沿残缺，口沿有一裂纹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00893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汉绿釉红陶猪圈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高21，边长16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釉全脱落，腐蚀，器身多处磕碰,无猪</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00946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唐三彩炉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高13.2，口径12，足距11.5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口沿残缺，脱彩</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39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00947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唐三彩豆</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高6，口径9.6，足径5.5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残裂，脱釉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00956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唐黄釉瓷钵</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高11.9，口径14，底径9.5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口沿多处磕碰，有一裂纹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00958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唐黄釉四系瓷罐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高26，口径13，底径14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一系缺失，口沿有磕缺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00959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高22，口径9.8，底径11.8</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口沿、一系残缺，脱釉，底部多处磕缺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00965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元白釉黑花四系瓷瓶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高26.5，口径5.5，底径7.5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00969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宋黄釉双系瓷罐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高6.9，口径5.2，底径4.1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一系残</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00972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明白釉瓷炉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高8.5，口径9.6，足距6.5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00985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民国双系八棱花卉八仙纹瓷罐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高12，口径6.1，底径5.6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脱釉，器身有磕碰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01056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唐三彩钵</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高10，口径9.4，底径6.7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脱彩</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01057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元青釉双系瓷罐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高14.3，口径15.2，,底径7.5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残破，已修复，器身有裂纹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49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01061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明黄釉瓷炉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高10.2，口径6，足距3.7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口沿有两道裂纹，口沿微缺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01085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宋白釉剔花花卉纹瓷罐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高23.5，口径9.4，底径10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二级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01093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金耀州窑荷叶口青釉印花瓷瓶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高25，口径10，底径9.5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颈部残断，口沿有磕碰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01097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隋青釉四系瓷壶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高34，口径7.3，底径10.6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口残缺，一系残缺，底部有窑粘</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宋体" w:hAnsi="宋体" w:cs="宋体"/>
                <w:color w:val="000000"/>
                <w:sz w:val="24"/>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01099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唐黄釉三系瓷壶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高30，口径11.2，底径12.1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口、底残</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01100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唐青釉四系瓷壶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高31，口径12.1，底径11.7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口、底、四系残缺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01103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唐三彩炉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高16，口径14，足距15.5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一足残缺，口部变形，脱釉，器身、口沿多处磕缺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01106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唐青釉瓷钵</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高11，大口径14，小口径11.2，底径7.4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脱釉，口沿微磕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FF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01107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唐黄釉瓷钵</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高13，口径14.5，底径8.5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口沿有磕损，脱釉，器身有裂纹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01116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高29，口径10，底径13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一系残缺，口沿、底部有磕缺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59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01117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唐黄釉四系瓷罐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高24，口径13，底径14.4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一系残缺，口沿多处磕缺，腹部窑粘</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01118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高24，口径10.5，底径10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口、系、流、鋬残缺，底部有磕缺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01120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唐褐釉双系瓷执壶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高21.5，口径9.4，底径9.1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口残缺，底部有磕缺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01122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唐青釉四系瓷壶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高43，口径13，底径13.5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三系、口残，器身多处磕碰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01123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高29，口径11，底径12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四系、口残缺，脱釉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01125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高22，口径8.6，底径10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鋬、口、流残缺，腹部有一洞</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01129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元白釉四系“云”字纹瓷瓶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高27.5，口径5，底径7.8</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口、系、底多处磕损，窑粘</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01130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元白釉黑花四系瓷瓶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高26.5，口径4.5，底径8.9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口、一系残，脱釉，底有磕碰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01132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隋青釉瓷豆</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高10，口径14，底径9.5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盘口、足残</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01133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隋黄釉褐彩盘口瓷壶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高18，口径5.7，底径7.4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口磕缺，有窑粘</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69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01134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隋黄釉四系盘口瓷壶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高20，口径8，底径6.4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口残，底部有磕缺，脱釉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01135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隋黄釉三系盘口瓷壶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高19，口径6.5，底径5.7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一系残、口残，窑粘，脱釉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01137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唐白釉瓷执壶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高24.5，口径9，底径8.1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口、鋬残，脱釉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01141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金青釉瓷盘</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高4，口径15.3，底径5.7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口、底磕缺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01145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高6.9，口径16.5，底径8</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口沿、底部多处磕碰，脱釉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01149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高5.7，口径11.4，底径5.5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口、底多处磕缺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01153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元钧釉瓷盏</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高2.4，口径12.6，底径6.2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口沿一处残缺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01154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高4.6，口径12.6，底径4.7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01155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隋四系瓷罐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高42，口径11，底径15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脱釉，两系残，口沿有多处磕缺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01157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残高13.5，口径11.5，底径13.5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上部残缺，脱釉，器身多处磕碰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79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01166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长25，宽14，高10.5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釉脱落，器身多处磕碰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01171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清红陶仓形器</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高25.5，口径13，底径11.2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口沿多处裂纹，腐蚀</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01174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汉绿釉红陶磨</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高7，上合直径10.3,上合厚3.5，下合直径9.9，厚3.2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上盒残缺，下盒多处磕碰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01175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汉绿釉红陶耳杯</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长15.2，宽11.9，高4.9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口沿多处磕缺，脱釉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01234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汉黄釉红陶壶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高24，口径10.8，底径11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脱釉，口沿残缺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三彩莲花瓷枕</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01235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汉酱釉红陶釜</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高3.8.口径6.7，底径7.6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器身多处磕缺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青釉瓷洗</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01238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汉黄釉红陶碗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高5.5，口径18.5，底径10.3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口沿、底部磕缺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钧瓷碗</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01240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汉黄釉带盖红陶盉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高11，口径5.7，底径6.2，柄长4.5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流残断，口沿、器身多处磕碰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荷叶口青釉刻花瓶</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01247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汉黄釉带盖红陶栀</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高17，口径13.5，底径15.5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盖、器身多处磕碰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仁和馆款瓷瓶</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01248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汉黄釉红陶带把栀</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高13，口径8，底径10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盖、把残缺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天下太平款瓶</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89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01307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明绿釉唇口瓷罐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高9，口径11.8，底径9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腹部有一洞，口沿残缺，缺盖</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瓷罐</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01310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唐白釉瓷执壶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高22.5，口径7.5，底径5.7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鋬残缺，口沿微磕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rPr>
              <w:t>黄釉瓷碗</w:t>
            </w: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01380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唐三彩盂</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高4，口径3.2，底径4.2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FF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01384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宋白釉瓜棱瓷执壶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高19.7，口径5.9，底径7.5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流、鋬残，口底磕缺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01385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宋白釉瓜棱瓷执壶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高20.1，口径5.7，底径6.9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鋬、口、流残缺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01386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唐黄釉瓷碗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高7，口径15.5，底径7.5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口沿残缺，多处裂纹，脱釉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01388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民国红釉刻花绿彩陶罐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高18，口径10.2，底径13.3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01453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汉绿釉红陶猪圈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高22.5，边长19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脱釉，无猪，器身多处磕碰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01457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汉黄釉陶壶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高15.5，口径5.7，底径6.5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口沿残缺，窑粘，腹部有磕缺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01458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汉黄釉红陶奁</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高11，口径11.6，底径13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一足残，口沿多处磕碰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99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01461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高18.5，底边长9.5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残断为三块，器身多处残缺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01462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汉绿釉陶磨</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高13.7，边长14.7，上扇直径7.5，厚2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器身多处磕缺，脱釉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01471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金钧瓷碗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金</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高9.1，口径22.6，底径6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口残缺，残为数片</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01472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明三彩双耳陶炉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高9，口径6.2，足距3.2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01473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宋青釉瓷盘</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高4，口径17.7，底径5.9</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口沿多处磕碰，器身一道裂纹</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01476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清褐釉瓷罐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高22.8，口径10.9，底径10.6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口沿、底磕缺，脱釉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01478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隋青釉四系瓷壶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高38.3，口径14.2，底径13</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两系残缺、口沿残缺，底部磕缺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01541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汉绿釉红陶猪圈</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长20，宽18，高23，猪长10，高5.5，宽4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二级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猪残裂为两段，器身多处磕碰，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01542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长18.8，宽16.5，高15.5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顶残，器身多磕碰，土浸，脱釉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01544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明绿釉剔花花卉人物陶方炉</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长28.2，宽19，高17.5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脱釉，口沿有磕碰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109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01555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汉黄釉铺首衔环圈足陶壶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高13.5，口径14.2，底径14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口底、器身、底部多处磕碰，脱釉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01556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汉绿釉红陶长方形奁</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长36，宽13，高15。下盒高10.9，宽9.5，长30；上盒高14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残断为数块，器身多磕碰，脱釉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01572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汉绿釉弦纹红陶樽</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高23.5，底直径20.5，盖直径24，足距12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盖、底残缺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01576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民国划花人物绿釉红陶帽筒</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民国</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高22，口径12,底径9.6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严重脱釉</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01577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清刻花绿彩红陶罐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清</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高21，口径11，底径13.5</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釉脱落，口沿有一裂缝，底部微磕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01578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汉绿釉红陶磨</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汉</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长17，宽15.5，高10，上扇直径10.1，厚2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器身多处磕缺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01582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唐三彩带流罐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高11，口径10.3，底径7.6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脱釉，底有裂纹，流微磕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01584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西晋青釉瓷碗</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西晋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高7.4，口径19.5，底径10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口沿残缺、多处磕碰，腹部裂</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01605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唐白釉褐彩双系瓷执壶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高10，口径10.2，底径5.2</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口残，残一系</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01619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唐黑釉瓷执壶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高19.5，口径9.2，底径8.1</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口、流残缺，底部磕碰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119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01628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北齐三系红釉陶壶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陶</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北齐</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高14.9，口径6，底径5.6</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口沿残缺，脱釉，器身多处磕碰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01789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元“天下太平”四系瓷瓶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高27.5，口径4.7，底径9.4</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口沿、一系残缺，底部磕碰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121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01790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元“仁和馆”白釉四系瓷瓶</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元</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高25.5，残高残口径3.1，底径7.7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两系缺失、口沿残缺、底部磕碰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122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01792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宋三彩莲花纹瓷枕</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宋</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长33，宽15，高10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枕面残缺，残断为两段，脱釉，边缘微磕</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r>
      <w:tr>
        <w:tblPrEx>
          <w:tblCellMar>
            <w:top w:w="15" w:type="dxa"/>
            <w:left w:w="15" w:type="dxa"/>
            <w:bottom w:w="15" w:type="dxa"/>
            <w:right w:w="15" w:type="dxa"/>
          </w:tblCellMar>
        </w:tblPrEx>
        <w:trPr>
          <w:trHeight w:val="495" w:hRule="atLeast"/>
          <w:jc w:val="center"/>
        </w:trPr>
        <w:tc>
          <w:tcPr>
            <w:tcW w:w="20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rPr>
              <w:t>123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01801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明白釉瓷罐</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瓷</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明</w:t>
            </w:r>
          </w:p>
        </w:tc>
        <w:tc>
          <w:tcPr>
            <w:tcW w:w="14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高12，口径6，底径6.7</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三级</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2"/>
                <w:szCs w:val="22"/>
              </w:rPr>
            </w:pPr>
            <w:r>
              <w:rPr>
                <w:rFonts w:hint="eastAsia"/>
                <w:color w:val="000000"/>
                <w:sz w:val="22"/>
                <w:szCs w:val="22"/>
              </w:rPr>
              <w:t>口残，器身残裂</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kern w:val="0"/>
                <w:sz w:val="22"/>
                <w:szCs w:val="22"/>
              </w:rPr>
            </w:pPr>
          </w:p>
        </w:tc>
      </w:tr>
    </w:tbl>
    <w:p>
      <w:pPr>
        <w:rPr>
          <w:rFonts w:hint="eastAsia" w:ascii="宋体" w:hAnsi="宋体" w:cs="宋体"/>
          <w:kern w:val="0"/>
          <w:sz w:val="24"/>
        </w:rPr>
      </w:pPr>
    </w:p>
    <w:p>
      <w:pPr>
        <w:rPr>
          <w:rFonts w:hint="eastAsia" w:ascii="宋体" w:hAnsi="宋体" w:cs="宋体"/>
          <w:kern w:val="0"/>
          <w:sz w:val="24"/>
        </w:rPr>
      </w:pPr>
    </w:p>
    <w:p>
      <w:pPr>
        <w:ind w:firstLine="480" w:firstLineChars="200"/>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3</w:t>
      </w:r>
      <w:r>
        <w:rPr>
          <w:rFonts w:hint="eastAsia" w:ascii="宋体" w:hAnsi="宋体" w:cs="宋体"/>
          <w:kern w:val="0"/>
          <w:sz w:val="24"/>
        </w:rPr>
        <w:t>）</w:t>
      </w:r>
      <w:bookmarkStart w:id="49" w:name="OLE_LINK32"/>
      <w:bookmarkStart w:id="50" w:name="OLE_LINK31"/>
      <w:r>
        <w:rPr>
          <w:rFonts w:hint="eastAsia" w:ascii="宋体" w:hAnsi="宋体" w:cs="宋体"/>
          <w:kern w:val="0"/>
          <w:sz w:val="24"/>
        </w:rPr>
        <w:t>供应商</w:t>
      </w:r>
      <w:bookmarkEnd w:id="49"/>
      <w:bookmarkEnd w:id="50"/>
      <w:r>
        <w:rPr>
          <w:rFonts w:hint="eastAsia" w:ascii="宋体" w:hAnsi="宋体" w:cs="宋体"/>
          <w:kern w:val="0"/>
          <w:sz w:val="24"/>
        </w:rPr>
        <w:t>提供至少7名具有5年以上文物修复工作经验，曾主持或主要参与50件以上珍贵文物的保护修复工作，且取得中级以上文物博物专业技术职称的主要技术人员，其中具有高级技术职称（文物保护技术）的人员不少于2人；聘用退休人员作为主要技术人员，不得超过主要技术人员总数的20%；主要技术人员不得同时受聘于两家或两家以上可移动文物修复资质单位；所有人员提供专业技术职称证书。</w:t>
      </w:r>
    </w:p>
    <w:p>
      <w:pPr>
        <w:widowControl/>
        <w:wordWrap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2</w:t>
      </w:r>
      <w:r>
        <w:rPr>
          <w:rFonts w:hint="eastAsia" w:ascii="宋体" w:hAnsi="宋体" w:cs="宋体"/>
          <w:kern w:val="0"/>
          <w:sz w:val="24"/>
        </w:rPr>
        <w:t>.服务</w:t>
      </w:r>
      <w:r>
        <w:rPr>
          <w:rFonts w:hint="eastAsia" w:ascii="宋体" w:hAnsi="宋体" w:cs="宋体"/>
          <w:kern w:val="0"/>
          <w:sz w:val="24"/>
          <w:lang w:val="zh-CN"/>
        </w:rPr>
        <w:t>地点：采购人指定地点。</w:t>
      </w:r>
    </w:p>
    <w:p>
      <w:pPr>
        <w:widowControl/>
        <w:wordWrap w:val="0"/>
        <w:spacing w:line="360" w:lineRule="auto"/>
        <w:ind w:firstLine="480" w:firstLineChars="200"/>
        <w:jc w:val="left"/>
        <w:rPr>
          <w:rFonts w:ascii="宋体" w:hAnsi="宋体" w:cs="宋体"/>
          <w:kern w:val="0"/>
          <w:sz w:val="24"/>
          <w:lang w:val="zh-CN"/>
        </w:rPr>
      </w:pPr>
      <w:r>
        <w:rPr>
          <w:rFonts w:hint="eastAsia" w:ascii="宋体" w:hAnsi="宋体" w:cs="宋体"/>
          <w:kern w:val="0"/>
          <w:sz w:val="24"/>
          <w:lang w:val="zh-CN"/>
        </w:rPr>
        <w:t>3</w:t>
      </w:r>
      <w:r>
        <w:rPr>
          <w:rFonts w:hint="eastAsia" w:ascii="宋体" w:hAnsi="宋体" w:cs="宋体"/>
          <w:kern w:val="0"/>
          <w:sz w:val="24"/>
        </w:rPr>
        <w:t>.服务周期</w:t>
      </w:r>
      <w:r>
        <w:rPr>
          <w:rFonts w:hint="eastAsia" w:ascii="宋体" w:hAnsi="宋体" w:cs="宋体"/>
          <w:kern w:val="0"/>
          <w:sz w:val="24"/>
          <w:lang w:val="zh-CN"/>
        </w:rPr>
        <w:t>：</w:t>
      </w:r>
      <w:r>
        <w:rPr>
          <w:rFonts w:hint="eastAsia" w:ascii="宋体" w:hAnsi="宋体" w:cs="宋体"/>
          <w:kern w:val="0"/>
          <w:sz w:val="24"/>
        </w:rPr>
        <w:t>1年</w:t>
      </w:r>
      <w:r>
        <w:rPr>
          <w:rFonts w:hint="eastAsia" w:ascii="宋体" w:hAnsi="宋体" w:cs="宋体"/>
          <w:kern w:val="0"/>
          <w:sz w:val="24"/>
          <w:lang w:val="zh-CN"/>
        </w:rPr>
        <w:t>。</w:t>
      </w:r>
    </w:p>
    <w:p>
      <w:pPr>
        <w:widowControl/>
        <w:wordWrap w:val="0"/>
        <w:spacing w:line="360" w:lineRule="auto"/>
        <w:ind w:firstLine="480" w:firstLineChars="200"/>
        <w:jc w:val="left"/>
        <w:rPr>
          <w:rFonts w:ascii="宋体" w:hAnsi="宋体" w:cs="宋体"/>
          <w:kern w:val="0"/>
          <w:sz w:val="24"/>
        </w:rPr>
      </w:pPr>
      <w:r>
        <w:rPr>
          <w:rFonts w:hint="eastAsia" w:ascii="宋体" w:hAnsi="宋体" w:cs="宋体"/>
          <w:kern w:val="0"/>
          <w:sz w:val="24"/>
          <w:lang w:val="zh-CN"/>
        </w:rPr>
        <w:t>4</w:t>
      </w:r>
      <w:r>
        <w:rPr>
          <w:rFonts w:hint="eastAsia" w:ascii="宋体" w:hAnsi="宋体" w:cs="宋体"/>
          <w:kern w:val="0"/>
          <w:sz w:val="24"/>
        </w:rPr>
        <w:t>.</w:t>
      </w:r>
      <w:r>
        <w:rPr>
          <w:rFonts w:hint="eastAsia" w:ascii="宋体" w:hAnsi="宋体" w:cs="宋体"/>
          <w:kern w:val="0"/>
          <w:sz w:val="24"/>
          <w:lang w:val="zh-CN"/>
        </w:rPr>
        <w:t>验收：由最终用户组织验收。</w:t>
      </w:r>
    </w:p>
    <w:p>
      <w:pPr>
        <w:spacing w:after="120" w:line="415" w:lineRule="auto"/>
        <w:ind w:firstLine="480" w:firstLineChars="200"/>
        <w:jc w:val="center"/>
        <w:rPr>
          <w:rStyle w:val="66"/>
          <w:rFonts w:ascii="宋体" w:hAnsi="宋体" w:cs="宋体"/>
          <w:color w:val="000000"/>
          <w:sz w:val="24"/>
          <w:lang w:val="zh-CN"/>
        </w:rPr>
      </w:pPr>
    </w:p>
    <w:p>
      <w:pPr>
        <w:pStyle w:val="35"/>
        <w:ind w:firstLine="210"/>
        <w:rPr>
          <w:rStyle w:val="66"/>
          <w:color w:val="000000"/>
          <w:lang w:val="zh-CN"/>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left="0" w:leftChars="0" w:firstLine="0" w:firstLineChars="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spacing w:line="480" w:lineRule="auto"/>
        <w:rPr>
          <w:rFonts w:ascii="宋体" w:hAnsi="宋体" w:cs="宋体"/>
          <w:sz w:val="24"/>
        </w:rPr>
      </w:pPr>
      <w:r>
        <w:rPr>
          <w:rFonts w:hint="eastAsia" w:ascii="宋体" w:hAnsi="宋体" w:cs="宋体"/>
          <w:b/>
          <w:bCs/>
          <w:sz w:val="24"/>
        </w:rPr>
        <w:t>第四章  响应性文件内容及格式</w:t>
      </w:r>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6"/>
        <w:ind w:firstLine="480"/>
        <w:rPr>
          <w:rFonts w:ascii="宋体" w:hAnsi="宋体" w:eastAsia="宋体" w:cs="宋体"/>
          <w:sz w:val="24"/>
        </w:rPr>
      </w:pPr>
    </w:p>
    <w:p>
      <w:pPr>
        <w:pStyle w:val="26"/>
        <w:ind w:firstLine="480"/>
        <w:rPr>
          <w:rFonts w:ascii="宋体" w:hAnsi="宋体" w:eastAsia="宋体" w:cs="宋体"/>
          <w:sz w:val="24"/>
        </w:rPr>
      </w:pPr>
    </w:p>
    <w:p>
      <w:pPr>
        <w:pStyle w:val="26"/>
        <w:ind w:firstLine="480"/>
        <w:rPr>
          <w:rFonts w:ascii="宋体" w:hAnsi="宋体" w:eastAsia="宋体" w:cs="宋体"/>
          <w:sz w:val="24"/>
        </w:rPr>
      </w:pPr>
    </w:p>
    <w:p>
      <w:pPr>
        <w:pStyle w:val="26"/>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6"/>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6"/>
        <w:ind w:firstLine="480"/>
        <w:rPr>
          <w:rFonts w:ascii="宋体" w:hAnsi="宋体" w:eastAsia="宋体" w:cs="宋体"/>
          <w:sz w:val="24"/>
        </w:rPr>
      </w:pPr>
    </w:p>
    <w:p>
      <w:pPr>
        <w:snapToGrid w:val="0"/>
        <w:jc w:val="left"/>
        <w:rPr>
          <w:rFonts w:ascii="宋体" w:hAnsi="宋体" w:cs="宋体"/>
          <w:sz w:val="24"/>
        </w:rPr>
      </w:pPr>
    </w:p>
    <w:p>
      <w:pPr>
        <w:pStyle w:val="35"/>
        <w:ind w:firstLine="21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pPr>
        <w:pStyle w:val="35"/>
        <w:ind w:firstLine="210"/>
      </w:pPr>
    </w:p>
    <w:p>
      <w:pPr>
        <w:spacing w:line="360" w:lineRule="auto"/>
        <w:jc w:val="left"/>
        <w:rPr>
          <w:rFonts w:ascii="宋体" w:hAnsi="宋体" w:cs="宋体"/>
          <w:sz w:val="24"/>
        </w:rPr>
      </w:pPr>
      <w:r>
        <w:rPr>
          <w:rFonts w:hint="eastAsia" w:ascii="宋体" w:hAnsi="宋体" w:cs="宋体"/>
          <w:sz w:val="24"/>
        </w:rPr>
        <w:t>格式2-2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spacing w:line="360" w:lineRule="auto"/>
        <w:jc w:val="center"/>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w:t>
      </w:r>
    </w:p>
    <w:p>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ascii="宋体" w:hAnsi="宋体" w:cs="宋体"/>
          <w:sz w:val="24"/>
        </w:rPr>
      </w:pPr>
      <w:r>
        <w:rPr>
          <w:rFonts w:hint="eastAsia" w:ascii="宋体" w:hAnsi="宋体" w:cs="宋体"/>
          <w:sz w:val="24"/>
        </w:rPr>
        <w:t xml:space="preserve"> 年   月   日</w:t>
      </w:r>
    </w:p>
    <w:p>
      <w:pPr>
        <w:pStyle w:val="35"/>
        <w:ind w:firstLine="210"/>
      </w:pPr>
    </w:p>
    <w:p>
      <w:pPr>
        <w:pStyle w:val="35"/>
        <w:ind w:firstLine="210"/>
      </w:pPr>
    </w:p>
    <w:p>
      <w:pPr>
        <w:pStyle w:val="35"/>
        <w:ind w:firstLine="210"/>
      </w:pPr>
    </w:p>
    <w:p>
      <w:pPr>
        <w:pStyle w:val="35"/>
        <w:ind w:firstLine="210"/>
      </w:pPr>
    </w:p>
    <w:p>
      <w:pPr>
        <w:pStyle w:val="35"/>
        <w:ind w:firstLine="21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24"/>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ascii="宋体" w:hAnsi="宋体" w:cs="宋体"/>
          <w:sz w:val="24"/>
        </w:rPr>
      </w:pPr>
      <w:r>
        <w:rPr>
          <w:rFonts w:hint="eastAsia" w:ascii="宋体" w:hAnsi="宋体" w:cs="宋体"/>
          <w:sz w:val="24"/>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pPr>
        <w:pStyle w:val="4"/>
        <w:jc w:val="center"/>
        <w:rPr>
          <w:rFonts w:ascii="宋体" w:hAnsi="宋体" w:cs="宋体"/>
          <w:b w:val="0"/>
          <w:sz w:val="24"/>
          <w:szCs w:val="24"/>
        </w:rPr>
      </w:pPr>
      <w:bookmarkStart w:id="51" w:name="_Toc495414231"/>
      <w:bookmarkStart w:id="52" w:name="_Toc197934561"/>
      <w:r>
        <w:rPr>
          <w:rFonts w:hint="eastAsia" w:ascii="宋体" w:hAnsi="宋体" w:cs="宋体"/>
          <w:b w:val="0"/>
          <w:sz w:val="24"/>
          <w:szCs w:val="24"/>
        </w:rPr>
        <w:t>一．报价一览表</w:t>
      </w:r>
      <w:bookmarkEnd w:id="51"/>
      <w:bookmarkEnd w:id="5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最终投标报价（包：）</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rPr>
          <w:rFonts w:ascii="宋体" w:hAnsi="宋体" w:cs="宋体"/>
          <w:sz w:val="24"/>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1、此表用于开标会唱标之用。</w:t>
      </w:r>
    </w:p>
    <w:p>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rPr>
      </w:pPr>
      <w:bookmarkStart w:id="53" w:name="_Toc495414234"/>
      <w:bookmarkStart w:id="54" w:name="_Toc220232409"/>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格式5</w:t>
      </w:r>
    </w:p>
    <w:p>
      <w:pPr>
        <w:pStyle w:val="4"/>
        <w:jc w:val="center"/>
        <w:rPr>
          <w:rFonts w:ascii="宋体" w:hAnsi="宋体" w:cs="宋体"/>
          <w:b w:val="0"/>
          <w:sz w:val="24"/>
          <w:szCs w:val="24"/>
        </w:rPr>
      </w:pPr>
      <w:r>
        <w:rPr>
          <w:rFonts w:hint="eastAsia" w:ascii="宋体" w:hAnsi="宋体" w:cs="宋体"/>
          <w:b w:val="0"/>
          <w:sz w:val="24"/>
          <w:szCs w:val="24"/>
        </w:rPr>
        <w:t>投标分项报价表</w:t>
      </w:r>
      <w:bookmarkEnd w:id="53"/>
      <w:bookmarkEnd w:id="54"/>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pPr>
              <w:spacing w:line="340" w:lineRule="exact"/>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sz w:val="24"/>
              </w:rPr>
            </w:pPr>
            <w:r>
              <w:rPr>
                <w:rFonts w:hint="eastAsia" w:ascii="宋体" w:hAnsi="宋体" w:cs="宋体"/>
                <w:sz w:val="24"/>
              </w:rPr>
              <w:t>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4</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5</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6</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7</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8</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9</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10</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60"/>
              <w:spacing w:line="340" w:lineRule="exact"/>
              <w:rPr>
                <w:rFonts w:ascii="宋体" w:hAnsi="宋体" w:cs="宋体"/>
                <w:szCs w:val="24"/>
              </w:rPr>
            </w:pPr>
            <w:r>
              <w:rPr>
                <w:rFonts w:hint="eastAsia" w:ascii="宋体" w:hAnsi="宋体" w:cs="宋体"/>
                <w:szCs w:val="24"/>
              </w:rPr>
              <w:t>其他费用</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pStyle w:val="60"/>
              <w:spacing w:line="340" w:lineRule="exact"/>
              <w:rPr>
                <w:rFonts w:ascii="宋体" w:hAnsi="宋体" w:cs="宋体"/>
                <w:szCs w:val="24"/>
              </w:rPr>
            </w:pPr>
            <w:r>
              <w:rPr>
                <w:rFonts w:hint="eastAsia" w:ascii="宋体" w:hAnsi="宋体" w:cs="宋体"/>
                <w:szCs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60"/>
              <w:spacing w:line="340" w:lineRule="exact"/>
              <w:rPr>
                <w:rFonts w:ascii="宋体" w:hAnsi="宋体" w:cs="宋体"/>
                <w:szCs w:val="24"/>
              </w:rPr>
            </w:pPr>
            <w:r>
              <w:rPr>
                <w:rFonts w:hint="eastAsia" w:ascii="宋体" w:hAnsi="宋体" w:cs="宋体"/>
                <w:szCs w:val="24"/>
              </w:rPr>
              <w:t>合计</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adjustRightInd w:val="0"/>
        <w:snapToGrid w:val="0"/>
        <w:spacing w:line="360" w:lineRule="auto"/>
        <w:rPr>
          <w:rFonts w:ascii="宋体" w:hAnsi="宋体" w:cs="宋体"/>
          <w:sz w:val="24"/>
        </w:rPr>
      </w:pPr>
      <w:r>
        <w:rPr>
          <w:rFonts w:hint="eastAsia" w:ascii="宋体" w:hAnsi="宋体" w:cs="宋体"/>
          <w:sz w:val="24"/>
        </w:rPr>
        <w:t>备注：</w:t>
      </w:r>
    </w:p>
    <w:p>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26"/>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服务方案及服务承诺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center"/>
        <w:rPr>
          <w:rFonts w:ascii="宋体" w:hAnsi="宋体" w:cs="宋体"/>
          <w:sz w:val="24"/>
        </w:rPr>
      </w:pPr>
      <w:r>
        <w:rPr>
          <w:rFonts w:hint="eastAsia" w:ascii="宋体" w:hAnsi="宋体" w:cs="宋体"/>
          <w:sz w:val="24"/>
        </w:rPr>
        <w:t>格式8合格供应商的声明函和承诺书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37"/>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格式9中小企业声明函（工程、服务）</w:t>
      </w:r>
    </w:p>
    <w:p>
      <w:pPr>
        <w:spacing w:line="360" w:lineRule="auto"/>
        <w:rPr>
          <w:b/>
          <w:bCs/>
          <w:sz w:val="32"/>
          <w:szCs w:val="32"/>
        </w:rPr>
      </w:pP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4"/>
        </w:rPr>
      </w:pPr>
      <w:r>
        <w:rPr>
          <w:rFonts w:hint="eastAsia" w:ascii="宋体" w:hAnsi="宋体" w:cs="宋体"/>
          <w:sz w:val="24"/>
        </w:rPr>
        <w:t xml:space="preserve">日 期： </w:t>
      </w:r>
    </w:p>
    <w:p>
      <w:pPr>
        <w:pStyle w:val="37"/>
        <w:rPr>
          <w:rFonts w:ascii="宋体" w:hAnsi="宋体" w:cs="宋体"/>
          <w:sz w:val="24"/>
          <w:szCs w:val="24"/>
        </w:rPr>
      </w:pPr>
    </w:p>
    <w:p>
      <w:pPr>
        <w:pStyle w:val="5"/>
        <w:rPr>
          <w:rFonts w:ascii="宋体" w:hAnsi="宋体" w:eastAsia="宋体" w:cs="宋体"/>
          <w:sz w:val="24"/>
        </w:rPr>
      </w:pPr>
    </w:p>
    <w:p>
      <w:pPr>
        <w:rPr>
          <w:rFonts w:ascii="宋体" w:hAnsi="宋体" w:cs="宋体"/>
          <w:sz w:val="24"/>
        </w:rPr>
      </w:pPr>
    </w:p>
    <w:p>
      <w:pPr>
        <w:pStyle w:val="37"/>
        <w:rPr>
          <w:rFonts w:ascii="宋体" w:hAnsi="宋体" w:cs="宋体"/>
          <w:sz w:val="24"/>
          <w:szCs w:val="24"/>
        </w:rPr>
      </w:pPr>
    </w:p>
    <w:p>
      <w:pPr>
        <w:pStyle w:val="5"/>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37"/>
        <w:rPr>
          <w:rFonts w:ascii="宋体" w:hAnsi="宋体" w:cs="宋体"/>
          <w:b/>
          <w:bCs/>
          <w:sz w:val="24"/>
        </w:rPr>
      </w:pPr>
    </w:p>
    <w:p>
      <w:pPr>
        <w:pStyle w:val="5"/>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格式10其他资料</w:t>
      </w: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spacing w:line="360" w:lineRule="auto"/>
      </w:pPr>
      <w:r>
        <w:rPr>
          <w:rFonts w:hint="eastAsia" w:ascii="宋体" w:hAnsi="宋体" w:cs="宋体"/>
          <w:sz w:val="24"/>
        </w:rPr>
        <w:t>格式11</w:t>
      </w:r>
    </w:p>
    <w:p>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pPr>
        <w:spacing w:line="380" w:lineRule="exact"/>
        <w:jc w:val="center"/>
        <w:rPr>
          <w:rStyle w:val="66"/>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法定代表人：（签字）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日期：年月日</w:t>
      </w:r>
    </w:p>
    <w:p>
      <w:pPr>
        <w:pStyle w:val="35"/>
        <w:ind w:firstLine="0" w:firstLineChars="0"/>
        <w:rPr>
          <w:rFonts w:ascii="宋体" w:hAnsi="宋体" w:cs="宋体"/>
          <w:b/>
          <w:sz w:val="24"/>
        </w:rPr>
      </w:pPr>
    </w:p>
    <w:p>
      <w:pPr>
        <w:spacing w:line="360" w:lineRule="auto"/>
        <w:rPr>
          <w:rFonts w:ascii="宋体" w:hAnsi="宋体" w:cs="宋体"/>
          <w:b/>
          <w:bCs/>
          <w:sz w:val="24"/>
        </w:rPr>
      </w:pPr>
    </w:p>
    <w:p>
      <w:pPr>
        <w:pStyle w:val="35"/>
        <w:ind w:firstLine="0" w:firstLineChars="0"/>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pPr>
        <w:ind w:firstLine="640" w:firstLineChars="200"/>
        <w:rPr>
          <w:rFonts w:ascii="宋体" w:hAnsi="宋体" w:cs="宋体"/>
          <w:sz w:val="32"/>
          <w:szCs w:val="32"/>
        </w:rPr>
      </w:pPr>
    </w:p>
    <w:p>
      <w:pPr>
        <w:pStyle w:val="79"/>
        <w:spacing w:beforeLines="0" w:afterLines="0"/>
        <w:ind w:left="0" w:firstLine="640" w:firstLineChars="200"/>
        <w:rPr>
          <w:rFonts w:ascii="宋体" w:hAnsi="宋体" w:cs="宋体"/>
          <w:sz w:val="32"/>
          <w:szCs w:val="32"/>
        </w:rPr>
      </w:pPr>
    </w:p>
    <w:p>
      <w:pPr>
        <w:pStyle w:val="79"/>
        <w:spacing w:beforeLines="0" w:afterLines="0"/>
        <w:ind w:left="0" w:firstLine="640" w:firstLineChars="200"/>
        <w:rPr>
          <w:rFonts w:ascii="宋体" w:hAnsi="宋体" w:cs="宋体"/>
          <w:sz w:val="32"/>
          <w:szCs w:val="32"/>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pPr>
        <w:pStyle w:val="79"/>
        <w:spacing w:beforeLines="0" w:afterLines="0" w:line="440" w:lineRule="exact"/>
        <w:ind w:left="0"/>
        <w:rPr>
          <w:rFonts w:ascii="宋体" w:hAnsi="宋体" w:cs="宋体"/>
          <w:sz w:val="30"/>
          <w:szCs w:val="30"/>
        </w:rPr>
      </w:pP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79"/>
        <w:spacing w:beforeLines="0" w:afterLines="0" w:line="440" w:lineRule="exact"/>
        <w:ind w:left="0"/>
        <w:jc w:val="center"/>
        <w:rPr>
          <w:rFonts w:ascii="宋体" w:hAnsi="宋体" w:cs="宋体"/>
          <w:bCs/>
          <w:sz w:val="32"/>
          <w:szCs w:val="32"/>
        </w:rPr>
      </w:pPr>
    </w:p>
    <w:p>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3"/>
        <w:spacing w:line="500" w:lineRule="exact"/>
        <w:jc w:val="both"/>
        <w:rPr>
          <w:rFonts w:ascii="宋体" w:hAnsi="宋体" w:cs="宋体"/>
          <w:sz w:val="21"/>
          <w:szCs w:val="21"/>
        </w:rPr>
      </w:pPr>
    </w:p>
    <w:p>
      <w:pPr>
        <w:pStyle w:val="3"/>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rPr>
      </w:pP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pPr>
        <w:spacing w:line="360" w:lineRule="auto"/>
        <w:ind w:firstLine="420" w:firstLineChars="200"/>
        <w:rPr>
          <w:rFonts w:ascii="宋体" w:hAnsi="宋体" w:cs="宋体"/>
          <w:szCs w:val="27"/>
        </w:rPr>
      </w:pPr>
      <w:r>
        <w:rPr>
          <w:rFonts w:hint="eastAsia" w:ascii="宋体" w:hAnsi="宋体" w:cs="宋体"/>
          <w:szCs w:val="27"/>
        </w:rPr>
        <w:t>3、服务期限：</w:t>
      </w:r>
    </w:p>
    <w:p>
      <w:pPr>
        <w:spacing w:line="360" w:lineRule="auto"/>
        <w:ind w:firstLine="420" w:firstLineChars="200"/>
        <w:rPr>
          <w:rFonts w:ascii="宋体" w:hAnsi="宋体" w:cs="宋体"/>
        </w:rPr>
      </w:pPr>
      <w:r>
        <w:rPr>
          <w:rFonts w:hint="eastAsia" w:ascii="宋体" w:hAnsi="宋体" w:cs="宋体"/>
        </w:rPr>
        <w:t>第四条  费用及支付方式</w:t>
      </w:r>
    </w:p>
    <w:p>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pPr>
        <w:pStyle w:val="9"/>
        <w:kinsoku w:val="0"/>
        <w:overflowPunct w:val="0"/>
        <w:spacing w:line="364" w:lineRule="auto"/>
        <w:ind w:firstLine="420" w:firstLineChars="200"/>
        <w:rPr>
          <w:rFonts w:ascii="宋体" w:hAnsi="宋体" w:cs="宋体"/>
        </w:rPr>
      </w:pPr>
      <w:r>
        <w:rPr>
          <w:rFonts w:hint="eastAsia" w:ascii="宋体" w:hAnsi="宋体" w:cs="宋体"/>
        </w:rPr>
        <w:t>……</w:t>
      </w:r>
    </w:p>
    <w:p>
      <w:pPr>
        <w:pStyle w:val="9"/>
        <w:kinsoku w:val="0"/>
        <w:overflowPunct w:val="0"/>
        <w:ind w:firstLine="422" w:firstLineChars="200"/>
        <w:rPr>
          <w:rFonts w:ascii="宋体" w:hAnsi="宋体" w:cs="宋体"/>
          <w:b/>
        </w:rPr>
      </w:pPr>
      <w:r>
        <w:rPr>
          <w:rFonts w:hint="eastAsia" w:ascii="宋体" w:hAnsi="宋体" w:cs="宋体"/>
          <w:b/>
        </w:rPr>
        <w:t>(二)费用支付方式：</w:t>
      </w:r>
    </w:p>
    <w:p>
      <w:pPr>
        <w:pStyle w:val="9"/>
        <w:kinsoku w:val="0"/>
        <w:overflowPunct w:val="0"/>
        <w:spacing w:line="364" w:lineRule="auto"/>
        <w:ind w:firstLine="420" w:firstLineChars="200"/>
        <w:rPr>
          <w:rFonts w:ascii="宋体" w:hAnsi="宋体" w:cs="宋体"/>
        </w:rPr>
      </w:pPr>
      <w:r>
        <w:rPr>
          <w:rFonts w:hint="eastAsia" w:ascii="宋体" w:hAnsi="宋体" w:cs="宋体"/>
        </w:rPr>
        <w:t>1、XXXX；</w:t>
      </w:r>
    </w:p>
    <w:p>
      <w:pPr>
        <w:pStyle w:val="9"/>
        <w:kinsoku w:val="0"/>
        <w:overflowPunct w:val="0"/>
        <w:spacing w:line="364" w:lineRule="auto"/>
        <w:ind w:firstLine="420" w:firstLineChars="200"/>
        <w:rPr>
          <w:rFonts w:ascii="宋体" w:hAnsi="宋体" w:cs="宋体"/>
        </w:rPr>
      </w:pPr>
      <w:r>
        <w:rPr>
          <w:rFonts w:hint="eastAsia" w:ascii="宋体" w:hAnsi="宋体" w:cs="宋体"/>
        </w:rPr>
        <w:t>2、XXXX ；</w:t>
      </w:r>
    </w:p>
    <w:p>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p>
    <w:p>
      <w:pPr>
        <w:pStyle w:val="35"/>
        <w:ind w:firstLine="210"/>
        <w:rPr>
          <w:rFonts w:ascii="宋体" w:hAnsi="宋体" w:cs="宋体"/>
        </w:rPr>
      </w:pP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35"/>
        <w:ind w:firstLine="321"/>
        <w:jc w:val="center"/>
        <w:rPr>
          <w:b/>
          <w:sz w:val="32"/>
          <w:szCs w:val="32"/>
        </w:rPr>
      </w:pPr>
    </w:p>
    <w:p>
      <w:pPr>
        <w:pStyle w:val="35"/>
        <w:ind w:firstLine="321"/>
        <w:jc w:val="center"/>
        <w:rPr>
          <w:b/>
          <w:sz w:val="32"/>
          <w:szCs w:val="32"/>
        </w:rPr>
      </w:pPr>
    </w:p>
    <w:p>
      <w:pPr>
        <w:pStyle w:val="35"/>
        <w:ind w:firstLine="321"/>
        <w:jc w:val="center"/>
        <w:rPr>
          <w:b/>
          <w:sz w:val="32"/>
          <w:szCs w:val="32"/>
        </w:rPr>
      </w:pPr>
    </w:p>
    <w:p>
      <w:pPr>
        <w:pStyle w:val="35"/>
        <w:ind w:firstLine="321"/>
        <w:jc w:val="center"/>
        <w:rPr>
          <w:b/>
          <w:sz w:val="32"/>
          <w:szCs w:val="32"/>
        </w:rPr>
      </w:pPr>
    </w:p>
    <w:p>
      <w:pPr>
        <w:pStyle w:val="35"/>
        <w:ind w:firstLine="321"/>
        <w:jc w:val="center"/>
        <w:rPr>
          <w:b/>
          <w:sz w:val="32"/>
          <w:szCs w:val="32"/>
        </w:rPr>
      </w:pPr>
      <w:r>
        <w:rPr>
          <w:rFonts w:hint="eastAsia"/>
          <w:b/>
          <w:sz w:val="32"/>
          <w:szCs w:val="32"/>
        </w:rPr>
        <w:t>周口市政府采购合同融资政策告知函</w:t>
      </w:r>
    </w:p>
    <w:p>
      <w:pPr>
        <w:pStyle w:val="35"/>
        <w:ind w:firstLine="240"/>
        <w:rPr>
          <w:rFonts w:asciiTheme="minorEastAsia" w:hAnsiTheme="minorEastAsia" w:eastAsiaTheme="minorEastAsia"/>
          <w:sz w:val="24"/>
        </w:rPr>
      </w:pPr>
    </w:p>
    <w:p>
      <w:pPr>
        <w:pStyle w:val="35"/>
        <w:ind w:firstLine="240"/>
        <w:rPr>
          <w:rFonts w:asciiTheme="minorEastAsia" w:hAnsiTheme="minorEastAsia" w:eastAsiaTheme="minorEastAsia"/>
          <w:sz w:val="24"/>
        </w:rPr>
      </w:pPr>
    </w:p>
    <w:p>
      <w:pPr>
        <w:pStyle w:val="35"/>
        <w:ind w:firstLine="240"/>
        <w:rPr>
          <w:rFonts w:asciiTheme="minorEastAsia" w:hAnsiTheme="minorEastAsia" w:eastAsiaTheme="minorEastAsia"/>
          <w:sz w:val="24"/>
        </w:rPr>
      </w:pPr>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24"/>
        <w:spacing w:before="0" w:beforeAutospacing="0" w:after="0" w:afterAutospacing="0" w:line="330" w:lineRule="atLeast"/>
        <w:rPr>
          <w:rFonts w:cs="仿宋_GB2312"/>
          <w:b/>
          <w:bCs/>
          <w:color w:val="0000FF"/>
          <w:sz w:val="21"/>
          <w:szCs w:val="21"/>
        </w:rPr>
      </w:pPr>
    </w:p>
    <w:p>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YTg0MDc3OTIyZGQ3YmQ3NDk3MjNjY2ExMWYwZDE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4D334B"/>
    <w:rsid w:val="13552B79"/>
    <w:rsid w:val="13793DF7"/>
    <w:rsid w:val="141C4A83"/>
    <w:rsid w:val="14354A58"/>
    <w:rsid w:val="14677422"/>
    <w:rsid w:val="152E6B10"/>
    <w:rsid w:val="15BF1042"/>
    <w:rsid w:val="1656732A"/>
    <w:rsid w:val="181939B9"/>
    <w:rsid w:val="18D74DC1"/>
    <w:rsid w:val="191915B7"/>
    <w:rsid w:val="1AED58EF"/>
    <w:rsid w:val="1F397F3B"/>
    <w:rsid w:val="1F3A0BB5"/>
    <w:rsid w:val="1FA92FCB"/>
    <w:rsid w:val="20193BC8"/>
    <w:rsid w:val="220D398C"/>
    <w:rsid w:val="2301566F"/>
    <w:rsid w:val="24165293"/>
    <w:rsid w:val="2482721D"/>
    <w:rsid w:val="24A10BF5"/>
    <w:rsid w:val="24D70B68"/>
    <w:rsid w:val="254F25A6"/>
    <w:rsid w:val="26AB07CC"/>
    <w:rsid w:val="287B63A6"/>
    <w:rsid w:val="29613C02"/>
    <w:rsid w:val="2A397C18"/>
    <w:rsid w:val="2A5015D5"/>
    <w:rsid w:val="2AF63392"/>
    <w:rsid w:val="2BA67492"/>
    <w:rsid w:val="2C66791C"/>
    <w:rsid w:val="2C68789B"/>
    <w:rsid w:val="2D221D01"/>
    <w:rsid w:val="2D3B4A9E"/>
    <w:rsid w:val="2D676A80"/>
    <w:rsid w:val="2D7A3266"/>
    <w:rsid w:val="2F5F2B72"/>
    <w:rsid w:val="312513B2"/>
    <w:rsid w:val="31B042BF"/>
    <w:rsid w:val="31F12401"/>
    <w:rsid w:val="31FF5F72"/>
    <w:rsid w:val="32035D60"/>
    <w:rsid w:val="326E6953"/>
    <w:rsid w:val="33523A32"/>
    <w:rsid w:val="34B524C1"/>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3E3F68"/>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ABE31F8"/>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26"/>
    <w:link w:val="42"/>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basedOn w:val="29"/>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5"/>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2"/>
    <w:qFormat/>
    <w:uiPriority w:val="0"/>
    <w:rPr>
      <w:kern w:val="2"/>
      <w:sz w:val="21"/>
      <w:szCs w:val="24"/>
    </w:rPr>
  </w:style>
  <w:style w:type="character" w:customStyle="1" w:styleId="66">
    <w:name w:val="NormalCharacter"/>
    <w:qFormat/>
    <w:uiPriority w:val="0"/>
  </w:style>
  <w:style w:type="character" w:customStyle="1" w:styleId="67">
    <w:name w:val="页眉 字符"/>
    <w:link w:val="19"/>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font81"/>
    <w:basedOn w:val="29"/>
    <w:qFormat/>
    <w:uiPriority w:val="0"/>
    <w:rPr>
      <w:rFonts w:hint="eastAsia" w:ascii="宋体" w:hAnsi="宋体" w:eastAsia="宋体" w:cs="宋体"/>
      <w:b/>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3082</Words>
  <Characters>17569</Characters>
  <Lines>146</Lines>
  <Paragraphs>41</Paragraphs>
  <TotalTime>3</TotalTime>
  <ScaleCrop>false</ScaleCrop>
  <LinksUpToDate>false</LinksUpToDate>
  <CharactersWithSpaces>20610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a5</cp:lastModifiedBy>
  <cp:lastPrinted>2020-11-18T03:21:00Z</cp:lastPrinted>
  <dcterms:modified xsi:type="dcterms:W3CDTF">2023-12-18T06:42:00Z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FFC3A1B4967F4DA19C955FB28CB6902E_13</vt:lpwstr>
  </property>
</Properties>
</file>